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7.xml" ContentType="application/vnd.openxmlformats-officedocument.wordprocessingml.header+xml"/>
  <Override PartName="/word/header5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7.xml" ContentType="application/vnd.openxmlformats-officedocument.wordprocessingml.footer+xml"/>
  <Override PartName="/word/header5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footer12.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6.xml" ContentType="application/vnd.openxmlformats-officedocument.wordprocessingml.footer+xml"/>
  <Override PartName="/word/footer17.xml" ContentType="application/vnd.openxmlformats-officedocument.wordprocessingml.footer+xml"/>
  <Override PartName="/word/header68.xml" ContentType="application/vnd.openxmlformats-officedocument.wordprocessingml.header+xml"/>
  <Override PartName="/word/header69.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24688" w:name="_Ref66524688"/>
      <w:bookmarkStart w:id="716984" w:name="_Toc686716984"/>
      <w:bookmarkStart w:name="中文摘要 " w:id="3"/>
      <w:bookmarkEnd w:id="3"/>
      <w:r>
        <w:t>摘</w:t>
      </w:r>
      <w:r w:rsidRPr="00000000">
        <w:rPr>
          <w:b/>
        </w:rPr>
        <w:t>要</w:t>
      </w:r>
      <w:bookmarkEnd w:id="716984"/>
    </w:p>
    <w:p w:rsidR="0018722C">
      <w:pPr>
        <w:topLinePunct/>
      </w:pPr>
      <w:r>
        <w:rPr>
          <w:rFonts w:ascii="Times New Roman" w:eastAsia="Times New Roman"/>
        </w:rPr>
        <w:t>1998</w:t>
      </w:r>
      <w:r>
        <w:t>年，我国住房制度发生变革，市场化房屋买卖制度取代了传统的福利分房</w:t>
      </w:r>
      <w:r>
        <w:t>制度，二十多年间，房地产价格在总体上保持不断上涨的趋势。在经济新常态下，粗</w:t>
      </w:r>
      <w:r>
        <w:t>放式经济逐渐被结构化经济所取代，释放消费潜力，使消费继续在推动经济发展中发挥基础作用仍然十分重要。</w:t>
      </w:r>
      <w:r>
        <w:rPr>
          <w:rFonts w:ascii="Times New Roman" w:eastAsia="Times New Roman"/>
        </w:rPr>
        <w:t>2015</w:t>
      </w:r>
      <w:r>
        <w:t>年</w:t>
      </w:r>
      <w:r>
        <w:rPr>
          <w:rFonts w:ascii="Times New Roman" w:eastAsia="Times New Roman"/>
        </w:rPr>
        <w:t>11</w:t>
      </w:r>
      <w:r>
        <w:t>月，房地产业的去库存政策提出，也是旨在平稳房地产市场，激发房地产市场带动消费增长的潜力。房地产市场涉及生产、消费、</w:t>
      </w:r>
      <w:r>
        <w:t>投资三个方面，健康稳定的房地产市场对于经济的发展意义重大。房地产价格的上涨一方面促进了经济的增长，另一方面过高的房价也将抑制消费者的消费能力。因此，</w:t>
      </w:r>
      <w:r>
        <w:t>研究我国房地产价格波动对消费的影响可以指导政府推出更加合理的政策，以促进房地产市场的健康发展，发挥消费带动经济增长的积极作用。</w:t>
      </w:r>
    </w:p>
    <w:p w:rsidR="0018722C">
      <w:pPr>
        <w:topLinePunct/>
      </w:pPr>
      <w:r>
        <w:t>本文采用理论与实证相结合的方式进行论证，主要做了以下几个方面的工作：</w:t>
      </w:r>
      <w:r>
        <w:rPr>
          <w:rFonts w:ascii="Times New Roman" w:eastAsia="Times New Roman"/>
        </w:rPr>
        <w:t>1</w:t>
      </w:r>
      <w:r>
        <w:t>、查找并梳理国外、国内在房地产市场研究方面的相关文献。</w:t>
      </w:r>
      <w:r>
        <w:rPr>
          <w:rFonts w:ascii="Times New Roman" w:eastAsia="Times New Roman"/>
        </w:rPr>
        <w:t>2</w:t>
      </w:r>
      <w:r>
        <w:t>、结合经典消费理论建</w:t>
      </w:r>
      <w:r>
        <w:t>立</w:t>
      </w:r>
      <w:r>
        <w:rPr>
          <w:rFonts w:ascii="Times New Roman" w:eastAsia="Times New Roman"/>
        </w:rPr>
        <w:t>LC-HIP</w:t>
      </w:r>
      <w:r>
        <w:t>理论模型，对房地产价格波动对城镇居民消费带来财富效应与挤出效应的</w:t>
      </w:r>
      <w:r>
        <w:t>作用机制进行分析。</w:t>
      </w:r>
      <w:r>
        <w:rPr>
          <w:rFonts w:ascii="Times New Roman" w:eastAsia="Times New Roman"/>
        </w:rPr>
        <w:t>3</w:t>
      </w:r>
      <w:r>
        <w:t>、采用</w:t>
      </w:r>
      <w:r>
        <w:rPr>
          <w:rFonts w:ascii="Times New Roman" w:eastAsia="Times New Roman"/>
        </w:rPr>
        <w:t>2000~2014</w:t>
      </w:r>
      <w:r>
        <w:t>年</w:t>
      </w:r>
      <w:r>
        <w:rPr>
          <w:rFonts w:ascii="Times New Roman" w:eastAsia="Times New Roman"/>
        </w:rPr>
        <w:t>31</w:t>
      </w:r>
      <w:r>
        <w:t>省市的数据运用两步系统矩估计法分析</w:t>
      </w:r>
      <w:r>
        <w:t>了房地产价格波动对消费的总量影响和结构性影响。实证结果表明：第一，在总量影</w:t>
      </w:r>
      <w:r>
        <w:t>响分析中，无论是在全国范围内还是分三大地区进行论证，房地产价格上涨对消费主</w:t>
      </w:r>
      <w:r>
        <w:t>要表现为挤出效应，即房地产价格上涨减少了消费者的总量消费。第二，在结构化分</w:t>
      </w:r>
      <w:r>
        <w:t>析中，房地产价格上涨对城镇居民居住外消费表现为财富效应，而对城镇居民居住消</w:t>
      </w:r>
      <w:r>
        <w:t>费表现为挤出效应。第三，房地产价格波动对东部地区、中部地区及西部地区影响程</w:t>
      </w:r>
      <w:r>
        <w:t>度不同，比较而言，东部地产因其良好的经济发展环境与较强的经济敏感度受到的影</w:t>
      </w:r>
      <w:r>
        <w:t>响最为强烈。总而言之，房地产价格上涨对居民消费确实存在影响，且表现为挤出效</w:t>
      </w:r>
      <w:r>
        <w:t>应大于财富效应，即过度上涨的房地产价格非但不能拉动消费支出，反而减少了消费者支出。</w:t>
      </w:r>
    </w:p>
    <w:p w:rsidR="0018722C">
      <w:pPr>
        <w:topLinePunct/>
      </w:pPr>
      <w:r>
        <w:t>针对现状，政府应发挥其积极作用，通过增加投机性住房税收，调整利率，限制</w:t>
      </w:r>
      <w:r>
        <w:t>投机性购房行为等手段调控房地产市场价格，构建多层次住房体系，活跃房地产市场。</w:t>
      </w:r>
      <w:r>
        <w:t>同时，努力平衡东中西地区社会资源，缩小地区间经济差异，打造合理稳健的房地产市场，进而带动消费增长。</w:t>
      </w:r>
    </w:p>
    <w:p w:rsidR="0018722C">
      <w:pPr>
        <w:pStyle w:val="aff"/>
        <w:topLinePunct/>
      </w:pPr>
      <w:r>
        <w:rPr>
          <w:rFonts w:eastAsia="黑体" w:ascii="Times New Roman"/>
          <w:rStyle w:val="afe"/>
          <w:b/>
        </w:rPr>
        <w:t>关键词：</w:t>
      </w:r>
      <w:r>
        <w:t>房地产价格；消费；财富效应；挤出效应</w:t>
      </w:r>
      <w:r>
        <w:t xml:space="preserve"> </w:t>
      </w:r>
      <w:r/>
      <w:r>
        <w:t xml:space="preserve"> </w:t>
      </w:r>
      <w:r/>
      <w:r>
        <w:t xml:space="preserve"> </w:t>
      </w:r>
      <w:r/>
    </w:p>
    <w:p w:rsidR="0018722C">
      <w:pPr>
        <w:topLinePunct/>
      </w:pPr>
      <w:r>
        <w:rPr>
          <w:rFonts w:cstheme="minorBidi" w:hAnsiTheme="minorHAnsi" w:eastAsiaTheme="minorHAnsi" w:asciiTheme="minorHAnsi"/>
        </w:rPr>
        <w:t>I</w:t>
      </w:r>
    </w:p>
    <w:p w:rsidR="0018722C">
      <w:pPr>
        <w:pStyle w:val="afff2"/>
        <w:topLinePunct/>
      </w:pPr>
      <w:bookmarkStart w:id="716986" w:name="_Toc686716986"/>
      <w:r>
        <w:t>Abstract</w:t>
      </w:r>
      <w:bookmarkEnd w:id="716986"/>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pStyle w:val="afc"/>
        <w:topLinePunct/>
      </w:pPr>
      <w:r>
        <w:rPr>
          <w:rFonts w:ascii="Times New Roman"/>
        </w:rPr>
        <w:t/>
      </w:r>
      <w:r>
        <w:rPr>
          <w:rFonts w:ascii="Times New Roman"/>
        </w:rPr>
        <w:t>G</w:t>
      </w:r>
      <w:r>
        <w:rPr>
          <w:rFonts w:ascii="Times New Roman"/>
        </w:rPr>
        <w:t>rowing real estate price. As for non-residential consumption, its effect is the wealth effect, while the other shows the crowding-out effect. Third, the eastern, central and western areas in varying degrees will be affected with unstable price of real estate. Compared with the other two, the eastern region is most strongly influenced owing to its great environment for economic development and its favorable sensitivity in economy. All in all, consumption is indeed related to the real estate price, and the performance of crowding-out effect is above that of wealth effect. In other words, excessively rising house price cannot boost consumption spending. Instead, it is likely to reduce it.</w:t>
      </w:r>
    </w:p>
    <w:p w:rsidR="0018722C">
      <w:pPr>
        <w:pStyle w:val="afc"/>
        <w:topLinePunct/>
      </w:pPr>
      <w:r>
        <w:rPr>
          <w:rFonts w:ascii="Times New Roman"/>
        </w:rPr>
        <w:t>Taking this trend into consideration, the government should play its positive role in regulating and controlling house prices by way of imposing increasing tax on speculative housing, adjusting interest rate, restricting the speculative behavior</w:t>
      </w:r>
      <w:r w:rsidR="001852F3">
        <w:rPr>
          <w:rFonts w:ascii="Times New Roman"/>
        </w:rPr>
        <w:t xml:space="preserve"> on home</w:t>
      </w:r>
      <w:r w:rsidR="001852F3">
        <w:rPr>
          <w:rFonts w:ascii="Times New Roman"/>
        </w:rPr>
        <w:t xml:space="preserve"> purchases, and enhancing the supply of land for construction. In the meanwhile, multilayer housing system should be constructed for the purpose of activating real estate market. At the same time, the governments are supposed to balance social resources in the eastern, central and western areas and reduce economic disparities among them. After taking a string of reasonable moves, the mode that the consumption in the real estate market drives the total growth in the economy will exert positive effects.</w:t>
      </w:r>
    </w:p>
    <w:p w:rsidR="0018722C">
      <w:pPr>
        <w:pStyle w:val="aff"/>
        <w:topLinePunct/>
      </w:pPr>
      <w:r>
        <w:rPr>
          <w:rStyle w:val="afe"/>
          <w:rFonts w:eastAsia="黑体" w:ascii="Times New Roman"/>
          <w:b/>
        </w:rPr>
        <w:t>Key words: </w:t>
      </w:r>
      <w:r>
        <w:rPr>
          <w:rFonts w:ascii="Times New Roman"/>
        </w:rPr>
        <w:t>Real estate price; Consumption; Wealth effect; Crowding-out effect</w:t>
      </w:r>
    </w:p>
    <w:p w:rsidR="0018722C">
      <w:pPr>
        <w:topLinePunct/>
      </w:pPr>
      <w:r>
        <w:rPr>
          <w:rFonts w:cstheme="minorBidi" w:hAnsiTheme="minorHAnsi" w:eastAsiaTheme="minorHAnsi" w:asciiTheme="minorHAnsi"/>
        </w:rPr>
        <w:t>III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"_Toc686716984"</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_Toc686716984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"_Toc686716985"</w:instrText>
      </w:r>
      <w:r>
        <w:fldChar w:fldCharType="separate"/>
      </w:r>
      <w:r>
        <w:rPr>
          <w:b/>
        </w:rPr>
        <w:t>Abstract</w:t>
      </w:r>
      <w:r>
        <w:fldChar w:fldCharType="end"/>
      </w:r>
      <w:r>
        <w:rPr>
          <w:noProof/>
          <w:webHidden/>
        </w:rPr>
        <w:tab/>
      </w:r>
      <w:r>
        <w:rPr>
          <w:noProof/>
          <w:webHidden/>
        </w:rPr>
        <w:fldChar w:fldCharType="begin"/>
      </w:r>
      <w:r>
        <w:rPr>
          <w:noProof/>
          <w:webHidden/>
        </w:rPr>
        <w:instrText> PAGEREF _Toc686716985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"_Toc686716986"</w:instrText>
      </w:r>
      <w:r>
        <w:fldChar w:fldCharType="separate"/>
      </w:r>
      <w:r>
        <w:t>Abstract</w:t>
      </w:r>
      <w:r>
        <w:fldChar w:fldCharType="end"/>
      </w:r>
      <w:r>
        <w:rPr>
          <w:noProof/>
          <w:webHidden/>
        </w:rPr>
        <w:tab/>
      </w:r>
      <w:r>
        <w:rPr>
          <w:noProof/>
          <w:webHidden/>
        </w:rPr>
        <w:fldChar w:fldCharType="begin"/>
      </w:r>
      <w:r>
        <w:rPr>
          <w:noProof/>
          <w:webHidden/>
        </w:rPr>
        <w:instrText> PAGEREF _Toc686716986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"_Toc686716987"</w:instrText>
      </w:r>
      <w:r>
        <w:fldChar w:fldCharType="separate"/>
      </w:r>
      <w:r/>
      <w:r>
        <w:t>第</w:t>
      </w:r>
      <w:r/>
      <w:r>
        <w:t>1</w:t>
      </w:r>
      <w:r>
        <w:t>章</w:t>
      </w:r>
      <w:r>
        <w:t xml:space="preserve">  </w:t>
      </w:r>
      <w:r>
        <w:t>绪</w:t>
      </w:r>
      <w:r>
        <w:t>论</w:t>
      </w:r>
      <w:r>
        <w:fldChar w:fldCharType="end"/>
      </w:r>
      <w:r>
        <w:rPr>
          <w:noProof/>
          <w:webHidden/>
        </w:rPr>
        <w:tab/>
      </w:r>
      <w:r>
        <w:rPr>
          <w:noProof/>
          <w:webHidden/>
        </w:rPr>
        <w:fldChar w:fldCharType="begin"/>
      </w:r>
      <w:r>
        <w:rPr>
          <w:noProof/>
          <w:webHidden/>
        </w:rPr>
        <w:instrText> PAGEREF _Toc686716987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"_Toc686716988"</w:instrText>
      </w:r>
      <w:r>
        <w:fldChar w:fldCharType="separate"/>
      </w:r>
      <w:r>
        <w:t>1.1</w:t>
      </w:r>
      <w:r>
        <w:t xml:space="preserve"> </w:t>
      </w:r>
      <w:r/>
      <w:r>
        <w:t>选题背景及意义</w:t>
      </w:r>
      <w:r>
        <w:fldChar w:fldCharType="end"/>
      </w:r>
      <w:r>
        <w:rPr>
          <w:noProof/>
          <w:webHidden/>
        </w:rPr>
        <w:tab/>
      </w:r>
      <w:r>
        <w:rPr>
          <w:noProof/>
          <w:webHidden/>
        </w:rPr>
        <w:fldChar w:fldCharType="begin"/>
      </w:r>
      <w:r>
        <w:rPr>
          <w:noProof/>
          <w:webHidden/>
        </w:rPr>
        <w:instrText> PAGEREF _Toc686716988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"_Toc686716989"</w:instrText>
      </w:r>
      <w:r>
        <w:fldChar w:fldCharType="separate"/>
      </w:r>
      <w:r>
        <w:t>1.1.1</w:t>
      </w:r>
      <w:r>
        <w:t xml:space="preserve"> </w:t>
      </w:r>
      <w:r>
        <w:t>选题背景</w:t>
      </w:r>
      <w:r>
        <w:fldChar w:fldCharType="end"/>
      </w:r>
      <w:r>
        <w:rPr>
          <w:noProof/>
          <w:webHidden/>
        </w:rPr>
        <w:tab/>
      </w:r>
      <w:r>
        <w:rPr>
          <w:noProof/>
          <w:webHidden/>
        </w:rPr>
        <w:fldChar w:fldCharType="begin"/>
      </w:r>
      <w:r>
        <w:rPr>
          <w:noProof/>
          <w:webHidden/>
        </w:rPr>
        <w:instrText> PAGEREF _Toc686716989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"_Toc686716990"</w:instrText>
      </w:r>
      <w:r>
        <w:fldChar w:fldCharType="separate"/>
      </w:r>
      <w:r>
        <w:t>1.1.2</w:t>
      </w:r>
      <w:r>
        <w:t xml:space="preserve"> </w:t>
      </w:r>
      <w:r>
        <w:t>研究意义</w:t>
      </w:r>
      <w:r>
        <w:fldChar w:fldCharType="end"/>
      </w:r>
      <w:r>
        <w:rPr>
          <w:noProof/>
          <w:webHidden/>
        </w:rPr>
        <w:tab/>
      </w:r>
      <w:r>
        <w:rPr>
          <w:noProof/>
          <w:webHidden/>
        </w:rPr>
        <w:fldChar w:fldCharType="begin"/>
      </w:r>
      <w:r>
        <w:rPr>
          <w:noProof/>
          <w:webHidden/>
        </w:rPr>
        <w:instrText> PAGEREF _Toc686716990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"_Toc686716991"</w:instrText>
      </w:r>
      <w:r>
        <w:fldChar w:fldCharType="separate"/>
      </w:r>
      <w:r>
        <w:t>1.2</w:t>
      </w:r>
      <w:r>
        <w:t xml:space="preserve"> </w:t>
      </w:r>
      <w:r/>
      <w:r>
        <w:t>文献综述</w:t>
      </w:r>
      <w:r>
        <w:fldChar w:fldCharType="end"/>
      </w:r>
      <w:r>
        <w:rPr>
          <w:noProof/>
          <w:webHidden/>
        </w:rPr>
        <w:tab/>
      </w:r>
      <w:r>
        <w:rPr>
          <w:noProof/>
          <w:webHidden/>
        </w:rPr>
        <w:fldChar w:fldCharType="begin"/>
      </w:r>
      <w:r>
        <w:rPr>
          <w:noProof/>
          <w:webHidden/>
        </w:rPr>
        <w:instrText> PAGEREF _Toc686716991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"_Toc686716992"</w:instrText>
      </w:r>
      <w:r>
        <w:fldChar w:fldCharType="separate"/>
      </w:r>
      <w:r>
        <w:t>1.2.1</w:t>
      </w:r>
      <w:r>
        <w:t xml:space="preserve"> </w:t>
      </w:r>
      <w:r>
        <w:t>国外研究现状</w:t>
      </w:r>
      <w:r>
        <w:fldChar w:fldCharType="end"/>
      </w:r>
      <w:r>
        <w:rPr>
          <w:noProof/>
          <w:webHidden/>
        </w:rPr>
        <w:tab/>
      </w:r>
      <w:r>
        <w:rPr>
          <w:noProof/>
          <w:webHidden/>
        </w:rPr>
        <w:fldChar w:fldCharType="begin"/>
      </w:r>
      <w:r>
        <w:rPr>
          <w:noProof/>
          <w:webHidden/>
        </w:rPr>
        <w:instrText> PAGEREF _Toc686716992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"_Toc686716993"</w:instrText>
      </w:r>
      <w:r>
        <w:fldChar w:fldCharType="separate"/>
      </w:r>
      <w:r>
        <w:t>1.2.2</w:t>
      </w:r>
      <w:r>
        <w:t xml:space="preserve"> </w:t>
      </w:r>
      <w:r>
        <w:t>国内研究现状</w:t>
      </w:r>
      <w:r>
        <w:fldChar w:fldCharType="end"/>
      </w:r>
      <w:r>
        <w:rPr>
          <w:noProof/>
          <w:webHidden/>
        </w:rPr>
        <w:tab/>
      </w:r>
      <w:r>
        <w:rPr>
          <w:noProof/>
          <w:webHidden/>
        </w:rPr>
        <w:fldChar w:fldCharType="begin"/>
      </w:r>
      <w:r>
        <w:rPr>
          <w:noProof/>
          <w:webHidden/>
        </w:rPr>
        <w:instrText> PAGEREF _Toc686716993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"_Toc686716994"</w:instrText>
      </w:r>
      <w:r>
        <w:fldChar w:fldCharType="separate"/>
      </w:r>
      <w:r>
        <w:t>1.2.3</w:t>
      </w:r>
      <w:r>
        <w:t xml:space="preserve"> </w:t>
      </w:r>
      <w:r>
        <w:t>国内外文献评述</w:t>
      </w:r>
      <w:r>
        <w:fldChar w:fldCharType="end"/>
      </w:r>
      <w:r>
        <w:rPr>
          <w:noProof/>
          <w:webHidden/>
        </w:rPr>
        <w:tab/>
      </w:r>
      <w:r>
        <w:rPr>
          <w:noProof/>
          <w:webHidden/>
        </w:rPr>
        <w:fldChar w:fldCharType="begin"/>
      </w:r>
      <w:r>
        <w:rPr>
          <w:noProof/>
          <w:webHidden/>
        </w:rPr>
        <w:instrText> PAGEREF _Toc686716994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"_Toc686716995"</w:instrText>
      </w:r>
      <w:r>
        <w:fldChar w:fldCharType="separate"/>
      </w:r>
      <w:r>
        <w:t>1.3</w:t>
      </w:r>
      <w:r>
        <w:t xml:space="preserve"> </w:t>
      </w:r>
      <w:r/>
      <w:r>
        <w:t>研究的主要内容及技术路线</w:t>
      </w:r>
      <w:r>
        <w:fldChar w:fldCharType="end"/>
      </w:r>
      <w:r>
        <w:rPr>
          <w:noProof/>
          <w:webHidden/>
        </w:rPr>
        <w:tab/>
      </w:r>
      <w:r>
        <w:rPr>
          <w:noProof/>
          <w:webHidden/>
        </w:rPr>
        <w:fldChar w:fldCharType="begin"/>
      </w:r>
      <w:r>
        <w:rPr>
          <w:noProof/>
          <w:webHidden/>
        </w:rPr>
        <w:instrText> PAGEREF _Toc686716995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"_Toc686716996"</w:instrText>
      </w:r>
      <w:r>
        <w:fldChar w:fldCharType="separate"/>
      </w:r>
      <w:r>
        <w:t>1.3.1</w:t>
      </w:r>
      <w:r>
        <w:t xml:space="preserve"> </w:t>
      </w:r>
      <w:r>
        <w:t>研究内容</w:t>
      </w:r>
      <w:r>
        <w:fldChar w:fldCharType="end"/>
      </w:r>
      <w:r>
        <w:rPr>
          <w:noProof/>
          <w:webHidden/>
        </w:rPr>
        <w:tab/>
      </w:r>
      <w:r>
        <w:rPr>
          <w:noProof/>
          <w:webHidden/>
        </w:rPr>
        <w:fldChar w:fldCharType="begin"/>
      </w:r>
      <w:r>
        <w:rPr>
          <w:noProof/>
          <w:webHidden/>
        </w:rPr>
        <w:instrText> PAGEREF _Toc686716996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"_Toc686716997"</w:instrText>
      </w:r>
      <w:r>
        <w:fldChar w:fldCharType="separate"/>
      </w:r>
      <w:r>
        <w:t>1.3.2</w:t>
      </w:r>
      <w:r>
        <w:t xml:space="preserve"> </w:t>
      </w:r>
      <w:r>
        <w:t>技术路线</w:t>
      </w:r>
      <w:r>
        <w:fldChar w:fldCharType="end"/>
      </w:r>
      <w:r>
        <w:rPr>
          <w:noProof/>
          <w:webHidden/>
        </w:rPr>
        <w:tab/>
      </w:r>
      <w:r>
        <w:rPr>
          <w:noProof/>
          <w:webHidden/>
        </w:rPr>
        <w:fldChar w:fldCharType="begin"/>
      </w:r>
      <w:r>
        <w:rPr>
          <w:noProof/>
          <w:webHidden/>
        </w:rPr>
        <w:instrText> PAGEREF _Toc686716997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"_Toc686716998"</w:instrText>
      </w:r>
      <w:r>
        <w:fldChar w:fldCharType="separate"/>
      </w:r>
      <w:r>
        <w:t>1.4</w:t>
      </w:r>
      <w:r>
        <w:t xml:space="preserve"> </w:t>
      </w:r>
      <w:r/>
      <w:r>
        <w:t>研究方法及创新点</w:t>
      </w:r>
      <w:r>
        <w:fldChar w:fldCharType="end"/>
      </w:r>
      <w:r>
        <w:rPr>
          <w:noProof/>
          <w:webHidden/>
        </w:rPr>
        <w:tab/>
      </w:r>
      <w:r>
        <w:rPr>
          <w:noProof/>
          <w:webHidden/>
        </w:rPr>
        <w:fldChar w:fldCharType="begin"/>
      </w:r>
      <w:r>
        <w:rPr>
          <w:noProof/>
          <w:webHidden/>
        </w:rPr>
        <w:instrText> PAGEREF _Toc686716998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"_Toc686716999"</w:instrText>
      </w:r>
      <w:r>
        <w:fldChar w:fldCharType="separate"/>
      </w:r>
      <w:r>
        <w:t>1.4.1</w:t>
      </w:r>
      <w:r>
        <w:t xml:space="preserve"> </w:t>
      </w:r>
      <w:r>
        <w:t>研究方法</w:t>
      </w:r>
      <w:r>
        <w:fldChar w:fldCharType="end"/>
      </w:r>
      <w:r>
        <w:rPr>
          <w:noProof/>
          <w:webHidden/>
        </w:rPr>
        <w:tab/>
      </w:r>
      <w:r>
        <w:rPr>
          <w:noProof/>
          <w:webHidden/>
        </w:rPr>
        <w:fldChar w:fldCharType="begin"/>
      </w:r>
      <w:r>
        <w:rPr>
          <w:noProof/>
          <w:webHidden/>
        </w:rPr>
        <w:instrText> PAGEREF _Toc686716999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"_Toc686717000"</w:instrText>
      </w:r>
      <w:r>
        <w:fldChar w:fldCharType="separate"/>
      </w:r>
      <w:r>
        <w:t>1.4.2</w:t>
      </w:r>
      <w:r>
        <w:t xml:space="preserve"> </w:t>
      </w:r>
      <w:r>
        <w:t>创新点</w:t>
      </w:r>
      <w:r>
        <w:fldChar w:fldCharType="end"/>
      </w:r>
      <w:r>
        <w:rPr>
          <w:noProof/>
          <w:webHidden/>
        </w:rPr>
        <w:tab/>
      </w:r>
      <w:r>
        <w:rPr>
          <w:noProof/>
          <w:webHidden/>
        </w:rPr>
        <w:fldChar w:fldCharType="begin"/>
      </w:r>
      <w:r>
        <w:rPr>
          <w:noProof/>
          <w:webHidden/>
        </w:rPr>
        <w:instrText> PAGEREF _Toc686717000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"_Toc686717001"</w:instrText>
      </w:r>
      <w:r>
        <w:fldChar w:fldCharType="separate"/>
      </w:r>
      <w:r/>
      <w:r>
        <w:t>第</w:t>
      </w:r>
      <w:r/>
      <w:r>
        <w:t>2</w:t>
      </w:r>
      <w:r>
        <w:t>章</w:t>
      </w:r>
      <w:r>
        <w:t xml:space="preserve">  </w:t>
      </w:r>
      <w:r>
        <w:t>房</w:t>
      </w:r>
      <w:r>
        <w:t>地</w:t>
      </w:r>
      <w:r>
        <w:t>产价</w:t>
      </w:r>
      <w:r>
        <w:t>格</w:t>
      </w:r>
      <w:r>
        <w:t>波动</w:t>
      </w:r>
      <w:r>
        <w:t>及</w:t>
      </w:r>
      <w:r>
        <w:t>消费</w:t>
      </w:r>
      <w:r>
        <w:t>者</w:t>
      </w:r>
      <w:r>
        <w:t>购房</w:t>
      </w:r>
      <w:r>
        <w:t>行</w:t>
      </w:r>
      <w:r>
        <w:t>为分</w:t>
      </w:r>
      <w:r>
        <w:t>析</w:t>
      </w:r>
      <w:r>
        <w:fldChar w:fldCharType="end"/>
      </w:r>
      <w:r>
        <w:rPr>
          <w:noProof/>
          <w:webHidden/>
        </w:rPr>
        <w:tab/>
      </w:r>
      <w:r>
        <w:rPr>
          <w:noProof/>
          <w:webHidden/>
        </w:rPr>
        <w:fldChar w:fldCharType="begin"/>
      </w:r>
      <w:r>
        <w:rPr>
          <w:noProof/>
          <w:webHidden/>
        </w:rPr>
        <w:instrText> PAGEREF _Toc686717001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"_Toc686717002"</w:instrText>
      </w:r>
      <w:r>
        <w:fldChar w:fldCharType="separate"/>
      </w:r>
      <w:r>
        <w:t>2.1</w:t>
      </w:r>
      <w:r>
        <w:t xml:space="preserve"> </w:t>
      </w:r>
      <w:r/>
      <w:r>
        <w:t>我国房地产价格波动</w:t>
      </w:r>
      <w:r>
        <w:fldChar w:fldCharType="end"/>
      </w:r>
      <w:r>
        <w:rPr>
          <w:noProof/>
          <w:webHidden/>
        </w:rPr>
        <w:tab/>
      </w:r>
      <w:r>
        <w:rPr>
          <w:noProof/>
          <w:webHidden/>
        </w:rPr>
        <w:fldChar w:fldCharType="begin"/>
      </w:r>
      <w:r>
        <w:rPr>
          <w:noProof/>
          <w:webHidden/>
        </w:rPr>
        <w:instrText> PAGEREF _Toc686717002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"_Toc686717003"</w:instrText>
      </w:r>
      <w:r>
        <w:fldChar w:fldCharType="separate"/>
      </w:r>
      <w:r>
        <w:t>2.1.1</w:t>
      </w:r>
      <w:r>
        <w:t xml:space="preserve"> </w:t>
      </w:r>
      <w:r>
        <w:t>我国房地产价格波动趋势分析</w:t>
      </w:r>
      <w:r>
        <w:fldChar w:fldCharType="end"/>
      </w:r>
      <w:r>
        <w:rPr>
          <w:noProof/>
          <w:webHidden/>
        </w:rPr>
        <w:tab/>
      </w:r>
      <w:r>
        <w:rPr>
          <w:noProof/>
          <w:webHidden/>
        </w:rPr>
        <w:fldChar w:fldCharType="begin"/>
      </w:r>
      <w:r>
        <w:rPr>
          <w:noProof/>
          <w:webHidden/>
        </w:rPr>
        <w:instrText> PAGEREF _Toc686717003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"_Toc686717004"</w:instrText>
      </w:r>
      <w:r>
        <w:fldChar w:fldCharType="separate"/>
      </w:r>
      <w:r>
        <w:t>2.1.2</w:t>
      </w:r>
      <w:r>
        <w:t xml:space="preserve"> </w:t>
      </w:r>
      <w:r>
        <w:t>房地产价格波动原因</w:t>
      </w:r>
      <w:r>
        <w:fldChar w:fldCharType="end"/>
      </w:r>
      <w:r>
        <w:rPr>
          <w:noProof/>
          <w:webHidden/>
        </w:rPr>
        <w:tab/>
      </w:r>
      <w:r>
        <w:rPr>
          <w:noProof/>
          <w:webHidden/>
        </w:rPr>
        <w:fldChar w:fldCharType="begin"/>
      </w:r>
      <w:r>
        <w:rPr>
          <w:noProof/>
          <w:webHidden/>
        </w:rPr>
        <w:instrText> PAGEREF _Toc686717004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"_Toc686717005"</w:instrText>
      </w:r>
      <w:r>
        <w:fldChar w:fldCharType="separate"/>
      </w:r>
      <w:r>
        <w:t>2.2</w:t>
      </w:r>
      <w:r>
        <w:t xml:space="preserve"> </w:t>
      </w:r>
      <w:r/>
      <w:r>
        <w:t>我国消费者购房行为分析</w:t>
      </w:r>
      <w:r>
        <w:fldChar w:fldCharType="end"/>
      </w:r>
      <w:r>
        <w:rPr>
          <w:noProof/>
          <w:webHidden/>
        </w:rPr>
        <w:tab/>
      </w:r>
      <w:r>
        <w:rPr>
          <w:noProof/>
          <w:webHidden/>
        </w:rPr>
        <w:fldChar w:fldCharType="begin"/>
      </w:r>
      <w:r>
        <w:rPr>
          <w:noProof/>
          <w:webHidden/>
        </w:rPr>
        <w:instrText> PAGEREF _Toc686717005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"_Toc686717006"</w:instrText>
      </w:r>
      <w:r>
        <w:fldChar w:fldCharType="separate"/>
      </w:r>
      <w:r>
        <w:t>2.2.1</w:t>
      </w:r>
      <w:r>
        <w:t xml:space="preserve"> </w:t>
      </w:r>
      <w:r>
        <w:t>持币观望的理性消费</w:t>
      </w:r>
      <w:r>
        <w:fldChar w:fldCharType="end"/>
      </w:r>
      <w:r>
        <w:rPr>
          <w:noProof/>
          <w:webHidden/>
        </w:rPr>
        <w:tab/>
      </w:r>
      <w:r>
        <w:rPr>
          <w:noProof/>
          <w:webHidden/>
        </w:rPr>
        <w:fldChar w:fldCharType="begin"/>
      </w:r>
      <w:r>
        <w:rPr>
          <w:noProof/>
          <w:webHidden/>
        </w:rPr>
        <w:instrText> PAGEREF _Toc686717006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"_Toc686717007"</w:instrText>
      </w:r>
      <w:r>
        <w:fldChar w:fldCharType="separate"/>
      </w:r>
      <w:r>
        <w:t>2.2.2</w:t>
      </w:r>
      <w:r>
        <w:t xml:space="preserve"> </w:t>
      </w:r>
      <w:r>
        <w:t>谨慎保守的跨期消费</w:t>
      </w:r>
      <w:r>
        <w:fldChar w:fldCharType="end"/>
      </w:r>
      <w:r>
        <w:rPr>
          <w:noProof/>
          <w:webHidden/>
        </w:rPr>
        <w:tab/>
      </w:r>
      <w:r>
        <w:rPr>
          <w:noProof/>
          <w:webHidden/>
        </w:rPr>
        <w:fldChar w:fldCharType="begin"/>
      </w:r>
      <w:r>
        <w:rPr>
          <w:noProof/>
          <w:webHidden/>
        </w:rPr>
        <w:instrText> PAGEREF _Toc686717007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"_Toc686717008"</w:instrText>
      </w:r>
      <w:r>
        <w:fldChar w:fldCharType="separate"/>
      </w:r>
      <w:r>
        <w:t>2.2.3</w:t>
      </w:r>
      <w:r>
        <w:t xml:space="preserve"> </w:t>
      </w:r>
      <w:r>
        <w:t>提前预支的超前消费</w:t>
      </w:r>
      <w:r>
        <w:fldChar w:fldCharType="end"/>
      </w:r>
      <w:r>
        <w:rPr>
          <w:noProof/>
          <w:webHidden/>
        </w:rPr>
        <w:tab/>
      </w:r>
      <w:r>
        <w:rPr>
          <w:noProof/>
          <w:webHidden/>
        </w:rPr>
        <w:fldChar w:fldCharType="begin"/>
      </w:r>
      <w:r>
        <w:rPr>
          <w:noProof/>
          <w:webHidden/>
        </w:rPr>
        <w:instrText> PAGEREF _Toc686717008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"_Toc686717009"</w:instrText>
      </w:r>
      <w:r>
        <w:fldChar w:fldCharType="separate"/>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_Toc686717009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"_Toc686717010"</w:instrText>
      </w:r>
      <w:r>
        <w:fldChar w:fldCharType="separate"/>
      </w:r>
      <w:r/>
      <w:r>
        <w:t>第</w:t>
      </w:r>
      <w:r/>
      <w:r>
        <w:t>3</w:t>
      </w:r>
      <w:r>
        <w:t>章</w:t>
      </w:r>
      <w:r>
        <w:t xml:space="preserve">  </w:t>
      </w:r>
      <w:r>
        <w:t>房</w:t>
      </w:r>
      <w:r>
        <w:t>地</w:t>
      </w:r>
      <w:r>
        <w:t>产价</w:t>
      </w:r>
      <w:r>
        <w:t>格</w:t>
      </w:r>
      <w:r>
        <w:t>波动</w:t>
      </w:r>
      <w:r>
        <w:t>影</w:t>
      </w:r>
      <w:r>
        <w:t>响居</w:t>
      </w:r>
      <w:r>
        <w:t>民</w:t>
      </w:r>
      <w:r>
        <w:t>消费</w:t>
      </w:r>
      <w:r>
        <w:t>的</w:t>
      </w:r>
      <w:r>
        <w:t>理论</w:t>
      </w:r>
      <w:r>
        <w:t>分</w:t>
      </w:r>
      <w:r>
        <w:t>析</w:t>
      </w:r>
      <w:r>
        <w:fldChar w:fldCharType="end"/>
      </w:r>
      <w:r>
        <w:rPr>
          <w:noProof/>
          <w:webHidden/>
        </w:rPr>
        <w:tab/>
      </w:r>
      <w:r>
        <w:rPr>
          <w:noProof/>
          <w:webHidden/>
        </w:rPr>
        <w:fldChar w:fldCharType="begin"/>
      </w:r>
      <w:r>
        <w:rPr>
          <w:noProof/>
          <w:webHidden/>
        </w:rPr>
        <w:instrText> PAGEREF _Toc686717010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"_Toc686717011"</w:instrText>
      </w:r>
      <w:r>
        <w:fldChar w:fldCharType="separate"/>
      </w:r>
      <w:r>
        <w:t>3.1</w:t>
      </w:r>
      <w:r>
        <w:t xml:space="preserve"> </w:t>
      </w:r>
      <w:r/>
      <w:r>
        <w:t>经典消费函数理论</w:t>
      </w:r>
      <w:r>
        <w:fldChar w:fldCharType="end"/>
      </w:r>
      <w:r>
        <w:rPr>
          <w:noProof/>
          <w:webHidden/>
        </w:rPr>
        <w:tab/>
      </w:r>
      <w:r>
        <w:rPr>
          <w:noProof/>
          <w:webHidden/>
        </w:rPr>
        <w:fldChar w:fldCharType="begin"/>
      </w:r>
      <w:r>
        <w:rPr>
          <w:noProof/>
          <w:webHidden/>
        </w:rPr>
        <w:instrText> PAGEREF _Toc686717011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"_Toc686717012"</w:instrText>
      </w:r>
      <w:r>
        <w:fldChar w:fldCharType="separate"/>
      </w:r>
      <w:r>
        <w:t>3.1.1</w:t>
      </w:r>
      <w:r>
        <w:t xml:space="preserve"> </w:t>
      </w:r>
      <w:r>
        <w:t>凯恩斯绝对收入消费理论</w:t>
      </w:r>
      <w:r>
        <w:fldChar w:fldCharType="end"/>
      </w:r>
      <w:r>
        <w:rPr>
          <w:noProof/>
          <w:webHidden/>
        </w:rPr>
        <w:tab/>
      </w:r>
      <w:r>
        <w:rPr>
          <w:noProof/>
          <w:webHidden/>
        </w:rPr>
        <w:fldChar w:fldCharType="begin"/>
      </w:r>
      <w:r>
        <w:rPr>
          <w:noProof/>
          <w:webHidden/>
        </w:rPr>
        <w:instrText> PAGEREF _Toc686717012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"_Toc686717013"</w:instrText>
      </w:r>
      <w:r>
        <w:fldChar w:fldCharType="separate"/>
      </w:r>
      <w:r>
        <w:t>3.1.2</w:t>
      </w:r>
      <w:r>
        <w:t xml:space="preserve"> </w:t>
      </w:r>
      <w:r>
        <w:t>弗里德曼的持久收入理论</w:t>
      </w:r>
      <w:r>
        <w:fldChar w:fldCharType="end"/>
      </w:r>
      <w:r>
        <w:rPr>
          <w:noProof/>
          <w:webHidden/>
        </w:rPr>
        <w:tab/>
      </w:r>
      <w:r>
        <w:rPr>
          <w:noProof/>
          <w:webHidden/>
        </w:rPr>
        <w:fldChar w:fldCharType="begin"/>
      </w:r>
      <w:r>
        <w:rPr>
          <w:noProof/>
          <w:webHidden/>
        </w:rPr>
        <w:instrText> PAGEREF _Toc686717013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"_Toc686717014"</w:instrText>
      </w:r>
      <w:r>
        <w:fldChar w:fldCharType="separate"/>
      </w:r>
      <w:r>
        <w:t>3.1.3</w:t>
      </w:r>
      <w:r>
        <w:t xml:space="preserve"> </w:t>
      </w:r>
      <w:r>
        <w:t>莫迪利安尼的Th命周期理论</w:t>
      </w:r>
      <w:r>
        <w:fldChar w:fldCharType="end"/>
      </w:r>
      <w:r>
        <w:rPr>
          <w:noProof/>
          <w:webHidden/>
        </w:rPr>
        <w:tab/>
      </w:r>
      <w:r>
        <w:rPr>
          <w:noProof/>
          <w:webHidden/>
        </w:rPr>
        <w:fldChar w:fldCharType="begin"/>
      </w:r>
      <w:r>
        <w:rPr>
          <w:noProof/>
          <w:webHidden/>
        </w:rPr>
        <w:instrText> PAGEREF _Toc686717014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"_Toc686717015"</w:instrText>
      </w:r>
      <w:r>
        <w:fldChar w:fldCharType="separate"/>
      </w:r>
      <w:r>
        <w:t>3.2</w:t>
      </w:r>
      <w:r>
        <w:t xml:space="preserve"> </w:t>
      </w:r>
      <w:r/>
      <w:r>
        <w:t>房地产价格波动影响居民消费的作用机制</w:t>
      </w:r>
      <w:r>
        <w:fldChar w:fldCharType="end"/>
      </w:r>
      <w:r>
        <w:rPr>
          <w:noProof/>
          <w:webHidden/>
        </w:rPr>
        <w:tab/>
      </w:r>
      <w:r>
        <w:rPr>
          <w:noProof/>
          <w:webHidden/>
        </w:rPr>
        <w:fldChar w:fldCharType="begin"/>
      </w:r>
      <w:r>
        <w:rPr>
          <w:noProof/>
          <w:webHidden/>
        </w:rPr>
        <w:instrText> PAGEREF _Toc686717015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"_Toc686717016"</w:instrText>
      </w:r>
      <w:r>
        <w:fldChar w:fldCharType="separate"/>
      </w:r>
      <w:r>
        <w:t>3.2.1</w:t>
      </w:r>
      <w:r>
        <w:t xml:space="preserve"> </w:t>
      </w:r>
      <w:r>
        <w:t>房地产价格财富效应的传导机制</w:t>
      </w:r>
      <w:r>
        <w:fldChar w:fldCharType="end"/>
      </w:r>
      <w:r>
        <w:rPr>
          <w:noProof/>
          <w:webHidden/>
        </w:rPr>
        <w:tab/>
      </w:r>
      <w:r>
        <w:rPr>
          <w:noProof/>
          <w:webHidden/>
        </w:rPr>
        <w:fldChar w:fldCharType="begin"/>
      </w:r>
      <w:r>
        <w:rPr>
          <w:noProof/>
          <w:webHidden/>
        </w:rPr>
        <w:instrText> PAGEREF _Toc686717016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"_Toc686717017"</w:instrText>
      </w:r>
      <w:r>
        <w:fldChar w:fldCharType="separate"/>
      </w:r>
      <w:r>
        <w:t>3.2.2</w:t>
      </w:r>
      <w:r>
        <w:t xml:space="preserve"> </w:t>
      </w:r>
      <w:r>
        <w:t>房地产价格波动影响居民消费的财富效应</w:t>
      </w:r>
      <w:r>
        <w:fldChar w:fldCharType="end"/>
      </w:r>
      <w:r>
        <w:rPr>
          <w:noProof/>
          <w:webHidden/>
        </w:rPr>
        <w:tab/>
      </w:r>
      <w:r>
        <w:rPr>
          <w:noProof/>
          <w:webHidden/>
        </w:rPr>
        <w:fldChar w:fldCharType="begin"/>
      </w:r>
      <w:r>
        <w:rPr>
          <w:noProof/>
          <w:webHidden/>
        </w:rPr>
        <w:instrText> PAGEREF _Toc686717017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"_Toc686717018"</w:instrText>
      </w:r>
      <w:r>
        <w:fldChar w:fldCharType="separate"/>
      </w:r>
      <w:r>
        <w:t>3.2.3</w:t>
      </w:r>
      <w:r>
        <w:t xml:space="preserve"> </w:t>
      </w:r>
      <w:r>
        <w:t>房地产价格波动影响居民消费的挤出效应</w:t>
      </w:r>
      <w:r>
        <w:fldChar w:fldCharType="end"/>
      </w:r>
      <w:r>
        <w:rPr>
          <w:noProof/>
          <w:webHidden/>
        </w:rPr>
        <w:tab/>
      </w:r>
      <w:r>
        <w:rPr>
          <w:noProof/>
          <w:webHidden/>
        </w:rPr>
        <w:fldChar w:fldCharType="begin"/>
      </w:r>
      <w:r>
        <w:rPr>
          <w:noProof/>
          <w:webHidden/>
        </w:rPr>
        <w:instrText> PAGEREF _Toc686717018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"_Toc686717019"</w:instrText>
      </w:r>
      <w:r>
        <w:fldChar w:fldCharType="separate"/>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_Toc686717019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"_Toc686717020"</w:instrText>
      </w:r>
      <w:r>
        <w:fldChar w:fldCharType="separate"/>
      </w:r>
      <w:r/>
      <w:r>
        <w:t>第</w:t>
      </w:r>
      <w:r>
        <w:t>4</w:t>
      </w:r>
      <w:r>
        <w:t>章</w:t>
      </w:r>
      <w:r>
        <w:t xml:space="preserve">  </w:t>
      </w:r>
      <w:r w:rsidRPr="00DB64CE">
        <w:t>房地产价格波动影响我国城镇居民消费的实证分析</w:t>
      </w:r>
      <w:r>
        <w:fldChar w:fldCharType="end"/>
      </w:r>
      <w:r>
        <w:rPr>
          <w:noProof/>
          <w:webHidden/>
        </w:rPr>
        <w:tab/>
      </w:r>
      <w:r>
        <w:rPr>
          <w:noProof/>
          <w:webHidden/>
        </w:rPr>
        <w:fldChar w:fldCharType="begin"/>
      </w:r>
      <w:r>
        <w:rPr>
          <w:noProof/>
          <w:webHidden/>
        </w:rPr>
        <w:instrText> PAGEREF _Toc686717020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"_Toc686717021"</w:instrText>
      </w:r>
      <w:r>
        <w:fldChar w:fldCharType="separate"/>
      </w:r>
      <w:r>
        <w:t>4.1</w:t>
      </w:r>
      <w:r>
        <w:t xml:space="preserve"> </w:t>
      </w:r>
      <w:r/>
      <w:r>
        <w:t>模型设定与估计方法</w:t>
      </w:r>
      <w:r>
        <w:fldChar w:fldCharType="end"/>
      </w:r>
      <w:r>
        <w:rPr>
          <w:noProof/>
          <w:webHidden/>
        </w:rPr>
        <w:tab/>
      </w:r>
      <w:r>
        <w:rPr>
          <w:noProof/>
          <w:webHidden/>
        </w:rPr>
        <w:fldChar w:fldCharType="begin"/>
      </w:r>
      <w:r>
        <w:rPr>
          <w:noProof/>
          <w:webHidden/>
        </w:rPr>
        <w:instrText> PAGEREF _Toc686717021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"_Toc686717022"</w:instrText>
      </w:r>
      <w:r>
        <w:fldChar w:fldCharType="separate"/>
      </w:r>
      <w:r>
        <w:t>4.2</w:t>
      </w:r>
      <w:r>
        <w:t xml:space="preserve"> </w:t>
      </w:r>
      <w:r/>
      <w:r>
        <w:t>数据选取及变量说明</w:t>
      </w:r>
      <w:r>
        <w:fldChar w:fldCharType="end"/>
      </w:r>
      <w:r>
        <w:rPr>
          <w:noProof/>
          <w:webHidden/>
        </w:rPr>
        <w:tab/>
      </w:r>
      <w:r>
        <w:rPr>
          <w:noProof/>
          <w:webHidden/>
        </w:rPr>
        <w:fldChar w:fldCharType="begin"/>
      </w:r>
      <w:r>
        <w:rPr>
          <w:noProof/>
          <w:webHidden/>
        </w:rPr>
        <w:instrText> PAGEREF _Toc686717022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"_Toc686717023"</w:instrText>
      </w:r>
      <w:r>
        <w:fldChar w:fldCharType="separate"/>
      </w:r>
      <w:r>
        <w:t>4.3</w:t>
      </w:r>
      <w:r>
        <w:t xml:space="preserve"> </w:t>
      </w:r>
      <w:r/>
      <w:r>
        <w:t>数据描述及平稳性检验</w:t>
      </w:r>
      <w:r>
        <w:fldChar w:fldCharType="end"/>
      </w:r>
      <w:r>
        <w:rPr>
          <w:noProof/>
          <w:webHidden/>
        </w:rPr>
        <w:tab/>
      </w:r>
      <w:r>
        <w:rPr>
          <w:noProof/>
          <w:webHidden/>
        </w:rPr>
        <w:fldChar w:fldCharType="begin"/>
      </w:r>
      <w:r>
        <w:rPr>
          <w:noProof/>
          <w:webHidden/>
        </w:rPr>
        <w:instrText> PAGEREF _Toc686717023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"_Toc686717024"</w:instrText>
      </w:r>
      <w:r>
        <w:fldChar w:fldCharType="separate"/>
      </w:r>
      <w:r>
        <w:t>4.3.1</w:t>
      </w:r>
      <w:r>
        <w:t xml:space="preserve"> </w:t>
      </w:r>
      <w:r>
        <w:t>描述性分析</w:t>
      </w:r>
      <w:r>
        <w:fldChar w:fldCharType="end"/>
      </w:r>
      <w:r>
        <w:rPr>
          <w:noProof/>
          <w:webHidden/>
        </w:rPr>
        <w:tab/>
      </w:r>
      <w:r>
        <w:rPr>
          <w:noProof/>
          <w:webHidden/>
        </w:rPr>
        <w:fldChar w:fldCharType="begin"/>
      </w:r>
      <w:r>
        <w:rPr>
          <w:noProof/>
          <w:webHidden/>
        </w:rPr>
        <w:instrText> PAGEREF _Toc686717024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"_Toc686717025"</w:instrText>
      </w:r>
      <w:r>
        <w:fldChar w:fldCharType="separate"/>
      </w:r>
      <w:r>
        <w:t>4.3.2</w:t>
      </w:r>
      <w:r>
        <w:t xml:space="preserve"> </w:t>
      </w:r>
      <w:r>
        <w:t>单位根检验</w:t>
      </w:r>
      <w:r>
        <w:fldChar w:fldCharType="end"/>
      </w:r>
      <w:r>
        <w:rPr>
          <w:noProof/>
          <w:webHidden/>
        </w:rPr>
        <w:tab/>
      </w:r>
      <w:r>
        <w:rPr>
          <w:noProof/>
          <w:webHidden/>
        </w:rPr>
        <w:fldChar w:fldCharType="begin"/>
      </w:r>
      <w:r>
        <w:rPr>
          <w:noProof/>
          <w:webHidden/>
        </w:rPr>
        <w:instrText> PAGEREF _Toc686717025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"_Toc686717026"</w:instrText>
      </w:r>
      <w:r>
        <w:fldChar w:fldCharType="separate"/>
      </w:r>
      <w:r>
        <w:t>4.3.3</w:t>
      </w:r>
      <w:r>
        <w:t xml:space="preserve"> </w:t>
      </w:r>
      <w:r>
        <w:t>协整检验</w:t>
      </w:r>
      <w:r>
        <w:fldChar w:fldCharType="end"/>
      </w:r>
      <w:r>
        <w:rPr>
          <w:noProof/>
          <w:webHidden/>
        </w:rPr>
        <w:tab/>
      </w:r>
      <w:r>
        <w:rPr>
          <w:noProof/>
          <w:webHidden/>
        </w:rPr>
        <w:fldChar w:fldCharType="begin"/>
      </w:r>
      <w:r>
        <w:rPr>
          <w:noProof/>
          <w:webHidden/>
        </w:rPr>
        <w:instrText> PAGEREF _Toc686717026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"_Toc686717027"</w:instrText>
      </w:r>
      <w:r>
        <w:fldChar w:fldCharType="separate"/>
      </w:r>
      <w:r>
        <w:t>4.4</w:t>
      </w:r>
      <w:r>
        <w:t xml:space="preserve"> </w:t>
      </w:r>
      <w:r/>
      <w:r>
        <w:t>房价波动影响我国城镇居民消费总量的实证分析</w:t>
      </w:r>
      <w:r>
        <w:fldChar w:fldCharType="end"/>
      </w:r>
      <w:r>
        <w:rPr>
          <w:noProof/>
          <w:webHidden/>
        </w:rPr>
        <w:tab/>
      </w:r>
      <w:r>
        <w:rPr>
          <w:noProof/>
          <w:webHidden/>
        </w:rPr>
        <w:fldChar w:fldCharType="begin"/>
      </w:r>
      <w:r>
        <w:rPr>
          <w:noProof/>
          <w:webHidden/>
        </w:rPr>
        <w:instrText> PAGEREF _Toc686717027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"_Toc686717028"</w:instrText>
      </w:r>
      <w:r>
        <w:fldChar w:fldCharType="separate"/>
      </w:r>
      <w:r>
        <w:t>4.5</w:t>
      </w:r>
      <w:r>
        <w:t xml:space="preserve"> </w:t>
      </w:r>
      <w:r/>
      <w:r>
        <w:t>房价波动影响我国城镇居民消费结构的实证分析</w:t>
      </w:r>
      <w:r>
        <w:fldChar w:fldCharType="end"/>
      </w:r>
      <w:r>
        <w:rPr>
          <w:noProof/>
          <w:webHidden/>
        </w:rPr>
        <w:tab/>
      </w:r>
      <w:r>
        <w:rPr>
          <w:noProof/>
          <w:webHidden/>
        </w:rPr>
        <w:fldChar w:fldCharType="begin"/>
      </w:r>
      <w:r>
        <w:rPr>
          <w:noProof/>
          <w:webHidden/>
        </w:rPr>
        <w:instrText> PAGEREF _Toc686717028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"_Toc686717029"</w:instrText>
      </w:r>
      <w:r>
        <w:fldChar w:fldCharType="separate"/>
      </w:r>
      <w:r>
        <w:t>4.5.1</w:t>
      </w:r>
      <w:r>
        <w:t xml:space="preserve"> </w:t>
      </w:r>
      <w:r>
        <w:t>全国层面的估计分析</w:t>
      </w:r>
      <w:r>
        <w:fldChar w:fldCharType="end"/>
      </w:r>
      <w:r>
        <w:rPr>
          <w:noProof/>
          <w:webHidden/>
        </w:rPr>
        <w:tab/>
      </w:r>
      <w:r>
        <w:rPr>
          <w:noProof/>
          <w:webHidden/>
        </w:rPr>
        <w:fldChar w:fldCharType="begin"/>
      </w:r>
      <w:r>
        <w:rPr>
          <w:noProof/>
          <w:webHidden/>
        </w:rPr>
        <w:instrText> PAGEREF _Toc686717029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"_Toc686717030"</w:instrText>
      </w:r>
      <w:r>
        <w:fldChar w:fldCharType="separate"/>
      </w:r>
      <w:r>
        <w:t>4.5.2</w:t>
      </w:r>
      <w:r>
        <w:t xml:space="preserve"> </w:t>
      </w:r>
      <w:r>
        <w:t>三大地区的估计分析</w:t>
      </w:r>
      <w:r>
        <w:fldChar w:fldCharType="end"/>
      </w:r>
      <w:r>
        <w:rPr>
          <w:noProof/>
          <w:webHidden/>
        </w:rPr>
        <w:tab/>
      </w:r>
      <w:r>
        <w:rPr>
          <w:noProof/>
          <w:webHidden/>
        </w:rPr>
        <w:fldChar w:fldCharType="begin"/>
      </w:r>
      <w:r>
        <w:rPr>
          <w:noProof/>
          <w:webHidden/>
        </w:rPr>
        <w:instrText> PAGEREF _Toc686717030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"_Toc686717031"</w:instrText>
      </w:r>
      <w:r>
        <w:fldChar w:fldCharType="separate"/>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_Toc686717031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"_Toc686717032"</w:instrText>
      </w:r>
      <w:r>
        <w:fldChar w:fldCharType="separate"/>
      </w:r>
      <w:r/>
      <w:r>
        <w:t>第</w:t>
      </w:r>
      <w:r>
        <w:t>5</w:t>
      </w:r>
      <w:r>
        <w:t>章</w:t>
      </w:r>
      <w:r>
        <w:t xml:space="preserve">  </w:t>
      </w:r>
      <w:r w:rsidRPr="00DB64CE">
        <w:t>结论及政策建议</w:t>
      </w:r>
      <w:r>
        <w:fldChar w:fldCharType="end"/>
      </w:r>
      <w:r>
        <w:rPr>
          <w:noProof/>
          <w:webHidden/>
        </w:rPr>
        <w:tab/>
      </w:r>
      <w:r>
        <w:rPr>
          <w:noProof/>
          <w:webHidden/>
        </w:rPr>
        <w:fldChar w:fldCharType="begin"/>
      </w:r>
      <w:r>
        <w:rPr>
          <w:noProof/>
          <w:webHidden/>
        </w:rPr>
        <w:instrText> PAGEREF _Toc686717032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"_Toc686717033"</w:instrText>
      </w:r>
      <w:r>
        <w:fldChar w:fldCharType="separate"/>
      </w:r>
      <w:r>
        <w:t>5.1</w:t>
      </w:r>
      <w:r>
        <w:t xml:space="preserve"> </w:t>
      </w:r>
      <w:r/>
      <w:r>
        <w:t>主要结论</w:t>
      </w:r>
      <w:r>
        <w:fldChar w:fldCharType="end"/>
      </w:r>
      <w:r>
        <w:rPr>
          <w:noProof/>
          <w:webHidden/>
        </w:rPr>
        <w:tab/>
      </w:r>
      <w:r>
        <w:rPr>
          <w:noProof/>
          <w:webHidden/>
        </w:rPr>
        <w:fldChar w:fldCharType="begin"/>
      </w:r>
      <w:r>
        <w:rPr>
          <w:noProof/>
          <w:webHidden/>
        </w:rPr>
        <w:instrText> PAGEREF _Toc686717033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"_Toc686717034"</w:instrText>
      </w:r>
      <w:r>
        <w:fldChar w:fldCharType="separate"/>
      </w:r>
      <w:r>
        <w:t>5.2</w:t>
      </w:r>
      <w:r>
        <w:t xml:space="preserve"> </w:t>
      </w:r>
      <w:r/>
      <w:r>
        <w:t>相关政策建议</w:t>
      </w:r>
      <w:r>
        <w:fldChar w:fldCharType="end"/>
      </w:r>
      <w:r>
        <w:rPr>
          <w:noProof/>
          <w:webHidden/>
        </w:rPr>
        <w:tab/>
      </w:r>
      <w:r>
        <w:rPr>
          <w:noProof/>
          <w:webHidden/>
        </w:rPr>
        <w:fldChar w:fldCharType="begin"/>
      </w:r>
      <w:r>
        <w:rPr>
          <w:noProof/>
          <w:webHidden/>
        </w:rPr>
        <w:instrText> PAGEREF _Toc686717034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"_Toc686717035"</w:instrText>
      </w:r>
      <w:r>
        <w:fldChar w:fldCharType="separate"/>
      </w:r>
      <w:r>
        <w:t>5.2.1</w:t>
      </w:r>
      <w:r>
        <w:t xml:space="preserve"> </w:t>
      </w:r>
      <w:r>
        <w:t>尽快稳定房地产价格</w:t>
      </w:r>
      <w:r>
        <w:fldChar w:fldCharType="end"/>
      </w:r>
      <w:r>
        <w:rPr>
          <w:noProof/>
          <w:webHidden/>
        </w:rPr>
        <w:tab/>
      </w:r>
      <w:r>
        <w:rPr>
          <w:noProof/>
          <w:webHidden/>
        </w:rPr>
        <w:fldChar w:fldCharType="begin"/>
      </w:r>
      <w:r>
        <w:rPr>
          <w:noProof/>
          <w:webHidden/>
        </w:rPr>
        <w:instrText> PAGEREF _Toc686717035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"_Toc686717036"</w:instrText>
      </w:r>
      <w:r>
        <w:fldChar w:fldCharType="separate"/>
      </w:r>
      <w:r>
        <w:t>5.2.2</w:t>
      </w:r>
      <w:r>
        <w:t xml:space="preserve"> </w:t>
      </w:r>
      <w:r>
        <w:t>缩小消费者贫富收入差距</w:t>
      </w:r>
      <w:r>
        <w:fldChar w:fldCharType="end"/>
      </w:r>
      <w:r>
        <w:rPr>
          <w:noProof/>
          <w:webHidden/>
        </w:rPr>
        <w:tab/>
      </w:r>
      <w:r>
        <w:rPr>
          <w:noProof/>
          <w:webHidden/>
        </w:rPr>
        <w:fldChar w:fldCharType="begin"/>
      </w:r>
      <w:r>
        <w:rPr>
          <w:noProof/>
          <w:webHidden/>
        </w:rPr>
        <w:instrText> PAGEREF _Toc686717036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"_Toc686717037"</w:instrText>
      </w:r>
      <w:r>
        <w:fldChar w:fldCharType="separate"/>
      </w:r>
      <w:r>
        <w:t>5.2.3</w:t>
      </w:r>
      <w:r>
        <w:t xml:space="preserve"> </w:t>
      </w:r>
      <w:r>
        <w:t>平衡三大地区经济发展</w:t>
      </w:r>
      <w:r>
        <w:fldChar w:fldCharType="end"/>
      </w:r>
      <w:r>
        <w:rPr>
          <w:noProof/>
          <w:webHidden/>
        </w:rPr>
        <w:tab/>
      </w:r>
      <w:r>
        <w:rPr>
          <w:noProof/>
          <w:webHidden/>
        </w:rPr>
        <w:fldChar w:fldCharType="begin"/>
      </w:r>
      <w:r>
        <w:rPr>
          <w:noProof/>
          <w:webHidden/>
        </w:rPr>
        <w:instrText> PAGEREF _Toc686717037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"_Toc686717038"</w:instrText>
      </w:r>
      <w:r>
        <w:fldChar w:fldCharType="separate"/>
      </w:r>
      <w:r>
        <w:t>5.2.4</w:t>
      </w:r>
      <w:r>
        <w:t xml:space="preserve"> </w:t>
      </w:r>
      <w:r>
        <w:t>完善社会保障制度</w:t>
      </w:r>
      <w:r>
        <w:fldChar w:fldCharType="end"/>
      </w:r>
      <w:r>
        <w:rPr>
          <w:noProof/>
          <w:webHidden/>
        </w:rPr>
        <w:tab/>
      </w:r>
      <w:r>
        <w:rPr>
          <w:noProof/>
          <w:webHidden/>
        </w:rPr>
        <w:fldChar w:fldCharType="begin"/>
      </w:r>
      <w:r>
        <w:rPr>
          <w:noProof/>
          <w:webHidden/>
        </w:rPr>
        <w:instrText> PAGEREF _Toc686717038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"_Toc686717039"</w:instrText>
      </w:r>
      <w:r>
        <w:fldChar w:fldCharType="separate"/>
      </w:r>
      <w:r/>
      <w:r>
        <w:t>参考文献</w:t>
      </w:r>
      <w:r>
        <w:fldChar w:fldCharType="end"/>
      </w:r>
      <w:r>
        <w:rPr>
          <w:noProof/>
          <w:webHidden/>
        </w:rPr>
        <w:tab/>
      </w:r>
      <w:r>
        <w:rPr>
          <w:noProof/>
          <w:webHidden/>
        </w:rPr>
        <w:fldChar w:fldCharType="begin"/>
      </w:r>
      <w:r>
        <w:rPr>
          <w:noProof/>
          <w:webHidden/>
        </w:rPr>
        <w:instrText> PAGEREF _Toc686717039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"_Toc686717040"</w:instrText>
      </w:r>
      <w:r>
        <w:fldChar w:fldCharType="separate"/>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_Toc686717040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"_Toc686717041"</w:instrText>
      </w:r>
      <w:r>
        <w:fldChar w:fldCharType="separate"/>
      </w:r>
      <w:r>
        <w:t>附录</w:t>
      </w:r>
      <w:r>
        <w:rPr>
          <w:b/>
        </w:rPr>
        <w:t>A</w:t>
      </w:r>
      <w:r>
        <w:rPr>
          <w:b/>
        </w:rPr>
        <w:t> </w:t>
      </w:r>
      <w:r>
        <w:t>中国省际城镇</w:t>
      </w:r>
      <w:r>
        <w:t>居</w:t>
      </w:r>
      <w:r>
        <w:t>民人均可支配收入统计数</w:t>
      </w:r>
      <w:r>
        <w:t>据</w:t>
      </w:r>
      <w:r>
        <w:t>（</w:t>
      </w:r>
      <w:r>
        <w:rPr>
          <w:b/>
        </w:rPr>
        <w:t>2000~2014</w:t>
      </w:r>
      <w:r>
        <w:t>）</w:t>
      </w:r>
      <w:r w:rsidR="001852F3">
        <w:t>单位：元</w:t>
      </w:r>
      <w:r>
        <w:fldChar w:fldCharType="end"/>
      </w:r>
      <w:r>
        <w:rPr>
          <w:noProof/>
          <w:webHidden/>
        </w:rPr>
        <w:tab/>
      </w:r>
      <w:r>
        <w:rPr>
          <w:noProof/>
          <w:webHidden/>
        </w:rPr>
        <w:fldChar w:fldCharType="begin"/>
      </w:r>
      <w:r>
        <w:rPr>
          <w:noProof/>
          <w:webHidden/>
        </w:rPr>
        <w:instrText> PAGEREF _Toc686717041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"_Toc686717042"</w:instrText>
      </w:r>
      <w:r>
        <w:fldChar w:fldCharType="separate"/>
      </w:r>
      <w:r>
        <w:t>附录</w:t>
      </w:r>
      <w:r>
        <w:rPr>
          <w:b/>
        </w:rPr>
        <w:t>E</w:t>
      </w:r>
      <w:r>
        <w:rPr>
          <w:b/>
        </w:rPr>
        <w:t> </w:t>
      </w:r>
      <w:r>
        <w:t>中国省际房地</w:t>
      </w:r>
      <w:r>
        <w:t>产</w:t>
      </w:r>
      <w:r>
        <w:t>开发价格统计数据</w:t>
      </w:r>
      <w:r>
        <w:t>（</w:t>
      </w:r>
      <w:r>
        <w:rPr>
          <w:b/>
        </w:rPr>
        <w:t>2000~2014</w:t>
      </w:r>
      <w:r>
        <w:t>）</w:t>
      </w:r>
      <w:r w:rsidR="001852F3">
        <w:t>单位：元</w:t>
      </w:r>
      <w:r>
        <w:fldChar w:fldCharType="end"/>
      </w:r>
      <w:r>
        <w:rPr>
          <w:noProof/>
          <w:webHidden/>
        </w:rPr>
        <w:tab/>
      </w:r>
      <w:r>
        <w:rPr>
          <w:noProof/>
          <w:webHidden/>
        </w:rPr>
        <w:fldChar w:fldCharType="begin"/>
      </w:r>
      <w:r>
        <w:rPr>
          <w:noProof/>
          <w:webHidden/>
        </w:rPr>
        <w:instrText> PAGEREF _Toc686717042 \h </w:instrText>
      </w:r>
      <w:r>
        <w:rPr>
          <w:noProof/>
          <w:webHidden/>
        </w:rPr>
        <w:fldChar w:fldCharType="separate"/>
      </w:r>
      <w:r>
        <w:rPr>
          <w:noProof/>
          <w:webHidden/>
        </w:rPr>
        <w:t>72</w:t>
      </w:r>
      <w:r>
        <w:rPr>
          <w:noProof/>
          <w:webHidden/>
        </w:rPr>
        <w:fldChar w:fldCharType="end"/>
      </w:r>
      <w:r>
        <w:fldChar w:fldCharType="end"/>
      </w:r>
    </w:p>
    <w:p w:rsidR="0018722C">
      <w:pPr>
        <w:topLinePunct/>
      </w:pPr>
      <w:r>
        <w:rPr>
          <w:rFonts w:cstheme="minorBidi" w:hAnsiTheme="minorHAnsi" w:eastAsiaTheme="minorHAnsi" w:asciiTheme="minorHAnsi"/>
        </w:rPr>
        <w:t>V</w:t>
      </w:r>
    </w:p>
    <w:p w:rsidR="0018722C">
      <w:pPr>
        <w:pStyle w:val="Heading1"/>
        <w:topLinePunct/>
      </w:pPr>
      <w:bookmarkStart w:id="24689" w:name="_Ref66524689"/>
      <w:bookmarkStart w:id="716987" w:name="_Toc686716987"/>
      <w:bookmarkStart w:name="_TOC_250025" w:id="6"/>
      <w:bookmarkStart w:name="第1章 绪论 " w:id="7"/>
      <w:r/>
      <w:r>
        <w:t>第</w:t>
      </w:r>
      <w:r/>
      <w:r>
        <w:t>1</w:t>
      </w:r>
      <w:r>
        <w:t>章</w:t>
      </w:r>
      <w:r>
        <w:t xml:space="preserve">  </w:t>
      </w:r>
      <w:r>
        <w:t>绪</w:t>
      </w:r>
      <w:bookmarkEnd w:id="6"/>
      <w:r>
        <w:t>论</w:t>
      </w:r>
      <w:bookmarkEnd w:id="716987"/>
    </w:p>
    <w:p w:rsidR="0018722C">
      <w:pPr>
        <w:pStyle w:val="Heading2"/>
        <w:topLinePunct/>
        <w:ind w:left="171" w:hangingChars="171" w:hanging="171"/>
      </w:pPr>
      <w:bookmarkStart w:id="716988" w:name="_Toc686716988"/>
      <w:bookmarkStart w:name="_TOC_250024" w:id="8"/>
      <w:bookmarkStart w:name="1.1 选题背景及意义 " w:id="9"/>
      <w:r>
        <w:t>1.1</w:t>
      </w:r>
      <w:r>
        <w:t xml:space="preserve"> </w:t>
      </w:r>
      <w:r/>
      <w:bookmarkEnd w:id="9"/>
      <w:bookmarkEnd w:id="8"/>
      <w:r>
        <w:t>选题背景及意义</w:t>
      </w:r>
      <w:bookmarkEnd w:id="716988"/>
    </w:p>
    <w:p w:rsidR="0018722C">
      <w:pPr>
        <w:pStyle w:val="Heading3"/>
        <w:topLinePunct/>
        <w:ind w:left="200" w:hangingChars="200" w:hanging="200"/>
      </w:pPr>
      <w:bookmarkStart w:id="716989" w:name="_Toc686716989"/>
      <w:r>
        <w:t>1.1.1</w:t>
      </w:r>
      <w:r>
        <w:t xml:space="preserve"> </w:t>
      </w:r>
      <w:r>
        <w:t>选题背景</w:t>
      </w:r>
      <w:bookmarkEnd w:id="716989"/>
    </w:p>
    <w:p w:rsidR="0018722C">
      <w:pPr>
        <w:topLinePunct/>
      </w:pPr>
      <w:r>
        <w:t>消费是拉动一国经济增长的三大马车之一，发挥着极其重要的作用，国际货币基</w:t>
      </w:r>
      <w:r>
        <w:t>金组织数据显示，消费增长水平高于经济增长水平，而我国消费增长水平滞后于经济</w:t>
      </w:r>
      <w:r>
        <w:t>增长水平，国内需求增长速度相对缓慢的现状已然对我国经济发展造成不良影响。提</w:t>
      </w:r>
      <w:r>
        <w:t>高我国居民消费水平是扩大内需的重要途径，根据生命周期理论，居民的收入及财富</w:t>
      </w:r>
      <w:r>
        <w:t>存量是影响消费的关键因素，财富又可以分为固定资产财富、金融财富、人力资源财</w:t>
      </w:r>
      <w:r>
        <w:t>富，而房地产价格的不断上涨使得房地产财富在我国城镇居民财富中所占比例愈加重要。</w:t>
      </w:r>
    </w:p>
    <w:p w:rsidR="0018722C">
      <w:pPr>
        <w:topLinePunct/>
      </w:pPr>
      <w:r>
        <w:rPr>
          <w:rFonts w:ascii="Times New Roman" w:eastAsia="Times New Roman"/>
        </w:rPr>
        <w:t>1998</w:t>
      </w:r>
      <w:r>
        <w:t>年，我国正式实行住房体制改革，建立住房保障制度。之后，房地产市场</w:t>
      </w:r>
      <w:r>
        <w:t>进入快速增长阶段，</w:t>
      </w:r>
      <w:r>
        <w:rPr>
          <w:rFonts w:ascii="Times New Roman" w:eastAsia="Times New Roman"/>
        </w:rPr>
        <w:t>1998</w:t>
      </w:r>
      <w:r>
        <w:t>年房地产开发累计投资额达到</w:t>
      </w:r>
      <w:r>
        <w:rPr>
          <w:rFonts w:ascii="Times New Roman" w:eastAsia="Times New Roman"/>
        </w:rPr>
        <w:t>3614</w:t>
      </w:r>
      <w:r>
        <w:t>亿元，</w:t>
      </w:r>
      <w:r>
        <w:rPr>
          <w:rFonts w:ascii="Times New Roman" w:eastAsia="Times New Roman"/>
        </w:rPr>
        <w:t>2014</w:t>
      </w:r>
      <w:r>
        <w:t>年底，房地</w:t>
      </w:r>
      <w:r>
        <w:t>产投资总额超过</w:t>
      </w:r>
      <w:r>
        <w:rPr>
          <w:rFonts w:ascii="Times New Roman" w:eastAsia="Times New Roman"/>
        </w:rPr>
        <w:t>95000</w:t>
      </w:r>
      <w:r>
        <w:t>亿元，城镇居民人均住房面积也由</w:t>
      </w:r>
      <w:r>
        <w:rPr>
          <w:rFonts w:ascii="Times New Roman" w:eastAsia="Times New Roman"/>
        </w:rPr>
        <w:t>1992</w:t>
      </w:r>
      <w:r>
        <w:t>年的</w:t>
      </w:r>
      <w:r>
        <w:rPr>
          <w:rFonts w:ascii="Times New Roman" w:eastAsia="Times New Roman"/>
        </w:rPr>
        <w:t>8</w:t>
      </w:r>
      <w:r>
        <w:t>平方米扩大</w:t>
      </w:r>
      <w:r>
        <w:t>到</w:t>
      </w:r>
    </w:p>
    <w:p w:rsidR="0018722C">
      <w:pPr>
        <w:topLinePunct/>
      </w:pPr>
      <w:r>
        <w:t>了</w:t>
      </w:r>
      <w:r>
        <w:rPr>
          <w:rFonts w:ascii="Times New Roman" w:eastAsia="Times New Roman"/>
        </w:rPr>
        <w:t>2014</w:t>
      </w:r>
      <w:r>
        <w:t>年的</w:t>
      </w:r>
      <w:r>
        <w:rPr>
          <w:rFonts w:ascii="Times New Roman" w:eastAsia="Times New Roman"/>
        </w:rPr>
        <w:t>30</w:t>
      </w:r>
      <w:r>
        <w:t>平方米。房地产产业规模不断扩大，已经逐步发展成为我国国民经济</w:t>
      </w:r>
      <w:r>
        <w:t>的支柱型产业。</w:t>
      </w:r>
      <w:r>
        <w:t>近年</w:t>
      </w:r>
      <w:r>
        <w:t>来，房地产价格上涨幅度惊人，过多的非理性投资致使房地产价格居高不下，由房地产过高的价格带来的各种经济社会问题日益突出，引起政府部门的高度重视。因此，在消费相对不足，房地产价格不断攀升的经济背景下，对房地产价格波动与我国居民消费关系的探究尤显重要。</w:t>
      </w:r>
    </w:p>
    <w:p w:rsidR="0018722C">
      <w:pPr>
        <w:pStyle w:val="Heading3"/>
        <w:topLinePunct/>
        <w:ind w:left="200" w:hangingChars="200" w:hanging="200"/>
      </w:pPr>
      <w:bookmarkStart w:id="716990" w:name="_Toc686716990"/>
      <w:r>
        <w:t>1.1.2</w:t>
      </w:r>
      <w:r>
        <w:t xml:space="preserve"> </w:t>
      </w:r>
      <w:r>
        <w:t>研究意义</w:t>
      </w:r>
      <w:bookmarkEnd w:id="716990"/>
    </w:p>
    <w:p w:rsidR="0018722C">
      <w:pPr>
        <w:pStyle w:val="Heading4"/>
        <w:topLinePunct/>
        <w:ind w:left="200" w:hangingChars="200" w:hanging="200"/>
      </w:pPr>
      <w:r>
        <w:t>1.</w:t>
      </w:r>
      <w:r>
        <w:t xml:space="preserve"> </w:t>
      </w:r>
      <w:r>
        <w:t>理论意义</w:t>
      </w:r>
    </w:p>
    <w:p w:rsidR="0018722C">
      <w:pPr>
        <w:topLinePunct/>
      </w:pPr>
      <w:r>
        <w:t>学者们采用不同的方法由远及近地研究了各个时期的房地产市场，得出的结论有</w:t>
      </w:r>
      <w:r>
        <w:t>所差异，一致看法始终没有形成。一种观点侧重房地产市场的财富效应，即由于房地</w:t>
      </w:r>
      <w:r>
        <w:t>产价格上涨，使得住房所有者的财富增加，从而带动城镇居民消费支出增加，最终促</w:t>
      </w:r>
      <w:r>
        <w:t>进我国整体经济的增长。另一种观点强调房地产市场的挤出效应，认为由于居民收入</w:t>
      </w:r>
      <w:r>
        <w:t>增长速度低于房价的增长速度，购房者的购房行为必然会增加储蓄、减少其他消费的</w:t>
      </w:r>
      <w:r>
        <w:t>支出，从而形成房价的过快增长对私人消费产生挤出效应，阻碍我国经济持续高速增</w:t>
      </w:r>
      <w:r>
        <w:t>长。我国对于房地产市场价格与城镇居民消费关系的研究起步较晚，还没有得到足</w:t>
      </w:r>
      <w:r>
        <w:t>够</w:t>
      </w:r>
    </w:p>
    <w:p w:rsidR="0018722C">
      <w:pPr>
        <w:topLinePunct/>
      </w:pPr>
      <w:r>
        <w:rPr>
          <w:rFonts w:cstheme="minorBidi" w:hAnsiTheme="minorHAnsi" w:eastAsiaTheme="minorHAnsi" w:asciiTheme="minorHAnsi"/>
        </w:rPr>
        <w:t>1</w:t>
      </w:r>
    </w:p>
    <w:p w:rsidR="0018722C">
      <w:pPr>
        <w:topLinePunct/>
      </w:pPr>
      <w:r>
        <w:t>的重视，至今未形成统一的定论。</w:t>
      </w:r>
      <w:r>
        <w:t>近年</w:t>
      </w:r>
      <w:r>
        <w:t>来，我国房地产市场繁荣发展，成为固定资产</w:t>
      </w:r>
      <w:r>
        <w:t>财富的支柱型产业，探究房地产价格对城镇居民消费的影响关系，剖析房地产市场与</w:t>
      </w:r>
      <w:r>
        <w:t>拉动我国消费需求之间的内在联系有其重要的理论意义，为政府制定相应政策提供理论支持，使得房地产行业更好地为经济发展服务。</w:t>
      </w:r>
    </w:p>
    <w:p w:rsidR="0018722C">
      <w:pPr>
        <w:pStyle w:val="Heading4"/>
        <w:topLinePunct/>
        <w:ind w:left="200" w:hangingChars="200" w:hanging="200"/>
      </w:pPr>
      <w:r>
        <w:t>2.</w:t>
      </w:r>
      <w:r>
        <w:t xml:space="preserve"> </w:t>
      </w:r>
      <w:r>
        <w:t>现实意义</w:t>
      </w:r>
    </w:p>
    <w:p w:rsidR="0018722C">
      <w:pPr>
        <w:topLinePunct/>
      </w:pPr>
      <w:r>
        <w:t>房地产市场的繁荣发展推动我国经济发展的同时，也带来了许多经济与社会问</w:t>
      </w:r>
      <w:r>
        <w:t>题。第一，房地产需求增加与房地产价格不断高涨的现状催生了大量的投机购房行为，</w:t>
      </w:r>
      <w:r>
        <w:t>土地可用数量的减少抬高了土地供给价格，需求增加与供给减少的双重作用下，房地</w:t>
      </w:r>
      <w:r>
        <w:t>产价格不断被推高，而不断增加的住房刚性需求进一步维持房地产价格居高不下，非</w:t>
      </w:r>
      <w:r>
        <w:t>理性的房地产价格决定机制由此形成。第二，过高的房价使真正以自用居住为目的的</w:t>
      </w:r>
      <w:r>
        <w:t>购房者面临更大的困难，社会贫富差距愈加拉大，两极分化问题日益深化。第三，房</w:t>
      </w:r>
      <w:r>
        <w:t>地产的高额利润吸引了更多的房地产开发商，为争夺土地使用权，出现强拆强买等一</w:t>
      </w:r>
      <w:r>
        <w:t>系列的社会问题，影响社会的安定团结，不利于经济的稳定增长。因此，通过深入研</w:t>
      </w:r>
      <w:r>
        <w:t>究房地产价格波动与城镇居民消费之间的关系，可以为政府优化房地产市场环境，稳定经济持续发展提供相应的政策建议。</w:t>
      </w:r>
    </w:p>
    <w:p w:rsidR="0018722C">
      <w:pPr>
        <w:pStyle w:val="Heading2"/>
        <w:topLinePunct/>
        <w:ind w:left="171" w:hangingChars="171" w:hanging="171"/>
      </w:pPr>
      <w:bookmarkStart w:id="716991" w:name="_Toc686716991"/>
      <w:bookmarkStart w:name="_TOC_250023" w:id="10"/>
      <w:bookmarkStart w:name="1.2 文献综述 " w:id="11"/>
      <w:r>
        <w:t>1.2</w:t>
      </w:r>
      <w:r>
        <w:t xml:space="preserve"> </w:t>
      </w:r>
      <w:r/>
      <w:bookmarkEnd w:id="11"/>
      <w:bookmarkEnd w:id="10"/>
      <w:r>
        <w:t>文献综述</w:t>
      </w:r>
      <w:bookmarkEnd w:id="716991"/>
    </w:p>
    <w:p w:rsidR="0018722C">
      <w:pPr>
        <w:pStyle w:val="Heading3"/>
        <w:topLinePunct/>
        <w:ind w:left="200" w:hangingChars="200" w:hanging="200"/>
      </w:pPr>
      <w:bookmarkStart w:id="716992" w:name="_Toc686716992"/>
      <w:r>
        <w:t>1.2.1</w:t>
      </w:r>
      <w:r>
        <w:t xml:space="preserve"> </w:t>
      </w:r>
      <w:r>
        <w:t>国外研究现状</w:t>
      </w:r>
      <w:bookmarkEnd w:id="716992"/>
    </w:p>
    <w:p w:rsidR="0018722C">
      <w:pPr>
        <w:topLinePunct/>
      </w:pPr>
      <w:r>
        <w:rPr>
          <w:rFonts w:ascii="Times New Roman" w:eastAsia="Times New Roman"/>
        </w:rPr>
        <w:t>1.</w:t>
      </w:r>
      <w:r>
        <w:t>国外研究现状</w:t>
      </w:r>
    </w:p>
    <w:p w:rsidR="0018722C">
      <w:pPr>
        <w:topLinePunct/>
      </w:pPr>
      <w:r>
        <w:t>国外房地产市场早在</w:t>
      </w:r>
      <w:r>
        <w:rPr>
          <w:rFonts w:ascii="Times New Roman" w:eastAsia="Times New Roman"/>
        </w:rPr>
        <w:t>20</w:t>
      </w:r>
      <w:r>
        <w:t>世纪</w:t>
      </w:r>
      <w:r>
        <w:rPr>
          <w:rFonts w:ascii="Times New Roman" w:eastAsia="Times New Roman"/>
        </w:rPr>
        <w:t>80</w:t>
      </w:r>
      <w:r>
        <w:t>年代后就已发展成熟，国外文献对于房地产市场</w:t>
      </w:r>
      <w:r>
        <w:t>与居民消费之间关系的研究相对较早，研究方向主要集中在早期对于消费函数的研究以及后期房地产价格对居民消费影响的研究。</w:t>
      </w:r>
    </w:p>
    <w:p w:rsidR="0018722C">
      <w:pPr>
        <w:topLinePunct/>
      </w:pPr>
      <w:r>
        <w:t>理论研究较为全面之后，学者纷纷开始对房地产价格波动影响居民消费的现状进</w:t>
      </w:r>
      <w:r>
        <w:t>行实证研究。影响房地产价格波动的因素有很多，如经济波动周期</w:t>
      </w:r>
      <w:r>
        <w:t>（</w:t>
      </w:r>
      <w:r>
        <w:rPr>
          <w:rFonts w:ascii="Times New Roman" w:eastAsia="Times New Roman"/>
        </w:rPr>
        <w:t>Bates and Santerre</w:t>
      </w:r>
      <w:r>
        <w:t>，</w:t>
      </w:r>
    </w:p>
    <w:p w:rsidR="0018722C">
      <w:pPr>
        <w:topLinePunct/>
      </w:pPr>
      <w:r>
        <w:rPr>
          <w:rFonts w:ascii="Times New Roman" w:hAnsi="Times New Roman" w:eastAsia="Times New Roman"/>
        </w:rPr>
        <w:t>2015</w:t>
      </w:r>
      <w:r>
        <w:t>）</w:t>
      </w:r>
      <w:r>
        <w:rPr>
          <w:rFonts w:ascii="Times New Roman" w:hAnsi="Times New Roman" w:eastAsia="Times New Roman"/>
        </w:rPr>
        <w:t>[</w:t>
      </w:r>
      <w:r>
        <w:rPr>
          <w:rFonts w:ascii="Times New Roman" w:hAnsi="Times New Roman" w:eastAsia="Times New Roman"/>
          <w:position w:val="8"/>
          <w:sz w:val="15"/>
        </w:rPr>
        <w:t xml:space="preserve">1</w:t>
      </w:r>
      <w:r>
        <w:rPr>
          <w:rFonts w:ascii="Times New Roman" w:hAnsi="Times New Roman" w:eastAsia="Times New Roman"/>
        </w:rPr>
        <w:t>]</w:t>
      </w:r>
      <w:r>
        <w:t>、股票资产的变动</w:t>
      </w:r>
      <w:r>
        <w:t>（</w:t>
      </w:r>
      <w:r>
        <w:rPr>
          <w:rFonts w:ascii="Times New Roman" w:hAnsi="Times New Roman" w:eastAsia="Times New Roman"/>
        </w:rPr>
        <w:t>Anderson and </w:t>
      </w:r>
      <w:r>
        <w:rPr>
          <w:rFonts w:ascii="Times New Roman" w:hAnsi="Times New Roman" w:eastAsia="Times New Roman"/>
        </w:rPr>
        <w:t>Beracha</w:t>
      </w:r>
      <w:r>
        <w:rPr>
          <w:spacing w:val="-2"/>
        </w:rPr>
        <w:t xml:space="preserve">, </w:t>
      </w:r>
      <w:r>
        <w:rPr>
          <w:rFonts w:ascii="Times New Roman" w:hAnsi="Times New Roman" w:eastAsia="Times New Roman"/>
        </w:rPr>
        <w:t>2012</w:t>
      </w:r>
      <w: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2</w:t>
      </w:r>
      <w:r>
        <w:rPr>
          <w:rFonts w:ascii="Times New Roman" w:hAnsi="Times New Roman" w:eastAsia="Times New Roman"/>
          <w:vertAlign w:val="superscript"/>
        </w:rPr>
        <w:t>]</w:t>
      </w:r>
      <w:r>
        <w:t>、投资者、业主居住者、</w:t>
      </w:r>
      <w:r>
        <w:t>利益相关者的决策</w:t>
      </w:r>
      <w:r>
        <w:t>（</w:t>
      </w:r>
      <w:r>
        <w:rPr>
          <w:rFonts w:ascii="Times New Roman" w:hAnsi="Times New Roman" w:eastAsia="Times New Roman"/>
        </w:rPr>
        <w:t>B</w:t>
      </w:r>
      <w:r>
        <w:rPr>
          <w:rFonts w:ascii="Times New Roman" w:hAnsi="Times New Roman" w:eastAsia="Times New Roman"/>
        </w:rPr>
        <w:t>o</w:t>
      </w:r>
      <w:r>
        <w:rPr>
          <w:rFonts w:ascii="Times New Roman" w:hAnsi="Times New Roman" w:eastAsia="Times New Roman"/>
        </w:rPr>
        <w:t>z</w:t>
      </w:r>
      <w:r>
        <w:rPr>
          <w:rFonts w:ascii="Times New Roman" w:hAnsi="Times New Roman" w:eastAsia="Times New Roman"/>
        </w:rPr>
        <w:t>o</w:t>
      </w:r>
      <w:r>
        <w:rPr>
          <w:rFonts w:ascii="Times New Roman" w:hAnsi="Times New Roman" w:eastAsia="Times New Roman"/>
        </w:rPr>
        <w:t>r</w:t>
      </w:r>
      <w:r>
        <w:rPr>
          <w:rFonts w:ascii="Times New Roman" w:hAnsi="Times New Roman" w:eastAsia="Times New Roman"/>
        </w:rPr>
        <w:t>gi</w:t>
      </w:r>
      <w:r>
        <w:rPr>
          <w:spacing w:val="-32"/>
        </w:rPr>
        <w:t xml:space="preserve">, </w:t>
      </w:r>
      <w:r>
        <w:rPr>
          <w:rFonts w:ascii="Times New Roman" w:hAnsi="Times New Roman" w:eastAsia="Times New Roman"/>
        </w:rPr>
        <w:t>2015</w:t>
      </w:r>
      <w:r>
        <w:rPr>
          <w:rFonts w:ascii="Times New Roman" w:hAnsi="Times New Roman" w:eastAsia="Times New Roman"/>
          <w:vertAlign w:val="superscript"/>
        </w:rPr>
        <w:t>[</w:t>
      </w:r>
      <w:r>
        <w:rPr>
          <w:rFonts w:ascii="Times New Roman" w:hAnsi="Times New Roman" w:eastAsia="Times New Roman"/>
          <w:vertAlign w:val="superscript"/>
          <w:position w:val="8"/>
        </w:rPr>
        <w:t>3</w:t>
      </w:r>
      <w:r>
        <w:rPr>
          <w:rFonts w:ascii="Times New Roman" w:hAnsi="Times New Roman" w:eastAsia="Times New Roman"/>
          <w:vertAlign w:val="superscript"/>
        </w:rPr>
        <w:t>]</w:t>
      </w:r>
      <w:r>
        <w:rPr>
          <w:spacing w:val="-29"/>
        </w:rPr>
        <w:t xml:space="preserve">; </w:t>
      </w:r>
      <w:r>
        <w:rPr>
          <w:rFonts w:ascii="Times New Roman" w:hAnsi="Times New Roman" w:eastAsia="Times New Roman"/>
        </w:rPr>
        <w:t>H</w:t>
      </w:r>
      <w:r>
        <w:rPr>
          <w:rFonts w:ascii="Times New Roman" w:hAnsi="Times New Roman" w:eastAsia="Times New Roman"/>
        </w:rPr>
        <w:t>u</w:t>
      </w:r>
      <w:r>
        <w:rPr>
          <w:rFonts w:ascii="Times New Roman" w:hAnsi="Times New Roman" w:eastAsia="Times New Roman"/>
        </w:rPr>
        <w:t>s</w:t>
      </w:r>
      <w:r>
        <w:rPr>
          <w:rFonts w:ascii="Times New Roman" w:hAnsi="Times New Roman" w:eastAsia="Times New Roman"/>
        </w:rPr>
        <w:t>z</w:t>
      </w:r>
      <w:r>
        <w:rPr>
          <w:rFonts w:ascii="Times New Roman" w:hAnsi="Times New Roman" w:eastAsia="Times New Roman"/>
        </w:rPr>
        <w:t>á</w:t>
      </w:r>
      <w:r>
        <w:rPr>
          <w:rFonts w:ascii="Times New Roman" w:hAnsi="Times New Roman" w:eastAsia="Times New Roman"/>
        </w:rPr>
        <w:t>r</w:t>
      </w:r>
      <w:r>
        <w:rPr>
          <w:spacing w:val="-32"/>
        </w:rPr>
        <w:t xml:space="preserve">, </w:t>
      </w:r>
      <w:r>
        <w:rPr>
          <w:rFonts w:ascii="Times New Roman" w:hAnsi="Times New Roman" w:eastAsia="Times New Roman"/>
        </w:rPr>
        <w:t>e</w:t>
      </w:r>
      <w:r>
        <w:rPr>
          <w:rFonts w:ascii="Times New Roman" w:hAnsi="Times New Roman" w:eastAsia="Times New Roman"/>
        </w:rPr>
        <w:t>t </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w:t>
      </w:r>
      <w:r>
        <w:rPr>
          <w:spacing w:val="-32"/>
        </w:rPr>
        <w:t xml:space="preserve">, </w:t>
      </w:r>
      <w:r>
        <w:rPr>
          <w:rFonts w:ascii="Times New Roman" w:hAnsi="Times New Roman" w:eastAsia="Times New Roman"/>
        </w:rPr>
        <w:t>2013</w:t>
      </w:r>
      <w:r>
        <w:rPr>
          <w:rFonts w:ascii="Times New Roman" w:hAnsi="Times New Roman" w:eastAsia="Times New Roman"/>
          <w:vertAlign w:val="superscript"/>
        </w:rPr>
        <w:t>[</w:t>
      </w:r>
      <w:r>
        <w:rPr>
          <w:rFonts w:ascii="Times New Roman" w:hAnsi="Times New Roman" w:eastAsia="Times New Roman"/>
          <w:vertAlign w:val="superscript"/>
          <w:position w:val="8"/>
        </w:rPr>
        <w:t>4</w:t>
      </w:r>
      <w:r>
        <w:rPr>
          <w:rFonts w:ascii="Times New Roman" w:hAnsi="Times New Roman" w:eastAsia="Times New Roman"/>
          <w:vertAlign w:val="superscript"/>
        </w:rPr>
        <w:t>]</w:t>
      </w:r>
      <w:r>
        <w:rPr>
          <w:spacing w:val="-29"/>
        </w:rPr>
        <w:t xml:space="preserve">; </w:t>
      </w:r>
      <w:r>
        <w:rPr>
          <w:rFonts w:ascii="Times New Roman" w:hAnsi="Times New Roman" w:eastAsia="Times New Roman"/>
        </w:rPr>
        <w:t>K</w:t>
      </w:r>
      <w:r>
        <w:rPr>
          <w:rFonts w:ascii="Times New Roman" w:hAnsi="Times New Roman" w:eastAsia="Times New Roman"/>
        </w:rPr>
        <w:t>a</w:t>
      </w:r>
      <w:r>
        <w:rPr>
          <w:rFonts w:ascii="Times New Roman" w:hAnsi="Times New Roman" w:eastAsia="Times New Roman"/>
        </w:rPr>
        <w:t>d</w:t>
      </w:r>
      <w:r>
        <w:rPr>
          <w:rFonts w:ascii="Times New Roman" w:hAnsi="Times New Roman" w:eastAsia="Times New Roman"/>
        </w:rPr>
        <w:t>i</w:t>
      </w:r>
      <w:r>
        <w:rPr>
          <w:rFonts w:ascii="Times New Roman" w:hAnsi="Times New Roman" w:eastAsia="Times New Roman"/>
        </w:rPr>
        <w:t>y</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i</w:t>
      </w:r>
      <w:r>
        <w:rPr>
          <w:spacing w:val="-32"/>
        </w:rPr>
        <w:t xml:space="preserve">, </w:t>
      </w:r>
      <w:r>
        <w:rPr>
          <w:rFonts w:ascii="Times New Roman" w:hAnsi="Times New Roman" w:eastAsia="Times New Roman"/>
        </w:rPr>
        <w:t>e</w:t>
      </w:r>
      <w:r>
        <w:rPr>
          <w:rFonts w:ascii="Times New Roman" w:hAnsi="Times New Roman" w:eastAsia="Times New Roman"/>
        </w:rPr>
        <w:t>t </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w:t>
      </w:r>
      <w:r>
        <w:rPr>
          <w:spacing w:val="-29"/>
        </w:rPr>
        <w:t xml:space="preserve">, </w:t>
      </w:r>
      <w:r>
        <w:rPr>
          <w:rFonts w:ascii="Times New Roman" w:hAnsi="Times New Roman" w:eastAsia="Times New Roman"/>
        </w:rPr>
        <w:t>2014</w:t>
      </w:r>
      <w:r>
        <w:rPr>
          <w:rFonts w:ascii="Times New Roman" w:hAnsi="Times New Roman" w:eastAsia="Times New Roman"/>
          <w:vertAlign w:val="superscript"/>
        </w:rPr>
        <w:t>[</w:t>
      </w:r>
      <w:r>
        <w:rPr>
          <w:rFonts w:ascii="Times New Roman" w:hAnsi="Times New Roman" w:eastAsia="Times New Roman"/>
          <w:vertAlign w:val="superscript"/>
          <w:position w:val="8"/>
        </w:rPr>
        <w:t>5</w:t>
      </w:r>
      <w:r>
        <w:rPr>
          <w:rFonts w:ascii="Times New Roman" w:hAnsi="Times New Roman" w:eastAsia="Times New Roman"/>
          <w:vertAlign w:val="superscript"/>
        </w:rPr>
        <w:t>]</w:t>
      </w:r>
      <w:r>
        <w:t>）</w:t>
      </w:r>
      <w:r>
        <w:t>、房屋位置绿化面积</w:t>
      </w:r>
      <w:r>
        <w:t>（</w:t>
      </w:r>
      <w:r>
        <w:rPr>
          <w:rFonts w:ascii="Times New Roman" w:hAnsi="Times New Roman" w:eastAsia="Times New Roman"/>
        </w:rPr>
        <w:t>Myung-Jin</w:t>
      </w:r>
      <w:r>
        <w:t xml:space="preserve">, </w:t>
      </w:r>
      <w:r>
        <w:rPr>
          <w:rFonts w:ascii="Times New Roman" w:hAnsi="Times New Roman" w:eastAsia="Times New Roman"/>
        </w:rPr>
        <w:t>2011</w:t>
      </w:r>
      <w: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6</w:t>
      </w:r>
      <w:r>
        <w:rPr>
          <w:rFonts w:ascii="Times New Roman" w:hAnsi="Times New Roman" w:eastAsia="Times New Roman"/>
          <w:vertAlign w:val="superscript"/>
        </w:rPr>
        <w:t>]</w:t>
      </w:r>
      <w:r>
        <w:t>等。由于研究学者所处地域经济条件不同，</w:t>
      </w:r>
      <w:r>
        <w:t>消费文化存在差异，以及建立不同的实证模型，采用多样的研究方法及数据选取，对于两者关系，学者们得出了不同的结论，主要分为以下两种。</w:t>
      </w:r>
    </w:p>
    <w:p w:rsidR="0018722C">
      <w:pPr>
        <w:pStyle w:val="Heading4"/>
        <w:topLinePunct/>
        <w:ind w:left="200" w:hangingChars="200" w:hanging="200"/>
      </w:pPr>
      <w:r>
        <w:t>（</w:t>
      </w:r>
      <w:r>
        <w:t>1</w:t>
      </w:r>
      <w:r>
        <w:t>）</w:t>
      </w:r>
      <w:r>
        <w:t>房地产价格波动与居民消费变化成正比例关系</w:t>
      </w:r>
    </w:p>
    <w:p w:rsidR="0018722C">
      <w:pPr>
        <w:topLinePunct/>
      </w:pPr>
      <w:r>
        <w:rPr>
          <w:rFonts w:cstheme="minorBidi" w:hAnsiTheme="minorHAnsi" w:eastAsiaTheme="minorHAnsi" w:asciiTheme="minorHAnsi"/>
        </w:rPr>
        <w:t>2</w:t>
      </w:r>
    </w:p>
    <w:p w:rsidR="0018722C">
      <w:pPr>
        <w:topLinePunct/>
      </w:pPr>
      <w:r>
        <w:t>第一种研究结果表明房地产价格波动与居民消费变化成正比例关系。</w:t>
      </w:r>
      <w:r>
        <w:rPr>
          <w:rFonts w:ascii="Times New Roman" w:eastAsia="Times New Roman"/>
        </w:rPr>
        <w:t>Rouwendal</w:t>
      </w:r>
    </w:p>
    <w:p w:rsidR="0018722C">
      <w:pPr>
        <w:topLinePunct/>
      </w:pPr>
      <w:r>
        <w:t>（</w:t>
      </w:r>
      <w:r>
        <w:rPr>
          <w:rFonts w:ascii="Times New Roman" w:eastAsia="Times New Roman"/>
        </w:rPr>
        <w:t>2009</w:t>
      </w:r>
      <w:r>
        <w:t>）</w:t>
      </w:r>
      <w:r>
        <w:t>研究了荷兰房地产市场，认为在消费者全部生命周期中，住房是最重要的消费之一，并且随着年龄的增加，住房消费愈加重要</w:t>
      </w:r>
      <w:r>
        <w:rPr>
          <w:vertAlign w:val="superscript"/>
        </w:rPr>
        <w:t>[</w:t>
      </w:r>
      <w:r>
        <w:rPr>
          <w:vertAlign w:val="superscript"/>
        </w:rPr>
        <w:t xml:space="preserve">7</w:t>
      </w:r>
      <w:r>
        <w:rPr>
          <w:vertAlign w:val="superscript"/>
        </w:rPr>
        <w:t>]</w:t>
      </w:r>
      <w:r>
        <w:t>；</w:t>
      </w:r>
      <w:r>
        <w:rPr>
          <w:rFonts w:ascii="Times New Roman" w:eastAsia="Times New Roman"/>
        </w:rPr>
        <w:t>Calcagno and Fornero</w:t>
      </w:r>
      <w:r>
        <w:t>（</w:t>
      </w:r>
      <w:r>
        <w:rPr>
          <w:rFonts w:ascii="Times New Roman" w:eastAsia="Times New Roman"/>
        </w:rPr>
        <w:t>2009</w:t>
      </w:r>
      <w:r>
        <w:t>）</w:t>
      </w:r>
      <w:r>
        <w:t>研究了意大利房地产变化对家庭消费的影响，从年龄较大居住者的家庭和年轻人的家</w:t>
      </w:r>
      <w:r>
        <w:t>庭两个不同对象进行分析，发现在年龄较大居住者的家庭房价变动对消费的影响更加</w:t>
      </w:r>
      <w:r>
        <w:t>显著，总体而言，无论是对租房者还是房主来说，上涨的房价刺激了居民消费增长</w:t>
      </w:r>
      <w:r>
        <w:rPr>
          <w:rFonts w:ascii="Times New Roman" w:eastAsia="Times New Roman"/>
          <w:vertAlign w:val="superscript"/>
        </w:rPr>
        <w:t>[</w:t>
      </w:r>
      <w:r>
        <w:rPr>
          <w:rFonts w:ascii="Times New Roman" w:eastAsia="Times New Roman"/>
          <w:vertAlign w:val="superscript"/>
        </w:rPr>
        <w:t xml:space="preserve">8</w:t>
      </w:r>
      <w:r>
        <w:rPr>
          <w:rFonts w:ascii="Times New Roman" w:eastAsia="Times New Roman"/>
          <w:vertAlign w:val="superscript"/>
        </w:rPr>
        <w:t>]</w:t>
      </w:r>
      <w:r>
        <w:t>；</w:t>
      </w:r>
      <w:r>
        <w:rPr>
          <w:rFonts w:ascii="Times New Roman" w:eastAsia="Times New Roman"/>
        </w:rPr>
        <w:t>Miller and Sklarz</w:t>
      </w:r>
      <w:r>
        <w:t>（</w:t>
      </w:r>
      <w:r>
        <w:rPr>
          <w:rFonts w:ascii="Times New Roman" w:eastAsia="Times New Roman"/>
        </w:rPr>
        <w:t>2011</w:t>
      </w:r>
      <w:r>
        <w:t>）</w:t>
      </w:r>
      <w:r>
        <w:t>使用美国</w:t>
      </w:r>
      <w:r>
        <w:rPr>
          <w:rFonts w:ascii="Times New Roman" w:eastAsia="Times New Roman"/>
        </w:rPr>
        <w:t>1980</w:t>
      </w:r>
      <w:r>
        <w:t>至</w:t>
      </w:r>
      <w:r>
        <w:rPr>
          <w:rFonts w:ascii="Times New Roman" w:eastAsia="Times New Roman"/>
        </w:rPr>
        <w:t>2008</w:t>
      </w:r>
      <w:r>
        <w:t>年间的数据实证研究了房价对当地</w:t>
      </w:r>
      <w:r>
        <w:t>城市生产总值的影响，发现房价对</w:t>
      </w:r>
      <w:r>
        <w:rPr>
          <w:rFonts w:ascii="Times New Roman" w:eastAsia="Times New Roman"/>
        </w:rPr>
        <w:t>GMP</w:t>
      </w:r>
      <w:r>
        <w:t>发展变化有显著的作用</w:t>
      </w:r>
      <w:r>
        <w:rPr>
          <w:rFonts w:ascii="Times New Roman" w:eastAsia="Times New Roman"/>
          <w:vertAlign w:val="superscript"/>
        </w:rPr>
        <w:t>[</w:t>
      </w:r>
      <w:r>
        <w:rPr>
          <w:rFonts w:ascii="Times New Roman" w:eastAsia="Times New Roman"/>
          <w:vertAlign w:val="superscript"/>
          <w:position w:val="8"/>
        </w:rPr>
        <w:t xml:space="preserve">9</w:t>
      </w:r>
      <w:r>
        <w:rPr>
          <w:rFonts w:ascii="Times New Roman" w:eastAsia="Times New Roman"/>
          <w:vertAlign w:val="superscript"/>
        </w:rPr>
        <w:t>]</w:t>
      </w:r>
      <w:r>
        <w:t>。</w:t>
      </w:r>
    </w:p>
    <w:p w:rsidR="0018722C">
      <w:pPr>
        <w:topLinePunct/>
      </w:pPr>
      <w:r>
        <w:rPr>
          <w:rFonts w:ascii="Times New Roman" w:eastAsia="Times New Roman"/>
        </w:rPr>
        <w:t>Anderson and Beracha</w:t>
      </w:r>
      <w:r>
        <w:t>（</w:t>
      </w:r>
      <w:r>
        <w:rPr>
          <w:rFonts w:ascii="Times New Roman" w:eastAsia="Times New Roman"/>
        </w:rPr>
        <w:t>2012</w:t>
      </w:r>
      <w:r>
        <w:t>）</w:t>
      </w:r>
      <w:r>
        <w:t>在分析中考虑股票定价因素，实证研究股票价格</w:t>
      </w:r>
      <w:r>
        <w:t>是否影响房地产价格发挥带动居民消费的作用，结果表明居民消费受当地房地产价格</w:t>
      </w:r>
      <w:r>
        <w:t>波动的影响，继而影响股票定价</w:t>
      </w:r>
      <w:r>
        <w:rPr>
          <w:rFonts w:ascii="Times New Roman" w:eastAsia="Times New Roman"/>
          <w:vertAlign w:val="superscript"/>
        </w:rPr>
        <w:t>[</w:t>
      </w:r>
      <w:r>
        <w:rPr>
          <w:rFonts w:ascii="Times New Roman" w:eastAsia="Times New Roman"/>
          <w:vertAlign w:val="superscript"/>
        </w:rPr>
        <w:t xml:space="preserve">10</w:t>
      </w:r>
      <w:r>
        <w:rPr>
          <w:rFonts w:ascii="Times New Roman" w:eastAsia="Times New Roman"/>
          <w:vertAlign w:val="superscript"/>
        </w:rPr>
        <w:t>]</w:t>
      </w:r>
      <w:r>
        <w:t>；</w:t>
      </w:r>
      <w:r>
        <w:rPr>
          <w:rFonts w:ascii="Times New Roman" w:eastAsia="Times New Roman"/>
        </w:rPr>
        <w:t>Dreger</w:t>
      </w:r>
      <w:r>
        <w:t>（</w:t>
      </w:r>
      <w:r>
        <w:rPr>
          <w:rFonts w:ascii="Times New Roman" w:eastAsia="Times New Roman"/>
          <w:spacing w:val="-2"/>
        </w:rPr>
        <w:t>2012</w:t>
      </w:r>
      <w:r>
        <w:t>）</w:t>
      </w:r>
      <w:r>
        <w:t>探究了</w:t>
      </w:r>
      <w:r>
        <w:rPr>
          <w:rFonts w:ascii="Times New Roman" w:eastAsia="Times New Roman"/>
        </w:rPr>
        <w:t>15</w:t>
      </w:r>
      <w:r>
        <w:t>个工业化国家中私人</w:t>
      </w:r>
      <w:r>
        <w:t>消费与收入、资产财富的关系，从长远来看大致符合生命周期理论，横向比较发现房</w:t>
      </w:r>
      <w:r>
        <w:t>地产比股票更能带动消费的正增长</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t>；</w:t>
      </w:r>
      <w:r>
        <w:rPr>
          <w:rFonts w:ascii="Times New Roman" w:eastAsia="Times New Roman"/>
        </w:rPr>
        <w:t>Hardin</w:t>
      </w:r>
      <w:r>
        <w:t>（</w:t>
      </w:r>
      <w:r>
        <w:rPr>
          <w:rFonts w:ascii="Times New Roman" w:eastAsia="Times New Roman"/>
        </w:rPr>
        <w:t>2012</w:t>
      </w:r>
      <w:r>
        <w:t>）</w:t>
      </w:r>
      <w:r>
        <w:t>认为财富组合影响消费作用</w:t>
      </w:r>
      <w:r>
        <w:t>明显，财富组成中不同构成比例的股票资产与房屋产权对消费的作用不同</w:t>
      </w:r>
      <w:r>
        <w:rPr>
          <w:rFonts w:ascii="Times New Roman" w:eastAsia="Times New Roman"/>
          <w:vertAlign w:val="superscript"/>
        </w:rPr>
        <w:t>[</w:t>
      </w:r>
      <w:r>
        <w:rPr>
          <w:rFonts w:ascii="Times New Roman" w:eastAsia="Times New Roman"/>
          <w:vertAlign w:val="superscript"/>
          <w:position w:val="8"/>
        </w:rPr>
        <w:t xml:space="preserve">12</w:t>
      </w:r>
      <w:r>
        <w:rPr>
          <w:rFonts w:ascii="Times New Roman" w:eastAsia="Times New Roman"/>
          <w:vertAlign w:val="superscript"/>
        </w:rPr>
        <w:t>]</w:t>
      </w:r>
      <w:r>
        <w:t>；</w:t>
      </w:r>
      <w:r>
        <w:rPr>
          <w:rFonts w:ascii="Times New Roman" w:eastAsia="Times New Roman"/>
        </w:rPr>
        <w:t>Sing</w:t>
      </w:r>
      <w:r>
        <w:rPr>
          <w:rFonts w:ascii="Times New Roman" w:eastAsia="Times New Roman"/>
        </w:rPr>
        <w:t>h</w:t>
      </w:r>
    </w:p>
    <w:p w:rsidR="0018722C">
      <w:pPr>
        <w:topLinePunct/>
      </w:pPr>
      <w:r>
        <w:t>（</w:t>
      </w:r>
      <w:r>
        <w:rPr>
          <w:rFonts w:ascii="Times New Roman" w:eastAsia="Times New Roman"/>
        </w:rPr>
        <w:t>2012</w:t>
      </w:r>
      <w:r>
        <w:t>）</w:t>
      </w:r>
      <w:r>
        <w:t>认为股票市场财富对消费不会有长久影响，因而股票财富不会在长期内影响</w:t>
      </w:r>
    </w:p>
    <w:p w:rsidR="0018722C">
      <w:pPr>
        <w:topLinePunct/>
      </w:pPr>
      <w:r>
        <w:t>消费变化</w:t>
      </w:r>
      <w:r>
        <w:rPr>
          <w:rFonts w:ascii="Times New Roman" w:eastAsia="Times New Roman"/>
        </w:rPr>
        <w:t>[</w:t>
      </w:r>
      <w:r>
        <w:rPr>
          <w:rFonts w:ascii="Times New Roman" w:eastAsia="Times New Roman"/>
        </w:rPr>
        <w:t>13</w:t>
      </w:r>
      <w:r>
        <w:rPr>
          <w:rFonts w:ascii="Times New Roman" w:eastAsia="Times New Roman"/>
        </w:rPr>
        <w:t>]</w:t>
      </w:r>
      <w:r>
        <w:t>；</w:t>
      </w:r>
      <w:r>
        <w:rPr>
          <w:rFonts w:ascii="Times New Roman" w:eastAsia="Times New Roman"/>
        </w:rPr>
        <w:t>S</w:t>
      </w:r>
      <w:r>
        <w:rPr>
          <w:rFonts w:ascii="Times New Roman" w:eastAsia="Times New Roman"/>
        </w:rPr>
        <w:t>im</w:t>
      </w:r>
      <w:r>
        <w:rPr>
          <w:rFonts w:ascii="Times New Roman" w:eastAsia="Times New Roman"/>
        </w:rPr>
        <w:t>o</w:t>
      </w:r>
      <w:r>
        <w:rPr>
          <w:rFonts w:ascii="Times New Roman" w:eastAsia="Times New Roman"/>
        </w:rPr>
        <w:t>-</w:t>
      </w:r>
      <w:r>
        <w:rPr>
          <w:rFonts w:ascii="Times New Roman" w:eastAsia="Times New Roman"/>
        </w:rPr>
        <w:t>Ke</w:t>
      </w:r>
      <w:r>
        <w:rPr>
          <w:rFonts w:ascii="Times New Roman" w:eastAsia="Times New Roman"/>
        </w:rPr>
        <w:t>ngn</w:t>
      </w:r>
      <w:r>
        <w:rPr>
          <w:rFonts w:ascii="Times New Roman" w:eastAsia="Times New Roman"/>
        </w:rPr>
        <w:t>e</w:t>
      </w:r>
      <w:r>
        <w:t>，</w:t>
      </w:r>
      <w:r>
        <w:rPr>
          <w:rFonts w:ascii="Times New Roman" w:eastAsia="Times New Roman"/>
        </w:rPr>
        <w:t>e</w:t>
      </w:r>
      <w:r>
        <w:rPr>
          <w:rFonts w:ascii="Times New Roman" w:eastAsia="Times New Roman"/>
        </w:rPr>
        <w:t>t</w:t>
      </w:r>
      <w:r>
        <w:rPr>
          <w:rFonts w:ascii="Times New Roman" w:eastAsia="Times New Roman"/>
        </w:rPr>
        <w:t> </w:t>
      </w:r>
      <w:r>
        <w:rPr>
          <w:rFonts w:ascii="Times New Roman" w:eastAsia="Times New Roman"/>
        </w:rPr>
        <w:t>a</w:t>
      </w:r>
      <w:r>
        <w:rPr>
          <w:rFonts w:ascii="Times New Roman" w:eastAsia="Times New Roman"/>
        </w:rPr>
        <w:t>l</w:t>
      </w:r>
      <w:r>
        <w:t>（</w:t>
      </w:r>
      <w:r>
        <w:rPr>
          <w:rFonts w:ascii="Times New Roman" w:eastAsia="Times New Roman"/>
        </w:rPr>
        <w:t>. </w:t>
      </w:r>
      <w:r w:rsidR="001852F3">
        <w:rPr>
          <w:rFonts w:ascii="Times New Roman" w:eastAsia="Times New Roman"/>
        </w:rPr>
        <w:t xml:space="preserve"> </w:t>
      </w:r>
      <w:r>
        <w:rPr>
          <w:rFonts w:ascii="Times New Roman" w:eastAsia="Times New Roman"/>
        </w:rPr>
        <w:t>2014</w:t>
      </w:r>
      <w:r>
        <w:t>）</w:t>
      </w:r>
      <w:r>
        <w:t>运用参数向量自回归的方法估计了美国</w:t>
      </w:r>
      <w:r>
        <w:rPr>
          <w:rFonts w:ascii="Times New Roman" w:eastAsia="Times New Roman"/>
        </w:rPr>
        <w:t>1890</w:t>
      </w:r>
    </w:p>
    <w:p w:rsidR="0018722C">
      <w:pPr>
        <w:topLinePunct/>
      </w:pPr>
      <w:r>
        <w:t>至</w:t>
      </w:r>
      <w:r>
        <w:rPr>
          <w:rFonts w:ascii="Times New Roman" w:eastAsia="Times New Roman"/>
        </w:rPr>
        <w:t>2012</w:t>
      </w:r>
      <w:r>
        <w:t>年住房增长率和股票收益对消费的相对影响，发现一般住房价格上涨对消费产生积极影响，而股票收益对消费产生消极影响</w:t>
      </w:r>
      <w:r>
        <w:rPr>
          <w:rFonts w:ascii="Times New Roman" w:eastAsia="Times New Roman"/>
          <w:vertAlign w:val="superscript"/>
        </w:rPr>
        <w:t>[</w:t>
      </w:r>
      <w:r>
        <w:rPr>
          <w:rFonts w:ascii="Times New Roman" w:eastAsia="Times New Roman"/>
          <w:vertAlign w:val="superscript"/>
        </w:rPr>
        <w:t xml:space="preserve">14</w:t>
      </w:r>
      <w:r>
        <w:rPr>
          <w:rFonts w:ascii="Times New Roman" w:eastAsia="Times New Roman"/>
          <w:vertAlign w:val="superscript"/>
        </w:rPr>
        <w:t>]</w:t>
      </w:r>
      <w:r>
        <w:t>；</w:t>
      </w:r>
      <w:r>
        <w:rPr>
          <w:rFonts w:ascii="Times New Roman" w:eastAsia="Times New Roman"/>
        </w:rPr>
        <w:t>Beatrice and Kengne</w:t>
      </w:r>
      <w:r>
        <w:t>（</w:t>
      </w:r>
      <w:r>
        <w:rPr>
          <w:rFonts w:ascii="Times New Roman" w:eastAsia="Times New Roman"/>
        </w:rPr>
        <w:t>2015</w:t>
      </w:r>
      <w:r>
        <w:t>）</w:t>
      </w:r>
      <w:r>
        <w:t>通</w:t>
      </w:r>
      <w:r>
        <w:t>过对住房资产和股票资产的比较，发现房地产的回报率一般为正，即房地产价格对居民消费的财富效应显著</w:t>
      </w:r>
      <w:r>
        <w:rPr>
          <w:rFonts w:ascii="Times New Roman" w:eastAsia="Times New Roman"/>
          <w:vertAlign w:val="superscript"/>
        </w:rPr>
        <w:t>[</w:t>
      </w:r>
      <w:r>
        <w:rPr>
          <w:rFonts w:ascii="Times New Roman" w:eastAsia="Times New Roman"/>
          <w:vertAlign w:val="superscript"/>
          <w:position w:val="8"/>
        </w:rPr>
        <w:t xml:space="preserve">15</w:t>
      </w:r>
      <w:r>
        <w:rPr>
          <w:rFonts w:ascii="Times New Roman" w:eastAsia="Times New Roman"/>
          <w:vertAlign w:val="superscript"/>
        </w:rPr>
        <w:t>]</w:t>
      </w:r>
      <w:r>
        <w:t>。</w:t>
      </w:r>
    </w:p>
    <w:p w:rsidR="0018722C">
      <w:pPr>
        <w:pStyle w:val="Heading4"/>
        <w:topLinePunct/>
        <w:ind w:left="200" w:hangingChars="200" w:hanging="200"/>
      </w:pPr>
      <w:r>
        <w:t>（</w:t>
      </w:r>
      <w:r>
        <w:t>2</w:t>
      </w:r>
      <w:r>
        <w:t>）</w:t>
      </w:r>
      <w:r>
        <w:t>房地产价格波动对居民消费影响微小</w:t>
      </w:r>
    </w:p>
    <w:p w:rsidR="0018722C">
      <w:pPr>
        <w:topLinePunct/>
      </w:pPr>
      <w:r>
        <w:rPr>
          <w:rFonts w:ascii="Times New Roman" w:eastAsia="Times New Roman"/>
        </w:rPr>
        <w:t>Poterba</w:t>
      </w:r>
      <w:r>
        <w:t>（</w:t>
      </w:r>
      <w:r>
        <w:rPr>
          <w:rFonts w:ascii="Times New Roman" w:eastAsia="Times New Roman"/>
          <w:spacing w:val="-3"/>
        </w:rPr>
        <w:t>2000</w:t>
      </w:r>
      <w:r>
        <w:t>）</w:t>
      </w:r>
      <w:r>
        <w:t>研究发现对于已经拥有房地产资产的消费者而言，即使房地产资</w:t>
      </w:r>
      <w:r>
        <w:t>产的增值，居民的消费支出也不一定会受到影响，这是因为住房所有者希望将房屋留给下一代，而不会因其增值将房产抵押或卖出</w:t>
      </w:r>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r>
        <w:t>；</w:t>
      </w:r>
      <w:r>
        <w:rPr>
          <w:rFonts w:ascii="Times New Roman" w:eastAsia="Times New Roman"/>
        </w:rPr>
        <w:t>Sinai,</w:t>
      </w:r>
      <w:r w:rsidR="004B696B">
        <w:rPr>
          <w:rFonts w:ascii="Times New Roman" w:eastAsia="Times New Roman"/>
        </w:rPr>
        <w:t xml:space="preserve"> </w:t>
      </w:r>
      <w:r w:rsidR="004B696B">
        <w:rPr>
          <w:rFonts w:ascii="Times New Roman" w:eastAsia="Times New Roman"/>
        </w:rPr>
        <w:t>Uleles</w:t>
      </w:r>
      <w:r>
        <w:t>（</w:t>
      </w:r>
      <w:r>
        <w:rPr>
          <w:rFonts w:ascii="Times New Roman" w:eastAsia="Times New Roman"/>
          <w:spacing w:val="-5"/>
        </w:rPr>
        <w:t>2005</w:t>
      </w:r>
      <w:r>
        <w:t>）</w:t>
      </w:r>
      <w:r>
        <w:t xml:space="preserve">也认为消费者的消费决策不会受到房地产价格的影响，但他的分析理由为即使房地产价格变动，</w:t>
      </w:r>
      <w:r w:rsidR="001852F3">
        <w:t xml:space="preserve">但实际上并不存在明显的财富效应或替代效应</w:t>
      </w:r>
      <w:r>
        <w:rPr>
          <w:rFonts w:ascii="Times New Roman" w:eastAsia="Times New Roman"/>
          <w:vertAlign w:val="superscript"/>
        </w:rPr>
        <w:t>[</w:t>
      </w:r>
      <w:r>
        <w:rPr>
          <w:rFonts w:ascii="Times New Roman" w:eastAsia="Times New Roman"/>
          <w:vertAlign w:val="superscript"/>
        </w:rPr>
        <w:t xml:space="preserve">17</w:t>
      </w:r>
      <w:r>
        <w:rPr>
          <w:rFonts w:ascii="Times New Roman" w:eastAsia="Times New Roman"/>
          <w:vertAlign w:val="superscript"/>
        </w:rPr>
        <w:t>]</w:t>
      </w:r>
      <w:r>
        <w:t>；</w:t>
      </w:r>
      <w:r>
        <w:rPr>
          <w:rFonts w:ascii="Times New Roman" w:eastAsia="Times New Roman"/>
        </w:rPr>
        <w:t>Park </w:t>
      </w:r>
      <w:r>
        <w:rPr>
          <w:rFonts w:ascii="Times New Roman" w:eastAsia="Times New Roman"/>
        </w:rPr>
        <w:t>and Bahng</w:t>
      </w:r>
      <w:r>
        <w:t>（</w:t>
      </w:r>
      <w:r>
        <w:rPr>
          <w:rFonts w:ascii="Times New Roman" w:eastAsia="Times New Roman"/>
        </w:rPr>
        <w:t>2010</w:t>
      </w:r>
      <w:r>
        <w:t>）</w:t>
      </w:r>
      <w:r>
        <w:t>对韩国房</w:t>
      </w:r>
      <w:r>
        <w:t>地产市场进行了考察，实证研究发现，尽管韩国采取一系列措施稳定房地产价格，房地产价格的变化对消费影响作用并不显著</w:t>
      </w:r>
      <w:r>
        <w:rPr>
          <w:rFonts w:ascii="Times New Roman" w:eastAsia="Times New Roman"/>
          <w:vertAlign w:val="superscript"/>
        </w:rPr>
        <w:t>[</w:t>
      </w:r>
      <w:r>
        <w:rPr>
          <w:rFonts w:ascii="Times New Roman" w:eastAsia="Times New Roman"/>
          <w:vertAlign w:val="superscript"/>
          <w:position w:val="8"/>
        </w:rPr>
        <w:t xml:space="preserve">18</w:t>
      </w:r>
      <w:r>
        <w:rPr>
          <w:rFonts w:ascii="Times New Roman" w:eastAsia="Times New Roman"/>
          <w:vertAlign w:val="superscript"/>
        </w:rPr>
        <w:t>]</w:t>
      </w:r>
      <w:r>
        <w:t>。</w:t>
      </w:r>
    </w:p>
    <w:p w:rsidR="0018722C">
      <w:pPr>
        <w:pStyle w:val="Heading3"/>
        <w:topLinePunct/>
        <w:ind w:left="200" w:hangingChars="200" w:hanging="200"/>
      </w:pPr>
      <w:bookmarkStart w:id="716993" w:name="_Toc686716993"/>
      <w:r>
        <w:t>1.2.2</w:t>
      </w:r>
      <w:r>
        <w:t xml:space="preserve"> </w:t>
      </w:r>
      <w:r>
        <w:t>国内研究现状</w:t>
      </w:r>
      <w:bookmarkEnd w:id="716993"/>
    </w:p>
    <w:p w:rsidR="0018722C">
      <w:pPr>
        <w:topLinePunct/>
      </w:pPr>
      <w:r>
        <w:rPr>
          <w:rFonts w:cstheme="minorBidi" w:hAnsiTheme="minorHAnsi" w:eastAsiaTheme="minorHAnsi" w:asciiTheme="minorHAnsi"/>
        </w:rPr>
        <w:t>3</w:t>
      </w:r>
    </w:p>
    <w:p w:rsidR="0018722C">
      <w:pPr>
        <w:topLinePunct/>
      </w:pPr>
      <w:r>
        <w:t>我国房地产市场住房体制改革实行较晚，前期关于房地产市场的研究不足，随着</w:t>
      </w:r>
      <w:r>
        <w:t>房地产市场的逐步繁荣发展，房地产的价格波动问题引起学者们的广泛重视，取得了一系列的研究成果。</w:t>
      </w:r>
    </w:p>
    <w:p w:rsidR="0018722C">
      <w:pPr>
        <w:pStyle w:val="Heading4"/>
        <w:topLinePunct/>
        <w:ind w:left="200" w:hangingChars="200" w:hanging="200"/>
      </w:pPr>
      <w:r>
        <w:t>1.</w:t>
      </w:r>
      <w:r>
        <w:t xml:space="preserve"> </w:t>
      </w:r>
      <w:r>
        <w:t>房地产市场价格影响因素</w:t>
      </w:r>
    </w:p>
    <w:p w:rsidR="0018722C">
      <w:pPr>
        <w:topLinePunct/>
      </w:pPr>
      <w:r>
        <w:t>现实生活中，有许多造成房地产价格不规律波动的因素，如宏观经济因素、人口</w:t>
      </w:r>
      <w:r>
        <w:t>因素、地理环境因素、居民收入因素、心理因素、周边交通状况、建筑风格等，本文认为较为主要的因素包括以下几种：</w:t>
      </w:r>
    </w:p>
    <w:p w:rsidR="0018722C">
      <w:pPr>
        <w:topLinePunct/>
      </w:pPr>
      <w:r>
        <w:t>（</w:t>
      </w:r>
      <w:r>
        <w:rPr>
          <w:rFonts w:ascii="Times New Roman" w:eastAsia="Times New Roman"/>
        </w:rPr>
        <w:t>1</w:t>
      </w:r>
      <w:r>
        <w:t>）</w:t>
      </w:r>
      <w:r>
        <w:t>经济因素。胡晓</w:t>
      </w:r>
      <w:r>
        <w:t>（</w:t>
      </w:r>
      <w:r>
        <w:rPr>
          <w:rFonts w:ascii="Times New Roman" w:eastAsia="Times New Roman"/>
        </w:rPr>
        <w:t>2010</w:t>
      </w:r>
      <w:r>
        <w:t>）</w:t>
      </w:r>
      <w:r>
        <w:t>从房地产的两面性出发进行研究，认为我国目前较大的收入差距是房地产价格上升的重要因素</w:t>
      </w:r>
      <w:r>
        <w:rPr>
          <w:rFonts w:ascii="Times New Roman" w:eastAsia="Times New Roman"/>
          <w:vertAlign w:val="superscript"/>
        </w:rPr>
        <w:t>[</w:t>
      </w:r>
      <w:r>
        <w:rPr>
          <w:rFonts w:ascii="Times New Roman" w:eastAsia="Times New Roman"/>
          <w:vertAlign w:val="superscript"/>
        </w:rPr>
        <w:t xml:space="preserve">19</w:t>
      </w:r>
      <w:r>
        <w:rPr>
          <w:rFonts w:ascii="Times New Roman" w:eastAsia="Times New Roman"/>
          <w:vertAlign w:val="superscript"/>
        </w:rPr>
        <w:t>]</w:t>
      </w:r>
      <w:r>
        <w:t>；唐根年、韩方娟、陈多长</w:t>
      </w:r>
      <w:r>
        <w:t>（</w:t>
      </w:r>
      <w:r>
        <w:rPr>
          <w:rFonts w:ascii="Times New Roman" w:eastAsia="Times New Roman"/>
        </w:rPr>
        <w:t>2010</w:t>
      </w:r>
      <w:r>
        <w:t>）</w:t>
      </w:r>
      <w:r>
        <w:t>认为房地产价格上涨主要是基于与投资扩张间形成的正反馈机制所致，而并非由于迅速增长的房地产需求推动</w:t>
      </w:r>
      <w:r>
        <w:rPr>
          <w:rFonts w:ascii="Times New Roman" w:eastAsia="Times New Roman"/>
          <w:vertAlign w:val="superscript"/>
        </w:rPr>
        <w:t>[</w:t>
      </w:r>
      <w:r>
        <w:rPr>
          <w:rFonts w:ascii="Times New Roman" w:eastAsia="Times New Roman"/>
          <w:vertAlign w:val="superscript"/>
        </w:rPr>
        <w:t xml:space="preserve">20</w:t>
      </w:r>
      <w:r>
        <w:rPr>
          <w:rFonts w:ascii="Times New Roman" w:eastAsia="Times New Roman"/>
          <w:vertAlign w:val="superscript"/>
        </w:rPr>
        <w:t>]</w:t>
      </w:r>
      <w:r>
        <w:t>；苏扬</w:t>
      </w:r>
      <w:r>
        <w:t>（</w:t>
      </w:r>
      <w:r>
        <w:rPr>
          <w:rFonts w:ascii="Times New Roman" w:eastAsia="Times New Roman"/>
          <w:spacing w:val="-2"/>
        </w:rPr>
        <w:t>2012</w:t>
      </w:r>
      <w:r>
        <w:t>）</w:t>
      </w:r>
      <w:r>
        <w:t>通过实证检验发现，房地产税与房地产价</w:t>
      </w:r>
      <w:r>
        <w:t>格存在正相关关系，房地产税的征收推高了房地产价格</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t>；闫金秋</w:t>
      </w:r>
      <w:r>
        <w:t>（</w:t>
      </w:r>
      <w:r>
        <w:rPr>
          <w:rFonts w:ascii="Times New Roman" w:eastAsia="Times New Roman"/>
          <w:spacing w:val="-2"/>
        </w:rPr>
        <w:t>2012</w:t>
      </w:r>
      <w:r>
        <w:t>）</w:t>
      </w:r>
      <w:r>
        <w:t>通过实证分析得出，引起房地产价格波动的因素有很多，且呈现正比例关系，比如银行信贷</w:t>
      </w:r>
      <w:r>
        <w:t>、</w:t>
      </w:r>
    </w:p>
    <w:p w:rsidR="0018722C">
      <w:pPr>
        <w:topLinePunct/>
      </w:pPr>
      <w:r>
        <w:rPr>
          <w:rFonts w:ascii="Times New Roman" w:eastAsia="宋体"/>
        </w:rPr>
        <w:t>GDP</w:t>
      </w:r>
      <w:r>
        <w:t>增长速度、通货膨胀率、城市化水平等</w:t>
      </w:r>
      <w:r>
        <w:rPr>
          <w:rFonts w:ascii="Times New Roman" w:eastAsia="宋体"/>
          <w:vertAlign w:val="superscript"/>
        </w:rPr>
        <w:t>[</w:t>
      </w:r>
      <w:r>
        <w:rPr>
          <w:rFonts w:ascii="Times New Roman" w:eastAsia="宋体"/>
          <w:vertAlign w:val="superscript"/>
        </w:rPr>
        <w:t xml:space="preserve">22</w:t>
      </w:r>
      <w:r>
        <w:rPr>
          <w:rFonts w:ascii="Times New Roman" w:eastAsia="宋体"/>
          <w:vertAlign w:val="superscript"/>
        </w:rPr>
        <w:t>]</w:t>
      </w:r>
      <w:r>
        <w:t>；李文洁、诸彦含</w:t>
      </w:r>
      <w:r>
        <w:t>（</w:t>
      </w:r>
      <w:r>
        <w:rPr>
          <w:rFonts w:ascii="Times New Roman" w:eastAsia="宋体"/>
        </w:rPr>
        <w:t>2013</w:t>
      </w:r>
      <w:r>
        <w:t>）</w:t>
      </w:r>
      <w:r>
        <w:t>研究了整</w:t>
      </w:r>
      <w:r>
        <w:t>个经济面的信息对房地产价格的影响作用，得到结论，市场基础因素对房地产价格的</w:t>
      </w:r>
      <w:r>
        <w:t>解释力较弱，而宏观经济因素变量总体显著性较高，居民消费价格指数、城市总人口、城镇居民家庭人均可支配收入均与房地产价格呈显著正相关关系</w:t>
      </w:r>
      <w:r>
        <w:rPr>
          <w:rFonts w:ascii="Times New Roman" w:eastAsia="宋体"/>
          <w:vertAlign w:val="superscript"/>
        </w:rPr>
        <w:t>[</w:t>
      </w:r>
      <w:r>
        <w:rPr>
          <w:rFonts w:ascii="Times New Roman" w:eastAsia="宋体"/>
          <w:vertAlign w:val="superscript"/>
          <w:position w:val="8"/>
        </w:rPr>
        <w:t xml:space="preserve">23</w:t>
      </w:r>
      <w:r>
        <w:rPr>
          <w:rFonts w:ascii="Times New Roman" w:eastAsia="宋体"/>
          <w:vertAlign w:val="superscript"/>
        </w:rPr>
        <w:t>]</w:t>
      </w:r>
      <w:r>
        <w:t>。</w:t>
      </w:r>
    </w:p>
    <w:p w:rsidR="0018722C">
      <w:pPr>
        <w:topLinePunct/>
      </w:pPr>
      <w:r>
        <w:t>（</w:t>
      </w:r>
      <w:r>
        <w:rPr>
          <w:rFonts w:ascii="Times New Roman" w:eastAsia="Times New Roman"/>
        </w:rPr>
        <w:t>2</w:t>
      </w:r>
      <w:r>
        <w:t>）</w:t>
      </w:r>
      <w:r>
        <w:t>政府因素。陈继勇、袁威、肖卫国</w:t>
      </w:r>
      <w:r>
        <w:t>（</w:t>
      </w:r>
      <w:r>
        <w:rPr>
          <w:rFonts w:ascii="Times New Roman" w:eastAsia="Times New Roman"/>
        </w:rPr>
        <w:t>2013</w:t>
      </w:r>
      <w:r>
        <w:t>）</w:t>
      </w:r>
      <w:r>
        <w:t>实证分析了</w:t>
      </w:r>
      <w:r>
        <w:rPr>
          <w:rFonts w:ascii="Times New Roman" w:eastAsia="Times New Roman"/>
        </w:rPr>
        <w:t>1998-2011</w:t>
      </w:r>
      <w:r>
        <w:t>年房地</w:t>
      </w:r>
      <w:r>
        <w:t>产价格的流动性特征及其对宏观经济的影响，说明政府货币政策干预的必要性</w:t>
      </w:r>
      <w:r>
        <w:rPr>
          <w:rFonts w:ascii="Times New Roman" w:eastAsia="Times New Roman"/>
          <w:vertAlign w:val="superscript"/>
        </w:rPr>
        <w:t>[</w:t>
      </w:r>
      <w:r>
        <w:rPr>
          <w:rFonts w:ascii="Times New Roman" w:eastAsia="Times New Roman"/>
          <w:vertAlign w:val="superscript"/>
        </w:rPr>
        <w:t xml:space="preserve">24</w:t>
      </w:r>
      <w:r>
        <w:rPr>
          <w:rFonts w:ascii="Times New Roman" w:eastAsia="Times New Roman"/>
          <w:vertAlign w:val="superscript"/>
        </w:rPr>
        <w:t>]</w:t>
      </w:r>
      <w:r>
        <w:t>；安</w:t>
      </w:r>
      <w:r>
        <w:t>辉、王瑞东</w:t>
      </w:r>
      <w:r>
        <w:t>（</w:t>
      </w:r>
      <w:r>
        <w:rPr>
          <w:rFonts w:ascii="Times New Roman" w:eastAsia="Times New Roman"/>
        </w:rPr>
        <w:t>2013</w:t>
      </w:r>
      <w:r>
        <w:t>）</w:t>
      </w:r>
      <w:r>
        <w:t>采用</w:t>
      </w:r>
      <w:r>
        <w:rPr>
          <w:rFonts w:ascii="Times New Roman" w:eastAsia="Times New Roman"/>
        </w:rPr>
        <w:t>2002</w:t>
      </w:r>
      <w:r>
        <w:t>年至</w:t>
      </w:r>
      <w:r>
        <w:rPr>
          <w:rFonts w:ascii="Times New Roman" w:eastAsia="Times New Roman"/>
        </w:rPr>
        <w:t>2011</w:t>
      </w:r>
      <w:r>
        <w:t>年十年的季度数据，通过构建向量自回归</w:t>
      </w:r>
      <w:r>
        <w:t>模型进行研究，结果表明：目前我国房地产价格走势超出经济预估，不完全符合于经</w:t>
      </w:r>
      <w:r>
        <w:t>济发展规律，出台房地产调控政策势在必行</w:t>
      </w:r>
      <w:r>
        <w:rPr>
          <w:rFonts w:ascii="Times New Roman" w:eastAsia="Times New Roman"/>
          <w:vertAlign w:val="superscript"/>
        </w:rPr>
        <w:t>[</w:t>
      </w:r>
      <w:r>
        <w:rPr>
          <w:rFonts w:ascii="Times New Roman" w:eastAsia="Times New Roman"/>
          <w:vertAlign w:val="superscript"/>
        </w:rPr>
        <w:t xml:space="preserve">25</w:t>
      </w:r>
      <w:r>
        <w:rPr>
          <w:rFonts w:ascii="Times New Roman" w:eastAsia="Times New Roman"/>
          <w:vertAlign w:val="superscript"/>
        </w:rPr>
        <w:t>]</w:t>
      </w:r>
      <w:r>
        <w:t>；张莹</w:t>
      </w:r>
      <w:r>
        <w:t>（</w:t>
      </w:r>
      <w:r>
        <w:rPr>
          <w:rFonts w:ascii="Times New Roman" w:eastAsia="Times New Roman"/>
        </w:rPr>
        <w:t>2015</w:t>
      </w:r>
      <w:r>
        <w:t>）</w:t>
      </w:r>
      <w:r>
        <w:t>从货币政策角度分析了利率对于房地产价格的重要影响因素</w:t>
      </w:r>
      <w:r>
        <w:rPr>
          <w:rFonts w:ascii="Times New Roman" w:eastAsia="Times New Roman"/>
          <w:vertAlign w:val="superscript"/>
        </w:rPr>
        <w:t>[</w:t>
      </w:r>
      <w:r>
        <w:rPr>
          <w:rFonts w:ascii="Times New Roman" w:eastAsia="Times New Roman"/>
          <w:vertAlign w:val="superscript"/>
          <w:position w:val="8"/>
        </w:rPr>
        <w:t xml:space="preserve">26</w:t>
      </w:r>
      <w:r>
        <w:rPr>
          <w:rFonts w:ascii="Times New Roman" w:eastAsia="Times New Roman"/>
          <w:vertAlign w:val="superscript"/>
        </w:rPr>
        <w:t>]</w:t>
      </w:r>
      <w:r>
        <w:t>。</w:t>
      </w:r>
    </w:p>
    <w:p w:rsidR="0018722C">
      <w:pPr>
        <w:topLinePunct/>
      </w:pPr>
      <w:r>
        <w:t>（</w:t>
      </w:r>
      <w:r>
        <w:rPr>
          <w:rFonts w:ascii="Times New Roman" w:eastAsia="Times New Roman"/>
        </w:rPr>
        <w:t>3</w:t>
      </w:r>
      <w:r>
        <w:t>）</w:t>
      </w:r>
      <w:r>
        <w:t>社会因素。除市场因素以外，社会环境氛围也会造成房地产价格的变动。</w:t>
      </w:r>
      <w:r>
        <w:t>近年</w:t>
      </w:r>
      <w:r>
        <w:t>来，外来人口到城市打工定居现象逐年增多，增加了房屋需求量。贾洪文、颜咏</w:t>
      </w:r>
      <w:r>
        <w:t>华、白媛媛</w:t>
      </w:r>
      <w:r>
        <w:t>（</w:t>
      </w:r>
      <w:r>
        <w:rPr>
          <w:rFonts w:ascii="Times New Roman" w:eastAsia="Times New Roman"/>
          <w:spacing w:val="-2"/>
        </w:rPr>
        <w:t>2012</w:t>
      </w:r>
      <w:r>
        <w:t>）</w:t>
      </w:r>
      <w:r>
        <w:t>考虑到人口迁移问题，将人口变动变量加入面板实证估计，得出</w:t>
      </w:r>
      <w:r>
        <w:t>结论，房地产价格因人口迁入而上涨，因人口迁出而下跌，且因迁入地区不同影响强弱程度存在着差异性</w:t>
      </w:r>
      <w:r>
        <w:rPr>
          <w:rFonts w:ascii="Times New Roman" w:eastAsia="Times New Roman"/>
          <w:vertAlign w:val="superscript"/>
        </w:rPr>
        <w:t>[</w:t>
      </w:r>
      <w:r>
        <w:rPr>
          <w:rFonts w:ascii="Times New Roman" w:eastAsia="Times New Roman"/>
          <w:vertAlign w:val="superscript"/>
          <w:position w:val="8"/>
        </w:rPr>
        <w:t xml:space="preserve">27</w:t>
      </w:r>
      <w:r>
        <w:rPr>
          <w:rFonts w:ascii="Times New Roman" w:eastAsia="Times New Roman"/>
          <w:vertAlign w:val="superscript"/>
        </w:rPr>
        <w:t>]</w:t>
      </w:r>
      <w:r>
        <w:t>。</w:t>
      </w:r>
    </w:p>
    <w:p w:rsidR="0018722C">
      <w:pPr>
        <w:pStyle w:val="Heading4"/>
        <w:topLinePunct/>
        <w:ind w:left="200" w:hangingChars="200" w:hanging="200"/>
      </w:pPr>
      <w:r>
        <w:t>2.</w:t>
      </w:r>
      <w:r>
        <w:t xml:space="preserve"> </w:t>
      </w:r>
      <w:r>
        <w:t>房地产价格的财富效应</w:t>
      </w:r>
    </w:p>
    <w:p w:rsidR="0018722C">
      <w:pPr>
        <w:topLinePunct/>
      </w:pPr>
      <w:r>
        <w:t>王子龙、许箫迪、徐浩然</w:t>
      </w:r>
      <w:r>
        <w:t>（</w:t>
      </w:r>
      <w:r>
        <w:rPr>
          <w:rFonts w:ascii="Times New Roman" w:eastAsia="Times New Roman"/>
        </w:rPr>
        <w:t>2008</w:t>
      </w:r>
      <w:r>
        <w:t>）</w:t>
      </w:r>
      <w:r>
        <w:t>认为房地产价格上涨对居民消费有正向拉动作</w:t>
      </w:r>
    </w:p>
    <w:p w:rsidR="0018722C">
      <w:pPr>
        <w:topLinePunct/>
      </w:pPr>
      <w:r>
        <w:rPr>
          <w:rFonts w:cstheme="minorBidi" w:hAnsiTheme="minorHAnsi" w:eastAsiaTheme="minorHAnsi" w:asciiTheme="minorHAnsi"/>
        </w:rPr>
        <w:t>4</w:t>
      </w:r>
    </w:p>
    <w:p w:rsidR="0018722C">
      <w:pPr>
        <w:topLinePunct/>
      </w:pPr>
      <w:r>
        <w:t>用，就我国</w:t>
      </w:r>
      <w:r>
        <w:rPr>
          <w:rFonts w:ascii="Times New Roman" w:eastAsia="Times New Roman"/>
        </w:rPr>
        <w:t>1996</w:t>
      </w:r>
      <w:r>
        <w:t>至</w:t>
      </w:r>
      <w:r>
        <w:rPr>
          <w:rFonts w:ascii="Times New Roman" w:eastAsia="Times New Roman"/>
        </w:rPr>
        <w:t>2007</w:t>
      </w:r>
      <w:r>
        <w:t>年的数据检验分析，结果表明经济增长和居民收入增加增强了房地产价格上涨对居民消费的财富作用，并做出预期，无论从长期还是短期分析，</w:t>
      </w:r>
      <w:r w:rsidR="001852F3">
        <w:t xml:space="preserve">我国房地产价格波动都会对居民消费带来财富效应</w:t>
      </w:r>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r>
        <w:t>；原鹏飞、魏巍贤</w:t>
      </w:r>
      <w:r>
        <w:t>（</w:t>
      </w:r>
      <w:r>
        <w:rPr>
          <w:rFonts w:ascii="Times New Roman" w:eastAsia="Times New Roman"/>
        </w:rPr>
        <w:t>2010</w:t>
      </w:r>
      <w:r>
        <w:t>）</w:t>
      </w:r>
      <w:r>
        <w:t>构建一般均衡模型研究了宏观部门经济，认为房地产价格上涨对经济增长具有拉动作</w:t>
      </w:r>
      <w:r>
        <w:t>用</w:t>
      </w:r>
    </w:p>
    <w:p w:rsidR="0018722C">
      <w:pPr>
        <w:topLinePunct/>
      </w:pPr>
      <w:r>
        <w:rPr>
          <w:rFonts w:ascii="Times New Roman" w:eastAsia="Times New Roman"/>
        </w:rPr>
        <w:t>[</w:t>
      </w:r>
      <w:r>
        <w:rPr>
          <w:rFonts w:ascii="Times New Roman" w:eastAsia="Times New Roman"/>
        </w:rPr>
        <w:t xml:space="preserve">29</w:t>
      </w:r>
      <w:r>
        <w:rPr>
          <w:rFonts w:ascii="Times New Roman" w:eastAsia="Times New Roman"/>
        </w:rPr>
        <w:t>]</w:t>
      </w:r>
      <w:r>
        <w:t>；罗文波、张祖国、苏多永</w:t>
      </w:r>
      <w:r>
        <w:t>（</w:t>
      </w:r>
      <w:r>
        <w:rPr>
          <w:rFonts w:ascii="Times New Roman" w:eastAsia="Times New Roman"/>
        </w:rPr>
        <w:t>2009</w:t>
      </w:r>
      <w:r>
        <w:t>）</w:t>
      </w:r>
      <w:r>
        <w:t>认为我国资产市场存在一定的财富效应，但是</w:t>
      </w:r>
    </w:p>
    <w:p w:rsidR="0018722C">
      <w:pPr>
        <w:topLinePunct/>
      </w:pPr>
      <w:r>
        <w:t>效果很微弱，而股票市场财富效应迅速，房地产市场的财富效应滞后且持久</w:t>
      </w:r>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r>
        <w:t>；李成</w:t>
      </w:r>
      <w:r>
        <w:t>武、</w:t>
      </w:r>
      <w:r w:rsidR="001852F3">
        <w:t xml:space="preserve">李婷</w:t>
      </w:r>
      <w:r>
        <w:t>（</w:t>
      </w:r>
      <w:r>
        <w:rPr>
          <w:rFonts w:ascii="Times New Roman" w:eastAsia="Times New Roman"/>
        </w:rPr>
        <w:t>2010</w:t>
      </w:r>
      <w:r>
        <w:t>）</w:t>
      </w:r>
      <w:r>
        <w:t>基于全国范围进行研究，发现房地产市场不能对消费带来正向拉</w:t>
      </w:r>
      <w:r>
        <w:t>动作用，主要呈现出负向财富效应</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；陶然</w:t>
      </w:r>
      <w:r>
        <w:t>（</w:t>
      </w:r>
      <w:r>
        <w:rPr>
          <w:rFonts w:ascii="Times New Roman" w:eastAsia="Times New Roman"/>
          <w:spacing w:val="-2"/>
        </w:rPr>
        <w:t>2010</w:t>
      </w:r>
      <w:r>
        <w:t>）</w:t>
      </w:r>
      <w:r>
        <w:t>认为在房地产市场中财富效应的作用尚未显现</w:t>
      </w:r>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r>
        <w:t>；王柏杰、何炼成、郭立宏</w:t>
      </w:r>
      <w:r>
        <w:t>（</w:t>
      </w:r>
      <w:r>
        <w:rPr>
          <w:rFonts w:ascii="Times New Roman" w:eastAsia="Times New Roman"/>
          <w:spacing w:val="-2"/>
        </w:rPr>
        <w:t>2011</w:t>
      </w:r>
      <w:r>
        <w:t>）</w:t>
      </w:r>
      <w:r>
        <w:t>将财富分为房地产财富和非房地产财富，实证证明存在房地产财富消费效应，且长期财富效应大于短期财富效应</w:t>
      </w:r>
      <w:r>
        <w:rPr>
          <w:rFonts w:ascii="Times New Roman" w:eastAsia="Times New Roman"/>
          <w:vertAlign w:val="superscript"/>
        </w:rPr>
        <w:t>[</w:t>
      </w:r>
      <w:r>
        <w:rPr>
          <w:rFonts w:ascii="Times New Roman" w:eastAsia="Times New Roman"/>
          <w:vertAlign w:val="superscript"/>
        </w:rPr>
        <w:t xml:space="preserve">33</w:t>
      </w:r>
      <w:r>
        <w:rPr>
          <w:rFonts w:ascii="Times New Roman" w:eastAsia="Times New Roman"/>
          <w:vertAlign w:val="superscript"/>
        </w:rPr>
        <w:t>]</w:t>
      </w:r>
      <w:r>
        <w:t>；</w:t>
      </w:r>
      <w:r>
        <w:t>王轶君、赵宇</w:t>
      </w:r>
      <w:r>
        <w:t>（</w:t>
      </w:r>
      <w:r>
        <w:rPr>
          <w:rFonts w:ascii="Times New Roman" w:eastAsia="Times New Roman"/>
          <w:spacing w:val="-4"/>
        </w:rPr>
        <w:t>2011</w:t>
      </w:r>
      <w:r>
        <w:t>）</w:t>
      </w:r>
      <w:r>
        <w:t>运用条件均值方法对房地产价格与消费之间的关系进行估计分</w:t>
      </w:r>
      <w:r>
        <w:t>析，得出结论，当房价的涨幅超过</w:t>
      </w:r>
      <w:r>
        <w:rPr>
          <w:rFonts w:ascii="Times New Roman" w:eastAsia="Times New Roman"/>
        </w:rPr>
        <w:t>2%</w:t>
      </w:r>
      <w:r>
        <w:t>时，房地产价格的滞后四期对消费有显著负效应</w:t>
      </w:r>
      <w:r>
        <w:rPr>
          <w:rFonts w:ascii="Times New Roman" w:eastAsia="Times New Roman"/>
          <w:vertAlign w:val="superscript"/>
        </w:rPr>
        <w:t>[</w:t>
      </w:r>
      <w:r>
        <w:rPr>
          <w:rFonts w:ascii="Times New Roman" w:eastAsia="Times New Roman"/>
          <w:vertAlign w:val="superscript"/>
        </w:rPr>
        <w:t xml:space="preserve">34</w:t>
      </w:r>
      <w:r>
        <w:rPr>
          <w:rFonts w:ascii="Times New Roman" w:eastAsia="Times New Roman"/>
          <w:vertAlign w:val="superscript"/>
        </w:rPr>
        <w:t>]</w:t>
      </w:r>
      <w:r>
        <w:t>；李涛、陈斌开</w:t>
      </w:r>
      <w:r>
        <w:t>（</w:t>
      </w:r>
      <w:r>
        <w:rPr>
          <w:rFonts w:ascii="Times New Roman" w:eastAsia="Times New Roman"/>
          <w:spacing w:val="-2"/>
        </w:rPr>
        <w:t>2014</w:t>
      </w:r>
      <w:r>
        <w:t>）</w:t>
      </w:r>
      <w:r>
        <w:t>区分比较生产性固定资产与非生产性资产对居民消费的影响，认为住房价格上涨对刺激居民消费收效甚微，不存在财富效应</w:t>
      </w:r>
      <w:r>
        <w:rPr>
          <w:rFonts w:ascii="Times New Roman" w:eastAsia="Times New Roman"/>
          <w:vertAlign w:val="superscript"/>
        </w:rPr>
        <w:t>[</w:t>
      </w:r>
      <w:r>
        <w:rPr>
          <w:rFonts w:ascii="Times New Roman" w:eastAsia="Times New Roman"/>
          <w:vertAlign w:val="superscript"/>
          <w:position w:val="8"/>
        </w:rPr>
        <w:t xml:space="preserve">35</w:t>
      </w:r>
      <w:r>
        <w:rPr>
          <w:rFonts w:ascii="Times New Roman" w:eastAsia="Times New Roman"/>
          <w:vertAlign w:val="superscript"/>
        </w:rPr>
        <w:t>]</w:t>
      </w:r>
      <w:r>
        <w:t>。</w:t>
      </w:r>
    </w:p>
    <w:p w:rsidR="0018722C">
      <w:pPr>
        <w:pStyle w:val="Heading4"/>
        <w:topLinePunct/>
        <w:ind w:left="200" w:hangingChars="200" w:hanging="200"/>
      </w:pPr>
      <w:r>
        <w:t>3.</w:t>
      </w:r>
      <w:r>
        <w:t xml:space="preserve"> </w:t>
      </w:r>
      <w:r>
        <w:t>房地产价格波动对居民消费影响的估计分析</w:t>
      </w:r>
    </w:p>
    <w:p w:rsidR="0018722C">
      <w:pPr>
        <w:topLinePunct/>
      </w:pPr>
      <w:r>
        <w:rPr>
          <w:rFonts w:cstheme="minorBidi" w:hAnsiTheme="minorHAnsi" w:eastAsiaTheme="minorHAnsi" w:asciiTheme="minorHAnsi" w:ascii="宋体" w:eastAsia="宋体" w:hint="eastAsia"/>
        </w:rPr>
        <w:t>况伟大</w:t>
      </w:r>
      <w:r>
        <w:rPr>
          <w:rFonts w:ascii="宋体" w:eastAsia="宋体" w:hint="eastAsia" w:cstheme="minorBidi" w:hAnsiTheme="minorHAnsi"/>
        </w:rPr>
        <w:t>（</w:t>
      </w:r>
      <w:r>
        <w:rPr>
          <w:kern w:val="2"/>
          <w:szCs w:val="22"/>
          <w:rFonts w:cstheme="minorBidi" w:hAnsiTheme="minorHAnsi" w:eastAsiaTheme="minorHAnsi" w:asciiTheme="minorHAnsi"/>
          <w:spacing w:val="-3"/>
          <w:sz w:val="24"/>
        </w:rPr>
        <w:t>2010</w:t>
      </w:r>
      <w:r>
        <w:rPr>
          <w:rFonts w:ascii="宋体" w:eastAsia="宋体" w:hint="eastAsia" w:cstheme="minorBidi" w:hAnsiTheme="minorHAnsi"/>
        </w:rPr>
        <w:t>）</w:t>
      </w:r>
      <w:r>
        <w:rPr>
          <w:rFonts w:ascii="宋体" w:eastAsia="宋体" w:hint="eastAsia" w:cstheme="minorBidi" w:hAnsiTheme="minorHAnsi"/>
        </w:rPr>
        <w:t>将消费者预期与投机性行为考虑在内，改善了基础住房存量调整</w:t>
      </w:r>
      <w:r>
        <w:rPr>
          <w:rFonts w:ascii="宋体" w:eastAsia="宋体" w:hint="eastAsia" w:cstheme="minorBidi" w:hAnsiTheme="minorHAnsi"/>
        </w:rPr>
        <w:t>模型，据此进行估计分析，得出结论，在影响房地产价格的因素中，利率的变化影响</w:t>
      </w:r>
      <w:r>
        <w:rPr>
          <w:rFonts w:ascii="宋体" w:eastAsia="宋体" w:hint="eastAsia" w:cstheme="minorBidi" w:hAnsiTheme="minorHAnsi"/>
        </w:rPr>
        <w:t>效果最为显著，收入的作用次之，开发成本带来较小影响，并且，人口增长速度较快</w:t>
      </w:r>
      <w:r>
        <w:rPr>
          <w:rFonts w:ascii="宋体" w:eastAsia="宋体" w:hint="eastAsia" w:cstheme="minorBidi" w:hAnsiTheme="minorHAnsi"/>
        </w:rPr>
        <w:t>的城市，房价波动随之变大</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36</w:t>
      </w:r>
      <w:r>
        <w:rPr>
          <w:rFonts w:cstheme="minorBidi" w:hAnsiTheme="minorHAnsi" w:eastAsiaTheme="minorHAnsi" w:asciiTheme="minorHAnsi"/>
          <w:vertAlign w:val="superscript"/>
        </w:rPr>
        <w:t>]</w:t>
      </w:r>
      <w:r>
        <w:rPr>
          <w:rFonts w:ascii="宋体" w:eastAsia="宋体" w:hint="eastAsia" w:cstheme="minorBidi" w:hAnsiTheme="minorHAnsi"/>
        </w:rPr>
        <w:t>；张亚丽、梁云芳、高铁梅</w:t>
      </w:r>
      <w:r>
        <w:rPr>
          <w:rFonts w:ascii="宋体" w:eastAsia="宋体" w:hint="eastAsia" w:cstheme="minorBidi" w:hAnsiTheme="minorHAnsi"/>
        </w:rPr>
        <w:t>（</w:t>
      </w:r>
      <w:r>
        <w:rPr>
          <w:kern w:val="2"/>
          <w:szCs w:val="22"/>
          <w:rFonts w:cstheme="minorBidi" w:hAnsiTheme="minorHAnsi" w:eastAsiaTheme="minorHAnsi" w:asciiTheme="minorHAnsi"/>
          <w:spacing w:val="-2"/>
          <w:sz w:val="24"/>
        </w:rPr>
        <w:t>2011</w:t>
      </w:r>
      <w:r>
        <w:rPr>
          <w:rFonts w:ascii="宋体" w:eastAsia="宋体" w:hint="eastAsia" w:cstheme="minorBidi" w:hAnsiTheme="minorHAnsi"/>
        </w:rPr>
        <w:t>）</w:t>
      </w:r>
      <w:r>
        <w:rPr>
          <w:rFonts w:ascii="宋体" w:eastAsia="宋体" w:hint="eastAsia" w:cstheme="minorBidi" w:hAnsiTheme="minorHAnsi"/>
        </w:rPr>
        <w:t>使用动态面板广义</w:t>
      </w:r>
      <w:r>
        <w:rPr>
          <w:rFonts w:ascii="宋体" w:eastAsia="宋体" w:hint="eastAsia" w:cstheme="minorBidi" w:hAnsiTheme="minorHAnsi"/>
        </w:rPr>
        <w:t>距进行建模，发现预期人均实际收入和预期房地产收益率是房价持续快速上涨及波动</w:t>
      </w:r>
      <w:r>
        <w:rPr>
          <w:rFonts w:ascii="宋体" w:eastAsia="宋体" w:hint="eastAsia" w:cstheme="minorBidi" w:hAnsiTheme="minorHAnsi"/>
        </w:rPr>
        <w:t>的主要因素</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37</w:t>
      </w:r>
      <w:r>
        <w:rPr>
          <w:rFonts w:cstheme="minorBidi" w:hAnsiTheme="minorHAnsi" w:eastAsiaTheme="minorHAnsi" w:asciiTheme="minorHAnsi"/>
          <w:vertAlign w:val="superscript"/>
        </w:rPr>
        <w:t>]</w:t>
      </w:r>
      <w:r>
        <w:rPr>
          <w:rFonts w:ascii="宋体" w:eastAsia="宋体" w:hint="eastAsia" w:cstheme="minorBidi" w:hAnsiTheme="minorHAnsi"/>
        </w:rPr>
        <w:t>；</w:t>
      </w:r>
      <w:r>
        <w:rPr>
          <w:rFonts w:ascii="宋体" w:eastAsia="宋体" w:hint="eastAsia" w:cstheme="minorBidi" w:hAnsiTheme="minorHAnsi"/>
        </w:rPr>
        <w:t>杨俊杰</w:t>
      </w:r>
      <w:r>
        <w:rPr>
          <w:rFonts w:ascii="宋体" w:eastAsia="宋体" w:hint="eastAsia" w:cstheme="minorBidi" w:hAnsiTheme="minorHAnsi"/>
        </w:rPr>
        <w:t>（</w:t>
      </w:r>
      <w:r>
        <w:rPr>
          <w:kern w:val="2"/>
          <w:szCs w:val="22"/>
          <w:rFonts w:cstheme="minorBidi" w:hAnsiTheme="minorHAnsi" w:eastAsiaTheme="minorHAnsi" w:asciiTheme="minorHAnsi"/>
          <w:sz w:val="24"/>
        </w:rPr>
        <w:t>2012</w:t>
      </w:r>
      <w:r>
        <w:rPr>
          <w:rFonts w:ascii="宋体" w:eastAsia="宋体" w:hint="eastAsia" w:cstheme="minorBidi" w:hAnsiTheme="minorHAnsi"/>
        </w:rPr>
        <w:t>）</w:t>
      </w:r>
      <w:r>
        <w:rPr>
          <w:rFonts w:ascii="宋体" w:eastAsia="宋体" w:hint="eastAsia" w:cstheme="minorBidi" w:hAnsiTheme="minorHAnsi"/>
        </w:rPr>
        <w:t>将消费者投资决策引入</w:t>
      </w:r>
      <w:r>
        <w:rPr>
          <w:rFonts w:cstheme="minorBidi" w:hAnsiTheme="minorHAnsi" w:eastAsiaTheme="minorHAnsi" w:asciiTheme="minorHAnsi"/>
        </w:rPr>
        <w:t>RBC</w:t>
      </w:r>
      <w:r>
        <w:rPr>
          <w:rFonts w:ascii="宋体" w:eastAsia="宋体" w:hint="eastAsia" w:cstheme="minorBidi" w:hAnsiTheme="minorHAnsi"/>
        </w:rPr>
        <w:t>模型来分析房地产</w:t>
      </w:r>
      <w:r>
        <w:rPr>
          <w:rFonts w:ascii="宋体" w:eastAsia="宋体" w:hint="eastAsia" w:cstheme="minorBidi" w:hAnsiTheme="minorHAnsi"/>
        </w:rPr>
        <w:t>价格波动对宏观经济波动的作用机制，检验结果表明房地产价格上升可拉动投</w:t>
      </w:r>
      <w:r>
        <w:rPr>
          <w:rFonts w:ascii="宋体" w:eastAsia="宋体" w:hint="eastAsia" w:cstheme="minorBidi" w:hAnsiTheme="minorHAnsi"/>
        </w:rPr>
        <w:t>资，减少消费</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38</w:t>
      </w:r>
      <w:r>
        <w:rPr>
          <w:rFonts w:cstheme="minorBidi" w:hAnsiTheme="minorHAnsi" w:eastAsiaTheme="minorHAnsi" w:asciiTheme="minorHAnsi"/>
          <w:vertAlign w:val="superscript"/>
        </w:rPr>
        <w:t>]</w:t>
      </w:r>
      <w:r>
        <w:rPr>
          <w:rFonts w:ascii="宋体" w:eastAsia="宋体" w:hint="eastAsia" w:cstheme="minorBidi" w:hAnsiTheme="minorHAnsi"/>
        </w:rPr>
        <w:t>；谢洁玉等</w:t>
      </w:r>
      <w:r>
        <w:rPr>
          <w:rFonts w:ascii="宋体" w:eastAsia="宋体" w:hint="eastAsia" w:cstheme="minorBidi" w:hAnsiTheme="minorHAnsi"/>
        </w:rPr>
        <w:t>（</w:t>
      </w:r>
      <w:r>
        <w:rPr>
          <w:kern w:val="2"/>
          <w:szCs w:val="22"/>
          <w:rFonts w:cstheme="minorBidi" w:hAnsiTheme="minorHAnsi" w:eastAsiaTheme="minorHAnsi" w:asciiTheme="minorHAnsi"/>
          <w:sz w:val="26"/>
        </w:rPr>
        <w:t>2012</w:t>
      </w:r>
      <w:r>
        <w:rPr>
          <w:rFonts w:ascii="宋体" w:eastAsia="宋体" w:hint="eastAsia" w:cstheme="minorBidi" w:hAnsiTheme="minorHAnsi"/>
        </w:rPr>
        <w:t>）</w:t>
      </w:r>
      <w:r>
        <w:rPr>
          <w:rFonts w:ascii="宋体" w:eastAsia="宋体" w:hint="eastAsia" w:cstheme="minorBidi" w:hAnsiTheme="minorHAnsi"/>
        </w:rPr>
        <w:t>研究发现房价上涨抑制了消费，且以家中</w:t>
      </w:r>
      <w:r>
        <w:rPr>
          <w:rFonts w:ascii="宋体" w:eastAsia="宋体" w:hint="eastAsia" w:cstheme="minorBidi" w:hAnsiTheme="minorHAnsi"/>
        </w:rPr>
        <w:t>有无未婚男性为区别，影响程度不同</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39</w:t>
      </w:r>
      <w:r>
        <w:rPr>
          <w:rFonts w:cstheme="minorBidi" w:hAnsiTheme="minorHAnsi" w:eastAsiaTheme="minorHAnsi" w:asciiTheme="minorHAnsi"/>
          <w:vertAlign w:val="superscript"/>
        </w:rPr>
        <w:t>]</w:t>
      </w:r>
      <w:r>
        <w:rPr>
          <w:rFonts w:ascii="宋体" w:eastAsia="宋体" w:hint="eastAsia" w:cstheme="minorBidi" w:hAnsiTheme="minorHAnsi"/>
        </w:rPr>
        <w:t>；</w:t>
      </w:r>
      <w:r>
        <w:rPr>
          <w:rFonts w:ascii="宋体" w:eastAsia="宋体" w:hint="eastAsia" w:cstheme="minorBidi" w:hAnsiTheme="minorHAnsi"/>
        </w:rPr>
        <w:t>李勇刚、高波、张鹏</w:t>
      </w:r>
      <w:r>
        <w:rPr>
          <w:rFonts w:ascii="宋体" w:eastAsia="宋体" w:hint="eastAsia" w:cstheme="minorBidi" w:hAnsiTheme="minorHAnsi"/>
        </w:rPr>
        <w:t>（</w:t>
      </w:r>
      <w:r>
        <w:rPr>
          <w:kern w:val="2"/>
          <w:szCs w:val="22"/>
          <w:rFonts w:cstheme="minorBidi" w:hAnsiTheme="minorHAnsi" w:eastAsiaTheme="minorHAnsi" w:asciiTheme="minorHAnsi"/>
          <w:sz w:val="24"/>
        </w:rPr>
        <w:t>2013</w:t>
      </w:r>
      <w:r>
        <w:rPr>
          <w:rFonts w:ascii="宋体" w:eastAsia="宋体" w:hint="eastAsia" w:cstheme="minorBidi" w:hAnsiTheme="minorHAnsi"/>
        </w:rPr>
        <w:t>）</w:t>
      </w:r>
      <w:r>
        <w:rPr>
          <w:rFonts w:ascii="宋体" w:eastAsia="宋体" w:hint="eastAsia" w:cstheme="minorBidi" w:hAnsiTheme="minorHAnsi"/>
        </w:rPr>
        <w:t>研究了土</w:t>
      </w:r>
      <w:r>
        <w:rPr>
          <w:rFonts w:ascii="宋体" w:eastAsia="宋体" w:hint="eastAsia" w:cstheme="minorBidi" w:hAnsiTheme="minorHAnsi"/>
        </w:rPr>
        <w:t>地供应、房价与居民消费三者间的变动关系，认为土地供应增多将使房地产价格下降，</w:t>
      </w:r>
      <w:r>
        <w:rPr>
          <w:rFonts w:ascii="宋体" w:eastAsia="宋体" w:hint="eastAsia" w:cstheme="minorBidi" w:hAnsiTheme="minorHAnsi"/>
        </w:rPr>
        <w:t>与之相反，土地供应量减少推高了房地产价格，呈反向变动关系，房价对居民消费的</w:t>
      </w:r>
      <w:r>
        <w:rPr>
          <w:rFonts w:ascii="宋体" w:eastAsia="宋体" w:hint="eastAsia" w:cstheme="minorBidi" w:hAnsiTheme="minorHAnsi"/>
        </w:rPr>
        <w:t>影响显著为正，在不同的时间与地区，房地产财富效应也存在差异</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4</w:t>
      </w:r>
      <w:r>
        <w:rPr>
          <w:rFonts w:cstheme="minorBidi" w:hAnsiTheme="minorHAnsi" w:eastAsiaTheme="minorHAnsi" w:asciiTheme="minorHAnsi"/>
          <w:vertAlign w:val="superscript"/>
        </w:rPr>
        <w:t>0</w:t>
      </w:r>
      <w:r>
        <w:rPr>
          <w:rFonts w:cstheme="minorBidi" w:hAnsiTheme="minorHAnsi" w:eastAsiaTheme="minorHAnsi" w:asciiTheme="minorHAnsi"/>
          <w:vertAlign w:val="superscript"/>
        </w:rPr>
        <w:t>]</w:t>
      </w:r>
      <w:r>
        <w:rPr>
          <w:rFonts w:ascii="宋体" w:eastAsia="宋体" w:hint="eastAsia" w:cstheme="minorBidi" w:hAnsiTheme="minorHAnsi"/>
        </w:rPr>
        <w:t>；王猛、李勇刚、</w:t>
      </w:r>
      <w:r>
        <w:rPr>
          <w:rFonts w:ascii="宋体" w:eastAsia="宋体" w:hint="eastAsia" w:cstheme="minorBidi" w:hAnsiTheme="minorHAnsi"/>
        </w:rPr>
        <w:t>王有鑫</w:t>
      </w:r>
      <w:r>
        <w:rPr>
          <w:rFonts w:ascii="宋体" w:eastAsia="宋体" w:hint="eastAsia" w:cstheme="minorBidi" w:hAnsiTheme="minorHAnsi"/>
        </w:rPr>
        <w:t>（</w:t>
      </w:r>
      <w:r>
        <w:rPr>
          <w:kern w:val="2"/>
          <w:szCs w:val="22"/>
          <w:rFonts w:cstheme="minorBidi" w:hAnsiTheme="minorHAnsi" w:eastAsiaTheme="minorHAnsi" w:asciiTheme="minorHAnsi"/>
          <w:spacing w:val="-4"/>
          <w:sz w:val="24"/>
        </w:rPr>
        <w:t>2013</w:t>
      </w:r>
      <w:r>
        <w:rPr>
          <w:rFonts w:ascii="宋体" w:eastAsia="宋体" w:hint="eastAsia" w:cstheme="minorBidi" w:hAnsiTheme="minorHAnsi"/>
        </w:rPr>
        <w:t>）</w:t>
      </w:r>
      <w:r>
        <w:rPr>
          <w:rFonts w:ascii="宋体" w:eastAsia="宋体" w:hint="eastAsia" w:cstheme="minorBidi" w:hAnsiTheme="minorHAnsi"/>
        </w:rPr>
        <w:t>从全国及区域两个层次出发构建联立方程模型研究地方财政和房地产价格波动对城乡消费差距的影响，结果表明：地方财政与房价波动间存在相互作用</w:t>
      </w:r>
      <w:r>
        <w:rPr>
          <w:rFonts w:ascii="宋体" w:eastAsia="宋体" w:hint="eastAsia" w:cstheme="minorBidi" w:hAnsiTheme="minorHAnsi"/>
        </w:rPr>
        <w:t>，</w:t>
      </w:r>
    </w:p>
    <w:p w:rsidR="0018722C">
      <w:pPr>
        <w:topLinePunct/>
      </w:pPr>
      <w:r>
        <w:rPr>
          <w:rFonts w:cstheme="minorBidi" w:hAnsiTheme="minorHAnsi" w:eastAsiaTheme="minorHAnsi" w:asciiTheme="minorHAnsi"/>
        </w:rPr>
        <w:t>5</w:t>
      </w:r>
    </w:p>
    <w:p w:rsidR="0018722C">
      <w:pPr>
        <w:topLinePunct/>
      </w:pPr>
      <w:r>
        <w:t>互为拉动作用，地区财政政策和房价上涨拉大了城市乡村之间的消费差距，其作用强度存在显著的区域差异，不同的地区作用强度不同</w:t>
      </w:r>
      <w:r>
        <w:rPr>
          <w:rFonts w:ascii="Times New Roman" w:eastAsia="Times New Roman"/>
          <w:vertAlign w:val="superscript"/>
        </w:rPr>
        <w:t>[</w:t>
      </w:r>
      <w:r>
        <w:rPr>
          <w:rFonts w:ascii="Times New Roman" w:eastAsia="Times New Roman"/>
          <w:vertAlign w:val="superscript"/>
        </w:rPr>
        <w:t xml:space="preserve">41</w:t>
      </w:r>
      <w:r>
        <w:rPr>
          <w:rFonts w:ascii="Times New Roman" w:eastAsia="Times New Roman"/>
          <w:vertAlign w:val="superscript"/>
        </w:rPr>
        <w:t>]</w:t>
      </w:r>
      <w:r>
        <w:t>。</w:t>
      </w:r>
    </w:p>
    <w:p w:rsidR="0018722C">
      <w:pPr>
        <w:pStyle w:val="Heading3"/>
        <w:topLinePunct/>
        <w:ind w:left="200" w:hangingChars="200" w:hanging="200"/>
      </w:pPr>
      <w:bookmarkStart w:id="716994" w:name="_Toc686716994"/>
      <w:r>
        <w:t>1.2.3</w:t>
      </w:r>
      <w:r>
        <w:t xml:space="preserve"> </w:t>
      </w:r>
      <w:r>
        <w:t>国内外文献评述</w:t>
      </w:r>
      <w:bookmarkEnd w:id="716994"/>
    </w:p>
    <w:p w:rsidR="0018722C">
      <w:pPr>
        <w:topLinePunct/>
      </w:pPr>
      <w:r>
        <w:t>以上国内外学者们的研究结果，大致可以分为三类：</w:t>
      </w:r>
    </w:p>
    <w:p w:rsidR="0018722C">
      <w:pPr>
        <w:topLinePunct/>
      </w:pPr>
      <w:r>
        <w:t>第一，房地产价格波动与居民消费变动方向一致。房地产价格的上涨引起房产持</w:t>
      </w:r>
      <w:r>
        <w:t>有者财富的增加，提升消费者对于未来经济的预期，进而提高消费的水平。由此，对</w:t>
      </w:r>
      <w:r>
        <w:t>于房产持有者而言，房地产价格的上涨能够提髙他们的整体财富水平。第二，房地产价格波动对居民消费产生负向影响。房地产价格的提高对于准备购房的消费者而言，</w:t>
      </w:r>
      <w:r>
        <w:t>需要增加储蓄，减少其他消费支出，同时，对于租房者而言，租赁成本上升，也迫使</w:t>
      </w:r>
      <w:r>
        <w:t>他们减少其他消费支出，这就是房地产价格波动的挤出效应。第三，房地产价格波动</w:t>
      </w:r>
      <w:r>
        <w:t>不能显著影响居民消费。当房地产价格波动对居民消费的财富效应及挤出效应同时存</w:t>
      </w:r>
      <w:r>
        <w:t>在的</w:t>
      </w:r>
      <w:r>
        <w:t>时候</w:t>
      </w:r>
      <w:r>
        <w:t>，两种效应互相抵消，表现出房地产价格波动对居民消费影响不显著的特征。</w:t>
      </w:r>
    </w:p>
    <w:p w:rsidR="0018722C">
      <w:pPr>
        <w:topLinePunct/>
      </w:pPr>
      <w:r>
        <w:t>对于已有文献的研究，存在以下几点可以加以改善：</w:t>
      </w:r>
    </w:p>
    <w:p w:rsidR="0018722C">
      <w:pPr>
        <w:topLinePunct/>
      </w:pPr>
      <w:r>
        <w:t>第一，实证估计分析中时间跨度不够长。大部分国内外学者研究认为由于房地产</w:t>
      </w:r>
      <w:r>
        <w:t>市场的快速发展对居民消费影响产生正向作用，一部分学者则研究表明两者之间存在</w:t>
      </w:r>
      <w:r>
        <w:t>负向作用，一小部分学者认为房地产价格波动对城镇居民的消费的影响既有正面影响</w:t>
      </w:r>
      <w:r>
        <w:t>也有负面影响，并会同时发生，发生共同作用。事实上，根据价格理论分析可以知道，</w:t>
      </w:r>
      <w:r>
        <w:t>房地产价格波动与居民消费之间呈倒</w:t>
      </w:r>
      <w:r>
        <w:rPr>
          <w:rFonts w:ascii="Times New Roman" w:eastAsia="Times New Roman"/>
        </w:rPr>
        <w:t>U</w:t>
      </w:r>
      <w:r>
        <w:t>形的关系，即房地产价格上涨先推动居民消费的提高，上涨到某个程度时，就开始对城镇居民的消费起到一定的抑制作用。</w:t>
      </w:r>
    </w:p>
    <w:p w:rsidR="0018722C">
      <w:pPr>
        <w:topLinePunct/>
      </w:pPr>
      <w:r>
        <w:t>第二，房地产价格波动与居民消费的区域异质性没有得到充分的研究。大部分学</w:t>
      </w:r>
      <w:r>
        <w:t>者从全国的视角研究房地产价格波动与居民消费的关系，也有些学者选取某些特定区域进行研究。而将全国层面的研究与地区研究进行比较的研究的文献少之又少，不能充分体现房地产价格波动与居民消费关系的区域异质性。</w:t>
      </w:r>
    </w:p>
    <w:p w:rsidR="0018722C">
      <w:pPr>
        <w:pStyle w:val="Heading2"/>
        <w:topLinePunct/>
        <w:ind w:left="171" w:hangingChars="171" w:hanging="171"/>
      </w:pPr>
      <w:bookmarkStart w:id="716995" w:name="_Toc686716995"/>
      <w:bookmarkStart w:name="_TOC_250022" w:id="12"/>
      <w:bookmarkStart w:name="1.3 研究的主要内容及技术路线 " w:id="13"/>
      <w:r>
        <w:t>1.3</w:t>
      </w:r>
      <w:r>
        <w:t xml:space="preserve"> </w:t>
      </w:r>
      <w:r/>
      <w:bookmarkEnd w:id="13"/>
      <w:bookmarkEnd w:id="12"/>
      <w:r>
        <w:t>研究的主要内容及技术路线</w:t>
      </w:r>
      <w:bookmarkEnd w:id="716995"/>
    </w:p>
    <w:p w:rsidR="0018722C">
      <w:pPr>
        <w:pStyle w:val="Heading3"/>
        <w:topLinePunct/>
        <w:ind w:left="200" w:hangingChars="200" w:hanging="200"/>
      </w:pPr>
      <w:bookmarkStart w:id="716996" w:name="_Toc686716996"/>
      <w:r>
        <w:t>1.3.1</w:t>
      </w:r>
      <w:r>
        <w:t xml:space="preserve"> </w:t>
      </w:r>
      <w:r>
        <w:t>研究内容</w:t>
      </w:r>
      <w:bookmarkEnd w:id="716996"/>
    </w:p>
    <w:p w:rsidR="0018722C">
      <w:pPr>
        <w:topLinePunct/>
      </w:pPr>
      <w:r>
        <w:t>本文的研究内容主要包括以下几章：</w:t>
      </w:r>
    </w:p>
    <w:p w:rsidR="0018722C">
      <w:pPr>
        <w:topLinePunct/>
      </w:pPr>
      <w:r>
        <w:t>第一章，绪论。主要包括研究背景和研究意义、国内外文献综述、主要内容、研究框架和研究方法、创新点。</w:t>
      </w:r>
    </w:p>
    <w:p w:rsidR="0018722C">
      <w:pPr>
        <w:topLinePunct/>
      </w:pPr>
      <w:r>
        <w:rPr>
          <w:rFonts w:cstheme="minorBidi" w:hAnsiTheme="minorHAnsi" w:eastAsiaTheme="minorHAnsi" w:asciiTheme="minorHAnsi"/>
        </w:rPr>
        <w:t>6</w:t>
      </w:r>
    </w:p>
    <w:p w:rsidR="0018722C">
      <w:pPr>
        <w:topLinePunct/>
      </w:pPr>
      <w:r>
        <w:t>第二章，房地产价格波动及消费者购房行为分析。主要分析房地产价格波动现状、原因以及不同类型购房消费者的行为特征。</w:t>
      </w:r>
    </w:p>
    <w:p w:rsidR="0018722C">
      <w:pPr>
        <w:topLinePunct/>
      </w:pPr>
      <w:r>
        <w:t>第三章，房地产价格波动影响居民消费的理论分析。介绍三种经典消费函数理论，</w:t>
      </w:r>
      <w:r>
        <w:t>论述房地产价格影响居民消费的财富效应及挤出效应，得出</w:t>
      </w:r>
      <w:r>
        <w:rPr>
          <w:rFonts w:ascii="Times New Roman" w:eastAsia="Times New Roman"/>
        </w:rPr>
        <w:t>LC-PIH</w:t>
      </w:r>
      <w:r>
        <w:t>理论分析框架。</w:t>
      </w:r>
    </w:p>
    <w:p w:rsidR="0018722C">
      <w:pPr>
        <w:topLinePunct/>
      </w:pPr>
      <w:r>
        <w:t>第四章，房地产价格波动影响我国城镇居民消费的实证分析。建立动态面板模型，</w:t>
      </w:r>
      <w:r>
        <w:t>采用</w:t>
      </w:r>
      <w:r>
        <w:rPr>
          <w:rFonts w:ascii="Times New Roman" w:eastAsia="宋体"/>
        </w:rPr>
        <w:t>2000</w:t>
      </w:r>
      <w:r>
        <w:t>年至</w:t>
      </w:r>
      <w:r>
        <w:rPr>
          <w:rFonts w:ascii="Times New Roman" w:eastAsia="宋体"/>
        </w:rPr>
        <w:t>2014</w:t>
      </w:r>
      <w:r>
        <w:t>年数据以两步系统矩估计方法分析房地产价格波动对我国城镇居民消费的作用。</w:t>
      </w:r>
    </w:p>
    <w:p w:rsidR="0018722C">
      <w:pPr>
        <w:topLinePunct/>
      </w:pPr>
      <w:r>
        <w:t>第五章，结论及政策建议。根据实证检验结果，给出相关政策建议，使政府更好地发挥积极作用，充分调动房地产行业拉动居民消费增长的正向作用。</w:t>
      </w:r>
    </w:p>
    <w:p w:rsidR="0018722C">
      <w:pPr>
        <w:pStyle w:val="Heading3"/>
        <w:topLinePunct/>
        <w:ind w:left="200" w:hangingChars="200" w:hanging="200"/>
      </w:pPr>
      <w:bookmarkStart w:id="716997" w:name="_Toc686716997"/>
      <w:r>
        <w:t>1.3.2</w:t>
      </w:r>
      <w:r>
        <w:t xml:space="preserve"> </w:t>
      </w:r>
      <w:r>
        <w:t>技术路线</w:t>
      </w:r>
      <w:bookmarkEnd w:id="716997"/>
    </w:p>
    <w:p w:rsidR="0018722C">
      <w:pPr>
        <w:topLinePunct/>
      </w:pPr>
      <w:r>
        <w:t>如</w:t>
      </w:r>
      <w:r>
        <w:t>图</w:t>
      </w:r>
      <w:r>
        <w:rPr>
          <w:rFonts w:ascii="Times New Roman" w:eastAsia="Times New Roman"/>
        </w:rPr>
        <w:t>1-1</w:t>
      </w:r>
      <w:r>
        <w:t>所示，本文主要从理论和实证两方面进行论证。首先，梳理了</w:t>
      </w:r>
      <w:r>
        <w:rPr>
          <w:rFonts w:ascii="Times New Roman" w:eastAsia="Times New Roman"/>
        </w:rPr>
        <w:t>20</w:t>
      </w:r>
      <w:r>
        <w:t>年间</w:t>
      </w:r>
      <w:r>
        <w:t>房地产价格波动趋势及原因，并对我国消费者的购房行为进行分析；其次，整合持久</w:t>
      </w:r>
      <w:r>
        <w:t>收入理论与生命周期理论，得到</w:t>
      </w:r>
      <w:r>
        <w:rPr>
          <w:rFonts w:ascii="Times New Roman" w:eastAsia="Times New Roman"/>
        </w:rPr>
        <w:t>LC-PIH</w:t>
      </w:r>
      <w:r>
        <w:t>理论框架，为之后的实证估计提供模型基础；</w:t>
      </w:r>
      <w:r>
        <w:t>再次，运用两步系统矩估计法估计房地产价格波动对我国城镇居民消费的总量及结构性影响；最后，根据估计结果给出政策建议。</w:t>
      </w:r>
    </w:p>
    <w:p w:rsidR="0018722C">
      <w:pPr>
        <w:pStyle w:val="aff7"/>
        <w:topLinePunct/>
      </w:pPr>
      <w:r>
        <w:drawing>
          <wp:inline>
            <wp:extent cx="3706432" cy="360330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3706432" cy="3603307"/>
                    </a:xfrm>
                    <a:prstGeom prst="rect">
                      <a:avLst/>
                    </a:prstGeom>
                  </pic:spPr>
                </pic:pic>
              </a:graphicData>
            </a:graphic>
          </wp:inline>
        </w:drawing>
      </w:r>
    </w:p>
    <w:p w:rsidR="0018722C">
      <w:pPr>
        <w:pStyle w:val="aff7"/>
        <w:topLinePunct/>
      </w:pPr>
      <w:r>
        <w:drawing>
          <wp:inline>
            <wp:extent cx="3706432" cy="360330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3706432" cy="360330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1-1</w:t>
      </w:r>
      <w:r>
        <w:t xml:space="preserve">  </w:t>
      </w:r>
      <w:r>
        <w:rPr>
          <w:kern w:val="2"/>
          <w:szCs w:val="22"/>
          <w:rFonts w:ascii="宋体" w:eastAsia="宋体" w:hint="eastAsia" w:cstheme="minorBidi" w:hAnsiTheme="minorHAnsi"/>
          <w:b/>
          <w:sz w:val="21"/>
        </w:rPr>
        <w:t>技术路线图</w:t>
      </w:r>
    </w:p>
    <w:p w:rsidR="0018722C">
      <w:pPr>
        <w:topLinePunct/>
      </w:pPr>
      <w:r>
        <w:rPr>
          <w:rFonts w:cstheme="minorBidi" w:hAnsiTheme="minorHAnsi" w:eastAsiaTheme="minorHAnsi" w:asciiTheme="minorHAnsi"/>
        </w:rPr>
        <w:t>7</w:t>
      </w:r>
    </w:p>
    <w:p w:rsidR="0018722C">
      <w:pPr>
        <w:pStyle w:val="Heading2"/>
        <w:topLinePunct/>
        <w:ind w:left="171" w:hangingChars="171" w:hanging="171"/>
      </w:pPr>
      <w:bookmarkStart w:id="716998" w:name="_Toc686716998"/>
      <w:bookmarkStart w:name="_TOC_250021" w:id="14"/>
      <w:bookmarkStart w:name="1.4 研究方法及创新点 " w:id="15"/>
      <w:r>
        <w:t>1.4</w:t>
      </w:r>
      <w:r>
        <w:t xml:space="preserve"> </w:t>
      </w:r>
      <w:r/>
      <w:bookmarkEnd w:id="15"/>
      <w:bookmarkEnd w:id="14"/>
      <w:r>
        <w:t>研究方法及创新点</w:t>
      </w:r>
      <w:bookmarkEnd w:id="716998"/>
    </w:p>
    <w:p w:rsidR="0018722C">
      <w:pPr>
        <w:pStyle w:val="Heading3"/>
        <w:topLinePunct/>
        <w:ind w:left="200" w:hangingChars="200" w:hanging="200"/>
      </w:pPr>
      <w:bookmarkStart w:id="716999" w:name="_Toc686716999"/>
      <w:r>
        <w:t>1.4.1</w:t>
      </w:r>
      <w:r>
        <w:t xml:space="preserve"> </w:t>
      </w:r>
      <w:r>
        <w:t>研究方法</w:t>
      </w:r>
      <w:bookmarkEnd w:id="716999"/>
    </w:p>
    <w:p w:rsidR="0018722C">
      <w:pPr>
        <w:topLinePunct/>
      </w:pPr>
      <w:r>
        <w:t>（</w:t>
      </w:r>
      <w:r>
        <w:t>1</w:t>
      </w:r>
      <w:r>
        <w:t>）</w:t>
      </w:r>
      <w:r>
        <w:t>归纳演绎法。本文通过梳理经典消费函数理论，对与房地产价格波动影响</w:t>
      </w:r>
      <w:r>
        <w:t>城镇居民消费有关的理论知识模型进行归纳总结。在进行实证检验后，根据实证检验结果对房地产价格波动影响城镇居民消费的机制进行分析演绎，得到相应的结论。</w:t>
      </w:r>
    </w:p>
    <w:p w:rsidR="0018722C">
      <w:pPr>
        <w:topLinePunct/>
      </w:pPr>
      <w:r>
        <w:t>（</w:t>
      </w:r>
      <w:r>
        <w:t>2</w:t>
      </w:r>
      <w:r>
        <w:t>）</w:t>
      </w:r>
      <w:r>
        <w:t>广义矩估计法。本文在理论模型的基础上，构建动态面板数据模型，对数</w:t>
      </w:r>
      <w:r>
        <w:t>据进行单位根检验，运用动态广义系统矩估计方法对模型进行估计，以实际数据分析说明房地产价格波动与城镇居民消费者之间的关系。</w:t>
      </w:r>
    </w:p>
    <w:p w:rsidR="0018722C">
      <w:pPr>
        <w:pStyle w:val="Heading3"/>
        <w:topLinePunct/>
        <w:ind w:left="200" w:hangingChars="200" w:hanging="200"/>
      </w:pPr>
      <w:bookmarkStart w:id="717000" w:name="_Toc686717000"/>
      <w:r>
        <w:t>1.4.2</w:t>
      </w:r>
      <w:r>
        <w:t xml:space="preserve"> </w:t>
      </w:r>
      <w:r>
        <w:t>创新点</w:t>
      </w:r>
      <w:bookmarkEnd w:id="717000"/>
    </w:p>
    <w:p w:rsidR="0018722C">
      <w:pPr>
        <w:topLinePunct/>
      </w:pPr>
      <w:r>
        <w:rPr>
          <w:rFonts w:ascii="Times New Roman" w:eastAsia="Times New Roman"/>
        </w:rPr>
        <w:t>1</w:t>
      </w:r>
      <w:r>
        <w:t>、已有文献研究中，大多以全国数据进行研究，少数研究了某几个区域内房地</w:t>
      </w:r>
      <w:r>
        <w:t>产价格波动与城镇居民消费的关系，本文尝试先以全国的数据研究分析，得到总体上</w:t>
      </w:r>
      <w:r>
        <w:t>两者之间的关系，之后将全国区域划分为东部地区、中部地区、西部地区再次分析研究，说明房地产价格影响城镇居民消费的区域异质性。</w:t>
      </w:r>
    </w:p>
    <w:p w:rsidR="0018722C">
      <w:pPr>
        <w:topLinePunct/>
      </w:pPr>
      <w:r>
        <w:rPr>
          <w:rFonts w:ascii="Times New Roman" w:eastAsia="Times New Roman"/>
        </w:rPr>
        <w:t>2</w:t>
      </w:r>
      <w:r>
        <w:t>、据国家统计局最新发布的</w:t>
      </w:r>
      <w:r>
        <w:rPr>
          <w:rFonts w:ascii="Times New Roman" w:eastAsia="Times New Roman"/>
        </w:rPr>
        <w:t>2014</w:t>
      </w:r>
      <w:r>
        <w:t>年国民经济和社会发展统计公报显示，我国</w:t>
      </w:r>
    </w:p>
    <w:p w:rsidR="0018722C">
      <w:pPr>
        <w:topLinePunct/>
      </w:pPr>
      <w:r>
        <w:rPr>
          <w:rFonts w:ascii="Times New Roman" w:eastAsia="Times New Roman"/>
        </w:rPr>
        <w:t>65</w:t>
      </w:r>
      <w:r>
        <w:t>周岁以上人口数首次突破</w:t>
      </w:r>
      <w:r>
        <w:rPr>
          <w:rFonts w:ascii="Times New Roman" w:eastAsia="Times New Roman"/>
        </w:rPr>
        <w:t>10%</w:t>
      </w:r>
      <w:r>
        <w:t>，考虑到人口老龄化日益严重问题，在模型中加入抚养系数这一变量，以观测人口老龄化对于房地产价格波动对消费的影响有无作用。</w:t>
      </w:r>
    </w:p>
    <w:p w:rsidR="0018722C">
      <w:pPr>
        <w:topLinePunct/>
      </w:pPr>
      <w:r>
        <w:rPr>
          <w:rFonts w:ascii="Times New Roman" w:eastAsia="Times New Roman"/>
        </w:rPr>
        <w:t>3</w:t>
      </w:r>
      <w:r>
        <w:t>、在估计房地产价格波动对城镇居民消费的影响时，一部分考虑对城镇居民消</w:t>
      </w:r>
      <w:r>
        <w:t>费总量的影响，另一部分将城镇居民消费分为居住消费与居住外消费，分别进行估计，</w:t>
      </w:r>
      <w:r w:rsidR="001852F3">
        <w:t xml:space="preserve">以考察房地产价格波动对城镇居民消费的结构性影响。</w:t>
      </w:r>
    </w:p>
    <w:p w:rsidR="0018722C">
      <w:pPr>
        <w:topLinePunct/>
      </w:pPr>
      <w:r>
        <w:rPr>
          <w:rFonts w:cstheme="minorBidi" w:hAnsiTheme="minorHAnsi" w:eastAsiaTheme="minorHAnsi" w:asciiTheme="minorHAnsi"/>
        </w:rPr>
        <w:t>8</w:t>
      </w:r>
    </w:p>
    <w:p w:rsidR="0018722C">
      <w:pPr>
        <w:pStyle w:val="Heading1"/>
        <w:topLinePunct/>
      </w:pPr>
      <w:bookmarkStart w:id="717001" w:name="_Toc686717001"/>
      <w:bookmarkStart w:name="_TOC_250020" w:id="16"/>
      <w:bookmarkStart w:name="第2章 房地产价格波动及消费者购房行为分析 " w:id="17"/>
      <w:r/>
      <w:r>
        <w:t>第</w:t>
      </w:r>
      <w:r/>
      <w:r>
        <w:t>2</w:t>
      </w:r>
      <w:r>
        <w:t>章</w:t>
      </w:r>
      <w:r>
        <w:t xml:space="preserve">  </w:t>
      </w:r>
      <w:r>
        <w:t>房</w:t>
      </w:r>
      <w:r>
        <w:t>地</w:t>
      </w:r>
      <w:r>
        <w:t>产价</w:t>
      </w:r>
      <w:r>
        <w:t>格</w:t>
      </w:r>
      <w:r>
        <w:t>波动</w:t>
      </w:r>
      <w:r>
        <w:t>及</w:t>
      </w:r>
      <w:r>
        <w:t>消费</w:t>
      </w:r>
      <w:r>
        <w:t>者</w:t>
      </w:r>
      <w:r>
        <w:t>购房</w:t>
      </w:r>
      <w:r>
        <w:t>行</w:t>
      </w:r>
      <w:r>
        <w:t>为分</w:t>
      </w:r>
      <w:bookmarkEnd w:id="16"/>
      <w:r>
        <w:t>析</w:t>
      </w:r>
      <w:bookmarkEnd w:id="717001"/>
    </w:p>
    <w:p w:rsidR="0018722C">
      <w:pPr>
        <w:pStyle w:val="Heading2"/>
        <w:topLinePunct/>
        <w:ind w:left="171" w:hangingChars="171" w:hanging="171"/>
      </w:pPr>
      <w:bookmarkStart w:id="717002" w:name="_Toc686717002"/>
      <w:bookmarkStart w:name="_TOC_250019" w:id="18"/>
      <w:bookmarkStart w:name="2.1 我国房地产价格波动 " w:id="19"/>
      <w:r>
        <w:t>2.1</w:t>
      </w:r>
      <w:r>
        <w:t xml:space="preserve"> </w:t>
      </w:r>
      <w:r/>
      <w:bookmarkEnd w:id="19"/>
      <w:bookmarkEnd w:id="18"/>
      <w:r>
        <w:t>我国房地产价格波动</w:t>
      </w:r>
      <w:bookmarkEnd w:id="717002"/>
    </w:p>
    <w:p w:rsidR="0018722C">
      <w:pPr>
        <w:pStyle w:val="Heading3"/>
        <w:topLinePunct/>
        <w:ind w:left="200" w:hangingChars="200" w:hanging="200"/>
      </w:pPr>
      <w:bookmarkStart w:id="717003" w:name="_Toc686717003"/>
      <w:r>
        <w:t>2.1.1</w:t>
      </w:r>
      <w:r>
        <w:t xml:space="preserve"> </w:t>
      </w:r>
      <w:r>
        <w:t>我国房地产价格波动趋势分析</w:t>
      </w:r>
      <w:bookmarkEnd w:id="717003"/>
    </w:p>
    <w:p w:rsidR="0018722C">
      <w:pPr>
        <w:topLinePunct/>
      </w:pPr>
      <w:r>
        <w:rPr>
          <w:rFonts w:ascii="Times New Roman" w:eastAsia="Times New Roman"/>
        </w:rPr>
        <w:t>1998</w:t>
      </w:r>
      <w:r>
        <w:t>年</w:t>
      </w:r>
      <w:r>
        <w:rPr>
          <w:rFonts w:ascii="Times New Roman" w:eastAsia="Times New Roman"/>
        </w:rPr>
        <w:t>7</w:t>
      </w:r>
      <w:r>
        <w:t>月，国务院《关于进一步深化城镇住房制度改革、加快住房建设的通</w:t>
      </w:r>
    </w:p>
    <w:p w:rsidR="0018722C">
      <w:pPr>
        <w:topLinePunct/>
      </w:pPr>
      <w:r>
        <w:t>知》下发，标志着历时</w:t>
      </w:r>
      <w:r>
        <w:rPr>
          <w:rFonts w:ascii="Times New Roman" w:eastAsia="Times New Roman"/>
        </w:rPr>
        <w:t>30</w:t>
      </w:r>
      <w:r>
        <w:t>多年的福利分房制度取消，我国住房改革正式拉开了帷幕。</w:t>
      </w:r>
      <w:r>
        <w:t>此后，房地产蓬勃发展，</w:t>
      </w:r>
      <w:r>
        <w:rPr>
          <w:rFonts w:ascii="Times New Roman" w:eastAsia="Times New Roman"/>
        </w:rPr>
        <w:t>20</w:t>
      </w:r>
      <w:r>
        <w:t>年间经历了一系列波折与问题，房地产价格也随之波动，</w:t>
      </w:r>
      <w:r>
        <w:t>最终在政府不断地政策调节下房地产逐渐成长为我国支柱型产业。</w:t>
      </w:r>
      <w:r>
        <w:t>表</w:t>
      </w:r>
      <w:r>
        <w:rPr>
          <w:rFonts w:ascii="Times New Roman" w:eastAsia="Times New Roman"/>
        </w:rPr>
        <w:t>2-1</w:t>
      </w:r>
      <w:r>
        <w:t>描述了</w:t>
      </w:r>
      <w:r>
        <w:rPr>
          <w:rFonts w:ascii="Times New Roman" w:eastAsia="Times New Roman"/>
        </w:rPr>
        <w:t>199</w:t>
      </w:r>
      <w:r>
        <w:rPr>
          <w:rFonts w:ascii="Times New Roman" w:eastAsia="Times New Roman"/>
        </w:rPr>
        <w:t>8</w:t>
      </w:r>
    </w:p>
    <w:p w:rsidR="0018722C">
      <w:pPr>
        <w:topLinePunct/>
      </w:pPr>
      <w:r>
        <w:t>年到</w:t>
      </w:r>
      <w:r>
        <w:rPr>
          <w:rFonts w:ascii="Times New Roman" w:eastAsia="Times New Roman"/>
        </w:rPr>
        <w:t>2014</w:t>
      </w:r>
      <w:r>
        <w:t>年国民经济及房地产价格的变动。</w:t>
      </w:r>
    </w:p>
    <w:p w:rsidR="0018722C">
      <w:pPr>
        <w:pStyle w:val="a8"/>
        <w:topLinePunct/>
      </w:pPr>
      <w:r>
        <w:rPr>
          <w:rFonts w:cstheme="minorBidi" w:hAnsiTheme="minorHAnsi" w:eastAsiaTheme="minorHAnsi" w:asciiTheme="minorHAnsi" w:ascii="宋体" w:hAnsi="宋体" w:eastAsia="宋体" w:hint="eastAsia"/>
          <w:b/>
        </w:rPr>
        <w:t>表</w:t>
      </w:r>
      <w:r>
        <w:rPr>
          <w:rFonts w:cstheme="minorBidi" w:hAnsiTheme="minorHAnsi" w:eastAsiaTheme="minorHAnsi" w:asciiTheme="minorHAnsi"/>
          <w:b/>
        </w:rPr>
        <w:t>2-1</w:t>
      </w:r>
      <w:r>
        <w:t xml:space="preserve">  </w:t>
      </w:r>
      <w:r w:rsidRPr="00DB64CE">
        <w:rPr>
          <w:rFonts w:cstheme="minorBidi" w:hAnsiTheme="minorHAnsi" w:eastAsiaTheme="minorHAnsi" w:asciiTheme="minorHAnsi"/>
          <w:b/>
        </w:rPr>
        <w:t>1998—2013</w:t>
      </w:r>
      <w:r>
        <w:rPr>
          <w:rFonts w:ascii="宋体" w:hAnsi="宋体" w:eastAsia="宋体" w:hint="eastAsia" w:cstheme="minorBidi"/>
          <w:b/>
        </w:rPr>
        <w:t>国民经济与房地产发展数据</w:t>
      </w:r>
    </w:p>
    <w:p w:rsidR="0018722C">
      <w:pPr>
        <w:pStyle w:val="aff7"/>
        <w:topLinePunct/>
      </w:pPr>
      <w:r>
        <w:pict>
          <v:line style="position:absolute;mso-position-horizontal-relative:page;mso-position-vertical-relative:paragraph;z-index:1096;mso-wrap-distance-left:0;mso-wrap-distance-right:0" from="77.199997pt,16.644037pt" to="518.099997pt,16.644037pt" stroked="true" strokeweight="1.44pt" strokecolor="#000000">
            <v:stroke dashstyle="solid"/>
            <w10:wrap type="topAndBottom"/>
          </v:line>
        </w:pict>
      </w:r>
    </w:p>
    <w:p w:rsidR="0018722C">
      <w:pPr>
        <w:pStyle w:val="affff1"/>
        <w:tabs>
          <w:tab w:pos="1564" w:val="left" w:leader="none"/>
        </w:tabs>
        <w:spacing w:line="280" w:lineRule="exact" w:before="260"/>
        <w:ind w:leftChars="0" w:left="398" w:rightChars="0" w:right="0" w:firstLineChars="0" w:firstLine="0"/>
        <w:jc w:val="left"/>
        <w:topLinePunct/>
      </w:pPr>
      <w:r>
        <w:rPr>
          <w:kern w:val="2"/>
          <w:sz w:val="21"/>
          <w:szCs w:val="22"/>
          <w:rFonts w:cstheme="minorBidi" w:hAnsiTheme="minorHAnsi" w:eastAsiaTheme="minorHAnsi" w:asciiTheme="minorHAnsi" w:ascii="宋体" w:eastAsia="宋体" w:hint="eastAsia"/>
          <w:position w:val="-12"/>
        </w:rPr>
        <w:t>年份</w:t>
      </w:r>
      <w:r>
        <w:rPr>
          <w:kern w:val="2"/>
          <w:szCs w:val="22"/>
          <w:rFonts w:cstheme="minorBidi" w:hAnsiTheme="minorHAnsi" w:eastAsiaTheme="minorHAnsi" w:asciiTheme="minorHAnsi"/>
          <w:sz w:val="21"/>
        </w:rPr>
        <w:t>GDP</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
        <w:gridCol w:w="1455"/>
        <w:gridCol w:w="1721"/>
        <w:gridCol w:w="2029"/>
        <w:gridCol w:w="1191"/>
        <w:gridCol w:w="1424"/>
      </w:tblGrid>
      <w:tr>
        <w:trPr>
          <w:trHeight w:val="360" w:hRule="atLeast"/>
        </w:trPr>
        <w:tc>
          <w:tcPr>
            <w:tcW w:w="2453" w:type="dxa"/>
            <w:gridSpan w:val="2"/>
            <w:tcBorders>
              <w:bottom w:val="single" w:sz="4" w:space="0" w:color="000000"/>
            </w:tcBorders>
          </w:tcPr>
          <w:p w:rsidR="0018722C">
            <w:pPr>
              <w:widowControl w:val="0"/>
              <w:snapToGrid w:val="1"/>
              <w:spacing w:beforeLines="0" w:afterLines="0" w:after="0" w:line="240" w:lineRule="auto"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21" w:type="dxa"/>
            <w:tcBorders>
              <w:bottom w:val="single" w:sz="4" w:space="0" w:color="000000"/>
            </w:tcBorders>
          </w:tcPr>
          <w:p w:rsidR="0018722C">
            <w:pPr>
              <w:widowControl w:val="0"/>
              <w:snapToGrid w:val="1"/>
              <w:spacing w:beforeLines="0" w:afterLines="0" w:after="0" w:line="199" w:lineRule="exact" w:before="0"/>
              <w:ind w:firstLineChars="0" w:firstLine="0" w:leftChars="0" w:left="0" w:rightChars="0" w:right="522"/>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（亿元）</w:t>
            </w:r>
          </w:p>
        </w:tc>
        <w:tc>
          <w:tcPr>
            <w:tcW w:w="2029" w:type="dxa"/>
            <w:tcBorders>
              <w:bottom w:val="single" w:sz="4" w:space="0" w:color="000000"/>
            </w:tcBorders>
          </w:tcPr>
          <w:p w:rsidR="0018722C">
            <w:pPr>
              <w:widowControl w:val="0"/>
              <w:snapToGrid w:val="1"/>
              <w:spacing w:beforeLines="0" w:afterLines="0" w:after="0" w:line="199" w:lineRule="exact" w:before="0"/>
              <w:ind w:firstLineChars="0" w:firstLine="0" w:leftChars="0" w:left="341" w:rightChars="0" w:right="38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（万平方米）</w:t>
            </w:r>
          </w:p>
        </w:tc>
        <w:tc>
          <w:tcPr>
            <w:tcW w:w="1191" w:type="dxa"/>
            <w:tcBorders>
              <w:top w:val="single" w:sz="4" w:space="0" w:color="000000"/>
              <w:bottom w:val="single" w:sz="4" w:space="0" w:color="000000"/>
            </w:tcBorders>
          </w:tcPr>
          <w:p w:rsidR="0018722C">
            <w:pPr>
              <w:widowControl w:val="0"/>
              <w:snapToGrid w:val="1"/>
              <w:spacing w:beforeLines="0" w:afterLines="0" w:after="0" w:line="240" w:lineRule="auto" w:before="10"/>
              <w:ind w:firstLineChars="0" w:firstLine="0" w:leftChars="0" w:left="254" w:rightChars="0" w:right="26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水平值</w:t>
            </w:r>
          </w:p>
        </w:tc>
        <w:tc>
          <w:tcPr>
            <w:tcW w:w="1424" w:type="dxa"/>
            <w:tcBorders>
              <w:top w:val="single" w:sz="4" w:space="0" w:color="000000"/>
              <w:bottom w:val="single" w:sz="4" w:space="0" w:color="000000"/>
            </w:tcBorders>
          </w:tcPr>
          <w:p w:rsidR="0018722C">
            <w:pPr>
              <w:widowControl w:val="0"/>
              <w:snapToGrid w:val="1"/>
              <w:spacing w:beforeLines="0" w:afterLines="0" w:after="0" w:line="240" w:lineRule="auto" w:before="10"/>
              <w:ind w:firstLineChars="0" w:firstLine="0" w:leftChars="0" w:left="268" w:rightChars="0" w:right="27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年增长率</w:t>
            </w:r>
          </w:p>
        </w:tc>
      </w:tr>
      <w:tr>
        <w:trPr>
          <w:trHeight w:val="320" w:hRule="atLeast"/>
        </w:trPr>
        <w:tc>
          <w:tcPr>
            <w:tcW w:w="998" w:type="dxa"/>
            <w:tcBorders>
              <w:top w:val="single" w:sz="4" w:space="0" w:color="000000"/>
            </w:tcBorders>
          </w:tcPr>
          <w:p w:rsidR="0018722C">
            <w:pPr>
              <w:widowControl w:val="0"/>
              <w:snapToGrid w:val="1"/>
              <w:spacing w:beforeLines="0" w:afterLines="0" w:after="0" w:line="240" w:lineRule="auto" w:before="13"/>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1998</w:t>
            </w:r>
          </w:p>
        </w:tc>
        <w:tc>
          <w:tcPr>
            <w:tcW w:w="1455" w:type="dxa"/>
            <w:tcBorders>
              <w:top w:val="single" w:sz="4" w:space="0" w:color="000000"/>
            </w:tcBorders>
          </w:tcPr>
          <w:p w:rsidR="0018722C">
            <w:pPr>
              <w:widowControl w:val="0"/>
              <w:snapToGrid w:val="1"/>
              <w:spacing w:beforeLines="0" w:afterLines="0" w:after="0" w:line="240" w:lineRule="auto" w:before="13"/>
              <w:ind w:firstLineChars="0" w:firstLine="0" w:leftChars="0" w:left="3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84402.3</w:t>
            </w:r>
          </w:p>
        </w:tc>
        <w:tc>
          <w:tcPr>
            <w:tcW w:w="1721" w:type="dxa"/>
            <w:tcBorders>
              <w:top w:val="single" w:sz="4" w:space="0" w:color="000000"/>
            </w:tcBorders>
          </w:tcPr>
          <w:p w:rsidR="0018722C">
            <w:pPr>
              <w:widowControl w:val="0"/>
              <w:snapToGrid w:val="1"/>
              <w:spacing w:beforeLines="0" w:afterLines="0" w:after="0" w:line="240" w:lineRule="auto" w:before="13"/>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2513.30</w:t>
            </w:r>
          </w:p>
        </w:tc>
        <w:tc>
          <w:tcPr>
            <w:tcW w:w="2029" w:type="dxa"/>
            <w:tcBorders>
              <w:top w:val="single" w:sz="4" w:space="0" w:color="000000"/>
            </w:tcBorders>
          </w:tcPr>
          <w:p w:rsidR="0018722C">
            <w:pPr>
              <w:widowControl w:val="0"/>
              <w:snapToGrid w:val="1"/>
              <w:spacing w:beforeLines="0" w:afterLines="0" w:after="0" w:line="240" w:lineRule="auto" w:before="13"/>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12185.30</w:t>
            </w:r>
          </w:p>
        </w:tc>
        <w:tc>
          <w:tcPr>
            <w:tcW w:w="1191" w:type="dxa"/>
            <w:tcBorders>
              <w:top w:val="single" w:sz="4" w:space="0" w:color="000000"/>
            </w:tcBorders>
          </w:tcPr>
          <w:p w:rsidR="0018722C">
            <w:pPr>
              <w:widowControl w:val="0"/>
              <w:snapToGrid w:val="1"/>
              <w:spacing w:beforeLines="0" w:afterLines="0" w:after="0" w:line="240" w:lineRule="auto" w:before="13"/>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2063</w:t>
            </w:r>
          </w:p>
        </w:tc>
        <w:tc>
          <w:tcPr>
            <w:tcW w:w="1424" w:type="dxa"/>
            <w:tcBorders>
              <w:top w:val="single" w:sz="4" w:space="0" w:color="000000"/>
            </w:tcBorders>
          </w:tcPr>
          <w:p w:rsidR="0018722C">
            <w:pPr>
              <w:widowControl w:val="0"/>
              <w:snapToGrid w:val="1"/>
              <w:spacing w:beforeLines="0" w:afterLines="0" w:after="0" w:line="240" w:lineRule="auto" w:before="13"/>
              <w:ind w:firstLineChars="0" w:firstLine="0" w:leftChars="0" w:left="0" w:rightChars="0" w:righ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1999</w:t>
            </w:r>
          </w:p>
        </w:tc>
        <w:tc>
          <w:tcPr>
            <w:tcW w:w="1455" w:type="dxa"/>
          </w:tcPr>
          <w:p w:rsidR="0018722C">
            <w:pPr>
              <w:widowControl w:val="0"/>
              <w:snapToGrid w:val="1"/>
              <w:spacing w:beforeLines="0" w:afterLines="0" w:after="0" w:line="240" w:lineRule="auto" w:before="72"/>
              <w:ind w:firstLineChars="0" w:firstLine="0" w:leftChars="0" w:left="3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89677.1</w:t>
            </w:r>
          </w:p>
        </w:tc>
        <w:tc>
          <w:tcPr>
            <w:tcW w:w="1721" w:type="dxa"/>
          </w:tcPr>
          <w:p w:rsidR="0018722C">
            <w:pPr>
              <w:widowControl w:val="0"/>
              <w:snapToGrid w:val="1"/>
              <w:spacing w:beforeLines="0" w:afterLines="0" w:after="0" w:line="240" w:lineRule="auto" w:before="72"/>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2987.87</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14556.53</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2053</w:t>
            </w:r>
          </w:p>
        </w:tc>
        <w:tc>
          <w:tcPr>
            <w:tcW w:w="1424" w:type="dxa"/>
          </w:tcPr>
          <w:p w:rsidR="0018722C">
            <w:pPr>
              <w:widowControl w:val="0"/>
              <w:snapToGrid w:val="1"/>
              <w:spacing w:beforeLines="0" w:afterLines="0" w:after="0" w:line="240" w:lineRule="auto" w:before="72"/>
              <w:ind w:firstLineChars="0" w:firstLine="0" w:leftChars="0" w:left="268" w:rightChars="0" w:right="2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2000</w:t>
            </w:r>
          </w:p>
        </w:tc>
        <w:tc>
          <w:tcPr>
            <w:tcW w:w="1455" w:type="dxa"/>
          </w:tcPr>
          <w:p w:rsidR="0018722C">
            <w:pPr>
              <w:widowControl w:val="0"/>
              <w:snapToGrid w:val="1"/>
              <w:spacing w:beforeLines="0" w:afterLines="0" w:after="0" w:line="240" w:lineRule="auto" w:before="72"/>
              <w:ind w:firstLineChars="0" w:firstLine="0" w:leftChars="0" w:left="3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99214.6</w:t>
            </w:r>
          </w:p>
        </w:tc>
        <w:tc>
          <w:tcPr>
            <w:tcW w:w="1721" w:type="dxa"/>
          </w:tcPr>
          <w:p w:rsidR="0018722C">
            <w:pPr>
              <w:widowControl w:val="0"/>
              <w:snapToGrid w:val="1"/>
              <w:spacing w:beforeLines="0" w:afterLines="0" w:after="0" w:line="240" w:lineRule="auto" w:before="72"/>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3935.44</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18637.13</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2112</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2.87%</w:t>
            </w:r>
          </w:p>
        </w:tc>
      </w:tr>
      <w:tr>
        <w:trPr>
          <w:trHeight w:val="380" w:hRule="atLeast"/>
        </w:trPr>
        <w:tc>
          <w:tcPr>
            <w:tcW w:w="998" w:type="dxa"/>
          </w:tcPr>
          <w:p w:rsidR="0018722C">
            <w:pPr>
              <w:widowControl w:val="0"/>
              <w:snapToGrid w:val="1"/>
              <w:spacing w:beforeLines="0" w:afterLines="0" w:after="0" w:line="240" w:lineRule="auto" w:before="69"/>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2001</w:t>
            </w:r>
          </w:p>
        </w:tc>
        <w:tc>
          <w:tcPr>
            <w:tcW w:w="1455" w:type="dxa"/>
          </w:tcPr>
          <w:p w:rsidR="0018722C">
            <w:pPr>
              <w:widowControl w:val="0"/>
              <w:snapToGrid w:val="1"/>
              <w:spacing w:beforeLines="0" w:afterLines="0" w:after="0" w:line="240" w:lineRule="auto" w:before="69"/>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109655.2</w:t>
            </w:r>
          </w:p>
        </w:tc>
        <w:tc>
          <w:tcPr>
            <w:tcW w:w="1721" w:type="dxa"/>
          </w:tcPr>
          <w:p w:rsidR="0018722C">
            <w:pPr>
              <w:widowControl w:val="0"/>
              <w:snapToGrid w:val="1"/>
              <w:spacing w:beforeLines="0" w:afterLines="0" w:after="0" w:line="240" w:lineRule="auto" w:before="69"/>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4862.75</w:t>
            </w:r>
          </w:p>
        </w:tc>
        <w:tc>
          <w:tcPr>
            <w:tcW w:w="2029" w:type="dxa"/>
          </w:tcPr>
          <w:p w:rsidR="0018722C">
            <w:pPr>
              <w:widowControl w:val="0"/>
              <w:snapToGrid w:val="1"/>
              <w:spacing w:beforeLines="0" w:afterLines="0" w:after="0" w:line="240" w:lineRule="auto" w:before="69"/>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22411.90</w:t>
            </w:r>
          </w:p>
        </w:tc>
        <w:tc>
          <w:tcPr>
            <w:tcW w:w="1191" w:type="dxa"/>
          </w:tcPr>
          <w:p w:rsidR="0018722C">
            <w:pPr>
              <w:widowControl w:val="0"/>
              <w:snapToGrid w:val="1"/>
              <w:spacing w:beforeLines="0" w:afterLines="0" w:after="0" w:line="240" w:lineRule="auto" w:before="69"/>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2170</w:t>
            </w:r>
          </w:p>
        </w:tc>
        <w:tc>
          <w:tcPr>
            <w:tcW w:w="1424" w:type="dxa"/>
          </w:tcPr>
          <w:p w:rsidR="0018722C">
            <w:pPr>
              <w:widowControl w:val="0"/>
              <w:snapToGrid w:val="1"/>
              <w:spacing w:beforeLines="0" w:afterLines="0" w:after="0" w:line="240" w:lineRule="auto" w:before="69"/>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2.75%</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2002</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120332.7</w:t>
            </w:r>
          </w:p>
        </w:tc>
        <w:tc>
          <w:tcPr>
            <w:tcW w:w="1721" w:type="dxa"/>
          </w:tcPr>
          <w:p w:rsidR="0018722C">
            <w:pPr>
              <w:widowControl w:val="0"/>
              <w:snapToGrid w:val="1"/>
              <w:spacing w:beforeLines="0" w:afterLines="0" w:after="0" w:line="240" w:lineRule="auto" w:before="72"/>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6032.34</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26808.29</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2250</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3.69%</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2003</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135822.8</w:t>
            </w:r>
          </w:p>
        </w:tc>
        <w:tc>
          <w:tcPr>
            <w:tcW w:w="1721" w:type="dxa"/>
          </w:tcPr>
          <w:p w:rsidR="0018722C">
            <w:pPr>
              <w:widowControl w:val="0"/>
              <w:snapToGrid w:val="1"/>
              <w:spacing w:beforeLines="0" w:afterLines="0" w:after="0" w:line="240" w:lineRule="auto" w:before="72"/>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7955.66</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33717.63</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2359</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4.84%</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2004</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159878.3</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10375.71</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38231.64</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2778</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17.76%</w:t>
            </w:r>
          </w:p>
        </w:tc>
      </w:tr>
      <w:tr>
        <w:trPr>
          <w:trHeight w:val="380" w:hRule="atLeast"/>
        </w:trPr>
        <w:tc>
          <w:tcPr>
            <w:tcW w:w="998" w:type="dxa"/>
          </w:tcPr>
          <w:p w:rsidR="0018722C">
            <w:pPr>
              <w:widowControl w:val="0"/>
              <w:snapToGrid w:val="1"/>
              <w:spacing w:beforeLines="0" w:afterLines="0" w:after="0" w:line="240" w:lineRule="auto" w:before="69"/>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2005</w:t>
            </w:r>
          </w:p>
        </w:tc>
        <w:tc>
          <w:tcPr>
            <w:tcW w:w="1455" w:type="dxa"/>
          </w:tcPr>
          <w:p w:rsidR="0018722C">
            <w:pPr>
              <w:widowControl w:val="0"/>
              <w:snapToGrid w:val="1"/>
              <w:spacing w:beforeLines="0" w:afterLines="0" w:after="0" w:line="240" w:lineRule="auto" w:before="69"/>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184937.4</w:t>
            </w:r>
          </w:p>
        </w:tc>
        <w:tc>
          <w:tcPr>
            <w:tcW w:w="1721" w:type="dxa"/>
          </w:tcPr>
          <w:p w:rsidR="0018722C">
            <w:pPr>
              <w:widowControl w:val="0"/>
              <w:snapToGrid w:val="1"/>
              <w:spacing w:beforeLines="0" w:afterLines="0" w:after="0" w:line="240" w:lineRule="auto" w:before="69"/>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17576.13</w:t>
            </w:r>
          </w:p>
        </w:tc>
        <w:tc>
          <w:tcPr>
            <w:tcW w:w="2029" w:type="dxa"/>
          </w:tcPr>
          <w:p w:rsidR="0018722C">
            <w:pPr>
              <w:widowControl w:val="0"/>
              <w:snapToGrid w:val="1"/>
              <w:spacing w:beforeLines="0" w:afterLines="0" w:after="0" w:line="240" w:lineRule="auto" w:before="69"/>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55486.22</w:t>
            </w:r>
          </w:p>
        </w:tc>
        <w:tc>
          <w:tcPr>
            <w:tcW w:w="1191" w:type="dxa"/>
          </w:tcPr>
          <w:p w:rsidR="0018722C">
            <w:pPr>
              <w:widowControl w:val="0"/>
              <w:snapToGrid w:val="1"/>
              <w:spacing w:beforeLines="0" w:afterLines="0" w:after="0" w:line="240" w:lineRule="auto" w:before="69"/>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3168</w:t>
            </w:r>
          </w:p>
        </w:tc>
        <w:tc>
          <w:tcPr>
            <w:tcW w:w="1424" w:type="dxa"/>
          </w:tcPr>
          <w:p w:rsidR="0018722C">
            <w:pPr>
              <w:widowControl w:val="0"/>
              <w:snapToGrid w:val="1"/>
              <w:spacing w:beforeLines="0" w:afterLines="0" w:after="0" w:line="240" w:lineRule="auto" w:before="69"/>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14.04%</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2006</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216314.4</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20825.96</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61857.07</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3367</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6.28%</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2007</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265810.3</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29889.12</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77354.72</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3864</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14.76%</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2008</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314045.4</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25068.18</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65969.83</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3800</w:t>
            </w:r>
          </w:p>
        </w:tc>
        <w:tc>
          <w:tcPr>
            <w:tcW w:w="1424" w:type="dxa"/>
          </w:tcPr>
          <w:p w:rsidR="0018722C">
            <w:pPr>
              <w:widowControl w:val="0"/>
              <w:snapToGrid w:val="1"/>
              <w:spacing w:beforeLines="0" w:afterLines="0" w:after="0" w:line="240" w:lineRule="auto" w:before="72"/>
              <w:ind w:firstLineChars="0" w:firstLine="0" w:leftChars="0" w:left="268" w:rightChars="0" w:right="2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-1.66%</w:t>
            </w:r>
          </w:p>
        </w:tc>
      </w:tr>
      <w:tr>
        <w:trPr>
          <w:trHeight w:val="380" w:hRule="atLeast"/>
        </w:trPr>
        <w:tc>
          <w:tcPr>
            <w:tcW w:w="998" w:type="dxa"/>
          </w:tcPr>
          <w:p w:rsidR="0018722C">
            <w:pPr>
              <w:widowControl w:val="0"/>
              <w:snapToGrid w:val="1"/>
              <w:spacing w:beforeLines="0" w:afterLines="0" w:after="0" w:line="240" w:lineRule="auto" w:before="69"/>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2009</w:t>
            </w:r>
          </w:p>
        </w:tc>
        <w:tc>
          <w:tcPr>
            <w:tcW w:w="1455" w:type="dxa"/>
          </w:tcPr>
          <w:p w:rsidR="0018722C">
            <w:pPr>
              <w:widowControl w:val="0"/>
              <w:snapToGrid w:val="1"/>
              <w:spacing w:beforeLines="0" w:afterLines="0" w:after="0" w:line="240" w:lineRule="auto" w:before="69"/>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340902.8</w:t>
            </w:r>
          </w:p>
        </w:tc>
        <w:tc>
          <w:tcPr>
            <w:tcW w:w="1721" w:type="dxa"/>
          </w:tcPr>
          <w:p w:rsidR="0018722C">
            <w:pPr>
              <w:widowControl w:val="0"/>
              <w:snapToGrid w:val="1"/>
              <w:spacing w:beforeLines="0" w:afterLines="0" w:after="0" w:line="240" w:lineRule="auto" w:before="69"/>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44355.17</w:t>
            </w:r>
          </w:p>
        </w:tc>
        <w:tc>
          <w:tcPr>
            <w:tcW w:w="2029" w:type="dxa"/>
          </w:tcPr>
          <w:p w:rsidR="0018722C">
            <w:pPr>
              <w:widowControl w:val="0"/>
              <w:snapToGrid w:val="1"/>
              <w:spacing w:beforeLines="0" w:afterLines="0" w:after="0" w:line="240" w:lineRule="auto" w:before="69"/>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94755.00</w:t>
            </w:r>
          </w:p>
        </w:tc>
        <w:tc>
          <w:tcPr>
            <w:tcW w:w="1191" w:type="dxa"/>
          </w:tcPr>
          <w:p w:rsidR="0018722C">
            <w:pPr>
              <w:widowControl w:val="0"/>
              <w:snapToGrid w:val="1"/>
              <w:spacing w:beforeLines="0" w:afterLines="0" w:after="0" w:line="240" w:lineRule="auto" w:before="69"/>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4681</w:t>
            </w:r>
          </w:p>
        </w:tc>
        <w:tc>
          <w:tcPr>
            <w:tcW w:w="1424" w:type="dxa"/>
          </w:tcPr>
          <w:p w:rsidR="0018722C">
            <w:pPr>
              <w:widowControl w:val="0"/>
              <w:snapToGrid w:val="1"/>
              <w:spacing w:beforeLines="0" w:afterLines="0" w:after="0" w:line="240" w:lineRule="auto" w:before="69"/>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23.18%</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401512.8</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52721.24</w:t>
            </w:r>
          </w:p>
        </w:tc>
        <w:tc>
          <w:tcPr>
            <w:tcW w:w="2029" w:type="dxa"/>
          </w:tcPr>
          <w:p w:rsidR="0018722C">
            <w:pPr>
              <w:widowControl w:val="0"/>
              <w:snapToGrid w:val="1"/>
              <w:spacing w:beforeLines="0" w:afterLines="0" w:after="0" w:line="240" w:lineRule="auto" w:before="72"/>
              <w:ind w:firstLineChars="0" w:firstLine="0" w:leftChars="0" w:left="341" w:rightChars="0" w:right="3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104764.65</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5032</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7.50%</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2011</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473104.0</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58588.86</w:t>
            </w:r>
          </w:p>
        </w:tc>
        <w:tc>
          <w:tcPr>
            <w:tcW w:w="2029" w:type="dxa"/>
          </w:tcPr>
          <w:p w:rsidR="0018722C">
            <w:pPr>
              <w:widowControl w:val="0"/>
              <w:snapToGrid w:val="1"/>
              <w:spacing w:beforeLines="0" w:afterLines="0" w:after="0" w:line="240" w:lineRule="auto" w:before="72"/>
              <w:ind w:firstLineChars="0" w:firstLine="0" w:leftChars="0" w:left="341" w:rightChars="0" w:right="3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109366.75</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5357</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6.46%</w:t>
            </w:r>
          </w:p>
        </w:tc>
      </w:tr>
      <w:tr>
        <w:trPr>
          <w:trHeight w:val="380" w:hRule="atLeast"/>
        </w:trPr>
        <w:tc>
          <w:tcPr>
            <w:tcW w:w="998" w:type="dxa"/>
          </w:tcPr>
          <w:p w:rsidR="0018722C">
            <w:pPr>
              <w:widowControl w:val="0"/>
              <w:snapToGrid w:val="1"/>
              <w:spacing w:beforeLines="0" w:afterLines="0" w:after="0" w:line="240" w:lineRule="auto" w:before="69"/>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2012</w:t>
            </w:r>
          </w:p>
        </w:tc>
        <w:tc>
          <w:tcPr>
            <w:tcW w:w="1455" w:type="dxa"/>
          </w:tcPr>
          <w:p w:rsidR="0018722C">
            <w:pPr>
              <w:widowControl w:val="0"/>
              <w:snapToGrid w:val="1"/>
              <w:spacing w:beforeLines="0" w:afterLines="0" w:after="0" w:line="240" w:lineRule="auto" w:before="69"/>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519470.1</w:t>
            </w:r>
          </w:p>
        </w:tc>
        <w:tc>
          <w:tcPr>
            <w:tcW w:w="1721" w:type="dxa"/>
          </w:tcPr>
          <w:p w:rsidR="0018722C">
            <w:pPr>
              <w:widowControl w:val="0"/>
              <w:snapToGrid w:val="1"/>
              <w:spacing w:beforeLines="0" w:afterLines="0" w:after="0" w:line="240" w:lineRule="auto" w:before="69"/>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64455.79</w:t>
            </w:r>
          </w:p>
        </w:tc>
        <w:tc>
          <w:tcPr>
            <w:tcW w:w="2029" w:type="dxa"/>
          </w:tcPr>
          <w:p w:rsidR="0018722C">
            <w:pPr>
              <w:widowControl w:val="0"/>
              <w:snapToGrid w:val="1"/>
              <w:spacing w:beforeLines="0" w:afterLines="0" w:after="0" w:line="240" w:lineRule="auto" w:before="69"/>
              <w:ind w:firstLineChars="0" w:firstLine="0" w:leftChars="0" w:left="341" w:rightChars="0" w:right="38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111303.65</w:t>
            </w:r>
          </w:p>
        </w:tc>
        <w:tc>
          <w:tcPr>
            <w:tcW w:w="1191" w:type="dxa"/>
          </w:tcPr>
          <w:p w:rsidR="0018722C">
            <w:pPr>
              <w:widowControl w:val="0"/>
              <w:snapToGrid w:val="1"/>
              <w:spacing w:beforeLines="0" w:afterLines="0" w:after="0" w:line="240" w:lineRule="auto" w:before="69"/>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5791</w:t>
            </w:r>
          </w:p>
        </w:tc>
        <w:tc>
          <w:tcPr>
            <w:tcW w:w="1424" w:type="dxa"/>
          </w:tcPr>
          <w:p w:rsidR="0018722C">
            <w:pPr>
              <w:widowControl w:val="0"/>
              <w:snapToGrid w:val="1"/>
              <w:spacing w:beforeLines="0" w:afterLines="0" w:after="0" w:line="240" w:lineRule="auto" w:before="69"/>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8.10%</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2013</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568845.2</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81428.28</w:t>
            </w:r>
          </w:p>
        </w:tc>
        <w:tc>
          <w:tcPr>
            <w:tcW w:w="2029" w:type="dxa"/>
          </w:tcPr>
          <w:p w:rsidR="0018722C">
            <w:pPr>
              <w:widowControl w:val="0"/>
              <w:snapToGrid w:val="1"/>
              <w:spacing w:beforeLines="0" w:afterLines="0" w:after="0" w:line="240" w:lineRule="auto" w:before="72"/>
              <w:ind w:firstLineChars="0" w:firstLine="0" w:leftChars="0" w:left="341" w:rightChars="0" w:right="3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130550.59</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6237</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7.70%</w:t>
            </w:r>
          </w:p>
        </w:tc>
      </w:tr>
      <w:tr>
        <w:trPr>
          <w:trHeight w:val="440" w:hRule="atLeast"/>
        </w:trPr>
        <w:tc>
          <w:tcPr>
            <w:tcW w:w="998" w:type="dxa"/>
            <w:tcBorders>
              <w:bottom w:val="single" w:sz="12" w:space="0" w:color="000000"/>
            </w:tcBorders>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2014</w:t>
            </w:r>
          </w:p>
        </w:tc>
        <w:tc>
          <w:tcPr>
            <w:tcW w:w="1455" w:type="dxa"/>
            <w:tcBorders>
              <w:bottom w:val="single" w:sz="12" w:space="0" w:color="000000"/>
            </w:tcBorders>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635910.1</w:t>
            </w:r>
          </w:p>
        </w:tc>
        <w:tc>
          <w:tcPr>
            <w:tcW w:w="1721" w:type="dxa"/>
            <w:tcBorders>
              <w:bottom w:val="single" w:sz="12" w:space="0" w:color="000000"/>
            </w:tcBorders>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76292.41</w:t>
            </w:r>
          </w:p>
        </w:tc>
        <w:tc>
          <w:tcPr>
            <w:tcW w:w="2029" w:type="dxa"/>
            <w:tcBorders>
              <w:bottom w:val="single" w:sz="12" w:space="0" w:color="000000"/>
            </w:tcBorders>
          </w:tcPr>
          <w:p w:rsidR="0018722C">
            <w:pPr>
              <w:widowControl w:val="0"/>
              <w:snapToGrid w:val="1"/>
              <w:spacing w:beforeLines="0" w:afterLines="0" w:after="0" w:line="240" w:lineRule="auto" w:before="72"/>
              <w:ind w:firstLineChars="0" w:firstLine="0" w:leftChars="0" w:left="341" w:rightChars="0" w:right="3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120648.54</w:t>
            </w:r>
          </w:p>
        </w:tc>
        <w:tc>
          <w:tcPr>
            <w:tcW w:w="1191" w:type="dxa"/>
            <w:tcBorders>
              <w:bottom w:val="single" w:sz="12" w:space="0" w:color="000000"/>
            </w:tcBorders>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6436</w:t>
            </w:r>
          </w:p>
        </w:tc>
        <w:tc>
          <w:tcPr>
            <w:tcW w:w="1424" w:type="dxa"/>
            <w:tcBorders>
              <w:bottom w:val="single" w:sz="12" w:space="0" w:color="000000"/>
            </w:tcBorders>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3.20%</w:t>
            </w:r>
          </w:p>
        </w:tc>
      </w:tr>
    </w:tbl>
    <w:p w:rsidR="0018722C">
      <w:pPr>
        <w:pStyle w:val="ae"/>
        <w:topLinePunct/>
      </w:pPr>
      <w:r>
        <w:rPr>
          <w:kern w:val="2"/>
          <w:szCs w:val="22"/>
          <w:rFonts w:ascii="宋体" w:eastAsia="宋体" w:hint="eastAsia" w:cstheme="minorBidi" w:hAnsiTheme="minorHAnsi"/>
          <w:sz w:val="21"/>
        </w:rPr>
        <w:t>（亿元）</w:t>
      </w:r>
    </w:p>
    <w:p w:rsidR="0018722C">
      <w:pPr>
        <w:spacing w:before="71"/>
        <w:ind w:leftChars="0" w:left="469" w:rightChars="0" w:right="-1" w:hanging="106"/>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pacing w:val="-2"/>
          <w:sz w:val="21"/>
        </w:rPr>
        <w:t>房地产开发企业商品房销售额</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房地产开发企业</w:t>
      </w:r>
      <w:r>
        <w:rPr>
          <w:rFonts w:ascii="宋体" w:eastAsia="宋体" w:hint="eastAsia" w:cstheme="minorBidi" w:hAnsiTheme="minorHAnsi"/>
        </w:rPr>
        <w:t>商品房销售面积</w:t>
      </w:r>
    </w:p>
    <w:p w:rsidR="0018722C">
      <w:pPr>
        <w:spacing w:line="274" w:lineRule="exact" w:before="19"/>
        <w:ind w:leftChars="0" w:left="381" w:rightChars="0" w:right="814"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房屋平均销售价格</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元</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平方米</w:t>
      </w:r>
      <w:r>
        <w:rPr>
          <w:rFonts w:cstheme="minorBidi" w:hAnsiTheme="minorHAnsi" w:eastAsiaTheme="minorHAnsi" w:asciiTheme="minorHAnsi" w:ascii="宋体" w:eastAsia="宋体" w:hint="eastAsia"/>
        </w:rPr>
        <w:t>）</w:t>
      </w:r>
    </w:p>
    <w:p w:rsidR="0018722C">
      <w:pPr>
        <w:spacing w:before="0"/>
        <w:ind w:leftChars="0" w:left="259" w:rightChars="0" w:right="0" w:firstLineChars="0" w:firstLine="0"/>
        <w:jc w:val="left"/>
        <w:topLinePunct/>
      </w:pPr>
      <w:r>
        <w:rPr>
          <w:kern w:val="2"/>
          <w:sz w:val="21"/>
          <w:szCs w:val="22"/>
          <w:rFonts w:cstheme="minorBidi" w:hAnsiTheme="minorHAnsi" w:eastAsiaTheme="minorHAnsi" w:asciiTheme="minorHAnsi" w:ascii="宋体" w:eastAsia="宋体" w:hint="eastAsia"/>
        </w:rPr>
        <w:t>资料来源：《中国统计年鉴》</w:t>
      </w:r>
    </w:p>
    <w:p w:rsidR="0018722C">
      <w:pPr>
        <w:topLinePunct/>
      </w:pPr>
      <w:r>
        <w:rPr>
          <w:rFonts w:cstheme="minorBidi" w:hAnsiTheme="minorHAnsi" w:eastAsiaTheme="minorHAnsi" w:asciiTheme="minorHAnsi"/>
        </w:rPr>
        <w:t>9</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765686" cy="251193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2" cstate="print"/>
                    <a:stretch>
                      <a:fillRect/>
                    </a:stretch>
                  </pic:blipFill>
                  <pic:spPr>
                    <a:xfrm>
                      <a:off x="0" y="0"/>
                      <a:ext cx="4765686" cy="2511932"/>
                    </a:xfrm>
                    <a:prstGeom prst="rect">
                      <a:avLst/>
                    </a:prstGeom>
                  </pic:spPr>
                </pic:pic>
              </a:graphicData>
            </a:graphic>
          </wp:inline>
        </w:drawing>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765686" cy="251193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2" cstate="print"/>
                    <a:stretch>
                      <a:fillRect/>
                    </a:stretch>
                  </pic:blipFill>
                  <pic:spPr>
                    <a:xfrm>
                      <a:off x="0" y="0"/>
                      <a:ext cx="4765686" cy="251193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2-1</w:t>
      </w:r>
      <w:r>
        <w:t xml:space="preserve">  </w:t>
      </w:r>
      <w:r>
        <w:rPr>
          <w:rFonts w:ascii="宋体" w:eastAsia="宋体" w:hint="eastAsia" w:cstheme="minorBidi" w:hAnsiTheme="minorHAnsi"/>
          <w:b/>
        </w:rPr>
        <w:t>商品房平均销售价格及增长率</w:t>
      </w:r>
    </w:p>
    <w:p w:rsidR="0018722C">
      <w:pPr>
        <w:topLinePunct/>
      </w:pPr>
      <w:r>
        <w:t>对</w:t>
      </w:r>
      <w:r>
        <w:t>表</w:t>
      </w:r>
      <w:r>
        <w:rPr>
          <w:rFonts w:ascii="Times New Roman" w:eastAsia="Times New Roman"/>
        </w:rPr>
        <w:t>2-1</w:t>
      </w:r>
      <w:r>
        <w:t>进行分析，可以看出，</w:t>
      </w:r>
      <w:r>
        <w:rPr>
          <w:rFonts w:ascii="Times New Roman" w:eastAsia="Times New Roman"/>
        </w:rPr>
        <w:t>1998</w:t>
      </w:r>
      <w:r>
        <w:t>至</w:t>
      </w:r>
      <w:r>
        <w:rPr>
          <w:rFonts w:ascii="Times New Roman" w:eastAsia="Times New Roman"/>
        </w:rPr>
        <w:t>2014</w:t>
      </w:r>
      <w:r>
        <w:t>年间，</w:t>
      </w:r>
      <w:r>
        <w:rPr>
          <w:rFonts w:ascii="Times New Roman" w:eastAsia="Times New Roman"/>
        </w:rPr>
        <w:t>GDP</w:t>
      </w:r>
      <w:r>
        <w:t>总值与房地产价格在总</w:t>
      </w:r>
      <w:r>
        <w:t>体上呈现同步上涨的现象，房地产价格上涨速度时快时慢，在</w:t>
      </w:r>
      <w:r>
        <w:rPr>
          <w:rFonts w:ascii="Times New Roman" w:eastAsia="Times New Roman"/>
        </w:rPr>
        <w:t>1999</w:t>
      </w:r>
      <w:r>
        <w:t>年与</w:t>
      </w:r>
      <w:r>
        <w:rPr>
          <w:rFonts w:ascii="Times New Roman" w:eastAsia="Times New Roman"/>
        </w:rPr>
        <w:t>2008</w:t>
      </w:r>
      <w:r>
        <w:t>年出现负增长的现象</w:t>
      </w:r>
      <w:r>
        <w:t>（</w:t>
      </w:r>
      <w:r>
        <w:t>见</w:t>
      </w:r>
      <w:r>
        <w:t>图</w:t>
      </w:r>
      <w:r>
        <w:rPr>
          <w:rFonts w:ascii="Times New Roman" w:eastAsia="Times New Roman"/>
        </w:rPr>
        <w:t>2-1</w:t>
      </w:r>
      <w:r>
        <w:t>）</w:t>
      </w:r>
      <w:r>
        <w:t>。下面，根据房地产价格增长速度的差异将房地产发展历程分为三个阶段进行分析。</w:t>
      </w:r>
    </w:p>
    <w:p w:rsidR="0018722C">
      <w:pPr>
        <w:topLinePunct/>
      </w:pPr>
      <w:r>
        <w:t>第一阶段：相对稳定协调发展</w:t>
      </w:r>
      <w:r>
        <w:t>（</w:t>
      </w:r>
      <w:r>
        <w:rPr>
          <w:rFonts w:ascii="Times New Roman" w:eastAsia="Times New Roman"/>
        </w:rPr>
        <w:t>1998~2002</w:t>
      </w:r>
      <w:r>
        <w:t>）</w:t>
      </w:r>
      <w:r>
        <w:t>。</w:t>
      </w:r>
      <w:r>
        <w:rPr>
          <w:rFonts w:ascii="Times New Roman" w:eastAsia="Times New Roman"/>
        </w:rPr>
        <w:t>1998</w:t>
      </w:r>
      <w:r>
        <w:t>年，我国正式实行住房改革，</w:t>
      </w:r>
      <w:r>
        <w:t>由计划经济时期的福利分房制度转变为适应</w:t>
      </w:r>
      <w:hyperlink r:id="rId23">
        <w:r>
          <w:t>社会主义市场经济体制</w:t>
        </w:r>
      </w:hyperlink>
      <w:r>
        <w:t>的市场化房屋买</w:t>
      </w:r>
      <w:r>
        <w:t>卖制度，引发消费者购房热潮。为适应房改制度，</w:t>
      </w:r>
      <w:r>
        <w:rPr>
          <w:rFonts w:ascii="Times New Roman" w:eastAsia="Times New Roman"/>
        </w:rPr>
        <w:t>1999</w:t>
      </w:r>
      <w:r>
        <w:t>年，中国人民银行下发了《关</w:t>
      </w:r>
      <w:r>
        <w:t>于开展个人消费信贷的指导意见》，首次提出按揭、贷款买房的概念。然而，</w:t>
      </w:r>
      <w:r>
        <w:rPr>
          <w:rFonts w:ascii="Times New Roman" w:eastAsia="Times New Roman"/>
        </w:rPr>
        <w:t>1998</w:t>
      </w:r>
      <w:r>
        <w:t>年购房热潮后，消费者购房需求下降，央行优惠政策的实施依然没有改变房地产市场</w:t>
      </w:r>
      <w:r>
        <w:t>供大于求，房地产价格下降的事实。随后，凭借对市场的敏锐观察力，</w:t>
      </w:r>
      <w:r>
        <w:rPr>
          <w:rFonts w:ascii="Times New Roman" w:eastAsia="Times New Roman"/>
        </w:rPr>
        <w:t>2001</w:t>
      </w:r>
      <w:r>
        <w:t>年以温州炒房团为起点的购房团在全国各地投资房地产，房地产价格一路飙升。</w:t>
      </w:r>
      <w:r>
        <w:rPr>
          <w:rFonts w:ascii="Times New Roman" w:eastAsia="Times New Roman"/>
        </w:rPr>
        <w:t>2002</w:t>
      </w:r>
      <w:r>
        <w:t>年土</w:t>
      </w:r>
      <w:r>
        <w:t>地招拍挂制度催生天价地，土地价值被充分挖掘，房地产价格再次推高。从统计数据</w:t>
      </w:r>
      <w:r>
        <w:t>分析，房改制度之后的五年内，房地产价格呈上升趋势，年增长率控制在</w:t>
      </w:r>
      <w:r>
        <w:rPr>
          <w:rFonts w:ascii="Times New Roman" w:eastAsia="Times New Roman"/>
        </w:rPr>
        <w:t>5%</w:t>
      </w:r>
      <w:r>
        <w:t>以内，</w:t>
      </w:r>
      <w:r w:rsidR="001852F3">
        <w:t xml:space="preserve">房地产价格增</w:t>
      </w:r>
      <w:r w:rsidR="001852F3">
        <w:t>长相</w:t>
      </w:r>
      <w:r w:rsidR="001852F3">
        <w:t>对平稳。</w:t>
      </w:r>
    </w:p>
    <w:p w:rsidR="0018722C">
      <w:pPr>
        <w:topLinePunct/>
      </w:pPr>
      <w:r>
        <w:t>第二阶段：政府调控与房地产价格非理性增长交替进行</w:t>
      </w:r>
      <w:r>
        <w:t>（</w:t>
      </w:r>
      <w:r>
        <w:rPr>
          <w:rFonts w:ascii="Times New Roman" w:eastAsia="Times New Roman"/>
        </w:rPr>
        <w:t>2003~2009</w:t>
      </w:r>
      <w:r>
        <w:t>）</w:t>
      </w:r>
      <w:r>
        <w:t>。房改以</w:t>
      </w:r>
      <w:r>
        <w:t>来，房地产价格持续上升，投资炒房造成房地产市场非理性竞争，投资过热现象开始</w:t>
      </w:r>
      <w:r>
        <w:t>引起政府宏观经济层面的重视。针对此现象，央行于</w:t>
      </w:r>
      <w:r>
        <w:rPr>
          <w:rFonts w:ascii="Times New Roman" w:eastAsia="Times New Roman"/>
        </w:rPr>
        <w:t>2003</w:t>
      </w:r>
      <w:r>
        <w:t>年发布了《中国人民银行</w:t>
      </w:r>
      <w:r>
        <w:t>关于进一步加强房地产信贷业务管理的通知》，严格控制贷款资金发放，提高除首次</w:t>
      </w:r>
      <w:r>
        <w:t>购房以外的首付比例并提高利率。然而，这项压制房地产泡沫的政策并未达到预期效</w:t>
      </w:r>
      <w:r>
        <w:t>果，此后，政府宏观调控与房地产价格形成博弈。</w:t>
      </w:r>
      <w:r>
        <w:rPr>
          <w:rFonts w:ascii="Times New Roman" w:eastAsia="Times New Roman"/>
        </w:rPr>
        <w:t>2004</w:t>
      </w:r>
      <w:r>
        <w:t>年，央行上调金融机构存</w:t>
      </w:r>
      <w:r>
        <w:t>贷</w:t>
      </w:r>
    </w:p>
    <w:p w:rsidR="0018722C">
      <w:pPr>
        <w:topLinePunct/>
      </w:pPr>
      <w:r>
        <w:rPr>
          <w:rFonts w:cstheme="minorBidi" w:hAnsiTheme="minorHAnsi" w:eastAsiaTheme="minorHAnsi" w:asciiTheme="minorHAnsi"/>
        </w:rPr>
        <w:t>10</w:t>
      </w:r>
    </w:p>
    <w:p w:rsidR="0018722C">
      <w:pPr>
        <w:topLinePunct/>
      </w:pPr>
      <w:r>
        <w:t>款基准利率，由</w:t>
      </w:r>
      <w:r>
        <w:rPr>
          <w:rFonts w:ascii="Times New Roman" w:eastAsia="Times New Roman"/>
        </w:rPr>
        <w:t>5</w:t>
      </w:r>
      <w:r>
        <w:rPr>
          <w:rFonts w:ascii="Times New Roman" w:eastAsia="Times New Roman"/>
        </w:rPr>
        <w:t>.</w:t>
      </w:r>
      <w:r>
        <w:rPr>
          <w:rFonts w:ascii="Times New Roman" w:eastAsia="Times New Roman"/>
        </w:rPr>
        <w:t>31%</w:t>
      </w:r>
      <w:r>
        <w:t>上升至</w:t>
      </w:r>
      <w:r>
        <w:rPr>
          <w:rFonts w:ascii="Times New Roman" w:eastAsia="Times New Roman"/>
        </w:rPr>
        <w:t>5</w:t>
      </w:r>
      <w:r>
        <w:rPr>
          <w:rFonts w:ascii="Times New Roman" w:eastAsia="Times New Roman"/>
        </w:rPr>
        <w:t>.</w:t>
      </w:r>
      <w:r>
        <w:rPr>
          <w:rFonts w:ascii="Times New Roman" w:eastAsia="Times New Roman"/>
        </w:rPr>
        <w:t>58%</w:t>
      </w:r>
      <w:r>
        <w:t>。但从统计数据来看，</w:t>
      </w:r>
      <w:r>
        <w:rPr>
          <w:rFonts w:ascii="Times New Roman" w:eastAsia="Times New Roman"/>
        </w:rPr>
        <w:t>2004</w:t>
      </w:r>
      <w:r>
        <w:t>年房价增长率达到</w:t>
      </w:r>
      <w:r>
        <w:rPr>
          <w:rFonts w:ascii="Times New Roman" w:eastAsia="Times New Roman"/>
        </w:rPr>
        <w:t>17.76%</w:t>
      </w:r>
      <w:r>
        <w:t>，房地产价格没有得到控制反而暴涨。随后，国八条、国六条、六次加息等一</w:t>
      </w:r>
      <w:r>
        <w:t>系列的调控政策相继出台，房地产价格始终上涨，增速两次突破</w:t>
      </w:r>
      <w:r>
        <w:rPr>
          <w:rFonts w:ascii="Times New Roman" w:eastAsia="Times New Roman"/>
        </w:rPr>
        <w:t>10%</w:t>
      </w:r>
      <w:r>
        <w:t>，这种情况一直</w:t>
      </w:r>
      <w:r>
        <w:t>持续到</w:t>
      </w:r>
      <w:r>
        <w:rPr>
          <w:rFonts w:ascii="Times New Roman" w:eastAsia="Times New Roman"/>
        </w:rPr>
        <w:t>2008</w:t>
      </w:r>
      <w:r>
        <w:t>年全球金融危机爆发。受金融危机的影响，资本市场萎缩，开发商纷纷</w:t>
      </w:r>
      <w:r>
        <w:t>降价销售，房地产市场经济惨淡，房地产价格出现负增长。政府首次出手救市，推出包括降低首次置业小户型单位的契税、免征土地增值税以及首次购房首付降至两成、</w:t>
      </w:r>
      <w:r>
        <w:t>贷款利率下浮</w:t>
      </w:r>
      <w:r>
        <w:rPr>
          <w:rFonts w:ascii="Times New Roman" w:eastAsia="Times New Roman"/>
        </w:rPr>
        <w:t>30%</w:t>
      </w:r>
      <w:r>
        <w:t>等多项刺激楼市的一揽子救市政策。</w:t>
      </w:r>
      <w:r>
        <w:rPr>
          <w:rFonts w:ascii="Times New Roman" w:eastAsia="Times New Roman"/>
        </w:rPr>
        <w:t>2009</w:t>
      </w:r>
      <w:r>
        <w:t>年，房地产市场回暖并</w:t>
      </w:r>
      <w:r>
        <w:t>再创新高，成交量及房价均超</w:t>
      </w:r>
      <w:r>
        <w:rPr>
          <w:rFonts w:ascii="Times New Roman" w:eastAsia="Times New Roman"/>
        </w:rPr>
        <w:t>2007</w:t>
      </w:r>
      <w:r>
        <w:t>年，较</w:t>
      </w:r>
      <w:r>
        <w:rPr>
          <w:rFonts w:ascii="Times New Roman" w:eastAsia="Times New Roman"/>
        </w:rPr>
        <w:t>2008</w:t>
      </w:r>
      <w:r>
        <w:t>年增长率达</w:t>
      </w:r>
      <w:r>
        <w:rPr>
          <w:rFonts w:ascii="Times New Roman" w:eastAsia="Times New Roman"/>
        </w:rPr>
        <w:t>23</w:t>
      </w:r>
      <w:r>
        <w:rPr>
          <w:rFonts w:ascii="Times New Roman" w:eastAsia="Times New Roman"/>
        </w:rPr>
        <w:t>.</w:t>
      </w:r>
      <w:r>
        <w:rPr>
          <w:rFonts w:ascii="Times New Roman" w:eastAsia="Times New Roman"/>
        </w:rPr>
        <w:t>18%</w:t>
      </w:r>
      <w:r>
        <w:t>。这一阶段，政府调控与房地产市场疯狂博弈，房地产价格波动剧烈，不断突破新高。</w:t>
      </w:r>
    </w:p>
    <w:p w:rsidR="0018722C">
      <w:pPr>
        <w:topLinePunct/>
      </w:pPr>
      <w:r>
        <w:t>第三阶段：稳定增长率持续上涨</w:t>
      </w:r>
      <w:r>
        <w:t>（</w:t>
      </w:r>
      <w:r>
        <w:rPr>
          <w:rFonts w:ascii="Times New Roman" w:hAnsi="Times New Roman" w:eastAsia="Times New Roman"/>
        </w:rPr>
        <w:t>2010~2014</w:t>
      </w:r>
      <w:r>
        <w:t>）</w:t>
      </w:r>
      <w:r>
        <w:t>。</w:t>
      </w:r>
      <w:r>
        <w:rPr>
          <w:rFonts w:ascii="Times New Roman" w:hAnsi="Times New Roman" w:eastAsia="Times New Roman"/>
        </w:rPr>
        <w:t>2010</w:t>
      </w:r>
      <w:r>
        <w:t>年，政府继续调控房地产市场，</w:t>
      </w:r>
      <w:r>
        <w:rPr>
          <w:rFonts w:ascii="Times New Roman" w:hAnsi="Times New Roman" w:eastAsia="Times New Roman"/>
        </w:rPr>
        <w:t>4</w:t>
      </w:r>
      <w:r>
        <w:t>月、</w:t>
      </w:r>
      <w:r>
        <w:rPr>
          <w:rFonts w:ascii="Times New Roman" w:hAnsi="Times New Roman" w:eastAsia="Times New Roman"/>
        </w:rPr>
        <w:t>9</w:t>
      </w:r>
      <w:r>
        <w:t>月接连出台政策，暂停发放第三套房贷，部分城市限购房套数，囤地</w:t>
      </w:r>
      <w:r>
        <w:t>捂盘房企将停发股票债券不给贷款。在一系列高强度的政府调控下，房地产价格增速有所下降，维持在年增长率</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5%</w:t>
      </w:r>
      <w:r>
        <w:t>。随后，政府出台了国八条，规定贷款购买第二套</w:t>
      </w:r>
      <w:r>
        <w:t>房产首付比例不得低于</w:t>
      </w:r>
      <w:r>
        <w:rPr>
          <w:rFonts w:ascii="Times New Roman" w:hAnsi="Times New Roman" w:eastAsia="Times New Roman"/>
        </w:rPr>
        <w:t>60%</w:t>
      </w:r>
      <w:r>
        <w:t>，贷款利率不得低于基准利率的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倍，“限购令”实行</w:t>
      </w:r>
      <w:r>
        <w:t>范围进一步扩大。依照国五条的规定，各直辖市、计划单列市和除拉萨外的省会城市</w:t>
      </w:r>
      <w:r>
        <w:t>要基于保持房价稳定的原则制定并公布年度新建商品住房价格控制目标，建立健全稳</w:t>
      </w:r>
      <w:r>
        <w:t>定房价工作的考核问责制度。这一阶段，强有力的政府调控政策发挥作用，房地产市</w:t>
      </w:r>
      <w:r>
        <w:t>场逐渐趋于理性，房地产价格增速平稳，年增长率基本维持在</w:t>
      </w:r>
      <w:r>
        <w:rPr>
          <w:rFonts w:ascii="Times New Roman" w:hAnsi="Times New Roman" w:eastAsia="Times New Roman"/>
        </w:rPr>
        <w:t>6%~8%</w:t>
      </w:r>
      <w:r>
        <w:t>。</w:t>
      </w:r>
    </w:p>
    <w:p w:rsidR="0018722C">
      <w:pPr>
        <w:pStyle w:val="BodyText"/>
        <w:spacing w:line="357" w:lineRule="auto" w:before="16"/>
        <w:ind w:leftChars="0" w:left="119" w:rightChars="0" w:right="197" w:firstLineChars="0" w:firstLine="480"/>
        <w:jc w:val="both"/>
        <w:topLinePunct/>
      </w:pPr>
      <w:r>
        <w:rPr>
          <w:spacing w:val="-4"/>
        </w:rPr>
        <w:t>从空间上进行分析，由于区域经济发展不平衡，导致不同地区间房地产价格存在</w:t>
      </w:r>
      <w:r>
        <w:rPr>
          <w:spacing w:val="-6"/>
        </w:rPr>
        <w:t>较大差异。下面将全国地区划分为东部地区、中部地区、西部地区，绘制如下各地区商品房平均销售价格曲线进行比较（</w:t>
      </w:r>
      <w:r>
        <w:rPr>
          <w:spacing w:val="-14"/>
        </w:rPr>
        <w:t>见图</w:t>
      </w:r>
      <w:r>
        <w:rPr>
          <w:rFonts w:ascii="Times New Roman" w:eastAsia="Times New Roman"/>
        </w:rPr>
        <w:t>2-2</w:t>
      </w:r>
      <w:r>
        <w:t>）。</w:t>
      </w:r>
    </w:p>
    <w:p w:rsidR="00000000">
      <w:pPr>
        <w:pStyle w:val="aff7"/>
        <w:spacing w:line="240" w:lineRule="atLeast"/>
        <w:topLinePunct/>
      </w:pPr>
      <w:r>
        <w:drawing>
          <wp:inline>
            <wp:extent cx="4939051" cy="218598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5" cstate="print"/>
                    <a:stretch>
                      <a:fillRect/>
                    </a:stretch>
                  </pic:blipFill>
                  <pic:spPr>
                    <a:xfrm>
                      <a:off x="0" y="0"/>
                      <a:ext cx="4939051" cy="2185987"/>
                    </a:xfrm>
                    <a:prstGeom prst="rect">
                      <a:avLst/>
                    </a:prstGeom>
                  </pic:spPr>
                </pic:pic>
              </a:graphicData>
            </a:graphic>
          </wp:inline>
        </w:drawing>
      </w:r>
    </w:p>
    <w:p w:rsidR="00000000">
      <w:pPr>
        <w:pStyle w:val="aff7"/>
        <w:spacing w:line="240" w:lineRule="atLeast"/>
        <w:topLinePunct/>
      </w:pPr>
      <w:r>
        <w:drawing>
          <wp:inline>
            <wp:extent cx="4939051" cy="218598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5" cstate="print"/>
                    <a:stretch>
                      <a:fillRect/>
                    </a:stretch>
                  </pic:blipFill>
                  <pic:spPr>
                    <a:xfrm>
                      <a:off x="0" y="0"/>
                      <a:ext cx="4939051" cy="218598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2-2</w:t>
      </w:r>
      <w:r>
        <w:t xml:space="preserve">  </w:t>
      </w:r>
      <w:r>
        <w:rPr>
          <w:rFonts w:ascii="宋体" w:eastAsia="宋体" w:hint="eastAsia" w:cstheme="minorBidi" w:hAnsiTheme="minorHAnsi"/>
          <w:b/>
        </w:rPr>
        <w:t>东中西部地区商品房平均销售价格</w:t>
      </w:r>
    </w:p>
    <w:p w:rsidR="0018722C">
      <w:pPr>
        <w:topLinePunct/>
      </w:pPr>
      <w:r>
        <w:rPr>
          <w:rFonts w:cstheme="minorBidi" w:hAnsiTheme="minorHAnsi" w:eastAsiaTheme="minorHAnsi" w:asciiTheme="minorHAnsi"/>
        </w:rPr>
        <w:t>11</w:t>
      </w:r>
    </w:p>
    <w:p w:rsidR="0018722C">
      <w:pPr>
        <w:topLinePunct/>
      </w:pPr>
      <w:r>
        <w:t/>
      </w:r>
      <w:r>
        <w:t>图</w:t>
      </w:r>
      <w:r>
        <w:rPr>
          <w:rFonts w:ascii="Times New Roman" w:eastAsia="Times New Roman"/>
        </w:rPr>
        <w:t>2-2</w:t>
      </w:r>
      <w:r>
        <w:t>描绘了近十年来东中西部地区房地产价格的差异性，从图中可以看出，分</w:t>
      </w:r>
      <w:r>
        <w:t>别代表东部地区、中部地区、西部地区商品房平均销售价格的三条曲线存在着较大差</w:t>
      </w:r>
      <w:r>
        <w:t>异。东部地区的商品房平均销售价格明显高于中西区地区，中部与西部地区的商品房</w:t>
      </w:r>
      <w:r>
        <w:t>平均销售价格差异较小，西部地区房地产平均销售价格略高于中部地区。东中西部地</w:t>
      </w:r>
      <w:r>
        <w:t>区房地产价格平均水平的差异性主要是由各地区经济发展水平不均衡造成的。自改革</w:t>
      </w:r>
      <w:r>
        <w:t>开放以来，东中西部地区经济快速发展，同时，响应各地区不均衡发展战略，东中西部地区的经济发展水平差距逐渐拉大，影响经济发展水平的因素主要有以下几点。</w:t>
      </w:r>
    </w:p>
    <w:p w:rsidR="0018722C">
      <w:pPr>
        <w:topLinePunct/>
      </w:pPr>
      <w:r>
        <w:t>第一，地理自然资源因素。自然资源与社会经济发展密切相关，区域间自然资源</w:t>
      </w:r>
      <w:r>
        <w:t>差异是影响区域经济发展不平衡的重要因素。我国东中西部地区自然资源分布差异明</w:t>
      </w:r>
      <w:r>
        <w:t>显，东部地区沿海城市较多，利于对外贸易，地理优势明显，而西部地区自然环境恶</w:t>
      </w:r>
      <w:r>
        <w:t>劣，多为高</w:t>
      </w:r>
      <w:r>
        <w:t>ft</w:t>
      </w:r>
      <w:r>
        <w:t>荒漠，经济开发难度大。随着对外贸易活动的不断扩大，东部沿海各省</w:t>
      </w:r>
      <w:r>
        <w:t>可以更好地发挥自己的比较优势，借助对外贸易提升自己的资源禀赋结构，拉大了与中西部各省之间的发展差距。</w:t>
      </w:r>
    </w:p>
    <w:p w:rsidR="0018722C">
      <w:pPr>
        <w:topLinePunct/>
      </w:pPr>
      <w:r>
        <w:t>第二，国家政策因素。改革开放后，遵循效率优先的原则，党和国家制定</w:t>
      </w:r>
      <w:r>
        <w:rPr>
          <w:rFonts w:ascii="Times New Roman" w:hAnsi="Times New Roman" w:eastAsia="Times New Roman"/>
        </w:rPr>
        <w:t>“</w:t>
      </w:r>
      <w:r>
        <w:t>先富带动后富</w:t>
      </w:r>
      <w:r>
        <w:rPr>
          <w:rFonts w:ascii="Times New Roman" w:hAnsi="Times New Roman" w:eastAsia="Times New Roman"/>
        </w:rPr>
        <w:t>”</w:t>
      </w:r>
      <w:r>
        <w:t>的发展路线，决定优先发展沿海地区。</w:t>
      </w:r>
      <w:r>
        <w:rPr>
          <w:rFonts w:ascii="Times New Roman" w:hAnsi="Times New Roman" w:eastAsia="Times New Roman"/>
        </w:rPr>
        <w:t>1980</w:t>
      </w:r>
      <w:r>
        <w:t>年开始，国家逐步确定包括深圳、珠海、汕头、厦门在内的多个沿海港口开放城市作为经济试点，在金融、财政、</w:t>
      </w:r>
      <w:r>
        <w:t>税收、外汇审批权、对外贸易自主权等各方面给予经济优惠政策。东部地区凭借开放</w:t>
      </w:r>
      <w:r>
        <w:t>的地理优势在政策改革中获得了最大优势，地理优势与政策支持双重作用下建立了良</w:t>
      </w:r>
      <w:r>
        <w:t>好的经济基础，市场机制较为完善，经济发展实现良性循环。</w:t>
      </w:r>
      <w:r>
        <w:rPr>
          <w:rFonts w:ascii="Times New Roman" w:hAnsi="Times New Roman" w:eastAsia="Times New Roman"/>
        </w:rPr>
        <w:t>2000</w:t>
      </w:r>
      <w:r>
        <w:t>年，为缩小东西</w:t>
      </w:r>
      <w:r>
        <w:t>地区经济差异，国家制定实施西部大开发战略，加大财政转移支付力度，积极建设基</w:t>
      </w:r>
      <w:r>
        <w:t>础设施，引进优秀人才，西部地区经济发展迅速，东西部地区经济发展差异缩小。随</w:t>
      </w:r>
      <w:r>
        <w:t>后，为平衡区域地区经济发展，国家制定振兴东北老工业基地政策，东北老工业基地</w:t>
      </w:r>
      <w:r>
        <w:t>打开经济发展的突破口。相比之下，东部地区西部地区在政策推动作用下经济发展迅猛，中部地区经济发展较为缓慢。</w:t>
      </w:r>
    </w:p>
    <w:p w:rsidR="0018722C">
      <w:pPr>
        <w:topLinePunct/>
      </w:pPr>
      <w:r>
        <w:t>第三，要素分配因素。劳动力、资金是影响地区经济发展的基本因素，要素的跨</w:t>
      </w:r>
      <w:r>
        <w:t>地区流动性使得各区域要素分配不均衡，资金流动通常由回报率低的地区流向回报率</w:t>
      </w:r>
      <w:r>
        <w:t>高的地区，劳动力也往往流向发展机会广阔的地区。由于西部地区经济处于欠发达状</w:t>
      </w:r>
      <w:r>
        <w:t>态，一方面无法吸收消化外来资金投入，另一方面，西部地区本地企业及群众资金也</w:t>
      </w:r>
      <w:r>
        <w:t>会流向投资机会多，回报率高的东部沿海地区。劳动力人才为寻求更好的发展机会也</w:t>
      </w:r>
      <w:r>
        <w:t>会大量流向工作条件好、待遇高的东部沿海地区。资金与人才要素的分配不平等将</w:t>
      </w:r>
      <w:r>
        <w:t>进</w:t>
      </w:r>
    </w:p>
    <w:p w:rsidR="0018722C">
      <w:pPr>
        <w:topLinePunct/>
      </w:pPr>
      <w:r>
        <w:rPr>
          <w:rFonts w:cstheme="minorBidi" w:hAnsiTheme="minorHAnsi" w:eastAsiaTheme="minorHAnsi" w:asciiTheme="minorHAnsi"/>
        </w:rPr>
        <w:t>12</w:t>
      </w:r>
    </w:p>
    <w:p w:rsidR="0018722C">
      <w:pPr>
        <w:topLinePunct/>
      </w:pPr>
      <w:r>
        <w:t>一步拉大东中西部地区的经济发展差距，在没有政策指引的作用下形成恶性循环。</w:t>
      </w:r>
    </w:p>
    <w:p w:rsidR="0018722C">
      <w:pPr>
        <w:pStyle w:val="Heading3"/>
        <w:topLinePunct/>
        <w:ind w:left="200" w:hangingChars="200" w:hanging="200"/>
      </w:pPr>
      <w:bookmarkStart w:id="717004" w:name="_Toc686717004"/>
      <w:r>
        <w:t>2.1.2</w:t>
      </w:r>
      <w:r>
        <w:t xml:space="preserve"> </w:t>
      </w:r>
      <w:r>
        <w:t>房地产价格波动原因</w:t>
      </w:r>
      <w:bookmarkEnd w:id="717004"/>
    </w:p>
    <w:p w:rsidR="0018722C">
      <w:pPr>
        <w:topLinePunct/>
      </w:pPr>
      <w:r>
        <w:t>价值规律说明，某类商品的价格价格波动是由市场供求关系决定的，商品价格时</w:t>
      </w:r>
      <w:r>
        <w:t>总是以商品本身价值为中心进行变动。相对应与价值规律，我们可以对房地产行业所</w:t>
      </w:r>
      <w:r>
        <w:t>包含的价值进行分析，主要包括原有土地与所修建建筑物的价值。土地价值是自然形</w:t>
      </w:r>
      <w:r>
        <w:t>成，并不包括人类在土地上进行的耕作等劳动所形成的价值，属于原始土地。供求关</w:t>
      </w:r>
      <w:r>
        <w:t>系决定了相应产品的价格，而土地也属于商品的范畴，由于土地的使用者存在使用需</w:t>
      </w:r>
      <w:r>
        <w:t>求，与土地拥有者可以形成买卖关系，两者交互之间就形成了价格。建筑物价值是在</w:t>
      </w:r>
      <w:r>
        <w:t>建筑过程中，由于需要对土地进行改造以适合建造居住而投入的包括人力价值、原材</w:t>
      </w:r>
      <w:r>
        <w:t>料价值以及资金价值等一系列价值总和。房地产价值并不是一成不变的，他主要包括了土地自然资源价值、建筑物建造物价及其中投入劳动价值，几者的价值变动会随时影响房地产的价值。</w:t>
      </w:r>
    </w:p>
    <w:p w:rsidR="0018722C">
      <w:pPr>
        <w:topLinePunct/>
      </w:pPr>
      <w:r>
        <w:t>第一，经济因素。首先，经济发展水平正向影响房地产价格的波动，良好的经济</w:t>
      </w:r>
      <w:r>
        <w:t>氛围带动包括房地产在内的各类商品及服务的消费。</w:t>
      </w:r>
      <w:r>
        <w:rPr>
          <w:rFonts w:ascii="Times New Roman" w:hAnsi="Times New Roman" w:eastAsia="Times New Roman"/>
        </w:rPr>
        <w:t>GDP</w:t>
      </w:r>
      <w:r>
        <w:t>是衡量经济发展状况的最</w:t>
      </w:r>
      <w:r>
        <w:t>佳指标，从统计数据可以看出，</w:t>
      </w:r>
      <w:r>
        <w:rPr>
          <w:rFonts w:ascii="Times New Roman" w:hAnsi="Times New Roman" w:eastAsia="Times New Roman"/>
        </w:rPr>
        <w:t>GD</w:t>
      </w:r>
      <w:r>
        <w:rPr>
          <w:rFonts w:ascii="Times New Roman" w:hAnsi="Times New Roman" w:eastAsia="Times New Roman"/>
        </w:rPr>
        <w:t>P</w:t>
      </w:r>
      <w:r>
        <w:t>变动与房地产价格波动呈正相关关系</w:t>
      </w:r>
      <w:r>
        <w:t>（</w:t>
      </w:r>
      <w:r>
        <w:t>见图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w:t>
      </w:r>
      <w:r>
        <w:t>。</w:t>
      </w:r>
      <w:r>
        <w:t>其次，供需是否平衡也会对房地产价格产生巨大影响，显而易见的，在卖方市场——</w:t>
      </w:r>
      <w:r w:rsidR="001852F3">
        <w:t xml:space="preserve">供小于需，需求增加，价格上浮；反之，买方市场中，供大于需，价格下跌。最后，</w:t>
      </w:r>
      <w:r>
        <w:t>房地产价格还会因消费者的群体性预期而发生改变。当大多数人认为房地产价格将要</w:t>
      </w:r>
      <w:r>
        <w:t>上升时，会引起现期购买量增加，房地产价格被推高上升。相反，当大多数人认为房地产价格将要下降时，现期购买量减少，现期需求减少，房地产价格降低。</w:t>
      </w:r>
    </w:p>
    <w:p w:rsidR="00000000">
      <w:pPr>
        <w:pStyle w:val="aff7"/>
        <w:spacing w:line="240" w:lineRule="atLeast"/>
        <w:topLinePunct/>
      </w:pPr>
      <w:r>
        <w:drawing>
          <wp:inline>
            <wp:extent cx="4898546" cy="215560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8" cstate="print"/>
                    <a:stretch>
                      <a:fillRect/>
                    </a:stretch>
                  </pic:blipFill>
                  <pic:spPr>
                    <a:xfrm>
                      <a:off x="0" y="0"/>
                      <a:ext cx="4898546" cy="2155602"/>
                    </a:xfrm>
                    <a:prstGeom prst="rect">
                      <a:avLst/>
                    </a:prstGeom>
                  </pic:spPr>
                </pic:pic>
              </a:graphicData>
            </a:graphic>
          </wp:inline>
        </w:drawing>
      </w:r>
    </w:p>
    <w:p w:rsidR="00000000">
      <w:pPr>
        <w:pStyle w:val="aff7"/>
        <w:spacing w:line="240" w:lineRule="atLeast"/>
        <w:topLinePunct/>
      </w:pPr>
      <w:r>
        <w:drawing>
          <wp:inline>
            <wp:extent cx="4898546" cy="215560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8" cstate="print"/>
                    <a:stretch>
                      <a:fillRect/>
                    </a:stretch>
                  </pic:blipFill>
                  <pic:spPr>
                    <a:xfrm>
                      <a:off x="0" y="0"/>
                      <a:ext cx="4898546" cy="215560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spacing w:val="-13"/>
        </w:rPr>
        <w:t>图</w:t>
      </w:r>
      <w:r>
        <w:rPr>
          <w:kern w:val="2"/>
          <w:szCs w:val="22"/>
          <w:rFonts w:cstheme="minorBidi" w:hAnsiTheme="minorHAnsi" w:eastAsiaTheme="minorHAnsi" w:asciiTheme="minorHAnsi"/>
          <w:b/>
          <w:sz w:val="21"/>
        </w:rPr>
        <w:t>2-3</w:t>
      </w:r>
      <w:r>
        <w:t xml:space="preserve">  </w:t>
      </w:r>
      <w:r>
        <w:rPr>
          <w:kern w:val="2"/>
          <w:szCs w:val="22"/>
          <w:rFonts w:ascii="宋体" w:eastAsia="宋体" w:hint="eastAsia" w:cstheme="minorBidi" w:hAnsiTheme="minorHAnsi"/>
          <w:b/>
          <w:sz w:val="21"/>
        </w:rPr>
        <w:t>GDP</w:t>
      </w:r>
      <w:r w:rsidR="001852F3">
        <w:rPr>
          <w:kern w:val="2"/>
          <w:szCs w:val="22"/>
          <w:rFonts w:ascii="宋体" w:eastAsia="宋体" w:hint="eastAsia" w:cstheme="minorBidi" w:hAnsiTheme="minorHAnsi"/>
          <w:b/>
          <w:spacing w:val="-4"/>
          <w:sz w:val="21"/>
        </w:rPr>
        <w:t xml:space="preserve">与房屋平均销售价格</w:t>
      </w:r>
    </w:p>
    <w:p w:rsidR="0018722C">
      <w:pPr>
        <w:topLinePunct/>
      </w:pPr>
      <w:r>
        <w:rPr>
          <w:rFonts w:cstheme="minorBidi" w:hAnsiTheme="minorHAnsi" w:eastAsiaTheme="minorHAnsi" w:asciiTheme="minorHAnsi"/>
        </w:rPr>
        <w:t>13</w:t>
      </w:r>
    </w:p>
    <w:p w:rsidR="0018722C">
      <w:pPr>
        <w:topLinePunct/>
      </w:pPr>
      <w:r>
        <w:t>第二，金融因素。一方面来说，国家所规定的货币供应量是市场上的流通货币的</w:t>
      </w:r>
      <w:r>
        <w:t>命脉，其发行的数量多与少，将对于房地产价格产生非常大的冲击。货币供应量增加，</w:t>
      </w:r>
      <w:r>
        <w:t>流通货币增加，人们手中持有更多的资金，会积极寻找投资渠道，房地产因其稳健性</w:t>
      </w:r>
      <w:r>
        <w:t>成为理想的投资对象，房地产价格被推高</w:t>
      </w:r>
      <w:r>
        <w:t>（</w:t>
      </w:r>
      <w:r>
        <w:t>见图</w:t>
      </w:r>
      <w:r>
        <w:rPr>
          <w:rFonts w:ascii="Times New Roman" w:eastAsia="Times New Roman"/>
        </w:rPr>
        <w:t>2-4</w:t>
      </w:r>
      <w:r>
        <w:t>）</w:t>
      </w:r>
      <w:r>
        <w:t>。另一方面，利率是货币政策</w:t>
      </w:r>
      <w:r>
        <w:t>的重要手段，也是影响房贷最重要的因素，利率对房地产价格的影响可以分别从供应</w:t>
      </w:r>
      <w:r>
        <w:t>方与需求方两个角度进行分析。从供应方房地产开发商角度分析，利率上升，开发商融资成本增加，导致建筑成本相应上升，最终造成房地产价格上升。从需求方购房者角度进行分析，随着房地产价格连年推高，绝大多数购房者需要通过贷款买房，利率上升，贷款成本上升，导致贷款人数减少，进而房地产需求减少，房地产价格下降。</w:t>
      </w:r>
    </w:p>
    <w:p w:rsidR="00000000">
      <w:pPr>
        <w:pStyle w:val="aff7"/>
        <w:spacing w:line="240" w:lineRule="atLeast"/>
        <w:topLinePunct/>
      </w:pPr>
      <w:r>
        <w:drawing>
          <wp:inline>
            <wp:extent cx="5329669" cy="249021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0" cstate="print"/>
                    <a:stretch>
                      <a:fillRect/>
                    </a:stretch>
                  </pic:blipFill>
                  <pic:spPr>
                    <a:xfrm>
                      <a:off x="0" y="0"/>
                      <a:ext cx="5329669" cy="2490216"/>
                    </a:xfrm>
                    <a:prstGeom prst="rect">
                      <a:avLst/>
                    </a:prstGeom>
                  </pic:spPr>
                </pic:pic>
              </a:graphicData>
            </a:graphic>
          </wp:inline>
        </w:drawing>
      </w:r>
    </w:p>
    <w:p w:rsidR="00000000">
      <w:pPr>
        <w:pStyle w:val="aff7"/>
        <w:spacing w:line="240" w:lineRule="atLeast"/>
        <w:topLinePunct/>
      </w:pPr>
      <w:r>
        <w:drawing>
          <wp:inline>
            <wp:extent cx="5329669" cy="249021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0" cstate="print"/>
                    <a:stretch>
                      <a:fillRect/>
                    </a:stretch>
                  </pic:blipFill>
                  <pic:spPr>
                    <a:xfrm>
                      <a:off x="0" y="0"/>
                      <a:ext cx="5329669" cy="249021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2-4</w:t>
      </w:r>
      <w:r>
        <w:t xml:space="preserve">  </w:t>
      </w:r>
      <w:r w:rsidRPr="00DB64CE">
        <w:rPr>
          <w:kern w:val="2"/>
          <w:szCs w:val="22"/>
          <w:rFonts w:cstheme="minorBidi" w:hAnsiTheme="minorHAnsi" w:eastAsiaTheme="minorHAnsi" w:asciiTheme="minorHAnsi"/>
          <w:b/>
          <w:sz w:val="21"/>
        </w:rPr>
        <w:t>M2</w:t>
      </w:r>
      <w:r>
        <w:rPr>
          <w:kern w:val="2"/>
          <w:szCs w:val="22"/>
          <w:rFonts w:ascii="宋体" w:eastAsia="宋体" w:hint="eastAsia" w:cstheme="minorBidi" w:hAnsiTheme="minorHAnsi"/>
          <w:b/>
          <w:sz w:val="21"/>
        </w:rPr>
        <w:t>与房屋平均销售价格</w:t>
      </w:r>
    </w:p>
    <w:p w:rsidR="0018722C">
      <w:pPr>
        <w:topLinePunct/>
      </w:pPr>
      <w:r>
        <w:t>第三，财政政策因素。政府对于房地产市场、价格的把控与掌握主要通过税收以</w:t>
      </w:r>
      <w:r>
        <w:t>及利率等有关房地产行业的财政政策来进行。房地产税是指与房地产开发、流通、保</w:t>
      </w:r>
      <w:r>
        <w:t>有环节相关的一系列税种集合，主要包括土地增值税、企业所得税、印花税、营业税、</w:t>
      </w:r>
      <w:r>
        <w:t>房产税等。政府征收房地产税的本意是抑制房地产市场过度投机，调节房地产价格过</w:t>
      </w:r>
      <w:r>
        <w:t>快增长，保障房地产开发商以及房地产需求者的合法利益，促进房地产市场健康发展。</w:t>
      </w:r>
      <w:r>
        <w:t>但是，由于房地产供应方价格弹性较大，而购房刚性需求方价格弹性较小，因此税收</w:t>
      </w:r>
      <w:r>
        <w:t>大部分作为房地产开发成本被转移到购房需求方，导致房地产价格上涨。同时，对于房地产需求者而言，征税将降低房地产投机者的热情，减少部分房地产投机行为，导</w:t>
      </w:r>
      <w:r>
        <w:t>致房地产需求减少，房地产价格下降。因此，由于各方面不确定性因素的影响，税收</w:t>
      </w:r>
      <w:r>
        <w:t>对于房地产价格产生或正或负的影响并不能确定。分期付款的首付比例影响房地产价</w:t>
      </w:r>
      <w:r>
        <w:t>格，与房地产价格成负相关关系，首付比例高则消费者购房需求下降，房地产价格</w:t>
      </w:r>
      <w:r>
        <w:t>下</w:t>
      </w:r>
    </w:p>
    <w:p w:rsidR="0018722C">
      <w:pPr>
        <w:topLinePunct/>
      </w:pPr>
      <w:r>
        <w:rPr>
          <w:rFonts w:cstheme="minorBidi" w:hAnsiTheme="minorHAnsi" w:eastAsiaTheme="minorHAnsi" w:asciiTheme="minorHAnsi"/>
        </w:rPr>
        <w:t>14</w:t>
      </w:r>
    </w:p>
    <w:p w:rsidR="0018722C">
      <w:pPr>
        <w:topLinePunct/>
      </w:pPr>
      <w:r>
        <w:t>降。</w:t>
      </w:r>
      <w:r>
        <w:rPr>
          <w:rFonts w:ascii="Times New Roman" w:eastAsia="Times New Roman"/>
        </w:rPr>
        <w:t>2013</w:t>
      </w:r>
      <w:r>
        <w:t>年，为减少房地产投机行为，控制恶意炒房哄抬房价现象，国务院发布《新国五条细则》，细则中规定，将二套房的首付比例上调，并且提高二套房贷款利率。同年，房地产价格增速减缓。</w:t>
      </w:r>
    </w:p>
    <w:p w:rsidR="0018722C">
      <w:pPr>
        <w:topLinePunct/>
      </w:pPr>
      <w:r>
        <w:t>第四，社会因素。据国家统计局数据显示，</w:t>
      </w:r>
      <w:r>
        <w:rPr>
          <w:rFonts w:ascii="Times New Roman" w:eastAsia="Times New Roman"/>
        </w:rPr>
        <w:t>1978</w:t>
      </w:r>
      <w:r>
        <w:t>年我国住房体制正式实行，城</w:t>
      </w:r>
      <w:r>
        <w:t>镇人口数占总人口数的比例为</w:t>
      </w:r>
      <w:r>
        <w:rPr>
          <w:rFonts w:ascii="Times New Roman" w:eastAsia="Times New Roman"/>
        </w:rPr>
        <w:t>17</w:t>
      </w:r>
      <w:r>
        <w:rPr>
          <w:rFonts w:ascii="Times New Roman" w:eastAsia="Times New Roman"/>
        </w:rPr>
        <w:t>.</w:t>
      </w:r>
      <w:r>
        <w:rPr>
          <w:rFonts w:ascii="Times New Roman" w:eastAsia="Times New Roman"/>
        </w:rPr>
        <w:t>92%</w:t>
      </w:r>
      <w:r>
        <w:t>，随着城镇化政策实行，城镇人口数逐年上升</w:t>
      </w:r>
      <w:r>
        <w:t>，</w:t>
      </w:r>
    </w:p>
    <w:p w:rsidR="0018722C">
      <w:pPr>
        <w:pStyle w:val="BodyText"/>
        <w:spacing w:line="352" w:lineRule="auto" w:before="21"/>
        <w:ind w:leftChars="0" w:left="119" w:rightChars="0" w:right="138"/>
        <w:topLinePunct/>
      </w:pPr>
      <w:r>
        <w:rPr>
          <w:rFonts w:ascii="Times New Roman" w:eastAsia="Times New Roman"/>
        </w:rPr>
        <w:t>2014</w:t>
      </w:r>
      <w:r>
        <w:rPr>
          <w:spacing w:val="-3"/>
        </w:rPr>
        <w:t>年我国城镇化率达到</w:t>
      </w:r>
      <w:r>
        <w:rPr>
          <w:rFonts w:ascii="Times New Roman" w:eastAsia="Times New Roman"/>
        </w:rPr>
        <w:t>54</w:t>
      </w:r>
      <w:r>
        <w:rPr>
          <w:rFonts w:ascii="Times New Roman" w:eastAsia="Times New Roman"/>
        </w:rPr>
        <w:t>.</w:t>
      </w:r>
      <w:r>
        <w:rPr>
          <w:rFonts w:ascii="Times New Roman" w:eastAsia="Times New Roman"/>
        </w:rPr>
        <w:t>77%</w:t>
      </w:r>
      <w:r>
        <w:rPr>
          <w:spacing w:val="-4"/>
        </w:rPr>
        <w:t>，比上年末增加</w:t>
      </w:r>
      <w:r>
        <w:rPr>
          <w:rFonts w:ascii="Times New Roman" w:eastAsia="Times New Roman"/>
        </w:rPr>
        <w:t>1805</w:t>
      </w:r>
      <w:r>
        <w:t>万人（</w:t>
      </w:r>
      <w:r>
        <w:rPr>
          <w:spacing w:val="-11"/>
        </w:rPr>
        <w:t>见图</w:t>
      </w:r>
      <w:r>
        <w:rPr>
          <w:rFonts w:ascii="Times New Roman" w:eastAsia="Times New Roman"/>
        </w:rPr>
        <w:t>2-5</w:t>
      </w:r>
      <w:r>
        <w:t>）。城市诸多便利条件吸引越来越多的农村人口进入城市，土地不断被开发利用，土地价值增加，</w:t>
      </w:r>
      <w:r>
        <w:rPr>
          <w:spacing w:val="-4"/>
        </w:rPr>
        <w:t>房地产开发成本上升。同时，城市集聚效应提升了房地产的附加价值，人口增多带来</w:t>
      </w:r>
      <w:r>
        <w:rPr>
          <w:spacing w:val="-6"/>
        </w:rPr>
        <w:t>更大的购房需求。双重作用下，房地产价格上升，城市化进程成为激发房地产业繁荣发展的原动力。</w:t>
      </w:r>
    </w:p>
    <w:p w:rsidR="00000000">
      <w:pPr>
        <w:pStyle w:val="aff7"/>
        <w:spacing w:line="240" w:lineRule="atLeast"/>
        <w:topLinePunct/>
      </w:pPr>
      <w:r>
        <w:drawing>
          <wp:inline>
            <wp:extent cx="5128573" cy="253365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32" cstate="print"/>
                    <a:stretch>
                      <a:fillRect/>
                    </a:stretch>
                  </pic:blipFill>
                  <pic:spPr>
                    <a:xfrm>
                      <a:off x="0" y="0"/>
                      <a:ext cx="5128573" cy="2533650"/>
                    </a:xfrm>
                    <a:prstGeom prst="rect">
                      <a:avLst/>
                    </a:prstGeom>
                  </pic:spPr>
                </pic:pic>
              </a:graphicData>
            </a:graphic>
          </wp:inline>
        </w:drawing>
      </w:r>
    </w:p>
    <w:p w:rsidR="00000000">
      <w:pPr>
        <w:pStyle w:val="aff7"/>
        <w:spacing w:line="240" w:lineRule="atLeast"/>
        <w:topLinePunct/>
      </w:pPr>
      <w:r>
        <w:drawing>
          <wp:inline>
            <wp:extent cx="5128573" cy="253365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32" cstate="print"/>
                    <a:stretch>
                      <a:fillRect/>
                    </a:stretch>
                  </pic:blipFill>
                  <pic:spPr>
                    <a:xfrm>
                      <a:off x="0" y="0"/>
                      <a:ext cx="5128573" cy="253365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2-5</w:t>
      </w:r>
      <w:r>
        <w:t xml:space="preserve">  </w:t>
      </w:r>
      <w:r>
        <w:rPr>
          <w:rFonts w:ascii="宋体" w:eastAsia="宋体" w:hint="eastAsia" w:cstheme="minorBidi" w:hAnsiTheme="minorHAnsi"/>
          <w:b/>
        </w:rPr>
        <w:t>城镇化率与房屋平均销售价格</w:t>
      </w:r>
    </w:p>
    <w:p w:rsidR="0018722C">
      <w:pPr>
        <w:topLinePunct/>
      </w:pPr>
      <w:r>
        <w:t>第五，房地产内在因素。房地产内在因素包含广泛，主要有建筑物质量是否达标，</w:t>
      </w:r>
      <w:r>
        <w:t>户型、外观设计是否合理，家具等相关设施是否完善，土地面积以及所处位置，空气</w:t>
      </w:r>
      <w:r>
        <w:t>质量是否合格，户外环境是否清新宜人，这些都属于房地产的内在因素。下面分两点进行阐述：首先，相关内在因素会对房地产本身的成本与价值产生影响，举例来说，</w:t>
      </w:r>
      <w:r w:rsidR="001852F3">
        <w:t xml:space="preserve">土地价格上涨，建筑所需材料价格上浮，会产生一种现象——成本推进型房价上涨，</w:t>
      </w:r>
      <w:r>
        <w:t>这种现象会引起房屋价值的提升，导致房价上浮相应比例。其次，周边环境对于房地产价格亦有较大影响，群</w:t>
      </w:r>
      <w:r>
        <w:t>ft</w:t>
      </w:r>
      <w:r>
        <w:t>环绕、交通便利、花香鸟语、景色宜人，这都是最佳的居住环境，相对应的房地产价格会比较高；如果地处偏僻、每日噪声满满、垃圾遍地，</w:t>
      </w:r>
      <w:r w:rsidR="001852F3">
        <w:t xml:space="preserve">将会处于一个比较低的价位。</w:t>
      </w:r>
    </w:p>
    <w:p w:rsidR="0018722C">
      <w:pPr>
        <w:pStyle w:val="Heading2"/>
        <w:topLinePunct/>
        <w:ind w:left="171" w:hangingChars="171" w:hanging="171"/>
      </w:pPr>
      <w:bookmarkStart w:id="717005" w:name="_Toc686717005"/>
      <w:bookmarkStart w:name="_TOC_250018" w:id="20"/>
      <w:bookmarkStart w:name="2.2 我国消费者购房行为分析 " w:id="21"/>
      <w:r>
        <w:t>2.2</w:t>
      </w:r>
      <w:r>
        <w:t xml:space="preserve"> </w:t>
      </w:r>
      <w:r/>
      <w:bookmarkEnd w:id="21"/>
      <w:bookmarkEnd w:id="20"/>
      <w:r>
        <w:t>我国消费者购房行为分析</w:t>
      </w:r>
      <w:bookmarkEnd w:id="717005"/>
    </w:p>
    <w:p w:rsidR="0018722C">
      <w:pPr>
        <w:topLinePunct/>
      </w:pPr>
      <w:r>
        <w:rPr>
          <w:rFonts w:cstheme="minorBidi" w:hAnsiTheme="minorHAnsi" w:eastAsiaTheme="minorHAnsi" w:asciiTheme="minorHAnsi"/>
        </w:rPr>
        <w:t>15</w:t>
      </w:r>
    </w:p>
    <w:p w:rsidR="0018722C">
      <w:pPr>
        <w:pStyle w:val="Heading3"/>
        <w:topLinePunct/>
        <w:ind w:left="200" w:hangingChars="200" w:hanging="200"/>
      </w:pPr>
      <w:bookmarkStart w:id="717006" w:name="_Toc686717006"/>
      <w:r>
        <w:t>2.2.1</w:t>
      </w:r>
      <w:r>
        <w:t xml:space="preserve"> </w:t>
      </w:r>
      <w:r>
        <w:t>持币观望的理性消费</w:t>
      </w:r>
      <w:bookmarkEnd w:id="717006"/>
    </w:p>
    <w:p w:rsidR="0018722C">
      <w:pPr>
        <w:topLinePunct/>
      </w:pPr>
      <w:r>
        <w:t>从</w:t>
      </w:r>
      <w:r>
        <w:t>近年</w:t>
      </w:r>
      <w:r>
        <w:t>来的房地产统计数据来看，房地产呈现稳步增长趋势，消费者购房行为不</w:t>
      </w:r>
      <w:r>
        <w:t>断趋于理性，随从消费与盲目消费现象减少。持币观望的消费者通常具有一定的购买能力，在计划买房时会留有充足的准备时间，通过比对多家房地产开发商，谨慎做出抉择。这种现象主要是由以下两个方面引起的。</w:t>
      </w:r>
    </w:p>
    <w:p w:rsidR="0018722C">
      <w:pPr>
        <w:topLinePunct/>
      </w:pPr>
      <w:r>
        <w:t>其一，收入约束。</w:t>
      </w:r>
      <w:r>
        <w:t>近年</w:t>
      </w:r>
      <w:r>
        <w:t>来，房地产价格不断增高，带动经济发展的同时也增加了</w:t>
      </w:r>
      <w:r>
        <w:t>消费者的生存压力。居民收入是制约消费最主要的因素，居民收入在经济发展的带动</w:t>
      </w:r>
      <w:r>
        <w:t>下也有所提高，但增长率始终低于房地产价格增长率。据统计数据显示，</w:t>
      </w:r>
      <w:r>
        <w:rPr>
          <w:rFonts w:ascii="Times New Roman" w:eastAsia="Times New Roman"/>
        </w:rPr>
        <w:t>2014</w:t>
      </w:r>
      <w:r>
        <w:t>年房</w:t>
      </w:r>
      <w:r>
        <w:t>地产消费占消费者全部消费比重达</w:t>
      </w:r>
      <w:r>
        <w:rPr>
          <w:rFonts w:ascii="Times New Roman" w:eastAsia="Times New Roman"/>
        </w:rPr>
        <w:t>10%</w:t>
      </w:r>
      <w:r>
        <w:t>，作为一笔较大支出，消费者会更加谨慎寻求性价比最高的商品房。</w:t>
      </w:r>
    </w:p>
    <w:p w:rsidR="0018722C">
      <w:pPr>
        <w:topLinePunct/>
      </w:pPr>
      <w:r>
        <w:t>其二，购房者对商品房的选择愈加慎重。商品房较高的价格，对于普通购房者将</w:t>
      </w:r>
      <w:r>
        <w:t>是一笔大的花费，而房地产业的高利润吸引越来越多的开发商加入进来，目前房地产</w:t>
      </w:r>
      <w:r>
        <w:t>的供应量大于购房需求量，消费者不需要担心房屋的供应问题，可通过比对多家房地产开发商，谨慎做出抉择，因此在消费者通常在较长时间制定购房计划。在选购中，</w:t>
      </w:r>
      <w:r w:rsidR="001852F3">
        <w:t xml:space="preserve">价格适中而又满意的住房少，诸如地段、环境好、户型、面积、厨卫功能、通风采光</w:t>
      </w:r>
      <w:r>
        <w:t>等情况都会影响消费者的选择，难以引起购房者即刻的购买欲望。</w:t>
      </w:r>
      <w:r w:rsidR="001852F3">
        <w:t xml:space="preserve">除了商品房自身条件比较，物业管理的质量、费用及规范性也会影响消费者的选择。</w:t>
      </w:r>
    </w:p>
    <w:p w:rsidR="0018722C">
      <w:pPr>
        <w:topLinePunct/>
      </w:pPr>
      <w:r>
        <w:t>其三，不稳定因素增多。房改后，房地产实行市场化，虽然政府陆续出台了多个</w:t>
      </w:r>
      <w:r>
        <w:t>房地产市场管理法律法规，但由于房地产从开发到售卖环节复杂，相关的法律法规和</w:t>
      </w:r>
      <w:r>
        <w:t>中介服务体系仍不够健全。由此引发开发商为谋取利益采取不正当行为，使早期购房</w:t>
      </w:r>
      <w:r>
        <w:t>者蒙受损失，加之媒体宣传报道，人们对购买商品房心存余悸。</w:t>
      </w:r>
      <w:r>
        <w:t>近期</w:t>
      </w:r>
      <w:r>
        <w:t>，股市的不断震</w:t>
      </w:r>
      <w:r>
        <w:t>荡使得央行多次调整准备金率及利率，贷款利率直接影响消费者的贷款决策，不断调整的政策使消费者选择观望态度，寻找更好的购房时机。</w:t>
      </w:r>
    </w:p>
    <w:p w:rsidR="0018722C">
      <w:pPr>
        <w:pStyle w:val="Heading3"/>
        <w:topLinePunct/>
        <w:ind w:left="200" w:hangingChars="200" w:hanging="200"/>
      </w:pPr>
      <w:bookmarkStart w:id="717007" w:name="_Toc686717007"/>
      <w:r>
        <w:t>2.2.2</w:t>
      </w:r>
      <w:r>
        <w:t xml:space="preserve"> </w:t>
      </w:r>
      <w:r>
        <w:t>谨慎保守的跨期消费</w:t>
      </w:r>
      <w:bookmarkEnd w:id="717007"/>
    </w:p>
    <w:p w:rsidR="0018722C">
      <w:pPr>
        <w:topLinePunct/>
      </w:pPr>
      <w:r>
        <w:t>凯恩斯经济理论研究了在当期收入和价格水平的限制下，消费者为达到效用最大</w:t>
      </w:r>
      <w:r>
        <w:t>化对所有商品组合的选择，他对消费行为的分析仅限于当期消费。事实上，消费者在</w:t>
      </w:r>
      <w:r>
        <w:t>进行选择时会考虑不同时期消费的均衡。范里安研究了消费者在不同时期条件下的消</w:t>
      </w:r>
      <w:r>
        <w:t>费行为，认为消费者的选择不仅是不同商品组成的商品束，还可以对消费的时期进行选择。</w:t>
      </w:r>
    </w:p>
    <w:p w:rsidR="0018722C">
      <w:pPr>
        <w:topLinePunct/>
      </w:pPr>
      <w:r>
        <w:rPr>
          <w:rFonts w:cstheme="minorBidi" w:hAnsiTheme="minorHAnsi" w:eastAsiaTheme="minorHAnsi" w:asciiTheme="minorHAnsi"/>
        </w:rPr>
        <w:t>16</w:t>
      </w:r>
    </w:p>
    <w:p w:rsidR="0018722C">
      <w:pPr>
        <w:topLinePunct/>
      </w:pPr>
      <w:r>
        <w:t>假定利率为零和禁止借贷的条件下，谨慎保守的跨期消费者更倾向于选择当期消</w:t>
      </w:r>
      <w:r>
        <w:t>费。影响消费者跨期消费决策的因素主要有两个，即利率和收入预期。首先，利率通</w:t>
      </w:r>
      <w:r>
        <w:t>过作用于贷款和利息进而影响消费决策。当利率上升时，贷款成本上升，消费者购买花费较大商品的欲望降低，同时，利息上升使储蓄者增加储蓄比重，减少现期消费。</w:t>
      </w:r>
      <w:r>
        <w:t>相反，当利率下降时将刺激现期消费。其次，不同年龄段消费者对收入的预期也是影</w:t>
      </w:r>
      <w:r>
        <w:t>响消费决策的一个重要因素。消费者进行现期消费决策时会考虑未来时期的收入能</w:t>
      </w:r>
      <w:r>
        <w:t>力，根据现期职业收入等情况对未来收入进行预期，若预期未来收入良好，将增加现</w:t>
      </w:r>
      <w:r>
        <w:t>期消费，若预期未来收入不理想，为增加未来消费能力将增加储蓄，相应减少现期消</w:t>
      </w:r>
      <w:r>
        <w:t>费。对未来收入的预期与年龄阶段相关，一般来说，青年时期对未来的收入预期值最高，老年时期对未来收入预期值达到最低。</w:t>
      </w:r>
    </w:p>
    <w:p w:rsidR="0018722C">
      <w:pPr>
        <w:pStyle w:val="Heading3"/>
        <w:topLinePunct/>
        <w:ind w:left="200" w:hangingChars="200" w:hanging="200"/>
      </w:pPr>
      <w:bookmarkStart w:id="717008" w:name="_Toc686717008"/>
      <w:r>
        <w:t>2.2.3</w:t>
      </w:r>
      <w:r>
        <w:t xml:space="preserve"> </w:t>
      </w:r>
      <w:r>
        <w:t>提前预支的超前消费</w:t>
      </w:r>
      <w:bookmarkEnd w:id="717008"/>
    </w:p>
    <w:p w:rsidR="0018722C">
      <w:pPr>
        <w:topLinePunct/>
      </w:pPr>
      <w:r>
        <w:t>当消费者目前收入不足以支撑现期消费，为达到提前消费的目的，通过分期付款、</w:t>
      </w:r>
      <w:r>
        <w:t>贷款、预支收入等形式进行消费的行为称为超前消费。</w:t>
      </w:r>
      <w:r>
        <w:rPr>
          <w:rFonts w:ascii="Times New Roman" w:eastAsia="Times New Roman"/>
        </w:rPr>
        <w:t>1999</w:t>
      </w:r>
      <w:r>
        <w:t>年，央行为适应房改政</w:t>
      </w:r>
      <w:r>
        <w:t>策首次提出按揭、贷款买房的概念，随着经济发展，为刺激消费，拉动内需，政府积</w:t>
      </w:r>
      <w:r>
        <w:t>极鼓励贷款消费，超前消费从最开始的房地产业逐渐发展到以房地产、汽车、电子产</w:t>
      </w:r>
      <w:r>
        <w:t>品为主的各个领域。提前预支的超前消费存在一定的风险性，青少年因其收入低、预期收入高、追求时尚、高风险偏好等特点成为超前消费的主要群体。超前消费对经济造成的影响具有两面性，具体表现在以下几个方面。</w:t>
      </w:r>
    </w:p>
    <w:p w:rsidR="0018722C">
      <w:pPr>
        <w:topLinePunct/>
      </w:pPr>
      <w:r>
        <w:t>第一，扩大内需，推动社会消费。国家强化宏观调控，有计划地加速商品房的建</w:t>
      </w:r>
      <w:r>
        <w:t>设和家用汽车的生产，扩大了消费领域，达到了刺激国民消费的目的。</w:t>
      </w:r>
      <w:hyperlink r:id="rId35">
        <w:r>
          <w:t>国家制订信用</w:t>
        </w:r>
      </w:hyperlink>
      <w:hyperlink r:id="rId35">
        <w:r>
          <w:t>消费</w:t>
        </w:r>
      </w:hyperlink>
      <w:r>
        <w:t>、按揭消费、</w:t>
      </w:r>
      <w:hyperlink r:id="rId36">
        <w:r>
          <w:t>个人贷款</w:t>
        </w:r>
      </w:hyperlink>
      <w:r>
        <w:t>等一系列鼓励消费的政策，增强消费者超前消费理念。</w:t>
      </w:r>
      <w:r>
        <w:t>政府大量举债，企业借贷行为是超前消费的宏观表现，这些举措推动了地方建设和企</w:t>
      </w:r>
      <w:r>
        <w:t>业发展。同样，超前消费也有微观表现，如居民贷款、分期付款，居民消费理念的转</w:t>
      </w:r>
      <w:r>
        <w:t>变推动了我国经济快速稳定发展，在</w:t>
      </w:r>
      <w:hyperlink r:id="rId37">
        <w:r>
          <w:t>扩大内需</w:t>
        </w:r>
      </w:hyperlink>
      <w:r>
        <w:t>、提升社会消费方面起到了极大的促进作用。</w:t>
      </w:r>
    </w:p>
    <w:p w:rsidR="0018722C">
      <w:pPr>
        <w:topLinePunct/>
      </w:pPr>
      <w:r>
        <w:t>第二，激活市场，提高资金利用率。超前消费具有增加资金利用率的作用，货币</w:t>
      </w:r>
      <w:r>
        <w:t>本身的价值是在进入市场流通时体现出来的。超前消费的观念还具有激活银行资金的</w:t>
      </w:r>
      <w:r>
        <w:t>作用，银行将高利率的资金贷给客户，根据客户的年龄、收入等具体情况决定贷款的额度和期限，同时作为担保，客户需要将自身持有财产抵押给银行，如购买的房子</w:t>
      </w:r>
      <w:r>
        <w:t>、</w:t>
      </w:r>
    </w:p>
    <w:p w:rsidR="0018722C">
      <w:pPr>
        <w:topLinePunct/>
      </w:pPr>
      <w:r>
        <w:rPr>
          <w:rFonts w:cstheme="minorBidi" w:hAnsiTheme="minorHAnsi" w:eastAsiaTheme="minorHAnsi" w:asciiTheme="minorHAnsi"/>
        </w:rPr>
        <w:t>17</w:t>
      </w:r>
    </w:p>
    <w:p w:rsidR="0018722C">
      <w:pPr>
        <w:topLinePunct/>
      </w:pPr>
      <w:r>
        <w:t>汽车等。客户一旦丧失偿还能力，银行可以收回抵押物弥补资金缺口。同时，超前消</w:t>
      </w:r>
      <w:r>
        <w:t>费还具有激活市场的功能，尤其是房地产市场和汽车消费市场，超前消费的理念使消</w:t>
      </w:r>
      <w:hyperlink r:id="rId39">
        <w:r>
          <w:t>费者购房需求和购房能力同步增加，增加了现期消费，扩大了内需</w:t>
        </w:r>
      </w:hyperlink>
      <w:r>
        <w:t>。</w:t>
      </w:r>
    </w:p>
    <w:p w:rsidR="0018722C">
      <w:pPr>
        <w:topLinePunct/>
      </w:pPr>
      <w:r>
        <w:t>第三，促进消费观转变，带动工作积极性。社会发展愈加完善导致了超前消费的</w:t>
      </w:r>
      <w:r>
        <w:t>产生，是消费者现实需求的体现，</w:t>
      </w:r>
      <w:hyperlink r:id="rId40">
        <w:r>
          <w:t>代表着进入小康社会</w:t>
        </w:r>
      </w:hyperlink>
      <w:r>
        <w:t>以来人们</w:t>
      </w:r>
      <w:hyperlink r:id="rId41">
        <w:r>
          <w:t>消费观</w:t>
        </w:r>
      </w:hyperlink>
      <w:r>
        <w:t>的转变。超前</w:t>
      </w:r>
      <w:r>
        <w:t>消费使人们提前享受生活，提高了生活的质量，与此同时，负债也使人们的生活充满压力与动力。负债激励人们更努力的学习工作以尽快偿还负债，减轻生活压力，尽情享受生活。</w:t>
      </w:r>
    </w:p>
    <w:p w:rsidR="0018722C">
      <w:pPr>
        <w:topLinePunct/>
      </w:pPr>
      <w:r>
        <w:t>第四，增加压力，产生信用危机。超前消费不仅具有积极的作用，它也会对经济</w:t>
      </w:r>
      <w:r>
        <w:t>发展和社会和谐带来一定的负面影响。一方面，使用贷款等超前消费方式会引发信用</w:t>
      </w:r>
      <w:r>
        <w:t>危机，有可能对借贷方的财产构成侵害，同时也会影响负债人的信誉，情况严重者更</w:t>
      </w:r>
      <w:r>
        <w:t>会产生经济纠纷。另一方面，超前消费会引发攀比效应的产生，引发不良风气，随之</w:t>
      </w:r>
      <w:r>
        <w:t>而来的还贷压力必然加大经济压力，超前消费的过度使用还会给贷款消费者带来不同</w:t>
      </w:r>
      <w:r>
        <w:t>程度的精神压力，如果压力超过消费者的心理承受能力，超前消费者的生活质量、自</w:t>
      </w:r>
      <w:r>
        <w:t>身心态也会受到影响。据问卷调查结果显示，我国高达</w:t>
      </w:r>
      <w:r>
        <w:rPr>
          <w:rFonts w:ascii="Times New Roman" w:eastAsia="Times New Roman"/>
        </w:rPr>
        <w:t>98</w:t>
      </w:r>
      <w:r>
        <w:t>．</w:t>
      </w:r>
      <w:r>
        <w:rPr>
          <w:rFonts w:ascii="Times New Roman" w:eastAsia="Times New Roman"/>
        </w:rPr>
        <w:t>09%</w:t>
      </w:r>
      <w:hyperlink r:id="rId42">
        <w:r>
          <w:t>背有房贷</w:t>
        </w:r>
      </w:hyperlink>
      <w:r>
        <w:t>的人，心理上会产生焦虑情绪。</w:t>
      </w:r>
    </w:p>
    <w:p w:rsidR="0018722C">
      <w:pPr>
        <w:pStyle w:val="Heading2"/>
        <w:topLinePunct/>
        <w:ind w:left="171" w:hangingChars="171" w:hanging="171"/>
      </w:pPr>
      <w:bookmarkStart w:id="717009" w:name="_Toc686717009"/>
      <w:bookmarkStart w:name="_TOC_250017" w:id="22"/>
      <w:bookmarkStart w:name="小结 " w:id="23"/>
      <w:r/>
      <w:bookmarkEnd w:id="22"/>
      <w:r>
        <w:t>小</w:t>
      </w:r>
      <w:r w:rsidR="004F241D">
        <w:t xml:space="preserve">  </w:t>
      </w:r>
      <w:r w:rsidR="004F241D">
        <w:t xml:space="preserve">结</w:t>
      </w:r>
      <w:bookmarkEnd w:id="717009"/>
    </w:p>
    <w:p w:rsidR="0018722C">
      <w:pPr>
        <w:topLinePunct/>
      </w:pPr>
      <w:r>
        <w:t>本章分析了自</w:t>
      </w:r>
      <w:r>
        <w:rPr>
          <w:rFonts w:ascii="Times New Roman" w:eastAsia="Times New Roman"/>
        </w:rPr>
        <w:t>1998</w:t>
      </w:r>
      <w:r>
        <w:t>年房改以来到</w:t>
      </w:r>
      <w:r>
        <w:rPr>
          <w:rFonts w:ascii="Times New Roman" w:eastAsia="Times New Roman"/>
        </w:rPr>
        <w:t>2014</w:t>
      </w:r>
      <w:r>
        <w:t>年的房地产价格走势，根据房地产价格年</w:t>
      </w:r>
      <w:r>
        <w:t>增长率可以看出，随着国家政策的不断变化，房地产价格表现出不同的增长幅度。在</w:t>
      </w:r>
      <w:r>
        <w:t>对中东西三个地区进行房地产价格走势比对中，可以发现东中西地区房地产价格存在明显差异，受地理因素及经济发展影响，中西部地区房地产价格远远低于东部地区。</w:t>
      </w:r>
      <w:r>
        <w:t>引起房地产价格发生变动的因素有很多，本章从经济因素、金融因素、财政政策因素、社会因素和房地产自身因素五个方面进行分析，从而得出了房地产价格的最终变动是</w:t>
      </w:r>
      <w:r>
        <w:t>受多个因素共同影响的结果。随后，对不同类型的消费者行为进行分析，持币观望的</w:t>
      </w:r>
      <w:r>
        <w:t>理性消费和谨慎保守的跨期消费在一定程度上减少了现期消费，而提前预支的超前消</w:t>
      </w:r>
      <w:r>
        <w:t>费成为当前主流消费形式，刺激现期消费，但也存在由于还贷压力过大而引发的各类社会问题。</w:t>
      </w:r>
    </w:p>
    <w:p w:rsidR="0018722C">
      <w:pPr>
        <w:topLinePunct/>
      </w:pPr>
      <w:r>
        <w:rPr>
          <w:rFonts w:cstheme="minorBidi" w:hAnsiTheme="minorHAnsi" w:eastAsiaTheme="minorHAnsi" w:asciiTheme="minorHAnsi"/>
        </w:rPr>
        <w:t>18</w:t>
      </w:r>
    </w:p>
    <w:p w:rsidR="0018722C">
      <w:pPr>
        <w:pStyle w:val="Heading1"/>
        <w:topLinePunct/>
      </w:pPr>
      <w:bookmarkStart w:id="717010" w:name="_Toc686717010"/>
      <w:bookmarkStart w:name="_TOC_250016" w:id="24"/>
      <w:bookmarkStart w:name="第3章 房地产价格波动影响居民消费的理论分析 " w:id="25"/>
      <w:r/>
      <w:r>
        <w:t>第</w:t>
      </w:r>
      <w:r/>
      <w:r>
        <w:t>3</w:t>
      </w:r>
      <w:r>
        <w:t>章</w:t>
      </w:r>
      <w:r>
        <w:t xml:space="preserve">  </w:t>
      </w:r>
      <w:r>
        <w:t>房</w:t>
      </w:r>
      <w:r>
        <w:t>地</w:t>
      </w:r>
      <w:r>
        <w:t>产价</w:t>
      </w:r>
      <w:r>
        <w:t>格</w:t>
      </w:r>
      <w:r>
        <w:t>波动</w:t>
      </w:r>
      <w:r>
        <w:t>影</w:t>
      </w:r>
      <w:r>
        <w:t>响居</w:t>
      </w:r>
      <w:r>
        <w:t>民</w:t>
      </w:r>
      <w:r>
        <w:t>消费</w:t>
      </w:r>
      <w:r>
        <w:t>的</w:t>
      </w:r>
      <w:r>
        <w:t>理论</w:t>
      </w:r>
      <w:r>
        <w:t>分</w:t>
      </w:r>
      <w:bookmarkEnd w:id="24"/>
      <w:r>
        <w:t>析</w:t>
      </w:r>
      <w:bookmarkEnd w:id="717010"/>
    </w:p>
    <w:p w:rsidR="0018722C">
      <w:pPr>
        <w:pStyle w:val="Heading2"/>
        <w:topLinePunct/>
        <w:ind w:left="171" w:hangingChars="171" w:hanging="171"/>
      </w:pPr>
      <w:bookmarkStart w:id="717011" w:name="_Toc686717011"/>
      <w:bookmarkStart w:name="_TOC_250015" w:id="26"/>
      <w:bookmarkStart w:name="3.1 经典消费函数理论 " w:id="27"/>
      <w:r>
        <w:t>3.1</w:t>
      </w:r>
      <w:r>
        <w:t xml:space="preserve"> </w:t>
      </w:r>
      <w:r/>
      <w:bookmarkEnd w:id="27"/>
      <w:bookmarkEnd w:id="26"/>
      <w:r>
        <w:t>经典消费函数理论</w:t>
      </w:r>
      <w:bookmarkEnd w:id="717011"/>
    </w:p>
    <w:p w:rsidR="0018722C">
      <w:pPr>
        <w:pStyle w:val="Heading3"/>
        <w:topLinePunct/>
        <w:ind w:left="200" w:hangingChars="200" w:hanging="200"/>
      </w:pPr>
      <w:bookmarkStart w:id="717012" w:name="_Toc686717012"/>
      <w:r>
        <w:t>3.1.1</w:t>
      </w:r>
      <w:r>
        <w:t xml:space="preserve"> </w:t>
      </w:r>
      <w:r>
        <w:t>凯恩斯绝对收入消费理论</w:t>
      </w:r>
      <w:bookmarkEnd w:id="717012"/>
    </w:p>
    <w:p w:rsidR="0018722C">
      <w:pPr>
        <w:topLinePunct/>
      </w:pPr>
      <w:r>
        <w:t>经典消费理论是房地产价格波动对居民消费造成影响的理论基础。最早的消费函</w:t>
      </w:r>
      <w:r>
        <w:t>数理论是由凯恩斯在</w:t>
      </w:r>
      <w:r>
        <w:rPr>
          <w:rFonts w:ascii="Times New Roman" w:hAnsi="Times New Roman" w:eastAsia="Times New Roman"/>
        </w:rPr>
        <w:t>1936</w:t>
      </w:r>
      <w:r>
        <w:t>年出版的</w:t>
      </w:r>
      <w:hyperlink r:id="rId44">
        <w:r>
          <w:t>《就业、利息和货币通论</w:t>
        </w:r>
      </w:hyperlink>
      <w:r>
        <w:t>》一书中提出的，强调</w:t>
      </w:r>
      <w:r>
        <w:t>总消费是总收入的函数，消费取决于收入，边际消费倾向被定义为消费的变化量占收</w:t>
      </w:r>
      <w:r>
        <w:t>入变动量的比例。凯恩斯的消费函数理论又被称为绝对收入消费函数理论，坚持认为</w:t>
      </w:r>
      <w:r>
        <w:t>只有绝对收入影响当前消费，对之后的消费理论研究奠定了基础。随后，</w:t>
      </w:r>
      <w:r>
        <w:rPr>
          <w:rFonts w:ascii="Times New Roman" w:hAnsi="Times New Roman" w:eastAsia="Times New Roman"/>
        </w:rPr>
        <w:t>1949</w:t>
      </w:r>
      <w:r>
        <w:t>年美国经济学家詹姆斯</w:t>
      </w:r>
      <w:r>
        <w:rPr>
          <w:spacing w:val="-12"/>
          <w:rFonts w:hint="eastAsia"/>
        </w:rPr>
        <w:t>・</w:t>
      </w:r>
      <w:r>
        <w:t>杜森贝里</w:t>
      </w:r>
      <w:r>
        <w:t>（</w:t>
      </w:r>
      <w:r>
        <w:rPr>
          <w:rFonts w:ascii="Times New Roman" w:hAnsi="Times New Roman" w:eastAsia="Times New Roman"/>
        </w:rPr>
        <w:t>Duesenberry </w:t>
      </w:r>
      <w:r>
        <w:rPr>
          <w:rFonts w:ascii="Times New Roman" w:hAnsi="Times New Roman" w:eastAsia="Times New Roman"/>
        </w:rPr>
        <w:t>J.</w:t>
      </w:r>
      <w:r>
        <w:t>）</w:t>
      </w:r>
      <w:r>
        <w:t>提出相对收入假说，他认为相对收入</w:t>
      </w:r>
      <w:r>
        <w:t>才是影响消费的关键原因，即个人收入相对于同时代的其他人的收入或者相对于个人</w:t>
      </w:r>
      <w:r>
        <w:t>过去的收入水平，消费并不仅仅取决于绝对收入。杜森贝里在凯恩斯绝对收入消费函数理论的基础上，将时间段分为长期和短期两个时期来考察，证明在短期中，收入增</w:t>
      </w:r>
      <w:r>
        <w:t>加会引起消费的增加，而由于消费的惯性依赖作用，收入减少，消费并不会随之减少。</w:t>
      </w:r>
      <w:r>
        <w:t>长期来看，消费者的平均消费倾向和储蓄倾向具有延续性，是保持一致的，不会轻易发生变化。</w:t>
      </w:r>
    </w:p>
    <w:p w:rsidR="0018722C">
      <w:pPr>
        <w:pStyle w:val="Heading3"/>
        <w:topLinePunct/>
        <w:ind w:left="200" w:hangingChars="200" w:hanging="200"/>
      </w:pPr>
      <w:bookmarkStart w:id="717013" w:name="_Toc686717013"/>
      <w:r>
        <w:t>3.1.2</w:t>
      </w:r>
      <w:r>
        <w:t xml:space="preserve"> </w:t>
      </w:r>
      <w:r>
        <w:t>弗里德曼的持久收入理论</w:t>
      </w:r>
      <w:bookmarkEnd w:id="717013"/>
    </w:p>
    <w:p w:rsidR="0018722C">
      <w:pPr>
        <w:topLinePunct/>
      </w:pPr>
      <w:r>
        <w:t>美国著名经济学家弗里德曼</w:t>
      </w:r>
      <w:r>
        <w:t>（</w:t>
      </w:r>
      <w:r>
        <w:rPr>
          <w:rFonts w:ascii="Times New Roman" w:eastAsia="Times New Roman"/>
        </w:rPr>
        <w:t xml:space="preserve">M.</w:t>
      </w:r>
      <w:r w:rsidR="001852F3">
        <w:rPr>
          <w:rFonts w:ascii="Times New Roman" w:eastAsia="Times New Roman"/>
        </w:rPr>
        <w:t xml:space="preserve"> </w:t>
      </w:r>
      <w:r w:rsidR="001852F3">
        <w:rPr>
          <w:rFonts w:ascii="Times New Roman" w:eastAsia="Times New Roman"/>
        </w:rPr>
        <w:t xml:space="preserve">Friedman</w:t>
      </w:r>
      <w:r>
        <w:t>）</w:t>
      </w:r>
      <w:r>
        <w:rPr>
          <w:rFonts w:ascii="Times New Roman" w:eastAsia="Times New Roman"/>
        </w:rPr>
        <w:t>1956</w:t>
      </w:r>
      <w:r>
        <w:t>年提出持久收入理论，强调持</w:t>
      </w:r>
      <w:r>
        <w:t>久性收入的重要性，认为消费者的即期消费支出水平不是由他的现期收入决定的，而</w:t>
      </w:r>
      <w:r>
        <w:t>是由他的持久收入决定的。弗里德曼将收入划分为暂时性收入和持久性收入。暂时性</w:t>
      </w:r>
      <w:r>
        <w:t>收入是指非固定的、短期的、不具有连续性的现期收入，而持久性收入是消费者长期</w:t>
      </w:r>
      <w:r>
        <w:t>内持续得到的稳定性收入，代表家庭或个人长时间内收入的平均值。该理论重点强调</w:t>
      </w:r>
      <w:r>
        <w:t>的是消费者是一个理性经济人，在进行消费决策时，</w:t>
      </w:r>
      <w:hyperlink r:id="rId45">
        <w:r>
          <w:t>家庭或个人消费</w:t>
        </w:r>
      </w:hyperlink>
      <w:r>
        <w:t>主要取决于持久</w:t>
      </w:r>
      <w:r>
        <w:t>性收入，即以自身长期预期作为消费标准，不考虑偶然性的暂时性收入，以此实现效应最大化，因此，消费是具有稳定性的持久收入的函数。</w:t>
      </w:r>
    </w:p>
    <w:p w:rsidR="0018722C">
      <w:pPr>
        <w:topLinePunct/>
      </w:pPr>
      <w:r>
        <w:t>弗里德曼的持久收入理论中，持久收入理论估算公式为：</w:t>
      </w:r>
    </w:p>
    <w:p w:rsidR="0018722C">
      <w:pPr>
        <w:topLinePunct/>
      </w:pPr>
      <w:r>
        <w:rPr>
          <w:rFonts w:cstheme="minorBidi" w:hAnsiTheme="minorHAnsi" w:eastAsiaTheme="minorHAnsi" w:asciiTheme="minorHAnsi"/>
          <w:i/>
        </w:rPr>
        <w:t>Y</w:t>
      </w:r>
      <w:r>
        <w:rPr>
          <w:rFonts w:cstheme="minorBidi" w:hAnsiTheme="minorHAnsi" w:eastAsiaTheme="minorHAnsi" w:asciiTheme="minorHAnsi"/>
          <w:i/>
        </w:rPr>
        <w:t>P</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p>
    <w:p w:rsidR="0018722C">
      <w:pPr>
        <w:spacing w:before="186"/>
        <w:ind w:leftChars="0" w:left="635"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cstheme="minorBidi" w:hAnsiTheme="minorHAnsi" w:eastAsiaTheme="minorHAnsi" w:asciiTheme="minorHAnsi"/>
          <w:i/>
          <w:sz w:val="23"/>
        </w:rPr>
        <w:t>Y</w:t>
      </w:r>
      <w:r>
        <w:rPr>
          <w:kern w:val="2"/>
          <w:szCs w:val="22"/>
          <w:rFonts w:cstheme="minorBidi" w:hAnsiTheme="minorHAnsi" w:eastAsiaTheme="minorHAnsi" w:asciiTheme="minorHAnsi"/>
          <w:i/>
          <w:position w:val="-5"/>
          <w:sz w:val="14"/>
        </w:rPr>
        <w:t>t</w:t>
      </w:r>
      <w:r w:rsidR="001852F3">
        <w:rPr>
          <w:kern w:val="2"/>
          <w:szCs w:val="22"/>
          <w:rFonts w:cstheme="minorBidi" w:hAnsiTheme="minorHAnsi" w:eastAsiaTheme="minorHAnsi" w:asciiTheme="minorHAnsi"/>
          <w:i/>
          <w:position w:val="-5"/>
          <w:sz w:val="14"/>
        </w:rPr>
        <w:t xml:space="preserve"> </w:t>
      </w:r>
      <w:r>
        <w:rPr>
          <w:kern w:val="2"/>
          <w:szCs w:val="22"/>
          <w:rFonts w:ascii="Symbol" w:hAnsi="Symbol" w:cstheme="minorBidi" w:eastAsiaTheme="minorHAnsi"/>
          <w:sz w:val="23"/>
        </w:rPr>
        <w:t></w:t>
      </w:r>
      <w:r>
        <w:rPr>
          <w:kern w:val="2"/>
          <w:szCs w:val="22"/>
          <w:rFonts w:cstheme="minorBidi" w:hAnsiTheme="minorHAnsi" w:eastAsiaTheme="minorHAnsi" w:asciiTheme="minorHAnsi"/>
          <w:i/>
          <w:sz w:val="23"/>
        </w:rPr>
        <w:t>Y</w:t>
      </w:r>
      <w:r>
        <w:rPr>
          <w:kern w:val="2"/>
          <w:szCs w:val="22"/>
          <w:rFonts w:cstheme="minorBidi" w:hAnsiTheme="minorHAnsi" w:eastAsiaTheme="minorHAnsi" w:asciiTheme="minorHAnsi"/>
          <w:i/>
          <w:position w:val="-5"/>
          <w:sz w:val="14"/>
        </w:rPr>
        <w:t>t</w:t>
      </w:r>
      <w:r w:rsidR="001852F3">
        <w:rPr>
          <w:kern w:val="2"/>
          <w:szCs w:val="22"/>
          <w:rFonts w:cstheme="minorBidi" w:hAnsiTheme="minorHAnsi" w:eastAsiaTheme="minorHAnsi" w:asciiTheme="minorHAnsi"/>
          <w:i/>
          <w:position w:val="-5"/>
          <w:sz w:val="14"/>
        </w:rPr>
        <w:t xml:space="preserve"> </w:t>
      </w:r>
      <w:r>
        <w:rPr>
          <w:kern w:val="2"/>
          <w:szCs w:val="22"/>
          <w:rFonts w:ascii="Symbol" w:hAnsi="Symbol" w:cstheme="minorBidi" w:eastAsiaTheme="minorHAnsi"/>
          <w:sz w:val="23"/>
        </w:rPr>
        <w:t></w:t>
      </w:r>
      <w:r>
        <w:rPr>
          <w:kern w:val="2"/>
          <w:szCs w:val="22"/>
          <w:rFonts w:cstheme="minorBidi" w:hAnsiTheme="minorHAnsi" w:eastAsiaTheme="minorHAnsi" w:asciiTheme="minorHAnsi"/>
          <w:i/>
          <w:sz w:val="23"/>
        </w:rPr>
        <w:t>Y</w:t>
      </w:r>
      <w:r>
        <w:rPr>
          <w:kern w:val="2"/>
          <w:szCs w:val="22"/>
          <w:rFonts w:cstheme="minorBidi" w:hAnsiTheme="minorHAnsi" w:eastAsiaTheme="minorHAnsi" w:asciiTheme="minorHAnsi"/>
          <w:i/>
          <w:position w:val="-5"/>
          <w:sz w:val="14"/>
        </w:rPr>
        <w:t>t</w:t>
      </w:r>
      <w:r>
        <w:rPr>
          <w:kern w:val="2"/>
          <w:szCs w:val="22"/>
          <w:rFonts w:ascii="Symbol" w:hAnsi="Symbol" w:cstheme="minorBidi" w:eastAsiaTheme="minorHAnsi"/>
          <w:position w:val="-5"/>
          <w:sz w:val="14"/>
        </w:rPr>
        <w:t></w:t>
      </w:r>
      <w:r>
        <w:rPr>
          <w:kern w:val="2"/>
          <w:szCs w:val="22"/>
          <w:rFonts w:cstheme="minorBidi" w:hAnsiTheme="minorHAnsi" w:eastAsiaTheme="minorHAnsi" w:asciiTheme="minorHAnsi"/>
          <w:position w:val="-5"/>
          <w:sz w:val="14"/>
        </w:rPr>
        <w:t>1</w:t>
      </w:r>
    </w:p>
    <w:p w:rsidR="0018722C">
      <w:pPr>
        <w:topLinePunct/>
      </w:pPr>
      <w:r>
        <w:br w:type="column"/>
      </w:r>
      <w:r>
        <w:t>（</w:t>
      </w:r>
      <w:r>
        <w:rPr>
          <w:rFonts w:ascii="Times New Roman" w:eastAsia="Times New Roman"/>
        </w:rPr>
        <w:t>3.1</w:t>
      </w:r>
      <w:r>
        <w:t>）</w:t>
      </w:r>
    </w:p>
    <w:p w:rsidR="0018722C">
      <w:pPr>
        <w:topLinePunct/>
      </w:pPr>
      <w:r>
        <w:t>（</w:t>
      </w:r>
      <w:r>
        <w:rPr>
          <w:rFonts w:ascii="Times New Roman" w:eastAsia="Times New Roman"/>
        </w:rPr>
        <w:t>3.2</w:t>
      </w:r>
      <w:r>
        <w:t>）</w:t>
      </w:r>
    </w:p>
    <w:p w:rsidR="0018722C">
      <w:pPr>
        <w:topLinePunct/>
      </w:pPr>
      <w:r>
        <w:rPr>
          <w:rFonts w:cstheme="minorBidi" w:hAnsiTheme="minorHAnsi" w:eastAsiaTheme="minorHAnsi" w:asciiTheme="minorHAnsi"/>
        </w:rPr>
        <w:t>19</w: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pStyle w:val="affff1"/>
        <w:topLinePunct/>
      </w:pPr>
      <w:r>
        <w:rPr>
          <w:rFonts w:cstheme="minorBidi" w:hAnsiTheme="minorHAnsi" w:eastAsiaTheme="minorHAnsi" w:asciiTheme="minorHAnsi" w:ascii="宋体" w:hAnsi="宋体"/>
        </w:rPr>
        <w:t>由</w:t>
      </w:r>
      <w:r>
        <w:rPr>
          <w:rFonts w:cstheme="minorBidi" w:hAnsiTheme="minorHAnsi" w:eastAsiaTheme="minorHAnsi" w:asciiTheme="minorHAnsi"/>
        </w:rPr>
        <w:t>(</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pacing w:val="-2"/>
          <w:sz w:val="24"/>
        </w:rPr>
        <w:t>.</w:t>
      </w:r>
      <w:r>
        <w:rPr>
          <w:kern w:val="2"/>
          <w:szCs w:val="22"/>
          <w:rFonts w:cstheme="minorBidi" w:hAnsiTheme="minorHAnsi" w:eastAsiaTheme="minorHAnsi" w:asciiTheme="minorHAnsi"/>
          <w:sz w:val="24"/>
        </w:rPr>
        <w:t>1</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pacing w:val="-2"/>
          <w:sz w:val="24"/>
        </w:rPr>
        <w:t>.</w:t>
      </w:r>
      <w:r>
        <w:rPr>
          <w:kern w:val="2"/>
          <w:szCs w:val="22"/>
          <w:rFonts w:cstheme="minorBidi" w:hAnsiTheme="minorHAnsi" w:eastAsiaTheme="minorHAnsi" w:asciiTheme="minorHAnsi"/>
          <w:sz w:val="24"/>
        </w:rPr>
        <w:t>2</w:t>
      </w:r>
      <w:r>
        <w:rPr>
          <w:rFonts w:cstheme="minorBidi" w:hAnsiTheme="minorHAnsi" w:eastAsiaTheme="minorHAnsi" w:asciiTheme="minorHAnsi"/>
        </w:rPr>
        <w:t>)</w:t>
      </w:r>
      <w:r>
        <w:rPr>
          <w:rFonts w:ascii="宋体" w:hAnsi="宋体" w:cstheme="minorBidi" w:eastAsiaTheme="minorHAnsi"/>
        </w:rPr>
        <w:t>式整理可得：</w:t>
      </w:r>
      <w:r>
        <w:rPr>
          <w:rFonts w:cstheme="minorBidi" w:hAnsiTheme="minorHAnsi" w:eastAsiaTheme="minorHAnsi" w:asciiTheme="minorHAnsi"/>
          <w:i/>
        </w:rPr>
        <w:t>Y</w:t>
      </w:r>
      <w:r>
        <w:rPr>
          <w:rFonts w:cstheme="minorBidi" w:hAnsiTheme="minorHAnsi" w:eastAsiaTheme="minorHAnsi" w:asciiTheme="minorHAnsi"/>
          <w:i/>
        </w:rPr>
        <w:t>P</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topLinePunct/>
      </w:pPr>
      <w:r>
        <w:br w:type="column"/>
      </w:r>
      <w:r>
        <w:t>（</w:t>
      </w:r>
      <w:r>
        <w:rPr>
          <w:rFonts w:ascii="Times New Roman" w:eastAsia="Times New Roman"/>
        </w:rPr>
        <w:t>3.3</w:t>
      </w:r>
      <w:r>
        <w:t>）</w:t>
      </w:r>
    </w:p>
    <w:p w:rsidR="0018722C">
      <w:pPr>
        <w:topLinePunct/>
      </w:pPr>
      <w:r>
        <w:t>其中，</w:t>
      </w:r>
      <w:r>
        <w:rPr>
          <w:rFonts w:ascii="Times New Roman" w:hAnsi="Times New Roman" w:eastAsia="Times New Roman"/>
          <w:i/>
        </w:rPr>
        <w:t>YP</w:t>
      </w:r>
      <w:r>
        <w:rPr>
          <w:rFonts w:ascii="Times New Roman" w:hAnsi="Times New Roman" w:eastAsia="Times New Roman"/>
          <w:vertAlign w:val="subscript"/>
          <w:i/>
        </w:rPr>
        <w:t>t</w:t>
      </w:r>
      <w:r>
        <w:t>表示持久性收入，</w:t>
      </w:r>
      <w:r>
        <w:rPr>
          <w:rFonts w:ascii="Times New Roman" w:hAnsi="Times New Roman" w:eastAsia="Times New Roman"/>
          <w:i/>
        </w:rPr>
        <w:t>Y</w:t>
      </w:r>
      <w:r>
        <w:rPr>
          <w:rFonts w:ascii="Times New Roman" w:hAnsi="Times New Roman" w:eastAsia="Times New Roman"/>
          <w:vertAlign w:val="subscript"/>
          <w:i/>
        </w:rPr>
        <w:t>t</w:t>
      </w:r>
      <w:r>
        <w:t>为现期收入，</w:t>
      </w:r>
      <w:r>
        <w:rPr>
          <w:rFonts w:ascii="Times New Roman" w:hAnsi="Times New Roman" w:eastAsia="Times New Roman"/>
          <w:i/>
        </w:rPr>
        <w:t>Y</w:t>
      </w:r>
      <w:r>
        <w:rPr>
          <w:rFonts w:ascii="Times New Roman" w:hAnsi="Times New Roman" w:eastAsia="Times New Roman"/>
          <w:vertAlign w:val="subscript"/>
          <w:i/>
        </w:rPr>
        <w:t>t</w:t>
      </w:r>
      <w:r>
        <w:rPr>
          <w:vertAlign w:val="subscript"/>
          <w:rFonts w:ascii="Symbol" w:hAnsi="Symbol" w:eastAsia="Symbol"/>
        </w:rPr>
        <w:t></w:t>
      </w:r>
      <w:r>
        <w:rPr>
          <w:vertAlign w:val="subscript"/>
          <w:rFonts w:ascii="Times New Roman" w:hAnsi="Times New Roman" w:eastAsia="Times New Roman"/>
        </w:rPr>
        <w:t>1</w:t>
      </w:r>
      <w:r>
        <w:t>为前期收入，</w:t>
      </w:r>
      <w:r>
        <w:rPr>
          <w:rFonts w:ascii="Symbol" w:hAnsi="Symbol" w:eastAsia="Symbol"/>
        </w:rPr>
        <w:t></w:t>
      </w:r>
      <w:r>
        <w:rPr>
          <w:rFonts w:ascii="Times New Roman" w:hAnsi="Times New Roman" w:eastAsia="Times New Roman"/>
          <w:i/>
        </w:rPr>
        <w:t>Y</w:t>
      </w:r>
      <w:r>
        <w:rPr>
          <w:rFonts w:ascii="Times New Roman" w:hAnsi="Times New Roman" w:eastAsia="Times New Roman"/>
          <w:vertAlign w:val="subscript"/>
          <w:i/>
        </w:rPr>
        <w:t>t</w:t>
      </w:r>
      <w:r>
        <w:t>为现期收入与</w:t>
      </w:r>
      <w:r>
        <w:t>前期收入之差，</w:t>
      </w:r>
      <w:r>
        <w:rPr>
          <w:rFonts w:ascii="Symbol" w:hAnsi="Symbol" w:eastAsia="Symbol"/>
          <w:i/>
        </w:rPr>
        <w:t></w:t>
      </w:r>
      <w:r>
        <w:t>为加权系数。</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Fonts w:ascii="Times New Roman" w:hAnsi="Times New Roman" w:eastAsia="Times New Roman"/>
        </w:rPr>
        <w:t>）</w:t>
      </w:r>
      <w:r>
        <w:t>式说明将现期收入与前期收入的加权平均值作为</w:t>
      </w:r>
      <w:r>
        <w:t>持久收入。增加更多前期年份的收入和现期收入来估计，可以提高估计的准确度，随之估计公式变为：</w:t>
      </w:r>
    </w:p>
    <w:p w:rsidR="0018722C">
      <w:pPr>
        <w:topLinePunct/>
      </w:pPr>
      <w:r>
        <w:rPr>
          <w:rFonts w:cstheme="minorBidi" w:hAnsiTheme="minorHAnsi" w:eastAsiaTheme="minorHAnsi" w:asciiTheme="minorHAnsi"/>
          <w:i/>
        </w:rPr>
        <w:t>YP</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Y</w:t>
      </w:r>
    </w:p>
    <w:p w:rsidR="0018722C">
      <w:pPr>
        <w:spacing w:line="232" w:lineRule="exact" w:before="56"/>
        <w:ind w:leftChars="0" w:left="187" w:rightChars="0" w:right="0" w:firstLineChars="0" w:firstLine="0"/>
        <w:jc w:val="left"/>
        <w:topLinePunct/>
      </w:pPr>
      <w:bookmarkStart w:id="717043" w:name="_cwCmt1"/>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Symbol" w:hAnsi="Symbol" w:cstheme="minorBidi" w:eastAsiaTheme="minorHAnsi"/>
          <w:sz w:val="31"/>
        </w:rPr>
        <w:t></w:t>
      </w:r>
      <w:r>
        <w:rPr>
          <w:kern w:val="2"/>
          <w:szCs w:val="22"/>
          <w:rFonts w:cstheme="minorBidi" w:hAnsiTheme="minorHAnsi" w:eastAsiaTheme="minorHAnsi" w:asciiTheme="minorHAnsi"/>
          <w:sz w:val="23"/>
        </w:rPr>
        <w:t>1</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Symbol" w:hAnsi="Symbol" w:cstheme="minorBidi" w:eastAsiaTheme="minorHAnsi"/>
          <w:sz w:val="31"/>
        </w:rPr>
        <w:t></w:t>
      </w:r>
      <w:r>
        <w:rPr>
          <w:kern w:val="2"/>
          <w:szCs w:val="22"/>
          <w:rFonts w:cstheme="minorBidi" w:hAnsiTheme="minorHAnsi" w:eastAsiaTheme="minorHAnsi" w:asciiTheme="minorHAnsi"/>
          <w:i/>
          <w:sz w:val="23"/>
        </w:rPr>
        <w:t>Y</w:t>
      </w:r>
      <w:bookmarkEnd w:id="717043"/>
    </w:p>
    <w:p w:rsidR="0018722C">
      <w:pPr>
        <w:spacing w:line="232" w:lineRule="exact" w:before="56"/>
        <w:ind w:leftChars="0" w:left="2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9"/>
          <w:w w:val="102"/>
          <w:sz w:val="23"/>
        </w:rPr>
        <w:t></w:t>
      </w:r>
      <w:r>
        <w:rPr>
          <w:kern w:val="2"/>
          <w:szCs w:val="22"/>
          <w:rFonts w:ascii="Symbol" w:hAnsi="Symbol" w:cstheme="minorBidi" w:eastAsiaTheme="minorHAnsi"/>
          <w:i/>
          <w:spacing w:val="-32"/>
          <w:w w:val="98"/>
          <w:sz w:val="25"/>
        </w:rPr>
        <w:t></w:t>
      </w:r>
      <w:r>
        <w:rPr>
          <w:kern w:val="2"/>
          <w:szCs w:val="22"/>
          <w:rFonts w:ascii="Symbol" w:hAnsi="Symbol" w:cstheme="minorBidi" w:eastAsiaTheme="minorHAnsi"/>
          <w:spacing w:val="-12"/>
          <w:w w:val="78"/>
          <w:sz w:val="31"/>
        </w:rPr>
        <w:t></w:t>
      </w:r>
      <w:r>
        <w:rPr>
          <w:kern w:val="2"/>
          <w:szCs w:val="22"/>
          <w:rFonts w:cstheme="minorBidi" w:hAnsiTheme="minorHAnsi" w:eastAsiaTheme="minorHAnsi" w:asciiTheme="minorHAnsi"/>
          <w:spacing w:val="6"/>
          <w:w w:val="102"/>
          <w:sz w:val="23"/>
        </w:rPr>
        <w:t>1</w:t>
      </w:r>
      <w:r>
        <w:rPr>
          <w:kern w:val="2"/>
          <w:szCs w:val="22"/>
          <w:rFonts w:ascii="Symbol" w:hAnsi="Symbol" w:cstheme="minorBidi" w:eastAsiaTheme="minorHAnsi"/>
          <w:spacing w:val="8"/>
          <w:w w:val="102"/>
          <w:sz w:val="23"/>
        </w:rPr>
        <w:t></w:t>
      </w:r>
      <w:r>
        <w:rPr>
          <w:kern w:val="2"/>
          <w:szCs w:val="22"/>
          <w:rFonts w:ascii="Symbol" w:hAnsi="Symbol" w:cstheme="minorBidi" w:eastAsiaTheme="minorHAnsi"/>
          <w:i/>
          <w:spacing w:val="-28"/>
          <w:w w:val="98"/>
          <w:sz w:val="25"/>
        </w:rPr>
        <w:t></w:t>
      </w:r>
      <w:r>
        <w:rPr>
          <w:kern w:val="2"/>
          <w:szCs w:val="22"/>
          <w:rFonts w:ascii="Symbol" w:hAnsi="Symbol" w:cstheme="minorBidi" w:eastAsiaTheme="minorHAnsi"/>
          <w:spacing w:val="-4"/>
          <w:w w:val="78"/>
          <w:sz w:val="31"/>
        </w:rPr>
        <w:t></w:t>
      </w:r>
      <w:r>
        <w:rPr>
          <w:kern w:val="2"/>
          <w:szCs w:val="22"/>
          <w:rFonts w:cstheme="minorBidi" w:hAnsiTheme="minorHAnsi" w:eastAsiaTheme="minorHAnsi" w:asciiTheme="minorHAnsi"/>
          <w:w w:val="102"/>
          <w:position w:val="13"/>
          <w:sz w:val="14"/>
        </w:rPr>
        <w:t>2</w:t>
      </w:r>
      <w:r>
        <w:rPr>
          <w:kern w:val="2"/>
          <w:szCs w:val="22"/>
          <w:rFonts w:cstheme="minorBidi" w:hAnsiTheme="minorHAnsi" w:eastAsiaTheme="minorHAnsi" w:asciiTheme="minorHAnsi"/>
          <w:spacing w:val="-11"/>
          <w:position w:val="13"/>
          <w:sz w:val="14"/>
        </w:rPr>
        <w:t> </w:t>
      </w:r>
      <w:r>
        <w:rPr>
          <w:kern w:val="2"/>
          <w:szCs w:val="22"/>
          <w:rFonts w:cstheme="minorBidi" w:hAnsiTheme="minorHAnsi" w:eastAsiaTheme="minorHAnsi" w:asciiTheme="minorHAnsi"/>
          <w:i/>
          <w:w w:val="102"/>
          <w:sz w:val="23"/>
        </w:rPr>
        <w:t>Y</w:t>
      </w:r>
    </w:p>
    <w:p w:rsidR="0018722C">
      <w:pPr>
        <w:spacing w:line="232" w:lineRule="exact" w:before="56"/>
        <w:ind w:leftChars="0" w:left="20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6"/>
          <w:w w:val="102"/>
          <w:sz w:val="23"/>
        </w:rPr>
        <w:t></w:t>
      </w:r>
      <w:r>
        <w:rPr>
          <w:kern w:val="2"/>
          <w:szCs w:val="22"/>
          <w:rFonts w:ascii="MT Extra" w:hAnsi="MT Extra" w:cstheme="minorBidi" w:eastAsiaTheme="minorHAnsi"/>
          <w:spacing w:val="8"/>
          <w:w w:val="102"/>
          <w:sz w:val="23"/>
        </w:rPr>
        <w:t></w:t>
      </w:r>
      <w:r>
        <w:rPr>
          <w:kern w:val="2"/>
          <w:szCs w:val="22"/>
          <w:rFonts w:ascii="Symbol" w:hAnsi="Symbol" w:cstheme="minorBidi" w:eastAsiaTheme="minorHAnsi"/>
          <w:spacing w:val="9"/>
          <w:w w:val="102"/>
          <w:sz w:val="23"/>
        </w:rPr>
        <w:t></w:t>
      </w:r>
      <w:r>
        <w:rPr>
          <w:kern w:val="2"/>
          <w:szCs w:val="22"/>
          <w:rFonts w:ascii="Symbol" w:hAnsi="Symbol" w:cstheme="minorBidi" w:eastAsiaTheme="minorHAnsi"/>
          <w:i/>
          <w:spacing w:val="-32"/>
          <w:w w:val="98"/>
          <w:sz w:val="25"/>
        </w:rPr>
        <w:t></w:t>
      </w:r>
      <w:r>
        <w:rPr>
          <w:kern w:val="2"/>
          <w:szCs w:val="22"/>
          <w:rFonts w:ascii="Symbol" w:hAnsi="Symbol" w:cstheme="minorBidi" w:eastAsiaTheme="minorHAnsi"/>
          <w:spacing w:val="-12"/>
          <w:w w:val="78"/>
          <w:sz w:val="31"/>
        </w:rPr>
        <w:t></w:t>
      </w:r>
      <w:r>
        <w:rPr>
          <w:kern w:val="2"/>
          <w:szCs w:val="22"/>
          <w:rFonts w:cstheme="minorBidi" w:hAnsiTheme="minorHAnsi" w:eastAsiaTheme="minorHAnsi" w:asciiTheme="minorHAnsi"/>
          <w:spacing w:val="6"/>
          <w:w w:val="102"/>
          <w:sz w:val="23"/>
        </w:rPr>
        <w:t>1</w:t>
      </w:r>
      <w:r>
        <w:rPr>
          <w:kern w:val="2"/>
          <w:szCs w:val="22"/>
          <w:rFonts w:ascii="Symbol" w:hAnsi="Symbol" w:cstheme="minorBidi" w:eastAsiaTheme="minorHAnsi"/>
          <w:spacing w:val="8"/>
          <w:w w:val="102"/>
          <w:sz w:val="23"/>
        </w:rPr>
        <w:t></w:t>
      </w:r>
      <w:r>
        <w:rPr>
          <w:kern w:val="2"/>
          <w:szCs w:val="22"/>
          <w:rFonts w:ascii="Symbol" w:hAnsi="Symbol" w:cstheme="minorBidi" w:eastAsiaTheme="minorHAnsi"/>
          <w:i/>
          <w:spacing w:val="-28"/>
          <w:w w:val="98"/>
          <w:sz w:val="25"/>
        </w:rPr>
        <w:t></w:t>
      </w:r>
      <w:r>
        <w:rPr>
          <w:kern w:val="2"/>
          <w:szCs w:val="22"/>
          <w:rFonts w:ascii="Symbol" w:hAnsi="Symbol" w:cstheme="minorBidi" w:eastAsiaTheme="minorHAnsi"/>
          <w:spacing w:val="-6"/>
          <w:w w:val="78"/>
          <w:sz w:val="31"/>
        </w:rPr>
        <w:t></w:t>
      </w:r>
      <w:r>
        <w:rPr>
          <w:kern w:val="2"/>
          <w:szCs w:val="22"/>
          <w:rFonts w:cstheme="minorBidi" w:hAnsiTheme="minorHAnsi" w:eastAsiaTheme="minorHAnsi" w:asciiTheme="minorHAnsi"/>
          <w:i/>
          <w:w w:val="102"/>
          <w:position w:val="13"/>
          <w:sz w:val="14"/>
        </w:rPr>
        <w:t>T</w:t>
      </w:r>
      <w:r>
        <w:rPr>
          <w:kern w:val="2"/>
          <w:szCs w:val="22"/>
          <w:rFonts w:ascii="Symbol" w:hAnsi="Symbol" w:cstheme="minorBidi" w:eastAsiaTheme="minorHAnsi"/>
          <w:spacing w:val="2"/>
          <w:w w:val="102"/>
          <w:position w:val="13"/>
          <w:sz w:val="14"/>
        </w:rPr>
        <w:t></w:t>
      </w:r>
      <w:r>
        <w:rPr>
          <w:kern w:val="2"/>
          <w:szCs w:val="22"/>
          <w:rFonts w:cstheme="minorBidi" w:hAnsiTheme="minorHAnsi" w:eastAsiaTheme="minorHAnsi" w:asciiTheme="minorHAnsi"/>
          <w:w w:val="102"/>
          <w:position w:val="13"/>
          <w:sz w:val="14"/>
        </w:rPr>
        <w:t>2</w:t>
      </w:r>
      <w:r>
        <w:rPr>
          <w:kern w:val="2"/>
          <w:szCs w:val="22"/>
          <w:rFonts w:cstheme="minorBidi" w:hAnsiTheme="minorHAnsi" w:eastAsiaTheme="minorHAnsi" w:asciiTheme="minorHAnsi"/>
          <w:spacing w:val="-11"/>
          <w:position w:val="13"/>
          <w:sz w:val="14"/>
        </w:rPr>
        <w:t xml:space="preserve"> </w:t>
      </w:r>
      <w:r>
        <w:rPr>
          <w:kern w:val="2"/>
          <w:szCs w:val="22"/>
          <w:rFonts w:cstheme="minorBidi" w:hAnsiTheme="minorHAnsi" w:eastAsiaTheme="minorHAnsi" w:asciiTheme="minorHAnsi"/>
          <w:i/>
          <w:w w:val="102"/>
          <w:sz w:val="23"/>
        </w:rPr>
        <w:t>Y</w:t>
      </w:r>
    </w:p>
    <w:p w:rsidR="0018722C">
      <w:pPr>
        <w:topLinePunct/>
      </w:pPr>
      <w:r>
        <w:br w:type="column"/>
      </w:r>
      <w:r>
        <w:t>（</w:t>
      </w:r>
      <w:r>
        <w:rPr>
          <w:rFonts w:ascii="Times New Roman" w:eastAsia="Times New Roman"/>
        </w:rPr>
        <w:t>3.4</w:t>
      </w:r>
      <w:r>
        <w:t>）</w:t>
      </w: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3</w:t>
      </w:r>
    </w:p>
    <w:p w:rsidR="0018722C">
      <w:pPr>
        <w:topLinePunct/>
      </w:pPr>
      <w:r>
        <w:rPr>
          <w:rFonts w:ascii="Times New Roman" w:eastAsia="Times New Roman"/>
          <w:rFonts w:ascii="Times New Roman" w:eastAsia="Times New Roman"/>
        </w:rPr>
        <w:t>（</w:t>
      </w:r>
      <w:r>
        <w:rPr>
          <w:rFonts w:ascii="Times New Roman" w:eastAsia="Times New Roman"/>
        </w:rPr>
        <w:t xml:space="preserve">3.4</w:t>
      </w:r>
      <w:r>
        <w:rPr>
          <w:rFonts w:ascii="Times New Roman" w:eastAsia="Times New Roman"/>
          <w:rFonts w:ascii="Times New Roman" w:eastAsia="Times New Roman"/>
        </w:rPr>
        <w:t>）</w:t>
      </w:r>
      <w:r>
        <w:t>式表明，不同时期的收入对现期消费作用强弱不同，离现期越近的年份的加</w:t>
      </w:r>
      <w:r>
        <w:t>权系数越大，并且估计中涉及的年份越多，持久收入估计愈加准确。弗里德曼还提出</w:t>
      </w:r>
      <w:r>
        <w:t>了适应性预期的概念，即人们在预期收入增加是否具有长久稳定性时，常以过去收入的变动情况为参考依据，根据过去的经验不断修正对未来的收入预期。</w:t>
      </w:r>
    </w:p>
    <w:p w:rsidR="0018722C">
      <w:pPr>
        <w:topLinePunct/>
      </w:pPr>
      <w:r>
        <w:t>持久收入假说的消费函数表示为：</w:t>
      </w:r>
    </w:p>
    <w:p w:rsidR="0018722C">
      <w:pPr>
        <w:topLinePunct/>
      </w:pP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rFonts w:ascii="Symbol" w:hAnsi="Symbol" w:cstheme="minorBidi" w:eastAsiaTheme="minorHAnsi"/>
          <w: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topLinePunct/>
      </w:pPr>
      <w:r>
        <w:rPr>
          <w:rFonts w:cstheme="minorBidi" w:hAnsiTheme="minorHAnsi" w:eastAsiaTheme="minorHAnsi" w:asciiTheme="minorHAnsi" w:ascii="宋体" w:hAnsi="宋体"/>
        </w:rPr>
        <w:t>令</w:t>
      </w:r>
      <w:r>
        <w:rPr>
          <w:rFonts w:ascii="Symbol" w:hAnsi="Symbol" w:cstheme="minorBidi" w:eastAsiaTheme="minorHAnsi"/>
          <w:i/>
        </w:rPr>
        <w:t></w:t>
      </w:r>
      <w:r>
        <w:rPr>
          <w:vertAlign w:val="subscript"/>
          <w:rFonts w:cstheme="minorBidi" w:hAnsiTheme="minorHAnsi" w:eastAsiaTheme="minorHAnsi" w:asciiTheme="minorHAnsi"/>
        </w:rPr>
        <w:t>1</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i/>
        </w:rPr>
        <w:t></w:t>
      </w:r>
      <w:r>
        <w:rPr>
          <w:vertAlign w:val="subscript"/>
          <w:rFonts w:cstheme="minorBidi" w:hAnsiTheme="minorHAnsi" w:eastAsiaTheme="minorHAnsi" w:asciiTheme="minorHAnsi"/>
        </w:rPr>
        <w:t>1</w:t>
      </w:r>
      <w:r>
        <w:rPr>
          <w:rFonts w:ascii="宋体" w:hAnsi="宋体" w:cstheme="minorBidi" w:eastAsiaTheme="minorHAnsi"/>
          <w:kern w:val="2"/>
          <w:rFonts w:ascii="宋体" w:hAnsi="宋体" w:cstheme="minorBidi" w:eastAsiaTheme="minorHAnsi"/>
          <w:spacing w:val="-59"/>
          <w:sz w:val="24"/>
        </w:rPr>
        <w:t xml:space="preserve">, </w:t>
      </w:r>
      <w:r>
        <w:rPr>
          <w:rFonts w:ascii="Symbol" w:hAnsi="Symbol" w:cstheme="minorBidi" w:eastAsiaTheme="minorHAnsi"/>
          <w:i/>
        </w:rPr>
        <w:t></w:t>
      </w:r>
      <w:r>
        <w:rPr>
          <w:vertAlign w:val="subscript"/>
          <w:rFonts w:cstheme="minorBidi" w:hAnsiTheme="minorHAnsi" w:eastAsiaTheme="minorHAnsi" w:asciiTheme="minorHAnsi"/>
        </w:rPr>
        <w:t>2</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宋体" w:hAnsi="宋体" w:cstheme="minorBidi" w:eastAsiaTheme="minorHAnsi"/>
          <w:kern w:val="2"/>
          <w:rFonts w:ascii="宋体" w:hAnsi="宋体" w:cstheme="minorBidi" w:eastAsiaTheme="minorHAnsi"/>
          <w:spacing w:val="-22"/>
          <w:sz w:val="24"/>
        </w:rPr>
        <w:t xml:space="preserve">, </w:t>
      </w:r>
      <w:r>
        <w:rPr>
          <w:rFonts w:ascii="宋体" w:hAnsi="宋体" w:cstheme="minorBidi" w:eastAsiaTheme="minorHAnsi"/>
        </w:rPr>
        <w:t>则</w:t>
      </w:r>
      <w:r>
        <w:rPr>
          <w:rFonts w:cstheme="minorBidi" w:hAnsiTheme="minorHAnsi" w:eastAsiaTheme="minorHAnsi" w:asciiTheme="minorHAnsi"/>
          <w:i/>
        </w:rPr>
        <w:t>C</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rFonts w:cstheme="minorBidi" w:hAnsiTheme="minorHAnsi" w:eastAsiaTheme="minorHAnsi" w:asciiTheme="minorHAnsi"/>
          <w:i/>
        </w:rPr>
        <w:t>Y</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topLinePunct/>
      </w:pPr>
      <w:r>
        <w:br w:type="column"/>
      </w:r>
      <w:r>
        <w:t>（</w:t>
      </w:r>
      <w:r>
        <w:rPr>
          <w:rFonts w:ascii="Times New Roman" w:eastAsia="Times New Roman"/>
        </w:rPr>
        <w:t>3.5</w:t>
      </w:r>
      <w:r>
        <w:t>）</w:t>
      </w:r>
    </w:p>
    <w:p w:rsidR="0018722C">
      <w:pPr>
        <w:topLinePunct/>
      </w:pPr>
      <w:r>
        <w:t>（</w:t>
      </w:r>
      <w:r>
        <w:rPr>
          <w:rFonts w:ascii="Times New Roman" w:eastAsia="Times New Roman"/>
        </w:rPr>
        <w:t>3.6</w:t>
      </w:r>
      <w:r>
        <w:t>）</w:t>
      </w:r>
    </w:p>
    <w:p w:rsidR="0018722C">
      <w:pPr>
        <w:topLinePunct/>
      </w:pPr>
      <w:r>
        <w:t>弗里德曼持久收入理论被广泛运用到现实经济生活中。第一，主张“单一规则”</w:t>
      </w:r>
      <w:r w:rsidR="001852F3">
        <w:t xml:space="preserve">货币政策。持久收入理论从长期分析问题，认为消费者对货币需求量是稳定增加的，</w:t>
      </w:r>
      <w:r w:rsidR="001852F3">
        <w:t xml:space="preserve">货币供应量是可以确定计量的。弗里德曼认为随机而变的货币政策非但不能稳定经</w:t>
      </w:r>
      <w:r>
        <w:t>济，甚至可能成为经济波动的因素之一，倡导政府当局采取单一规则的货币政策，即</w:t>
      </w:r>
      <w:r>
        <w:t>将货币供应量作为唯一的政策工具，制定与预期经济增长率相适应的货币供应量增长</w:t>
      </w:r>
      <w:r>
        <w:t>率，并严格执行这一增长率。第二，凯恩斯主义税收调节政策不完全有效。根据凯恩</w:t>
      </w:r>
      <w:r>
        <w:t>斯主义理论，政府可采取财政政策对经济进行调节，其中税收是重要的财政政策手段。</w:t>
      </w:r>
      <w:r>
        <w:t>当经济萧条时，政府应当采取减税措施，以此来增加居民可支配收入从而刺激居民消</w:t>
      </w:r>
      <w:r>
        <w:t>费，而按照持久收入假说，居民这种临时性的额外收入只有很少一部分作为现期消费，</w:t>
      </w:r>
      <w:r>
        <w:t>大部分通过储蓄增加财富积累，此时，政府进行减税的积极财政措施不能达到刺激现期消费的预期目的。反之，</w:t>
      </w:r>
      <w:hyperlink r:id="rId47">
        <w:r>
          <w:t>为应对通货膨胀</w:t>
        </w:r>
      </w:hyperlink>
      <w:r>
        <w:t>，政府采取临时性的增税措施，基于相对</w:t>
      </w:r>
      <w:r>
        <w:t>应的原理，也不能达到抑制消费的预期效果。总而言之，根据弗里德曼持久收入理论，</w:t>
      </w:r>
      <w:r w:rsidR="001852F3">
        <w:t xml:space="preserve">政府利用税收手段调节经济的收效甚微。</w:t>
      </w:r>
    </w:p>
    <w:p w:rsidR="0018722C">
      <w:pPr>
        <w:pStyle w:val="Heading3"/>
        <w:topLinePunct/>
        <w:ind w:left="200" w:hangingChars="200" w:hanging="200"/>
      </w:pPr>
      <w:bookmarkStart w:id="717014" w:name="_Toc686717014"/>
      <w:r>
        <w:t>3.1.3</w:t>
      </w:r>
      <w:r>
        <w:t xml:space="preserve"> </w:t>
      </w:r>
      <w:r>
        <w:t>莫迪利安尼的Th命周期理论</w:t>
      </w:r>
      <w:bookmarkEnd w:id="717014"/>
    </w:p>
    <w:p w:rsidR="0018722C">
      <w:pPr>
        <w:topLinePunct/>
      </w:pPr>
      <w:r>
        <w:t>莫迪利安尼</w:t>
      </w:r>
      <w:r>
        <w:t>(</w:t>
      </w:r>
      <w:r>
        <w:rPr>
          <w:rFonts w:ascii="Times New Roman" w:eastAsia="Times New Roman"/>
        </w:rPr>
        <w:t>F.</w:t>
      </w:r>
      <w:r w:rsidR="004B696B">
        <w:rPr>
          <w:rFonts w:ascii="Times New Roman" w:eastAsia="Times New Roman"/>
        </w:rPr>
        <w:t xml:space="preserve"> </w:t>
      </w:r>
      <w:r w:rsidR="004B696B">
        <w:rPr>
          <w:rFonts w:ascii="Times New Roman" w:eastAsia="Times New Roman"/>
        </w:rPr>
        <w:t>Modiglianni</w:t>
      </w:r>
      <w:r>
        <w:t>)</w:t>
      </w:r>
      <w:r>
        <w:t>提出的生命周期消费理论考虑不同生命周期收入能</w:t>
      </w:r>
      <w:r>
        <w:t>力不同，因此消费能力有所差异，将消费与个人生命周期阶段联系在一起，</w:t>
      </w:r>
      <w:hyperlink r:id="rId48">
        <w:r>
          <w:t>理性</w:t>
        </w:r>
        <w:r>
          <w:t>的</w:t>
        </w:r>
        <w:r>
          <w:t>消</w:t>
        </w:r>
      </w:hyperlink>
    </w:p>
    <w:p w:rsidR="0018722C">
      <w:pPr>
        <w:topLinePunct/>
      </w:pPr>
      <w:r>
        <w:rPr>
          <w:rFonts w:cstheme="minorBidi" w:hAnsiTheme="minorHAnsi" w:eastAsiaTheme="minorHAnsi" w:asciiTheme="minorHAnsi"/>
        </w:rPr>
        <w:t>20</w: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topLinePunct/>
      </w:pPr>
      <w:hyperlink r:id="rId48">
        <w:r>
          <w:t>费</w:t>
        </w:r>
      </w:hyperlink>
      <w:r>
        <w:t>者为追求各个生命周期消费的基本均等，会在整个生命周期范围内规划生活消费开</w:t>
      </w:r>
      <w:r>
        <w:t>支，以达到消费的最佳配置，实现整个生命周期的消费效用最大化。这就是说，个人</w:t>
      </w:r>
      <w:r>
        <w:t>的消费决策不是取决于某个时期的现期收入，而是取决于消费者预期的一生整合收</w:t>
      </w:r>
      <w:r>
        <w:t>入，将整个生命周期的收入平均分配到各个时期，以此安排消费和储蓄的比例，达到每个时期以及一生的效用最大化。</w:t>
      </w:r>
    </w:p>
    <w:p w:rsidR="0018722C">
      <w:pPr>
        <w:topLinePunct/>
      </w:pPr>
      <w:r>
        <w:t>生命周期消费理论将人的一生分为三个时段：青年时期、中年时期和老年时期。</w:t>
      </w:r>
      <w:r>
        <w:t>在青年时期，消费者缺乏赚钱的能力，收入较低，但同时基于自身能力考虑，对未来</w:t>
      </w:r>
      <w:r>
        <w:t>生活充满信心，预期未来会有较高收入，因此，会追求消费上的满足，有时甚至负债消费，这一时期消费大于收入。在中年时期，个人事业处于上升阶段，整个家庭收入值增加，但是一方面家庭各项生存压力加大，另一方面要增加储蓄用于投资防老，消</w:t>
      </w:r>
      <w:r>
        <w:t>费在收入中所占的比例反而有所下降，收入大于消费。老年时期，退休之后没有了工作收入来源，依靠退休金和中年时期的储蓄进行消费，消费会超过收入。</w:t>
      </w:r>
    </w:p>
    <w:p w:rsidR="0018722C">
      <w:pPr>
        <w:topLinePunct/>
      </w:pPr>
      <w:r>
        <w:t>莫迪利安尼生命周期理论消费函数表示为：</w:t>
      </w:r>
    </w:p>
    <w:p w:rsidR="0018722C">
      <w:pPr>
        <w:topLinePunct/>
      </w:pPr>
      <w:r>
        <w:rPr>
          <w:rFonts w:cstheme="minorBidi" w:hAnsiTheme="minorHAnsi" w:eastAsiaTheme="minorHAnsi" w:asciiTheme="minorHAnsi"/>
          <w:i/>
        </w:rPr>
        <w:t>C</w:t>
      </w:r>
      <w:r>
        <w:rPr>
          <w:rFonts w:ascii="Symbol" w:hAnsi="Symbol" w:cstheme="minorBidi" w:eastAsiaTheme="minorHAnsi"/>
        </w:rPr>
        <w:t></w:t>
      </w:r>
      <w:r>
        <w:rPr>
          <w:rFonts w:cstheme="minorBidi" w:hAnsiTheme="minorHAnsi" w:eastAsiaTheme="minorHAnsi" w:asciiTheme="minorHAnsi"/>
          <w:i/>
        </w:rPr>
        <w:t>aWr</w:t>
      </w:r>
      <w:r>
        <w:rPr>
          <w:rFonts w:ascii="Symbol" w:hAnsi="Symbol" w:cstheme="minorBidi" w:eastAsiaTheme="minorHAnsi"/>
        </w:rPr>
        <w:t></w:t>
      </w:r>
      <w:r>
        <w:rPr>
          <w:rFonts w:cstheme="minorBidi" w:hAnsiTheme="minorHAnsi" w:eastAsiaTheme="minorHAnsi" w:asciiTheme="minorHAnsi"/>
          <w:i/>
        </w:rPr>
        <w:t>bYl</w:t>
      </w:r>
    </w:p>
    <w:p w:rsidR="0018722C">
      <w:pPr>
        <w:topLinePunct/>
      </w:pPr>
      <w:r>
        <w:br w:type="column"/>
      </w:r>
      <w:r>
        <w:t>（</w:t>
      </w:r>
      <w:r>
        <w:rPr>
          <w:rFonts w:ascii="Times New Roman" w:eastAsia="Times New Roman"/>
        </w:rPr>
        <w:t>3.7</w:t>
      </w:r>
      <w:r>
        <w:t>）</w:t>
      </w:r>
    </w:p>
    <w:p w:rsidR="0018722C">
      <w:pPr>
        <w:topLinePunct/>
      </w:pPr>
      <w:r>
        <w:t>其中，</w:t>
      </w:r>
      <w:r>
        <w:rPr>
          <w:rFonts w:ascii="Times New Roman" w:eastAsia="Times New Roman"/>
          <w:i/>
        </w:rPr>
        <w:t>Wr</w:t>
      </w:r>
      <w:hyperlink r:id="rId50">
        <w:r>
          <w:t>为家庭财富收入</w:t>
        </w:r>
      </w:hyperlink>
      <w:r>
        <w:t>，</w:t>
      </w:r>
      <w:r>
        <w:rPr>
          <w:rFonts w:ascii="Times New Roman" w:eastAsia="Times New Roman"/>
          <w:i/>
        </w:rPr>
        <w:t>Yl</w:t>
      </w:r>
      <w:r>
        <w:t>为劳动收入，</w:t>
      </w:r>
      <w:r>
        <w:rPr>
          <w:rFonts w:ascii="Times New Roman" w:eastAsia="Times New Roman"/>
        </w:rPr>
        <w:t>a</w:t>
      </w:r>
      <w:r>
        <w:t>为财富的</w:t>
      </w:r>
      <w:hyperlink r:id="rId51">
        <w:r>
          <w:t>边际消费倾向</w:t>
        </w:r>
      </w:hyperlink>
      <w:r>
        <w:t>，</w:t>
      </w:r>
      <w:r>
        <w:rPr>
          <w:rFonts w:ascii="Times New Roman" w:eastAsia="Times New Roman"/>
        </w:rPr>
        <w:t>b</w:t>
      </w:r>
      <w:r>
        <w:t>为劳动</w:t>
      </w:r>
      <w:r>
        <w:t>收入的边际消费倾向。生命周期消费理论扩大到社会和国家的范围来说，人口构成不</w:t>
      </w:r>
      <w:r>
        <w:t>同的比例关系也将对社会总消费造成影响。当人口构成比例没有发生重大变化时，消费支出主要受</w:t>
      </w:r>
      <w:hyperlink r:id="rId52">
        <w:r>
          <w:t>可支配收入</w:t>
        </w:r>
      </w:hyperlink>
      <w:r>
        <w:t>和</w:t>
      </w:r>
      <w:hyperlink r:id="rId53">
        <w:r>
          <w:t>实际国民生产总值</w:t>
        </w:r>
      </w:hyperlink>
      <w:r>
        <w:t>影响发生变化，从整体来看社会</w:t>
      </w:r>
      <w:hyperlink r:id="rId51">
        <w:r>
          <w:t>边际消</w:t>
        </w:r>
      </w:hyperlink>
      <w:hyperlink r:id="rId51">
        <w:r>
          <w:t>费倾向</w:t>
        </w:r>
      </w:hyperlink>
      <w:r>
        <w:t>是稳定的。当社会的人口构成比例发生变化时，则社会边际消费倾向发生变化，</w:t>
      </w:r>
      <w:r>
        <w:t>社会上年轻人和老年人所占人口比例增大，则消费倾向提高，中年人所占人口比例增大，则消费倾向降低。</w:t>
      </w:r>
    </w:p>
    <w:p w:rsidR="0018722C">
      <w:pPr>
        <w:pStyle w:val="Heading2"/>
        <w:topLinePunct/>
        <w:ind w:left="171" w:hangingChars="171" w:hanging="171"/>
      </w:pPr>
      <w:bookmarkStart w:id="717015" w:name="_Toc686717015"/>
      <w:bookmarkStart w:name="_TOC_250014" w:id="28"/>
      <w:bookmarkStart w:name="3.2 房地产价格波动影响居民消费的作用机制 " w:id="29"/>
      <w:r>
        <w:t>3.2</w:t>
      </w:r>
      <w:r>
        <w:t xml:space="preserve"> </w:t>
      </w:r>
      <w:r/>
      <w:bookmarkEnd w:id="29"/>
      <w:bookmarkEnd w:id="28"/>
      <w:r>
        <w:t>房地产价格波动影响居民消费的作用机制</w:t>
      </w:r>
      <w:bookmarkEnd w:id="717015"/>
    </w:p>
    <w:p w:rsidR="0018722C">
      <w:pPr>
        <w:pStyle w:val="Heading3"/>
        <w:topLinePunct/>
        <w:ind w:left="200" w:hangingChars="200" w:hanging="200"/>
      </w:pPr>
      <w:bookmarkStart w:id="717016" w:name="_Toc686717016"/>
      <w:r>
        <w:t>3.2.1</w:t>
      </w:r>
      <w:r>
        <w:t xml:space="preserve"> </w:t>
      </w:r>
      <w:r>
        <w:t>房地产价格财富效应的传导机制</w:t>
      </w:r>
      <w:bookmarkEnd w:id="717016"/>
    </w:p>
    <w:p w:rsidR="0018722C">
      <w:pPr>
        <w:topLinePunct/>
      </w:pPr>
      <w:r>
        <w:t>房地产价格波动最终导致消费者消费需求变动的传导机制可以通过消费理论进</w:t>
      </w:r>
      <w:r>
        <w:t>行分析。其中，弗里德曼的持久收入理论和莫迪利安尼的生命周期理论对房地产价格</w:t>
      </w:r>
      <w:r>
        <w:t>波动财富效应做了很好的解释。下面本文通过将两种理论结合来对房地产价格财富效应的传导机制进行定量剖析。</w:t>
      </w:r>
    </w:p>
    <w:p w:rsidR="0018722C">
      <w:pPr>
        <w:topLinePunct/>
      </w:pPr>
      <w:r>
        <w:t>首先，将持久收入理论与生命周期理论结合得到</w:t>
      </w:r>
      <w:r>
        <w:rPr>
          <w:rFonts w:ascii="Times New Roman" w:hAnsi="Times New Roman" w:eastAsia="Times New Roman"/>
        </w:rPr>
        <w:t>LC—PIH</w:t>
      </w:r>
      <w:r>
        <w:t>分析框架。</w:t>
      </w:r>
    </w:p>
    <w:p w:rsidR="0018722C">
      <w:pPr>
        <w:topLinePunct/>
      </w:pPr>
      <w:r>
        <w:rPr>
          <w:rFonts w:cstheme="minorBidi" w:hAnsiTheme="minorHAnsi" w:eastAsiaTheme="minorHAnsi" w:asciiTheme="minorHAnsi"/>
        </w:rPr>
        <w:t>21</w: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pStyle w:val="affff1"/>
        <w:topLinePunct/>
      </w:pPr>
      <w:r>
        <w:rPr>
          <w:rFonts w:cstheme="minorBidi" w:hAnsiTheme="minorHAnsi" w:eastAsiaTheme="minorHAnsi" w:asciiTheme="minorHAnsi"/>
          <w:i/>
        </w:rPr>
        <w:t>Y</w:t>
      </w:r>
      <w:r>
        <w:rPr>
          <w:rFonts w:cstheme="minorBidi" w:hAnsiTheme="minorHAnsi" w:eastAsiaTheme="minorHAnsi" w:asciiTheme="minorHAnsi"/>
          <w:i/>
        </w:rPr>
        <w:t>P</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topLinePunct/>
      </w:pP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WR</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YL</w:t>
      </w:r>
    </w:p>
    <w:p w:rsidR="0018722C">
      <w:pPr>
        <w:topLinePunct/>
      </w:pPr>
      <w:r>
        <w:rPr>
          <w:rFonts w:cstheme="minorBidi" w:hAnsiTheme="minorHAnsi" w:eastAsiaTheme="minorHAnsi" w:asciiTheme="minorHAnsi" w:ascii="宋体" w:hAnsi="宋体"/>
        </w:rPr>
        <w:t>由上式得到：</w:t>
      </w: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WR</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rPr>
        <w:t>[</w:t>
      </w:r>
      <w:r>
        <w:rPr>
          <w:rFonts w:ascii="Symbol" w:hAnsi="Symbol" w:cstheme="minorBidi" w:eastAsiaTheme="minorHAnsi"/>
          <w: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vertAlign w:val="subscript"/>
          <w:rFonts w:cstheme="minorBidi" w:hAnsiTheme="minorHAnsi" w:eastAsiaTheme="minorHAnsi" w:asciiTheme="minorHAnsi"/>
        </w:rPr>
        <w:t> </w:t>
      </w:r>
      <w:r>
        <w:rPr>
          <w:rFonts w:cstheme="minorBidi" w:hAnsiTheme="minorHAnsi" w:eastAsiaTheme="minorHAnsi" w:asciiTheme="minorHAnsi"/>
        </w:rPr>
        <w:t>]</w:t>
      </w:r>
    </w:p>
    <w:p w:rsidR="0018722C">
      <w:pPr>
        <w:topLinePunct/>
      </w:pPr>
      <w:r>
        <w:br w:type="column"/>
      </w:r>
      <w:r>
        <w:t>（</w:t>
      </w:r>
      <w:r>
        <w:rPr>
          <w:rFonts w:ascii="Times New Roman" w:eastAsia="Times New Roman"/>
        </w:rPr>
        <w:t>3.8</w:t>
      </w:r>
      <w:r>
        <w:t>）</w:t>
      </w:r>
    </w:p>
    <w:p w:rsidR="0018722C">
      <w:pPr>
        <w:topLinePunct/>
      </w:pPr>
      <w:r>
        <w:t>（</w:t>
      </w:r>
      <w:r>
        <w:rPr>
          <w:rFonts w:ascii="Times New Roman" w:eastAsia="Times New Roman"/>
        </w:rPr>
        <w:t>3.9</w:t>
      </w:r>
      <w:r>
        <w:t>）</w:t>
      </w:r>
    </w:p>
    <w:p w:rsidR="0018722C">
      <w:pPr>
        <w:topLinePunct/>
      </w:pPr>
      <w:r>
        <w:t>（</w:t>
      </w:r>
      <w:r>
        <w:rPr>
          <w:rFonts w:ascii="Times New Roman" w:eastAsia="Times New Roman"/>
        </w:rPr>
        <w:t>3.10</w:t>
      </w:r>
      <w:r>
        <w:t>）</w:t>
      </w:r>
    </w:p>
    <w:p w:rsidR="0018722C">
      <w:pPr>
        <w:topLinePunct/>
      </w:pPr>
      <w:r>
        <w:t>其中，</w:t>
      </w:r>
      <w:r>
        <w:rPr>
          <w:rFonts w:ascii="Times New Roman" w:hAnsi="Times New Roman" w:eastAsia="宋体"/>
          <w:i/>
        </w:rPr>
        <w:t>C</w:t>
      </w:r>
      <w:r>
        <w:t>表示消费者的现期消费，</w:t>
      </w:r>
      <w:r>
        <w:rPr>
          <w:rFonts w:ascii="Times New Roman" w:hAnsi="Times New Roman" w:eastAsia="宋体"/>
          <w:i/>
        </w:rPr>
        <w:t>Y</w:t>
      </w:r>
      <w:r>
        <w:rPr>
          <w:rFonts w:ascii="Times New Roman" w:hAnsi="Times New Roman" w:eastAsia="宋体"/>
          <w:vertAlign w:val="subscript"/>
          <w:i/>
        </w:rPr>
        <w:t>t</w:t>
      </w:r>
      <w:r>
        <w:t>为现期收入，</w:t>
      </w:r>
      <w:r>
        <w:rPr>
          <w:rFonts w:ascii="Times New Roman" w:hAnsi="Times New Roman" w:eastAsia="宋体"/>
          <w:i/>
        </w:rPr>
        <w:t>Y</w:t>
      </w:r>
      <w:r>
        <w:rPr>
          <w:rFonts w:ascii="Times New Roman" w:hAnsi="Times New Roman" w:eastAsia="宋体"/>
          <w:vertAlign w:val="subscript"/>
          <w:i/>
        </w:rPr>
        <w:t>t</w:t>
      </w:r>
      <w:r>
        <w:rPr>
          <w:vertAlign w:val="subscript"/>
          <w:rFonts w:ascii="Symbol" w:hAnsi="Symbol" w:eastAsia="Symbol"/>
        </w:rPr>
        <w:t></w:t>
      </w:r>
      <w:r>
        <w:rPr>
          <w:vertAlign w:val="subscript"/>
          <w:rFonts w:ascii="Times New Roman" w:hAnsi="Times New Roman" w:eastAsia="宋体"/>
        </w:rPr>
        <w:t>1</w:t>
      </w:r>
      <w:r>
        <w:t>为前期收入，</w:t>
      </w:r>
      <w:r>
        <w:rPr>
          <w:rFonts w:ascii="Times New Roman" w:hAnsi="Times New Roman" w:eastAsia="宋体"/>
          <w:i/>
        </w:rPr>
        <w:t>WR</w:t>
      </w:r>
      <w:r>
        <w:t>表示消</w:t>
      </w:r>
      <w:r>
        <w:t>费者拥有的包括货币、房地产、股票、有价证券、收藏品等在内的所有类型的资产财</w:t>
      </w:r>
      <w:r>
        <w:t>富。</w:t>
      </w:r>
      <w:r>
        <w:rPr>
          <w:rFonts w:ascii="Symbol" w:hAnsi="Symbol" w:eastAsia="Symbol"/>
          <w:i/>
        </w:rPr>
        <w:t></w:t>
      </w:r>
      <w:r>
        <w:rPr>
          <w:rFonts w:ascii="Symbol" w:hAnsi="Symbol" w:eastAsia="Symbol"/>
        </w:rPr>
        <w:t></w:t>
      </w:r>
      <w:r w:rsidR="001852F3">
        <w:rPr>
          <w:rFonts w:ascii="Times New Roman" w:hAnsi="Times New Roman" w:eastAsia="宋体"/>
        </w:rPr>
        <w:t xml:space="preserve">0</w:t>
      </w:r>
      <w:r>
        <w:t>，</w:t>
      </w:r>
      <w:r>
        <w:rPr>
          <w:rFonts w:ascii="Symbol" w:hAnsi="Symbol" w:eastAsia="Symbol"/>
          <w:i/>
        </w:rPr>
        <w:t></w:t>
      </w:r>
      <w:r>
        <w:rPr>
          <w:rFonts w:ascii="Symbol" w:hAnsi="Symbol" w:eastAsia="Symbol"/>
        </w:rPr>
        <w:t></w:t>
      </w:r>
      <w:r>
        <w:rPr>
          <w:rFonts w:ascii="Times New Roman" w:hAnsi="Times New Roman" w:eastAsia="宋体"/>
        </w:rPr>
        <w:t>0</w:t>
      </w:r>
      <w:r>
        <w:t>分别代表资产财富和收入的边际消费倾向，</w:t>
      </w:r>
      <w:r>
        <w:rPr>
          <w:rFonts w:ascii="Times New Roman" w:hAnsi="Times New Roman" w:eastAsia="宋体"/>
        </w:rPr>
        <w:t>0</w:t>
      </w:r>
      <w:r>
        <w:rPr>
          <w:rFonts w:ascii="Symbol" w:hAnsi="Symbol" w:eastAsia="Symbol"/>
        </w:rPr>
        <w:t></w:t>
      </w:r>
      <w:r>
        <w:rPr>
          <w:rFonts w:ascii="Symbol" w:hAnsi="Symbol" w:eastAsia="Symbol"/>
          <w:i/>
        </w:rPr>
        <w:t></w:t>
      </w:r>
      <w:r>
        <w:rPr>
          <w:rFonts w:ascii="Symbol" w:hAnsi="Symbol" w:eastAsia="Symbol"/>
        </w:rPr>
        <w:t></w:t>
      </w:r>
      <w:r>
        <w:rPr>
          <w:rFonts w:ascii="Times New Roman" w:hAnsi="Times New Roman" w:eastAsia="宋体"/>
        </w:rPr>
        <w:t>1</w:t>
      </w:r>
      <w:r>
        <w:t>表示现期收入对预期收入的影响系数。在理性经济人的假设条件下，消费者在预算既定的条件下，</w:t>
      </w:r>
      <w:r w:rsidR="001852F3">
        <w:t xml:space="preserve">都会遵循效用最大化的原则获得最佳消费。</w:t>
      </w:r>
    </w:p>
    <w:p w:rsidR="0018722C">
      <w:pPr>
        <w:topLinePunct/>
      </w:pPr>
      <w:r>
        <w:rPr>
          <w:rFonts w:cstheme="minorBidi" w:hAnsiTheme="minorHAnsi" w:eastAsiaTheme="minorHAnsi" w:asciiTheme="minorHAnsi" w:ascii="宋体" w:hAnsi="宋体" w:eastAsia="宋体" w:hint="eastAsia"/>
        </w:rPr>
        <w:t xml:space="preserve">设消费者的效用函数为</w:t>
      </w:r>
      <w:r>
        <w:rPr>
          <w:rFonts w:cstheme="minorBidi" w:hAnsiTheme="minorHAnsi" w:eastAsiaTheme="minorHAnsi" w:asciiTheme="minorHAnsi"/>
          <w:i/>
        </w:rPr>
        <w:t xml:space="preserve">U</w:t>
      </w:r>
      <w:r>
        <w:rPr>
          <w:rFonts w:cstheme="minorBidi" w:hAnsiTheme="minorHAnsi" w:eastAsiaTheme="minorHAnsi" w:asciiTheme="minorHAnsi"/>
          <w:kern w:val="2"/>
          <w:spacing w:val="2"/>
          <w:sz w:val="23"/>
        </w:rPr>
        <w:t xml:space="preserve">（</w:t>
      </w:r>
      <w:r>
        <w:rPr>
          <w:kern w:val="2"/>
          <w:szCs w:val="22"/>
          <w:rFonts w:cstheme="minorBidi" w:hAnsiTheme="minorHAnsi" w:eastAsiaTheme="minorHAnsi" w:asciiTheme="minorHAnsi"/>
          <w:i/>
          <w:spacing w:val="2"/>
          <w:sz w:val="23"/>
        </w:rPr>
        <w:t xml:space="preserve">C</w:t>
      </w:r>
      <w:r>
        <w:rPr>
          <w:rFonts w:cstheme="minorBidi" w:hAnsiTheme="minorHAnsi" w:eastAsiaTheme="minorHAnsi" w:asciiTheme="minorHAnsi"/>
          <w:kern w:val="2"/>
          <w:spacing w:val="-6"/>
          <w:sz w:val="23"/>
        </w:rPr>
        <w:t xml:space="preserve">）</w:t>
      </w:r>
      <w:r>
        <w:rPr>
          <w:rFonts w:ascii="宋体" w:hAnsi="宋体" w:eastAsia="宋体" w:hint="eastAsia" w:cstheme="minorBidi"/>
        </w:rPr>
        <w:t xml:space="preserve">，且</w:t>
      </w:r>
      <w:r>
        <w:rPr>
          <w:rFonts w:cstheme="minorBidi" w:hAnsiTheme="minorHAnsi" w:eastAsiaTheme="minorHAnsi" w:asciiTheme="minorHAnsi"/>
          <w:i/>
        </w:rPr>
        <w:t xml:space="preserve">U </w:t>
      </w:r>
      <w:r>
        <w:rPr>
          <w:vertAlign w:val="superscript"/>
          /&gt;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i/>
          <w:spacing w:val="2"/>
          <w:sz w:val="23"/>
        </w:rPr>
        <w:t xml:space="preserve">C</w:t>
      </w:r>
      <w:r>
        <w:rPr>
          <w:rFonts w:cstheme="minorBidi" w:hAnsiTheme="minorHAnsi" w:eastAsiaTheme="minorHAnsi" w:asciiTheme="minorHAnsi"/>
        </w:rPr>
        <w:t xml:space="preserve">)</w:t>
      </w:r>
      <w:r>
        <w:rPr>
          <w:rFonts w:ascii="Symbol" w:hAnsi="Symbol" w:eastAsia="Symbol" w:cstheme="minorBidi"/>
        </w:rPr>
        <w:t xml:space="preserve"></w:t>
      </w:r>
      <w:r w:rsidR="001852F3">
        <w:rPr>
          <w:rFonts w:cstheme="minorBidi" w:hAnsiTheme="minorHAnsi" w:eastAsiaTheme="minorHAnsi" w:asciiTheme="minorHAnsi"/>
        </w:rPr>
        <w:t xml:space="preserve">0</w:t>
      </w:r>
      <w:r>
        <w:rPr>
          <w:rFonts w:ascii="宋体" w:hAnsi="宋体" w:eastAsia="宋体" w:hint="eastAsia" w:cstheme="minorBidi"/>
        </w:rPr>
        <w:t xml:space="preserve">，</w:t>
      </w:r>
      <w:r>
        <w:rPr>
          <w:rFonts w:cstheme="minorBidi" w:hAnsiTheme="minorHAnsi" w:eastAsiaTheme="minorHAnsi" w:asciiTheme="minorHAnsi"/>
          <w:i/>
        </w:rPr>
        <w:t xml:space="preserve">U </w:t>
      </w:r>
      <w:r>
        <w:rPr>
          <w:rFonts w:cstheme="minorBidi" w:hAnsiTheme="minorHAnsi" w:eastAsiaTheme="minorHAnsi" w:asciiTheme="minorHAnsi"/>
        </w:rPr>
        <w:t xml:space="preserve">' ' </w:t>
      </w:r>
      <w:r>
        <w:rPr>
          <w:rFonts w:cstheme="minorBidi" w:hAnsiTheme="minorHAnsi" w:eastAsiaTheme="minorHAnsi" w:asciiTheme="minorHAnsi"/>
        </w:rPr>
        <w:t xml:space="preserve">(</w:t>
      </w:r>
      <w:r>
        <w:rPr>
          <w:kern w:val="2"/>
          <w:szCs w:val="22"/>
          <w:rFonts w:cstheme="minorBidi" w:hAnsiTheme="minorHAnsi" w:eastAsiaTheme="minorHAnsi" w:asciiTheme="minorHAnsi"/>
          <w:i/>
          <w:spacing w:val="2"/>
          <w:sz w:val="23"/>
        </w:rPr>
        <w:t xml:space="preserve">C</w:t>
      </w:r>
      <w:r>
        <w:rPr>
          <w:rFonts w:cstheme="minorBidi" w:hAnsiTheme="minorHAnsi" w:eastAsiaTheme="minorHAnsi" w:asciiTheme="minorHAnsi"/>
        </w:rPr>
        <w:t xml:space="preserve">)</w:t>
      </w:r>
      <w:r>
        <w:rPr>
          <w:rFonts w:ascii="Symbol" w:hAnsi="Symbol" w:eastAsia="Symbol" w:cstheme="minorBidi"/>
        </w:rPr>
        <w:t xml:space="preserve"></w:t>
      </w:r>
      <w:r w:rsidR="001852F3">
        <w:rPr>
          <w:rFonts w:cstheme="minorBidi" w:hAnsiTheme="minorHAnsi" w:eastAsiaTheme="minorHAnsi" w:asciiTheme="minorHAnsi"/>
        </w:rPr>
        <w:t xml:space="preserve">0</w:t>
      </w:r>
      <w:r>
        <w:rPr>
          <w:rFonts w:ascii="宋体" w:hAnsi="宋体" w:eastAsia="宋体" w:hint="eastAsia" w:cstheme="minorBidi"/>
        </w:rPr>
        <w:t xml:space="preserve">。预算约束函数由</w:t>
      </w:r>
      <w:r>
        <w:rPr>
          <w:rFonts w:ascii="宋体" w:hAnsi="宋体" w:eastAsia="宋体" w:hint="eastAsia" w:cstheme="minorBidi"/>
        </w:rPr>
        <w:t xml:space="preserve">（</w:t>
      </w:r>
      <w:r>
        <w:rPr>
          <w:kern w:val="2"/>
          <w:szCs w:val="22"/>
          <w:rFonts w:cstheme="minorBidi" w:hAnsiTheme="minorHAnsi" w:eastAsiaTheme="minorHAnsi" w:asciiTheme="minorHAnsi"/>
          <w:sz w:val="24"/>
        </w:rPr>
        <w:t xml:space="preserve">3.10</w:t>
      </w:r>
      <w:r>
        <w:rPr>
          <w:rFonts w:ascii="宋体" w:hAnsi="宋体" w:eastAsia="宋体" w:hint="eastAsia" w:cstheme="minorBidi"/>
        </w:rPr>
        <w:t xml:space="preserve">）</w:t>
      </w:r>
      <w:r w:rsidR="001852F3">
        <w:rPr>
          <w:rFonts w:ascii="宋体" w:hAnsi="宋体" w:eastAsia="宋体" w:hint="eastAsia" w:cstheme="minorBidi"/>
        </w:rPr>
        <w:t xml:space="preserve">式简化可得：</w:t>
      </w:r>
      <w:r>
        <w:rPr>
          <w:rFonts w:cstheme="minorBidi" w:hAnsiTheme="minorHAnsi" w:eastAsiaTheme="minorHAnsi" w:asciiTheme="minorHAnsi"/>
          <w:i/>
        </w:rPr>
        <w:t xml:space="preserve">WR</w:t>
      </w:r>
      <w:r>
        <w:rPr>
          <w:rFonts w:ascii="Symbol" w:hAnsi="Symbol" w:eastAsia="Symbol" w:cstheme="minorBidi"/>
        </w:rPr>
        <w:t xml:space="preserve"></w:t>
      </w:r>
      <w:r>
        <w:rPr>
          <w:rFonts w:cstheme="minorBidi" w:hAnsiTheme="minorHAnsi" w:eastAsiaTheme="minorHAnsi" w:asciiTheme="minorHAnsi"/>
          <w:i/>
        </w:rPr>
        <w:t xml:space="preserve">C</w:t>
      </w:r>
      <w:r>
        <w:rPr>
          <w:rFonts w:ascii="Symbol" w:hAnsi="Symbol" w:eastAsia="Symbol" w:cstheme="minorBidi"/>
        </w:rPr>
        <w:t xml:space="preserve"></w:t>
      </w:r>
      <w:r>
        <w:rPr>
          <w:rFonts w:cstheme="minorBidi" w:hAnsiTheme="minorHAnsi" w:eastAsiaTheme="minorHAnsi" w:asciiTheme="minorHAnsi"/>
          <w:i/>
        </w:rPr>
        <w:t xml:space="preserve">Y</w:t>
      </w:r>
      <w:r>
        <w:rPr>
          <w:rFonts w:ascii="Symbol" w:hAnsi="Symbol" w:eastAsia="Symbol" w:cstheme="minorBidi"/>
        </w:rPr>
        <w:t xml:space="preserve"></w:t>
      </w:r>
      <w:r>
        <w:rPr>
          <w:rFonts w:cstheme="minorBidi" w:hAnsiTheme="minorHAnsi" w:eastAsiaTheme="minorHAnsi" w:asciiTheme="minorHAnsi"/>
          <w:i/>
        </w:rPr>
        <w:t xml:space="preserve">Y</w:t>
      </w:r>
      <w:r>
        <w:rPr>
          <w:rFonts w:cstheme="minorBidi" w:hAnsiTheme="minorHAnsi" w:eastAsiaTheme="minorHAnsi" w:asciiTheme="minorHAnsi"/>
          <w:vertAlign w:val="subscript"/>
          <w:i/>
        </w:rPr>
        <w:t xml:space="preserve">e</w:t>
      </w:r>
      <w:r>
        <w:rPr>
          <w:rFonts w:ascii="宋体" w:hAnsi="宋体" w:eastAsia="宋体" w:hint="eastAsia" w:cstheme="minorBidi"/>
        </w:rPr>
        <w:t xml:space="preserve">。其中，</w:t>
      </w:r>
      <w:r>
        <w:rPr>
          <w:rFonts w:cstheme="minorBidi" w:hAnsiTheme="minorHAnsi" w:eastAsiaTheme="minorHAnsi" w:asciiTheme="minorHAnsi"/>
          <w:i/>
        </w:rPr>
        <w:t xml:space="preserve">Y</w:t>
      </w:r>
      <w:r>
        <w:rPr>
          <w:rFonts w:ascii="宋体" w:hAnsi="宋体" w:eastAsia="宋体" w:hint="eastAsia" w:cstheme="minorBidi"/>
        </w:rPr>
        <w:t xml:space="preserve">为消费者现期收入，</w:t>
      </w:r>
      <w:r>
        <w:rPr>
          <w:rFonts w:cstheme="minorBidi" w:hAnsiTheme="minorHAnsi" w:eastAsiaTheme="minorHAnsi" w:asciiTheme="minorHAnsi"/>
          <w:i/>
        </w:rPr>
        <w:t xml:space="preserve">Y</w:t>
      </w:r>
      <w:r>
        <w:rPr>
          <w:rFonts w:cstheme="minorBidi" w:hAnsiTheme="minorHAnsi" w:eastAsiaTheme="minorHAnsi" w:asciiTheme="minorHAnsi"/>
          <w:vertAlign w:val="subscript"/>
          <w:i/>
        </w:rPr>
        <w:t xml:space="preserve">e</w:t>
      </w:r>
      <w:r>
        <w:rPr>
          <w:rFonts w:ascii="宋体" w:hAnsi="宋体" w:eastAsia="宋体" w:hint="eastAsia" w:cstheme="minorBidi"/>
        </w:rPr>
        <w:t xml:space="preserve">为根据前期收入得出的预期收入。那么，理性消费者效用最大化的定量描述为：</w:t>
      </w:r>
    </w:p>
    <w:p w:rsidR="0018722C">
      <w:pPr>
        <w:topLinePunct/>
      </w:pPr>
      <w:r>
        <w:rPr>
          <w:rFonts w:cstheme="minorBidi" w:hAnsiTheme="minorHAnsi" w:eastAsiaTheme="minorHAnsi" w:asciiTheme="minorHAnsi"/>
          <w:i/>
        </w:rPr>
        <w:t>MaxU</w:t>
      </w:r>
      <w:r>
        <w:rPr>
          <w:rFonts w:cstheme="minorBidi" w:hAnsiTheme="minorHAnsi" w:eastAsiaTheme="minorHAnsi" w:asciiTheme="minorHAnsi"/>
        </w:rPr>
        <w:t>[</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p</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w:t>
      </w:r>
      <w:r w:rsidR="001852F3">
        <w:rPr>
          <w:rFonts w:cstheme="minorBidi" w:hAnsiTheme="minorHAnsi" w:eastAsiaTheme="minorHAnsi" w:asciiTheme="minorHAnsi"/>
        </w:rPr>
        <w:t xml:space="preserve"> </w:t>
      </w:r>
      <w:r>
        <w:rPr>
          <w:rFonts w:cstheme="minorBidi" w:hAnsiTheme="minorHAnsi" w:eastAsiaTheme="minorHAnsi" w:asciiTheme="minorHAnsi"/>
          <w:i/>
        </w:rPr>
        <w:t>WR</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 xml:space="preserve">Y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 xml:space="preserve">e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p>
    <w:p w:rsidR="0018722C">
      <w:pPr>
        <w:topLinePunct/>
      </w:pPr>
      <w:r>
        <w:t>利用拉格朗日函数进行求解：</w:t>
      </w:r>
    </w:p>
    <w:p w:rsidR="0018722C">
      <w:pPr>
        <w:topLinePunct/>
      </w:pPr>
      <w:r>
        <w:rPr>
          <w:rFonts w:cstheme="minorBidi" w:hAnsiTheme="minorHAnsi" w:eastAsiaTheme="minorHAnsi" w:asciiTheme="minorHAnsi"/>
          <w:i/>
        </w:rPr>
        <w:t>L</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U </w:t>
      </w:r>
      <w:r>
        <w:rPr>
          <w:rFonts w:cstheme="minorBidi" w:hAnsiTheme="minorHAnsi" w:eastAsiaTheme="minorHAnsi" w:asciiTheme="minorHAnsi"/>
        </w:rPr>
        <w:t>[</w:t>
      </w:r>
      <w:r>
        <w:rPr>
          <w:rFonts w:cstheme="minorBidi" w:hAnsiTheme="minorHAnsi" w:eastAsiaTheme="minorHAnsi" w:asciiTheme="minorHAnsi"/>
          <w:i/>
        </w:rPr>
        <w:t>C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rPr>
        <w:t>[</w:t>
      </w:r>
      <w:r>
        <w:rPr>
          <w:rFonts w:cstheme="minorBidi" w:hAnsiTheme="minorHAnsi" w:eastAsiaTheme="minorHAnsi" w:asciiTheme="minorHAnsi"/>
          <w:i/>
        </w:rPr>
        <w:t>C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e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WR</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一阶求导可得：</w:t>
      </w:r>
    </w:p>
    <w:p w:rsidR="0018722C">
      <w:pPr>
        <w:topLinePunct/>
      </w:pPr>
      <w:r>
        <w:rPr>
          <w:rFonts w:cstheme="minorBidi" w:hAnsiTheme="minorHAnsi" w:eastAsiaTheme="minorHAnsi" w:asciiTheme="minorHAnsi"/>
          <w:i/>
        </w:rPr>
        <w:t>L</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U</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i/>
          <w:spacing w:val="2"/>
          <w:sz w:val="23"/>
        </w:rPr>
        <w:t>C</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rPr>
        <w:t>[</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e</w:t>
      </w:r>
      <w:r>
        <w:rPr>
          <w:rFonts w:cstheme="minorBidi" w:hAnsiTheme="minorHAnsi" w:eastAsiaTheme="minorHAnsi" w:asciiTheme="minorHAnsi"/>
          <w:vertAlign w:val="subscript"/>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WR</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0"/>
          <w:sz w:val="23"/>
        </w:rPr>
        <w:t>p</w:t>
      </w:r>
      <w:r>
        <w:rPr>
          <w:rFonts w:cstheme="minorBidi" w:hAnsiTheme="minorHAnsi" w:eastAsiaTheme="minorHAnsi" w:asciiTheme="minorHAnsi"/>
        </w:rPr>
        <w:t>)</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rPr>
        <w:t>0</w:t>
      </w:r>
    </w:p>
    <w:p w:rsidR="0018722C">
      <w:pPr>
        <w:topLinePunct/>
      </w:pPr>
      <w:r>
        <w:rPr>
          <w:rFonts w:cstheme="minorBidi" w:hAnsiTheme="minorHAnsi" w:eastAsiaTheme="minorHAnsi" w:asciiTheme="minorHAnsi" w:ascii="宋体" w:hAnsi="宋体"/>
        </w:rPr>
        <w:t>即：</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0"/>
          <w:sz w:val="23"/>
        </w:rPr>
        <w:t> </w:t>
      </w:r>
      <w:r>
        <w:rPr>
          <w:kern w:val="2"/>
          <w:szCs w:val="22"/>
          <w:rFonts w:cstheme="minorBidi" w:hAnsiTheme="minorHAnsi" w:eastAsiaTheme="minorHAnsi" w:asciiTheme="minorHAnsi"/>
          <w:i/>
          <w:spacing w:val="4"/>
          <w:w w:val="99"/>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i/>
        </w:rPr>
        <w:t>Y</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0"/>
          <w:sz w:val="23"/>
        </w:rPr>
        <w:t> </w:t>
      </w:r>
      <w:r>
        <w:rPr>
          <w:kern w:val="2"/>
          <w:szCs w:val="22"/>
          <w:rFonts w:cstheme="minorBidi" w:hAnsiTheme="minorHAnsi" w:eastAsiaTheme="minorHAnsi" w:asciiTheme="minorHAnsi"/>
          <w:i/>
          <w:spacing w:val="4"/>
          <w:w w:val="99"/>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0"/>
          <w:sz w:val="23"/>
        </w:rPr>
        <w:t> </w:t>
      </w:r>
      <w:r>
        <w:rPr>
          <w:kern w:val="2"/>
          <w:szCs w:val="22"/>
          <w:rFonts w:cstheme="minorBidi" w:hAnsiTheme="minorHAnsi" w:eastAsiaTheme="minorHAnsi" w:asciiTheme="minorHAnsi"/>
          <w:i/>
          <w:spacing w:val="4"/>
          <w:w w:val="99"/>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W</w:t>
      </w:r>
      <w:r>
        <w:rPr>
          <w:rFonts w:cstheme="minorBidi" w:hAnsiTheme="minorHAnsi" w:eastAsiaTheme="minorHAnsi" w:asciiTheme="minorHAnsi"/>
          <w:i/>
        </w:rPr>
        <w:t>R</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0"/>
          <w:sz w:val="23"/>
        </w:rPr>
        <w:t> </w:t>
      </w:r>
      <w:r>
        <w:rPr>
          <w:kern w:val="2"/>
          <w:szCs w:val="22"/>
          <w:rFonts w:cstheme="minorBidi" w:hAnsiTheme="minorHAnsi" w:eastAsiaTheme="minorHAnsi" w:asciiTheme="minorHAnsi"/>
          <w:i/>
          <w:spacing w:val="4"/>
          <w:w w:val="99"/>
          <w:sz w:val="23"/>
        </w:rPr>
        <w:t>p</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i/>
        </w:rPr>
        <w:t>U</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i/>
          <w:spacing w:val="8"/>
          <w:w w:val="99"/>
          <w:position w:val="15"/>
          <w:sz w:val="23"/>
        </w:rPr>
        <w:t>C</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rPr>
        <w:t>1</w:t>
      </w:r>
      <w:r>
        <w:rPr>
          <w:rFonts w:cstheme="minorBidi" w:hAnsiTheme="minorHAnsi" w:eastAsiaTheme="minorHAnsi" w:asciiTheme="minorHAnsi"/>
        </w:rPr>
        <w:t>]</w:t>
      </w:r>
      <w:r>
        <w:rPr>
          <w:vertAlign w:val="superscript"/>
          /&gt;
        </w:rPr>
        <w:t></w:t>
      </w:r>
      <w:r>
        <w:rPr>
          <w:vertAlign w:val="superscript"/>
          /&gt;
        </w:rPr>
        <w:t>1</w:t>
      </w:r>
    </w:p>
    <w:p w:rsidR="0018722C">
      <w:pPr>
        <w:pStyle w:val="aff7"/>
        <w:topLinePunct/>
      </w:pPr>
      <w:r>
        <w:rPr>
          <w:kern w:val="2"/>
          <w:sz w:val="2"/>
          <w:szCs w:val="22"/>
          <w:rFonts w:cstheme="minorBidi" w:hAnsiTheme="minorHAnsi" w:eastAsiaTheme="minorHAnsi" w:asciiTheme="minorHAnsi"/>
        </w:rPr>
        <w:pict>
          <v:group style="width:45pt;height:.5pt;mso-position-horizontal-relative:char;mso-position-vertical-relative:line" coordorigin="0,0" coordsize="900,10">
            <v:line style="position:absolute" from="0,5" to="899,5" stroked="true" strokeweight=".498pt" strokecolor="#000000">
              <v:stroke dashstyle="solid"/>
            </v:line>
          </v:group>
        </w:pict>
      </w:r>
    </w:p>
    <w:p w:rsidR="0018722C">
      <w:pPr>
        <w:pStyle w:val="affff1"/>
        <w:topLinePunct/>
      </w:pPr>
      <w:r>
        <w:br w:type="column"/>
      </w:r>
      <w:r>
        <w:t>（</w:t>
      </w:r>
      <w:r>
        <w:rPr>
          <w:rFonts w:ascii="Times New Roman" w:eastAsia="Times New Roman"/>
        </w:rPr>
        <w:t>3.11</w:t>
      </w:r>
      <w:r>
        <w:t>）</w:t>
      </w:r>
    </w:p>
    <w:p w:rsidR="0018722C">
      <w:pPr>
        <w:topLinePunct/>
      </w:pPr>
      <w:r>
        <w:t>（</w:t>
      </w:r>
      <w:r>
        <w:rPr>
          <w:rFonts w:ascii="Times New Roman" w:eastAsia="Times New Roman"/>
        </w:rPr>
        <w:t>3.12</w:t>
      </w:r>
      <w:r>
        <w:t>）</w:t>
      </w:r>
    </w:p>
    <w:p w:rsidR="0018722C">
      <w:pPr>
        <w:topLinePunct/>
      </w:pPr>
      <w:r>
        <w:t>（</w:t>
      </w:r>
      <w:r>
        <w:rPr>
          <w:rFonts w:ascii="Times New Roman" w:eastAsia="Times New Roman"/>
        </w:rPr>
        <w:t>3.13</w:t>
      </w:r>
      <w:r>
        <w:t>）</w:t>
      </w:r>
    </w:p>
    <w:p w:rsidR="0018722C">
      <w:pPr>
        <w:topLinePunct/>
      </w:pPr>
      <w:r>
        <w:t>（</w:t>
      </w:r>
      <w:r>
        <w:rPr>
          <w:rFonts w:ascii="Times New Roman" w:eastAsia="Times New Roman"/>
        </w:rPr>
        <w:t>3.14</w:t>
      </w:r>
      <w:r>
        <w:t>）</w:t>
      </w:r>
    </w:p>
    <w:p w:rsidR="0018722C">
      <w:pPr>
        <w:topLinePunct/>
      </w:pPr>
      <w:r>
        <w:rPr>
          <w:rFonts w:cstheme="minorBidi" w:hAnsiTheme="minorHAnsi" w:eastAsiaTheme="minorHAnsi" w:asciiTheme="minorHAnsi"/>
          <w:i/>
        </w:rPr>
        <w:t>e</w:t>
      </w:r>
      <w:r>
        <w:rPr>
          <w:rFonts w:ascii="Symbol" w:hAnsi="Symbol" w:cstheme="minorBidi" w:eastAsiaTheme="minorHAnsi"/>
          <w:i/>
        </w:rPr>
        <w:t></w:t>
      </w:r>
    </w:p>
    <w:p w:rsidR="0018722C">
      <w:pPr>
        <w:topLinePunct/>
      </w:pPr>
      <w:r>
        <w:rPr>
          <w:rFonts w:cstheme="minorBidi" w:hAnsiTheme="minorHAnsi" w:eastAsiaTheme="minorHAnsi" w:asciiTheme="minorHAnsi" w:ascii="宋体" w:eastAsia="宋体" w:hint="eastAsia"/>
        </w:rPr>
        <w:t xml:space="preserve">从</w:t>
      </w:r>
      <w:r>
        <w:rPr>
          <w:rFonts w:ascii="宋体" w:eastAsia="宋体" w:hint="eastAsia" w:cstheme="minorBidi" w:hAnsiTheme="minorHAnsi"/>
        </w:rPr>
        <w:t xml:space="preserve">（</w:t>
      </w:r>
      <w:r>
        <w:rPr>
          <w:rFonts w:cstheme="minorBidi" w:hAnsiTheme="minorHAnsi" w:eastAsiaTheme="minorHAnsi" w:asciiTheme="minorHAnsi"/>
        </w:rPr>
        <w:t xml:space="preserve">14</w:t>
      </w:r>
      <w:r>
        <w:rPr>
          <w:rFonts w:ascii="宋体" w:eastAsia="宋体" w:hint="eastAsia" w:cstheme="minorBidi" w:hAnsiTheme="minorHAnsi"/>
        </w:rPr>
        <w:t xml:space="preserve">）</w:t>
      </w:r>
      <w:r>
        <w:rPr>
          <w:rFonts w:ascii="宋体" w:eastAsia="宋体" w:hint="eastAsia" w:cstheme="minorBidi" w:hAnsiTheme="minorHAnsi"/>
        </w:rPr>
        <w:t xml:space="preserve">式可以看出，资产价格波动最终导致消费需求变动的传导机制主要分为</w:t>
      </w:r>
      <w:r>
        <w:rPr>
          <w:rFonts w:ascii="宋体" w:eastAsia="宋体" w:hint="eastAsia" w:cstheme="minorBidi" w:hAnsiTheme="minorHAnsi"/>
        </w:rPr>
        <w:t xml:space="preserve">四个渠道，即现期收入效应</w:t>
      </w:r>
      <w:r>
        <w:rPr>
          <w:rFonts w:cstheme="minorBidi" w:hAnsiTheme="minorHAnsi" w:eastAsiaTheme="minorHAnsi" w:asciiTheme="minorHAnsi"/>
          <w:i/>
        </w:rPr>
        <w:t xml:space="preserve">Y </w:t>
      </w:r>
      <w:r>
        <w:rPr>
          <w:rFonts w:cstheme="minorBidi" w:hAnsiTheme="minorHAnsi" w:eastAsiaTheme="minorHAnsi" w:asciiTheme="minorHAnsi"/>
        </w:rPr>
        <w:t xml:space="preserve">'</w:t>
      </w:r>
      <w:r>
        <w:rPr>
          <w:rFonts w:cstheme="minorBidi" w:hAnsiTheme="minorHAnsi" w:eastAsiaTheme="minorHAnsi" w:asciiTheme="minorHAnsi"/>
          <w:kern w:val="2"/>
          <w:spacing w:val="0"/>
          <w:sz w:val="23"/>
        </w:rPr>
        <w:t xml:space="preserve">（</w:t>
      </w:r>
      <w:r>
        <w:rPr>
          <w:kern w:val="2"/>
          <w:szCs w:val="22"/>
          <w:rFonts w:cstheme="minorBidi" w:hAnsiTheme="minorHAnsi" w:eastAsiaTheme="minorHAnsi" w:asciiTheme="minorHAnsi"/>
          <w:i/>
          <w:spacing w:val="1"/>
          <w:sz w:val="23"/>
        </w:rPr>
        <w:t xml:space="preserve">p</w:t>
      </w:r>
      <w:r>
        <w:rPr>
          <w:rFonts w:cstheme="minorBidi" w:hAnsiTheme="minorHAnsi" w:eastAsiaTheme="minorHAnsi" w:asciiTheme="minorHAnsi"/>
          <w:kern w:val="2"/>
          <w:spacing w:val="-6"/>
          <w:sz w:val="23"/>
        </w:rPr>
        <w:t xml:space="preserve">）</w:t>
      </w:r>
      <w:r>
        <w:rPr>
          <w:rFonts w:ascii="宋体" w:eastAsia="宋体" w:hint="eastAsia" w:cstheme="minorBidi" w:hAnsiTheme="minorHAnsi"/>
        </w:rPr>
        <w:t xml:space="preserve">、预期收入效应</w:t>
      </w:r>
      <w:r>
        <w:rPr>
          <w:rFonts w:cstheme="minorBidi" w:hAnsiTheme="minorHAnsi" w:eastAsiaTheme="minorHAnsi" w:asciiTheme="minorHAnsi"/>
          <w:i/>
        </w:rPr>
        <w:t xml:space="preserve">Y</w:t>
      </w:r>
      <w:r>
        <w:rPr>
          <w:rFonts w:cstheme="minorBidi" w:hAnsiTheme="minorHAnsi" w:eastAsiaTheme="minorHAnsi" w:asciiTheme="minorHAnsi"/>
          <w:vertAlign w:val="subscript"/>
          <w:i/>
        </w:rPr>
        <w:t xml:space="preserve">e</w:t>
      </w:r>
      <w:r>
        <w:rPr>
          <w:rFonts w:cstheme="minorBidi" w:hAnsiTheme="minorHAnsi" w:eastAsiaTheme="minorHAnsi" w:asciiTheme="minorHAnsi"/>
          <w:kern w:val="2"/>
          <w:spacing w:val="-6"/>
          <w:sz w:val="23"/>
        </w:rPr>
        <w:t xml:space="preserve">（</w:t>
      </w:r>
      <w:r>
        <w:rPr>
          <w:kern w:val="2"/>
          <w:szCs w:val="22"/>
          <w:rFonts w:cstheme="minorBidi" w:hAnsiTheme="minorHAnsi" w:eastAsiaTheme="minorHAnsi" w:asciiTheme="minorHAnsi"/>
          <w:i/>
          <w:spacing w:val="1"/>
          <w:sz w:val="23"/>
        </w:rPr>
        <w:t xml:space="preserve">p</w:t>
      </w:r>
      <w:r>
        <w:rPr>
          <w:rFonts w:cstheme="minorBidi" w:hAnsiTheme="minorHAnsi" w:eastAsiaTheme="minorHAnsi" w:asciiTheme="minorHAnsi"/>
          <w:kern w:val="2"/>
          <w:spacing w:val="-6"/>
          <w:sz w:val="23"/>
        </w:rPr>
        <w:t xml:space="preserve">）</w:t>
      </w:r>
      <w:r>
        <w:rPr>
          <w:rFonts w:ascii="宋体" w:eastAsia="宋体" w:hint="eastAsia" w:cstheme="minorBidi" w:hAnsiTheme="minorHAnsi"/>
        </w:rPr>
        <w:t xml:space="preserve">、资产财富效应</w:t>
      </w:r>
      <w:r>
        <w:rPr>
          <w:rFonts w:cstheme="minorBidi" w:hAnsiTheme="minorHAnsi" w:eastAsiaTheme="minorHAnsi" w:asciiTheme="minorHAnsi"/>
          <w:i/>
        </w:rPr>
        <w:t xml:space="preserve">WR</w:t>
      </w:r>
      <w:r>
        <w:rPr>
          <w:rFonts w:cstheme="minorBidi" w:hAnsiTheme="minorHAnsi" w:eastAsiaTheme="minorHAnsi" w:asciiTheme="minorHAnsi"/>
        </w:rPr>
        <w:t xml:space="preserve">'</w:t>
      </w:r>
      <w:r>
        <w:rPr>
          <w:rFonts w:cstheme="minorBidi" w:hAnsiTheme="minorHAnsi" w:eastAsiaTheme="minorHAnsi" w:asciiTheme="minorHAnsi"/>
          <w:kern w:val="2"/>
          <w:spacing w:val="-8"/>
          <w:sz w:val="23"/>
        </w:rPr>
        <w:t xml:space="preserve">（</w:t>
      </w:r>
      <w:r>
        <w:rPr>
          <w:kern w:val="2"/>
          <w:szCs w:val="22"/>
          <w:rFonts w:cstheme="minorBidi" w:hAnsiTheme="minorHAnsi" w:eastAsiaTheme="minorHAnsi" w:asciiTheme="minorHAnsi"/>
          <w:i/>
          <w:spacing w:val="1"/>
          <w:sz w:val="23"/>
        </w:rPr>
        <w:t xml:space="preserve">p</w:t>
      </w:r>
      <w:r>
        <w:rPr>
          <w:rFonts w:cstheme="minorBidi" w:hAnsiTheme="minorHAnsi" w:eastAsiaTheme="minorHAnsi" w:asciiTheme="minorHAnsi"/>
          <w:kern w:val="2"/>
          <w:spacing w:val="-6"/>
          <w:sz w:val="23"/>
        </w:rPr>
        <w:t xml:space="preserve">）</w:t>
      </w:r>
      <w:r>
        <w:rPr>
          <w:rFonts w:ascii="宋体" w:eastAsia="宋体" w:hint="eastAsia" w:cstheme="minorBidi" w:hAnsiTheme="minorHAnsi"/>
        </w:rPr>
        <w:t xml:space="preserve">、效</w:t>
      </w:r>
      <w:r>
        <w:rPr>
          <w:rFonts w:ascii="宋体" w:eastAsia="宋体" w:hint="eastAsia" w:cstheme="minorBidi" w:hAnsiTheme="minorHAnsi"/>
        </w:rPr>
        <w:t xml:space="preserve">用递减效应</w:t>
      </w:r>
      <w:r>
        <w:rPr>
          <w:rFonts w:cstheme="minorBidi" w:hAnsiTheme="minorHAnsi" w:eastAsiaTheme="minorHAnsi" w:asciiTheme="minorHAnsi"/>
          <w:i/>
        </w:rPr>
        <w:t xml:space="preserve">U </w:t>
      </w:r>
      <w:r>
        <w:rPr>
          <w:rFonts w:cstheme="minorBidi" w:hAnsiTheme="minorHAnsi" w:eastAsiaTheme="minorHAnsi" w:asciiTheme="minorHAnsi"/>
        </w:rPr>
        <w:t xml:space="preserve">'</w:t>
      </w:r>
      <w:r>
        <w:rPr>
          <w:rFonts w:cstheme="minorBidi" w:hAnsiTheme="minorHAnsi" w:eastAsiaTheme="minorHAnsi" w:asciiTheme="minorHAnsi"/>
          <w:kern w:val="2"/>
          <w:spacing w:val="-6"/>
          <w:sz w:val="23"/>
        </w:rPr>
        <w:t xml:space="preserve">（</w:t>
      </w:r>
      <w:r>
        <w:rPr>
          <w:kern w:val="2"/>
          <w:szCs w:val="22"/>
          <w:rFonts w:cstheme="minorBidi" w:hAnsiTheme="minorHAnsi" w:eastAsiaTheme="minorHAnsi" w:asciiTheme="minorHAnsi"/>
          <w:i/>
          <w:spacing w:val="2"/>
          <w:sz w:val="23"/>
        </w:rPr>
        <w:t xml:space="preserve">C</w:t>
      </w:r>
      <w:r>
        <w:rPr>
          <w:rFonts w:cstheme="minorBidi" w:hAnsiTheme="minorHAnsi" w:eastAsiaTheme="minorHAnsi" w:asciiTheme="minorHAnsi"/>
          <w:kern w:val="2"/>
          <w:spacing w:val="-7"/>
          <w:sz w:val="23"/>
        </w:rPr>
        <w:t xml:space="preserve">）</w:t>
      </w:r>
      <w:r>
        <w:rPr>
          <w:rFonts w:ascii="宋体" w:eastAsia="宋体" w:hint="eastAsia" w:cstheme="minorBidi" w:hAnsiTheme="minorHAnsi"/>
        </w:rPr>
        <w:t xml:space="preserve">，下面依次进行分析。</w:t>
      </w:r>
    </w:p>
    <w:p w:rsidR="0018722C">
      <w:pPr>
        <w:topLinePunct/>
      </w:pPr>
      <w:r>
        <w:t>第一，现期收入效应</w:t>
      </w:r>
      <w:r>
        <w:rPr>
          <w:rFonts w:ascii="Times New Roman" w:eastAsia="Times New Roman"/>
          <w:i/>
        </w:rPr>
        <w:t>Y </w:t>
      </w:r>
      <w:r>
        <w:rPr>
          <w:rFonts w:ascii="Times New Roman" w:eastAsia="Times New Roman"/>
        </w:rPr>
        <w:t>'</w:t>
      </w:r>
      <w:r>
        <w:rPr>
          <w:rFonts w:ascii="Times New Roman" w:eastAsia="Times New Roman"/>
          <w:rFonts w:ascii="Times New Roman" w:eastAsia="Times New Roman"/>
          <w:spacing w:val="0"/>
          <w:sz w:val="23"/>
        </w:rPr>
        <w:t>（</w:t>
      </w:r>
      <w:r>
        <w:rPr>
          <w:rFonts w:ascii="Times New Roman" w:eastAsia="Times New Roman"/>
          <w:i/>
        </w:rPr>
        <w:t>p</w:t>
      </w:r>
      <w:r>
        <w:rPr>
          <w:rFonts w:ascii="Times New Roman" w:eastAsia="Times New Roman"/>
          <w:rFonts w:ascii="Times New Roman" w:eastAsia="Times New Roman"/>
          <w:spacing w:val="-6"/>
          <w:sz w:val="23"/>
        </w:rPr>
        <w:t>）</w:t>
      </w:r>
      <w:r>
        <w:t>。当消费者所持有的资产财富价格上升，其各类资产</w:t>
      </w:r>
      <w:r>
        <w:t>财富如股票、有价证券、基金等分红收益上涨，增加了消费者除固定收入以外的现期收入总值，进而刺激增加消费。</w:t>
      </w:r>
    </w:p>
    <w:p w:rsidR="0018722C">
      <w:pPr>
        <w:topLinePunct/>
      </w:pPr>
      <w:r>
        <w:t>第二，预期收入效应</w:t>
      </w:r>
      <w:r>
        <w:rPr>
          <w:rFonts w:ascii="Times New Roman" w:eastAsia="Times New Roman"/>
          <w:i/>
        </w:rPr>
        <w:t>Y</w:t>
      </w:r>
      <w:r>
        <w:rPr>
          <w:rFonts w:ascii="Times New Roman" w:eastAsia="Times New Roman"/>
          <w:vertAlign w:val="subscript"/>
          <w:i/>
        </w:rPr>
        <w:t>e</w:t>
      </w:r>
      <w:r>
        <w:rPr>
          <w:rFonts w:ascii="Times New Roman" w:eastAsia="Times New Roman"/>
          <w:rFonts w:ascii="Times New Roman" w:eastAsia="Times New Roman"/>
          <w:sz w:val="23"/>
        </w:rPr>
        <w:t>（</w:t>
      </w:r>
      <w:r>
        <w:rPr>
          <w:rFonts w:ascii="Times New Roman" w:eastAsia="Times New Roman"/>
          <w:i/>
        </w:rPr>
        <w:t>p</w:t>
      </w:r>
      <w:r>
        <w:rPr>
          <w:rFonts w:ascii="Times New Roman" w:eastAsia="Times New Roman"/>
          <w:rFonts w:ascii="Times New Roman" w:eastAsia="Times New Roman"/>
          <w:sz w:val="23"/>
        </w:rPr>
        <w:t>）</w:t>
      </w:r>
      <w:r>
        <w:t>。消费者持有资产财富价格上升，除了影响现期收入以外，会让消费者对未来收入充满信心，从而主观上变得更加富有，增加当期消费。</w:t>
      </w:r>
    </w:p>
    <w:p w:rsidR="0018722C">
      <w:pPr>
        <w:topLinePunct/>
      </w:pPr>
      <w:r>
        <w:t xml:space="preserve">第三，资产财富效应</w:t>
      </w:r>
      <w:r>
        <w:rPr>
          <w:rFonts w:ascii="Times New Roman" w:eastAsia="Times New Roman"/>
          <w:i/>
        </w:rPr>
        <w:t xml:space="preserve">WR</w:t>
      </w:r>
      <w:r>
        <w:rPr>
          <w:rFonts w:ascii="Times New Roman" w:eastAsia="Times New Roman"/>
        </w:rPr>
        <w:t xml:space="preserve">'</w:t>
      </w:r>
      <w:r>
        <w:rPr>
          <w:rFonts w:ascii="Times New Roman" w:eastAsia="Times New Roman"/>
          <w:rFonts w:ascii="Times New Roman" w:eastAsia="Times New Roman"/>
          <w:spacing w:val="-7"/>
          <w:sz w:val="23"/>
        </w:rPr>
        <w:t xml:space="preserve">（</w:t>
      </w:r>
      <w:r>
        <w:rPr>
          <w:rFonts w:ascii="Times New Roman" w:eastAsia="Times New Roman"/>
          <w:i/>
        </w:rPr>
        <w:t xml:space="preserve">p</w:t>
      </w:r>
      <w:r>
        <w:rPr>
          <w:rFonts w:ascii="Times New Roman" w:eastAsia="Times New Roman"/>
          <w:rFonts w:ascii="Times New Roman" w:eastAsia="Times New Roman"/>
          <w:spacing w:val="-6"/>
          <w:sz w:val="23"/>
        </w:rPr>
        <w:t xml:space="preserve">）</w:t>
      </w:r>
      <w:r>
        <w:t xml:space="preserve">。预算约束是制约消费者消费的主要因素，当资产</w:t>
      </w:r>
      <w:r>
        <w:t xml:space="preserve">财富价格上升，消费者总体资产组合价值上升，消费者信用额度随之上升，在购买</w:t>
      </w:r>
      <w:r>
        <w:t>大</w:t>
      </w:r>
    </w:p>
    <w:p w:rsidR="0018722C">
      <w:pPr>
        <w:topLinePunct/>
      </w:pPr>
      <w:r>
        <w:rPr>
          <w:rFonts w:cstheme="minorBidi" w:hAnsiTheme="minorHAnsi" w:eastAsiaTheme="minorHAnsi" w:asciiTheme="minorHAnsi"/>
        </w:rPr>
        <w:t>22</w:t>
      </w:r>
    </w:p>
    <w:p w:rsidR="0018722C">
      <w:pPr>
        <w:topLinePunct/>
      </w:pPr>
      <w:r>
        <w:t>件耐用品时，可通过贷款等方式筹集资金，放松消费者流动性约束，刺激消费。</w:t>
      </w:r>
    </w:p>
    <w:p w:rsidR="0018722C">
      <w:pPr>
        <w:topLinePunct/>
      </w:pPr>
      <w:r>
        <w:t xml:space="preserve">第四，效用递减效应</w:t>
      </w:r>
      <w:r>
        <w:rPr>
          <w:rFonts w:ascii="Times New Roman" w:eastAsia="Times New Roman"/>
          <w:i/>
        </w:rPr>
        <w:t xml:space="preserve">U </w:t>
      </w:r>
      <w:r>
        <w:rPr>
          <w:rFonts w:ascii="Times New Roman" w:eastAsia="Times New Roman"/>
        </w:rPr>
        <w:t xml:space="preserve">'</w:t>
      </w:r>
      <w:r>
        <w:rPr>
          <w:rFonts w:ascii="Times New Roman" w:eastAsia="Times New Roman"/>
          <w:rFonts w:ascii="Times New Roman" w:eastAsia="Times New Roman"/>
          <w:spacing w:val="-6"/>
          <w:sz w:val="23"/>
        </w:rPr>
        <w:t xml:space="preserve">（</w:t>
      </w:r>
      <w:r>
        <w:rPr>
          <w:rFonts w:ascii="Times New Roman" w:eastAsia="Times New Roman"/>
          <w:i/>
        </w:rPr>
        <w:t xml:space="preserve">C</w:t>
      </w:r>
      <w:r>
        <w:rPr>
          <w:rFonts w:ascii="Times New Roman" w:eastAsia="Times New Roman"/>
          <w:rFonts w:ascii="Times New Roman" w:eastAsia="Times New Roman"/>
          <w:spacing w:val="-8"/>
          <w:sz w:val="23"/>
        </w:rPr>
        <w:t xml:space="preserve">）</w:t>
      </w:r>
      <w:r>
        <w:t xml:space="preserve">。消费存在效用递减原理，即使消费者收入、可使用</w:t>
      </w:r>
      <w:r>
        <w:t xml:space="preserve">资金增加，在到达某一消费量时，消费者为达到最高效用主观上不愿意继续增加现期消费，导致现期消费减少。</w:t>
      </w:r>
    </w:p>
    <w:p w:rsidR="0018722C">
      <w:pPr>
        <w:pStyle w:val="Heading3"/>
        <w:topLinePunct/>
        <w:ind w:left="200" w:hangingChars="200" w:hanging="200"/>
      </w:pPr>
      <w:bookmarkStart w:id="717017" w:name="_Toc686717017"/>
      <w:r>
        <w:t>3.2.2</w:t>
      </w:r>
      <w:r>
        <w:t xml:space="preserve"> </w:t>
      </w:r>
      <w:r>
        <w:t>房地产价格波动影响居民消费的财富效应</w:t>
      </w:r>
      <w:bookmarkEnd w:id="717017"/>
    </w:p>
    <w:p w:rsidR="0018722C">
      <w:pPr>
        <w:topLinePunct/>
      </w:pPr>
      <w:r>
        <w:rPr>
          <w:rFonts w:ascii="Times New Roman" w:eastAsia="Times New Roman"/>
        </w:rPr>
        <w:t>1930</w:t>
      </w:r>
      <w:r>
        <w:t>年，英国古典经济学家庇古</w:t>
      </w:r>
      <w:r>
        <w:t>（</w:t>
      </w:r>
      <w:r>
        <w:rPr>
          <w:rFonts w:ascii="Times New Roman" w:eastAsia="Times New Roman"/>
        </w:rPr>
        <w:t>Pigou</w:t>
      </w:r>
      <w:r>
        <w:t>）</w:t>
      </w:r>
      <w:r>
        <w:t>研究了消费、金融资本和物价水平的</w:t>
      </w:r>
      <w:r>
        <w:t>关系，发现物价下跌时会刺激经济增长，促进充分就业。当价格下降，消费者客观持</w:t>
      </w:r>
      <w:r>
        <w:t>有财富总量不变，但主观认为自身更加富有，从而增加自发消费，由凯恩斯基本理论</w:t>
      </w:r>
      <w:r>
        <w:t>可知，消费增加将引起产出增加，有利于经济发展，提高就业率。</w:t>
      </w:r>
      <w:r>
        <w:rPr>
          <w:rFonts w:ascii="Times New Roman" w:eastAsia="Times New Roman"/>
        </w:rPr>
        <w:t>1943</w:t>
      </w:r>
      <w:r>
        <w:t>年，经济学</w:t>
      </w:r>
      <w:r>
        <w:t>家庇古正式提出庇古效应，又称实际货币余额效应。实际货币余额是家庭财富的一部</w:t>
      </w:r>
      <w:r>
        <w:t>分，庇古认为，当价格下降时，人们手中所持有的各类财富的实际余额增加，财富对收入的比例增加，从而储蓄下降，消费增加，扩大社会总需求，提高国民收入水平。</w:t>
      </w:r>
    </w:p>
    <w:p w:rsidR="0018722C">
      <w:pPr>
        <w:topLinePunct/>
      </w:pPr>
      <w:r>
        <w:t>传统财富效应中，能引起家庭财富变动的资产形式是金银货币。随着社会发展，</w:t>
      </w:r>
      <w:r>
        <w:t>财富结构愈加多元化，个人财富形式不再局限于金银货币，诸如房地产、债券、股票</w:t>
      </w:r>
      <w:r>
        <w:t>等新型资产也能引起实际财富水平的变动。狭义的财富效应指的是房地产价格变动和</w:t>
      </w:r>
      <w:r>
        <w:t>股票价格变动引起的居民消费需求的变动，这是由银行存款、有价证券价格的稳定性</w:t>
      </w:r>
      <w:r>
        <w:t>决定的。房地产价格财富效应是指房地产价格上涨，导致房地产所有者所持资产财富</w:t>
      </w:r>
      <w:r>
        <w:t>增加，其资产组合实际财富水平，进而增加消费需求，从而促进国民经济水平提高的效应。</w:t>
      </w:r>
    </w:p>
    <w:p w:rsidR="0018722C">
      <w:pPr>
        <w:pStyle w:val="Heading3"/>
        <w:topLinePunct/>
        <w:ind w:left="200" w:hangingChars="200" w:hanging="200"/>
      </w:pPr>
      <w:bookmarkStart w:id="717018" w:name="_Toc686717018"/>
      <w:r>
        <w:t>3.2.3</w:t>
      </w:r>
      <w:r>
        <w:t xml:space="preserve"> </w:t>
      </w:r>
      <w:r>
        <w:t>房地产价格波动影响居民消费的挤出效应</w:t>
      </w:r>
      <w:bookmarkEnd w:id="717018"/>
    </w:p>
    <w:p w:rsidR="0018722C">
      <w:pPr>
        <w:topLinePunct/>
      </w:pPr>
      <w:hyperlink r:id="rId56">
        <w:r>
          <w:t>挤出效应的原义是指由于政府支出</w:t>
        </w:r>
      </w:hyperlink>
      <w:r>
        <w:t>增加，商品价格被抬高，从而引起私人消费或</w:t>
      </w:r>
      <w:r>
        <w:t>投资降低的现象。延伸扩展后，房地产价格波动对居民消费的挤出效应是指房地产价</w:t>
      </w:r>
      <w:r>
        <w:t>格上升反而导致消费者消费减少的现象。受经济、金融、社会等多种因素的影响，房地产价格连年走高，这种现象给房地产拥有者及投机者带来相应的财富效应，然而，</w:t>
      </w:r>
      <w:r w:rsidR="001852F3">
        <w:t xml:space="preserve">对于住房刚性需求者、租房者等群体而言，房地产价格上涨抑制了消费。</w:t>
      </w:r>
    </w:p>
    <w:p w:rsidR="0018722C">
      <w:pPr>
        <w:topLinePunct/>
      </w:pPr>
      <w:r>
        <w:t>首先，随着城镇化的发展，越来越多的外来人员进入城市，部分城市将户籍制度</w:t>
      </w:r>
      <w:r>
        <w:t>与自有住宅年限相挂钩，外来人员若想得到城市户口，需要有自己的房产，这使大部</w:t>
      </w:r>
      <w:r>
        <w:t>分外来务工者成为住宅刚性需求者，不得不减少现期消费，增加储蓄，为买房做准备。</w:t>
      </w:r>
    </w:p>
    <w:p w:rsidR="0018722C">
      <w:pPr>
        <w:topLinePunct/>
      </w:pPr>
      <w:r>
        <w:rPr>
          <w:rFonts w:cstheme="minorBidi" w:hAnsiTheme="minorHAnsi" w:eastAsiaTheme="minorHAnsi" w:asciiTheme="minorHAnsi"/>
        </w:rPr>
        <w:t>23</w:t>
      </w:r>
    </w:p>
    <w:p w:rsidR="0018722C">
      <w:pPr>
        <w:pStyle w:val="BodyText"/>
        <w:spacing w:line="357" w:lineRule="auto" w:before="26"/>
        <w:ind w:leftChars="0" w:left="119" w:rightChars="0" w:right="117"/>
        <w:jc w:val="both"/>
        <w:topLinePunct/>
      </w:pPr>
      <w:r>
        <w:rPr>
          <w:spacing w:val="-5"/>
        </w:rPr>
        <w:t>其次，对于租房者而言，房地产业供不应求，价格持续上涨的趋势使得租房也越来越紧张，租房者要长久性的解决这一问题也要步入购房行列，减少现期消费。最后，房</w:t>
      </w:r>
      <w:r>
        <w:rPr>
          <w:spacing w:val="-7"/>
        </w:rPr>
        <w:t>价不断上涨的现象引发了某种特有的社会风气，住房逐渐成为结婚必需品，适龄青年</w:t>
      </w:r>
      <w:r>
        <w:t>成为住房需求大军中的主要组成部分，过高的房价使得这一部分人群不得不增加储蓄，减少现期消费。</w:t>
      </w:r>
    </w:p>
    <w:p w:rsidR="00000000">
      <w:pPr>
        <w:pStyle w:val="aff7"/>
        <w:spacing w:line="240" w:lineRule="atLeast"/>
        <w:topLinePunct/>
      </w:pPr>
      <w:r>
        <w:drawing>
          <wp:inline>
            <wp:extent cx="4651534" cy="1995677"/>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58" cstate="print"/>
                    <a:stretch>
                      <a:fillRect/>
                    </a:stretch>
                  </pic:blipFill>
                  <pic:spPr>
                    <a:xfrm>
                      <a:off x="0" y="0"/>
                      <a:ext cx="4651534" cy="1995677"/>
                    </a:xfrm>
                    <a:prstGeom prst="rect">
                      <a:avLst/>
                    </a:prstGeom>
                  </pic:spPr>
                </pic:pic>
              </a:graphicData>
            </a:graphic>
          </wp:inline>
        </w:drawing>
      </w:r>
    </w:p>
    <w:p w:rsidR="00000000">
      <w:pPr>
        <w:pStyle w:val="aff7"/>
        <w:spacing w:line="240" w:lineRule="atLeast"/>
        <w:topLinePunct/>
      </w:pPr>
      <w:r>
        <w:drawing>
          <wp:inline>
            <wp:extent cx="4651534" cy="1995677"/>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58" cstate="print"/>
                    <a:stretch>
                      <a:fillRect/>
                    </a:stretch>
                  </pic:blipFill>
                  <pic:spPr>
                    <a:xfrm>
                      <a:off x="0" y="0"/>
                      <a:ext cx="4651534" cy="199567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3-1  </w:t>
      </w:r>
      <w:r>
        <w:rPr>
          <w:rFonts w:ascii="宋体" w:eastAsia="宋体" w:hint="eastAsia" w:cstheme="minorBidi" w:hAnsiTheme="minorHAnsi"/>
          <w:b/>
        </w:rPr>
        <w:t>房地产价格年增长率与城镇居民消费年增长率</w:t>
      </w:r>
    </w:p>
    <w:p w:rsidR="0018722C">
      <w:pPr>
        <w:topLinePunct/>
      </w:pPr>
      <w:r>
        <w:t>如</w:t>
      </w:r>
      <w:r>
        <w:t>图</w:t>
      </w:r>
      <w:r>
        <w:rPr>
          <w:rFonts w:ascii="Times New Roman" w:eastAsia="Times New Roman"/>
        </w:rPr>
        <w:t>3-1</w:t>
      </w:r>
      <w:r>
        <w:t>所示，城镇居民消费性支出年增长率围绕</w:t>
      </w:r>
      <w:r>
        <w:rPr>
          <w:rFonts w:ascii="Times New Roman" w:eastAsia="Times New Roman"/>
        </w:rPr>
        <w:t>10%</w:t>
      </w:r>
      <w:r>
        <w:t>上下浮动，幅度不超过</w:t>
      </w:r>
    </w:p>
    <w:p w:rsidR="0018722C">
      <w:pPr>
        <w:topLinePunct/>
      </w:pPr>
      <w:r>
        <w:rPr>
          <w:rFonts w:ascii="Times New Roman" w:eastAsia="Times New Roman"/>
        </w:rPr>
        <w:t>5%</w:t>
      </w:r>
      <w:r>
        <w:t>，相比之下，房地产价格年增长率变动较大，上下波动幅度超过</w:t>
      </w:r>
      <w:r>
        <w:rPr>
          <w:rFonts w:ascii="Times New Roman" w:eastAsia="Times New Roman"/>
        </w:rPr>
        <w:t>20%</w:t>
      </w:r>
      <w:r>
        <w:t>。其中，</w:t>
      </w:r>
      <w:r>
        <w:rPr>
          <w:rFonts w:ascii="Times New Roman" w:eastAsia="Times New Roman"/>
        </w:rPr>
        <w:t>2004</w:t>
      </w:r>
      <w:r>
        <w:t>年与</w:t>
      </w:r>
      <w:r>
        <w:rPr>
          <w:rFonts w:ascii="Times New Roman" w:eastAsia="Times New Roman"/>
        </w:rPr>
        <w:t>2009</w:t>
      </w:r>
      <w:r>
        <w:t>年房地产价格年增长率明显上升，均超过</w:t>
      </w:r>
      <w:r>
        <w:rPr>
          <w:rFonts w:ascii="Times New Roman" w:eastAsia="Times New Roman"/>
        </w:rPr>
        <w:t>15%</w:t>
      </w:r>
      <w:r>
        <w:t>，而城镇居民消费增长率变</w:t>
      </w:r>
      <w:r>
        <w:t>化不明显，且</w:t>
      </w:r>
      <w:r>
        <w:rPr>
          <w:rFonts w:ascii="Times New Roman" w:eastAsia="Times New Roman"/>
        </w:rPr>
        <w:t>2009</w:t>
      </w:r>
      <w:r>
        <w:t>年出现增长率下降，直观展现了房地产价格过分上涨对城镇居民消费的挤出效应。</w:t>
      </w:r>
    </w:p>
    <w:p w:rsidR="0018722C">
      <w:pPr>
        <w:pStyle w:val="Heading2"/>
        <w:topLinePunct/>
        <w:ind w:left="171" w:hangingChars="171" w:hanging="171"/>
      </w:pPr>
      <w:bookmarkStart w:id="717019" w:name="_Toc686717019"/>
      <w:bookmarkStart w:name="_TOC_250013" w:id="30"/>
      <w:bookmarkStart w:name="小结 " w:id="31"/>
      <w:r/>
      <w:bookmarkEnd w:id="30"/>
      <w:r>
        <w:t>小</w:t>
      </w:r>
      <w:r w:rsidR="004F241D">
        <w:t xml:space="preserve">  </w:t>
      </w:r>
      <w:r w:rsidR="004F241D">
        <w:t xml:space="preserve">结</w:t>
      </w:r>
      <w:bookmarkEnd w:id="717019"/>
    </w:p>
    <w:p w:rsidR="0018722C">
      <w:pPr>
        <w:topLinePunct/>
      </w:pPr>
      <w:r>
        <w:t>本章主要从房地产价格波动影响居民消费的理论部分进行分析。首先介绍了弗里</w:t>
      </w:r>
      <w:r>
        <w:t>德曼的持久收入理论和莫迪利安尼生命周期理论，他们构成分析资产价格波动影响消</w:t>
      </w:r>
      <w:r>
        <w:t>费的基本框架，阐述消费者为追求效用最大化，不只是考虑当期收入的影响，而是从</w:t>
      </w:r>
      <w:r>
        <w:t>整体生命周期考虑合理分配消费。随后，利用</w:t>
      </w:r>
      <w:r>
        <w:rPr>
          <w:rFonts w:ascii="Times New Roman" w:eastAsia="Times New Roman"/>
        </w:rPr>
        <w:t>LC-PIH</w:t>
      </w:r>
      <w:r>
        <w:t>框架分别对房地产价格波动影</w:t>
      </w:r>
      <w:r>
        <w:t>响居民消费的财富效应和挤出效应进行了分析。按照购房用途，房地产需求者大致可</w:t>
      </w:r>
      <w:r>
        <w:t>以分为投资者和买房自用者。对于房产拥有者和投资者，房地产价格波动对其消费的</w:t>
      </w:r>
      <w:r>
        <w:t>影响侧重于财富效应，即房地产价格上涨会增加居民消费。买房自用者基本是刚性需</w:t>
      </w:r>
      <w:r>
        <w:t>求者，大部分需要增加储蓄以致减少现期消费，主要表现出房地产价格上涨对居民消</w:t>
      </w:r>
      <w:r>
        <w:t>费的挤出效应。可以看出，房地产价格波动对居民消费的财富效用和挤出效应在理论上同时存在。</w:t>
      </w:r>
    </w:p>
    <w:p w:rsidR="0018722C">
      <w:pPr>
        <w:topLinePunct/>
      </w:pPr>
      <w:r>
        <w:rPr>
          <w:rFonts w:cstheme="minorBidi" w:hAnsiTheme="minorHAnsi" w:eastAsiaTheme="minorHAnsi" w:asciiTheme="minorHAnsi"/>
        </w:rPr>
        <w:t>24</w:t>
      </w:r>
    </w:p>
    <w:p w:rsidR="0018722C">
      <w:pPr>
        <w:pStyle w:val="Heading1"/>
        <w:topLinePunct/>
      </w:pPr>
      <w:bookmarkStart w:id="717020" w:name="_Toc686717020"/>
      <w:bookmarkStart w:name="_TOC_250012" w:id="32"/>
      <w:bookmarkStart w:name="第4章 房地产价格波动影响我国城镇居民消费的实证分析 " w:id="33"/>
      <w:r/>
      <w:r>
        <w:t>第</w:t>
      </w:r>
      <w:r>
        <w:t>4</w:t>
      </w:r>
      <w:bookmarkEnd w:id="32"/>
      <w:r>
        <w:t>章</w:t>
      </w:r>
      <w:r>
        <w:t xml:space="preserve">  </w:t>
      </w:r>
      <w:r w:rsidRPr="00DB64CE">
        <w:t>房地产价格波动影响我国城镇居民消费的实证分析</w:t>
      </w:r>
      <w:bookmarkEnd w:id="717020"/>
    </w:p>
    <w:p w:rsidR="0018722C">
      <w:pPr>
        <w:pStyle w:val="Heading2"/>
        <w:topLinePunct/>
        <w:ind w:left="171" w:hangingChars="171" w:hanging="171"/>
      </w:pPr>
      <w:bookmarkStart w:id="717021" w:name="_Toc686717021"/>
      <w:bookmarkStart w:name="_TOC_250011" w:id="34"/>
      <w:bookmarkStart w:name="4.1 模型设定与估计方法 " w:id="35"/>
      <w:r>
        <w:t>4.1</w:t>
      </w:r>
      <w:r>
        <w:t xml:space="preserve"> </w:t>
      </w:r>
      <w:r/>
      <w:bookmarkEnd w:id="35"/>
      <w:bookmarkEnd w:id="34"/>
      <w:r>
        <w:t>模型设定与估计方法</w:t>
      </w:r>
      <w:bookmarkEnd w:id="717021"/>
    </w:p>
    <w:p w:rsidR="0018722C">
      <w:pPr>
        <w:topLinePunct/>
      </w:pPr>
      <w:r>
        <w:t>根据持久收入理论和生命周期理论，消费是由收入及资产财富确定的，利率将影</w:t>
      </w:r>
      <w:r>
        <w:t>响消费者的消费决定，考虑到居民消费的惯性特点与人口老龄化的影响，本文构建如下动态模型：</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C</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c</w:t>
      </w:r>
      <w:r>
        <w:rPr>
          <w:vertAlign w:val="subscript"/>
          <w:rFonts w:cstheme="minorBidi" w:hAnsiTheme="minorHAnsi" w:eastAsiaTheme="minorHAnsi" w:asciiTheme="minorHAnsi"/>
        </w:rPr>
        <w:t>0</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rFonts w:cstheme="minorBidi" w:hAnsiTheme="minorHAnsi" w:eastAsiaTheme="minorHAnsi" w:asciiTheme="minorHAnsi"/>
          <w:i/>
        </w:rPr>
        <w:t>c</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vertAlign w:val="subscript"/>
          <w:rFonts w:cstheme="minorBidi" w:hAnsiTheme="minorHAnsi" w:eastAsiaTheme="minorHAnsi" w:asciiTheme="minorHAnsi"/>
        </w:rPr>
        <w:t xml:space="preserve"> </w:t>
      </w:r>
      <w:r>
        <w:rPr>
          <w:rFonts w:cstheme="minorBidi" w:hAnsiTheme="minorHAnsi" w:eastAsiaTheme="minorHAnsi" w:asciiTheme="minorHAnsi"/>
          <w:i/>
        </w:rPr>
        <w:t>y</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3</w:t>
      </w:r>
      <w:r>
        <w:rPr>
          <w:rFonts w:cstheme="minorBidi" w:hAnsiTheme="minorHAnsi" w:eastAsiaTheme="minorHAnsi" w:asciiTheme="minorHAnsi"/>
          <w:i/>
        </w:rPr>
        <w:t>h</w:t>
      </w:r>
      <w:r>
        <w:rPr>
          <w:rFonts w:cstheme="minorBidi" w:hAnsiTheme="minorHAnsi" w:eastAsiaTheme="minorHAnsi" w:asciiTheme="minorHAnsi"/>
          <w:i/>
        </w:rPr>
        <w:t>p</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4</w:t>
      </w:r>
      <w:r>
        <w:rPr>
          <w:vertAlign w:val="subscript"/>
          <w:rFonts w:cstheme="minorBidi" w:hAnsiTheme="minorHAnsi" w:eastAsiaTheme="minorHAnsi" w:asciiTheme="minorHAnsi"/>
        </w:rPr>
        <w:t xml:space="preserve"> </w:t>
      </w:r>
      <w:r>
        <w:rPr>
          <w:rFonts w:cstheme="minorBidi" w:hAnsiTheme="minorHAnsi" w:eastAsiaTheme="minorHAnsi" w:asciiTheme="minorHAnsi"/>
          <w:i/>
        </w:rPr>
        <w:t>r</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5</w:t>
      </w:r>
      <w:r>
        <w:rPr>
          <w:rFonts w:cstheme="minorBidi" w:hAnsiTheme="minorHAnsi" w:eastAsiaTheme="minorHAnsi" w:asciiTheme="minorHAnsi"/>
          <w:i/>
        </w:rPr>
        <w:t>d</w:t>
      </w:r>
      <w:r>
        <w:rPr>
          <w:rFonts w:cstheme="minorBidi" w:hAnsiTheme="minorHAnsi" w:eastAsiaTheme="minorHAnsi" w:asciiTheme="minorHAnsi"/>
          <w:i/>
        </w:rPr>
        <w:t>r</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cstheme="minorBidi" w:hAnsiTheme="minorHAnsi" w:eastAsiaTheme="minorHAnsi" w:asciiTheme="minorHAnsi"/>
          <w:i/>
        </w:rPr>
        <w:t>u</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p>
    <w:p w:rsidR="0018722C">
      <w:pPr>
        <w:topLinePunct/>
      </w:pPr>
      <w:r>
        <w:br w:type="column"/>
      </w:r>
      <w:r>
        <w:t>（</w:t>
      </w:r>
      <w:r>
        <w:rPr>
          <w:rFonts w:ascii="Times New Roman" w:eastAsia="Times New Roman"/>
        </w:rPr>
        <w:t>4.1</w:t>
      </w:r>
      <w:r>
        <w:t>）</w:t>
      </w:r>
    </w:p>
    <w:p w:rsidR="0018722C">
      <w:pPr>
        <w:topLinePunct/>
      </w:pPr>
      <w:r>
        <w:rPr>
          <w:rFonts w:cstheme="minorBidi" w:hAnsiTheme="minorHAnsi" w:eastAsiaTheme="minorHAnsi" w:asciiTheme="minorHAnsi" w:ascii="宋体" w:hAnsi="宋体" w:eastAsia="宋体" w:hint="eastAsia"/>
        </w:rPr>
        <w:t>其中，</w:t>
      </w:r>
      <w:r>
        <w:rPr>
          <w:rFonts w:cstheme="minorBidi" w:hAnsiTheme="minorHAnsi" w:eastAsiaTheme="minorHAnsi" w:asciiTheme="minorHAnsi"/>
          <w:i/>
        </w:rPr>
        <w:t>c</w:t>
      </w:r>
      <w:r>
        <w:rPr>
          <w:rFonts w:cstheme="minorBidi" w:hAnsiTheme="minorHAnsi" w:eastAsiaTheme="minorHAnsi" w:asciiTheme="minorHAnsi"/>
          <w:vertAlign w:val="subscript"/>
          <w:i/>
        </w:rPr>
        <w:t>it</w:t>
      </w:r>
      <w:r>
        <w:rPr>
          <w:rFonts w:ascii="宋体" w:hAnsi="宋体" w:eastAsia="宋体" w:hint="eastAsia" w:cstheme="minorBidi"/>
        </w:rPr>
        <w:t>表示即期消费，</w:t>
      </w:r>
      <w:r>
        <w:rPr>
          <w:rFonts w:cstheme="minorBidi" w:hAnsiTheme="minorHAnsi" w:eastAsiaTheme="minorHAnsi" w:asciiTheme="minorHAnsi"/>
          <w:i/>
        </w:rPr>
        <w:t>c</w:t>
      </w:r>
      <w:r>
        <w:rPr>
          <w:rFonts w:cstheme="minorBidi" w:hAnsiTheme="minorHAnsi" w:eastAsiaTheme="minorHAnsi" w:asciiTheme="minorHAnsi"/>
          <w:vertAlign w:val="subscript"/>
          <w:i/>
        </w:rPr>
        <w:t>it</w:t>
      </w:r>
      <w:r>
        <w:rPr>
          <w:vertAlign w:val="subscript"/>
          <w:rFonts w:ascii="Symbol" w:hAnsi="Symbol" w:eastAsia="Symbol" w:cstheme="minorBidi"/>
        </w:rPr>
        <w:t></w:t>
      </w:r>
      <w:r>
        <w:rPr>
          <w:vertAlign w:val="subscript"/>
          <w:rFonts w:cstheme="minorBidi" w:hAnsiTheme="minorHAnsi" w:eastAsiaTheme="minorHAnsi" w:asciiTheme="minorHAnsi"/>
        </w:rPr>
        <w:t>1</w:t>
      </w:r>
      <w:r>
        <w:rPr>
          <w:rFonts w:ascii="宋体" w:hAnsi="宋体" w:eastAsia="宋体" w:hint="eastAsia" w:cstheme="minorBidi"/>
        </w:rPr>
        <w:t>表示滞后一期消费，由城镇居民人均全年消费性支</w:t>
      </w:r>
      <w:r>
        <w:rPr>
          <w:rFonts w:ascii="宋体" w:hAnsi="宋体" w:eastAsia="宋体" w:hint="eastAsia" w:cstheme="minorBidi"/>
        </w:rPr>
        <w:t>出表示，</w:t>
      </w:r>
      <w:r>
        <w:rPr>
          <w:rFonts w:cstheme="minorBidi" w:hAnsiTheme="minorHAnsi" w:eastAsiaTheme="minorHAnsi" w:asciiTheme="minorHAnsi"/>
          <w:i/>
        </w:rPr>
        <w:t>y</w:t>
      </w:r>
      <w:r>
        <w:rPr>
          <w:rFonts w:cstheme="minorBidi" w:hAnsiTheme="minorHAnsi" w:eastAsiaTheme="minorHAnsi" w:asciiTheme="minorHAnsi"/>
          <w:vertAlign w:val="subscript"/>
          <w:i/>
        </w:rPr>
        <w:t>it</w:t>
      </w:r>
      <w:r>
        <w:rPr>
          <w:rFonts w:ascii="宋体" w:hAnsi="宋体" w:eastAsia="宋体" w:hint="eastAsia" w:cstheme="minorBidi"/>
        </w:rPr>
        <w:t>表示收入，由城镇居民人均可支配收入表示，</w:t>
      </w:r>
      <w:r>
        <w:rPr>
          <w:rFonts w:cstheme="minorBidi" w:hAnsiTheme="minorHAnsi" w:eastAsiaTheme="minorHAnsi" w:asciiTheme="minorHAnsi"/>
          <w:i/>
        </w:rPr>
        <w:t>hp</w:t>
      </w:r>
      <w:r>
        <w:rPr>
          <w:rFonts w:cstheme="minorBidi" w:hAnsiTheme="minorHAnsi" w:eastAsiaTheme="minorHAnsi" w:asciiTheme="minorHAnsi"/>
          <w:vertAlign w:val="subscript"/>
          <w:i/>
        </w:rPr>
        <w:t>it</w:t>
      </w:r>
      <w:r>
        <w:rPr>
          <w:rFonts w:ascii="宋体" w:hAnsi="宋体" w:eastAsia="宋体" w:hint="eastAsia" w:cstheme="minorBidi"/>
        </w:rPr>
        <w:t>表示财富资产房地产</w:t>
      </w:r>
      <w:r>
        <w:rPr>
          <w:rFonts w:ascii="宋体" w:hAnsi="宋体" w:eastAsia="宋体" w:hint="eastAsia" w:cstheme="minorBidi"/>
        </w:rPr>
        <w:t>价</w:t>
      </w:r>
    </w:p>
    <w:p w:rsidR="0018722C">
      <w:pPr>
        <w:topLinePunct/>
      </w:pPr>
      <w:r>
        <w:t>格，由房地产开发企业商品房销售价格表示，</w:t>
      </w:r>
      <w:r>
        <w:rPr>
          <w:rFonts w:ascii="Times New Roman" w:eastAsia="Times New Roman"/>
          <w:i/>
        </w:rPr>
        <w:t>r</w:t>
      </w:r>
      <w:r>
        <w:rPr>
          <w:rFonts w:ascii="Times New Roman" w:eastAsia="Times New Roman"/>
          <w:vertAlign w:val="subscript"/>
          <w:i/>
        </w:rPr>
        <w:t>it</w:t>
      </w:r>
      <w:r>
        <w:t>表示利率，</w:t>
      </w:r>
      <w:r>
        <w:rPr>
          <w:rFonts w:ascii="Times New Roman" w:eastAsia="Times New Roman"/>
          <w:i/>
        </w:rPr>
        <w:t>dr</w:t>
      </w:r>
      <w:r>
        <w:rPr>
          <w:rFonts w:ascii="Times New Roman" w:eastAsia="Times New Roman"/>
          <w:vertAlign w:val="subscript"/>
          <w:i/>
        </w:rPr>
        <w:t>it</w:t>
      </w:r>
      <w:r>
        <w:t>表示抚养系数，反应</w:t>
      </w:r>
      <w:r>
        <w:t>人口老龄化的程度，为消除异方差性，对各变量进行取对数处理，得到基本模型如下：</w:t>
      </w: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n</w:t>
      </w:r>
      <w:r>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c</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y</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3</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hp</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4</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r</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5</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d</w:t>
      </w:r>
      <w:r>
        <w:rPr>
          <w:rFonts w:cstheme="minorBidi" w:hAnsiTheme="minorHAnsi" w:eastAsiaTheme="minorHAnsi" w:asciiTheme="minorHAnsi"/>
          <w:i/>
        </w:rPr>
        <w:t>r</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cstheme="minorBidi" w:hAnsiTheme="minorHAnsi" w:eastAsiaTheme="minorHAnsi" w:asciiTheme="minorHAnsi"/>
          <w:i/>
        </w:rPr>
        <w:t>u</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p>
    <w:p w:rsidR="0018722C">
      <w:pPr>
        <w:topLinePunct/>
      </w:pPr>
      <w:r>
        <w:br w:type="column"/>
      </w:r>
      <w:r>
        <w:t>（</w:t>
      </w:r>
      <w:r>
        <w:rPr>
          <w:rFonts w:ascii="Times New Roman" w:eastAsia="Times New Roman"/>
        </w:rPr>
        <w:t>4.2</w:t>
      </w:r>
      <w:r>
        <w:t>）</w:t>
      </w:r>
    </w:p>
    <w:p w:rsidR="0018722C">
      <w:pPr>
        <w:topLinePunct/>
      </w:pPr>
      <w:r>
        <w:t>其中，</w:t>
      </w:r>
      <w:r>
        <w:rPr>
          <w:rFonts w:ascii="Symbol" w:hAnsi="Symbol" w:eastAsia="Symbol"/>
          <w:i/>
        </w:rPr>
        <w:t></w:t>
      </w:r>
      <w:r>
        <w:rPr>
          <w:vertAlign w:val="subscript"/>
          <w:rFonts w:ascii="Times New Roman" w:hAnsi="Times New Roman" w:eastAsia="宋体"/>
        </w:rPr>
        <w:t>1</w:t>
      </w:r>
      <w:r>
        <w:t>反应消费习惯对消费者决策的影响强度，</w:t>
      </w:r>
      <w:r>
        <w:rPr>
          <w:rFonts w:ascii="Symbol" w:hAnsi="Symbol" w:eastAsia="Symbol"/>
          <w:i/>
        </w:rPr>
        <w:t></w:t>
      </w:r>
      <w:r>
        <w:rPr>
          <w:vertAlign w:val="subscript"/>
          <w:rFonts w:ascii="Times New Roman" w:hAnsi="Times New Roman" w:eastAsia="宋体"/>
        </w:rPr>
        <w:t>2</w:t>
      </w:r>
      <w:r>
        <w:t>表示流动性约束大小，即</w:t>
      </w:r>
      <w:r>
        <w:t>消费者对收入的敏感程度，</w:t>
      </w:r>
      <w:r>
        <w:rPr>
          <w:rFonts w:ascii="Symbol" w:hAnsi="Symbol" w:eastAsia="Symbol"/>
          <w:i/>
        </w:rPr>
        <w:t></w:t>
      </w:r>
      <w:r>
        <w:rPr>
          <w:vertAlign w:val="subscript"/>
          <w:rFonts w:ascii="Times New Roman" w:hAnsi="Times New Roman" w:eastAsia="宋体"/>
        </w:rPr>
        <w:t>3</w:t>
      </w:r>
      <w:r>
        <w:t>衡量消费增长对房价波动的弹性大小，若</w:t>
      </w:r>
      <w:r>
        <w:rPr>
          <w:rFonts w:ascii="Symbol" w:hAnsi="Symbol" w:eastAsia="Symbol"/>
          <w:i/>
        </w:rPr>
        <w:t></w:t>
      </w:r>
      <w:r>
        <w:rPr>
          <w:vertAlign w:val="subscript"/>
          <w:rFonts w:ascii="Times New Roman" w:hAnsi="Times New Roman" w:eastAsia="宋体"/>
        </w:rPr>
        <w:t>3</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rPr>
        <w:t>0</w:t>
      </w:r>
      <w:r>
        <w:t>说明房</w:t>
      </w:r>
      <w:r>
        <w:t>价变动方向与消费变动方向相一致，房价波动的财富效应大于挤出效应，若</w:t>
      </w:r>
      <w:r>
        <w:rPr>
          <w:rFonts w:ascii="Symbol" w:hAnsi="Symbol" w:eastAsia="Symbol"/>
          <w:i/>
        </w:rPr>
        <w:t></w:t>
      </w:r>
      <w:r>
        <w:rPr>
          <w:vertAlign w:val="subscript"/>
          <w:rFonts w:ascii="Times New Roman" w:hAnsi="Times New Roman" w:eastAsia="宋体"/>
        </w:rPr>
        <w:t>3</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rPr>
        <w:t>0</w:t>
      </w:r>
      <w:r>
        <w:t>则说</w:t>
      </w:r>
      <w:r>
        <w:t>明房价波动的挤出效应大于财富效应。</w:t>
      </w:r>
      <w:r>
        <w:rPr>
          <w:rFonts w:ascii="Symbol" w:hAnsi="Symbol" w:eastAsia="Symbol"/>
          <w:i/>
        </w:rPr>
        <w:t></w:t>
      </w:r>
      <w:r>
        <w:rPr>
          <w:vertAlign w:val="subscript"/>
          <w:rFonts w:ascii="Times New Roman" w:hAnsi="Times New Roman" w:eastAsia="宋体"/>
        </w:rPr>
        <w:t>4</w:t>
      </w:r>
      <w:r>
        <w:t>反应实际利率对消费的影响，若</w:t>
      </w:r>
      <w:r>
        <w:rPr>
          <w:rFonts w:ascii="Symbol" w:hAnsi="Symbol" w:eastAsia="Symbol"/>
          <w:i/>
        </w:rPr>
        <w:t></w:t>
      </w:r>
      <w:r>
        <w:rPr>
          <w:vertAlign w:val="subscript"/>
          <w:rFonts w:ascii="Times New Roman" w:hAnsi="Times New Roman" w:eastAsia="宋体"/>
        </w:rPr>
        <w:t>4</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rPr>
        <w:t>0</w:t>
      </w:r>
      <w:r>
        <w:t>利率上</w:t>
      </w:r>
      <w:r>
        <w:t>涨消费增加，则说明实际利率影响消费的收入效应大于替代效应，反之，</w:t>
      </w:r>
      <w:r>
        <w:rPr>
          <w:rFonts w:ascii="Symbol" w:hAnsi="Symbol" w:eastAsia="Symbol"/>
          <w:i/>
        </w:rPr>
        <w:t></w:t>
      </w:r>
      <w:r>
        <w:rPr>
          <w:vertAlign w:val="subscript"/>
          <w:rFonts w:ascii="Times New Roman" w:hAnsi="Times New Roman" w:eastAsia="宋体"/>
        </w:rPr>
        <w:t>4</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rPr>
        <w:t>0</w:t>
      </w:r>
      <w:r>
        <w:t>，则替</w:t>
      </w:r>
      <w:r>
        <w:t>代效应大于收入效应。</w:t>
      </w:r>
      <w:r>
        <w:rPr>
          <w:rFonts w:ascii="Symbol" w:hAnsi="Symbol" w:eastAsia="Symbol"/>
          <w:i/>
        </w:rPr>
        <w:t></w:t>
      </w:r>
      <w:r>
        <w:rPr>
          <w:vertAlign w:val="subscript"/>
          <w:rFonts w:ascii="Times New Roman" w:hAnsi="Times New Roman" w:eastAsia="宋体"/>
        </w:rPr>
        <w:t>5</w:t>
      </w:r>
      <w:r>
        <w:t>反应人口老龄化对消费的影响，</w:t>
      </w:r>
      <w:r>
        <w:rPr>
          <w:rFonts w:ascii="Symbol" w:hAnsi="Symbol" w:eastAsia="Symbol"/>
          <w:i/>
        </w:rPr>
        <w:t></w:t>
      </w:r>
      <w:r>
        <w:rPr>
          <w:vertAlign w:val="subscript"/>
          <w:rFonts w:ascii="Times New Roman" w:hAnsi="Times New Roman" w:eastAsia="宋体"/>
        </w:rPr>
        <w:t>5</w:t>
      </w:r>
      <w:r>
        <w:t>越大说明人口老龄化对消费的影响越强烈。</w:t>
      </w:r>
    </w:p>
    <w:p w:rsidR="0018722C">
      <w:pPr>
        <w:pStyle w:val="Heading2"/>
        <w:topLinePunct/>
        <w:ind w:left="171" w:hangingChars="171" w:hanging="171"/>
      </w:pPr>
      <w:bookmarkStart w:id="717022" w:name="_Toc686717022"/>
      <w:bookmarkStart w:name="_TOC_250010" w:id="36"/>
      <w:bookmarkStart w:name="4.2 数据选取及变量说明 " w:id="37"/>
      <w:r>
        <w:t>4.2</w:t>
      </w:r>
      <w:r>
        <w:t xml:space="preserve"> </w:t>
      </w:r>
      <w:r/>
      <w:bookmarkEnd w:id="37"/>
      <w:bookmarkEnd w:id="36"/>
      <w:r>
        <w:t>数据选取及变量说明</w:t>
      </w:r>
      <w:bookmarkEnd w:id="717022"/>
    </w:p>
    <w:p w:rsidR="0018722C">
      <w:pPr>
        <w:topLinePunct/>
      </w:pPr>
      <w:r>
        <w:t>考虑数据的可得性和时效性，本章采用的数据为我国</w:t>
      </w:r>
      <w:r>
        <w:rPr>
          <w:rFonts w:ascii="Times New Roman" w:eastAsia="Times New Roman"/>
        </w:rPr>
        <w:t>31</w:t>
      </w:r>
      <w:r>
        <w:t>省市</w:t>
      </w:r>
      <w:r>
        <w:rPr>
          <w:rFonts w:ascii="Times New Roman" w:eastAsia="Times New Roman"/>
        </w:rPr>
        <w:t>2000~2014</w:t>
      </w:r>
      <w:r>
        <w:t>年期间</w:t>
      </w:r>
      <w:r>
        <w:t>的省际面板数据。实证研究所涉及的变量有城镇居民人均全年消费性支出、城镇居民</w:t>
      </w:r>
      <w:r>
        <w:t>人均居住消费支出、城镇居民家庭人均家庭设备及用品消费支出、城镇居民人均可支</w:t>
      </w:r>
      <w:r>
        <w:t>配收入、房地产开发企业商品房销售价格、利率、抚养系数。全部数据来源于国家统</w:t>
      </w:r>
      <w:r>
        <w:t>计局网站</w:t>
      </w:r>
      <w:r>
        <w:t>（</w:t>
      </w:r>
      <w:hyperlink r:id="rId60">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data.</w:t>
        </w:r>
        <w:r w:rsidR="001852F3">
          <w:rPr>
            <w:rFonts w:ascii="Times New Roman" w:eastAsia="Times New Roman"/>
          </w:rPr>
          <w:t xml:space="preserve"> </w:t>
        </w:r>
        <w:r w:rsidR="001852F3">
          <w:rPr>
            <w:rFonts w:ascii="Times New Roman" w:eastAsia="Times New Roman"/>
          </w:rPr>
          <w:t xml:space="preserve">stats.</w:t>
        </w:r>
        <w:r w:rsidR="001852F3">
          <w:rPr>
            <w:rFonts w:ascii="Times New Roman" w:eastAsia="Times New Roman"/>
          </w:rPr>
          <w:t xml:space="preserve"> </w:t>
        </w:r>
        <w:r w:rsidR="001852F3">
          <w:rPr>
            <w:rFonts w:ascii="Times New Roman" w:eastAsia="Times New Roman"/>
          </w:rPr>
          <w:t xml:space="preserve">gov.</w:t>
        </w:r>
        <w:r w:rsidR="001852F3">
          <w:rPr>
            <w:rFonts w:ascii="Times New Roman" w:eastAsia="Times New Roman"/>
          </w:rPr>
          <w:t xml:space="preserve"> </w:t>
        </w:r>
        <w:r w:rsidR="001852F3">
          <w:rPr>
            <w:rFonts w:ascii="Times New Roman" w:eastAsia="Times New Roman"/>
          </w:rPr>
          <w:t xml:space="preserve">cn</w:t>
        </w:r>
      </w:hyperlink>
      <w:r>
        <w:t>）</w:t>
      </w:r>
      <w:r>
        <w:t>、国研网</w:t>
      </w:r>
      <w:r>
        <w:t>(</w:t>
      </w:r>
      <w:hyperlink r:id="rId61">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drcnet.</w:t>
        </w:r>
        <w:r w:rsidR="001852F3">
          <w:rPr>
            <w:rFonts w:ascii="Times New Roman" w:eastAsia="Times New Roman"/>
          </w:rPr>
          <w:t xml:space="preserve"> </w:t>
        </w:r>
        <w:r w:rsidR="001852F3">
          <w:rPr>
            <w:rFonts w:ascii="Times New Roman" w:eastAsia="Times New Roman"/>
          </w:rPr>
          <w:t xml:space="preserve">com.</w:t>
        </w:r>
        <w:r w:rsidR="001852F3">
          <w:rPr>
            <w:rFonts w:ascii="Times New Roman" w:eastAsia="Times New Roman"/>
          </w:rPr>
          <w:t xml:space="preserve"> </w:t>
        </w:r>
        <w:r w:rsidR="001852F3">
          <w:rPr>
            <w:rFonts w:ascii="Times New Roman" w:eastAsia="Times New Roman"/>
          </w:rPr>
          <w:t xml:space="preserve">cn</w:t>
        </w:r>
        <w:r>
          <w:rPr>
            <w:rFonts w:ascii="Times New Roman" w:eastAsia="Times New Roman"/>
          </w:rPr>
          <w:t>/</w:t>
        </w:r>
        <w:r>
          <w:rPr>
            <w:rFonts w:ascii="Times New Roman" w:eastAsia="Times New Roman"/>
          </w:rPr>
          <w:t>www</w:t>
        </w:r>
        <w:r>
          <w:rPr>
            <w:rFonts w:ascii="Times New Roman" w:eastAsia="Times New Roman"/>
          </w:rPr>
          <w:t>/</w:t>
        </w:r>
        <w:r>
          <w:rPr>
            <w:rFonts w:ascii="Times New Roman" w:eastAsia="Times New Roman"/>
          </w:rPr>
          <w:t>integrated</w:t>
        </w:r>
        <w:r>
          <w:t>)</w:t>
        </w:r>
      </w:hyperlink>
      <w:r>
        <w:t>、中国经济网</w:t>
      </w:r>
      <w:r>
        <w:t>(</w:t>
      </w:r>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ce.</w:t>
      </w:r>
      <w:r w:rsidR="001852F3">
        <w:rPr>
          <w:rFonts w:ascii="Times New Roman" w:eastAsia="Times New Roman"/>
        </w:rPr>
        <w:t xml:space="preserve"> </w:t>
      </w:r>
      <w:r w:rsidR="001852F3">
        <w:rPr>
          <w:rFonts w:ascii="Times New Roman" w:eastAsia="Times New Roman"/>
        </w:rPr>
        <w:t xml:space="preserve">cn</w:t>
      </w:r>
      <w:r>
        <w:t>)</w:t>
      </w:r>
      <w:r>
        <w:t xml:space="preserve">以及《中国统计年鉴》，数据</w:t>
      </w:r>
      <w:r>
        <w:t>均</w:t>
      </w:r>
      <w:r>
        <w:t>已用以</w:t>
      </w:r>
      <w:r>
        <w:rPr>
          <w:rFonts w:ascii="Times New Roman" w:eastAsia="Times New Roman"/>
        </w:rPr>
        <w:t>2000</w:t>
      </w:r>
      <w:r>
        <w:t>年为基期</w:t>
      </w:r>
    </w:p>
    <w:p w:rsidR="0018722C">
      <w:pPr>
        <w:topLinePunct/>
      </w:pPr>
      <w:r>
        <w:t>的各省市城镇居民消费价格指数消除了各年份价格因素影响</w:t>
      </w:r>
      <w:r>
        <w:t>（</w:t>
      </w:r>
      <w:r>
        <w:t xml:space="preserve">对</w:t>
      </w:r>
      <w:r>
        <w:rPr>
          <w:rFonts w:ascii="Times New Roman" w:eastAsia="Times New Roman"/>
        </w:rPr>
        <w:t>2000</w:t>
      </w:r>
      <w:r>
        <w:t>至</w:t>
      </w:r>
      <w:r>
        <w:rPr>
          <w:rFonts w:ascii="Times New Roman" w:eastAsia="Times New Roman"/>
        </w:rPr>
        <w:t>2014</w:t>
      </w:r>
      <w:r>
        <w:t>年以上</w:t>
      </w:r>
    </w:p>
    <w:p w:rsidR="0018722C">
      <w:pPr>
        <w:topLinePunct/>
      </w:pPr>
      <w:r>
        <w:rPr>
          <w:rFonts w:cstheme="minorBidi" w:hAnsiTheme="minorHAnsi" w:eastAsiaTheme="minorHAnsi" w:asciiTheme="minorHAnsi"/>
        </w:rPr>
        <w:t>25</w:t>
      </w:r>
    </w:p>
    <w:p w:rsidR="0018722C">
      <w:pPr>
        <w:topLinePunct/>
      </w:pPr>
      <w:r>
        <w:t>一年为基期的各省市</w:t>
      </w:r>
      <w:r>
        <w:rPr>
          <w:rFonts w:ascii="Times New Roman" w:eastAsia="Times New Roman"/>
        </w:rPr>
        <w:t>CPI</w:t>
      </w:r>
      <w:r>
        <w:t>值进行平减，得到消除价格因素影响的各变量实际值</w:t>
      </w:r>
      <w:r>
        <w:t>）</w:t>
      </w:r>
      <w:r>
        <w:t>。</w:t>
      </w:r>
    </w:p>
    <w:p w:rsidR="0018722C">
      <w:pPr>
        <w:pStyle w:val="Heading4"/>
        <w:topLinePunct/>
        <w:ind w:left="200" w:hangingChars="200" w:hanging="200"/>
      </w:pPr>
      <w:r>
        <w:t>（</w:t>
      </w:r>
      <w:r>
        <w:t>1</w:t>
      </w:r>
      <w:r>
        <w:t>）</w:t>
      </w:r>
      <w:r>
        <w:t>城镇居民消费支出、城镇居民居住外消费、城镇居民居住消费</w:t>
      </w:r>
    </w:p>
    <w:p w:rsidR="0018722C">
      <w:pPr>
        <w:topLinePunct/>
      </w:pPr>
      <w:r>
        <w:t>消费是问题研究中的必备变量，在消费指标的选择上，本文研究房地产价格变动</w:t>
      </w:r>
      <w:r>
        <w:t>对消费的总量影响及结构向影响，因此分别采用城镇居民人均消费性支出、城镇居民</w:t>
      </w:r>
      <w:r>
        <w:t>居住外消费支出和城镇居民居住消费支出作为被解释变量进行研究。城镇居民居住外</w:t>
      </w:r>
      <w:r>
        <w:t>消费支出由城镇居民人均全年消费性支出减去城镇居民人均居住消费支出、城镇居民</w:t>
      </w:r>
      <w:r>
        <w:t>家庭人均家庭设备及用品消费支出计算得来。城镇居民人均全年消费性支出即调查户用于本家庭日常生活的全部支出，包括食品、衣着、居住、家庭设备用品及服务、医</w:t>
      </w:r>
      <w:r>
        <w:t>疗保健、交通和通信、教育文化娱乐服务、其他商品和服务八大类等。居住消费支出</w:t>
      </w:r>
      <w:r>
        <w:t>指用于各种与居住有关的支出，包括住房、水、电、燃料方面的支出。家庭设备及用</w:t>
      </w:r>
      <w:r>
        <w:t>品消费支出指用于家庭各类日用消费品及家庭服务的支出。包括日用耐用消费品、室内装饰品、床上用品、家庭日用杂品、家具、家庭服务。</w:t>
      </w:r>
    </w:p>
    <w:p w:rsidR="0018722C">
      <w:pPr>
        <w:pStyle w:val="Heading4"/>
        <w:topLinePunct/>
        <w:ind w:left="200" w:hangingChars="200" w:hanging="200"/>
      </w:pPr>
      <w:r>
        <w:t>（</w:t>
      </w:r>
      <w:r>
        <w:t>2</w:t>
      </w:r>
      <w:r>
        <w:t>）</w:t>
      </w:r>
      <w:r>
        <w:t>城镇居民可支配收入</w:t>
      </w:r>
    </w:p>
    <w:p w:rsidR="0018722C">
      <w:pPr>
        <w:topLinePunct/>
      </w:pPr>
      <w:r>
        <w:t>收入是制约消费者消费最主要的因素，收入的高低将直接限制消费者的消费能</w:t>
      </w:r>
      <w:r>
        <w:t>力。在对收入指标的选择上，大多数学者一致的选择使用城镇居民可支配收入进行表示，即居民家庭可以用来自由支配的收入。它是家庭总收入扣除交纳的个人所得税、个人交纳的社会保障支出以及调查户的记账补贴后的收入。</w:t>
      </w:r>
    </w:p>
    <w:p w:rsidR="0018722C">
      <w:pPr>
        <w:pStyle w:val="Heading4"/>
        <w:topLinePunct/>
        <w:ind w:left="200" w:hangingChars="200" w:hanging="200"/>
      </w:pPr>
      <w:r>
        <w:t>（</w:t>
      </w:r>
      <w:r>
        <w:t>3</w:t>
      </w:r>
      <w:r>
        <w:t>）</w:t>
      </w:r>
      <w:r>
        <w:t>房地产开发企业商品房销售价格</w:t>
      </w:r>
    </w:p>
    <w:p w:rsidR="0018722C">
      <w:pPr>
        <w:topLinePunct/>
      </w:pPr>
      <w:r>
        <w:t>房地产开发企业商品房销售价格是由房地产开发企业商品房销售额</w:t>
      </w:r>
      <w:r>
        <w:t>/</w:t>
      </w:r>
      <w:r>
        <w:t>房地产开发</w:t>
      </w:r>
      <w:r>
        <w:t>企业商品房销售面积计算得来，用以表示房地产价格。房地产开发企业商品房销售额与房地产开发企业商品房销售面积数据均由中经网得到。</w:t>
      </w:r>
    </w:p>
    <w:p w:rsidR="0018722C">
      <w:pPr>
        <w:pStyle w:val="Heading4"/>
        <w:topLinePunct/>
        <w:ind w:left="200" w:hangingChars="200" w:hanging="200"/>
      </w:pPr>
      <w:r>
        <w:t>（</w:t>
      </w:r>
      <w:r>
        <w:t>4</w:t>
      </w:r>
      <w:r>
        <w:t>）</w:t>
      </w:r>
      <w:r>
        <w:t>实际利率</w:t>
      </w:r>
    </w:p>
    <w:p w:rsidR="0018722C">
      <w:pPr>
        <w:topLinePunct/>
      </w:pPr>
      <w:r>
        <w:t>各省市每年的实际利率由名义利率减去各省市对应年份的城镇居民消费价格指</w:t>
      </w:r>
      <w:r>
        <w:t>数计算得出。某些年份，央行根据经济运行情况对名义利率进行多次调整，以不同利率水平在该年内执行的月数作为权数计算出的平均名义利率作为该年名义利率。</w:t>
      </w:r>
    </w:p>
    <w:p w:rsidR="0018722C">
      <w:pPr>
        <w:pStyle w:val="Heading4"/>
        <w:topLinePunct/>
        <w:ind w:left="200" w:hangingChars="200" w:hanging="200"/>
      </w:pPr>
      <w:r>
        <w:t>（</w:t>
      </w:r>
      <w:r>
        <w:t>5</w:t>
      </w:r>
      <w:r>
        <w:t>）</w:t>
      </w:r>
      <w:r>
        <w:t>抚养系数</w:t>
      </w:r>
    </w:p>
    <w:p w:rsidR="0018722C">
      <w:pPr>
        <w:topLinePunct/>
      </w:pPr>
      <w:r>
        <w:t>总抚养比也称总负担系数，指人口总体中非劳动年龄人口数与劳动年龄人口数之</w:t>
      </w:r>
      <w:r>
        <w:t>比，说明每</w:t>
      </w:r>
      <w:r>
        <w:t>100</w:t>
      </w:r>
      <w:r/>
      <w:r w:rsidR="001852F3">
        <w:t xml:space="preserve">名劳动年龄人口大致要负担多少名非劳动年龄人口。抚养系数越大说明劳动人口占比越小，非劳动人口占比越大，经济负担加重，闲置投资资金减少。</w:t>
      </w:r>
    </w:p>
    <w:p w:rsidR="0018722C">
      <w:pPr>
        <w:topLinePunct/>
      </w:pPr>
      <w:r>
        <w:rPr>
          <w:rFonts w:cstheme="minorBidi" w:hAnsiTheme="minorHAnsi" w:eastAsiaTheme="minorHAnsi" w:asciiTheme="minorHAnsi"/>
        </w:rPr>
        <w:t>26</w:t>
      </w:r>
    </w:p>
    <w:p w:rsidR="0018722C">
      <w:pPr>
        <w:pStyle w:val="Heading2"/>
        <w:topLinePunct/>
        <w:ind w:left="171" w:hangingChars="171" w:hanging="171"/>
      </w:pPr>
      <w:bookmarkStart w:id="717023" w:name="_Toc686717023"/>
      <w:bookmarkStart w:name="_TOC_250009" w:id="38"/>
      <w:bookmarkStart w:name="4.3 数据描述及平稳性检验 " w:id="39"/>
      <w:r>
        <w:t>4.3</w:t>
      </w:r>
      <w:r>
        <w:t xml:space="preserve"> </w:t>
      </w:r>
      <w:r/>
      <w:bookmarkEnd w:id="39"/>
      <w:bookmarkEnd w:id="38"/>
      <w:r>
        <w:t>数据描述及平稳性检验</w:t>
      </w:r>
      <w:bookmarkEnd w:id="717023"/>
    </w:p>
    <w:p w:rsidR="0018722C">
      <w:pPr>
        <w:pStyle w:val="Heading3"/>
        <w:topLinePunct/>
        <w:ind w:left="200" w:hangingChars="200" w:hanging="200"/>
      </w:pPr>
      <w:bookmarkStart w:id="717024" w:name="_Toc686717024"/>
      <w:r>
        <w:t>4.3.1</w:t>
      </w:r>
      <w:r>
        <w:t xml:space="preserve"> </w:t>
      </w:r>
      <w:r>
        <w:t>描述性分析</w:t>
      </w:r>
      <w:bookmarkEnd w:id="717024"/>
    </w:p>
    <w:p w:rsidR="0018722C">
      <w:pPr>
        <w:topLinePunct/>
      </w:pPr>
      <w:r>
        <w:t>各变量经处理后的数据特征如</w:t>
      </w:r>
      <w:r>
        <w:t>表</w:t>
      </w:r>
      <w:r>
        <w:rPr>
          <w:rFonts w:ascii="Times New Roman" w:eastAsia="Times New Roman"/>
        </w:rPr>
        <w:t>4-1</w:t>
      </w:r>
      <w:r>
        <w:t>所示，</w:t>
      </w:r>
      <w:r>
        <w:t>图</w:t>
      </w:r>
      <w:r>
        <w:rPr>
          <w:rFonts w:ascii="Times New Roman" w:eastAsia="Times New Roman"/>
        </w:rPr>
        <w:t>4-1</w:t>
      </w:r>
      <w:r>
        <w:t>直观展现了城镇居民可支配收</w:t>
      </w:r>
      <w:r>
        <w:t>入、城镇居民消费性支出、城镇居民居住外消费支出、城镇居民居住消费支出及房地</w:t>
      </w:r>
      <w:r>
        <w:t>产开发企业商品房销售价格</w:t>
      </w:r>
      <w:r>
        <w:rPr>
          <w:rFonts w:ascii="Times New Roman" w:eastAsia="Times New Roman"/>
        </w:rPr>
        <w:t>2000~2014</w:t>
      </w:r>
      <w:r>
        <w:t>年整体变化趋势。由图中可以看出，十五年来</w:t>
      </w:r>
      <w:r>
        <w:t>收入、消费及房价均成持续增长趋势，且收入始终高于消费与房地产价格，房地产价格处于居住外消费与居住消费之间。</w:t>
      </w: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4-1</w:t>
      </w:r>
      <w:r>
        <w:t xml:space="preserve">  </w:t>
      </w:r>
      <w:r>
        <w:rPr>
          <w:kern w:val="2"/>
          <w:szCs w:val="22"/>
          <w:rFonts w:ascii="宋体" w:eastAsia="宋体" w:hint="eastAsia" w:cstheme="minorBidi" w:hAnsiTheme="minorHAnsi"/>
          <w:b/>
          <w:spacing w:val="0"/>
          <w:sz w:val="21"/>
        </w:rPr>
        <w:t>变量基本特征描述</w:t>
      </w:r>
    </w:p>
    <w:p w:rsidR="0018722C">
      <w:pPr>
        <w:pStyle w:val="aff7"/>
        <w:topLinePunct/>
      </w:pPr>
      <w:r>
        <w:pict>
          <v:line style="position:absolute;mso-position-horizontal-relative:page;mso-position-vertical-relative:paragraph;z-index:1360;mso-wrap-distance-left:0;mso-wrap-distance-right:0" from="85.050003pt,7.853574pt" to="524.400003pt,7.853574pt" stroked="true" strokeweight=".48pt" strokecolor="#000000">
            <v:stroke dashstyle="solid"/>
            <w10:wrap type="topAndBottom"/>
          </v:line>
        </w:pic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5"/>
        <w:gridCol w:w="807"/>
        <w:gridCol w:w="1402"/>
        <w:gridCol w:w="934"/>
        <w:gridCol w:w="1299"/>
        <w:gridCol w:w="1064"/>
        <w:gridCol w:w="1155"/>
        <w:gridCol w:w="1109"/>
        <w:gridCol w:w="1020"/>
        <w:gridCol w:w="105"/>
      </w:tblGrid>
      <w:tr>
        <w:trPr>
          <w:tblHeader/>
        </w:trPr>
        <w:tc>
          <w:tcPr>
            <w:tcW w:w="5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单位</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5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r>
              <w:t/>
            </w:r>
            <w:r>
              <w:t>L</w:t>
            </w:r>
            <w:r>
              <w:t xml:space="preserve">n </w:t>
            </w:r>
            <w:r>
              <w:t>y</w:t>
            </w:r>
          </w:p>
        </w:tc>
        <w:tc>
          <w:tcPr>
            <w:tcW w:w="779" w:type="pct"/>
            <w:vAlign w:val="center"/>
          </w:tcPr>
          <w:p w:rsidR="0018722C">
            <w:pPr>
              <w:pStyle w:val="a5"/>
              <w:topLinePunct/>
              <w:ind w:leftChars="0" w:left="0" w:rightChars="0" w:right="0" w:firstLineChars="0" w:firstLine="0"/>
              <w:spacing w:line="240" w:lineRule="atLeast"/>
            </w:pPr>
            <w:r>
              <w:t>收入</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p>
        </w:tc>
        <w:tc>
          <w:tcPr>
            <w:tcW w:w="591" w:type="pct"/>
            <w:vAlign w:val="center"/>
          </w:tcPr>
          <w:p w:rsidR="0018722C">
            <w:pPr>
              <w:pStyle w:val="affff9"/>
              <w:topLinePunct/>
              <w:ind w:leftChars="0" w:left="0" w:rightChars="0" w:right="0" w:firstLineChars="0" w:firstLine="0"/>
              <w:spacing w:line="240" w:lineRule="atLeast"/>
            </w:pPr>
            <w:r>
              <w:t>8.9010</w:t>
            </w:r>
          </w:p>
        </w:tc>
        <w:tc>
          <w:tcPr>
            <w:tcW w:w="642" w:type="pct"/>
            <w:vAlign w:val="center"/>
          </w:tcPr>
          <w:p w:rsidR="0018722C">
            <w:pPr>
              <w:pStyle w:val="affff9"/>
              <w:topLinePunct/>
              <w:ind w:leftChars="0" w:left="0" w:rightChars="0" w:right="0" w:firstLineChars="0" w:firstLine="0"/>
              <w:spacing w:line="240" w:lineRule="atLeast"/>
            </w:pPr>
            <w:r>
              <w:t>9.9096</w:t>
            </w:r>
          </w:p>
        </w:tc>
        <w:tc>
          <w:tcPr>
            <w:tcW w:w="616" w:type="pct"/>
            <w:vAlign w:val="center"/>
          </w:tcPr>
          <w:p w:rsidR="0018722C">
            <w:pPr>
              <w:pStyle w:val="affff9"/>
              <w:topLinePunct/>
              <w:ind w:leftChars="0" w:left="0" w:rightChars="0" w:right="0" w:firstLineChars="0" w:firstLine="0"/>
              <w:spacing w:line="240" w:lineRule="atLeast"/>
            </w:pPr>
            <w:r>
              <w:t>8.2606</w:t>
            </w:r>
          </w:p>
        </w:tc>
        <w:tc>
          <w:tcPr>
            <w:tcW w:w="567" w:type="pct"/>
            <w:vAlign w:val="center"/>
          </w:tcPr>
          <w:p w:rsidR="0018722C">
            <w:pPr>
              <w:pStyle w:val="affff9"/>
              <w:topLinePunct/>
              <w:ind w:leftChars="0" w:left="0" w:rightChars="0" w:right="0" w:firstLineChars="0" w:firstLine="0"/>
              <w:spacing w:line="240" w:lineRule="atLeast"/>
            </w:pPr>
            <w:r>
              <w:t>0.2869</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t>L</w:t>
            </w:r>
            <w:r>
              <w:t xml:space="preserve">n </w:t>
            </w:r>
            <w:r>
              <w:t>c</w:t>
            </w:r>
          </w:p>
        </w:tc>
        <w:tc>
          <w:tcPr>
            <w:tcW w:w="779" w:type="pct"/>
            <w:vAlign w:val="center"/>
          </w:tcPr>
          <w:p w:rsidR="0018722C">
            <w:pPr>
              <w:pStyle w:val="a5"/>
              <w:topLinePunct/>
              <w:ind w:leftChars="0" w:left="0" w:rightChars="0" w:right="0" w:firstLineChars="0" w:firstLine="0"/>
              <w:spacing w:line="240" w:lineRule="atLeast"/>
            </w:pPr>
            <w:r>
              <w:t>消费</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p>
        </w:tc>
        <w:tc>
          <w:tcPr>
            <w:tcW w:w="591" w:type="pct"/>
            <w:vAlign w:val="center"/>
          </w:tcPr>
          <w:p w:rsidR="0018722C">
            <w:pPr>
              <w:pStyle w:val="affff9"/>
              <w:topLinePunct/>
              <w:ind w:leftChars="0" w:left="0" w:rightChars="0" w:right="0" w:firstLineChars="0" w:firstLine="0"/>
              <w:spacing w:line="240" w:lineRule="atLeast"/>
            </w:pPr>
            <w:r>
              <w:t>9.1441</w:t>
            </w:r>
          </w:p>
        </w:tc>
        <w:tc>
          <w:tcPr>
            <w:tcW w:w="642" w:type="pct"/>
            <w:vAlign w:val="center"/>
          </w:tcPr>
          <w:p w:rsidR="0018722C">
            <w:pPr>
              <w:pStyle w:val="affff9"/>
              <w:topLinePunct/>
              <w:ind w:leftChars="0" w:left="0" w:rightChars="0" w:right="0" w:firstLineChars="0" w:firstLine="0"/>
              <w:spacing w:line="240" w:lineRule="atLeast"/>
            </w:pPr>
            <w:r>
              <w:t>10.4683</w:t>
            </w:r>
          </w:p>
        </w:tc>
        <w:tc>
          <w:tcPr>
            <w:tcW w:w="616" w:type="pct"/>
            <w:vAlign w:val="center"/>
          </w:tcPr>
          <w:p w:rsidR="0018722C">
            <w:pPr>
              <w:pStyle w:val="affff9"/>
              <w:topLinePunct/>
              <w:ind w:leftChars="0" w:left="0" w:rightChars="0" w:right="0" w:firstLineChars="0" w:firstLine="0"/>
              <w:spacing w:line="240" w:lineRule="atLeast"/>
            </w:pPr>
            <w:r>
              <w:t>8.1952</w:t>
            </w:r>
          </w:p>
        </w:tc>
        <w:tc>
          <w:tcPr>
            <w:tcW w:w="567" w:type="pct"/>
            <w:vAlign w:val="center"/>
          </w:tcPr>
          <w:p w:rsidR="0018722C">
            <w:pPr>
              <w:pStyle w:val="affff9"/>
              <w:topLinePunct/>
              <w:ind w:leftChars="0" w:left="0" w:rightChars="0" w:right="0" w:firstLineChars="0" w:firstLine="0"/>
              <w:spacing w:line="240" w:lineRule="atLeast"/>
            </w:pPr>
            <w:r>
              <w:t>0.4840</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r>
              <w:t/>
            </w:r>
            <w:r>
              <w:t>L</w:t>
            </w:r>
            <w:r>
              <w:t xml:space="preserve">n </w:t>
            </w:r>
            <w:r>
              <w:t>c</w:t>
            </w:r>
            <w:r>
              <w:t>1</w:t>
            </w:r>
          </w:p>
        </w:tc>
        <w:tc>
          <w:tcPr>
            <w:tcW w:w="779" w:type="pct"/>
            <w:vAlign w:val="center"/>
          </w:tcPr>
          <w:p w:rsidR="0018722C">
            <w:pPr>
              <w:pStyle w:val="a5"/>
              <w:topLinePunct/>
              <w:ind w:leftChars="0" w:left="0" w:rightChars="0" w:right="0" w:firstLineChars="0" w:firstLine="0"/>
              <w:spacing w:line="240" w:lineRule="atLeast"/>
            </w:pPr>
            <w:r>
              <w:t>居住外消费</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p>
        </w:tc>
        <w:tc>
          <w:tcPr>
            <w:tcW w:w="591" w:type="pct"/>
            <w:vAlign w:val="center"/>
          </w:tcPr>
          <w:p w:rsidR="0018722C">
            <w:pPr>
              <w:pStyle w:val="affff9"/>
              <w:topLinePunct/>
              <w:ind w:leftChars="0" w:left="0" w:rightChars="0" w:right="0" w:firstLineChars="0" w:firstLine="0"/>
              <w:spacing w:line="240" w:lineRule="atLeast"/>
            </w:pPr>
            <w:r>
              <w:t>8.4038</w:t>
            </w:r>
          </w:p>
        </w:tc>
        <w:tc>
          <w:tcPr>
            <w:tcW w:w="642" w:type="pct"/>
            <w:vAlign w:val="center"/>
          </w:tcPr>
          <w:p w:rsidR="0018722C">
            <w:pPr>
              <w:pStyle w:val="affff9"/>
              <w:topLinePunct/>
              <w:ind w:leftChars="0" w:left="0" w:rightChars="0" w:right="0" w:firstLineChars="0" w:firstLine="0"/>
              <w:spacing w:line="240" w:lineRule="atLeast"/>
            </w:pPr>
            <w:r>
              <w:t>9.1684</w:t>
            </w:r>
          </w:p>
        </w:tc>
        <w:tc>
          <w:tcPr>
            <w:tcW w:w="616" w:type="pct"/>
            <w:vAlign w:val="center"/>
          </w:tcPr>
          <w:p w:rsidR="0018722C">
            <w:pPr>
              <w:pStyle w:val="affff9"/>
              <w:topLinePunct/>
              <w:ind w:leftChars="0" w:left="0" w:rightChars="0" w:right="0" w:firstLineChars="0" w:firstLine="0"/>
              <w:spacing w:line="240" w:lineRule="atLeast"/>
            </w:pPr>
            <w:r>
              <w:t>7.8524</w:t>
            </w:r>
          </w:p>
        </w:tc>
        <w:tc>
          <w:tcPr>
            <w:tcW w:w="567" w:type="pct"/>
            <w:vAlign w:val="center"/>
          </w:tcPr>
          <w:p w:rsidR="0018722C">
            <w:pPr>
              <w:pStyle w:val="affff9"/>
              <w:topLinePunct/>
              <w:ind w:leftChars="0" w:left="0" w:rightChars="0" w:right="0" w:firstLineChars="0" w:firstLine="0"/>
              <w:spacing w:line="240" w:lineRule="atLeast"/>
            </w:pPr>
            <w:r>
              <w:t>0.2628</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2</w:t>
            </w:r>
          </w:p>
        </w:tc>
        <w:tc>
          <w:tcPr>
            <w:tcW w:w="779" w:type="pct"/>
            <w:vAlign w:val="center"/>
          </w:tcPr>
          <w:p w:rsidR="0018722C">
            <w:pPr>
              <w:pStyle w:val="a5"/>
              <w:topLinePunct/>
              <w:ind w:leftChars="0" w:left="0" w:rightChars="0" w:right="0" w:firstLineChars="0" w:firstLine="0"/>
              <w:spacing w:line="240" w:lineRule="atLeast"/>
            </w:pPr>
            <w:r>
              <w:t>居住消费</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p>
        </w:tc>
        <w:tc>
          <w:tcPr>
            <w:tcW w:w="591" w:type="pct"/>
            <w:vAlign w:val="center"/>
          </w:tcPr>
          <w:p w:rsidR="0018722C">
            <w:pPr>
              <w:pStyle w:val="affff9"/>
              <w:topLinePunct/>
              <w:ind w:leftChars="0" w:left="0" w:rightChars="0" w:right="0" w:firstLineChars="0" w:firstLine="0"/>
              <w:spacing w:line="240" w:lineRule="atLeast"/>
            </w:pPr>
            <w:r>
              <w:t>6.3246</w:t>
            </w:r>
          </w:p>
        </w:tc>
        <w:tc>
          <w:tcPr>
            <w:tcW w:w="642" w:type="pct"/>
            <w:vAlign w:val="center"/>
          </w:tcPr>
          <w:p w:rsidR="0018722C">
            <w:pPr>
              <w:pStyle w:val="affff9"/>
              <w:topLinePunct/>
              <w:ind w:leftChars="0" w:left="0" w:rightChars="0" w:right="0" w:firstLineChars="0" w:firstLine="0"/>
              <w:spacing w:line="240" w:lineRule="atLeast"/>
            </w:pPr>
            <w:r>
              <w:t>8.3603</w:t>
            </w:r>
          </w:p>
        </w:tc>
        <w:tc>
          <w:tcPr>
            <w:tcW w:w="616" w:type="pct"/>
            <w:vAlign w:val="center"/>
          </w:tcPr>
          <w:p w:rsidR="0018722C">
            <w:pPr>
              <w:pStyle w:val="affff9"/>
              <w:topLinePunct/>
              <w:ind w:leftChars="0" w:left="0" w:rightChars="0" w:right="0" w:firstLineChars="0" w:firstLine="0"/>
              <w:spacing w:line="240" w:lineRule="atLeast"/>
            </w:pPr>
            <w:r>
              <w:t>5.4366</w:t>
            </w:r>
          </w:p>
        </w:tc>
        <w:tc>
          <w:tcPr>
            <w:tcW w:w="567" w:type="pct"/>
            <w:vAlign w:val="center"/>
          </w:tcPr>
          <w:p w:rsidR="0018722C">
            <w:pPr>
              <w:pStyle w:val="affff9"/>
              <w:topLinePunct/>
              <w:ind w:leftChars="0" w:left="0" w:rightChars="0" w:right="0" w:firstLineChars="0" w:firstLine="0"/>
              <w:spacing w:line="240" w:lineRule="atLeast"/>
            </w:pPr>
            <w:r>
              <w:t>0.3707</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t>lnhp</w:t>
            </w:r>
          </w:p>
        </w:tc>
        <w:tc>
          <w:tcPr>
            <w:tcW w:w="779" w:type="pct"/>
            <w:vAlign w:val="center"/>
          </w:tcPr>
          <w:p w:rsidR="0018722C">
            <w:pPr>
              <w:pStyle w:val="a5"/>
              <w:topLinePunct/>
              <w:ind w:leftChars="0" w:left="0" w:rightChars="0" w:right="0" w:firstLineChars="0" w:firstLine="0"/>
              <w:spacing w:line="240" w:lineRule="atLeast"/>
            </w:pPr>
            <w:r>
              <w:t>房价</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r>
              <w:t>/</w:t>
            </w:r>
            <w:r>
              <w:t>平方米</w:t>
            </w:r>
          </w:p>
        </w:tc>
        <w:tc>
          <w:tcPr>
            <w:tcW w:w="591" w:type="pct"/>
            <w:vAlign w:val="center"/>
          </w:tcPr>
          <w:p w:rsidR="0018722C">
            <w:pPr>
              <w:pStyle w:val="affff9"/>
              <w:topLinePunct/>
              <w:ind w:leftChars="0" w:left="0" w:rightChars="0" w:right="0" w:firstLineChars="0" w:firstLine="0"/>
              <w:spacing w:line="240" w:lineRule="atLeast"/>
            </w:pPr>
            <w:r>
              <w:t>7.4733</w:t>
            </w:r>
          </w:p>
        </w:tc>
        <w:tc>
          <w:tcPr>
            <w:tcW w:w="642" w:type="pct"/>
            <w:vAlign w:val="center"/>
          </w:tcPr>
          <w:p w:rsidR="0018722C">
            <w:pPr>
              <w:pStyle w:val="affff9"/>
              <w:topLinePunct/>
              <w:ind w:leftChars="0" w:left="0" w:rightChars="0" w:right="0" w:firstLineChars="0" w:firstLine="0"/>
              <w:spacing w:line="240" w:lineRule="atLeast"/>
            </w:pPr>
            <w:r>
              <w:t>9.1281</w:t>
            </w:r>
          </w:p>
        </w:tc>
        <w:tc>
          <w:tcPr>
            <w:tcW w:w="616" w:type="pct"/>
            <w:vAlign w:val="center"/>
          </w:tcPr>
          <w:p w:rsidR="0018722C">
            <w:pPr>
              <w:pStyle w:val="affff9"/>
              <w:topLinePunct/>
              <w:ind w:leftChars="0" w:left="0" w:rightChars="0" w:right="0" w:firstLineChars="0" w:firstLine="0"/>
              <w:spacing w:line="240" w:lineRule="atLeast"/>
            </w:pPr>
            <w:r>
              <w:t>6.6908</w:t>
            </w:r>
          </w:p>
        </w:tc>
        <w:tc>
          <w:tcPr>
            <w:tcW w:w="567" w:type="pct"/>
            <w:vAlign w:val="center"/>
          </w:tcPr>
          <w:p w:rsidR="0018722C">
            <w:pPr>
              <w:pStyle w:val="affff9"/>
              <w:topLinePunct/>
              <w:ind w:leftChars="0" w:left="0" w:rightChars="0" w:right="0" w:firstLineChars="0" w:firstLine="0"/>
              <w:spacing w:line="240" w:lineRule="atLeast"/>
            </w:pPr>
            <w:r>
              <w:t>0.4417</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t>lnr</w:t>
            </w:r>
          </w:p>
        </w:tc>
        <w:tc>
          <w:tcPr>
            <w:tcW w:w="779" w:type="pct"/>
            <w:vAlign w:val="center"/>
          </w:tcPr>
          <w:p w:rsidR="0018722C">
            <w:pPr>
              <w:pStyle w:val="a5"/>
              <w:topLinePunct/>
              <w:ind w:leftChars="0" w:left="0" w:rightChars="0" w:right="0" w:firstLineChars="0" w:firstLine="0"/>
              <w:spacing w:line="240" w:lineRule="atLeast"/>
            </w:pPr>
            <w:r>
              <w:t>利率</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w:t>
            </w:r>
          </w:p>
        </w:tc>
        <w:tc>
          <w:tcPr>
            <w:tcW w:w="591" w:type="pct"/>
            <w:vAlign w:val="center"/>
          </w:tcPr>
          <w:p w:rsidR="0018722C">
            <w:pPr>
              <w:pStyle w:val="affff9"/>
              <w:topLinePunct/>
              <w:ind w:leftChars="0" w:left="0" w:rightChars="0" w:right="0" w:firstLineChars="0" w:firstLine="0"/>
              <w:spacing w:line="240" w:lineRule="atLeast"/>
            </w:pPr>
            <w:r>
              <w:t>1.1605</w:t>
            </w:r>
          </w:p>
        </w:tc>
        <w:tc>
          <w:tcPr>
            <w:tcW w:w="642" w:type="pct"/>
            <w:vAlign w:val="center"/>
          </w:tcPr>
          <w:p w:rsidR="0018722C">
            <w:pPr>
              <w:pStyle w:val="affff9"/>
              <w:topLinePunct/>
              <w:ind w:leftChars="0" w:left="0" w:rightChars="0" w:right="0" w:firstLineChars="0" w:firstLine="0"/>
              <w:spacing w:line="240" w:lineRule="atLeast"/>
            </w:pPr>
            <w:r>
              <w:t>1.5966</w:t>
            </w:r>
          </w:p>
        </w:tc>
        <w:tc>
          <w:tcPr>
            <w:tcW w:w="616" w:type="pct"/>
            <w:vAlign w:val="center"/>
          </w:tcPr>
          <w:p w:rsidR="0018722C">
            <w:pPr>
              <w:pStyle w:val="affff9"/>
              <w:topLinePunct/>
              <w:ind w:leftChars="0" w:left="0" w:rightChars="0" w:right="0" w:firstLineChars="0" w:firstLine="0"/>
              <w:spacing w:line="240" w:lineRule="atLeast"/>
            </w:pPr>
            <w:r>
              <w:t>0.0198</w:t>
            </w:r>
          </w:p>
        </w:tc>
        <w:tc>
          <w:tcPr>
            <w:tcW w:w="567" w:type="pct"/>
            <w:vAlign w:val="center"/>
          </w:tcPr>
          <w:p w:rsidR="0018722C">
            <w:pPr>
              <w:pStyle w:val="affff9"/>
              <w:topLinePunct/>
              <w:ind w:leftChars="0" w:left="0" w:rightChars="0" w:right="0" w:firstLineChars="0" w:firstLine="0"/>
              <w:spacing w:line="240" w:lineRule="atLeast"/>
            </w:pPr>
            <w:r>
              <w:t>0.2146</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48" w:type="pct"/>
            <w:vAlign w:val="center"/>
            <w:tcBorders>
              <w:top w:val="single" w:sz="4" w:space="0" w:color="auto"/>
            </w:tcBorders>
          </w:tcPr>
          <w:p w:rsidR="0018722C">
            <w:pPr>
              <w:pStyle w:val="aff1"/>
              <w:topLinePunct/>
              <w:ind w:leftChars="0" w:left="0" w:rightChars="0" w:right="0" w:firstLineChars="0" w:firstLine="0"/>
              <w:spacing w:line="240" w:lineRule="atLeast"/>
            </w:pPr>
            <w:r>
              <w:t>lndr</w:t>
            </w:r>
          </w:p>
        </w:tc>
        <w:tc>
          <w:tcPr>
            <w:tcW w:w="779" w:type="pct"/>
            <w:vAlign w:val="center"/>
            <w:tcBorders>
              <w:top w:val="single" w:sz="4" w:space="0" w:color="auto"/>
            </w:tcBorders>
          </w:tcPr>
          <w:p w:rsidR="0018722C">
            <w:pPr>
              <w:pStyle w:val="aff1"/>
              <w:topLinePunct/>
              <w:ind w:leftChars="0" w:left="0" w:rightChars="0" w:right="0" w:firstLineChars="0" w:firstLine="0"/>
              <w:spacing w:line="240" w:lineRule="atLeast"/>
            </w:pPr>
            <w:r>
              <w:t>抚养系数</w:t>
            </w:r>
          </w:p>
        </w:tc>
        <w:tc>
          <w:tcPr>
            <w:tcW w:w="519" w:type="pct"/>
            <w:vAlign w:val="center"/>
            <w:tcBorders>
              <w:top w:val="single" w:sz="4" w:space="0" w:color="auto"/>
            </w:tcBorders>
          </w:tcPr>
          <w:p w:rsidR="0018722C">
            <w:pPr>
              <w:pStyle w:val="affff9"/>
              <w:topLinePunct/>
              <w:ind w:leftChars="0" w:left="0" w:rightChars="0" w:right="0" w:firstLineChars="0" w:firstLine="0"/>
              <w:spacing w:line="240" w:lineRule="atLeast"/>
            </w:pPr>
            <w:r>
              <w:t>465</w:t>
            </w:r>
          </w:p>
        </w:tc>
        <w:tc>
          <w:tcPr>
            <w:tcW w:w="722"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t>3.6118</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4.0535</w:t>
            </w:r>
          </w:p>
        </w:tc>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t>2.9601</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0.2004</w:t>
            </w:r>
          </w:p>
        </w:tc>
        <w:tc>
          <w:tcPr>
            <w:tcW w:w="5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7"/>
        <w:topLinePunct/>
      </w:pPr>
      <w:r>
        <w:drawing>
          <wp:inline>
            <wp:extent cx="5187865" cy="253574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64" cstate="print"/>
                    <a:stretch>
                      <a:fillRect/>
                    </a:stretch>
                  </pic:blipFill>
                  <pic:spPr>
                    <a:xfrm>
                      <a:off x="0" y="0"/>
                      <a:ext cx="5187865" cy="2535745"/>
                    </a:xfrm>
                    <a:prstGeom prst="rect">
                      <a:avLst/>
                    </a:prstGeom>
                  </pic:spPr>
                </pic:pic>
              </a:graphicData>
            </a:graphic>
          </wp:inline>
        </w:drawing>
      </w:r>
    </w:p>
    <w:p w:rsidR="0018722C">
      <w:pPr>
        <w:pStyle w:val="aff7"/>
        <w:topLinePunct/>
      </w:pPr>
      <w:r>
        <w:drawing>
          <wp:inline>
            <wp:extent cx="5187865" cy="253574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64" cstate="print"/>
                    <a:stretch>
                      <a:fillRect/>
                    </a:stretch>
                  </pic:blipFill>
                  <pic:spPr>
                    <a:xfrm>
                      <a:off x="0" y="0"/>
                      <a:ext cx="5187865" cy="253574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4-1</w:t>
      </w:r>
      <w:r>
        <w:t xml:space="preserve">  </w:t>
      </w:r>
      <w:r>
        <w:rPr>
          <w:rFonts w:ascii="宋体" w:eastAsia="宋体" w:hint="eastAsia" w:cstheme="minorBidi" w:hAnsiTheme="minorHAnsi"/>
          <w:b/>
        </w:rPr>
        <w:t>收入、消费及房价变化趋势：</w:t>
      </w:r>
      <w:r>
        <w:rPr>
          <w:rFonts w:cstheme="minorBidi" w:hAnsiTheme="minorHAnsi" w:eastAsiaTheme="minorHAnsi" w:asciiTheme="minorHAnsi"/>
          <w:b/>
        </w:rPr>
        <w:t>2000~2014</w:t>
      </w:r>
    </w:p>
    <w:p w:rsidR="0018722C">
      <w:pPr>
        <w:pStyle w:val="Heading3"/>
        <w:topLinePunct/>
        <w:ind w:left="200" w:hangingChars="200" w:hanging="200"/>
      </w:pPr>
      <w:bookmarkStart w:id="717025" w:name="_Toc686717025"/>
      <w:r>
        <w:t>4.3.2</w:t>
      </w:r>
      <w:r>
        <w:t xml:space="preserve"> </w:t>
      </w:r>
      <w:r>
        <w:t>单位根检验</w:t>
      </w:r>
      <w:bookmarkEnd w:id="717025"/>
    </w:p>
    <w:p w:rsidR="0018722C">
      <w:pPr>
        <w:topLinePunct/>
      </w:pPr>
      <w:r>
        <w:rPr>
          <w:rFonts w:cstheme="minorBidi" w:hAnsiTheme="minorHAnsi" w:eastAsiaTheme="minorHAnsi" w:asciiTheme="minorHAnsi"/>
        </w:rPr>
        <w:t>27</w:t>
      </w:r>
    </w:p>
    <w:p w:rsidR="0018722C">
      <w:pPr>
        <w:topLinePunct/>
      </w:pPr>
      <w:r>
        <w:t>为避免出现伪回归问题，在进行模型估计分析前对各变量进行单位根检验。面板</w:t>
      </w:r>
      <w:r>
        <w:t>单位根检验一般包括同质检验与异质检验两类，其中同质检验主要采用</w:t>
      </w:r>
      <w:r>
        <w:rPr>
          <w:rFonts w:ascii="Times New Roman" w:eastAsia="Times New Roman"/>
        </w:rPr>
        <w:t>LLC</w:t>
      </w:r>
      <w:r>
        <w:t>检</w:t>
      </w:r>
      <w:r>
        <w:t>验</w:t>
      </w:r>
    </w:p>
    <w:p w:rsidR="0018722C">
      <w:pPr>
        <w:topLinePunct/>
      </w:pPr>
      <w:r>
        <w:t>（</w:t>
      </w:r>
      <w:r>
        <w:rPr>
          <w:rFonts w:ascii="Times New Roman" w:eastAsia="Times New Roman"/>
        </w:rPr>
        <w:t>Levin</w:t>
      </w:r>
      <w:r>
        <w:t>、</w:t>
      </w:r>
      <w:r>
        <w:rPr>
          <w:rFonts w:ascii="Times New Roman" w:eastAsia="Times New Roman"/>
        </w:rPr>
        <w:t>Lin </w:t>
      </w:r>
      <w:r>
        <w:rPr>
          <w:rFonts w:ascii="Times New Roman" w:eastAsia="Times New Roman"/>
        </w:rPr>
        <w:t>and </w:t>
      </w:r>
      <w:r>
        <w:rPr>
          <w:rFonts w:ascii="Times New Roman" w:eastAsia="Times New Roman"/>
        </w:rPr>
        <w:t>Chu</w:t>
      </w:r>
      <w:r>
        <w:rPr>
          <w:spacing w:val="-6"/>
        </w:rPr>
        <w:t xml:space="preserve">, </w:t>
      </w:r>
      <w:r>
        <w:rPr>
          <w:rFonts w:ascii="Times New Roman" w:eastAsia="Times New Roman"/>
        </w:rPr>
        <w:t>1992</w:t>
      </w:r>
      <w:r>
        <w:t>）</w:t>
      </w:r>
      <w:r>
        <w:rPr>
          <w:rFonts w:ascii="Times New Roman" w:eastAsia="Times New Roman"/>
          <w:vertAlign w:val="superscript"/>
        </w:rPr>
        <w:t>[</w:t>
      </w:r>
      <w:r>
        <w:rPr>
          <w:rFonts w:ascii="Times New Roman" w:eastAsia="Times New Roman"/>
          <w:vertAlign w:val="superscript"/>
          <w:position w:val="8"/>
        </w:rPr>
        <w:t xml:space="preserve">42</w:t>
      </w:r>
      <w:r>
        <w:rPr>
          <w:rFonts w:ascii="Times New Roman" w:eastAsia="Times New Roman"/>
          <w:vertAlign w:val="superscript"/>
        </w:rPr>
        <w:t>]</w:t>
      </w:r>
      <w:r>
        <w:t>，异质检验主要采用</w:t>
      </w:r>
      <w:r>
        <w:rPr>
          <w:rFonts w:ascii="Times New Roman" w:eastAsia="Times New Roman"/>
        </w:rPr>
        <w:t>IPS</w:t>
      </w:r>
      <w:r>
        <w:t>检验</w:t>
      </w:r>
      <w:r>
        <w:t>（</w:t>
      </w:r>
      <w:r>
        <w:rPr>
          <w:rFonts w:ascii="Times New Roman" w:eastAsia="Times New Roman"/>
        </w:rPr>
        <w:t>Im</w:t>
      </w:r>
      <w:r>
        <w:t>、</w:t>
      </w:r>
      <w:r>
        <w:rPr>
          <w:rFonts w:ascii="Times New Roman" w:eastAsia="Times New Roman"/>
        </w:rPr>
        <w:t>Pesaran and Shin</w:t>
      </w:r>
      <w:r>
        <w:t>，</w:t>
      </w:r>
    </w:p>
    <w:p w:rsidR="0018722C">
      <w:pPr>
        <w:topLinePunct/>
      </w:pPr>
      <w:r>
        <w:rPr>
          <w:rFonts w:ascii="Times New Roman" w:eastAsia="Times New Roman"/>
        </w:rPr>
        <w:t>1997</w:t>
      </w:r>
      <w:r>
        <w:t>）</w:t>
      </w:r>
      <w:r>
        <w:rPr>
          <w:rFonts w:ascii="Times New Roman" w:eastAsia="Times New Roman"/>
        </w:rPr>
        <w:t>[</w:t>
      </w:r>
      <w:r>
        <w:rPr>
          <w:rFonts w:ascii="Times New Roman" w:eastAsia="Times New Roman"/>
        </w:rPr>
        <w:t xml:space="preserve">43</w:t>
      </w:r>
      <w:r>
        <w:rPr>
          <w:rFonts w:ascii="Times New Roman" w:eastAsia="Times New Roman"/>
        </w:rPr>
        <w:t>]</w:t>
      </w:r>
      <w:r>
        <w:t>，因此本文采用相同根单位根检验</w:t>
      </w:r>
      <w:r>
        <w:rPr>
          <w:rFonts w:ascii="Times New Roman" w:eastAsia="Times New Roman"/>
        </w:rPr>
        <w:t>LLC</w:t>
      </w:r>
      <w:r>
        <w:t>检验和不同根单位根检验</w:t>
      </w:r>
      <w:r>
        <w:rPr>
          <w:rFonts w:ascii="Times New Roman" w:eastAsia="Times New Roman"/>
        </w:rPr>
        <w:t>IPS</w:t>
      </w:r>
      <w:r>
        <w:t>检验两种方式对数据平稳性进行检验。具体检验结果见</w:t>
      </w:r>
      <w:r>
        <w:t>表</w:t>
      </w:r>
      <w:r>
        <w:rPr>
          <w:rFonts w:ascii="Times New Roman" w:eastAsia="Times New Roman"/>
        </w:rPr>
        <w:t>4-2</w:t>
      </w:r>
      <w:r>
        <w:t>。</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4"/>
        <w:gridCol w:w="2085"/>
        <w:gridCol w:w="1274"/>
        <w:gridCol w:w="3737"/>
        <w:gridCol w:w="952"/>
      </w:tblGrid>
      <w:tr>
        <w:trPr>
          <w:trHeight w:val="380" w:hRule="atLeast"/>
        </w:trPr>
        <w:tc>
          <w:tcPr>
            <w:tcW w:w="954" w:type="dxa"/>
            <w:tcBorders>
              <w:top w:val="single" w:sz="12" w:space="0" w:color="000000"/>
            </w:tcBorders>
          </w:tcPr>
          <w:p w:rsidR="0018722C">
            <w:pPr>
              <w:widowControl w:val="0"/>
              <w:snapToGrid w:val="1"/>
              <w:spacing w:beforeLines="0" w:afterLines="0" w:after="0" w:line="238" w:lineRule="exact" w:before="0"/>
              <w:ind w:firstLineChars="0" w:firstLine="0" w:leftChars="0" w:left="238"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变量</w:t>
            </w:r>
          </w:p>
        </w:tc>
        <w:tc>
          <w:tcPr>
            <w:tcW w:w="3359" w:type="dxa"/>
            <w:gridSpan w:val="2"/>
            <w:tcBorders>
              <w:top w:val="single" w:sz="12" w:space="0" w:color="000000"/>
              <w:bottom w:val="single" w:sz="4" w:space="0" w:color="000000"/>
            </w:tcBorders>
          </w:tcPr>
          <w:p w:rsidR="0018722C">
            <w:pPr>
              <w:widowControl w:val="0"/>
              <w:snapToGrid w:val="1"/>
              <w:spacing w:beforeLines="0" w:afterLines="0" w:after="0" w:line="238" w:lineRule="exact" w:before="0"/>
              <w:ind w:firstLineChars="0" w:firstLine="0" w:leftChars="0" w:left="1096" w:rightChars="0" w:right="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水平序列值</w:t>
            </w:r>
          </w:p>
        </w:tc>
        <w:tc>
          <w:tcPr>
            <w:tcW w:w="3737" w:type="dxa"/>
            <w:tcBorders>
              <w:top w:val="single" w:sz="12" w:space="0" w:color="000000"/>
              <w:bottom w:val="single" w:sz="4" w:space="0" w:color="000000"/>
            </w:tcBorders>
          </w:tcPr>
          <w:p w:rsidR="0018722C">
            <w:pPr>
              <w:widowControl w:val="0"/>
              <w:snapToGrid w:val="1"/>
              <w:spacing w:beforeLines="0" w:afterLines="0" w:after="0" w:line="238" w:lineRule="exact" w:before="0"/>
              <w:ind w:firstLineChars="0" w:firstLine="0" w:leftChars="0" w:left="1077" w:rightChars="0" w:right="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一阶差分序列值</w:t>
            </w:r>
          </w:p>
        </w:tc>
        <w:tc>
          <w:tcPr>
            <w:tcW w:w="952" w:type="dxa"/>
            <w:tcBorders>
              <w:top w:val="single" w:sz="12" w:space="0" w:color="000000"/>
            </w:tcBorders>
          </w:tcPr>
          <w:p w:rsidR="0018722C">
            <w:pPr>
              <w:widowControl w:val="0"/>
              <w:snapToGrid w:val="1"/>
              <w:spacing w:beforeLines="0" w:afterLines="0" w:after="0" w:line="238" w:lineRule="exact" w:before="0"/>
              <w:ind w:firstLineChars="0" w:firstLine="0" w:leftChars="0" w:left="250" w:rightChars="0" w:right="24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结论</w:t>
            </w:r>
          </w:p>
        </w:tc>
      </w:tr>
      <w:tr>
        <w:trPr>
          <w:trHeight w:val="400" w:hRule="atLeast"/>
        </w:trPr>
        <w:tc>
          <w:tcPr>
            <w:tcW w:w="954" w:type="dxa"/>
            <w:tcBorders>
              <w:bottom w:val="single" w:sz="4" w:space="0" w:color="000000"/>
            </w:tcBorders>
          </w:tcPr>
          <w:p w:rsidR="0018722C">
            <w:pPr>
              <w:widowControl w:val="0"/>
              <w:snapToGrid w:val="1"/>
              <w:spacing w:beforeLines="0" w:afterLines="0" w:after="0" w:line="240" w:lineRule="auto"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85" w:type="dxa"/>
            <w:tcBorders>
              <w:top w:val="single" w:sz="4" w:space="0" w:color="000000"/>
              <w:bottom w:val="single" w:sz="4" w:space="0" w:color="000000"/>
            </w:tcBorders>
          </w:tcPr>
          <w:p w:rsidR="0018722C">
            <w:pPr>
              <w:widowControl w:val="0"/>
              <w:snapToGrid w:val="1"/>
              <w:spacing w:beforeLines="0" w:afterLines="0" w:after="0" w:line="240" w:lineRule="auto" w:before="0"/>
              <w:ind w:firstLineChars="0" w:firstLine="0" w:leftChars="0" w:left="64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LLC</w:t>
            </w:r>
          </w:p>
        </w:tc>
        <w:tc>
          <w:tcPr>
            <w:tcW w:w="1274" w:type="dxa"/>
            <w:tcBorders>
              <w:top w:val="single" w:sz="4" w:space="0" w:color="000000"/>
              <w:bottom w:val="single" w:sz="4" w:space="0" w:color="000000"/>
            </w:tcBorders>
          </w:tcPr>
          <w:p w:rsidR="0018722C">
            <w:pPr>
              <w:widowControl w:val="0"/>
              <w:snapToGrid w:val="1"/>
              <w:spacing w:beforeLines="0" w:afterLines="0" w:after="0" w:line="240" w:lineRule="auto" w:before="0"/>
              <w:ind w:firstLineChars="0" w:firstLine="0" w:leftChars="0" w:left="225"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IPS</w:t>
            </w:r>
          </w:p>
        </w:tc>
        <w:tc>
          <w:tcPr>
            <w:tcW w:w="3737" w:type="dxa"/>
            <w:tcBorders>
              <w:top w:val="single" w:sz="4" w:space="0" w:color="000000"/>
              <w:bottom w:val="single" w:sz="4" w:space="0" w:color="000000"/>
            </w:tcBorders>
          </w:tcPr>
          <w:p w:rsidR="0018722C">
            <w:pPr>
              <w:widowControl w:val="0"/>
              <w:snapToGrid w:val="1"/>
              <w:spacing w:beforeLines="0" w:afterLines="0" w:after="0" w:line="240" w:lineRule="auto" w:before="0"/>
              <w:ind w:firstLineChars="0" w:firstLine="0" w:leftChars="0" w:left="650" w:rightChars="0" w:right="0"/>
              <w:jc w:val="left"/>
              <w:autoSpaceDE w:val="0"/>
              <w:autoSpaceDN w:val="0"/>
              <w:tabs>
                <w:tab w:pos="2623"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LLC</w:t>
              <w:tab/>
            </w:r>
            <w:r>
              <w:rPr>
                <w:kern w:val="2"/>
                <w:szCs w:val="22"/>
                <w:rFonts w:cstheme="minorBidi" w:ascii="Times New Roman" w:hAnsi="Times New Roman" w:eastAsia="Times New Roman" w:cs="Times New Roman"/>
                <w:spacing w:val="-3"/>
                <w:sz w:val="21"/>
              </w:rPr>
              <w:t>IPS</w:t>
            </w:r>
          </w:p>
        </w:tc>
        <w:tc>
          <w:tcPr>
            <w:tcW w:w="952" w:type="dxa"/>
            <w:tcBorders>
              <w:bottom w:val="single" w:sz="4" w:space="0" w:color="000000"/>
            </w:tcBorders>
          </w:tcPr>
          <w:p w:rsidR="0018722C">
            <w:pPr>
              <w:widowControl w:val="0"/>
              <w:snapToGrid w:val="1"/>
              <w:spacing w:beforeLines="0" w:afterLines="0" w:after="0" w:line="240" w:lineRule="auto"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20" w:hRule="atLeast"/>
        </w:trPr>
        <w:tc>
          <w:tcPr>
            <w:tcW w:w="954" w:type="dxa"/>
            <w:tcBorders>
              <w:top w:val="single" w:sz="4" w:space="0" w:color="000000"/>
            </w:tcBorders>
          </w:tcPr>
          <w:p w:rsidR="0018722C">
            <w:pPr>
              <w:widowControl w:val="0"/>
              <w:snapToGrid w:val="1"/>
              <w:spacing w:beforeLines="0" w:afterLines="0" w:after="0" w:line="240" w:lineRule="exact" w:before="0"/>
              <w:ind w:firstLineChars="0" w:firstLine="0" w:leftChars="0" w:left="238" w:rightChars="0" w:right="2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lny</w:t>
            </w:r>
          </w:p>
        </w:tc>
        <w:tc>
          <w:tcPr>
            <w:tcW w:w="2085" w:type="dxa"/>
            <w:tcBorders>
              <w:top w:val="single" w:sz="4" w:space="0" w:color="000000"/>
            </w:tcBorders>
          </w:tcPr>
          <w:p w:rsidR="0018722C">
            <w:pPr>
              <w:widowControl w:val="0"/>
              <w:snapToGrid w:val="1"/>
              <w:spacing w:beforeLines="0" w:afterLines="0" w:after="0" w:line="240" w:lineRule="exact" w:before="0"/>
              <w:ind w:firstLineChars="0" w:firstLine="0" w:leftChars="0" w:left="549"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0.5593</w:t>
            </w:r>
          </w:p>
        </w:tc>
        <w:tc>
          <w:tcPr>
            <w:tcW w:w="1274" w:type="dxa"/>
            <w:tcBorders>
              <w:top w:val="single" w:sz="4" w:space="0" w:color="000000"/>
            </w:tcBorders>
          </w:tcPr>
          <w:p w:rsidR="0018722C">
            <w:pPr>
              <w:widowControl w:val="0"/>
              <w:snapToGrid w:val="1"/>
              <w:spacing w:beforeLines="0" w:afterLines="0" w:after="0" w:line="240" w:lineRule="exact" w:before="0"/>
              <w:ind w:firstLineChars="0" w:firstLine="0" w:leftChars="0" w:left="86"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3.6664</w:t>
            </w:r>
          </w:p>
        </w:tc>
        <w:tc>
          <w:tcPr>
            <w:tcW w:w="3737" w:type="dxa"/>
            <w:tcBorders>
              <w:top w:val="single" w:sz="4" w:space="0" w:color="000000"/>
            </w:tcBorders>
          </w:tcPr>
          <w:p w:rsidR="0018722C">
            <w:pPr>
              <w:widowControl w:val="0"/>
              <w:snapToGrid w:val="1"/>
              <w:spacing w:beforeLines="0" w:afterLines="0" w:after="0" w:line="240" w:lineRule="exact" w:before="0"/>
              <w:ind w:firstLineChars="0" w:firstLine="0" w:leftChars="0" w:left="367" w:rightChars="0" w:right="0"/>
              <w:jc w:val="left"/>
              <w:autoSpaceDE w:val="0"/>
              <w:autoSpaceDN w:val="0"/>
              <w:tabs>
                <w:tab w:pos="226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-8.1385***</w:t>
              <w:tab/>
              <w:t>-6.9357</w:t>
            </w:r>
            <w:r>
              <w:rPr>
                <w:kern w:val="2"/>
                <w:szCs w:val="22"/>
                <w:rFonts w:cstheme="minorBidi" w:ascii="Times New Roman" w:hAnsi="Times New Roman" w:eastAsia="Times New Roman" w:cs="Times New Roman"/>
                <w:spacing w:val="-5"/>
                <w:sz w:val="21"/>
              </w:rPr>
              <w:t> </w:t>
            </w:r>
            <w:r>
              <w:rPr>
                <w:kern w:val="2"/>
                <w:szCs w:val="22"/>
                <w:rFonts w:cstheme="minorBidi" w:ascii="Times New Roman" w:hAnsi="Times New Roman" w:eastAsia="Times New Roman" w:cs="Times New Roman"/>
                <w:sz w:val="21"/>
              </w:rPr>
              <w:t>***</w:t>
            </w:r>
          </w:p>
        </w:tc>
        <w:tc>
          <w:tcPr>
            <w:tcW w:w="952" w:type="dxa"/>
            <w:tcBorders>
              <w:top w:val="single" w:sz="4" w:space="0" w:color="000000"/>
            </w:tcBorders>
          </w:tcPr>
          <w:p w:rsidR="0018722C">
            <w:pPr>
              <w:widowControl w:val="0"/>
              <w:snapToGrid w:val="1"/>
              <w:spacing w:beforeLines="0" w:afterLines="0" w:after="0" w:line="240" w:lineRule="exact" w:before="0"/>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420" w:hRule="atLeast"/>
        </w:trPr>
        <w:tc>
          <w:tcPr>
            <w:tcW w:w="954" w:type="dxa"/>
          </w:tcPr>
          <w:p w:rsidR="0018722C">
            <w:pPr>
              <w:widowControl w:val="0"/>
              <w:snapToGrid w:val="1"/>
              <w:spacing w:beforeLines="0" w:afterLines="0" w:after="0" w:line="240" w:lineRule="auto" w:before="84"/>
              <w:ind w:firstLineChars="0" w:firstLine="0" w:leftChars="0" w:left="238" w:rightChars="0" w:right="247"/>
              <w:jc w:val="center"/>
              <w:autoSpaceDE w:val="0"/>
              <w:autoSpaceDN w:val="0"/>
              <w:pBdr>
                <w:bottom w:val="none" w:sz="0" w:space="0" w:color="auto"/>
              </w:pBdr>
              <w:rPr>
                <w:kern w:val="2"/>
                <w:sz w:val="2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4"/>
              </w:rPr>
              <w:t>ln </w:t>
            </w:r>
            <w:r>
              <w:rPr>
                <w:kern w:val="2"/>
                <w:szCs w:val="22"/>
                <w:rFonts w:cstheme="minorBidi" w:ascii="Times New Roman" w:hAnsi="Times New Roman" w:eastAsia="Times New Roman" w:cs="Times New Roman"/>
                <w:i/>
                <w:sz w:val="24"/>
              </w:rPr>
              <w:t>c</w:t>
            </w:r>
          </w:p>
        </w:tc>
        <w:tc>
          <w:tcPr>
            <w:tcW w:w="2085" w:type="dxa"/>
          </w:tcPr>
          <w:p w:rsidR="0018722C">
            <w:pPr>
              <w:widowControl w:val="0"/>
              <w:snapToGrid w:val="1"/>
              <w:spacing w:beforeLines="0" w:afterLines="0" w:after="0" w:line="240" w:lineRule="auto" w:before="86"/>
              <w:ind w:firstLineChars="0" w:firstLine="0" w:leftChars="0" w:left="549"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2.2250</w:t>
            </w:r>
          </w:p>
        </w:tc>
        <w:tc>
          <w:tcPr>
            <w:tcW w:w="1274" w:type="dxa"/>
          </w:tcPr>
          <w:p w:rsidR="0018722C">
            <w:pPr>
              <w:widowControl w:val="0"/>
              <w:snapToGrid w:val="1"/>
              <w:spacing w:beforeLines="0" w:afterLines="0" w:after="0" w:line="240" w:lineRule="auto" w:before="86"/>
              <w:ind w:firstLineChars="0" w:firstLine="0" w:leftChars="0" w:left="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10.6427</w:t>
            </w:r>
          </w:p>
        </w:tc>
        <w:tc>
          <w:tcPr>
            <w:tcW w:w="3737" w:type="dxa"/>
          </w:tcPr>
          <w:p w:rsidR="0018722C">
            <w:pPr>
              <w:widowControl w:val="0"/>
              <w:snapToGrid w:val="1"/>
              <w:spacing w:beforeLines="0" w:afterLines="0" w:after="0" w:line="240" w:lineRule="auto" w:before="86"/>
              <w:ind w:firstLineChars="0" w:firstLine="0" w:leftChars="0" w:left="314" w:rightChars="0" w:right="0"/>
              <w:jc w:val="left"/>
              <w:autoSpaceDE w:val="0"/>
              <w:autoSpaceDN w:val="0"/>
              <w:tabs>
                <w:tab w:pos="224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-17.4719***</w:t>
              <w:tab/>
              <w:t>-14.3119***</w:t>
            </w:r>
          </w:p>
        </w:tc>
        <w:tc>
          <w:tcPr>
            <w:tcW w:w="952" w:type="dxa"/>
          </w:tcPr>
          <w:p w:rsidR="0018722C">
            <w:pPr>
              <w:widowControl w:val="0"/>
              <w:snapToGrid w:val="1"/>
              <w:spacing w:beforeLines="0" w:afterLines="0" w:after="0" w:line="240" w:lineRule="auto" w:before="86"/>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440" w:hRule="atLeast"/>
        </w:trPr>
        <w:tc>
          <w:tcPr>
            <w:tcW w:w="954" w:type="dxa"/>
          </w:tcPr>
          <w:p w:rsidR="0018722C">
            <w:pPr>
              <w:widowControl w:val="0"/>
              <w:snapToGrid w:val="1"/>
              <w:spacing w:beforeLines="0" w:afterLines="0" w:after="0" w:line="240" w:lineRule="auto" w:before="93"/>
              <w:ind w:firstLineChars="0" w:firstLine="0" w:leftChars="0" w:left="226" w:rightChars="0" w:right="24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 </w:t>
            </w:r>
            <w:r>
              <w:rPr>
                <w:kern w:val="2"/>
                <w:szCs w:val="22"/>
                <w:rFonts w:cstheme="minorBidi" w:ascii="Times New Roman" w:hAnsi="Times New Roman" w:eastAsia="Times New Roman" w:cs="Times New Roman"/>
                <w:i/>
                <w:sz w:val="24"/>
              </w:rPr>
              <w:t>c</w:t>
            </w:r>
            <w:r>
              <w:rPr>
                <w:kern w:val="2"/>
                <w:szCs w:val="22"/>
                <w:rFonts w:cstheme="minorBidi" w:ascii="Times New Roman" w:hAnsi="Times New Roman" w:eastAsia="Times New Roman" w:cs="Times New Roman"/>
                <w:position w:val="-5"/>
                <w:sz w:val="14"/>
              </w:rPr>
              <w:t>1</w:t>
            </w:r>
          </w:p>
        </w:tc>
        <w:tc>
          <w:tcPr>
            <w:tcW w:w="2085" w:type="dxa"/>
          </w:tcPr>
          <w:p w:rsidR="0018722C">
            <w:pPr>
              <w:widowControl w:val="0"/>
              <w:snapToGrid w:val="1"/>
              <w:spacing w:beforeLines="0" w:afterLines="0" w:after="0" w:line="240" w:lineRule="auto" w:before="70"/>
              <w:ind w:firstLineChars="0" w:firstLine="0" w:leftChars="0" w:left="46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-2.5119***</w:t>
            </w:r>
          </w:p>
        </w:tc>
        <w:tc>
          <w:tcPr>
            <w:tcW w:w="1274" w:type="dxa"/>
          </w:tcPr>
          <w:p w:rsidR="0018722C">
            <w:pPr>
              <w:widowControl w:val="0"/>
              <w:snapToGrid w:val="1"/>
              <w:spacing w:beforeLines="0" w:afterLines="0" w:after="0" w:line="240" w:lineRule="auto" w:before="70"/>
              <w:ind w:firstLineChars="0" w:firstLine="0" w:leftChars="0" w:left="5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-0.6172</w:t>
            </w:r>
          </w:p>
        </w:tc>
        <w:tc>
          <w:tcPr>
            <w:tcW w:w="3737" w:type="dxa"/>
          </w:tcPr>
          <w:p w:rsidR="0018722C">
            <w:pPr>
              <w:widowControl w:val="0"/>
              <w:snapToGrid w:val="1"/>
              <w:spacing w:beforeLines="0" w:afterLines="0" w:after="0" w:line="240" w:lineRule="auto" w:before="70"/>
              <w:ind w:firstLineChars="0" w:firstLine="0" w:leftChars="0" w:left="367" w:rightChars="0" w:right="0"/>
              <w:jc w:val="left"/>
              <w:autoSpaceDE w:val="0"/>
              <w:autoSpaceDN w:val="0"/>
              <w:tabs>
                <w:tab w:pos="229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-3.7361***</w:t>
              <w:tab/>
              <w:t>-5.4801***</w:t>
            </w:r>
          </w:p>
        </w:tc>
        <w:tc>
          <w:tcPr>
            <w:tcW w:w="952" w:type="dxa"/>
          </w:tcPr>
          <w:p w:rsidR="0018722C">
            <w:pPr>
              <w:widowControl w:val="0"/>
              <w:snapToGrid w:val="1"/>
              <w:spacing w:beforeLines="0" w:afterLines="0" w:after="0" w:line="240" w:lineRule="auto" w:before="70"/>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420" w:hRule="atLeast"/>
        </w:trPr>
        <w:tc>
          <w:tcPr>
            <w:tcW w:w="954" w:type="dxa"/>
          </w:tcPr>
          <w:p w:rsidR="0018722C">
            <w:pPr>
              <w:widowControl w:val="0"/>
              <w:snapToGrid w:val="1"/>
              <w:spacing w:beforeLines="0" w:afterLines="0" w:after="0" w:line="240" w:lineRule="auto" w:before="58"/>
              <w:ind w:firstLineChars="0" w:firstLine="0" w:leftChars="0" w:left="234" w:rightChars="0" w:right="24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 </w:t>
            </w:r>
            <w:r>
              <w:rPr>
                <w:kern w:val="2"/>
                <w:szCs w:val="22"/>
                <w:rFonts w:cstheme="minorBidi" w:ascii="Times New Roman" w:hAnsi="Times New Roman" w:eastAsia="Times New Roman" w:cs="Times New Roman"/>
                <w:i/>
                <w:sz w:val="24"/>
              </w:rPr>
              <w:t>c</w:t>
            </w:r>
            <w:r>
              <w:rPr>
                <w:kern w:val="2"/>
                <w:szCs w:val="22"/>
                <w:rFonts w:cstheme="minorBidi" w:ascii="Times New Roman" w:hAnsi="Times New Roman" w:eastAsia="Times New Roman" w:cs="Times New Roman"/>
                <w:position w:val="-5"/>
                <w:sz w:val="14"/>
              </w:rPr>
              <w:t>2</w:t>
            </w:r>
          </w:p>
        </w:tc>
        <w:tc>
          <w:tcPr>
            <w:tcW w:w="2085" w:type="dxa"/>
          </w:tcPr>
          <w:p w:rsidR="0018722C">
            <w:pPr>
              <w:widowControl w:val="0"/>
              <w:snapToGrid w:val="1"/>
              <w:spacing w:beforeLines="0" w:afterLines="0" w:after="0" w:line="240" w:lineRule="auto" w:before="39"/>
              <w:ind w:firstLineChars="0" w:firstLine="0" w:leftChars="0" w:left="549"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4.6424</w:t>
            </w:r>
          </w:p>
        </w:tc>
        <w:tc>
          <w:tcPr>
            <w:tcW w:w="1274" w:type="dxa"/>
          </w:tcPr>
          <w:p w:rsidR="0018722C">
            <w:pPr>
              <w:widowControl w:val="0"/>
              <w:snapToGrid w:val="1"/>
              <w:spacing w:beforeLines="0" w:afterLines="0" w:after="0" w:line="240" w:lineRule="auto" w:before="39"/>
              <w:ind w:firstLineChars="0" w:firstLine="0" w:leftChars="0" w:left="86"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1.7452</w:t>
            </w:r>
          </w:p>
        </w:tc>
        <w:tc>
          <w:tcPr>
            <w:tcW w:w="3737" w:type="dxa"/>
          </w:tcPr>
          <w:p w:rsidR="0018722C">
            <w:pPr>
              <w:widowControl w:val="0"/>
              <w:snapToGrid w:val="1"/>
              <w:spacing w:beforeLines="0" w:afterLines="0" w:after="0" w:line="240" w:lineRule="auto" w:before="39"/>
              <w:ind w:firstLineChars="0" w:firstLine="0" w:leftChars="0" w:left="420" w:rightChars="0" w:right="0"/>
              <w:jc w:val="left"/>
              <w:autoSpaceDE w:val="0"/>
              <w:autoSpaceDN w:val="0"/>
              <w:tabs>
                <w:tab w:pos="226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-2.0034**</w:t>
              <w:tab/>
              <w:t>-7.8014</w:t>
            </w:r>
            <w:r>
              <w:rPr>
                <w:kern w:val="2"/>
                <w:szCs w:val="22"/>
                <w:rFonts w:cstheme="minorBidi" w:ascii="Times New Roman" w:hAnsi="Times New Roman" w:eastAsia="Times New Roman" w:cs="Times New Roman"/>
                <w:spacing w:val="-5"/>
                <w:sz w:val="21"/>
              </w:rPr>
              <w:t> </w:t>
            </w:r>
            <w:r>
              <w:rPr>
                <w:kern w:val="2"/>
                <w:szCs w:val="22"/>
                <w:rFonts w:cstheme="minorBidi" w:ascii="Times New Roman" w:hAnsi="Times New Roman" w:eastAsia="Times New Roman" w:cs="Times New Roman"/>
                <w:sz w:val="21"/>
              </w:rPr>
              <w:t>***</w:t>
            </w:r>
          </w:p>
        </w:tc>
        <w:tc>
          <w:tcPr>
            <w:tcW w:w="952" w:type="dxa"/>
          </w:tcPr>
          <w:p w:rsidR="0018722C">
            <w:pPr>
              <w:widowControl w:val="0"/>
              <w:snapToGrid w:val="1"/>
              <w:spacing w:beforeLines="0" w:afterLines="0" w:after="0" w:line="240" w:lineRule="auto" w:before="39"/>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360" w:hRule="atLeast"/>
        </w:trPr>
        <w:tc>
          <w:tcPr>
            <w:tcW w:w="954" w:type="dxa"/>
          </w:tcPr>
          <w:p w:rsidR="0018722C">
            <w:pPr>
              <w:widowControl w:val="0"/>
              <w:snapToGrid w:val="1"/>
              <w:spacing w:beforeLines="0" w:afterLines="0" w:after="0" w:line="240" w:lineRule="auto" w:before="39"/>
              <w:ind w:firstLineChars="0" w:firstLine="0" w:leftChars="0" w:left="238" w:rightChars="0" w:right="2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lnhp</w:t>
            </w:r>
          </w:p>
        </w:tc>
        <w:tc>
          <w:tcPr>
            <w:tcW w:w="2085" w:type="dxa"/>
          </w:tcPr>
          <w:p w:rsidR="0018722C">
            <w:pPr>
              <w:widowControl w:val="0"/>
              <w:snapToGrid w:val="1"/>
              <w:spacing w:beforeLines="0" w:afterLines="0" w:after="0" w:line="240" w:lineRule="auto" w:before="39"/>
              <w:ind w:firstLineChars="0" w:firstLine="0" w:leftChars="0" w:left="46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-1.3116***</w:t>
            </w:r>
          </w:p>
        </w:tc>
        <w:tc>
          <w:tcPr>
            <w:tcW w:w="1274" w:type="dxa"/>
          </w:tcPr>
          <w:p w:rsidR="0018722C">
            <w:pPr>
              <w:widowControl w:val="0"/>
              <w:snapToGrid w:val="1"/>
              <w:spacing w:beforeLines="0" w:afterLines="0" w:after="0" w:line="240" w:lineRule="auto" w:before="39"/>
              <w:ind w:firstLineChars="0" w:firstLine="0" w:leftChars="0" w:left="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0.9890***</w:t>
            </w:r>
          </w:p>
        </w:tc>
        <w:tc>
          <w:tcPr>
            <w:tcW w:w="3737" w:type="dxa"/>
          </w:tcPr>
          <w:p w:rsidR="0018722C">
            <w:pPr>
              <w:widowControl w:val="0"/>
              <w:snapToGrid w:val="1"/>
              <w:spacing w:beforeLines="0" w:afterLines="0" w:after="0" w:line="240" w:lineRule="auto" w:before="39"/>
              <w:ind w:firstLineChars="0" w:firstLine="0" w:leftChars="0" w:left="314" w:rightChars="0" w:right="0"/>
              <w:jc w:val="left"/>
              <w:autoSpaceDE w:val="0"/>
              <w:autoSpaceDN w:val="0"/>
              <w:tabs>
                <w:tab w:pos="229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-12.1246***</w:t>
              <w:tab/>
              <w:t>-9.8494***</w:t>
            </w:r>
          </w:p>
        </w:tc>
        <w:tc>
          <w:tcPr>
            <w:tcW w:w="952" w:type="dxa"/>
          </w:tcPr>
          <w:p w:rsidR="0018722C">
            <w:pPr>
              <w:widowControl w:val="0"/>
              <w:snapToGrid w:val="1"/>
              <w:spacing w:beforeLines="0" w:afterLines="0" w:after="0" w:line="240" w:lineRule="auto" w:before="39"/>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420" w:hRule="atLeast"/>
        </w:trPr>
        <w:tc>
          <w:tcPr>
            <w:tcW w:w="954" w:type="dxa"/>
          </w:tcPr>
          <w:p w:rsidR="0018722C">
            <w:pPr>
              <w:widowControl w:val="0"/>
              <w:snapToGrid w:val="1"/>
              <w:spacing w:beforeLines="0" w:afterLines="0" w:after="0" w:line="240" w:lineRule="auto" w:before="88"/>
              <w:ind w:firstLineChars="0" w:firstLine="0" w:leftChars="0" w:left="238" w:rightChars="0" w:right="2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lnr</w:t>
            </w:r>
          </w:p>
        </w:tc>
        <w:tc>
          <w:tcPr>
            <w:tcW w:w="2085" w:type="dxa"/>
          </w:tcPr>
          <w:p w:rsidR="0018722C">
            <w:pPr>
              <w:widowControl w:val="0"/>
              <w:snapToGrid w:val="1"/>
              <w:spacing w:beforeLines="0" w:afterLines="0" w:after="0" w:line="240" w:lineRule="auto" w:before="88"/>
              <w:ind w:firstLineChars="0" w:firstLine="0" w:leftChars="0" w:left="46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-9.4012***</w:t>
            </w:r>
          </w:p>
        </w:tc>
        <w:tc>
          <w:tcPr>
            <w:tcW w:w="1274" w:type="dxa"/>
          </w:tcPr>
          <w:p w:rsidR="0018722C">
            <w:pPr>
              <w:widowControl w:val="0"/>
              <w:snapToGrid w:val="1"/>
              <w:spacing w:beforeLines="0" w:afterLines="0" w:after="0" w:line="240" w:lineRule="auto" w:before="88"/>
              <w:ind w:firstLineChars="0" w:firstLine="0" w:leftChars="0" w:left="-1"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-7.4588***</w:t>
            </w:r>
          </w:p>
        </w:tc>
        <w:tc>
          <w:tcPr>
            <w:tcW w:w="3737" w:type="dxa"/>
          </w:tcPr>
          <w:p w:rsidR="0018722C">
            <w:pPr>
              <w:widowControl w:val="0"/>
              <w:snapToGrid w:val="1"/>
              <w:spacing w:beforeLines="0" w:afterLines="0" w:after="0" w:line="240" w:lineRule="auto" w:before="88"/>
              <w:ind w:firstLineChars="0" w:firstLine="0" w:leftChars="0" w:left="314" w:rightChars="0" w:right="0"/>
              <w:jc w:val="left"/>
              <w:autoSpaceDE w:val="0"/>
              <w:autoSpaceDN w:val="0"/>
              <w:tabs>
                <w:tab w:pos="223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-23.1099***</w:t>
              <w:tab/>
              <w:t>-17.3905***</w:t>
            </w:r>
          </w:p>
        </w:tc>
        <w:tc>
          <w:tcPr>
            <w:tcW w:w="952" w:type="dxa"/>
          </w:tcPr>
          <w:p w:rsidR="0018722C">
            <w:pPr>
              <w:widowControl w:val="0"/>
              <w:snapToGrid w:val="1"/>
              <w:spacing w:beforeLines="0" w:afterLines="0" w:after="0" w:line="240" w:lineRule="auto" w:before="88"/>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500" w:hRule="atLeast"/>
        </w:trPr>
        <w:tc>
          <w:tcPr>
            <w:tcW w:w="954" w:type="dxa"/>
            <w:tcBorders>
              <w:bottom w:val="single" w:sz="12" w:space="0" w:color="000000"/>
            </w:tcBorders>
          </w:tcPr>
          <w:p w:rsidR="0018722C">
            <w:pPr>
              <w:widowControl w:val="0"/>
              <w:snapToGrid w:val="1"/>
              <w:spacing w:beforeLines="0" w:afterLines="0" w:after="0" w:line="240" w:lineRule="auto" w:before="86"/>
              <w:ind w:firstLineChars="0" w:firstLine="0" w:leftChars="0" w:left="238"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lndr</w:t>
            </w:r>
          </w:p>
        </w:tc>
        <w:tc>
          <w:tcPr>
            <w:tcW w:w="2085" w:type="dxa"/>
            <w:tcBorders>
              <w:bottom w:val="single" w:sz="12" w:space="0" w:color="000000"/>
            </w:tcBorders>
          </w:tcPr>
          <w:p w:rsidR="0018722C">
            <w:pPr>
              <w:widowControl w:val="0"/>
              <w:snapToGrid w:val="1"/>
              <w:spacing w:beforeLines="0" w:afterLines="0" w:after="0" w:line="240" w:lineRule="auto" w:before="86"/>
              <w:ind w:firstLineChars="0" w:firstLine="0" w:leftChars="0" w:left="46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-4.6989***</w:t>
            </w:r>
          </w:p>
        </w:tc>
        <w:tc>
          <w:tcPr>
            <w:tcW w:w="1274" w:type="dxa"/>
            <w:tcBorders>
              <w:bottom w:val="single" w:sz="12" w:space="0" w:color="000000"/>
            </w:tcBorders>
          </w:tcPr>
          <w:p w:rsidR="0018722C">
            <w:pPr>
              <w:widowControl w:val="0"/>
              <w:snapToGrid w:val="1"/>
              <w:spacing w:beforeLines="0" w:afterLines="0" w:after="0" w:line="240" w:lineRule="auto" w:before="86"/>
              <w:ind w:firstLineChars="0" w:firstLine="0" w:leftChars="0" w:left="-1"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-2.1622***</w:t>
            </w:r>
          </w:p>
        </w:tc>
        <w:tc>
          <w:tcPr>
            <w:tcW w:w="3737" w:type="dxa"/>
            <w:tcBorders>
              <w:bottom w:val="single" w:sz="12" w:space="0" w:color="000000"/>
            </w:tcBorders>
          </w:tcPr>
          <w:p w:rsidR="0018722C">
            <w:pPr>
              <w:widowControl w:val="0"/>
              <w:snapToGrid w:val="1"/>
              <w:spacing w:beforeLines="0" w:afterLines="0" w:after="0" w:line="240" w:lineRule="auto" w:before="86"/>
              <w:ind w:firstLineChars="0" w:firstLine="0" w:leftChars="0" w:left="314" w:rightChars="0" w:right="0"/>
              <w:jc w:val="left"/>
              <w:autoSpaceDE w:val="0"/>
              <w:autoSpaceDN w:val="0"/>
              <w:tabs>
                <w:tab w:pos="229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-12.4358***</w:t>
              <w:tab/>
              <w:t>-9.9842***</w:t>
            </w:r>
          </w:p>
        </w:tc>
        <w:tc>
          <w:tcPr>
            <w:tcW w:w="952" w:type="dxa"/>
            <w:tcBorders>
              <w:bottom w:val="single" w:sz="12" w:space="0" w:color="000000"/>
            </w:tcBorders>
          </w:tcPr>
          <w:p w:rsidR="0018722C">
            <w:pPr>
              <w:widowControl w:val="0"/>
              <w:snapToGrid w:val="1"/>
              <w:spacing w:beforeLines="0" w:afterLines="0" w:after="0" w:line="240" w:lineRule="auto" w:before="86"/>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bl>
    <w:p w:rsidR="0018722C">
      <w:pPr>
        <w:pStyle w:val="a8"/>
        <w:textAlignment w:val="center"/>
        <w:topLinePunct/>
      </w:pPr>
      <w:r>
        <w:rPr>
          <w:kern w:val="2"/>
          <w:szCs w:val="22"/>
          <w:rFonts w:ascii="宋体" w:eastAsia="宋体" w:hint="eastAsia" w:cstheme="minorBidi" w:hAnsiTheme="minorHAnsi"/>
          <w:b/>
          <w:sz w:val="21"/>
        </w:rPr>
        <w:t>表</w:t>
      </w:r>
      <w:r>
        <w:rPr>
          <w:kern w:val="2"/>
          <w:szCs w:val="22"/>
          <w:rFonts w:cstheme="minorBidi" w:hAnsiTheme="minorHAnsi" w:eastAsiaTheme="minorHAnsi" w:asciiTheme="minorHAnsi"/>
          <w:b/>
          <w:sz w:val="21"/>
        </w:rPr>
        <w:t>4-2  </w:t>
      </w:r>
      <w:r>
        <w:rPr>
          <w:kern w:val="2"/>
          <w:szCs w:val="22"/>
          <w:rFonts w:ascii="宋体" w:eastAsia="宋体" w:hint="eastAsia" w:cstheme="minorBidi" w:hAnsiTheme="minorHAnsi"/>
          <w:b/>
          <w:sz w:val="21"/>
        </w:rPr>
        <w:t>面板数据的单位根检验</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分别表示在</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5%</w:t>
      </w:r>
      <w:r>
        <w:rPr>
          <w:rFonts w:ascii="宋体" w:eastAsia="宋体" w:hint="eastAsia" w:cstheme="minorBidi" w:hAnsiTheme="minorHAnsi"/>
        </w:rPr>
        <w:t>，</w:t>
      </w:r>
      <w:r>
        <w:rPr>
          <w:rFonts w:cstheme="minorBidi" w:hAnsiTheme="minorHAnsi" w:eastAsiaTheme="minorHAnsi" w:asciiTheme="minorHAnsi"/>
        </w:rPr>
        <w:t>10%</w:t>
      </w:r>
      <w:r>
        <w:rPr>
          <w:rFonts w:ascii="宋体" w:eastAsia="宋体" w:hint="eastAsia" w:cstheme="minorBidi" w:hAnsiTheme="minorHAnsi"/>
        </w:rPr>
        <w:t>显著性水平下拒绝存在单位根假设。</w:t>
      </w:r>
      <w:r>
        <w:rPr>
          <w:rFonts w:ascii="宋体" w:eastAsia="宋体" w:hint="eastAsia" w:cstheme="minorBidi" w:hAnsiTheme="minorHAnsi"/>
        </w:rPr>
        <w:t>附注</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I</w:t>
      </w:r>
      <w:r>
        <w:rPr>
          <w:rFonts w:cstheme="minorBidi" w:hAnsiTheme="minorHAnsi" w:eastAsiaTheme="minorHAnsi" w:asciiTheme="minorHAnsi"/>
          <w:kern w:val="2"/>
          <w:sz w:val="21"/>
        </w:rPr>
        <w:t>（</w:t>
      </w:r>
      <w:r>
        <w:rPr>
          <w:rFonts w:cstheme="minorBidi" w:hAnsiTheme="minorHAnsi" w:eastAsiaTheme="minorHAnsi" w:asciiTheme="minorHAnsi"/>
        </w:rPr>
        <w:t>n</w:t>
      </w:r>
      <w:r>
        <w:rPr>
          <w:rFonts w:cstheme="minorBidi" w:hAnsiTheme="minorHAnsi" w:eastAsiaTheme="minorHAnsi" w:asciiTheme="minorHAnsi"/>
          <w:kern w:val="2"/>
          <w:sz w:val="21"/>
        </w:rPr>
        <w:t>）</w:t>
      </w:r>
      <w:r>
        <w:rPr>
          <w:rFonts w:ascii="宋体" w:eastAsia="宋体" w:hint="eastAsia" w:cstheme="minorBidi" w:hAnsiTheme="minorHAnsi"/>
        </w:rPr>
        <w:t>表示序列经</w:t>
      </w:r>
      <w:r>
        <w:rPr>
          <w:rFonts w:cstheme="minorBidi" w:hAnsiTheme="minorHAnsi" w:eastAsiaTheme="minorHAnsi" w:asciiTheme="minorHAnsi"/>
        </w:rPr>
        <w:t>n</w:t>
      </w:r>
      <w:r>
        <w:rPr>
          <w:rFonts w:ascii="宋体" w:eastAsia="宋体" w:hint="eastAsia" w:cstheme="minorBidi" w:hAnsiTheme="minorHAnsi"/>
        </w:rPr>
        <w:t>阶差分后平稳。</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3</w:t>
      </w:r>
      <w:r>
        <w:rPr>
          <w:rFonts w:ascii="宋体" w:eastAsia="宋体" w:hint="eastAsia" w:cstheme="minorBidi" w:hAnsiTheme="minorHAnsi"/>
        </w:rPr>
        <w:t>：滞后阶数由</w:t>
      </w:r>
      <w:r>
        <w:rPr>
          <w:rFonts w:cstheme="minorBidi" w:hAnsiTheme="minorHAnsi" w:eastAsiaTheme="minorHAnsi" w:asciiTheme="minorHAnsi"/>
        </w:rPr>
        <w:t>AIC</w:t>
      </w:r>
      <w:r>
        <w:rPr>
          <w:rFonts w:ascii="宋体" w:eastAsia="宋体" w:hint="eastAsia" w:cstheme="minorBidi" w:hAnsiTheme="minorHAnsi"/>
        </w:rPr>
        <w:t>准则确定。</w:t>
      </w:r>
    </w:p>
    <w:p w:rsidR="0018722C">
      <w:pPr>
        <w:topLinePunct/>
      </w:pPr>
      <w:r>
        <w:t>由</w:t>
      </w:r>
      <w:r>
        <w:t>表</w:t>
      </w:r>
      <w:r>
        <w:rPr>
          <w:rFonts w:ascii="Times New Roman" w:eastAsia="Times New Roman"/>
        </w:rPr>
        <w:t>4-2</w:t>
      </w:r>
      <w:r>
        <w:t>可以看出，检验结果显示各变量一阶差分统计量均通过</w:t>
      </w:r>
      <w:r>
        <w:rPr>
          <w:rFonts w:ascii="Times New Roman" w:eastAsia="Times New Roman"/>
        </w:rPr>
        <w:t>1%</w:t>
      </w:r>
      <w:r>
        <w:t>的显著性水</w:t>
      </w:r>
      <w:r>
        <w:t>平下</w:t>
      </w:r>
      <w:r>
        <w:rPr>
          <w:rFonts w:ascii="Times New Roman" w:eastAsia="Times New Roman"/>
        </w:rPr>
        <w:t>LLC</w:t>
      </w:r>
      <w:r>
        <w:t>检验及</w:t>
      </w:r>
      <w:r>
        <w:rPr>
          <w:rFonts w:ascii="Times New Roman" w:eastAsia="Times New Roman"/>
        </w:rPr>
        <w:t>IPS</w:t>
      </w:r>
      <w:r>
        <w:t>检验，说明所有变量的一阶差分为平稳序列，变量同阶单整，</w:t>
      </w:r>
      <w:r>
        <w:t>均为</w:t>
      </w:r>
      <w:r>
        <w:rPr>
          <w:rFonts w:ascii="Times New Roman" w:eastAsia="Times New Roman"/>
        </w:rPr>
        <w:t>I</w:t>
      </w:r>
      <w:r>
        <w:t>（</w:t>
      </w:r>
      <w:r>
        <w:rPr>
          <w:rFonts w:ascii="Times New Roman" w:eastAsia="Times New Roman"/>
        </w:rPr>
        <w:t>1</w:t>
      </w:r>
      <w:r>
        <w:t>）</w:t>
      </w:r>
      <w:r>
        <w:t>，可以进行下一步的协整检验。</w:t>
      </w:r>
    </w:p>
    <w:p w:rsidR="0018722C">
      <w:pPr>
        <w:pStyle w:val="Heading3"/>
        <w:topLinePunct/>
        <w:ind w:left="200" w:hangingChars="200" w:hanging="200"/>
      </w:pPr>
      <w:bookmarkStart w:id="717026" w:name="_Toc686717026"/>
      <w:r>
        <w:t>4.3.3</w:t>
      </w:r>
      <w:r>
        <w:t xml:space="preserve"> </w:t>
      </w:r>
      <w:r>
        <w:t>协整检验</w:t>
      </w:r>
      <w:bookmarkEnd w:id="717026"/>
    </w:p>
    <w:p w:rsidR="0018722C">
      <w:pPr>
        <w:topLinePunct/>
      </w:pPr>
      <w:r>
        <w:t>为检验各变量之间是否存在长期稳定的均衡关系，避免伪回归问题的出现，对变</w:t>
      </w:r>
      <w:r>
        <w:t>量进行协整检验，</w:t>
      </w:r>
      <w:r>
        <w:rPr>
          <w:rFonts w:ascii="Times New Roman" w:eastAsia="Times New Roman"/>
        </w:rPr>
        <w:t>Kao</w:t>
      </w:r>
      <w:r>
        <w:t>检验</w:t>
      </w:r>
      <w:r>
        <w:t>（</w:t>
      </w:r>
      <w:r>
        <w:rPr>
          <w:rFonts w:ascii="Times New Roman" w:eastAsia="Times New Roman"/>
        </w:rPr>
        <w:t>Kao</w:t>
      </w:r>
      <w:r>
        <w:rPr>
          <w:spacing w:val="-2"/>
        </w:rPr>
        <w:t xml:space="preserve">, </w:t>
      </w:r>
      <w:r>
        <w:rPr>
          <w:rFonts w:ascii="Times New Roman" w:eastAsia="Times New Roman"/>
        </w:rPr>
        <w:t>1999</w:t>
      </w:r>
      <w:r>
        <w:t>）</w:t>
      </w:r>
      <w:r>
        <w:t>结果呈现在实证分析结果表中，可以看出，</w:t>
      </w:r>
      <w:r w:rsidR="001852F3">
        <w:t xml:space="preserve">变量间存在长期稳定的协整关系，可以进行回归估计。</w:t>
      </w:r>
    </w:p>
    <w:p w:rsidR="0018722C">
      <w:pPr>
        <w:pStyle w:val="Heading2"/>
        <w:topLinePunct/>
        <w:ind w:left="171" w:hangingChars="171" w:hanging="171"/>
      </w:pPr>
      <w:bookmarkStart w:id="717027" w:name="_Toc686717027"/>
      <w:bookmarkStart w:name="_TOC_250008" w:id="40"/>
      <w:bookmarkStart w:name="4.4 房价波动影响我国城镇居民消费总量的实证分析 " w:id="41"/>
      <w:r>
        <w:t>4.4</w:t>
      </w:r>
      <w:r>
        <w:t xml:space="preserve"> </w:t>
      </w:r>
      <w:r/>
      <w:bookmarkEnd w:id="41"/>
      <w:bookmarkEnd w:id="40"/>
      <w:r>
        <w:t>房价波动影响我国城镇居民消费总量的实证分析</w:t>
      </w:r>
      <w:bookmarkEnd w:id="717027"/>
    </w:p>
    <w:p w:rsidR="0018722C">
      <w:pPr>
        <w:topLinePunct/>
      </w:pPr>
      <w:r>
        <w:t>在</w:t>
      </w:r>
      <w:r>
        <w:rPr>
          <w:rFonts w:ascii="Times New Roman" w:eastAsia="Times New Roman"/>
        </w:rPr>
        <w:t>4</w:t>
      </w:r>
      <w:r>
        <w:rPr>
          <w:rFonts w:ascii="Times New Roman" w:eastAsia="Times New Roman"/>
        </w:rPr>
        <w:t>.</w:t>
      </w:r>
      <w:r>
        <w:rPr>
          <w:rFonts w:ascii="Times New Roman" w:eastAsia="Times New Roman"/>
        </w:rPr>
        <w:t>1</w:t>
      </w:r>
      <w:r>
        <w:t>节建立的基本模型中，被解释变量的滞后一项为控制变量，模型为动态面</w:t>
      </w:r>
      <w:r>
        <w:t>板模型。动态面板模型可有效的分析变量间的动态关系，但也因为被解释变量的动</w:t>
      </w:r>
      <w:r>
        <w:t>态</w:t>
      </w:r>
    </w:p>
    <w:p w:rsidR="0018722C">
      <w:pPr>
        <w:topLinePunct/>
      </w:pPr>
      <w:r>
        <w:rPr>
          <w:rFonts w:cstheme="minorBidi" w:hAnsiTheme="minorHAnsi" w:eastAsiaTheme="minorHAnsi" w:asciiTheme="minorHAnsi"/>
        </w:rPr>
        <w:t>28</w:t>
      </w:r>
    </w:p>
    <w:p w:rsidR="0018722C">
      <w:pPr>
        <w:topLinePunct/>
      </w:pPr>
      <w:r>
        <w:t>滞后项与随机误差组成部分中的个体效应相关，存在估计的内生性问题，传统的估计</w:t>
      </w:r>
      <w:r>
        <w:t>方法可能会造成估计结果的有偏。</w:t>
      </w:r>
      <w:r>
        <w:rPr>
          <w:rFonts w:ascii="Times New Roman" w:eastAsia="Times New Roman"/>
        </w:rPr>
        <w:t>Arelleno and Bond</w:t>
      </w:r>
      <w:r>
        <w:t>（</w:t>
      </w:r>
      <w:r>
        <w:rPr>
          <w:rFonts w:ascii="Times New Roman" w:eastAsia="Times New Roman"/>
        </w:rPr>
        <w:t>1991</w:t>
      </w:r>
      <w:r>
        <w:t>）</w:t>
      </w:r>
      <w:r>
        <w:rPr>
          <w:rFonts w:ascii="Times New Roman" w:eastAsia="Times New Roman"/>
          <w:vertAlign w:val="superscript"/>
        </w:rPr>
        <w:t>[</w:t>
      </w:r>
      <w:r>
        <w:rPr>
          <w:rFonts w:ascii="Times New Roman" w:eastAsia="Times New Roman"/>
          <w:vertAlign w:val="superscript"/>
        </w:rPr>
        <w:t>44</w:t>
      </w:r>
      <w:r>
        <w:rPr>
          <w:rFonts w:ascii="Times New Roman" w:eastAsia="Times New Roman"/>
          <w:vertAlign w:val="superscript"/>
        </w:rPr>
        <w:t>]</w:t>
      </w:r>
      <w:r>
        <w:t>提出差分</w:t>
      </w:r>
      <w:r>
        <w:rPr>
          <w:rFonts w:ascii="Times New Roman" w:eastAsia="Times New Roman"/>
        </w:rPr>
        <w:t>GMM</w:t>
      </w:r>
      <w:r>
        <w:t>使</w:t>
      </w:r>
      <w:r>
        <w:t>用变量滞后阶作为工具变量，较好的解决了内生性和有偏性问题，但差分</w:t>
      </w:r>
      <w:r>
        <w:rPr>
          <w:rFonts w:ascii="Times New Roman" w:eastAsia="Times New Roman"/>
        </w:rPr>
        <w:t>GMM</w:t>
      </w:r>
      <w:r>
        <w:t>的缺</w:t>
      </w:r>
      <w:r>
        <w:t>陷在于差分时消除了非观测截面个体效应，并去掉了不随时间变化的变量，减少了变量个数，并且有时滞后阶变量并非理想工具变量。随后，</w:t>
      </w:r>
      <w:r>
        <w:rPr>
          <w:rFonts w:ascii="Times New Roman" w:eastAsia="Times New Roman"/>
        </w:rPr>
        <w:t>Arellano and Bover</w:t>
      </w:r>
      <w:r>
        <w:t>（</w:t>
      </w:r>
      <w:r>
        <w:rPr>
          <w:rFonts w:ascii="Times New Roman" w:eastAsia="Times New Roman"/>
        </w:rPr>
        <w:t>1995</w:t>
      </w:r>
      <w:r>
        <w:t>）</w:t>
      </w:r>
    </w:p>
    <w:p w:rsidR="0018722C">
      <w:pPr>
        <w:topLinePunct/>
      </w:pPr>
      <w:r>
        <w:rPr>
          <w:rFonts w:ascii="Times New Roman" w:eastAsia="Times New Roman"/>
        </w:rPr>
        <w:t>[</w:t>
      </w:r>
      <w:r>
        <w:rPr>
          <w:rFonts w:ascii="Times New Roman" w:eastAsia="Times New Roman"/>
        </w:rPr>
        <w:t>45</w:t>
      </w:r>
      <w:r>
        <w:rPr>
          <w:rFonts w:ascii="Times New Roman" w:eastAsia="Times New Roman"/>
        </w:rPr>
        <w:t>]</w:t>
      </w:r>
      <w:r>
        <w:t>、</w:t>
      </w:r>
      <w:r>
        <w:rPr>
          <w:rFonts w:ascii="Times New Roman" w:eastAsia="Times New Roman"/>
        </w:rPr>
        <w:t>Blundell and Bond</w:t>
      </w:r>
      <w:r>
        <w:t>（</w:t>
      </w:r>
      <w:r>
        <w:rPr>
          <w:rFonts w:ascii="Times New Roman" w:eastAsia="Times New Roman"/>
        </w:rPr>
        <w:t>1998</w:t>
      </w:r>
      <w:r>
        <w:t>）</w:t>
      </w:r>
      <w:r>
        <w:rPr>
          <w:rFonts w:ascii="Times New Roman" w:eastAsia="Times New Roman"/>
          <w:vertAlign w:val="superscript"/>
        </w:rPr>
        <w:t>[</w:t>
      </w:r>
      <w:r>
        <w:rPr>
          <w:rFonts w:ascii="Times New Roman" w:eastAsia="Times New Roman"/>
          <w:vertAlign w:val="superscript"/>
        </w:rPr>
        <w:t xml:space="preserve">46</w:t>
      </w:r>
      <w:r>
        <w:rPr>
          <w:rFonts w:ascii="Times New Roman" w:eastAsia="Times New Roman"/>
          <w:vertAlign w:val="superscript"/>
        </w:rPr>
        <w:t>]</w:t>
      </w:r>
      <w:r>
        <w:t>提出系统</w:t>
      </w:r>
      <w:r>
        <w:rPr>
          <w:rFonts w:ascii="Times New Roman" w:eastAsia="Times New Roman"/>
        </w:rPr>
        <w:t>GMM</w:t>
      </w:r>
      <w:r>
        <w:t>方法，将差分方程和原水平方程</w:t>
      </w:r>
      <w:r>
        <w:t>联立起来，交叉使用变量滞后阶作为工具变量，提高了工具变量的有效性。因此，为</w:t>
      </w:r>
      <w:r>
        <w:t>控制动态面板模型产生的内生性问题，本文采用系统广义矩阵</w:t>
      </w:r>
      <w:r>
        <w:t>（</w:t>
      </w:r>
      <w:r>
        <w:rPr>
          <w:rFonts w:ascii="Times New Roman" w:eastAsia="Times New Roman"/>
        </w:rPr>
        <w:t>System-GMM</w:t>
      </w:r>
      <w:r>
        <w:t>）</w:t>
      </w:r>
      <w:r>
        <w:t>方法</w:t>
      </w:r>
      <w:r>
        <w:t>进行估计。在这一部分，我们从全国层面与东部地区、中部地区、西部地区分别估计</w:t>
      </w:r>
      <w:r>
        <w:t>分析消费习惯、收入、房地产价格、实际利率、抚养系数对居住外消费与居住消费的</w:t>
      </w:r>
      <w:r>
        <w:t>影响及差异。具体结果如</w:t>
      </w:r>
      <w:r>
        <w:t>表</w:t>
      </w:r>
      <w:r>
        <w:rPr>
          <w:rFonts w:ascii="Times New Roman" w:eastAsia="Times New Roman"/>
        </w:rPr>
        <w:t>4-3</w:t>
      </w:r>
      <w:r>
        <w:t>所示。</w:t>
      </w:r>
    </w:p>
    <w:p w:rsidR="0018722C">
      <w:pPr>
        <w:pStyle w:val="a8"/>
        <w:topLinePunct/>
      </w:pPr>
      <w:r>
        <w:t>表</w:t>
      </w:r>
      <w:r>
        <w:t>4-3</w:t>
      </w:r>
      <w:r>
        <w:t xml:space="preserve">  </w:t>
      </w:r>
      <w:r>
        <w:t>动态面板方程实证分析结果</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83"/>
        <w:gridCol w:w="1599"/>
        <w:gridCol w:w="1743"/>
        <w:gridCol w:w="1789"/>
        <w:gridCol w:w="1757"/>
      </w:tblGrid>
      <w:tr>
        <w:tc>
          <w:tcPr>
            <w:tcW w:w="1118" w:type="pct"/>
            <w:vAlign w:val="center"/>
          </w:tcPr>
          <w:p w:rsidR="0018722C">
            <w:pPr>
              <w:pStyle w:val="ac"/>
              <w:topLinePunct/>
              <w:ind w:leftChars="0" w:left="0" w:rightChars="0" w:right="0" w:firstLineChars="0" w:firstLine="0"/>
              <w:spacing w:line="240" w:lineRule="atLeast"/>
            </w:pPr>
          </w:p>
        </w:tc>
        <w:tc>
          <w:tcPr>
            <w:tcW w:w="901" w:type="pct"/>
            <w:vAlign w:val="center"/>
          </w:tcPr>
          <w:p w:rsidR="0018722C">
            <w:pPr>
              <w:pStyle w:val="a5"/>
              <w:topLinePunct/>
              <w:ind w:leftChars="0" w:left="0" w:rightChars="0" w:right="0" w:firstLineChars="0" w:firstLine="0"/>
              <w:spacing w:line="240" w:lineRule="atLeast"/>
            </w:pPr>
            <w:r>
              <w:t>全国</w:t>
            </w:r>
          </w:p>
        </w:tc>
        <w:tc>
          <w:tcPr>
            <w:tcW w:w="982" w:type="pct"/>
            <w:vAlign w:val="center"/>
          </w:tcPr>
          <w:p w:rsidR="0018722C">
            <w:pPr>
              <w:pStyle w:val="a5"/>
              <w:topLinePunct/>
              <w:ind w:leftChars="0" w:left="0" w:rightChars="0" w:right="0" w:firstLineChars="0" w:firstLine="0"/>
              <w:spacing w:line="240" w:lineRule="atLeast"/>
            </w:pPr>
            <w:r>
              <w:t>东部地区</w:t>
            </w:r>
          </w:p>
        </w:tc>
        <w:tc>
          <w:tcPr>
            <w:tcW w:w="1008" w:type="pct"/>
            <w:vAlign w:val="center"/>
          </w:tcPr>
          <w:p w:rsidR="0018722C">
            <w:pPr>
              <w:pStyle w:val="a5"/>
              <w:topLinePunct/>
              <w:ind w:leftChars="0" w:left="0" w:rightChars="0" w:right="0" w:firstLineChars="0" w:firstLine="0"/>
              <w:spacing w:line="240" w:lineRule="atLeast"/>
            </w:pPr>
            <w:r>
              <w:t>中部地区</w:t>
            </w:r>
          </w:p>
        </w:tc>
        <w:tc>
          <w:tcPr>
            <w:tcW w:w="990" w:type="pct"/>
            <w:vAlign w:val="center"/>
          </w:tcPr>
          <w:p w:rsidR="0018722C">
            <w:pPr>
              <w:pStyle w:val="ad"/>
              <w:topLinePunct/>
              <w:ind w:leftChars="0" w:left="0" w:rightChars="0" w:right="0" w:firstLineChars="0" w:firstLine="0"/>
              <w:spacing w:line="240" w:lineRule="atLeast"/>
            </w:pPr>
            <w:r>
              <w:t>西部地区</w:t>
            </w:r>
          </w:p>
        </w:tc>
      </w:tr>
      <w:tr>
        <w:tc>
          <w:tcPr>
            <w:tcW w:w="1118" w:type="pct"/>
            <w:vAlign w:val="center"/>
          </w:tcPr>
          <w:p w:rsidR="0018722C">
            <w:pPr>
              <w:pStyle w:val="ac"/>
              <w:topLinePunct/>
              <w:ind w:leftChars="0" w:left="0" w:rightChars="0" w:right="0" w:firstLineChars="0" w:firstLine="0"/>
              <w:spacing w:line="240" w:lineRule="atLeast"/>
            </w:pPr>
            <w:r>
              <w:t>常数项</w:t>
            </w:r>
          </w:p>
        </w:tc>
        <w:tc>
          <w:tcPr>
            <w:tcW w:w="901" w:type="pct"/>
            <w:vAlign w:val="center"/>
          </w:tcPr>
          <w:p w:rsidR="0018722C">
            <w:pPr>
              <w:pStyle w:val="affff9"/>
              <w:topLinePunct/>
              <w:ind w:leftChars="0" w:left="0" w:rightChars="0" w:right="0" w:firstLineChars="0" w:firstLine="0"/>
              <w:spacing w:line="240" w:lineRule="atLeast"/>
            </w:pPr>
            <w:r>
              <w:t>-0.1972</w:t>
            </w:r>
          </w:p>
        </w:tc>
        <w:tc>
          <w:tcPr>
            <w:tcW w:w="982" w:type="pct"/>
            <w:vAlign w:val="center"/>
          </w:tcPr>
          <w:p w:rsidR="0018722C">
            <w:pPr>
              <w:pStyle w:val="a5"/>
              <w:topLinePunct/>
              <w:ind w:leftChars="0" w:left="0" w:rightChars="0" w:right="0" w:firstLineChars="0" w:firstLine="0"/>
              <w:spacing w:line="240" w:lineRule="atLeast"/>
            </w:pPr>
            <w:r>
              <w:t>0.1268***</w:t>
            </w:r>
          </w:p>
        </w:tc>
        <w:tc>
          <w:tcPr>
            <w:tcW w:w="1008" w:type="pct"/>
            <w:vAlign w:val="center"/>
          </w:tcPr>
          <w:p w:rsidR="0018722C">
            <w:pPr>
              <w:pStyle w:val="a5"/>
              <w:topLinePunct/>
              <w:ind w:leftChars="0" w:left="0" w:rightChars="0" w:right="0" w:firstLineChars="0" w:firstLine="0"/>
              <w:spacing w:line="240" w:lineRule="atLeast"/>
            </w:pPr>
            <w:r>
              <w:t>0.1253***</w:t>
            </w:r>
          </w:p>
        </w:tc>
        <w:tc>
          <w:tcPr>
            <w:tcW w:w="990" w:type="pct"/>
            <w:vAlign w:val="center"/>
          </w:tcPr>
          <w:p w:rsidR="0018722C">
            <w:pPr>
              <w:pStyle w:val="affff9"/>
              <w:topLinePunct/>
              <w:ind w:leftChars="0" w:left="0" w:rightChars="0" w:right="0" w:firstLineChars="0" w:firstLine="0"/>
              <w:spacing w:line="240" w:lineRule="atLeast"/>
            </w:pPr>
            <w:r>
              <w:t>-0.2858</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c</w:t>
            </w:r>
            <w:r>
              <w:t xml:space="preserve">it </w:t>
            </w:r>
            <w:r>
              <w:t></w:t>
            </w:r>
            <w:r>
              <w:t>1</w:t>
            </w:r>
          </w:p>
        </w:tc>
        <w:tc>
          <w:tcPr>
            <w:tcW w:w="901" w:type="pct"/>
            <w:vAlign w:val="center"/>
          </w:tcPr>
          <w:p w:rsidR="0018722C">
            <w:pPr>
              <w:pStyle w:val="a5"/>
              <w:topLinePunct/>
              <w:ind w:leftChars="0" w:left="0" w:rightChars="0" w:right="0" w:firstLineChars="0" w:firstLine="0"/>
              <w:spacing w:line="240" w:lineRule="atLeast"/>
            </w:pPr>
            <w:r>
              <w:t>0.9790***</w:t>
            </w:r>
          </w:p>
        </w:tc>
        <w:tc>
          <w:tcPr>
            <w:tcW w:w="982" w:type="pct"/>
            <w:vAlign w:val="center"/>
          </w:tcPr>
          <w:p w:rsidR="0018722C">
            <w:pPr>
              <w:pStyle w:val="a5"/>
              <w:topLinePunct/>
              <w:ind w:leftChars="0" w:left="0" w:rightChars="0" w:right="0" w:firstLineChars="0" w:firstLine="0"/>
              <w:spacing w:line="240" w:lineRule="atLeast"/>
            </w:pPr>
            <w:r>
              <w:t>-0.3822***</w:t>
            </w:r>
          </w:p>
        </w:tc>
        <w:tc>
          <w:tcPr>
            <w:tcW w:w="1008" w:type="pct"/>
            <w:vAlign w:val="center"/>
          </w:tcPr>
          <w:p w:rsidR="0018722C">
            <w:pPr>
              <w:pStyle w:val="a5"/>
              <w:topLinePunct/>
              <w:ind w:leftChars="0" w:left="0" w:rightChars="0" w:right="0" w:firstLineChars="0" w:firstLine="0"/>
              <w:spacing w:line="240" w:lineRule="atLeast"/>
            </w:pPr>
            <w:r>
              <w:t>-0.2223**</w:t>
            </w:r>
          </w:p>
        </w:tc>
        <w:tc>
          <w:tcPr>
            <w:tcW w:w="990" w:type="pct"/>
            <w:vAlign w:val="center"/>
          </w:tcPr>
          <w:p w:rsidR="0018722C">
            <w:pPr>
              <w:pStyle w:val="ad"/>
              <w:topLinePunct/>
              <w:ind w:leftChars="0" w:left="0" w:rightChars="0" w:right="0" w:firstLineChars="0" w:firstLine="0"/>
              <w:spacing w:line="240" w:lineRule="atLeast"/>
            </w:pPr>
            <w:r>
              <w:t>1.0589***</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y</w:t>
            </w:r>
            <w:r>
              <w:rPr>
                <w:vertAlign w:val="subscript"/>
              </w:rPr>
              <w:t>it</w:t>
            </w:r>
          </w:p>
        </w:tc>
        <w:tc>
          <w:tcPr>
            <w:tcW w:w="901" w:type="pct"/>
            <w:vAlign w:val="center"/>
          </w:tcPr>
          <w:p w:rsidR="0018722C">
            <w:pPr>
              <w:pStyle w:val="a5"/>
              <w:topLinePunct/>
              <w:ind w:leftChars="0" w:left="0" w:rightChars="0" w:right="0" w:firstLineChars="0" w:firstLine="0"/>
              <w:spacing w:line="240" w:lineRule="atLeast"/>
            </w:pPr>
            <w:r>
              <w:t>0.0904***</w:t>
            </w:r>
          </w:p>
        </w:tc>
        <w:tc>
          <w:tcPr>
            <w:tcW w:w="982" w:type="pct"/>
            <w:vAlign w:val="center"/>
          </w:tcPr>
          <w:p w:rsidR="0018722C">
            <w:pPr>
              <w:pStyle w:val="a5"/>
              <w:topLinePunct/>
              <w:ind w:leftChars="0" w:left="0" w:rightChars="0" w:right="0" w:firstLineChars="0" w:firstLine="0"/>
              <w:spacing w:line="240" w:lineRule="atLeast"/>
            </w:pPr>
            <w:r>
              <w:t>0.3426***</w:t>
            </w:r>
          </w:p>
        </w:tc>
        <w:tc>
          <w:tcPr>
            <w:tcW w:w="1008" w:type="pct"/>
            <w:vAlign w:val="center"/>
          </w:tcPr>
          <w:p w:rsidR="0018722C">
            <w:pPr>
              <w:pStyle w:val="affff9"/>
              <w:topLinePunct/>
              <w:ind w:leftChars="0" w:left="0" w:rightChars="0" w:right="0" w:firstLineChars="0" w:firstLine="0"/>
              <w:spacing w:line="240" w:lineRule="atLeast"/>
            </w:pPr>
            <w:r>
              <w:t>0.0683</w:t>
            </w:r>
          </w:p>
        </w:tc>
        <w:tc>
          <w:tcPr>
            <w:tcW w:w="990" w:type="pct"/>
            <w:vAlign w:val="center"/>
          </w:tcPr>
          <w:p w:rsidR="0018722C">
            <w:pPr>
              <w:pStyle w:val="ad"/>
              <w:topLinePunct/>
              <w:ind w:leftChars="0" w:left="0" w:rightChars="0" w:right="0" w:firstLineChars="0" w:firstLine="0"/>
              <w:spacing w:line="240" w:lineRule="atLeast"/>
            </w:pPr>
            <w:r>
              <w:t>0.7684*</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hp</w:t>
            </w:r>
            <w:r>
              <w:rPr>
                <w:vertAlign w:val="subscript"/>
              </w:rPr>
              <w:t>it</w:t>
            </w:r>
          </w:p>
        </w:tc>
        <w:tc>
          <w:tcPr>
            <w:tcW w:w="901" w:type="pct"/>
            <w:vAlign w:val="center"/>
          </w:tcPr>
          <w:p w:rsidR="0018722C">
            <w:pPr>
              <w:pStyle w:val="a5"/>
              <w:topLinePunct/>
              <w:ind w:leftChars="0" w:left="0" w:rightChars="0" w:right="0" w:firstLineChars="0" w:firstLine="0"/>
              <w:spacing w:line="240" w:lineRule="atLeast"/>
            </w:pPr>
            <w:r>
              <w:t>-0.0320**</w:t>
            </w:r>
          </w:p>
        </w:tc>
        <w:tc>
          <w:tcPr>
            <w:tcW w:w="982" w:type="pct"/>
            <w:vAlign w:val="center"/>
          </w:tcPr>
          <w:p w:rsidR="0018722C">
            <w:pPr>
              <w:pStyle w:val="a5"/>
              <w:topLinePunct/>
              <w:ind w:leftChars="0" w:left="0" w:rightChars="0" w:right="0" w:firstLineChars="0" w:firstLine="0"/>
              <w:spacing w:line="240" w:lineRule="atLeast"/>
            </w:pPr>
            <w:r>
              <w:t>-0.0648***</w:t>
            </w:r>
          </w:p>
        </w:tc>
        <w:tc>
          <w:tcPr>
            <w:tcW w:w="1008" w:type="pct"/>
            <w:vAlign w:val="center"/>
          </w:tcPr>
          <w:p w:rsidR="0018722C">
            <w:pPr>
              <w:pStyle w:val="affff9"/>
              <w:topLinePunct/>
              <w:ind w:leftChars="0" w:left="0" w:rightChars="0" w:right="0" w:firstLineChars="0" w:firstLine="0"/>
              <w:spacing w:line="240" w:lineRule="atLeast"/>
            </w:pPr>
            <w:r>
              <w:t>-0.0203</w:t>
            </w:r>
          </w:p>
        </w:tc>
        <w:tc>
          <w:tcPr>
            <w:tcW w:w="990" w:type="pct"/>
            <w:vAlign w:val="center"/>
          </w:tcPr>
          <w:p w:rsidR="0018722C">
            <w:pPr>
              <w:pStyle w:val="affff9"/>
              <w:topLinePunct/>
              <w:ind w:leftChars="0" w:left="0" w:rightChars="0" w:right="0" w:firstLineChars="0" w:firstLine="0"/>
              <w:spacing w:line="240" w:lineRule="atLeast"/>
            </w:pPr>
            <w:r>
              <w:t>0.2265</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r</w:t>
            </w:r>
            <w:r>
              <w:rPr>
                <w:vertAlign w:val="subscript"/>
              </w:rPr>
              <w:t>it</w:t>
            </w:r>
          </w:p>
        </w:tc>
        <w:tc>
          <w:tcPr>
            <w:tcW w:w="901" w:type="pct"/>
            <w:vAlign w:val="center"/>
          </w:tcPr>
          <w:p w:rsidR="0018722C">
            <w:pPr>
              <w:pStyle w:val="a5"/>
              <w:topLinePunct/>
              <w:ind w:leftChars="0" w:left="0" w:rightChars="0" w:right="0" w:firstLineChars="0" w:firstLine="0"/>
              <w:spacing w:line="240" w:lineRule="atLeast"/>
            </w:pPr>
            <w:r>
              <w:t>0.0528***</w:t>
            </w:r>
          </w:p>
        </w:tc>
        <w:tc>
          <w:tcPr>
            <w:tcW w:w="982" w:type="pct"/>
            <w:vAlign w:val="center"/>
          </w:tcPr>
          <w:p w:rsidR="0018722C">
            <w:pPr>
              <w:pStyle w:val="a5"/>
              <w:topLinePunct/>
              <w:ind w:leftChars="0" w:left="0" w:rightChars="0" w:right="0" w:firstLineChars="0" w:firstLine="0"/>
              <w:spacing w:line="240" w:lineRule="atLeast"/>
            </w:pPr>
            <w:r>
              <w:t>0.0125*</w:t>
            </w:r>
          </w:p>
        </w:tc>
        <w:tc>
          <w:tcPr>
            <w:tcW w:w="1008" w:type="pct"/>
            <w:vAlign w:val="center"/>
          </w:tcPr>
          <w:p w:rsidR="0018722C">
            <w:pPr>
              <w:pStyle w:val="a5"/>
              <w:topLinePunct/>
              <w:ind w:leftChars="0" w:left="0" w:rightChars="0" w:right="0" w:firstLineChars="0" w:firstLine="0"/>
              <w:spacing w:line="240" w:lineRule="atLeast"/>
            </w:pPr>
            <w:r>
              <w:t>0.0248**</w:t>
            </w:r>
          </w:p>
        </w:tc>
        <w:tc>
          <w:tcPr>
            <w:tcW w:w="990" w:type="pct"/>
            <w:vAlign w:val="center"/>
          </w:tcPr>
          <w:p w:rsidR="0018722C">
            <w:pPr>
              <w:pStyle w:val="ad"/>
              <w:topLinePunct/>
              <w:ind w:leftChars="0" w:left="0" w:rightChars="0" w:right="0" w:firstLineChars="0" w:firstLine="0"/>
              <w:spacing w:line="240" w:lineRule="atLeast"/>
            </w:pPr>
            <w:r>
              <w:t>-0.0394**</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dr</w:t>
            </w:r>
            <w:r>
              <w:rPr>
                <w:vertAlign w:val="subscript"/>
              </w:rPr>
              <w:t>it</w:t>
            </w:r>
          </w:p>
        </w:tc>
        <w:tc>
          <w:tcPr>
            <w:tcW w:w="901" w:type="pct"/>
            <w:vAlign w:val="center"/>
          </w:tcPr>
          <w:p w:rsidR="0018722C">
            <w:pPr>
              <w:pStyle w:val="a5"/>
              <w:topLinePunct/>
              <w:ind w:leftChars="0" w:left="0" w:rightChars="0" w:right="0" w:firstLineChars="0" w:firstLine="0"/>
              <w:spacing w:line="240" w:lineRule="atLeast"/>
            </w:pPr>
            <w:r>
              <w:t>-0.1056***</w:t>
            </w:r>
          </w:p>
        </w:tc>
        <w:tc>
          <w:tcPr>
            <w:tcW w:w="982" w:type="pct"/>
            <w:vAlign w:val="center"/>
          </w:tcPr>
          <w:p w:rsidR="0018722C">
            <w:pPr>
              <w:pStyle w:val="affff9"/>
              <w:topLinePunct/>
              <w:ind w:leftChars="0" w:left="0" w:rightChars="0" w:right="0" w:firstLineChars="0" w:firstLine="0"/>
              <w:spacing w:line="240" w:lineRule="atLeast"/>
            </w:pPr>
            <w:r>
              <w:t>0.0347</w:t>
            </w:r>
          </w:p>
        </w:tc>
        <w:tc>
          <w:tcPr>
            <w:tcW w:w="1008" w:type="pct"/>
            <w:vAlign w:val="center"/>
          </w:tcPr>
          <w:p w:rsidR="0018722C">
            <w:pPr>
              <w:pStyle w:val="affff9"/>
              <w:topLinePunct/>
              <w:ind w:leftChars="0" w:left="0" w:rightChars="0" w:right="0" w:firstLineChars="0" w:firstLine="0"/>
              <w:spacing w:line="240" w:lineRule="atLeast"/>
            </w:pPr>
            <w:r>
              <w:t>0.0392</w:t>
            </w:r>
          </w:p>
        </w:tc>
        <w:tc>
          <w:tcPr>
            <w:tcW w:w="990" w:type="pct"/>
            <w:vAlign w:val="center"/>
          </w:tcPr>
          <w:p w:rsidR="0018722C">
            <w:pPr>
              <w:pStyle w:val="affff9"/>
              <w:topLinePunct/>
              <w:ind w:leftChars="0" w:left="0" w:rightChars="0" w:right="0" w:firstLineChars="0" w:firstLine="0"/>
              <w:spacing w:line="240" w:lineRule="atLeast"/>
            </w:pPr>
            <w:r>
              <w:t>0.1517</w:t>
            </w:r>
          </w:p>
        </w:tc>
      </w:tr>
      <w:tr>
        <w:tc>
          <w:tcPr>
            <w:tcW w:w="1118" w:type="pct"/>
            <w:vAlign w:val="center"/>
          </w:tcPr>
          <w:p w:rsidR="0018722C">
            <w:pPr>
              <w:pStyle w:val="ac"/>
              <w:topLinePunct/>
              <w:ind w:leftChars="0" w:left="0" w:rightChars="0" w:right="0" w:firstLineChars="0" w:firstLine="0"/>
              <w:spacing w:line="240" w:lineRule="atLeast"/>
            </w:pPr>
            <w:r>
              <w:t>Wald</w:t>
            </w:r>
          </w:p>
        </w:tc>
        <w:tc>
          <w:tcPr>
            <w:tcW w:w="901" w:type="pct"/>
            <w:vAlign w:val="center"/>
          </w:tcPr>
          <w:p w:rsidR="0018722C">
            <w:pPr>
              <w:pStyle w:val="a5"/>
              <w:topLinePunct/>
              <w:ind w:leftChars="0" w:left="0" w:rightChars="0" w:right="0" w:firstLineChars="0" w:firstLine="0"/>
              <w:spacing w:line="240" w:lineRule="atLeast"/>
            </w:pPr>
            <w:r>
              <w:t>218991***</w:t>
            </w:r>
          </w:p>
        </w:tc>
        <w:tc>
          <w:tcPr>
            <w:tcW w:w="982" w:type="pct"/>
            <w:vAlign w:val="center"/>
          </w:tcPr>
          <w:p w:rsidR="0018722C">
            <w:pPr>
              <w:pStyle w:val="a5"/>
              <w:topLinePunct/>
              <w:ind w:leftChars="0" w:left="0" w:rightChars="0" w:right="0" w:firstLineChars="0" w:firstLine="0"/>
              <w:spacing w:line="240" w:lineRule="atLeast"/>
            </w:pPr>
            <w:r>
              <w:t>120.23***</w:t>
            </w:r>
          </w:p>
        </w:tc>
        <w:tc>
          <w:tcPr>
            <w:tcW w:w="1008" w:type="pct"/>
            <w:vAlign w:val="center"/>
          </w:tcPr>
          <w:p w:rsidR="0018722C">
            <w:pPr>
              <w:pStyle w:val="a5"/>
              <w:topLinePunct/>
              <w:ind w:leftChars="0" w:left="0" w:rightChars="0" w:right="0" w:firstLineChars="0" w:firstLine="0"/>
              <w:spacing w:line="240" w:lineRule="atLeast"/>
            </w:pPr>
            <w:r>
              <w:t>63.69***</w:t>
            </w:r>
          </w:p>
        </w:tc>
        <w:tc>
          <w:tcPr>
            <w:tcW w:w="990" w:type="pct"/>
            <w:vAlign w:val="center"/>
          </w:tcPr>
          <w:p w:rsidR="0018722C">
            <w:pPr>
              <w:pStyle w:val="ad"/>
              <w:topLinePunct/>
              <w:ind w:leftChars="0" w:left="0" w:rightChars="0" w:right="0" w:firstLineChars="0" w:firstLine="0"/>
              <w:spacing w:line="240" w:lineRule="atLeast"/>
            </w:pPr>
            <w:r>
              <w:t>8914***</w:t>
            </w:r>
          </w:p>
        </w:tc>
      </w:tr>
      <w:tr>
        <w:tc>
          <w:tcPr>
            <w:tcW w:w="1118" w:type="pct"/>
            <w:vAlign w:val="center"/>
          </w:tcPr>
          <w:p w:rsidR="0018722C">
            <w:pPr>
              <w:pStyle w:val="ac"/>
              <w:topLinePunct/>
              <w:ind w:leftChars="0" w:left="0" w:rightChars="0" w:right="0" w:firstLineChars="0" w:firstLine="0"/>
              <w:spacing w:line="240" w:lineRule="atLeast"/>
            </w:pPr>
            <w:r>
              <w:t>Kao</w:t>
            </w:r>
          </w:p>
        </w:tc>
        <w:tc>
          <w:tcPr>
            <w:tcW w:w="901" w:type="pct"/>
            <w:vAlign w:val="center"/>
          </w:tcPr>
          <w:p w:rsidR="0018722C">
            <w:pPr>
              <w:pStyle w:val="a5"/>
              <w:topLinePunct/>
              <w:ind w:leftChars="0" w:left="0" w:rightChars="0" w:right="0" w:firstLineChars="0" w:firstLine="0"/>
              <w:spacing w:line="240" w:lineRule="atLeast"/>
            </w:pPr>
            <w:r>
              <w:t>-3.0389***</w:t>
            </w:r>
          </w:p>
        </w:tc>
        <w:tc>
          <w:tcPr>
            <w:tcW w:w="982" w:type="pct"/>
            <w:vAlign w:val="center"/>
          </w:tcPr>
          <w:p w:rsidR="0018722C">
            <w:pPr>
              <w:pStyle w:val="a5"/>
              <w:topLinePunct/>
              <w:ind w:leftChars="0" w:left="0" w:rightChars="0" w:right="0" w:firstLineChars="0" w:firstLine="0"/>
              <w:spacing w:line="240" w:lineRule="atLeast"/>
            </w:pPr>
            <w:r>
              <w:t>-3.5268***</w:t>
            </w:r>
          </w:p>
        </w:tc>
        <w:tc>
          <w:tcPr>
            <w:tcW w:w="1008" w:type="pct"/>
            <w:vAlign w:val="center"/>
          </w:tcPr>
          <w:p w:rsidR="0018722C">
            <w:pPr>
              <w:pStyle w:val="a5"/>
              <w:topLinePunct/>
              <w:ind w:leftChars="0" w:left="0" w:rightChars="0" w:right="0" w:firstLineChars="0" w:firstLine="0"/>
              <w:spacing w:line="240" w:lineRule="atLeast"/>
            </w:pPr>
            <w:r>
              <w:t>-3.7840***</w:t>
            </w:r>
          </w:p>
        </w:tc>
        <w:tc>
          <w:tcPr>
            <w:tcW w:w="990" w:type="pct"/>
            <w:vAlign w:val="center"/>
          </w:tcPr>
          <w:p w:rsidR="0018722C">
            <w:pPr>
              <w:pStyle w:val="ad"/>
              <w:topLinePunct/>
              <w:ind w:leftChars="0" w:left="0" w:rightChars="0" w:right="0" w:firstLineChars="0" w:firstLine="0"/>
              <w:spacing w:line="240" w:lineRule="atLeast"/>
            </w:pPr>
            <w:r>
              <w:t>-3.3695***</w:t>
            </w:r>
          </w:p>
        </w:tc>
      </w:tr>
      <w:tr>
        <w:tc>
          <w:tcPr>
            <w:tcW w:w="1118" w:type="pct"/>
            <w:vAlign w:val="center"/>
          </w:tcPr>
          <w:p w:rsidR="0018722C">
            <w:pPr>
              <w:pStyle w:val="ac"/>
              <w:topLinePunct/>
              <w:ind w:leftChars="0" w:left="0" w:rightChars="0" w:right="0" w:firstLineChars="0" w:firstLine="0"/>
              <w:spacing w:line="240" w:lineRule="atLeast"/>
            </w:pPr>
            <w:r>
              <w:t>AR</w:t>
            </w:r>
            <w:r>
              <w:t>(</w:t>
            </w:r>
            <w:r>
              <w:t>1</w:t>
            </w:r>
            <w:r>
              <w:t>)</w:t>
            </w:r>
            <w:r>
              <w:t>检验 </w:t>
            </w:r>
            <w:r>
              <w:t>P </w:t>
            </w:r>
            <w:r>
              <w:t>值</w:t>
            </w:r>
          </w:p>
        </w:tc>
        <w:tc>
          <w:tcPr>
            <w:tcW w:w="901" w:type="pct"/>
            <w:vAlign w:val="center"/>
          </w:tcPr>
          <w:p w:rsidR="0018722C">
            <w:pPr>
              <w:pStyle w:val="affff9"/>
              <w:topLinePunct/>
              <w:ind w:leftChars="0" w:left="0" w:rightChars="0" w:right="0" w:firstLineChars="0" w:firstLine="0"/>
              <w:spacing w:line="240" w:lineRule="atLeast"/>
            </w:pPr>
            <w:r>
              <w:t>0.0015</w:t>
            </w:r>
          </w:p>
        </w:tc>
        <w:tc>
          <w:tcPr>
            <w:tcW w:w="982" w:type="pct"/>
            <w:vAlign w:val="center"/>
          </w:tcPr>
          <w:p w:rsidR="0018722C">
            <w:pPr>
              <w:pStyle w:val="affff9"/>
              <w:topLinePunct/>
              <w:ind w:leftChars="0" w:left="0" w:rightChars="0" w:right="0" w:firstLineChars="0" w:firstLine="0"/>
              <w:spacing w:line="240" w:lineRule="atLeast"/>
            </w:pPr>
            <w:r>
              <w:t>0.0111</w:t>
            </w:r>
          </w:p>
        </w:tc>
        <w:tc>
          <w:tcPr>
            <w:tcW w:w="1008" w:type="pct"/>
            <w:vAlign w:val="center"/>
          </w:tcPr>
          <w:p w:rsidR="0018722C">
            <w:pPr>
              <w:pStyle w:val="affff9"/>
              <w:topLinePunct/>
              <w:ind w:leftChars="0" w:left="0" w:rightChars="0" w:right="0" w:firstLineChars="0" w:firstLine="0"/>
              <w:spacing w:line="240" w:lineRule="atLeast"/>
            </w:pPr>
            <w:r>
              <w:t>0.0217</w:t>
            </w:r>
          </w:p>
        </w:tc>
        <w:tc>
          <w:tcPr>
            <w:tcW w:w="990" w:type="pct"/>
            <w:vAlign w:val="center"/>
          </w:tcPr>
          <w:p w:rsidR="0018722C">
            <w:pPr>
              <w:pStyle w:val="affff9"/>
              <w:topLinePunct/>
              <w:ind w:leftChars="0" w:left="0" w:rightChars="0" w:right="0" w:firstLineChars="0" w:firstLine="0"/>
              <w:spacing w:line="240" w:lineRule="atLeast"/>
            </w:pPr>
            <w:r>
              <w:t>0.0945</w:t>
            </w:r>
          </w:p>
        </w:tc>
      </w:tr>
      <w:tr>
        <w:tc>
          <w:tcPr>
            <w:tcW w:w="1118" w:type="pct"/>
            <w:vAlign w:val="center"/>
          </w:tcPr>
          <w:p w:rsidR="0018722C">
            <w:pPr>
              <w:pStyle w:val="ac"/>
              <w:topLinePunct/>
              <w:ind w:leftChars="0" w:left="0" w:rightChars="0" w:right="0" w:firstLineChars="0" w:firstLine="0"/>
              <w:spacing w:line="240" w:lineRule="atLeast"/>
            </w:pPr>
            <w:r>
              <w:t>AR</w:t>
            </w:r>
            <w:r>
              <w:t>(</w:t>
            </w:r>
            <w:r>
              <w:t>2</w:t>
            </w:r>
            <w:r>
              <w:t>)</w:t>
            </w:r>
            <w:r>
              <w:t>检验 </w:t>
            </w:r>
            <w:r>
              <w:t>P </w:t>
            </w:r>
            <w:r>
              <w:t>值</w:t>
            </w:r>
          </w:p>
        </w:tc>
        <w:tc>
          <w:tcPr>
            <w:tcW w:w="901" w:type="pct"/>
            <w:vAlign w:val="center"/>
          </w:tcPr>
          <w:p w:rsidR="0018722C">
            <w:pPr>
              <w:pStyle w:val="affff9"/>
              <w:topLinePunct/>
              <w:ind w:leftChars="0" w:left="0" w:rightChars="0" w:right="0" w:firstLineChars="0" w:firstLine="0"/>
              <w:spacing w:line="240" w:lineRule="atLeast"/>
            </w:pPr>
            <w:r>
              <w:t>0.1349</w:t>
            </w:r>
          </w:p>
        </w:tc>
        <w:tc>
          <w:tcPr>
            <w:tcW w:w="982" w:type="pct"/>
            <w:vAlign w:val="center"/>
          </w:tcPr>
          <w:p w:rsidR="0018722C">
            <w:pPr>
              <w:pStyle w:val="affff9"/>
              <w:topLinePunct/>
              <w:ind w:leftChars="0" w:left="0" w:rightChars="0" w:right="0" w:firstLineChars="0" w:firstLine="0"/>
              <w:spacing w:line="240" w:lineRule="atLeast"/>
            </w:pPr>
            <w:r>
              <w:t>0.1467</w:t>
            </w:r>
          </w:p>
        </w:tc>
        <w:tc>
          <w:tcPr>
            <w:tcW w:w="1008" w:type="pct"/>
            <w:vAlign w:val="center"/>
          </w:tcPr>
          <w:p w:rsidR="0018722C">
            <w:pPr>
              <w:pStyle w:val="affff9"/>
              <w:topLinePunct/>
              <w:ind w:leftChars="0" w:left="0" w:rightChars="0" w:right="0" w:firstLineChars="0" w:firstLine="0"/>
              <w:spacing w:line="240" w:lineRule="atLeast"/>
            </w:pPr>
            <w:r>
              <w:t>0.3338</w:t>
            </w:r>
          </w:p>
        </w:tc>
        <w:tc>
          <w:tcPr>
            <w:tcW w:w="990" w:type="pct"/>
            <w:vAlign w:val="center"/>
          </w:tcPr>
          <w:p w:rsidR="0018722C">
            <w:pPr>
              <w:pStyle w:val="affff9"/>
              <w:topLinePunct/>
              <w:ind w:leftChars="0" w:left="0" w:rightChars="0" w:right="0" w:firstLineChars="0" w:firstLine="0"/>
              <w:spacing w:line="240" w:lineRule="atLeast"/>
            </w:pPr>
            <w:r>
              <w:t>0.5817</w:t>
            </w:r>
          </w:p>
        </w:tc>
      </w:tr>
      <w:tr>
        <w:tc>
          <w:tcPr>
            <w:tcW w:w="1118" w:type="pct"/>
            <w:vAlign w:val="center"/>
            <w:tcBorders>
              <w:top w:val="single" w:sz="4" w:space="0" w:color="auto"/>
            </w:tcBorders>
          </w:tcPr>
          <w:p w:rsidR="0018722C">
            <w:pPr>
              <w:pStyle w:val="ac"/>
              <w:topLinePunct/>
              <w:ind w:leftChars="0" w:left="0" w:rightChars="0" w:right="0" w:firstLineChars="0" w:firstLine="0"/>
              <w:spacing w:line="240" w:lineRule="atLeast"/>
            </w:pPr>
            <w:r>
              <w:t>Sargan </w:t>
            </w:r>
            <w:r>
              <w:t>检验 </w:t>
            </w:r>
            <w:r>
              <w:t>P </w:t>
            </w:r>
            <w:r>
              <w:t>值</w:t>
            </w:r>
          </w:p>
        </w:tc>
        <w:tc>
          <w:tcPr>
            <w:tcW w:w="901"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982"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1008"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990"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r>
    </w:tbl>
    <w:p w:rsidR="0018722C">
      <w:pPr>
        <w:pStyle w:val="aff7"/>
        <w:topLinePunct/>
      </w:pPr>
      <w:r>
        <w:pict>
          <v:line style="position:absolute;mso-position-horizontal-relative:page;mso-position-vertical-relative:paragraph;z-index:1432;mso-wrap-distance-left:0;mso-wrap-distance-right:0" from="79.650002pt,10.878944pt" to="523.050002pt,10.878944pt" stroked="true" strokeweight="1.44pt" strokecolor="#000000">
            <v:stroke dashstyle="solid"/>
            <w10:wrap type="topAndBottom"/>
          </v:line>
        </w:pic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1</w:t>
      </w:r>
      <w:r>
        <w:rPr>
          <w:rFonts w:ascii="宋体" w:eastAsia="宋体" w:hint="eastAsia" w:cstheme="minorBidi" w:hAnsiTheme="minorHAnsi"/>
        </w:rPr>
        <w:t>：使用的软件包是</w:t>
      </w:r>
      <w:r>
        <w:rPr>
          <w:rFonts w:cstheme="minorBidi" w:hAnsiTheme="minorHAnsi" w:eastAsiaTheme="minorHAnsi" w:asciiTheme="minorHAnsi"/>
        </w:rPr>
        <w:t>STATA12</w:t>
      </w:r>
      <w:r>
        <w:rPr>
          <w:rFonts w:ascii="宋体" w:eastAsia="宋体" w:hint="eastAsia" w:cstheme="minorBidi" w:hAnsiTheme="minorHAnsi"/>
        </w:rPr>
        <w:t>，估计采用的方法为两步系统广义矩阵法。</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分别表示在</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ascii="宋体" w:eastAsia="宋体" w:hint="eastAsia" w:cstheme="minorBidi" w:hAnsiTheme="minorHAnsi"/>
        </w:rPr>
        <w:t>、</w:t>
      </w:r>
      <w:r>
        <w:rPr>
          <w:rFonts w:cstheme="minorBidi" w:hAnsiTheme="minorHAnsi" w:eastAsiaTheme="minorHAnsi" w:asciiTheme="minorHAnsi"/>
        </w:rPr>
        <w:t>5%</w:t>
      </w:r>
      <w:r w:rsidR="001852F3">
        <w:rPr>
          <w:rFonts w:cstheme="minorBidi" w:hAnsiTheme="minorHAnsi" w:eastAsiaTheme="minorHAnsi" w:asciiTheme="minorHAnsi"/>
        </w:rPr>
        <w:t xml:space="preserve"> </w:t>
      </w:r>
      <w:r>
        <w:rPr>
          <w:rFonts w:ascii="宋体" w:eastAsia="宋体" w:hint="eastAsia" w:cstheme="minorBidi" w:hAnsiTheme="minorHAnsi"/>
        </w:rPr>
        <w:t>和</w:t>
      </w:r>
      <w:r>
        <w:rPr>
          <w:rFonts w:cstheme="minorBidi" w:hAnsiTheme="minorHAnsi" w:eastAsiaTheme="minorHAnsi" w:asciiTheme="minorHAnsi"/>
        </w:rPr>
        <w:t>10%</w:t>
      </w:r>
      <w:r w:rsidR="001852F3">
        <w:rPr>
          <w:rFonts w:cstheme="minorBidi" w:hAnsiTheme="minorHAnsi" w:eastAsiaTheme="minorHAnsi" w:asciiTheme="minorHAnsi"/>
        </w:rPr>
        <w:t xml:space="preserve"> </w:t>
      </w:r>
      <w:r>
        <w:rPr>
          <w:rFonts w:ascii="宋体" w:eastAsia="宋体" w:hint="eastAsia" w:cstheme="minorBidi" w:hAnsiTheme="minorHAnsi"/>
        </w:rPr>
        <w:t>的统计水平上显著。</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3</w:t>
      </w:r>
      <w:r>
        <w:rPr>
          <w:rFonts w:ascii="宋体" w:eastAsia="宋体" w:hint="eastAsia" w:cstheme="minorBidi" w:hAnsiTheme="minorHAnsi"/>
        </w:rPr>
        <w:t>：东部地区包括北京、天津、河北、辽宁、上海、江苏、浙江、福建、</w:t>
      </w:r>
      <w:r>
        <w:rPr>
          <w:rFonts w:ascii="宋体" w:eastAsia="宋体" w:hint="eastAsia" w:cstheme="minorBidi" w:hAnsiTheme="minorHAnsi"/>
        </w:rPr>
        <w:t>ft</w:t>
      </w:r>
      <w:r>
        <w:rPr>
          <w:rFonts w:ascii="宋体" w:eastAsia="宋体" w:hint="eastAsia" w:cstheme="minorBidi" w:hAnsiTheme="minorHAnsi"/>
        </w:rPr>
        <w:t>东、广东、广西、</w:t>
      </w:r>
      <w:r>
        <w:rPr>
          <w:rFonts w:ascii="宋体" w:eastAsia="宋体" w:hint="eastAsia" w:cstheme="minorBidi" w:hAnsiTheme="minorHAnsi"/>
        </w:rPr>
        <w:t>海南</w:t>
      </w:r>
      <w:r>
        <w:rPr>
          <w:rFonts w:cstheme="minorBidi" w:hAnsiTheme="minorHAnsi" w:eastAsiaTheme="minorHAnsi" w:asciiTheme="minorHAnsi"/>
        </w:rPr>
        <w:t>12</w:t>
      </w:r>
      <w:r>
        <w:rPr>
          <w:rFonts w:ascii="宋体" w:eastAsia="宋体" w:hint="eastAsia" w:cstheme="minorBidi" w:hAnsiTheme="minorHAnsi"/>
        </w:rPr>
        <w:t>个省、自治区、直辖市；西部地区包括</w:t>
      </w:r>
      <w:r>
        <w:rPr>
          <w:rFonts w:ascii="宋体" w:eastAsia="宋体" w:hint="eastAsia" w:cstheme="minorBidi" w:hAnsiTheme="minorHAnsi"/>
        </w:rPr>
        <w:t>ft</w:t>
      </w:r>
      <w:r>
        <w:rPr>
          <w:rFonts w:ascii="宋体" w:eastAsia="宋体" w:hint="eastAsia" w:cstheme="minorBidi" w:hAnsiTheme="minorHAnsi"/>
        </w:rPr>
        <w:t>西、内蒙古、吉林、黑龙江、安徽、</w:t>
      </w:r>
      <w:r>
        <w:rPr>
          <w:rFonts w:ascii="宋体" w:eastAsia="宋体" w:hint="eastAsia" w:cstheme="minorBidi" w:hAnsiTheme="minorHAnsi"/>
        </w:rPr>
        <w:t>江</w:t>
      </w:r>
    </w:p>
    <w:p w:rsidR="0018722C">
      <w:pPr>
        <w:topLinePunct/>
      </w:pPr>
      <w:r>
        <w:rPr>
          <w:rFonts w:cstheme="minorBidi" w:hAnsiTheme="minorHAnsi" w:eastAsiaTheme="minorHAnsi" w:asciiTheme="minorHAnsi" w:ascii="宋体" w:eastAsia="宋体" w:hint="eastAsia"/>
        </w:rPr>
        <w:t>西、河南、湖北、湖南</w:t>
      </w:r>
      <w:r>
        <w:rPr>
          <w:rFonts w:cstheme="minorBidi" w:hAnsiTheme="minorHAnsi" w:eastAsiaTheme="minorHAnsi" w:asciiTheme="minorHAnsi"/>
        </w:rPr>
        <w:t>9</w:t>
      </w:r>
      <w:r>
        <w:rPr>
          <w:rFonts w:ascii="宋体" w:eastAsia="宋体" w:hint="eastAsia" w:cstheme="minorBidi" w:hAnsiTheme="minorHAnsi"/>
        </w:rPr>
        <w:t>个省、自治区、直辖市；西部地区包括四川、重庆、贵州、云</w:t>
      </w:r>
    </w:p>
    <w:p w:rsidR="0018722C">
      <w:pPr>
        <w:topLinePunct/>
      </w:pPr>
      <w:r>
        <w:rPr>
          <w:rFonts w:cstheme="minorBidi" w:hAnsiTheme="minorHAnsi" w:eastAsiaTheme="minorHAnsi" w:asciiTheme="minorHAnsi" w:ascii="宋体" w:eastAsia="宋体" w:hint="eastAsia"/>
        </w:rPr>
        <w:t>南、西藏、陕西、甘肃、宁夏、青海、新疆</w:t>
      </w:r>
      <w:r>
        <w:rPr>
          <w:rFonts w:cstheme="minorBidi" w:hAnsiTheme="minorHAnsi" w:eastAsiaTheme="minorHAnsi" w:asciiTheme="minorHAnsi"/>
        </w:rPr>
        <w:t>10</w:t>
      </w:r>
      <w:r>
        <w:rPr>
          <w:rFonts w:ascii="宋体" w:eastAsia="宋体" w:hint="eastAsia" w:cstheme="minorBidi" w:hAnsiTheme="minorHAnsi"/>
        </w:rPr>
        <w:t>个省、自治区、直辖市。</w:t>
      </w:r>
    </w:p>
    <w:p w:rsidR="0018722C">
      <w:pPr>
        <w:topLinePunct/>
      </w:pPr>
      <w:r>
        <w:t>实证估计分析结果显示，从全国范围来看，除常数项外，各变量实证结果显著。</w:t>
      </w:r>
    </w:p>
    <w:p w:rsidR="0018722C">
      <w:pPr>
        <w:topLinePunct/>
      </w:pPr>
      <w:r>
        <w:rPr>
          <w:rFonts w:cstheme="minorBidi" w:hAnsiTheme="minorHAnsi" w:eastAsiaTheme="minorHAnsi" w:asciiTheme="minorHAnsi"/>
        </w:rPr>
        <w:t>29</w:t>
      </w:r>
    </w:p>
    <w:p w:rsidR="0018722C">
      <w:pPr>
        <w:topLinePunct/>
      </w:pPr>
      <w:r>
        <w:t>房地产价格系数为负，即房地产价格每上涨</w:t>
      </w:r>
      <w:r>
        <w:rPr>
          <w:rFonts w:ascii="Times New Roman" w:eastAsia="Times New Roman"/>
        </w:rPr>
        <w:t>1%</w:t>
      </w:r>
      <w:r>
        <w:t>，城镇居民总消费减少</w:t>
      </w:r>
      <w:r>
        <w:rPr>
          <w:rFonts w:ascii="Times New Roman" w:eastAsia="Times New Roman"/>
        </w:rPr>
        <w:t>0</w:t>
      </w:r>
      <w:r>
        <w:rPr>
          <w:rFonts w:ascii="Times New Roman" w:eastAsia="Times New Roman"/>
        </w:rPr>
        <w:t>.</w:t>
      </w:r>
      <w:r>
        <w:rPr>
          <w:rFonts w:ascii="Times New Roman" w:eastAsia="Times New Roman"/>
        </w:rPr>
        <w:t>03%</w:t>
      </w:r>
      <w:r>
        <w:t>，房地</w:t>
      </w:r>
      <w:r>
        <w:t>产价格上涨对消费影响主要表现为挤出效应。一方面，作为投资品，房地产价格节节</w:t>
      </w:r>
      <w:r>
        <w:t>攀高与二套房高税收的相关制度限制，打击了已有住房消费的投资热情，减少了对房</w:t>
      </w:r>
      <w:r>
        <w:t>地产的投资消费。另一方面，作为消费品，诸如购置青年婚房等的住房刚性需求者在</w:t>
      </w:r>
      <w:r>
        <w:t>高房价面前不得不减少非必需品消费支出，加大储蓄比例，减少了现期消费。除此之</w:t>
      </w:r>
      <w:r>
        <w:t>外，消费习惯、城镇居民收入与利率均对消费起到正向拉动作用，收入越高，消费能</w:t>
      </w:r>
      <w:r>
        <w:t>力越强，利率提高，消费者资产实际价值升高，变相提高收入。抚养系数对城镇居民</w:t>
      </w:r>
      <w:r>
        <w:t>消费影响为负，社会中非劳动人口所占比例越大，劳动人口负担越重，非劳动人口一般收入较低，消费能力不强，劳动人口负担加大后消费能力随之降低，因而总体表现为负效应。</w:t>
      </w:r>
    </w:p>
    <w:p w:rsidR="0018722C">
      <w:pPr>
        <w:topLinePunct/>
      </w:pPr>
      <w:r>
        <w:t>对比房地产价格波动对东中西三大地区的影响发现，房地产价格上涨对东部地区</w:t>
      </w:r>
      <w:r>
        <w:t>消费有显著的抑制作用，而对于中西部地区影响并不显著。这主要是基于以下几点原</w:t>
      </w:r>
      <w:r>
        <w:t>因：第一，地区间经济发展差异。东部地区经济发展情况领先于全国平均水平，资金</w:t>
      </w:r>
      <w:r>
        <w:t>流动性约束较弱，导致投机购房行为较多，房地产价格也远远高于中西部地区，使得</w:t>
      </w:r>
      <w:r>
        <w:t>刚性住房需求者不得不减少当期消费，以满足购房需求。第二，人口向资源丰富的地</w:t>
      </w:r>
      <w:r>
        <w:t>区流动。为获得更好的就业机会和居住条件，中西部地区人员常向东部地区转移，导致中西部地区购房需求相对较低，房地产市场价格的波动对消费影响不显著。第三，</w:t>
      </w:r>
      <w:r>
        <w:t>金融市场完善程度不同。东部地区金融市场发展较完善，房地产市场与消费对利率等</w:t>
      </w:r>
      <w:r>
        <w:t>金融因素反应敏感，而中西部地区金融市场并不完善，房地产价格上涨对消费的影响传导不及时。</w:t>
      </w:r>
    </w:p>
    <w:p w:rsidR="0018722C">
      <w:pPr>
        <w:pStyle w:val="Heading2"/>
        <w:topLinePunct/>
        <w:ind w:left="171" w:hangingChars="171" w:hanging="171"/>
      </w:pPr>
      <w:bookmarkStart w:id="717028" w:name="_Toc686717028"/>
      <w:bookmarkStart w:name="_TOC_250007" w:id="42"/>
      <w:bookmarkStart w:name="4.5 房价波动影响我国城镇居民消费结构的实证分析 " w:id="43"/>
      <w:r>
        <w:t>4.5</w:t>
      </w:r>
      <w:r>
        <w:t xml:space="preserve"> </w:t>
      </w:r>
      <w:r/>
      <w:bookmarkEnd w:id="43"/>
      <w:bookmarkEnd w:id="42"/>
      <w:r>
        <w:t>房价波动影响我国城镇居民消费结构的实证分析</w:t>
      </w:r>
      <w:bookmarkEnd w:id="717028"/>
    </w:p>
    <w:p w:rsidR="0018722C">
      <w:pPr>
        <w:topLinePunct/>
      </w:pPr>
      <w:r>
        <w:t>上节实证结果说明，房地产价格上涨对于城镇居民的财富效应小于挤出效应，即</w:t>
      </w:r>
      <w:r>
        <w:t>房地产价格的过度上涨不能刺激消费的增长，不利于释放消费潜力。在本节中，将城</w:t>
      </w:r>
      <w:r>
        <w:t>镇居民消费性支出分为城镇居民居住外消费支出与城镇居民居住消费支出，研究房地产价格波动影响消费的结构性特点。</w:t>
      </w:r>
    </w:p>
    <w:p w:rsidR="0018722C">
      <w:pPr>
        <w:pStyle w:val="Heading3"/>
        <w:topLinePunct/>
        <w:ind w:left="200" w:hangingChars="200" w:hanging="200"/>
      </w:pPr>
      <w:bookmarkStart w:id="717029" w:name="_Toc686717029"/>
      <w:r>
        <w:t>4.5.1</w:t>
      </w:r>
      <w:r>
        <w:t xml:space="preserve"> </w:t>
      </w:r>
      <w:r>
        <w:t>全国层面的估计分析</w:t>
      </w:r>
      <w:bookmarkEnd w:id="717029"/>
    </w:p>
    <w:p w:rsidR="0018722C">
      <w:pPr>
        <w:topLinePunct/>
      </w:pPr>
      <w:r>
        <w:t>在这一部分，我们首先从全国层面估计分析消费习惯、城镇居民可支配收入、房</w:t>
      </w:r>
      <w:r>
        <w:t>地产价格、实际利率、抚养系数对居住外消费与居住消费的影响及差异。具体结果</w:t>
      </w:r>
      <w:r>
        <w:t>如</w:t>
      </w:r>
    </w:p>
    <w:p w:rsidR="0018722C">
      <w:pPr>
        <w:topLinePunct/>
      </w:pPr>
      <w:r>
        <w:rPr>
          <w:rFonts w:cstheme="minorBidi" w:hAnsiTheme="minorHAnsi" w:eastAsiaTheme="minorHAnsi" w:asciiTheme="minorHAnsi"/>
        </w:rPr>
        <w:t>30</w:t>
      </w:r>
    </w:p>
    <w:p w:rsidR="0018722C">
      <w:pPr>
        <w:topLinePunct/>
      </w:pPr>
      <w:r>
        <w:t>表</w:t>
      </w:r>
      <w:r>
        <w:rPr>
          <w:rFonts w:ascii="Times New Roman" w:eastAsia="Times New Roman"/>
        </w:rPr>
        <w:t>4-4</w:t>
      </w:r>
      <w:r>
        <w:t>所示。</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4-4</w:t>
      </w:r>
      <w:r>
        <w:t xml:space="preserve">  </w:t>
      </w:r>
      <w:r>
        <w:rPr>
          <w:rFonts w:ascii="宋体" w:eastAsia="宋体" w:hint="eastAsia" w:cstheme="minorBidi" w:hAnsiTheme="minorHAnsi"/>
          <w:b/>
        </w:rPr>
        <w:t>动态面板方程全国层面的实证分析结果</w:t>
      </w:r>
    </w:p>
    <w:p w:rsidR="0018722C">
      <w:pPr>
        <w:pStyle w:val="aff7"/>
        <w:topLinePunct/>
      </w:pPr>
      <w:r>
        <w:pict>
          <v:line style="position:absolute;mso-position-horizontal-relative:page;mso-position-vertical-relative:paragraph;z-index:1456;mso-wrap-distance-left:0;mso-wrap-distance-right:0" from="79.650002pt,8.446397pt" to="528.300002pt,8.446397pt" stroked="true" strokeweight="1.44pt" strokecolor="#000000">
            <v:stroke dashstyle="solid"/>
            <w10:wrap type="topAndBottom"/>
          </v:line>
        </w:pict>
      </w:r>
    </w:p>
    <w:p w:rsidR="0018722C">
      <w:pPr>
        <w:pStyle w:val="affff1"/>
        <w:topLinePunct/>
      </w:pPr>
      <w:r>
        <w:rPr>
          <w:rFonts w:cstheme="minorBidi" w:hAnsiTheme="minorHAnsi" w:eastAsiaTheme="minorHAnsi" w:asciiTheme="minorHAnsi" w:ascii="宋体" w:eastAsia="宋体" w:hint="eastAsia"/>
        </w:rPr>
        <w:t>居</w:t>
      </w:r>
      <w:r>
        <w:rPr>
          <w:rFonts w:ascii="宋体" w:eastAsia="宋体" w:hint="eastAsia" w:cstheme="minorBidi" w:hAnsiTheme="minorHAnsi"/>
        </w:rPr>
        <w:t>住</w:t>
      </w:r>
      <w:r>
        <w:rPr>
          <w:rFonts w:ascii="宋体" w:eastAsia="宋体" w:hint="eastAsia" w:cstheme="minorBidi" w:hAnsiTheme="minorHAnsi"/>
        </w:rPr>
        <w:t>消费支</w:t>
      </w:r>
      <w:r>
        <w:rPr>
          <w:rFonts w:ascii="宋体" w:eastAsia="宋体" w:hint="eastAsia" w:cstheme="minorBidi" w:hAnsiTheme="minorHAnsi"/>
        </w:rPr>
        <w:t>出</w:t>
      </w:r>
      <w:r>
        <w:rPr>
          <w:rFonts w:cstheme="minorBidi" w:hAnsiTheme="minorHAnsi" w:eastAsiaTheme="minorHAnsi" w:asciiTheme="minorHAnsi"/>
        </w:rPr>
        <w:t>ln</w:t>
      </w:r>
      <w:r>
        <w:rPr>
          <w:rFonts w:cstheme="minorBidi" w:hAnsiTheme="minorHAnsi" w:eastAsiaTheme="minorHAnsi" w:asciiTheme="minorHAnsi"/>
        </w:rPr>
        <w:t> </w:t>
      </w:r>
      <w:r>
        <w:rPr>
          <w:rFonts w:cstheme="minorBidi" w:hAnsiTheme="minorHAnsi" w:eastAsiaTheme="minorHAnsi" w:asciiTheme="minorHAnsi"/>
          <w:i/>
        </w:rPr>
        <w:t>c</w:t>
      </w:r>
      <w:r>
        <w:rPr>
          <w:rFonts w:cstheme="minorBidi" w:hAnsiTheme="minorHAnsi" w:eastAsiaTheme="minorHAnsi" w:asciiTheme="minorHAnsi"/>
        </w:rPr>
        <w:t>1</w:t>
      </w:r>
      <w:r>
        <w:rPr>
          <w:rFonts w:ascii="宋体" w:eastAsia="宋体" w:hint="eastAsia" w:cstheme="minorBidi" w:hAnsiTheme="minorHAnsi"/>
        </w:rPr>
        <w:t>居</w:t>
      </w:r>
      <w:r>
        <w:rPr>
          <w:rFonts w:ascii="宋体" w:eastAsia="宋体" w:hint="eastAsia" w:cstheme="minorBidi" w:hAnsiTheme="minorHAnsi"/>
        </w:rPr>
        <w:t>住</w:t>
      </w:r>
      <w:r>
        <w:rPr>
          <w:rFonts w:ascii="宋体" w:eastAsia="宋体" w:hint="eastAsia" w:cstheme="minorBidi" w:hAnsiTheme="minorHAnsi"/>
        </w:rPr>
        <w:t>外消费</w:t>
      </w:r>
      <w:r>
        <w:rPr>
          <w:rFonts w:ascii="宋体" w:eastAsia="宋体" w:hint="eastAsia" w:cstheme="minorBidi" w:hAnsiTheme="minorHAnsi"/>
        </w:rPr>
        <w:t>支</w:t>
      </w:r>
      <w:r>
        <w:rPr>
          <w:rFonts w:ascii="宋体" w:eastAsia="宋体" w:hint="eastAsia" w:cstheme="minorBidi" w:hAnsiTheme="minorHAnsi"/>
        </w:rPr>
        <w:t>出</w:t>
      </w:r>
      <w:r>
        <w:rPr>
          <w:rFonts w:cstheme="minorBidi" w:hAnsiTheme="minorHAnsi" w:eastAsiaTheme="minorHAnsi" w:asciiTheme="minorHAnsi"/>
        </w:rPr>
        <w:t>ln</w:t>
      </w:r>
      <w:r>
        <w:rPr>
          <w:rFonts w:cstheme="minorBidi" w:hAnsiTheme="minorHAnsi" w:eastAsiaTheme="minorHAnsi" w:asciiTheme="minorHAnsi"/>
        </w:rPr>
        <w:t> </w:t>
      </w:r>
      <w:r>
        <w:rPr>
          <w:rFonts w:cstheme="minorBidi" w:hAnsiTheme="minorHAnsi" w:eastAsiaTheme="minorHAnsi" w:asciiTheme="minorHAnsi"/>
          <w:i/>
        </w:rPr>
        <w:t>c</w:t>
      </w:r>
      <w:r>
        <w:rPr>
          <w:rFonts w:cstheme="minorBidi" w:hAnsiTheme="minorHAnsi" w:eastAsiaTheme="minorHAnsi" w:asciiTheme="minorHAnsi"/>
        </w:rPr>
        <w:t>2</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480;mso-wrap-distance-left:0;mso-wrap-distance-right:0" from="178.050003pt,8.935838pt" to="528.300003pt,8.935838pt" stroked="true" strokeweight=".48pt" strokecolor="#000000">
            <v:stroke dashstyle="solid"/>
            <w10:wrap type="topAndBottom"/>
          </v:line>
        </w:pict>
      </w:r>
    </w:p>
    <w:p w:rsidR="0018722C">
      <w:pPr>
        <w:tabs>
          <w:tab w:val="right" w:pos="9160"/>
        </w:tabs>
        <w:ind w:firstLineChars="1449" w:firstLine="3477"/>
        <w:pStyle w:val="a6"/>
        <w:topLinePunct/>
        <w:textAlignment w:val="center"/>
      </w:pPr>
      <w:r>
        <w:rPr>
          <w:rFonts w:cstheme="minorBidi" w:hAnsiTheme="minorHAnsi" w:eastAsiaTheme="minorHAnsi" w:asciiTheme="minorHAnsi" w:ascii="宋体" w:eastAsia="宋体" w:hint="eastAsia"/>
        </w:rPr>
        <w:t>（</w:t>
      </w:r>
      <w:r>
        <w:rPr>
          <w:rFonts w:cstheme="minorBidi" w:hAnsiTheme="minorHAnsi" w:eastAsiaTheme="minorHAnsi" w:asciiTheme="minorHAnsi"/>
        </w:rPr>
        <w:t>1</w:t>
      </w:r>
      <w:r>
        <w:rPr>
          <w:rFonts w:ascii="宋体" w:eastAsia="宋体" w:hint="eastAsia" w:cstheme="minorBidi" w:hAnsiTheme="minorHAnsi"/>
        </w:rPr>
        <w:t>）</w:t>
      </w:r>
      <w:r w:rsidP="00494EDC">
        <w:rPr>
          <w:rFonts w:cstheme="minorBidi" w:hAnsiTheme="minorHAnsi" w:eastAsiaTheme="minorHAnsi" w:asciiTheme="minorHAnsi"/>
        </w:rPr>
        <w:t xml:space="preserve">  </w:t>
      </w:r>
      <w:r w:rsidR="001852F3">
        <w:rPr>
          <w:rFonts w:cstheme="minorBidi" w:hAnsiTheme="minorHAnsi" w:eastAsiaTheme="minorHAnsi" w:asciiTheme="minorHAnsi"/>
        </w:rPr>
        <w:t>（</w:t>
      </w:r>
      <w:r>
        <w:rPr>
          <w:kern w:val="2"/>
          <w:szCs w:val="22"/>
          <w:rFonts w:cstheme="minorBidi" w:hAnsiTheme="minorHAnsi" w:eastAsiaTheme="minorHAnsi" w:asciiTheme="minorHAnsi"/>
          <w:sz w:val="21"/>
        </w:rPr>
        <w:t>2</w:t>
      </w:r>
      <w:r>
        <w:rPr>
          <w:rFonts w:ascii="宋体" w:eastAsia="宋体" w:hint="eastAsia" w:cstheme="minorBidi" w:hAnsiTheme="minorHAnsi"/>
        </w:rPr>
        <w:t>）</w:t>
      </w:r>
      <w:r w:rsidP="00494EDC">
        <w:rPr>
          <w:rFonts w:cstheme="minorBidi" w:hAnsiTheme="minorHAnsi" w:eastAsiaTheme="minorHAnsi" w:asciiTheme="minorHAnsi"/>
        </w:rPr>
        <w:t xml:space="preserve">  </w:t>
      </w:r>
      <w:r w:rsidR="001852F3">
        <w:rPr>
          <w:rFonts w:cstheme="minorBidi" w:hAnsiTheme="minorHAnsi" w:eastAsiaTheme="minorHAnsi" w:asciiTheme="minorHAnsi"/>
        </w:rPr>
        <w:t>（</w:t>
      </w:r>
      <w:r>
        <w:rPr>
          <w:kern w:val="2"/>
          <w:szCs w:val="22"/>
          <w:rFonts w:cstheme="minorBidi" w:hAnsiTheme="minorHAnsi" w:eastAsiaTheme="minorHAnsi" w:asciiTheme="minorHAnsi"/>
          <w:sz w:val="21"/>
        </w:rPr>
        <w:t>3</w:t>
      </w:r>
      <w:r>
        <w:rPr>
          <w:rFonts w:ascii="宋体" w:eastAsia="宋体" w:hint="eastAsia" w:cstheme="minorBidi" w:hAnsiTheme="minorHAnsi"/>
        </w:rPr>
        <w:t>）</w:t>
      </w:r>
      <w:r/>
      <w:r>
        <w:tab/>
      </w:r>
      <w:r w:rsidR="001852F3">
        <w:rPr>
          <w:rFonts w:cstheme="minorBidi" w:hAnsiTheme="minorHAnsi" w:eastAsiaTheme="minorHAnsi" w:asciiTheme="minorHAnsi"/>
        </w:rPr>
        <w:t>(</w:t>
      </w:r>
      <w:r>
        <w:rPr>
          <w:kern w:val="2"/>
          <w:szCs w:val="22"/>
          <w:rFonts w:cstheme="minorBidi" w:hAnsiTheme="minorHAnsi" w:eastAsiaTheme="minorHAnsi" w:asciiTheme="minorHAnsi"/>
          <w:sz w:val="21"/>
        </w:rPr>
        <w:t>4</w:t>
      </w:r>
      <w:r>
        <w:rPr>
          <w:rFonts w:ascii="宋体" w:eastAsia="宋体" w:hint="eastAsia" w:cstheme="minorBidi" w:hAnsiTheme="minorHAnsi"/>
        </w:rPr>
        <w:t>)</w:t>
      </w:r>
    </w:p>
    <w:p w:rsidR="0018722C">
      <w:pPr>
        <w:pStyle w:val="aff7"/>
        <w:topLinePunct/>
      </w:pPr>
      <w:r>
        <w:rPr>
          <w:sz w:val="2"/>
        </w:rPr>
        <w:pict>
          <v:group style="width:448.65pt;height:.5pt;mso-position-horizontal-relative:char;mso-position-vertical-relative:line" coordorigin="0,0" coordsize="8973,10">
            <v:line style="position:absolute" from="0,5" to="8973,5" stroked="true" strokeweight=".48pt" strokecolor="#000000">
              <v:stroke dashstyle="solid"/>
            </v:line>
          </v:group>
        </w:pict>
      </w:r>
      <w:r/>
    </w:p>
    <w:p w:rsidR="0018722C">
      <w:pPr>
        <w:pStyle w:val="affff1"/>
        <w:topLinePunct/>
      </w:pPr>
      <w:r>
        <w:rPr>
          <w:rFonts w:cstheme="minorBidi" w:hAnsiTheme="minorHAnsi" w:eastAsiaTheme="minorHAnsi" w:asciiTheme="minorHAnsi" w:ascii="宋体" w:eastAsia="宋体" w:hint="eastAsia"/>
        </w:rPr>
        <w:t>常</w:t>
      </w:r>
      <w:r>
        <w:rPr>
          <w:rFonts w:ascii="宋体" w:eastAsia="宋体" w:hint="eastAsia" w:cstheme="minorBidi" w:hAnsiTheme="minorHAnsi"/>
        </w:rPr>
        <w:t>数</w:t>
      </w:r>
      <w:r>
        <w:rPr>
          <w:rFonts w:ascii="宋体" w:eastAsia="宋体" w:hint="eastAsia" w:cstheme="minorBidi" w:hAnsiTheme="minorHAnsi"/>
        </w:rPr>
        <w:t>项</w:t>
      </w:r>
      <w:r>
        <w:rPr>
          <w:rFonts w:cstheme="minorBidi" w:hAnsiTheme="minorHAnsi" w:eastAsiaTheme="minorHAnsi" w:asciiTheme="minorHAnsi"/>
        </w:rPr>
        <w:t>-10.3910***</w:t>
      </w:r>
      <w:r w:rsidRPr="00000000">
        <w:rPr>
          <w:rFonts w:cstheme="minorBidi" w:hAnsiTheme="minorHAnsi" w:eastAsiaTheme="minorHAnsi" w:asciiTheme="minorHAnsi"/>
        </w:rPr>
        <w:tab/>
        <w:t>-2.1920***</w:t>
      </w:r>
      <w:r w:rsidRPr="00000000">
        <w:rPr>
          <w:rFonts w:cstheme="minorBidi" w:hAnsiTheme="minorHAnsi" w:eastAsiaTheme="minorHAnsi" w:asciiTheme="minorHAnsi"/>
        </w:rPr>
        <w:tab/>
        <w:t>3.8826***</w:t>
      </w:r>
      <w:r w:rsidRPr="00000000">
        <w:rPr>
          <w:rFonts w:cstheme="minorBidi" w:hAnsiTheme="minorHAnsi" w:eastAsiaTheme="minorHAnsi" w:asciiTheme="minorHAnsi"/>
        </w:rPr>
        <w:tab/>
        <w:t>3.3085***</w:t>
      </w: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n</w:t>
      </w:r>
      <w:r>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i/>
        </w:rPr>
        <w:t>it</w:t>
      </w:r>
      <w:r>
        <w:rPr>
          <w:rFonts w:ascii="Symbol" w:hAnsi="Symbol" w:cstheme="minorBidi" w:eastAsiaTheme="minorHAnsi"/>
        </w:rPr>
        <w:t></w:t>
      </w:r>
      <w:r>
        <w:rPr>
          <w:rFonts w:cstheme="minorBidi" w:hAnsiTheme="minorHAnsi" w:eastAsiaTheme="minorHAnsi" w:asciiTheme="minorHAnsi"/>
        </w:rPr>
        <w:t>1</w:t>
      </w:r>
    </w:p>
    <w:p w:rsidR="0018722C">
      <w:pPr>
        <w:tabs>
          <w:tab w:pos="2530" w:val="left" w:leader="none"/>
          <w:tab w:pos="4335" w:val="left" w:leader="none"/>
          <w:tab w:pos="6135" w:val="left" w:leader="none"/>
        </w:tabs>
        <w:spacing w:before="92"/>
        <w:ind w:leftChars="0" w:left="822" w:rightChars="0" w:right="0" w:firstLineChars="0" w:firstLine="0"/>
        <w:jc w:val="left"/>
        <w:pStyle w:val="cw24"/>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-0.0140</w:t>
      </w:r>
      <w:r w:rsidRPr="00000000">
        <w:rPr>
          <w:kern w:val="2"/>
          <w:sz w:val="22"/>
          <w:szCs w:val="22"/>
          <w:rFonts w:cstheme="minorBidi" w:hAnsiTheme="minorHAnsi" w:eastAsiaTheme="minorHAnsi" w:asciiTheme="minorHAnsi"/>
        </w:rPr>
        <w:tab/>
        <w:t>0.0423</w:t>
      </w:r>
      <w:r w:rsidRPr="00000000">
        <w:rPr>
          <w:kern w:val="2"/>
          <w:sz w:val="22"/>
          <w:szCs w:val="22"/>
          <w:rFonts w:cstheme="minorBidi" w:hAnsiTheme="minorHAnsi" w:eastAsiaTheme="minorHAnsi" w:asciiTheme="minorHAnsi"/>
        </w:rPr>
        <w:tab/>
        <w:t>0.0032</w:t>
      </w:r>
      <w:r w:rsidRPr="00000000">
        <w:rPr>
          <w:kern w:val="2"/>
          <w:sz w:val="22"/>
          <w:szCs w:val="22"/>
          <w:rFonts w:cstheme="minorBidi" w:hAnsiTheme="minorHAnsi" w:eastAsiaTheme="minorHAnsi" w:asciiTheme="minorHAnsi"/>
        </w:rPr>
        <w:tab/>
        <w:t>-0.0096</w:t>
      </w: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2"/>
        <w:gridCol w:w="1601"/>
        <w:gridCol w:w="1740"/>
        <w:gridCol w:w="1819"/>
        <w:gridCol w:w="1801"/>
      </w:tblGrid>
      <w:tr>
        <w:trPr>
          <w:trHeight w:val="1800" w:hRule="atLeast"/>
        </w:trPr>
        <w:tc>
          <w:tcPr>
            <w:tcW w:w="2012"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ln </w:t>
            </w:r>
            <w:r w:rsidRPr="00000000">
              <w:rPr>
                <w:i/>
                <w:sz w:val="24"/>
                <w:szCs w:val="24"/>
              </w:rPr>
              <w:t>y</w:t>
            </w:r>
            <w:r w:rsidRPr="00000000">
              <w:rPr>
                <w:vertAlign w:val="subscript"/>
                <w:i/>
                <w:sz w:val="24"/>
                <w:szCs w:val="24"/>
              </w:rPr>
              <w:t>it </w:t>
            </w:r>
            <w:r w:rsidRPr="00000000">
              <w:rPr>
                <w:sz w:val="24"/>
                <w:szCs w:val="24"/>
              </w:rPr>
              <w:t>ln</w:t>
            </w:r>
            <w:r w:rsidRPr="00000000">
              <w:rPr>
                <w:sz w:val="24"/>
                <w:szCs w:val="24"/>
              </w:rPr>
              <w:t> </w:t>
            </w:r>
            <w:r w:rsidRPr="00000000">
              <w:rPr>
                <w:i/>
                <w:sz w:val="24"/>
                <w:szCs w:val="24"/>
              </w:rPr>
              <w:t>hp</w:t>
            </w:r>
            <w:r w:rsidRPr="00000000">
              <w:rPr>
                <w:vertAlign w:val="subscript"/>
                <w:i/>
                <w:sz w:val="24"/>
                <w:szCs w:val="24"/>
              </w:rPr>
              <w:t>it </w:t>
            </w:r>
            <w:r w:rsidRPr="00000000">
              <w:rPr>
                <w:sz w:val="24"/>
                <w:szCs w:val="24"/>
              </w:rPr>
              <w:t>ln</w:t>
            </w:r>
            <w:r w:rsidRPr="00000000">
              <w:rPr>
                <w:sz w:val="24"/>
                <w:szCs w:val="24"/>
              </w:rPr>
              <w:t> </w:t>
            </w:r>
            <w:r w:rsidRPr="00000000">
              <w:rPr>
                <w:i/>
                <w:sz w:val="24"/>
                <w:szCs w:val="24"/>
              </w:rPr>
              <w:t>r</w:t>
            </w:r>
            <w:r w:rsidRPr="00000000">
              <w:rPr>
                <w:vertAlign w:val="subscript"/>
                <w:i/>
                <w:sz w:val="24"/>
                <w:szCs w:val="24"/>
              </w:rPr>
              <w:t>it</w:t>
            </w:r>
          </w:p>
          <w:p w:rsidR="0018722C">
            <w:pPr>
              <w:pStyle w:val="cw24"/>
              <w:topLinePunct/>
              <w:ind w:leftChars="0" w:left="0" w:rightChars="0" w:right="0" w:firstLineChars="0" w:firstLine="0"/>
              <w:spacing w:line="240" w:lineRule="atLeast"/>
            </w:pPr>
            <w:r w:rsidRPr="00000000">
              <w:rPr>
                <w:sz w:val="24"/>
                <w:szCs w:val="24"/>
              </w:rPr>
              <w:t>ln </w:t>
            </w:r>
            <w:r w:rsidRPr="00000000">
              <w:rPr>
                <w:i/>
                <w:sz w:val="24"/>
                <w:szCs w:val="24"/>
              </w:rPr>
              <w:t>dr</w:t>
            </w:r>
            <w:r w:rsidRPr="00000000">
              <w:rPr>
                <w:vertAlign w:val="subscript"/>
                <w:i/>
                <w:sz w:val="24"/>
                <w:szCs w:val="24"/>
              </w:rPr>
              <w:t>it</w:t>
            </w:r>
          </w:p>
        </w:tc>
        <w:tc>
          <w:tcPr>
            <w:tcW w:w="1601"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2.0036***</w:t>
            </w:r>
          </w:p>
          <w:p w:rsidR="0018722C">
            <w:pPr>
              <w:pStyle w:val="cw24"/>
              <w:topLinePunct/>
            </w:pPr>
          </w:p>
          <w:p w:rsidR="0018722C">
            <w:pPr>
              <w:pStyle w:val="cw24"/>
              <w:topLinePunct/>
            </w:pPr>
            <w:r w:rsidRPr="00000000">
              <w:rPr>
                <w:sz w:val="24"/>
                <w:szCs w:val="24"/>
              </w:rPr>
              <w:t>-0.6053***</w:t>
            </w:r>
          </w:p>
          <w:p w:rsidR="0018722C">
            <w:pPr>
              <w:pStyle w:val="cw24"/>
              <w:topLinePunct/>
              <w:ind w:leftChars="0" w:left="0" w:rightChars="0" w:right="0" w:firstLineChars="0" w:firstLine="0"/>
              <w:spacing w:line="240" w:lineRule="atLeast"/>
            </w:pPr>
            <w:r w:rsidRPr="00000000">
              <w:rPr>
                <w:sz w:val="24"/>
                <w:szCs w:val="24"/>
              </w:rPr>
              <w:t>-0.4371*** 1.1088</w:t>
            </w:r>
          </w:p>
        </w:tc>
        <w:tc>
          <w:tcPr>
            <w:tcW w:w="1740"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1.5072***</w:t>
            </w:r>
          </w:p>
          <w:p w:rsidR="0018722C">
            <w:pPr>
              <w:pStyle w:val="cw24"/>
              <w:topLinePunct/>
            </w:pPr>
          </w:p>
          <w:p w:rsidR="0018722C">
            <w:pPr>
              <w:pStyle w:val="cw24"/>
              <w:topLinePunct/>
            </w:pPr>
            <w:r w:rsidRPr="00000000">
              <w:rPr>
                <w:sz w:val="24"/>
                <w:szCs w:val="24"/>
              </w:rPr>
              <w:t>-0.6327***</w:t>
            </w:r>
          </w:p>
          <w:p w:rsidR="0018722C">
            <w:pPr>
              <w:pStyle w:val="cw24"/>
              <w:topLinePunct/>
            </w:pPr>
          </w:p>
          <w:p w:rsidR="0018722C">
            <w:pPr>
              <w:pStyle w:val="cw24"/>
              <w:topLinePunct/>
            </w:pPr>
            <w:r w:rsidRPr="00000000">
              <w:rPr>
                <w:sz w:val="24"/>
                <w:szCs w:val="24"/>
              </w:rPr>
              <w:t>-0.3799***</w:t>
            </w:r>
          </w:p>
          <w:p w:rsidR="0018722C">
            <w:pPr>
              <w:pStyle w:val="cw24"/>
              <w:topLinePunct/>
            </w:pPr>
          </w:p>
          <w:p w:rsidR="0018722C">
            <w:pPr>
              <w:pStyle w:val="cw24"/>
              <w:topLinePunct/>
              <w:ind w:leftChars="0" w:left="0" w:rightChars="0" w:right="0" w:firstLineChars="0" w:firstLine="0"/>
              <w:spacing w:line="240" w:lineRule="atLeast"/>
            </w:pPr>
            <w:r w:rsidRPr="00000000">
              <w:rPr>
                <w:sz w:val="24"/>
                <w:szCs w:val="24"/>
              </w:rPr>
              <w:t>—</w:t>
            </w:r>
          </w:p>
        </w:tc>
        <w:tc>
          <w:tcPr>
            <w:tcW w:w="1819"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0.4681***</w:t>
            </w:r>
          </w:p>
          <w:p w:rsidR="0018722C">
            <w:pPr>
              <w:pStyle w:val="cw24"/>
              <w:topLinePunct/>
            </w:pPr>
          </w:p>
          <w:p w:rsidR="0018722C">
            <w:pPr>
              <w:pStyle w:val="cw24"/>
              <w:topLinePunct/>
            </w:pPr>
            <w:r w:rsidRPr="00000000">
              <w:rPr>
                <w:sz w:val="24"/>
                <w:szCs w:val="24"/>
              </w:rPr>
              <w:t>0.0721***</w:t>
            </w:r>
          </w:p>
          <w:p w:rsidR="0018722C">
            <w:pPr>
              <w:pStyle w:val="cw24"/>
              <w:topLinePunct/>
            </w:pPr>
          </w:p>
          <w:p w:rsidR="0018722C">
            <w:pPr>
              <w:pStyle w:val="cw24"/>
              <w:topLinePunct/>
            </w:pPr>
            <w:r w:rsidRPr="00000000">
              <w:rPr>
                <w:sz w:val="24"/>
                <w:szCs w:val="24"/>
              </w:rPr>
              <w:t>0.0860***</w:t>
            </w:r>
          </w:p>
          <w:p w:rsidR="0018722C">
            <w:pPr>
              <w:pStyle w:val="cw24"/>
              <w:topLinePunct/>
            </w:pPr>
          </w:p>
          <w:p w:rsidR="0018722C">
            <w:pPr>
              <w:pStyle w:val="cw24"/>
              <w:topLinePunct/>
              <w:ind w:leftChars="0" w:left="0" w:rightChars="0" w:right="0" w:firstLineChars="0" w:firstLine="0"/>
              <w:spacing w:line="240" w:lineRule="atLeast"/>
            </w:pPr>
            <w:r w:rsidRPr="00000000">
              <w:rPr>
                <w:sz w:val="24"/>
                <w:szCs w:val="24"/>
              </w:rPr>
              <w:t>0.0867</w:t>
            </w:r>
          </w:p>
        </w:tc>
        <w:tc>
          <w:tcPr>
            <w:tcW w:w="1801"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0.5042***</w:t>
            </w:r>
          </w:p>
          <w:p w:rsidR="0018722C">
            <w:pPr>
              <w:pStyle w:val="cw24"/>
              <w:topLinePunct/>
            </w:pPr>
          </w:p>
          <w:p w:rsidR="0018722C">
            <w:pPr>
              <w:pStyle w:val="cw24"/>
              <w:topLinePunct/>
            </w:pPr>
            <w:r w:rsidRPr="00000000">
              <w:rPr>
                <w:sz w:val="24"/>
                <w:szCs w:val="24"/>
              </w:rPr>
              <w:t>0.0793***</w:t>
            </w:r>
          </w:p>
          <w:p w:rsidR="0018722C">
            <w:pPr>
              <w:pStyle w:val="cw24"/>
              <w:topLinePunct/>
            </w:pPr>
          </w:p>
          <w:p w:rsidR="0018722C">
            <w:pPr>
              <w:pStyle w:val="cw24"/>
              <w:topLinePunct/>
            </w:pPr>
            <w:r w:rsidRPr="00000000">
              <w:rPr>
                <w:sz w:val="24"/>
                <w:szCs w:val="24"/>
              </w:rPr>
              <w:t>0.0803***</w:t>
            </w:r>
          </w:p>
          <w:p w:rsidR="0018722C">
            <w:pPr>
              <w:pStyle w:val="cw24"/>
              <w:topLinePunct/>
            </w:pPr>
          </w:p>
          <w:p w:rsidR="0018722C">
            <w:pPr>
              <w:pStyle w:val="cw24"/>
              <w:topLinePunct/>
              <w:ind w:leftChars="0" w:left="0" w:rightChars="0" w:right="0" w:firstLineChars="0" w:firstLine="0"/>
              <w:spacing w:line="240" w:lineRule="atLeast"/>
            </w:pPr>
            <w:r w:rsidRPr="00000000">
              <w:rPr>
                <w:sz w:val="24"/>
                <w:szCs w:val="24"/>
              </w:rPr>
              <w:t>—</w:t>
            </w:r>
          </w:p>
        </w:tc>
      </w:tr>
      <w:pPr>
        <w:pStyle w:val="cw24"/>
        <w:topLinePunct/>
        <w:ind w:leftChars="0" w:left="0" w:rightChars="0" w:right="0" w:firstLineChars="0" w:firstLine="0"/>
        <w:spacing w:line="240" w:lineRule="atLeast"/>
      </w:pPr>
      <w:tr>
        <w:trPr>
          <w:trHeight w:val="340" w:hRule="atLeast"/>
        </w:trPr>
        <w:tc>
          <w:tcPr>
            <w:tcW w:w="2012"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Wald</w:t>
            </w:r>
          </w:p>
        </w:tc>
        <w:tc>
          <w:tcPr>
            <w:tcW w:w="1601"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3966***</w:t>
            </w:r>
          </w:p>
        </w:tc>
        <w:tc>
          <w:tcPr>
            <w:tcW w:w="1740"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6381***</w:t>
            </w:r>
          </w:p>
        </w:tc>
        <w:tc>
          <w:tcPr>
            <w:tcW w:w="1819"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9298***</w:t>
            </w:r>
          </w:p>
        </w:tc>
        <w:tc>
          <w:tcPr>
            <w:tcW w:w="1801"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35409***</w:t>
            </w:r>
          </w:p>
        </w:tc>
      </w:tr>
      <w:pPr>
        <w:pStyle w:val="cw24"/>
        <w:topLinePunct/>
        <w:ind w:leftChars="0" w:left="0" w:rightChars="0" w:right="0" w:firstLineChars="0" w:firstLine="0"/>
        <w:spacing w:line="240" w:lineRule="atLeast"/>
      </w:pPr>
      <w:tr>
        <w:trPr>
          <w:trHeight w:val="440" w:hRule="atLeast"/>
        </w:trPr>
        <w:tc>
          <w:tcPr>
            <w:tcW w:w="2012" w:type="dxa"/>
          </w:tcPr>
          <w:p w:rsidR="0018722C">
            <w:pPr>
              <w:pStyle w:val="cw24"/>
              <w:topLinePunct/>
              <w:ind w:leftChars="0" w:left="0" w:rightChars="0" w:right="0" w:firstLineChars="0" w:firstLine="0"/>
              <w:spacing w:line="240" w:lineRule="atLeast"/>
            </w:pPr>
            <w:r w:rsidRPr="00000000">
              <w:rPr>
                <w:sz w:val="24"/>
                <w:szCs w:val="24"/>
              </w:rPr>
              <w:t>Kao</w:t>
            </w:r>
          </w:p>
        </w:tc>
        <w:tc>
          <w:tcPr>
            <w:tcW w:w="1601" w:type="dxa"/>
          </w:tcPr>
          <w:p w:rsidR="0018722C">
            <w:pPr>
              <w:pStyle w:val="cw24"/>
              <w:topLinePunct/>
              <w:ind w:leftChars="0" w:left="0" w:rightChars="0" w:right="0" w:firstLineChars="0" w:firstLine="0"/>
              <w:spacing w:line="240" w:lineRule="atLeast"/>
            </w:pPr>
            <w:r w:rsidRPr="00000000">
              <w:rPr>
                <w:sz w:val="24"/>
                <w:szCs w:val="24"/>
              </w:rPr>
              <w:t>-4.0253***</w:t>
            </w:r>
          </w:p>
        </w:tc>
        <w:tc>
          <w:tcPr>
            <w:tcW w:w="1740" w:type="dxa"/>
          </w:tcPr>
          <w:p w:rsidR="0018722C">
            <w:pPr>
              <w:pStyle w:val="cw24"/>
              <w:topLinePunct/>
              <w:ind w:leftChars="0" w:left="0" w:rightChars="0" w:right="0" w:firstLineChars="0" w:firstLine="0"/>
              <w:spacing w:line="240" w:lineRule="atLeast"/>
            </w:pPr>
            <w:r w:rsidRPr="00000000">
              <w:rPr>
                <w:sz w:val="24"/>
                <w:szCs w:val="24"/>
              </w:rPr>
              <w:t>-4.1014***</w:t>
            </w:r>
          </w:p>
        </w:tc>
        <w:tc>
          <w:tcPr>
            <w:tcW w:w="1819" w:type="dxa"/>
          </w:tcPr>
          <w:p w:rsidR="0018722C">
            <w:pPr>
              <w:pStyle w:val="cw24"/>
              <w:topLinePunct/>
              <w:ind w:leftChars="0" w:left="0" w:rightChars="0" w:right="0" w:firstLineChars="0" w:firstLine="0"/>
              <w:spacing w:line="240" w:lineRule="atLeast"/>
            </w:pPr>
            <w:r w:rsidRPr="00000000">
              <w:rPr>
                <w:sz w:val="24"/>
                <w:szCs w:val="24"/>
              </w:rPr>
              <w:t>-4.6264***</w:t>
            </w:r>
          </w:p>
        </w:tc>
        <w:tc>
          <w:tcPr>
            <w:tcW w:w="1801" w:type="dxa"/>
          </w:tcPr>
          <w:p w:rsidR="0018722C">
            <w:pPr>
              <w:pStyle w:val="cw24"/>
              <w:topLinePunct/>
              <w:ind w:leftChars="0" w:left="0" w:rightChars="0" w:right="0" w:firstLineChars="0" w:firstLine="0"/>
              <w:spacing w:line="240" w:lineRule="atLeast"/>
            </w:pPr>
            <w:r w:rsidRPr="00000000">
              <w:rPr>
                <w:sz w:val="24"/>
                <w:szCs w:val="24"/>
              </w:rPr>
              <w:t>-4.6701***</w:t>
            </w:r>
          </w:p>
        </w:tc>
      </w:tr>
      <w:pPr>
        <w:pStyle w:val="cw24"/>
        <w:topLinePunct/>
        <w:ind w:leftChars="0" w:left="0" w:rightChars="0" w:right="0" w:firstLineChars="0" w:firstLine="0"/>
        <w:spacing w:line="240" w:lineRule="atLeast"/>
      </w:pPr>
      <w:tr>
        <w:trPr>
          <w:trHeight w:val="460" w:hRule="atLeast"/>
        </w:trPr>
        <w:tc>
          <w:tcPr>
            <w:tcW w:w="2012" w:type="dxa"/>
          </w:tcPr>
          <w:p w:rsidR="0018722C">
            <w:pPr>
              <w:pStyle w:val="cw24"/>
              <w:topLinePunct/>
              <w:ind w:leftChars="0" w:left="0" w:rightChars="0" w:right="0" w:firstLineChars="0" w:firstLine="0"/>
              <w:spacing w:line="240" w:lineRule="atLeast"/>
            </w:pPr>
            <w:r w:rsidRPr="00000000">
              <w:rPr>
                <w:sz w:val="24"/>
                <w:szCs w:val="24"/>
              </w:rPr>
              <w:t>AR</w:t>
            </w:r>
            <w:r w:rsidRPr="00000000">
              <w:rPr>
                <w:sz w:val="24"/>
                <w:szCs w:val="24"/>
              </w:rPr>
              <w:t>(</w:t>
            </w:r>
            <w:r w:rsidRPr="00000000">
              <w:rPr>
                <w:sz w:val="24"/>
                <w:szCs w:val="24"/>
              </w:rPr>
              <w:t>1</w:t>
            </w:r>
            <w:r w:rsidRPr="00000000">
              <w:rPr>
                <w:sz w:val="24"/>
                <w:szCs w:val="24"/>
              </w:rPr>
              <w:t>)</w:t>
            </w:r>
            <w:r w:rsidRPr="00000000">
              <w:rPr>
                <w:rFonts w:ascii="宋体" w:eastAsia="宋体" w:hint="eastAsia"/>
                <w:sz w:val="24"/>
                <w:szCs w:val="24"/>
              </w:rPr>
              <w:t>检验 </w:t>
            </w:r>
            <w:r w:rsidRPr="00000000">
              <w:rPr>
                <w:sz w:val="24"/>
                <w:szCs w:val="24"/>
              </w:rPr>
              <w:t>P </w:t>
            </w:r>
            <w:r w:rsidRPr="00000000">
              <w:rPr>
                <w:rFonts w:ascii="宋体" w:eastAsia="宋体" w:hint="eastAsia"/>
                <w:sz w:val="24"/>
                <w:szCs w:val="24"/>
              </w:rPr>
              <w:t>值</w:t>
            </w:r>
          </w:p>
        </w:tc>
        <w:tc>
          <w:tcPr>
            <w:tcW w:w="1601" w:type="dxa"/>
          </w:tcPr>
          <w:p w:rsidR="0018722C">
            <w:pPr>
              <w:pStyle w:val="cw24"/>
              <w:topLinePunct/>
              <w:ind w:leftChars="0" w:left="0" w:rightChars="0" w:right="0" w:firstLineChars="0" w:firstLine="0"/>
              <w:spacing w:line="240" w:lineRule="atLeast"/>
            </w:pPr>
            <w:r w:rsidRPr="00000000">
              <w:rPr>
                <w:sz w:val="24"/>
                <w:szCs w:val="24"/>
              </w:rPr>
              <w:t>0.0013</w:t>
            </w:r>
          </w:p>
        </w:tc>
        <w:tc>
          <w:tcPr>
            <w:tcW w:w="1740" w:type="dxa"/>
          </w:tcPr>
          <w:p w:rsidR="0018722C">
            <w:pPr>
              <w:pStyle w:val="cw24"/>
              <w:topLinePunct/>
              <w:ind w:leftChars="0" w:left="0" w:rightChars="0" w:right="0" w:firstLineChars="0" w:firstLine="0"/>
              <w:spacing w:line="240" w:lineRule="atLeast"/>
            </w:pPr>
            <w:r w:rsidRPr="00000000">
              <w:rPr>
                <w:sz w:val="24"/>
                <w:szCs w:val="24"/>
              </w:rPr>
              <w:t>0.0041</w:t>
            </w:r>
          </w:p>
        </w:tc>
        <w:tc>
          <w:tcPr>
            <w:tcW w:w="1819" w:type="dxa"/>
          </w:tcPr>
          <w:p w:rsidR="0018722C">
            <w:pPr>
              <w:pStyle w:val="cw24"/>
              <w:topLinePunct/>
              <w:ind w:leftChars="0" w:left="0" w:rightChars="0" w:right="0" w:firstLineChars="0" w:firstLine="0"/>
              <w:spacing w:line="240" w:lineRule="atLeast"/>
            </w:pPr>
            <w:r w:rsidRPr="00000000">
              <w:rPr>
                <w:sz w:val="24"/>
                <w:szCs w:val="24"/>
              </w:rPr>
              <w:t>0.0483</w:t>
            </w:r>
          </w:p>
        </w:tc>
        <w:tc>
          <w:tcPr>
            <w:tcW w:w="1801" w:type="dxa"/>
          </w:tcPr>
          <w:p w:rsidR="0018722C">
            <w:pPr>
              <w:pStyle w:val="cw24"/>
              <w:topLinePunct/>
              <w:ind w:leftChars="0" w:left="0" w:rightChars="0" w:right="0" w:firstLineChars="0" w:firstLine="0"/>
              <w:spacing w:line="240" w:lineRule="atLeast"/>
            </w:pPr>
            <w:r w:rsidRPr="00000000">
              <w:rPr>
                <w:sz w:val="24"/>
                <w:szCs w:val="24"/>
              </w:rPr>
              <w:t>0.0702</w:t>
            </w:r>
          </w:p>
        </w:tc>
      </w:tr>
      <w:pPr>
        <w:pStyle w:val="cw24"/>
        <w:topLinePunct/>
        <w:ind w:leftChars="0" w:left="0" w:rightChars="0" w:right="0" w:firstLineChars="0" w:firstLine="0"/>
        <w:spacing w:line="240" w:lineRule="atLeast"/>
      </w:pPr>
      <w:tr>
        <w:trPr>
          <w:trHeight w:val="440" w:hRule="atLeast"/>
        </w:trPr>
        <w:tc>
          <w:tcPr>
            <w:tcW w:w="2012" w:type="dxa"/>
          </w:tcPr>
          <w:p w:rsidR="0018722C">
            <w:pPr>
              <w:pStyle w:val="cw24"/>
              <w:topLinePunct/>
              <w:ind w:leftChars="0" w:left="0" w:rightChars="0" w:right="0" w:firstLineChars="0" w:firstLine="0"/>
              <w:spacing w:line="240" w:lineRule="atLeast"/>
            </w:pPr>
            <w:r w:rsidRPr="00000000">
              <w:rPr>
                <w:sz w:val="24"/>
                <w:szCs w:val="24"/>
              </w:rPr>
              <w:t>AR</w:t>
            </w:r>
            <w:r w:rsidRPr="00000000">
              <w:rPr>
                <w:sz w:val="24"/>
                <w:szCs w:val="24"/>
              </w:rPr>
              <w:t>(</w:t>
            </w:r>
            <w:r w:rsidRPr="00000000">
              <w:rPr>
                <w:sz w:val="24"/>
                <w:szCs w:val="24"/>
              </w:rPr>
              <w:t>2</w:t>
            </w:r>
            <w:r w:rsidRPr="00000000">
              <w:rPr>
                <w:sz w:val="24"/>
                <w:szCs w:val="24"/>
              </w:rPr>
              <w:t>)</w:t>
            </w:r>
            <w:r w:rsidRPr="00000000">
              <w:rPr>
                <w:rFonts w:ascii="宋体" w:eastAsia="宋体" w:hint="eastAsia"/>
                <w:sz w:val="24"/>
                <w:szCs w:val="24"/>
              </w:rPr>
              <w:t>检验 </w:t>
            </w:r>
            <w:r w:rsidRPr="00000000">
              <w:rPr>
                <w:sz w:val="24"/>
                <w:szCs w:val="24"/>
              </w:rPr>
              <w:t>P </w:t>
            </w:r>
            <w:r w:rsidRPr="00000000">
              <w:rPr>
                <w:rFonts w:ascii="宋体" w:eastAsia="宋体" w:hint="eastAsia"/>
                <w:sz w:val="24"/>
                <w:szCs w:val="24"/>
              </w:rPr>
              <w:t>值</w:t>
            </w:r>
          </w:p>
        </w:tc>
        <w:tc>
          <w:tcPr>
            <w:tcW w:w="1601" w:type="dxa"/>
          </w:tcPr>
          <w:p w:rsidR="0018722C">
            <w:pPr>
              <w:pStyle w:val="cw24"/>
              <w:topLinePunct/>
              <w:ind w:leftChars="0" w:left="0" w:rightChars="0" w:right="0" w:firstLineChars="0" w:firstLine="0"/>
              <w:spacing w:line="240" w:lineRule="atLeast"/>
            </w:pPr>
            <w:r w:rsidRPr="00000000">
              <w:rPr>
                <w:sz w:val="24"/>
                <w:szCs w:val="24"/>
              </w:rPr>
              <w:t>0.1003</w:t>
            </w:r>
          </w:p>
        </w:tc>
        <w:tc>
          <w:tcPr>
            <w:tcW w:w="1740" w:type="dxa"/>
          </w:tcPr>
          <w:p w:rsidR="0018722C">
            <w:pPr>
              <w:pStyle w:val="cw24"/>
              <w:topLinePunct/>
              <w:ind w:leftChars="0" w:left="0" w:rightChars="0" w:right="0" w:firstLineChars="0" w:firstLine="0"/>
              <w:spacing w:line="240" w:lineRule="atLeast"/>
            </w:pPr>
            <w:r w:rsidRPr="00000000">
              <w:rPr>
                <w:sz w:val="24"/>
                <w:szCs w:val="24"/>
              </w:rPr>
              <w:t>0.1007</w:t>
            </w:r>
          </w:p>
        </w:tc>
        <w:tc>
          <w:tcPr>
            <w:tcW w:w="1819" w:type="dxa"/>
          </w:tcPr>
          <w:p w:rsidR="0018722C">
            <w:pPr>
              <w:pStyle w:val="cw24"/>
              <w:topLinePunct/>
              <w:ind w:leftChars="0" w:left="0" w:rightChars="0" w:right="0" w:firstLineChars="0" w:firstLine="0"/>
              <w:spacing w:line="240" w:lineRule="atLeast"/>
            </w:pPr>
            <w:r w:rsidRPr="00000000">
              <w:rPr>
                <w:sz w:val="24"/>
                <w:szCs w:val="24"/>
              </w:rPr>
              <w:t>0.5434</w:t>
            </w:r>
          </w:p>
        </w:tc>
        <w:tc>
          <w:tcPr>
            <w:tcW w:w="1801" w:type="dxa"/>
          </w:tcPr>
          <w:p w:rsidR="0018722C">
            <w:pPr>
              <w:pStyle w:val="cw24"/>
              <w:topLinePunct/>
              <w:ind w:leftChars="0" w:left="0" w:rightChars="0" w:right="0" w:firstLineChars="0" w:firstLine="0"/>
              <w:spacing w:line="240" w:lineRule="atLeast"/>
            </w:pPr>
            <w:r w:rsidRPr="00000000">
              <w:rPr>
                <w:sz w:val="24"/>
                <w:szCs w:val="24"/>
              </w:rPr>
              <w:t>0.7275</w:t>
            </w:r>
          </w:p>
        </w:tc>
      </w:tr>
      <w:pPr>
        <w:pStyle w:val="cw24"/>
        <w:topLinePunct/>
        <w:ind w:leftChars="0" w:left="0" w:rightChars="0" w:right="0" w:firstLineChars="0" w:firstLine="0"/>
        <w:spacing w:line="240" w:lineRule="atLeast"/>
      </w:pPr>
      <w:tr>
        <w:trPr>
          <w:trHeight w:val="540" w:hRule="atLeast"/>
        </w:trPr>
        <w:tc>
          <w:tcPr>
            <w:tcW w:w="2012"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Sargan </w:t>
            </w:r>
            <w:r w:rsidRPr="00000000">
              <w:rPr>
                <w:rFonts w:ascii="宋体" w:eastAsia="宋体" w:hint="eastAsia"/>
                <w:sz w:val="24"/>
                <w:szCs w:val="24"/>
              </w:rPr>
              <w:t>检验 </w:t>
            </w:r>
            <w:r w:rsidRPr="00000000">
              <w:rPr>
                <w:sz w:val="24"/>
                <w:szCs w:val="24"/>
              </w:rPr>
              <w:t>P </w:t>
            </w:r>
            <w:r w:rsidRPr="00000000">
              <w:rPr>
                <w:rFonts w:ascii="宋体" w:eastAsia="宋体" w:hint="eastAsia"/>
                <w:sz w:val="24"/>
                <w:szCs w:val="24"/>
              </w:rPr>
              <w:t>值</w:t>
            </w:r>
          </w:p>
        </w:tc>
        <w:tc>
          <w:tcPr>
            <w:tcW w:w="1601"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1.0000</w:t>
            </w:r>
          </w:p>
        </w:tc>
        <w:tc>
          <w:tcPr>
            <w:tcW w:w="1740"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1.0000</w:t>
            </w:r>
          </w:p>
        </w:tc>
        <w:tc>
          <w:tcPr>
            <w:tcW w:w="1819"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1.0000</w:t>
            </w:r>
          </w:p>
        </w:tc>
        <w:tc>
          <w:tcPr>
            <w:tcW w:w="1801"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1.0000</w:t>
            </w:r>
          </w:p>
        </w:tc>
      </w:tr>
      <w:pPr>
        <w:pStyle w:val="cw24"/>
        <w:topLinePunct/>
      </w:pPr>
    </w:tbl>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1</w:t>
      </w:r>
      <w:r>
        <w:rPr>
          <w:rFonts w:ascii="宋体" w:eastAsia="宋体" w:hint="eastAsia" w:cstheme="minorBidi" w:hAnsiTheme="minorHAnsi"/>
        </w:rPr>
        <w:t>：使用的软件包是</w:t>
      </w:r>
      <w:r>
        <w:rPr>
          <w:rFonts w:cstheme="minorBidi" w:hAnsiTheme="minorHAnsi" w:eastAsiaTheme="minorHAnsi" w:asciiTheme="minorHAnsi"/>
        </w:rPr>
        <w:t>STATA12</w:t>
      </w:r>
      <w:r>
        <w:rPr>
          <w:rFonts w:ascii="宋体" w:eastAsia="宋体" w:hint="eastAsia" w:cstheme="minorBidi" w:hAnsiTheme="minorHAnsi"/>
        </w:rPr>
        <w:t>，估计采用的方法为两步系统广义矩阵法。</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分别表示在</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ascii="宋体" w:eastAsia="宋体" w:hint="eastAsia" w:cstheme="minorBidi" w:hAnsiTheme="minorHAnsi"/>
        </w:rPr>
        <w:t>、</w:t>
      </w:r>
      <w:r>
        <w:rPr>
          <w:rFonts w:cstheme="minorBidi" w:hAnsiTheme="minorHAnsi" w:eastAsiaTheme="minorHAnsi" w:asciiTheme="minorHAnsi"/>
        </w:rPr>
        <w:t>5%</w:t>
      </w:r>
      <w:r w:rsidR="001852F3">
        <w:rPr>
          <w:rFonts w:cstheme="minorBidi" w:hAnsiTheme="minorHAnsi" w:eastAsiaTheme="minorHAnsi" w:asciiTheme="minorHAnsi"/>
        </w:rPr>
        <w:t xml:space="preserve"> </w:t>
      </w:r>
      <w:r>
        <w:rPr>
          <w:rFonts w:ascii="宋体" w:eastAsia="宋体" w:hint="eastAsia" w:cstheme="minorBidi" w:hAnsiTheme="minorHAnsi"/>
        </w:rPr>
        <w:t>和</w:t>
      </w:r>
      <w:r>
        <w:rPr>
          <w:rFonts w:cstheme="minorBidi" w:hAnsiTheme="minorHAnsi" w:eastAsiaTheme="minorHAnsi" w:asciiTheme="minorHAnsi"/>
        </w:rPr>
        <w:t>10%</w:t>
      </w:r>
      <w:r w:rsidR="001852F3">
        <w:rPr>
          <w:rFonts w:cstheme="minorBidi" w:hAnsiTheme="minorHAnsi" w:eastAsiaTheme="minorHAnsi" w:asciiTheme="minorHAnsi"/>
        </w:rPr>
        <w:t xml:space="preserve"> </w:t>
      </w:r>
      <w:r>
        <w:rPr>
          <w:rFonts w:ascii="宋体" w:eastAsia="宋体" w:hint="eastAsia" w:cstheme="minorBidi" w:hAnsiTheme="minorHAnsi"/>
        </w:rPr>
        <w:t>的统计水平上显著。</w:t>
      </w:r>
    </w:p>
    <w:p w:rsidR="0018722C">
      <w:pPr>
        <w:topLinePunct/>
      </w:pPr>
      <w:r>
        <w:t/>
      </w:r>
      <w:r>
        <w:t>表</w:t>
      </w:r>
      <w:r>
        <w:rPr>
          <w:rFonts w:ascii="Times New Roman" w:eastAsia="Times New Roman"/>
        </w:rPr>
        <w:t>4-4</w:t>
      </w:r>
      <w:r>
        <w:t>报告了分别以居住消费支出与居住外消费支出为被解释变量，消费习惯、</w:t>
      </w:r>
      <w:r>
        <w:t>城镇居民可支配收入、房地产价格、实际利率、抚养系数为解释变量的系统广义矩估</w:t>
      </w:r>
      <w:r>
        <w:t>计结果。</w:t>
      </w:r>
      <w:r>
        <w:rPr>
          <w:rFonts w:ascii="Times New Roman" w:eastAsia="Times New Roman"/>
        </w:rPr>
        <w:t>AR</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检验</w:t>
      </w:r>
      <w:r>
        <w:rPr>
          <w:rFonts w:ascii="Times New Roman" w:eastAsia="Times New Roman"/>
        </w:rPr>
        <w:t>P</w:t>
      </w:r>
      <w:r>
        <w:t>值与</w:t>
      </w:r>
      <w:r>
        <w:rPr>
          <w:rFonts w:ascii="Times New Roman" w:eastAsia="Times New Roman"/>
        </w:rPr>
        <w:t>AR</w:t>
      </w:r>
      <w:r>
        <w:rPr>
          <w:rFonts w:ascii="Times New Roman" w:eastAsia="Times New Roman"/>
          <w:rFonts w:ascii="Times New Roman" w:eastAsia="Times New Roman"/>
        </w:rPr>
        <w:t>（</w:t>
      </w:r>
      <w:r>
        <w:rPr>
          <w:rFonts w:ascii="Times New Roman" w:eastAsia="Times New Roman"/>
        </w:rPr>
        <w:t>2</w:t>
      </w:r>
      <w:r>
        <w:rPr>
          <w:rFonts w:ascii="Times New Roman" w:eastAsia="Times New Roman"/>
          <w:rFonts w:ascii="Times New Roman" w:eastAsia="Times New Roman"/>
        </w:rPr>
        <w:t>）</w:t>
      </w:r>
      <w:r>
        <w:t>检验</w:t>
      </w:r>
      <w:r>
        <w:rPr>
          <w:rFonts w:ascii="Times New Roman" w:eastAsia="Times New Roman"/>
        </w:rPr>
        <w:t>P</w:t>
      </w:r>
      <w:r>
        <w:t>值的结果表明，一阶差分序列不存在自相关，</w:t>
      </w:r>
      <w:r>
        <w:t>而</w:t>
      </w:r>
      <w:r>
        <w:rPr>
          <w:rFonts w:ascii="Times New Roman" w:eastAsia="Times New Roman"/>
        </w:rPr>
        <w:t>Sargan</w:t>
      </w:r>
      <w:r>
        <w:t>检验结果没有拒绝原假设，说明工具变量与扰动项不相关，工具变量有效，</w:t>
      </w:r>
      <w:r>
        <w:t>本文的模型设定基本正确。估计结果显示，消费习惯与抚养系数在</w:t>
      </w:r>
      <w:r>
        <w:t>（</w:t>
      </w:r>
      <w:r>
        <w:rPr>
          <w:rFonts w:ascii="Times New Roman" w:eastAsia="Times New Roman"/>
          <w:spacing w:val="-4"/>
        </w:rPr>
        <w:t>1</w:t>
      </w:r>
      <w:r>
        <w:t>）</w:t>
      </w:r>
      <w:r/>
      <w:r>
        <w:t>（</w:t>
      </w:r>
      <w:r>
        <w:rPr>
          <w:rFonts w:ascii="Times New Roman" w:eastAsia="Times New Roman"/>
          <w:spacing w:val="-4"/>
        </w:rPr>
        <w:t>3</w:t>
      </w:r>
      <w:r>
        <w:t>）</w:t>
      </w:r>
      <w:r>
        <w:t>两个模</w:t>
      </w:r>
      <w:r>
        <w:t>型估计中均不显著，故</w:t>
      </w:r>
      <w:r>
        <w:t>（</w:t>
      </w:r>
      <w:r>
        <w:rPr>
          <w:rFonts w:ascii="Times New Roman" w:eastAsia="Times New Roman"/>
          <w:spacing w:val="-4"/>
        </w:rPr>
        <w:t>2</w:t>
      </w:r>
      <w:r>
        <w:t>）</w:t>
      </w:r>
      <w:r/>
      <w:r>
        <w:t>（</w:t>
      </w:r>
      <w:r>
        <w:rPr>
          <w:rFonts w:ascii="Times New Roman" w:eastAsia="Times New Roman"/>
          <w:spacing w:val="-4"/>
        </w:rPr>
        <w:t>4</w:t>
      </w:r>
      <w:r>
        <w:t>）</w:t>
      </w:r>
      <w:r>
        <w:t>模型剔除了抚养系数变量后得出估计结果，除消费</w:t>
      </w:r>
      <w:r>
        <w:t>习惯之外的其他变量均通过了</w:t>
      </w:r>
      <w:r>
        <w:rPr>
          <w:rFonts w:ascii="Times New Roman" w:eastAsia="Times New Roman"/>
        </w:rPr>
        <w:t>1%</w:t>
      </w:r>
      <w:r>
        <w:t>的显著性水平检验。下面依次分析各个因素的影响关系。</w:t>
      </w:r>
    </w:p>
    <w:p w:rsidR="0018722C">
      <w:pPr>
        <w:topLinePunct/>
      </w:pPr>
      <w:r>
        <w:t>第一，收入。实证结果显示收入对居住外消费支出与居住消费支出的影响系数分</w:t>
      </w:r>
      <w:r>
        <w:t>别为</w:t>
      </w:r>
      <w:r>
        <w:rPr>
          <w:rFonts w:ascii="Times New Roman" w:eastAsia="Times New Roman"/>
        </w:rPr>
        <w:t>0</w:t>
      </w:r>
      <w:r>
        <w:rPr>
          <w:rFonts w:ascii="Times New Roman" w:eastAsia="Times New Roman"/>
        </w:rPr>
        <w:t>.</w:t>
      </w:r>
      <w:r>
        <w:rPr>
          <w:rFonts w:ascii="Times New Roman" w:eastAsia="Times New Roman"/>
        </w:rPr>
        <w:t>5042</w:t>
      </w:r>
      <w:r>
        <w:t>和</w:t>
      </w:r>
      <w:r>
        <w:rPr>
          <w:rFonts w:ascii="Times New Roman" w:eastAsia="Times New Roman"/>
        </w:rPr>
        <w:t>1.5072</w:t>
      </w:r>
      <w:r>
        <w:t>，显著异于零，且明显大于其他解释变量的影响系数，这表明</w:t>
      </w:r>
      <w:r>
        <w:t>无论是对于非居住消费还是居住消费，收入始终发挥至关重要的作用。同时，由于居</w:t>
      </w:r>
      <w:r>
        <w:t>住外消费支出与居住消费支出的性质不同，导致收入对两者的影响程度存在一定的</w:t>
      </w:r>
      <w:r>
        <w:t>差</w:t>
      </w:r>
    </w:p>
    <w:p w:rsidR="0018722C">
      <w:pPr>
        <w:topLinePunct/>
      </w:pPr>
      <w:r>
        <w:rPr>
          <w:rFonts w:cstheme="minorBidi" w:hAnsiTheme="minorHAnsi" w:eastAsiaTheme="minorHAnsi" w:asciiTheme="minorHAnsi"/>
        </w:rPr>
        <w:t>31</w:t>
      </w:r>
    </w:p>
    <w:p w:rsidR="0018722C">
      <w:pPr>
        <w:topLinePunct/>
      </w:pPr>
      <w:r>
        <w:t>异。居住外消费支出大多是价格低廉的生活必需品消费，收入弹性较小，不会因为收</w:t>
      </w:r>
      <w:r>
        <w:t>入的变动发生巨大的变化，相对居住支出敏感度较低，如食品和衣着消费等。而居住</w:t>
      </w:r>
      <w:r>
        <w:t>支出在收入中所占比例大，属于大额消费性支出，收入过低缺乏相应的消费能力，收</w:t>
      </w:r>
      <w:r>
        <w:t>入高时可选择较高档次的居住场所，因此其敏感系数大，收入每变动</w:t>
      </w:r>
      <w:r>
        <w:rPr>
          <w:rFonts w:ascii="Times New Roman" w:eastAsia="Times New Roman"/>
        </w:rPr>
        <w:t>1%</w:t>
      </w:r>
      <w:r>
        <w:t>，居住消费</w:t>
      </w:r>
      <w:r>
        <w:t>将随之变动</w:t>
      </w:r>
      <w:r>
        <w:rPr>
          <w:rFonts w:ascii="Times New Roman" w:eastAsia="Times New Roman"/>
        </w:rPr>
        <w:t>1</w:t>
      </w:r>
      <w:r>
        <w:rPr>
          <w:rFonts w:ascii="Times New Roman" w:eastAsia="Times New Roman"/>
        </w:rPr>
        <w:t>.</w:t>
      </w:r>
      <w:r>
        <w:rPr>
          <w:rFonts w:ascii="Times New Roman" w:eastAsia="Times New Roman"/>
        </w:rPr>
        <w:t>51%</w:t>
      </w:r>
      <w:r>
        <w:t>。</w:t>
      </w:r>
    </w:p>
    <w:p w:rsidR="0018722C">
      <w:pPr>
        <w:topLinePunct/>
      </w:pPr>
      <w:r>
        <w:t>第二，房地产价格。房地产价格波动对居住外消费支出的影响系数为正，房地产</w:t>
      </w:r>
      <w:r>
        <w:t>价格每上涨</w:t>
      </w:r>
      <w:r>
        <w:t>1%</w:t>
      </w:r>
      <w:r>
        <w:t>时，居住外消费支出增加</w:t>
      </w:r>
      <w:r>
        <w:rPr>
          <w:rFonts w:ascii="Times New Roman" w:eastAsia="Times New Roman"/>
        </w:rPr>
        <w:t>0</w:t>
      </w:r>
      <w:r>
        <w:rPr>
          <w:rFonts w:ascii="Times New Roman" w:eastAsia="Times New Roman"/>
        </w:rPr>
        <w:t>.</w:t>
      </w:r>
      <w:r>
        <w:rPr>
          <w:rFonts w:ascii="Times New Roman" w:eastAsia="Times New Roman"/>
        </w:rPr>
        <w:t>08%</w:t>
      </w:r>
      <w:r>
        <w:t>，表示房地产价格波动对居住外消费的</w:t>
      </w:r>
      <w:r>
        <w:t>财富效应大于挤出效应。房地产价格波动对居住消费支出的影响系数为负，房地产价</w:t>
      </w:r>
      <w:r>
        <w:t>格每上涨</w:t>
      </w:r>
      <w:r>
        <w:t>1%</w:t>
      </w:r>
      <w:r>
        <w:t>时，居住消费支出减少</w:t>
      </w:r>
      <w:r>
        <w:rPr>
          <w:rFonts w:ascii="Times New Roman" w:eastAsia="Times New Roman"/>
        </w:rPr>
        <w:t>0</w:t>
      </w:r>
      <w:r>
        <w:rPr>
          <w:rFonts w:ascii="Times New Roman" w:eastAsia="Times New Roman"/>
        </w:rPr>
        <w:t>.</w:t>
      </w:r>
      <w:r>
        <w:rPr>
          <w:rFonts w:ascii="Times New Roman" w:eastAsia="Times New Roman"/>
        </w:rPr>
        <w:t>63%</w:t>
      </w:r>
      <w:r>
        <w:t>。房地产价格持续上涨，对于已有房产的消</w:t>
      </w:r>
      <w:r>
        <w:t>费者来说，手中固定资产价格上升，实际购买力增加，因此会增加居住外的消费。而</w:t>
      </w:r>
      <w:r>
        <w:t>对于未购房消费者而言，房价的上涨使一部分消费者购买力不足，在购房行为中多持</w:t>
      </w:r>
      <w:r>
        <w:t>观望状态，并不会立即购房，居住消费相应随之减少。购房已成为每个家庭必不可少</w:t>
      </w:r>
      <w:r>
        <w:t>的消费，房地产价格的上涨使得消费者更加缩衣节食，减少消费，对比房地产价格对</w:t>
      </w:r>
      <w:r>
        <w:t>两者的影响，房地产价格上涨对居住外消费带来的财富效应小于对居住消费引起的挤出效应。</w:t>
      </w:r>
    </w:p>
    <w:p w:rsidR="0018722C">
      <w:pPr>
        <w:topLinePunct/>
      </w:pPr>
      <w:r>
        <w:t>第三，实际利率。实际利率对居住外消费支出影响系数为</w:t>
      </w:r>
      <w:r>
        <w:rPr>
          <w:rFonts w:ascii="Times New Roman" w:eastAsia="Times New Roman"/>
        </w:rPr>
        <w:t>0</w:t>
      </w:r>
      <w:r>
        <w:rPr>
          <w:rFonts w:ascii="Times New Roman" w:eastAsia="Times New Roman"/>
        </w:rPr>
        <w:t>.</w:t>
      </w:r>
      <w:r>
        <w:rPr>
          <w:rFonts w:ascii="Times New Roman" w:eastAsia="Times New Roman"/>
        </w:rPr>
        <w:t>0803</w:t>
      </w:r>
      <w:r>
        <w:t>，显著为正，利</w:t>
      </w:r>
      <w:r>
        <w:t>率上升使消费者各类资产收益率提高，相对收入上升，实际消费能力增加，促进了消</w:t>
      </w:r>
      <w:r>
        <w:t>费。实际利率对居住消费支出的影响系数为</w:t>
      </w:r>
      <w:r>
        <w:rPr>
          <w:rFonts w:ascii="Times New Roman" w:eastAsia="Times New Roman"/>
        </w:rPr>
        <w:t>-0.3799</w:t>
      </w:r>
      <w:r>
        <w:t>，显著为负，当利率上涨时，购房</w:t>
      </w:r>
      <w:r>
        <w:t>贷款成本以及房地产开发商建筑成本同时上升，使得房价进一步提高，消费者购房能力不足，居住消费减少。实际利率对居住消费的影响明显大于对居住外消费的影响，</w:t>
      </w:r>
      <w:r>
        <w:t>表明实际利率上升所带来的挤出效应大于收入效应，即实际利率上升导致居住消费相应减少。</w:t>
      </w:r>
    </w:p>
    <w:p w:rsidR="0018722C">
      <w:pPr>
        <w:topLinePunct/>
      </w:pPr>
      <w:r>
        <w:t>第四，消费习惯。消费偏好对居住外消费支出估计系数为负，而对于居住消费的</w:t>
      </w:r>
      <w:r>
        <w:t>影响为正，且对于居住消费的影响大于居住外的影响。总的来看，消费偏好无论对居</w:t>
      </w:r>
      <w:r>
        <w:t>住消费还是居住外消费影响并不显著，说明消费习惯对消费者的消费意识和消费需求影响不大。</w:t>
      </w:r>
    </w:p>
    <w:p w:rsidR="0018722C">
      <w:pPr>
        <w:pStyle w:val="Heading3"/>
        <w:topLinePunct/>
        <w:ind w:left="200" w:hangingChars="200" w:hanging="200"/>
      </w:pPr>
      <w:bookmarkStart w:id="717030" w:name="_Toc686717030"/>
      <w:r>
        <w:t>4.5.2</w:t>
      </w:r>
      <w:r>
        <w:t xml:space="preserve"> </w:t>
      </w:r>
      <w:r>
        <w:t>三大地区的估计分析</w:t>
      </w:r>
      <w:bookmarkEnd w:id="717030"/>
    </w:p>
    <w:p w:rsidR="0018722C">
      <w:pPr>
        <w:topLinePunct/>
      </w:pPr>
      <w:r>
        <w:t>东中西各地区经济发展的不同造成房地产价格的区域差异性，反过来，各地区不</w:t>
      </w:r>
      <w:r>
        <w:t>同的房地产价格也会对区域消费、经济等产生不同的反作用。分别估计三大地区房</w:t>
      </w:r>
      <w:r>
        <w:t>地</w:t>
      </w:r>
    </w:p>
    <w:p w:rsidR="0018722C">
      <w:pPr>
        <w:topLinePunct/>
      </w:pPr>
      <w:r>
        <w:rPr>
          <w:rFonts w:cstheme="minorBidi" w:hAnsiTheme="minorHAnsi" w:eastAsiaTheme="minorHAnsi" w:asciiTheme="minorHAnsi"/>
        </w:rPr>
        <w:t>32</w:t>
      </w:r>
    </w:p>
    <w:p w:rsidR="0018722C">
      <w:pPr>
        <w:topLinePunct/>
      </w:pPr>
      <w:r>
        <w:t>产价格波动对消费的影响有利于研究区域异质性的影响。</w:t>
      </w:r>
      <w:r>
        <w:t>表</w:t>
      </w:r>
      <w:r>
        <w:rPr>
          <w:rFonts w:ascii="Times New Roman" w:eastAsia="Times New Roman"/>
        </w:rPr>
        <w:t>4-5</w:t>
      </w:r>
      <w:r>
        <w:t>呈现了在东中西不同地区房地产价格对消费的不同影响。</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4-5  </w:t>
      </w:r>
      <w:r>
        <w:rPr>
          <w:rFonts w:ascii="宋体" w:eastAsia="宋体" w:hint="eastAsia" w:cstheme="minorBidi" w:hAnsiTheme="minorHAnsi"/>
          <w:b/>
        </w:rPr>
        <w:t>动态面板方程东中西部地区实证分析结果</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1528;mso-wrap-distance-left:0;mso-wrap-distance-right:0" from="79.650002pt,8.267966pt" to="532.050002pt,8.267966pt" stroked="true" strokeweight="1.44pt" strokecolor="#000000">
            <v:stroke dashstyle="solid"/>
            <w10:wrap type="topAndBottom"/>
          </v:line>
        </w:pic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1262"/>
        <w:gridCol w:w="1176"/>
        <w:gridCol w:w="1243"/>
        <w:gridCol w:w="1063"/>
        <w:gridCol w:w="1255"/>
        <w:gridCol w:w="1230"/>
      </w:tblGrid>
      <w:tr>
        <w:trPr>
          <w:trHeight w:val="400" w:hRule="atLeast"/>
        </w:trPr>
        <w:tc>
          <w:tcPr>
            <w:tcW w:w="9047" w:type="dxa"/>
            <w:gridSpan w:val="7"/>
          </w:tcPr>
          <w:p w:rsidR="0018722C">
            <w:pPr>
              <w:widowControl w:val="0"/>
              <w:snapToGrid w:val="1"/>
              <w:spacing w:beforeLines="0" w:afterLines="0" w:after="0" w:line="211" w:lineRule="exact" w:before="0"/>
              <w:ind w:firstLineChars="0" w:firstLine="0" w:leftChars="0" w:left="2611" w:rightChars="0" w:right="0"/>
              <w:jc w:val="left"/>
              <w:autoSpaceDE w:val="0"/>
              <w:autoSpaceDN w:val="0"/>
              <w:tabs>
                <w:tab w:pos="4982" w:val="left" w:leader="none"/>
                <w:tab w:pos="7382"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东</w:t>
            </w:r>
            <w:r>
              <w:rPr>
                <w:kern w:val="2"/>
                <w:szCs w:val="22"/>
                <w:rFonts w:ascii="宋体" w:eastAsia="宋体" w:hint="eastAsia" w:cstheme="minorBidi" w:hAnsi="Times New Roman" w:cs="Times New Roman"/>
                <w:spacing w:val="-5"/>
                <w:sz w:val="21"/>
              </w:rPr>
              <w:t>部</w:t>
            </w:r>
            <w:r>
              <w:rPr>
                <w:kern w:val="2"/>
                <w:szCs w:val="22"/>
                <w:rFonts w:ascii="宋体" w:eastAsia="宋体" w:hint="eastAsia" w:cstheme="minorBidi" w:hAnsi="Times New Roman" w:cs="Times New Roman"/>
                <w:sz w:val="21"/>
              </w:rPr>
              <w:t>地区</w:t>
            </w:r>
            <w:r w:rsidRPr="00000000">
              <w:rPr>
                <w:kern w:val="2"/>
                <w:sz w:val="22"/>
                <w:szCs w:val="22"/>
                <w:rFonts w:cstheme="minorBidi" w:ascii="Times New Roman" w:hAnsi="Times New Roman" w:eastAsia="Times New Roman" w:cs="Times New Roman"/>
              </w:rPr>
              <w:tab/>
              <w:t>中</w:t>
            </w:r>
            <w:r>
              <w:rPr>
                <w:kern w:val="2"/>
                <w:szCs w:val="22"/>
                <w:rFonts w:ascii="宋体" w:eastAsia="宋体" w:hint="eastAsia" w:cstheme="minorBidi" w:hAnsi="Times New Roman" w:cs="Times New Roman"/>
                <w:spacing w:val="-5"/>
                <w:sz w:val="21"/>
              </w:rPr>
              <w:t>部</w:t>
            </w:r>
            <w:r>
              <w:rPr>
                <w:kern w:val="2"/>
                <w:szCs w:val="22"/>
                <w:rFonts w:ascii="宋体" w:eastAsia="宋体" w:hint="eastAsia" w:cstheme="minorBidi" w:hAnsi="Times New Roman" w:cs="Times New Roman"/>
                <w:sz w:val="21"/>
              </w:rPr>
              <w:t>地区</w:t>
            </w:r>
            <w:r w:rsidRPr="00000000">
              <w:rPr>
                <w:kern w:val="2"/>
                <w:sz w:val="22"/>
                <w:szCs w:val="22"/>
                <w:rFonts w:cstheme="minorBidi" w:ascii="Times New Roman" w:hAnsi="Times New Roman" w:eastAsia="Times New Roman" w:cs="Times New Roman"/>
              </w:rPr>
              <w:tab/>
              <w:t>西</w:t>
            </w:r>
            <w:r>
              <w:rPr>
                <w:kern w:val="2"/>
                <w:szCs w:val="22"/>
                <w:rFonts w:ascii="宋体" w:eastAsia="宋体" w:hint="eastAsia" w:cstheme="minorBidi" w:hAnsi="Times New Roman" w:cs="Times New Roman"/>
                <w:spacing w:val="-5"/>
                <w:sz w:val="21"/>
              </w:rPr>
              <w:t>部</w:t>
            </w:r>
            <w:r>
              <w:rPr>
                <w:kern w:val="2"/>
                <w:szCs w:val="22"/>
                <w:rFonts w:ascii="宋体" w:eastAsia="宋体" w:hint="eastAsia" w:cstheme="minorBidi" w:hAnsi="Times New Roman" w:cs="Times New Roman"/>
                <w:sz w:val="21"/>
              </w:rPr>
              <w:t>地区</w:t>
            </w:r>
          </w:p>
        </w:tc>
      </w:tr>
      <w:tr>
        <w:tc>
          <w:tcPr>
            <w:tcW w:w="1005" w:type="pct"/>
            <w:vAlign w:val="center"/>
          </w:tcPr>
          <w:p w:rsidR="0018722C">
            <w:pPr>
              <w:pStyle w:val="ac"/>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1</w:t>
            </w:r>
          </w:p>
        </w:tc>
        <w:tc>
          <w:tcPr>
            <w:tcW w:w="650"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2</w:t>
            </w:r>
          </w:p>
        </w:tc>
        <w:tc>
          <w:tcPr>
            <w:tcW w:w="687"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1</w:t>
            </w:r>
          </w:p>
        </w:tc>
        <w:tc>
          <w:tcPr>
            <w:tcW w:w="587"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2</w:t>
            </w:r>
          </w:p>
        </w:tc>
        <w:tc>
          <w:tcPr>
            <w:tcW w:w="694"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1</w:t>
            </w:r>
          </w:p>
        </w:tc>
        <w:tc>
          <w:tcPr>
            <w:tcW w:w="680" w:type="pct"/>
            <w:vAlign w:val="center"/>
          </w:tcPr>
          <w:p w:rsidR="0018722C">
            <w:pPr>
              <w:pStyle w:val="ad"/>
              <w:topLinePunct/>
              <w:ind w:leftChars="0" w:left="0" w:rightChars="0" w:right="0" w:firstLineChars="0" w:firstLine="0"/>
              <w:spacing w:line="240" w:lineRule="atLeast"/>
            </w:pPr>
            <w:r>
              <w:t>L</w:t>
            </w:r>
            <w:r>
              <w:t xml:space="preserve">n </w:t>
            </w:r>
            <w:r>
              <w:t>c</w:t>
            </w:r>
            <w:r>
              <w:rPr>
                <w:vertAlign w:val="subscript"/>
                /&gt;
              </w:rPr>
              <w:t>2</w:t>
            </w:r>
          </w:p>
        </w:tc>
      </w:tr>
      <w:tr>
        <w:tc>
          <w:tcPr>
            <w:tcW w:w="1005" w:type="pct"/>
            <w:vAlign w:val="center"/>
          </w:tcPr>
          <w:p w:rsidR="0018722C">
            <w:pPr>
              <w:pStyle w:val="ac"/>
              <w:topLinePunct/>
              <w:ind w:leftChars="0" w:left="0" w:rightChars="0" w:right="0" w:firstLineChars="0" w:firstLine="0"/>
              <w:spacing w:line="240" w:lineRule="atLeast"/>
            </w:pPr>
            <w:r>
              <w:t>常数项</w:t>
            </w:r>
          </w:p>
        </w:tc>
        <w:tc>
          <w:tcPr>
            <w:tcW w:w="697" w:type="pct"/>
            <w:vAlign w:val="center"/>
          </w:tcPr>
          <w:p w:rsidR="0018722C">
            <w:pPr>
              <w:pStyle w:val="a5"/>
              <w:topLinePunct/>
              <w:ind w:leftChars="0" w:left="0" w:rightChars="0" w:right="0" w:firstLineChars="0" w:firstLine="0"/>
              <w:spacing w:line="240" w:lineRule="atLeast"/>
            </w:pPr>
            <w:r>
              <w:t>-7.1339***</w:t>
            </w:r>
          </w:p>
        </w:tc>
        <w:tc>
          <w:tcPr>
            <w:tcW w:w="650" w:type="pct"/>
            <w:vAlign w:val="center"/>
          </w:tcPr>
          <w:p w:rsidR="0018722C">
            <w:pPr>
              <w:pStyle w:val="a5"/>
              <w:topLinePunct/>
              <w:ind w:leftChars="0" w:left="0" w:rightChars="0" w:right="0" w:firstLineChars="0" w:firstLine="0"/>
              <w:spacing w:line="240" w:lineRule="atLeast"/>
            </w:pPr>
            <w:r>
              <w:t>1.6263*</w:t>
            </w:r>
          </w:p>
        </w:tc>
        <w:tc>
          <w:tcPr>
            <w:tcW w:w="687" w:type="pct"/>
            <w:vAlign w:val="center"/>
          </w:tcPr>
          <w:p w:rsidR="0018722C">
            <w:pPr>
              <w:pStyle w:val="a5"/>
              <w:topLinePunct/>
              <w:ind w:leftChars="0" w:left="0" w:rightChars="0" w:right="0" w:firstLineChars="0" w:firstLine="0"/>
              <w:spacing w:line="240" w:lineRule="atLeast"/>
            </w:pPr>
            <w:r>
              <w:t>-4.9359**</w:t>
            </w:r>
          </w:p>
        </w:tc>
        <w:tc>
          <w:tcPr>
            <w:tcW w:w="587" w:type="pct"/>
            <w:vAlign w:val="center"/>
          </w:tcPr>
          <w:p w:rsidR="0018722C">
            <w:pPr>
              <w:pStyle w:val="a5"/>
              <w:topLinePunct/>
              <w:ind w:leftChars="0" w:left="0" w:rightChars="0" w:right="0" w:firstLineChars="0" w:firstLine="0"/>
              <w:spacing w:line="240" w:lineRule="atLeast"/>
            </w:pPr>
            <w:r>
              <w:t>4.2568**</w:t>
            </w:r>
          </w:p>
        </w:tc>
        <w:tc>
          <w:tcPr>
            <w:tcW w:w="694" w:type="pct"/>
            <w:vAlign w:val="center"/>
          </w:tcPr>
          <w:p w:rsidR="0018722C">
            <w:pPr>
              <w:pStyle w:val="a5"/>
              <w:topLinePunct/>
              <w:ind w:leftChars="0" w:left="0" w:rightChars="0" w:right="0" w:firstLineChars="0" w:firstLine="0"/>
              <w:spacing w:line="240" w:lineRule="atLeast"/>
            </w:pPr>
            <w:r>
              <w:t>-4.1332*</w:t>
            </w:r>
          </w:p>
        </w:tc>
        <w:tc>
          <w:tcPr>
            <w:tcW w:w="680" w:type="pct"/>
            <w:vAlign w:val="center"/>
          </w:tcPr>
          <w:p w:rsidR="0018722C">
            <w:pPr>
              <w:pStyle w:val="ad"/>
              <w:topLinePunct/>
              <w:ind w:leftChars="0" w:left="0" w:rightChars="0" w:right="0" w:firstLineChars="0" w:firstLine="0"/>
              <w:spacing w:line="240" w:lineRule="atLeast"/>
            </w:pPr>
            <w:r>
              <w:t>-0.0062**</w:t>
            </w:r>
          </w:p>
        </w:tc>
      </w:tr>
      <w:tr>
        <w:tc>
          <w:tcPr>
            <w:tcW w:w="1005" w:type="pct"/>
            <w:vAlign w:val="center"/>
          </w:tcPr>
          <w:p w:rsidR="0018722C">
            <w:pPr>
              <w:pStyle w:val="ac"/>
              <w:topLinePunct/>
              <w:ind w:leftChars="0" w:left="0" w:rightChars="0" w:right="0" w:firstLineChars="0" w:firstLine="0"/>
              <w:spacing w:line="240" w:lineRule="atLeast"/>
            </w:pPr>
            <w:r/>
            <w:r>
              <w:t/>
            </w:r>
            <w:r>
              <w:t>L</w:t>
            </w:r>
            <w:r>
              <w:t xml:space="preserve">n </w:t>
            </w:r>
            <w:r>
              <w:t>c</w:t>
            </w:r>
            <w:r>
              <w:t xml:space="preserve">it </w:t>
            </w:r>
            <w:r>
              <w:t></w:t>
            </w:r>
            <w:r>
              <w:t>1</w:t>
            </w:r>
          </w:p>
        </w:tc>
        <w:tc>
          <w:tcPr>
            <w:tcW w:w="697" w:type="pct"/>
            <w:vAlign w:val="center"/>
          </w:tcPr>
          <w:p w:rsidR="0018722C">
            <w:pPr>
              <w:pStyle w:val="a5"/>
              <w:topLinePunct/>
              <w:ind w:leftChars="0" w:left="0" w:rightChars="0" w:right="0" w:firstLineChars="0" w:firstLine="0"/>
              <w:spacing w:line="240" w:lineRule="atLeast"/>
            </w:pPr>
            <w:r>
              <w:t>0.6649***</w:t>
            </w:r>
          </w:p>
        </w:tc>
        <w:tc>
          <w:tcPr>
            <w:tcW w:w="650" w:type="pct"/>
            <w:vAlign w:val="center"/>
          </w:tcPr>
          <w:p w:rsidR="0018722C">
            <w:pPr>
              <w:pStyle w:val="a5"/>
              <w:topLinePunct/>
              <w:ind w:leftChars="0" w:left="0" w:rightChars="0" w:right="0" w:firstLineChars="0" w:firstLine="0"/>
              <w:spacing w:line="240" w:lineRule="atLeast"/>
            </w:pPr>
            <w:r>
              <w:t>0.4761***</w:t>
            </w:r>
          </w:p>
        </w:tc>
        <w:tc>
          <w:tcPr>
            <w:tcW w:w="687" w:type="pct"/>
            <w:vAlign w:val="center"/>
          </w:tcPr>
          <w:p w:rsidR="0018722C">
            <w:pPr>
              <w:pStyle w:val="a5"/>
              <w:topLinePunct/>
              <w:ind w:leftChars="0" w:left="0" w:rightChars="0" w:right="0" w:firstLineChars="0" w:firstLine="0"/>
              <w:spacing w:line="240" w:lineRule="atLeast"/>
            </w:pPr>
            <w:r>
              <w:t>0.6916*</w:t>
            </w:r>
          </w:p>
        </w:tc>
        <w:tc>
          <w:tcPr>
            <w:tcW w:w="587" w:type="pct"/>
            <w:vAlign w:val="center"/>
          </w:tcPr>
          <w:p w:rsidR="0018722C">
            <w:pPr>
              <w:pStyle w:val="affff9"/>
              <w:topLinePunct/>
              <w:ind w:leftChars="0" w:left="0" w:rightChars="0" w:right="0" w:firstLineChars="0" w:firstLine="0"/>
              <w:spacing w:line="240" w:lineRule="atLeast"/>
            </w:pPr>
            <w:r>
              <w:t>-0.0942</w:t>
            </w:r>
          </w:p>
        </w:tc>
        <w:tc>
          <w:tcPr>
            <w:tcW w:w="694" w:type="pct"/>
            <w:vAlign w:val="center"/>
          </w:tcPr>
          <w:p w:rsidR="0018722C">
            <w:pPr>
              <w:pStyle w:val="a5"/>
              <w:topLinePunct/>
              <w:ind w:leftChars="0" w:left="0" w:rightChars="0" w:right="0" w:firstLineChars="0" w:firstLine="0"/>
              <w:spacing w:line="240" w:lineRule="atLeast"/>
            </w:pPr>
            <w:r>
              <w:t>0.3979***</w:t>
            </w:r>
          </w:p>
        </w:tc>
        <w:tc>
          <w:tcPr>
            <w:tcW w:w="680" w:type="pct"/>
            <w:vAlign w:val="center"/>
          </w:tcPr>
          <w:p w:rsidR="0018722C">
            <w:pPr>
              <w:pStyle w:val="affff9"/>
              <w:topLinePunct/>
              <w:ind w:leftChars="0" w:left="0" w:rightChars="0" w:right="0" w:firstLineChars="0" w:firstLine="0"/>
              <w:spacing w:line="240" w:lineRule="atLeast"/>
            </w:pPr>
            <w:r>
              <w:t>-0.0567</w:t>
            </w:r>
          </w:p>
        </w:tc>
      </w:tr>
      <w:tr>
        <w:tc>
          <w:tcPr>
            <w:tcW w:w="1005" w:type="pct"/>
            <w:vAlign w:val="center"/>
          </w:tcPr>
          <w:p w:rsidR="0018722C">
            <w:pPr>
              <w:pStyle w:val="ac"/>
              <w:topLinePunct/>
              <w:ind w:leftChars="0" w:left="0" w:rightChars="0" w:right="0" w:firstLineChars="0" w:firstLine="0"/>
              <w:spacing w:line="240" w:lineRule="atLeast"/>
            </w:pPr>
            <w:r/>
            <w:r>
              <w:t/>
            </w:r>
            <w:r>
              <w:t>L</w:t>
            </w:r>
            <w:r>
              <w:t xml:space="preserve">n </w:t>
            </w:r>
            <w:r>
              <w:t>y</w:t>
            </w:r>
            <w:r>
              <w:rPr>
                <w:vertAlign w:val="subscript"/>
              </w:rPr>
              <w:t>it</w:t>
            </w:r>
          </w:p>
        </w:tc>
        <w:tc>
          <w:tcPr>
            <w:tcW w:w="697" w:type="pct"/>
            <w:vAlign w:val="center"/>
          </w:tcPr>
          <w:p w:rsidR="0018722C">
            <w:pPr>
              <w:pStyle w:val="a5"/>
              <w:topLinePunct/>
              <w:ind w:leftChars="0" w:left="0" w:rightChars="0" w:right="0" w:firstLineChars="0" w:firstLine="0"/>
              <w:spacing w:line="240" w:lineRule="atLeast"/>
            </w:pPr>
            <w:r>
              <w:t>1.7030 ***</w:t>
            </w:r>
          </w:p>
        </w:tc>
        <w:tc>
          <w:tcPr>
            <w:tcW w:w="650" w:type="pct"/>
            <w:vAlign w:val="center"/>
          </w:tcPr>
          <w:p w:rsidR="0018722C">
            <w:pPr>
              <w:pStyle w:val="a5"/>
              <w:topLinePunct/>
              <w:ind w:leftChars="0" w:left="0" w:rightChars="0" w:right="0" w:firstLineChars="0" w:firstLine="0"/>
              <w:spacing w:line="240" w:lineRule="atLeast"/>
            </w:pPr>
            <w:r>
              <w:t>0.2301***</w:t>
            </w:r>
          </w:p>
        </w:tc>
        <w:tc>
          <w:tcPr>
            <w:tcW w:w="687" w:type="pct"/>
            <w:vAlign w:val="center"/>
          </w:tcPr>
          <w:p w:rsidR="0018722C">
            <w:pPr>
              <w:pStyle w:val="a5"/>
              <w:topLinePunct/>
              <w:ind w:leftChars="0" w:left="0" w:rightChars="0" w:right="0" w:firstLineChars="0" w:firstLine="0"/>
              <w:spacing w:line="240" w:lineRule="atLeast"/>
            </w:pPr>
            <w:r>
              <w:t>1.2821***</w:t>
            </w:r>
          </w:p>
        </w:tc>
        <w:tc>
          <w:tcPr>
            <w:tcW w:w="587" w:type="pct"/>
            <w:vAlign w:val="center"/>
          </w:tcPr>
          <w:p w:rsidR="0018722C">
            <w:pPr>
              <w:pStyle w:val="a5"/>
              <w:topLinePunct/>
              <w:ind w:leftChars="0" w:left="0" w:rightChars="0" w:right="0" w:firstLineChars="0" w:firstLine="0"/>
              <w:spacing w:line="240" w:lineRule="atLeast"/>
            </w:pPr>
            <w:r>
              <w:t>0.4521*</w:t>
            </w:r>
          </w:p>
        </w:tc>
        <w:tc>
          <w:tcPr>
            <w:tcW w:w="694" w:type="pct"/>
            <w:vAlign w:val="center"/>
          </w:tcPr>
          <w:p w:rsidR="0018722C">
            <w:pPr>
              <w:pStyle w:val="a5"/>
              <w:topLinePunct/>
              <w:ind w:leftChars="0" w:left="0" w:rightChars="0" w:right="0" w:firstLineChars="0" w:firstLine="0"/>
              <w:spacing w:line="240" w:lineRule="atLeast"/>
            </w:pPr>
            <w:r>
              <w:t>1.2726***</w:t>
            </w:r>
          </w:p>
        </w:tc>
        <w:tc>
          <w:tcPr>
            <w:tcW w:w="680" w:type="pct"/>
            <w:vAlign w:val="center"/>
          </w:tcPr>
          <w:p w:rsidR="0018722C">
            <w:pPr>
              <w:pStyle w:val="ad"/>
              <w:topLinePunct/>
              <w:ind w:leftChars="0" w:left="0" w:rightChars="0" w:right="0" w:firstLineChars="0" w:firstLine="0"/>
              <w:spacing w:line="240" w:lineRule="atLeast"/>
            </w:pPr>
            <w:r>
              <w:t>0.6279***</w:t>
            </w:r>
          </w:p>
        </w:tc>
      </w:tr>
      <w:tr>
        <w:tc>
          <w:tcPr>
            <w:tcW w:w="1005" w:type="pct"/>
            <w:vAlign w:val="center"/>
          </w:tcPr>
          <w:p w:rsidR="0018722C">
            <w:pPr>
              <w:pStyle w:val="ac"/>
              <w:topLinePunct/>
              <w:ind w:leftChars="0" w:left="0" w:rightChars="0" w:right="0" w:firstLineChars="0" w:firstLine="0"/>
              <w:spacing w:line="240" w:lineRule="atLeast"/>
            </w:pPr>
            <w:r/>
            <w:r>
              <w:t/>
            </w:r>
            <w:r>
              <w:t>L</w:t>
            </w:r>
            <w:r>
              <w:t xml:space="preserve">n </w:t>
            </w:r>
            <w:r>
              <w:t>hp</w:t>
            </w:r>
            <w:r>
              <w:rPr>
                <w:vertAlign w:val="subscript"/>
              </w:rPr>
              <w:t>it</w:t>
            </w:r>
          </w:p>
        </w:tc>
        <w:tc>
          <w:tcPr>
            <w:tcW w:w="697" w:type="pct"/>
            <w:vAlign w:val="center"/>
          </w:tcPr>
          <w:p w:rsidR="0018722C">
            <w:pPr>
              <w:pStyle w:val="a5"/>
              <w:topLinePunct/>
              <w:ind w:leftChars="0" w:left="0" w:rightChars="0" w:right="0" w:firstLineChars="0" w:firstLine="0"/>
              <w:spacing w:line="240" w:lineRule="atLeast"/>
            </w:pPr>
            <w:r>
              <w:t>-0.7228***</w:t>
            </w:r>
          </w:p>
        </w:tc>
        <w:tc>
          <w:tcPr>
            <w:tcW w:w="650" w:type="pct"/>
            <w:vAlign w:val="center"/>
          </w:tcPr>
          <w:p w:rsidR="0018722C">
            <w:pPr>
              <w:pStyle w:val="a5"/>
              <w:topLinePunct/>
              <w:ind w:leftChars="0" w:left="0" w:rightChars="0" w:right="0" w:firstLineChars="0" w:firstLine="0"/>
              <w:spacing w:line="240" w:lineRule="atLeast"/>
            </w:pPr>
            <w:r>
              <w:t>0.0827***</w:t>
            </w:r>
          </w:p>
        </w:tc>
        <w:tc>
          <w:tcPr>
            <w:tcW w:w="687" w:type="pct"/>
            <w:vAlign w:val="center"/>
          </w:tcPr>
          <w:p w:rsidR="0018722C">
            <w:pPr>
              <w:pStyle w:val="a5"/>
              <w:topLinePunct/>
              <w:ind w:leftChars="0" w:left="0" w:rightChars="0" w:right="0" w:firstLineChars="0" w:firstLine="0"/>
              <w:spacing w:line="240" w:lineRule="atLeast"/>
            </w:pPr>
            <w:r>
              <w:t>-0.5577***</w:t>
            </w:r>
          </w:p>
        </w:tc>
        <w:tc>
          <w:tcPr>
            <w:tcW w:w="587" w:type="pct"/>
            <w:vAlign w:val="center"/>
          </w:tcPr>
          <w:p w:rsidR="0018722C">
            <w:pPr>
              <w:pStyle w:val="a5"/>
              <w:topLinePunct/>
              <w:ind w:leftChars="0" w:left="0" w:rightChars="0" w:right="0" w:firstLineChars="0" w:firstLine="0"/>
              <w:spacing w:line="240" w:lineRule="atLeast"/>
            </w:pPr>
            <w:r>
              <w:t>0.2911**</w:t>
            </w:r>
          </w:p>
        </w:tc>
        <w:tc>
          <w:tcPr>
            <w:tcW w:w="694" w:type="pct"/>
            <w:vAlign w:val="center"/>
          </w:tcPr>
          <w:p w:rsidR="0018722C">
            <w:pPr>
              <w:pStyle w:val="a5"/>
              <w:topLinePunct/>
              <w:ind w:leftChars="0" w:left="0" w:rightChars="0" w:right="0" w:firstLineChars="0" w:firstLine="0"/>
              <w:spacing w:line="240" w:lineRule="atLeast"/>
            </w:pPr>
            <w:r>
              <w:t>-0.3829*</w:t>
            </w:r>
          </w:p>
        </w:tc>
        <w:tc>
          <w:tcPr>
            <w:tcW w:w="680" w:type="pct"/>
            <w:vAlign w:val="center"/>
          </w:tcPr>
          <w:p w:rsidR="0018722C">
            <w:pPr>
              <w:pStyle w:val="affff9"/>
              <w:topLinePunct/>
              <w:ind w:leftChars="0" w:left="0" w:rightChars="0" w:right="0" w:firstLineChars="0" w:firstLine="0"/>
              <w:spacing w:line="240" w:lineRule="atLeast"/>
            </w:pPr>
            <w:r>
              <w:t>0.0466</w:t>
            </w:r>
          </w:p>
        </w:tc>
      </w:tr>
      <w:tr>
        <w:tc>
          <w:tcPr>
            <w:tcW w:w="1005" w:type="pct"/>
            <w:vAlign w:val="center"/>
          </w:tcPr>
          <w:p w:rsidR="0018722C">
            <w:pPr>
              <w:pStyle w:val="ac"/>
              <w:topLinePunct/>
              <w:ind w:leftChars="0" w:left="0" w:rightChars="0" w:right="0" w:firstLineChars="0" w:firstLine="0"/>
              <w:spacing w:line="240" w:lineRule="atLeast"/>
            </w:pPr>
            <w:r/>
            <w:r>
              <w:t/>
            </w:r>
            <w:r>
              <w:t>L</w:t>
            </w:r>
            <w:r>
              <w:t xml:space="preserve">n </w:t>
            </w:r>
            <w:r>
              <w:t>r</w:t>
            </w:r>
            <w:r>
              <w:rPr>
                <w:vertAlign w:val="subscript"/>
              </w:rPr>
              <w:t>it</w:t>
            </w:r>
          </w:p>
        </w:tc>
        <w:tc>
          <w:tcPr>
            <w:tcW w:w="697" w:type="pct"/>
            <w:vAlign w:val="center"/>
          </w:tcPr>
          <w:p w:rsidR="0018722C">
            <w:pPr>
              <w:pStyle w:val="a5"/>
              <w:topLinePunct/>
              <w:ind w:leftChars="0" w:left="0" w:rightChars="0" w:right="0" w:firstLineChars="0" w:firstLine="0"/>
              <w:spacing w:line="240" w:lineRule="atLeast"/>
            </w:pPr>
            <w:r>
              <w:t>-0.4043***</w:t>
            </w:r>
          </w:p>
        </w:tc>
        <w:tc>
          <w:tcPr>
            <w:tcW w:w="650" w:type="pct"/>
            <w:vAlign w:val="center"/>
          </w:tcPr>
          <w:p w:rsidR="0018722C">
            <w:pPr>
              <w:pStyle w:val="a5"/>
              <w:topLinePunct/>
              <w:ind w:leftChars="0" w:left="0" w:rightChars="0" w:right="0" w:firstLineChars="0" w:firstLine="0"/>
              <w:spacing w:line="240" w:lineRule="atLeast"/>
            </w:pPr>
            <w:r>
              <w:t>0.1032***</w:t>
            </w:r>
          </w:p>
        </w:tc>
        <w:tc>
          <w:tcPr>
            <w:tcW w:w="687" w:type="pct"/>
            <w:vAlign w:val="center"/>
          </w:tcPr>
          <w:p w:rsidR="0018722C">
            <w:pPr>
              <w:pStyle w:val="a5"/>
              <w:topLinePunct/>
              <w:ind w:leftChars="0" w:left="0" w:rightChars="0" w:right="0" w:firstLineChars="0" w:firstLine="0"/>
              <w:spacing w:line="240" w:lineRule="atLeast"/>
            </w:pPr>
            <w:r>
              <w:t>-0.2707***</w:t>
            </w:r>
          </w:p>
        </w:tc>
        <w:tc>
          <w:tcPr>
            <w:tcW w:w="587" w:type="pct"/>
            <w:vAlign w:val="center"/>
          </w:tcPr>
          <w:p w:rsidR="0018722C">
            <w:pPr>
              <w:pStyle w:val="a5"/>
              <w:topLinePunct/>
              <w:ind w:leftChars="0" w:left="0" w:rightChars="0" w:right="0" w:firstLineChars="0" w:firstLine="0"/>
              <w:spacing w:line="240" w:lineRule="atLeast"/>
            </w:pPr>
            <w:r>
              <w:t>0.0615*</w:t>
            </w:r>
          </w:p>
        </w:tc>
        <w:tc>
          <w:tcPr>
            <w:tcW w:w="694" w:type="pct"/>
            <w:vAlign w:val="center"/>
          </w:tcPr>
          <w:p w:rsidR="0018722C">
            <w:pPr>
              <w:pStyle w:val="a5"/>
              <w:topLinePunct/>
              <w:ind w:leftChars="0" w:left="0" w:rightChars="0" w:right="0" w:firstLineChars="0" w:firstLine="0"/>
              <w:spacing w:line="240" w:lineRule="atLeast"/>
            </w:pPr>
            <w:r>
              <w:t>-0.4419***</w:t>
            </w:r>
          </w:p>
        </w:tc>
        <w:tc>
          <w:tcPr>
            <w:tcW w:w="680" w:type="pct"/>
            <w:vAlign w:val="center"/>
          </w:tcPr>
          <w:p w:rsidR="0018722C">
            <w:pPr>
              <w:pStyle w:val="ad"/>
              <w:topLinePunct/>
              <w:ind w:leftChars="0" w:left="0" w:rightChars="0" w:right="0" w:firstLineChars="0" w:firstLine="0"/>
              <w:spacing w:line="240" w:lineRule="atLeast"/>
            </w:pPr>
            <w:r>
              <w:t>0.0111*</w:t>
            </w:r>
          </w:p>
        </w:tc>
      </w:tr>
      <w:tr>
        <w:tc>
          <w:tcPr>
            <w:tcW w:w="1005" w:type="pct"/>
            <w:vAlign w:val="center"/>
          </w:tcPr>
          <w:p w:rsidR="0018722C">
            <w:pPr>
              <w:pStyle w:val="ac"/>
              <w:topLinePunct/>
              <w:ind w:leftChars="0" w:left="0" w:rightChars="0" w:right="0" w:firstLineChars="0" w:firstLine="0"/>
              <w:spacing w:line="240" w:lineRule="atLeast"/>
            </w:pPr>
            <w:r>
              <w:t>AR</w:t>
            </w:r>
            <w:r>
              <w:t>(</w:t>
            </w:r>
            <w:r>
              <w:t>1</w:t>
            </w:r>
            <w:r>
              <w:t>)</w:t>
            </w:r>
            <w:r>
              <w:t>检验 </w:t>
            </w:r>
            <w:r>
              <w:t>P </w:t>
            </w:r>
            <w:r>
              <w:t>值</w:t>
            </w:r>
          </w:p>
        </w:tc>
        <w:tc>
          <w:tcPr>
            <w:tcW w:w="697" w:type="pct"/>
            <w:vAlign w:val="center"/>
          </w:tcPr>
          <w:p w:rsidR="0018722C">
            <w:pPr>
              <w:pStyle w:val="affff9"/>
              <w:topLinePunct/>
              <w:ind w:leftChars="0" w:left="0" w:rightChars="0" w:right="0" w:firstLineChars="0" w:firstLine="0"/>
              <w:spacing w:line="240" w:lineRule="atLeast"/>
            </w:pPr>
            <w:r>
              <w:t>0.0215</w:t>
            </w:r>
          </w:p>
        </w:tc>
        <w:tc>
          <w:tcPr>
            <w:tcW w:w="650" w:type="pct"/>
            <w:vAlign w:val="center"/>
          </w:tcPr>
          <w:p w:rsidR="0018722C">
            <w:pPr>
              <w:pStyle w:val="affff9"/>
              <w:topLinePunct/>
              <w:ind w:leftChars="0" w:left="0" w:rightChars="0" w:right="0" w:firstLineChars="0" w:firstLine="0"/>
              <w:spacing w:line="240" w:lineRule="atLeast"/>
            </w:pPr>
            <w:r>
              <w:t>0.0331</w:t>
            </w:r>
          </w:p>
        </w:tc>
        <w:tc>
          <w:tcPr>
            <w:tcW w:w="687" w:type="pct"/>
            <w:vAlign w:val="center"/>
          </w:tcPr>
          <w:p w:rsidR="0018722C">
            <w:pPr>
              <w:pStyle w:val="affff9"/>
              <w:topLinePunct/>
              <w:ind w:leftChars="0" w:left="0" w:rightChars="0" w:right="0" w:firstLineChars="0" w:firstLine="0"/>
              <w:spacing w:line="240" w:lineRule="atLeast"/>
            </w:pPr>
            <w:r>
              <w:t>0.0207</w:t>
            </w:r>
          </w:p>
        </w:tc>
        <w:tc>
          <w:tcPr>
            <w:tcW w:w="587" w:type="pct"/>
            <w:vAlign w:val="center"/>
          </w:tcPr>
          <w:p w:rsidR="0018722C">
            <w:pPr>
              <w:pStyle w:val="affff9"/>
              <w:topLinePunct/>
              <w:ind w:leftChars="0" w:left="0" w:rightChars="0" w:right="0" w:firstLineChars="0" w:firstLine="0"/>
              <w:spacing w:line="240" w:lineRule="atLeast"/>
            </w:pPr>
            <w:r>
              <w:t>0.0573</w:t>
            </w:r>
          </w:p>
        </w:tc>
        <w:tc>
          <w:tcPr>
            <w:tcW w:w="694" w:type="pct"/>
            <w:vAlign w:val="center"/>
          </w:tcPr>
          <w:p w:rsidR="0018722C">
            <w:pPr>
              <w:pStyle w:val="affff9"/>
              <w:topLinePunct/>
              <w:ind w:leftChars="0" w:left="0" w:rightChars="0" w:right="0" w:firstLineChars="0" w:firstLine="0"/>
              <w:spacing w:line="240" w:lineRule="atLeast"/>
            </w:pPr>
            <w:r>
              <w:t>0.0353</w:t>
            </w:r>
          </w:p>
        </w:tc>
        <w:tc>
          <w:tcPr>
            <w:tcW w:w="680" w:type="pct"/>
            <w:vAlign w:val="center"/>
          </w:tcPr>
          <w:p w:rsidR="0018722C">
            <w:pPr>
              <w:pStyle w:val="affff9"/>
              <w:topLinePunct/>
              <w:ind w:leftChars="0" w:left="0" w:rightChars="0" w:right="0" w:firstLineChars="0" w:firstLine="0"/>
              <w:spacing w:line="240" w:lineRule="atLeast"/>
            </w:pPr>
            <w:r>
              <w:t>0.0254</w:t>
            </w:r>
          </w:p>
        </w:tc>
      </w:tr>
      <w:tr>
        <w:tc>
          <w:tcPr>
            <w:tcW w:w="1005" w:type="pct"/>
            <w:vAlign w:val="center"/>
          </w:tcPr>
          <w:p w:rsidR="0018722C">
            <w:pPr>
              <w:pStyle w:val="ac"/>
              <w:topLinePunct/>
              <w:ind w:leftChars="0" w:left="0" w:rightChars="0" w:right="0" w:firstLineChars="0" w:firstLine="0"/>
              <w:spacing w:line="240" w:lineRule="atLeast"/>
            </w:pPr>
            <w:r>
              <w:t>AR</w:t>
            </w:r>
            <w:r>
              <w:t>(</w:t>
            </w:r>
            <w:r>
              <w:t>2</w:t>
            </w:r>
            <w:r>
              <w:t>)</w:t>
            </w:r>
            <w:r>
              <w:t>检验 </w:t>
            </w:r>
            <w:r>
              <w:t>P </w:t>
            </w:r>
            <w:r>
              <w:t>值</w:t>
            </w:r>
          </w:p>
        </w:tc>
        <w:tc>
          <w:tcPr>
            <w:tcW w:w="697" w:type="pct"/>
            <w:vAlign w:val="center"/>
          </w:tcPr>
          <w:p w:rsidR="0018722C">
            <w:pPr>
              <w:pStyle w:val="affff9"/>
              <w:topLinePunct/>
              <w:ind w:leftChars="0" w:left="0" w:rightChars="0" w:right="0" w:firstLineChars="0" w:firstLine="0"/>
              <w:spacing w:line="240" w:lineRule="atLeast"/>
            </w:pPr>
            <w:r>
              <w:t>0.1197</w:t>
            </w:r>
          </w:p>
        </w:tc>
        <w:tc>
          <w:tcPr>
            <w:tcW w:w="650" w:type="pct"/>
            <w:vAlign w:val="center"/>
          </w:tcPr>
          <w:p w:rsidR="0018722C">
            <w:pPr>
              <w:pStyle w:val="affff9"/>
              <w:topLinePunct/>
              <w:ind w:leftChars="0" w:left="0" w:rightChars="0" w:right="0" w:firstLineChars="0" w:firstLine="0"/>
              <w:spacing w:line="240" w:lineRule="atLeast"/>
            </w:pPr>
            <w:r>
              <w:t>0.2533</w:t>
            </w:r>
          </w:p>
        </w:tc>
        <w:tc>
          <w:tcPr>
            <w:tcW w:w="687" w:type="pct"/>
            <w:vAlign w:val="center"/>
          </w:tcPr>
          <w:p w:rsidR="0018722C">
            <w:pPr>
              <w:pStyle w:val="affff9"/>
              <w:topLinePunct/>
              <w:ind w:leftChars="0" w:left="0" w:rightChars="0" w:right="0" w:firstLineChars="0" w:firstLine="0"/>
              <w:spacing w:line="240" w:lineRule="atLeast"/>
            </w:pPr>
            <w:r>
              <w:t>0.9756</w:t>
            </w:r>
          </w:p>
        </w:tc>
        <w:tc>
          <w:tcPr>
            <w:tcW w:w="587" w:type="pct"/>
            <w:vAlign w:val="center"/>
          </w:tcPr>
          <w:p w:rsidR="0018722C">
            <w:pPr>
              <w:pStyle w:val="affff9"/>
              <w:topLinePunct/>
              <w:ind w:leftChars="0" w:left="0" w:rightChars="0" w:right="0" w:firstLineChars="0" w:firstLine="0"/>
              <w:spacing w:line="240" w:lineRule="atLeast"/>
            </w:pPr>
            <w:r>
              <w:t>0.3182</w:t>
            </w:r>
          </w:p>
        </w:tc>
        <w:tc>
          <w:tcPr>
            <w:tcW w:w="694" w:type="pct"/>
            <w:vAlign w:val="center"/>
          </w:tcPr>
          <w:p w:rsidR="0018722C">
            <w:pPr>
              <w:pStyle w:val="affff9"/>
              <w:topLinePunct/>
              <w:ind w:leftChars="0" w:left="0" w:rightChars="0" w:right="0" w:firstLineChars="0" w:firstLine="0"/>
              <w:spacing w:line="240" w:lineRule="atLeast"/>
            </w:pPr>
            <w:r>
              <w:t>0.2018</w:t>
            </w:r>
          </w:p>
        </w:tc>
        <w:tc>
          <w:tcPr>
            <w:tcW w:w="680" w:type="pct"/>
            <w:vAlign w:val="center"/>
          </w:tcPr>
          <w:p w:rsidR="0018722C">
            <w:pPr>
              <w:pStyle w:val="affff9"/>
              <w:topLinePunct/>
              <w:ind w:leftChars="0" w:left="0" w:rightChars="0" w:right="0" w:firstLineChars="0" w:firstLine="0"/>
              <w:spacing w:line="240" w:lineRule="atLeast"/>
            </w:pPr>
            <w:r>
              <w:t>0.1539</w:t>
            </w:r>
          </w:p>
        </w:tc>
      </w:tr>
      <w:tr>
        <w:tc>
          <w:tcPr>
            <w:tcW w:w="1005" w:type="pct"/>
            <w:vAlign w:val="center"/>
            <w:tcBorders>
              <w:top w:val="single" w:sz="4" w:space="0" w:color="auto"/>
            </w:tcBorders>
          </w:tcPr>
          <w:p w:rsidR="0018722C">
            <w:pPr>
              <w:pStyle w:val="ac"/>
              <w:topLinePunct/>
              <w:ind w:leftChars="0" w:left="0" w:rightChars="0" w:right="0" w:firstLineChars="0" w:firstLine="0"/>
              <w:spacing w:line="240" w:lineRule="atLeast"/>
            </w:pPr>
            <w:r>
              <w:t>Sargan </w:t>
            </w:r>
            <w:r>
              <w:t>检验 </w:t>
            </w:r>
            <w:r>
              <w:t>P </w:t>
            </w:r>
            <w:r>
              <w:t>值</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87"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587"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80"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r>
    </w:tbl>
    <w:p w:rsidR="0018722C">
      <w:pPr>
        <w:pStyle w:val="aff7"/>
        <w:topLinePunct/>
      </w:pPr>
      <w:r>
        <w:pict>
          <v:line style="position:absolute;mso-position-horizontal-relative:page;mso-position-vertical-relative:paragraph;z-index:1552;mso-wrap-distance-left:0;mso-wrap-distance-right:0" from="79.650002pt,10.857944pt" to="532.050002pt,10.857944pt" stroked="true" strokeweight="1.44pt" strokecolor="#000000">
            <v:stroke dashstyle="solid"/>
            <w10:wrap type="topAndBottom"/>
          </v:line>
        </w:pic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1</w:t>
      </w:r>
      <w:r>
        <w:rPr>
          <w:rFonts w:ascii="宋体" w:eastAsia="宋体" w:hint="eastAsia" w:cstheme="minorBidi" w:hAnsiTheme="minorHAnsi"/>
          <w:kern w:val="2"/>
          <w:rFonts w:ascii="宋体" w:eastAsia="宋体" w:hint="eastAsia" w:cstheme="minorBidi" w:hAnsiTheme="minorHAnsi"/>
          <w:sz w:val="21"/>
        </w:rPr>
        <w:t>：</w:t>
      </w:r>
      <w:r w:rsidR="001852F3">
        <w:rPr>
          <w:rFonts w:ascii="宋体" w:eastAsia="宋体" w:hint="eastAsia" w:cstheme="minorBidi" w:hAnsiTheme="minorHAnsi"/>
        </w:rPr>
        <w:t xml:space="preserve">东部地区包括北京、天津、河北、辽宁、上海、江苏、浙江、福建、ft东、广东、广西、</w:t>
      </w:r>
    </w:p>
    <w:p w:rsidR="0018722C">
      <w:pPr>
        <w:topLinePunct/>
      </w:pPr>
      <w:r>
        <w:rPr>
          <w:rFonts w:cstheme="minorBidi" w:hAnsiTheme="minorHAnsi" w:eastAsiaTheme="minorHAnsi" w:asciiTheme="minorHAnsi" w:ascii="宋体" w:eastAsia="宋体" w:hint="eastAsia"/>
        </w:rPr>
        <w:t>海南</w:t>
      </w:r>
      <w:r>
        <w:rPr>
          <w:rFonts w:cstheme="minorBidi" w:hAnsiTheme="minorHAnsi" w:eastAsiaTheme="minorHAnsi" w:asciiTheme="minorHAnsi"/>
        </w:rPr>
        <w:t>12</w:t>
      </w:r>
      <w:r>
        <w:rPr>
          <w:rFonts w:ascii="宋体" w:eastAsia="宋体" w:hint="eastAsia" w:cstheme="minorBidi" w:hAnsiTheme="minorHAnsi"/>
        </w:rPr>
        <w:t>个省、自治区、直辖市；西部地区包括ft西、内蒙古、吉林、黑龙江、安徽、江</w:t>
      </w:r>
    </w:p>
    <w:p w:rsidR="0018722C">
      <w:pPr>
        <w:topLinePunct/>
      </w:pPr>
      <w:r>
        <w:rPr>
          <w:rFonts w:cstheme="minorBidi" w:hAnsiTheme="minorHAnsi" w:eastAsiaTheme="minorHAnsi" w:asciiTheme="minorHAnsi" w:ascii="宋体" w:eastAsia="宋体" w:hint="eastAsia"/>
        </w:rPr>
        <w:t>西、河南、湖北、湖南</w:t>
      </w:r>
      <w:r>
        <w:rPr>
          <w:rFonts w:cstheme="minorBidi" w:hAnsiTheme="minorHAnsi" w:eastAsiaTheme="minorHAnsi" w:asciiTheme="minorHAnsi"/>
        </w:rPr>
        <w:t>9</w:t>
      </w:r>
      <w:r>
        <w:rPr>
          <w:rFonts w:ascii="宋体" w:eastAsia="宋体" w:hint="eastAsia" w:cstheme="minorBidi" w:hAnsiTheme="minorHAnsi"/>
        </w:rPr>
        <w:t>个省、自治区、直辖市；西部地区包括四川、重庆、贵州、云</w:t>
      </w:r>
    </w:p>
    <w:p w:rsidR="0018722C">
      <w:pPr>
        <w:topLinePunct/>
      </w:pPr>
      <w:r>
        <w:rPr>
          <w:rFonts w:cstheme="minorBidi" w:hAnsiTheme="minorHAnsi" w:eastAsiaTheme="minorHAnsi" w:asciiTheme="minorHAnsi" w:ascii="宋体" w:eastAsia="宋体" w:hint="eastAsia"/>
        </w:rPr>
        <w:t>南、西藏、陕西、甘肃、宁夏、青海、新疆</w:t>
      </w:r>
      <w:r>
        <w:rPr>
          <w:rFonts w:cstheme="minorBidi" w:hAnsiTheme="minorHAnsi" w:eastAsiaTheme="minorHAnsi" w:asciiTheme="minorHAnsi"/>
        </w:rPr>
        <w:t>10</w:t>
      </w:r>
      <w:r>
        <w:rPr>
          <w:rFonts w:ascii="宋体" w:eastAsia="宋体" w:hint="eastAsia" w:cstheme="minorBidi" w:hAnsiTheme="minorHAnsi"/>
        </w:rPr>
        <w:t>个省、自治区、直辖市。</w:t>
      </w:r>
    </w:p>
    <w:p w:rsidR="0018722C">
      <w:pPr>
        <w:topLinePunct/>
      </w:pPr>
      <w:r>
        <w:t>第一，分析房地产价格对居住外消费的影响。通过对比，可以发现房价上涨对居</w:t>
      </w:r>
      <w:r>
        <w:t>住外消费支出在东中西三大地区全部表现为促进作用，但东部地区的估计结果最为显</w:t>
      </w:r>
      <w:r>
        <w:t>著，房价每上涨</w:t>
      </w:r>
      <w:r>
        <w:rPr>
          <w:rFonts w:ascii="Times New Roman" w:eastAsia="Times New Roman"/>
        </w:rPr>
        <w:t>1%</w:t>
      </w:r>
      <w:r>
        <w:t>，居住外消费支出增长</w:t>
      </w:r>
      <w:r>
        <w:rPr>
          <w:rFonts w:ascii="Times New Roman" w:eastAsia="Times New Roman"/>
        </w:rPr>
        <w:t>0</w:t>
      </w:r>
      <w:r>
        <w:rPr>
          <w:rFonts w:ascii="Times New Roman" w:eastAsia="Times New Roman"/>
        </w:rPr>
        <w:t>.</w:t>
      </w:r>
      <w:r>
        <w:rPr>
          <w:rFonts w:ascii="Times New Roman" w:eastAsia="Times New Roman"/>
        </w:rPr>
        <w:t>08%</w:t>
      </w:r>
      <w:r>
        <w:t>，中部地区与西部地区估计结果并不显著。造成东中西地区房价变动对居住外消费影响程度不同的原因主要有以下几点：</w:t>
      </w:r>
      <w:r>
        <w:t>（</w:t>
      </w:r>
      <w:r>
        <w:rPr>
          <w:rFonts w:ascii="Times New Roman" w:eastAsia="Times New Roman"/>
        </w:rPr>
        <w:t>1</w:t>
      </w:r>
      <w:r>
        <w:t>）</w:t>
      </w:r>
      <w:r>
        <w:t>东中西地区经济发达状况不同。东部地区的经济发展明显优于中部与西部地区，较好的经济状态提高了消费敏感度，使得消费对房价的变动更加明显。</w:t>
      </w:r>
      <w:r>
        <w:t>（</w:t>
      </w:r>
      <w:r>
        <w:rPr>
          <w:rFonts w:ascii="Times New Roman" w:eastAsia="Times New Roman"/>
        </w:rPr>
        <w:t>2</w:t>
      </w:r>
      <w:r>
        <w:t>）</w:t>
      </w:r>
      <w:r>
        <w:t>经济发达地区资产收益性高。东部地区因其经济发达，房价也一直居高不下，且资产流动性较高使得拥有房产的消费者实际资产水平上升，由此促进居住外消费的增加。</w:t>
      </w:r>
      <w:r>
        <w:t>总体来说，房地产价格变动对居住外消费的财富效应大于挤出效应，但即使经济相对</w:t>
      </w:r>
      <w:r>
        <w:t>发达的东部地区，房地产价格带来的消费促进影响也是较为微小的。可以看出，房地产价格对居住外消费和居住消费的影响都存在显著的地区差异性。</w:t>
      </w:r>
    </w:p>
    <w:p w:rsidR="0018722C">
      <w:pPr>
        <w:topLinePunct/>
      </w:pPr>
      <w:r>
        <w:t>第二，分析房地产价格对居住消费的影响。无疑，房地产价格上涨对消费表现为</w:t>
      </w:r>
      <w:r>
        <w:t>抑制作用，东部地区房地产价格每上涨</w:t>
      </w:r>
      <w:r>
        <w:rPr>
          <w:rFonts w:ascii="Times New Roman" w:eastAsia="Times New Roman"/>
        </w:rPr>
        <w:t>1%</w:t>
      </w:r>
      <w:r>
        <w:t>，居住消费减少</w:t>
      </w:r>
      <w:r>
        <w:rPr>
          <w:rFonts w:ascii="Times New Roman" w:eastAsia="Times New Roman"/>
        </w:rPr>
        <w:t>0</w:t>
      </w:r>
      <w:r>
        <w:rPr>
          <w:rFonts w:ascii="Times New Roman" w:eastAsia="Times New Roman"/>
        </w:rPr>
        <w:t>.</w:t>
      </w:r>
      <w:r>
        <w:rPr>
          <w:rFonts w:ascii="Times New Roman" w:eastAsia="Times New Roman"/>
        </w:rPr>
        <w:t>72%</w:t>
      </w:r>
      <w:r>
        <w:t>，中部及西部地</w:t>
      </w:r>
      <w:r>
        <w:t>区</w:t>
      </w:r>
    </w:p>
    <w:p w:rsidR="0018722C">
      <w:pPr>
        <w:topLinePunct/>
      </w:pPr>
      <w:r>
        <w:rPr>
          <w:rFonts w:cstheme="minorBidi" w:hAnsiTheme="minorHAnsi" w:eastAsiaTheme="minorHAnsi" w:asciiTheme="minorHAnsi"/>
        </w:rPr>
        <w:t>33</w:t>
      </w:r>
    </w:p>
    <w:p w:rsidR="0018722C">
      <w:pPr>
        <w:topLinePunct/>
      </w:pPr>
      <w:r>
        <w:t>分别减少</w:t>
      </w:r>
      <w:r>
        <w:rPr>
          <w:rFonts w:ascii="Times New Roman" w:eastAsia="Times New Roman"/>
        </w:rPr>
        <w:t>0</w:t>
      </w:r>
      <w:r>
        <w:rPr>
          <w:rFonts w:ascii="Times New Roman" w:eastAsia="Times New Roman"/>
        </w:rPr>
        <w:t>.</w:t>
      </w:r>
      <w:r>
        <w:rPr>
          <w:rFonts w:ascii="Times New Roman" w:eastAsia="Times New Roman"/>
        </w:rPr>
        <w:t>55%</w:t>
      </w:r>
      <w:r>
        <w:t>和</w:t>
      </w:r>
      <w:r>
        <w:rPr>
          <w:rFonts w:ascii="Times New Roman" w:eastAsia="Times New Roman"/>
        </w:rPr>
        <w:t>0.38%</w:t>
      </w:r>
      <w:r>
        <w:t>。如今，房价不断上涨且增长速度时有上升，居民面对较高</w:t>
      </w:r>
      <w:r>
        <w:t>的房价，加重了居民的购房压力。房价的增长超出居民的购房能力，因此不得不延缓</w:t>
      </w:r>
      <w:r>
        <w:t>或暂停购房计划，导致居住消费减少。并且，对东部地区的影响超过中西部地区。这</w:t>
      </w:r>
      <w:r>
        <w:t>是因为，</w:t>
      </w:r>
      <w:r>
        <w:t>近年</w:t>
      </w:r>
      <w:r>
        <w:t>来劳动力多向以北上广为代表的东部地区转移，如北京市户籍制度要求</w:t>
      </w:r>
      <w:r>
        <w:t>外来人口想要解决户口问题就要购房，随之带来更强的住房需求，加之东部地区经济</w:t>
      </w:r>
      <w:r>
        <w:t>发达，房价一直居高不下。购房支出最大部分的消费支出，购房者压力加大，常常有</w:t>
      </w:r>
      <w:r>
        <w:t>购房意愿但没有相应的购房能力，因此用于购房上的消费减少。房价的上涨减少了居住消费，具有抑制作用，主要呈现为挤出效应。</w:t>
      </w:r>
    </w:p>
    <w:p w:rsidR="0018722C">
      <w:pPr>
        <w:topLinePunct/>
      </w:pPr>
      <w:r>
        <w:t>第三，其他因素对消费的影响。在三大地区，收入都是影响居住外消费最主要的</w:t>
      </w:r>
      <w:r>
        <w:t>因素，收入越多，居住外消费越高。利率对居住外消费表现为财富效应，而对于居住</w:t>
      </w:r>
      <w:r>
        <w:t>消费多表现为挤出效应。利率的提高一方面使得人们手中资产的实际价值上升，居住</w:t>
      </w:r>
      <w:r>
        <w:t>外实际消费能力进一步提高。另一方面，更重要的是利率提高的同时增加了房地产开发的成本与贷款成本，削弱了购房能力，减少了居住消费支出。</w:t>
      </w:r>
    </w:p>
    <w:p w:rsidR="0018722C">
      <w:pPr>
        <w:pStyle w:val="Heading2"/>
        <w:topLinePunct/>
        <w:ind w:left="171" w:hangingChars="171" w:hanging="171"/>
      </w:pPr>
      <w:bookmarkStart w:id="717031" w:name="_Toc686717031"/>
      <w:bookmarkStart w:name="_TOC_250006" w:id="44"/>
      <w:bookmarkStart w:name="小结 " w:id="45"/>
      <w:r/>
      <w:bookmarkEnd w:id="44"/>
      <w:r>
        <w:t>小</w:t>
      </w:r>
      <w:r w:rsidR="004F241D">
        <w:t xml:space="preserve">  </w:t>
      </w:r>
      <w:r w:rsidR="004F241D">
        <w:t xml:space="preserve">结</w:t>
      </w:r>
      <w:bookmarkEnd w:id="717031"/>
    </w:p>
    <w:p w:rsidR="0018722C">
      <w:pPr>
        <w:topLinePunct/>
      </w:pPr>
      <w:r>
        <w:t>本章的实证分析了房地产价格波动对我国城镇居民消费的总量及结构性影响。分</w:t>
      </w:r>
      <w:r>
        <w:t>析中，主要纳入收入、消费习惯、房地产价格、利率、抚养系数变量，在对被解释变</w:t>
      </w:r>
      <w:r>
        <w:t>量的指标选择上，大多数文献选择采用城镇居民消费支出作为衡量消费的指标，但是，</w:t>
      </w:r>
      <w:r>
        <w:t>城镇居民消费支出包含包括居住支出在内的所有支出，这使得分析不够明朗，不能很</w:t>
      </w:r>
      <w:r>
        <w:t>好地辨明房地产价格波动对居住消费支出及居住外消费支出的不同影响，因此，本章</w:t>
      </w:r>
      <w:r>
        <w:t>将城镇居民居住消费与城镇居民居住外消费分别作为被解释变量进行分析。通过实证</w:t>
      </w:r>
      <w:r>
        <w:t>分析结果可以看出，房地产价格波动对居住外消费支出产生财富效应，而对居住消费</w:t>
      </w:r>
      <w:r>
        <w:t>支出产生挤出效应。在对东中西不同地区的分析中，得出结论东部地区良好的经济发</w:t>
      </w:r>
      <w:r>
        <w:t>展环境使得房地产价格上涨对居住外消费支出产生的财富效应与对居住消费支出产生的挤出效应都较为明显。</w:t>
      </w:r>
    </w:p>
    <w:p w:rsidR="0018722C">
      <w:pPr>
        <w:topLinePunct/>
      </w:pPr>
      <w:r>
        <w:rPr>
          <w:rFonts w:cstheme="minorBidi" w:hAnsiTheme="minorHAnsi" w:eastAsiaTheme="minorHAnsi" w:asciiTheme="minorHAnsi"/>
        </w:rPr>
        <w:t>34</w:t>
      </w:r>
    </w:p>
    <w:p w:rsidR="0018722C">
      <w:pPr>
        <w:pStyle w:val="af6"/>
        <w:topLinePunct/>
      </w:pPr>
      <w:bookmarkStart w:id="24688" w:name="_Ref66524688"/>
      <w:bookmarkStart w:id="716984" w:name="_Toc686716984"/>
      <w:bookmarkStart w:name="中文摘要 " w:id="3"/>
      <w:bookmarkEnd w:id="3"/>
      <w:r>
        <w:t>摘</w:t>
      </w:r>
      <w:r w:rsidRPr="00000000">
        <w:rPr>
          <w:b/>
        </w:rPr>
        <w:t>要</w:t>
      </w:r>
      <w:bookmarkEnd w:id="716984"/>
    </w:p>
    <w:p w:rsidR="0018722C">
      <w:pPr>
        <w:topLinePunct/>
      </w:pPr>
      <w:r>
        <w:rPr>
          <w:rFonts w:ascii="Times New Roman" w:eastAsia="Times New Roman"/>
        </w:rPr>
        <w:t>1998</w:t>
      </w:r>
      <w:r>
        <w:t>年，我国住房制度发生变革，市场化房屋买卖制度取代了传统的福利分房</w:t>
      </w:r>
      <w:r>
        <w:t>制度，二十多年间，房地产价格在总体上保持不断上涨的趋势。在经济新常态下，粗</w:t>
      </w:r>
      <w:r>
        <w:t>放式经济逐渐被结构化经济所取代，释放消费潜力，使消费继续在推动经济发展中发挥基础作用仍然十分重要。</w:t>
      </w:r>
      <w:r>
        <w:rPr>
          <w:rFonts w:ascii="Times New Roman" w:eastAsia="Times New Roman"/>
        </w:rPr>
        <w:t>2015</w:t>
      </w:r>
      <w:r>
        <w:t>年</w:t>
      </w:r>
      <w:r>
        <w:rPr>
          <w:rFonts w:ascii="Times New Roman" w:eastAsia="Times New Roman"/>
        </w:rPr>
        <w:t>11</w:t>
      </w:r>
      <w:r>
        <w:t>月，房地产业的去库存政策提出，也是旨在平稳房地产市场，激发房地产市场带动消费增长的潜力。房地产市场涉及生产、消费、</w:t>
      </w:r>
      <w:r>
        <w:t>投资三个方面，健康稳定的房地产市场对于经济的发展意义重大。房地产价格的上涨一方面促进了经济的增长，另一方面过高的房价也将抑制消费者的消费能力。因此，</w:t>
      </w:r>
      <w:r>
        <w:t>研究我国房地产价格波动对消费的影响可以指导政府推出更加合理的政策，以促进房地产市场的健康发展，发挥消费带动经济增长的积极作用。</w:t>
      </w:r>
    </w:p>
    <w:p w:rsidR="0018722C">
      <w:pPr>
        <w:topLinePunct/>
      </w:pPr>
      <w:r>
        <w:t>本文采用理论与实证相结合的方式进行论证，主要做了以下几个方面的工作：</w:t>
      </w:r>
      <w:r>
        <w:rPr>
          <w:rFonts w:ascii="Times New Roman" w:eastAsia="Times New Roman"/>
        </w:rPr>
        <w:t>1</w:t>
      </w:r>
      <w:r>
        <w:t>、查找并梳理国外、国内在房地产市场研究方面的相关文献。</w:t>
      </w:r>
      <w:r>
        <w:rPr>
          <w:rFonts w:ascii="Times New Roman" w:eastAsia="Times New Roman"/>
        </w:rPr>
        <w:t>2</w:t>
      </w:r>
      <w:r>
        <w:t>、结合经典消费理论建</w:t>
      </w:r>
      <w:r>
        <w:t>立</w:t>
      </w:r>
      <w:r>
        <w:rPr>
          <w:rFonts w:ascii="Times New Roman" w:eastAsia="Times New Roman"/>
        </w:rPr>
        <w:t>LC-HIP</w:t>
      </w:r>
      <w:r>
        <w:t>理论模型，对房地产价格波动对城镇居民消费带来财富效应与挤出效应的</w:t>
      </w:r>
      <w:r>
        <w:t>作用机制进行分析。</w:t>
      </w:r>
      <w:r>
        <w:rPr>
          <w:rFonts w:ascii="Times New Roman" w:eastAsia="Times New Roman"/>
        </w:rPr>
        <w:t>3</w:t>
      </w:r>
      <w:r>
        <w:t>、采用</w:t>
      </w:r>
      <w:r>
        <w:rPr>
          <w:rFonts w:ascii="Times New Roman" w:eastAsia="Times New Roman"/>
        </w:rPr>
        <w:t>2000~2014</w:t>
      </w:r>
      <w:r>
        <w:t>年</w:t>
      </w:r>
      <w:r>
        <w:rPr>
          <w:rFonts w:ascii="Times New Roman" w:eastAsia="Times New Roman"/>
        </w:rPr>
        <w:t>31</w:t>
      </w:r>
      <w:r>
        <w:t>省市的数据运用两步系统矩估计法分析</w:t>
      </w:r>
      <w:r>
        <w:t>了房地产价格波动对消费的总量影响和结构性影响。实证结果表明：第一，在总量影</w:t>
      </w:r>
      <w:r>
        <w:t>响分析中，无论是在全国范围内还是分三大地区进行论证，房地产价格上涨对消费主</w:t>
      </w:r>
      <w:r>
        <w:t>要表现为挤出效应，即房地产价格上涨减少了消费者的总量消费。第二，在结构化分</w:t>
      </w:r>
      <w:r>
        <w:t>析中，房地产价格上涨对城镇居民居住外消费表现为财富效应，而对城镇居民居住消</w:t>
      </w:r>
      <w:r>
        <w:t>费表现为挤出效应。第三，房地产价格波动对东部地区、中部地区及西部地区影响程</w:t>
      </w:r>
      <w:r>
        <w:t>度不同，比较而言，东部地产因其良好的经济发展环境与较强的经济敏感度受到的影</w:t>
      </w:r>
      <w:r>
        <w:t>响最为强烈。总而言之，房地产价格上涨对居民消费确实存在影响，且表现为挤出效</w:t>
      </w:r>
      <w:r>
        <w:t>应大于财富效应，即过度上涨的房地产价格非但不能拉动消费支出，反而减少了消费者支出。</w:t>
      </w:r>
    </w:p>
    <w:p w:rsidR="0018722C">
      <w:pPr>
        <w:topLinePunct/>
      </w:pPr>
      <w:r>
        <w:t>针对现状，政府应发挥其积极作用，通过增加投机性住房税收，调整利率，限制</w:t>
      </w:r>
      <w:r>
        <w:t>投机性购房行为等手段调控房地产市场价格，构建多层次住房体系，活跃房地产市场。</w:t>
      </w:r>
      <w:r>
        <w:t>同时，努力平衡东中西地区社会资源，缩小地区间经济差异，打造合理稳健的房地产市场，进而带动消费增长。</w:t>
      </w:r>
    </w:p>
    <w:p w:rsidR="0018722C">
      <w:pPr>
        <w:pStyle w:val="aff"/>
        <w:topLinePunct/>
      </w:pPr>
      <w:r>
        <w:rPr>
          <w:rFonts w:eastAsia="黑体" w:ascii="Times New Roman"/>
          <w:rStyle w:val="afe"/>
          <w:b/>
        </w:rPr>
        <w:t>关键词：</w:t>
      </w:r>
      <w:r>
        <w:t>房地产价格；消费；财富效应；挤出效应</w:t>
      </w:r>
      <w:r>
        <w:t xml:space="preserve"> </w:t>
      </w:r>
      <w:r/>
      <w:r>
        <w:t xml:space="preserve"> </w:t>
      </w:r>
      <w:r/>
      <w:r>
        <w:t xml:space="preserve"> </w:t>
      </w:r>
      <w:r/>
    </w:p>
    <w:p w:rsidR="0018722C">
      <w:pPr>
        <w:topLinePunct/>
      </w:pPr>
      <w:r>
        <w:rPr>
          <w:rFonts w:cstheme="minorBidi" w:hAnsiTheme="minorHAnsi" w:eastAsiaTheme="minorHAnsi" w:asciiTheme="minorHAnsi"/>
        </w:rPr>
        <w:t>I</w:t>
      </w:r>
    </w:p>
    <w:p w:rsidR="0018722C">
      <w:pPr>
        <w:pStyle w:val="afff2"/>
        <w:topLinePunct/>
      </w:pPr>
      <w:bookmarkStart w:id="716986" w:name="_Toc686716986"/>
      <w:r>
        <w:t>Abstract</w:t>
      </w:r>
      <w:bookmarkEnd w:id="716986"/>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pStyle w:val="afc"/>
        <w:topLinePunct/>
      </w:pPr>
      <w:r>
        <w:rPr>
          <w:rFonts w:ascii="Times New Roman"/>
        </w:rPr>
        <w:t/>
      </w:r>
      <w:r>
        <w:rPr>
          <w:rFonts w:ascii="Times New Roman"/>
        </w:rPr>
        <w:t>G</w:t>
      </w:r>
      <w:r>
        <w:rPr>
          <w:rFonts w:ascii="Times New Roman"/>
        </w:rPr>
        <w:t>rowing real estate price. As for non-residential consumption, its effect is the wealth effect, while the other shows the crowding-out effect. Third, the eastern, central and western areas in varying degrees will be affected with unstable price of real estate. Compared with the other two, the eastern region is most strongly influenced owing to its great environment for economic development and its favorable sensitivity in economy. All in all, consumption is indeed related to the real estate price, and the performance of crowding-out effect is above that of wealth effect. In other words, excessively rising house price cannot boost consumption spending. Instead, it is likely to reduce it.</w:t>
      </w:r>
    </w:p>
    <w:p w:rsidR="0018722C">
      <w:pPr>
        <w:pStyle w:val="afc"/>
        <w:topLinePunct/>
      </w:pPr>
      <w:r>
        <w:rPr>
          <w:rFonts w:ascii="Times New Roman"/>
        </w:rPr>
        <w:t>Taking this trend into consideration, the government should play its positive role in regulating and controlling house prices by way of imposing increasing tax on speculative housing, adjusting interest rate, restricting the speculative behavior</w:t>
      </w:r>
      <w:r w:rsidR="001852F3">
        <w:rPr>
          <w:rFonts w:ascii="Times New Roman"/>
        </w:rPr>
        <w:t xml:space="preserve"> on home</w:t>
      </w:r>
      <w:r w:rsidR="001852F3">
        <w:rPr>
          <w:rFonts w:ascii="Times New Roman"/>
        </w:rPr>
        <w:t xml:space="preserve"> purchases, and enhancing the supply of land for construction. In the meanwhile, multilayer housing system should be constructed for the purpose of activating real estate market. At the same time, the governments are supposed to balance social resources in the eastern, central and western areas and reduce economic disparities among them. After taking a string of reasonable moves, the mode that the consumption in the real estate market drives the total growth in the economy will exert positive effects.</w:t>
      </w:r>
    </w:p>
    <w:p w:rsidR="0018722C">
      <w:pPr>
        <w:pStyle w:val="aff"/>
        <w:topLinePunct/>
      </w:pPr>
      <w:r>
        <w:rPr>
          <w:rStyle w:val="afe"/>
          <w:rFonts w:eastAsia="黑体" w:ascii="Times New Roman"/>
          <w:b/>
        </w:rPr>
        <w:t>Key words: </w:t>
      </w:r>
      <w:r>
        <w:rPr>
          <w:rFonts w:ascii="Times New Roman"/>
        </w:rPr>
        <w:t>Real estate price; Consumption; Wealth effect; Crowding-out effect</w:t>
      </w:r>
    </w:p>
    <w:p w:rsidR="0018722C">
      <w:pPr>
        <w:topLinePunct/>
      </w:pPr>
      <w:r>
        <w:rPr>
          <w:rFonts w:cstheme="minorBidi" w:hAnsiTheme="minorHAnsi" w:eastAsiaTheme="minorHAnsi" w:asciiTheme="minorHAnsi"/>
        </w:rPr>
        <w:t>III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"_Toc686716984"</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_Toc686716984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"_Toc686716985"</w:instrText>
      </w:r>
      <w:r>
        <w:fldChar w:fldCharType="separate"/>
      </w:r>
      <w:r>
        <w:rPr>
          <w:b/>
        </w:rPr>
        <w:t>Abstract</w:t>
      </w:r>
      <w:r>
        <w:fldChar w:fldCharType="end"/>
      </w:r>
      <w:r>
        <w:rPr>
          <w:noProof/>
          <w:webHidden/>
        </w:rPr>
        <w:tab/>
      </w:r>
      <w:r>
        <w:rPr>
          <w:noProof/>
          <w:webHidden/>
        </w:rPr>
        <w:fldChar w:fldCharType="begin"/>
      </w:r>
      <w:r>
        <w:rPr>
          <w:noProof/>
          <w:webHidden/>
        </w:rPr>
        <w:instrText> PAGEREF _Toc686716985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"_Toc686716986"</w:instrText>
      </w:r>
      <w:r>
        <w:fldChar w:fldCharType="separate"/>
      </w:r>
      <w:r>
        <w:t>Abstract</w:t>
      </w:r>
      <w:r>
        <w:fldChar w:fldCharType="end"/>
      </w:r>
      <w:r>
        <w:rPr>
          <w:noProof/>
          <w:webHidden/>
        </w:rPr>
        <w:tab/>
      </w:r>
      <w:r>
        <w:rPr>
          <w:noProof/>
          <w:webHidden/>
        </w:rPr>
        <w:fldChar w:fldCharType="begin"/>
      </w:r>
      <w:r>
        <w:rPr>
          <w:noProof/>
          <w:webHidden/>
        </w:rPr>
        <w:instrText> PAGEREF _Toc686716986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"_Toc686716987"</w:instrText>
      </w:r>
      <w:r>
        <w:fldChar w:fldCharType="separate"/>
      </w:r>
      <w:r/>
      <w:r>
        <w:t>第</w:t>
      </w:r>
      <w:r/>
      <w:r>
        <w:t>1</w:t>
      </w:r>
      <w:r>
        <w:t>章</w:t>
      </w:r>
      <w:r>
        <w:t xml:space="preserve">  </w:t>
      </w:r>
      <w:r>
        <w:t>绪</w:t>
      </w:r>
      <w:r>
        <w:t>论</w:t>
      </w:r>
      <w:r>
        <w:fldChar w:fldCharType="end"/>
      </w:r>
      <w:r>
        <w:rPr>
          <w:noProof/>
          <w:webHidden/>
        </w:rPr>
        <w:tab/>
      </w:r>
      <w:r>
        <w:rPr>
          <w:noProof/>
          <w:webHidden/>
        </w:rPr>
        <w:fldChar w:fldCharType="begin"/>
      </w:r>
      <w:r>
        <w:rPr>
          <w:noProof/>
          <w:webHidden/>
        </w:rPr>
        <w:instrText> PAGEREF _Toc686716987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"_Toc686716988"</w:instrText>
      </w:r>
      <w:r>
        <w:fldChar w:fldCharType="separate"/>
      </w:r>
      <w:r>
        <w:t>1.1</w:t>
      </w:r>
      <w:r>
        <w:t xml:space="preserve"> </w:t>
      </w:r>
      <w:r/>
      <w:r>
        <w:t>选题背景及意义</w:t>
      </w:r>
      <w:r>
        <w:fldChar w:fldCharType="end"/>
      </w:r>
      <w:r>
        <w:rPr>
          <w:noProof/>
          <w:webHidden/>
        </w:rPr>
        <w:tab/>
      </w:r>
      <w:r>
        <w:rPr>
          <w:noProof/>
          <w:webHidden/>
        </w:rPr>
        <w:fldChar w:fldCharType="begin"/>
      </w:r>
      <w:r>
        <w:rPr>
          <w:noProof/>
          <w:webHidden/>
        </w:rPr>
        <w:instrText> PAGEREF _Toc686716988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"_Toc686716989"</w:instrText>
      </w:r>
      <w:r>
        <w:fldChar w:fldCharType="separate"/>
      </w:r>
      <w:r>
        <w:t>1.1.1</w:t>
      </w:r>
      <w:r>
        <w:t xml:space="preserve"> </w:t>
      </w:r>
      <w:r>
        <w:t>选题背景</w:t>
      </w:r>
      <w:r>
        <w:fldChar w:fldCharType="end"/>
      </w:r>
      <w:r>
        <w:rPr>
          <w:noProof/>
          <w:webHidden/>
        </w:rPr>
        <w:tab/>
      </w:r>
      <w:r>
        <w:rPr>
          <w:noProof/>
          <w:webHidden/>
        </w:rPr>
        <w:fldChar w:fldCharType="begin"/>
      </w:r>
      <w:r>
        <w:rPr>
          <w:noProof/>
          <w:webHidden/>
        </w:rPr>
        <w:instrText> PAGEREF _Toc686716989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"_Toc686716990"</w:instrText>
      </w:r>
      <w:r>
        <w:fldChar w:fldCharType="separate"/>
      </w:r>
      <w:r>
        <w:t>1.1.2</w:t>
      </w:r>
      <w:r>
        <w:t xml:space="preserve"> </w:t>
      </w:r>
      <w:r>
        <w:t>研究意义</w:t>
      </w:r>
      <w:r>
        <w:fldChar w:fldCharType="end"/>
      </w:r>
      <w:r>
        <w:rPr>
          <w:noProof/>
          <w:webHidden/>
        </w:rPr>
        <w:tab/>
      </w:r>
      <w:r>
        <w:rPr>
          <w:noProof/>
          <w:webHidden/>
        </w:rPr>
        <w:fldChar w:fldCharType="begin"/>
      </w:r>
      <w:r>
        <w:rPr>
          <w:noProof/>
          <w:webHidden/>
        </w:rPr>
        <w:instrText> PAGEREF _Toc686716990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"_Toc686716991"</w:instrText>
      </w:r>
      <w:r>
        <w:fldChar w:fldCharType="separate"/>
      </w:r>
      <w:r>
        <w:t>1.2</w:t>
      </w:r>
      <w:r>
        <w:t xml:space="preserve"> </w:t>
      </w:r>
      <w:r/>
      <w:r>
        <w:t>文献综述</w:t>
      </w:r>
      <w:r>
        <w:fldChar w:fldCharType="end"/>
      </w:r>
      <w:r>
        <w:rPr>
          <w:noProof/>
          <w:webHidden/>
        </w:rPr>
        <w:tab/>
      </w:r>
      <w:r>
        <w:rPr>
          <w:noProof/>
          <w:webHidden/>
        </w:rPr>
        <w:fldChar w:fldCharType="begin"/>
      </w:r>
      <w:r>
        <w:rPr>
          <w:noProof/>
          <w:webHidden/>
        </w:rPr>
        <w:instrText> PAGEREF _Toc686716991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"_Toc686716992"</w:instrText>
      </w:r>
      <w:r>
        <w:fldChar w:fldCharType="separate"/>
      </w:r>
      <w:r>
        <w:t>1.2.1</w:t>
      </w:r>
      <w:r>
        <w:t xml:space="preserve"> </w:t>
      </w:r>
      <w:r>
        <w:t>国外研究现状</w:t>
      </w:r>
      <w:r>
        <w:fldChar w:fldCharType="end"/>
      </w:r>
      <w:r>
        <w:rPr>
          <w:noProof/>
          <w:webHidden/>
        </w:rPr>
        <w:tab/>
      </w:r>
      <w:r>
        <w:rPr>
          <w:noProof/>
          <w:webHidden/>
        </w:rPr>
        <w:fldChar w:fldCharType="begin"/>
      </w:r>
      <w:r>
        <w:rPr>
          <w:noProof/>
          <w:webHidden/>
        </w:rPr>
        <w:instrText> PAGEREF _Toc686716992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"_Toc686716993"</w:instrText>
      </w:r>
      <w:r>
        <w:fldChar w:fldCharType="separate"/>
      </w:r>
      <w:r>
        <w:t>1.2.2</w:t>
      </w:r>
      <w:r>
        <w:t xml:space="preserve"> </w:t>
      </w:r>
      <w:r>
        <w:t>国内研究现状</w:t>
      </w:r>
      <w:r>
        <w:fldChar w:fldCharType="end"/>
      </w:r>
      <w:r>
        <w:rPr>
          <w:noProof/>
          <w:webHidden/>
        </w:rPr>
        <w:tab/>
      </w:r>
      <w:r>
        <w:rPr>
          <w:noProof/>
          <w:webHidden/>
        </w:rPr>
        <w:fldChar w:fldCharType="begin"/>
      </w:r>
      <w:r>
        <w:rPr>
          <w:noProof/>
          <w:webHidden/>
        </w:rPr>
        <w:instrText> PAGEREF _Toc686716993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"_Toc686716994"</w:instrText>
      </w:r>
      <w:r>
        <w:fldChar w:fldCharType="separate"/>
      </w:r>
      <w:r>
        <w:t>1.2.3</w:t>
      </w:r>
      <w:r>
        <w:t xml:space="preserve"> </w:t>
      </w:r>
      <w:r>
        <w:t>国内外文献评述</w:t>
      </w:r>
      <w:r>
        <w:fldChar w:fldCharType="end"/>
      </w:r>
      <w:r>
        <w:rPr>
          <w:noProof/>
          <w:webHidden/>
        </w:rPr>
        <w:tab/>
      </w:r>
      <w:r>
        <w:rPr>
          <w:noProof/>
          <w:webHidden/>
        </w:rPr>
        <w:fldChar w:fldCharType="begin"/>
      </w:r>
      <w:r>
        <w:rPr>
          <w:noProof/>
          <w:webHidden/>
        </w:rPr>
        <w:instrText> PAGEREF _Toc686716994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"_Toc686716995"</w:instrText>
      </w:r>
      <w:r>
        <w:fldChar w:fldCharType="separate"/>
      </w:r>
      <w:r>
        <w:t>1.3</w:t>
      </w:r>
      <w:r>
        <w:t xml:space="preserve"> </w:t>
      </w:r>
      <w:r/>
      <w:r>
        <w:t>研究的主要内容及技术路线</w:t>
      </w:r>
      <w:r>
        <w:fldChar w:fldCharType="end"/>
      </w:r>
      <w:r>
        <w:rPr>
          <w:noProof/>
          <w:webHidden/>
        </w:rPr>
        <w:tab/>
      </w:r>
      <w:r>
        <w:rPr>
          <w:noProof/>
          <w:webHidden/>
        </w:rPr>
        <w:fldChar w:fldCharType="begin"/>
      </w:r>
      <w:r>
        <w:rPr>
          <w:noProof/>
          <w:webHidden/>
        </w:rPr>
        <w:instrText> PAGEREF _Toc686716995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"_Toc686716996"</w:instrText>
      </w:r>
      <w:r>
        <w:fldChar w:fldCharType="separate"/>
      </w:r>
      <w:r>
        <w:t>1.3.1</w:t>
      </w:r>
      <w:r>
        <w:t xml:space="preserve"> </w:t>
      </w:r>
      <w:r>
        <w:t>研究内容</w:t>
      </w:r>
      <w:r>
        <w:fldChar w:fldCharType="end"/>
      </w:r>
      <w:r>
        <w:rPr>
          <w:noProof/>
          <w:webHidden/>
        </w:rPr>
        <w:tab/>
      </w:r>
      <w:r>
        <w:rPr>
          <w:noProof/>
          <w:webHidden/>
        </w:rPr>
        <w:fldChar w:fldCharType="begin"/>
      </w:r>
      <w:r>
        <w:rPr>
          <w:noProof/>
          <w:webHidden/>
        </w:rPr>
        <w:instrText> PAGEREF _Toc686716996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"_Toc686716997"</w:instrText>
      </w:r>
      <w:r>
        <w:fldChar w:fldCharType="separate"/>
      </w:r>
      <w:r>
        <w:t>1.3.2</w:t>
      </w:r>
      <w:r>
        <w:t xml:space="preserve"> </w:t>
      </w:r>
      <w:r>
        <w:t>技术路线</w:t>
      </w:r>
      <w:r>
        <w:fldChar w:fldCharType="end"/>
      </w:r>
      <w:r>
        <w:rPr>
          <w:noProof/>
          <w:webHidden/>
        </w:rPr>
        <w:tab/>
      </w:r>
      <w:r>
        <w:rPr>
          <w:noProof/>
          <w:webHidden/>
        </w:rPr>
        <w:fldChar w:fldCharType="begin"/>
      </w:r>
      <w:r>
        <w:rPr>
          <w:noProof/>
          <w:webHidden/>
        </w:rPr>
        <w:instrText> PAGEREF _Toc686716997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"_Toc686716998"</w:instrText>
      </w:r>
      <w:r>
        <w:fldChar w:fldCharType="separate"/>
      </w:r>
      <w:r>
        <w:t>1.4</w:t>
      </w:r>
      <w:r>
        <w:t xml:space="preserve"> </w:t>
      </w:r>
      <w:r/>
      <w:r>
        <w:t>研究方法及创新点</w:t>
      </w:r>
      <w:r>
        <w:fldChar w:fldCharType="end"/>
      </w:r>
      <w:r>
        <w:rPr>
          <w:noProof/>
          <w:webHidden/>
        </w:rPr>
        <w:tab/>
      </w:r>
      <w:r>
        <w:rPr>
          <w:noProof/>
          <w:webHidden/>
        </w:rPr>
        <w:fldChar w:fldCharType="begin"/>
      </w:r>
      <w:r>
        <w:rPr>
          <w:noProof/>
          <w:webHidden/>
        </w:rPr>
        <w:instrText> PAGEREF _Toc686716998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"_Toc686716999"</w:instrText>
      </w:r>
      <w:r>
        <w:fldChar w:fldCharType="separate"/>
      </w:r>
      <w:r>
        <w:t>1.4.1</w:t>
      </w:r>
      <w:r>
        <w:t xml:space="preserve"> </w:t>
      </w:r>
      <w:r>
        <w:t>研究方法</w:t>
      </w:r>
      <w:r>
        <w:fldChar w:fldCharType="end"/>
      </w:r>
      <w:r>
        <w:rPr>
          <w:noProof/>
          <w:webHidden/>
        </w:rPr>
        <w:tab/>
      </w:r>
      <w:r>
        <w:rPr>
          <w:noProof/>
          <w:webHidden/>
        </w:rPr>
        <w:fldChar w:fldCharType="begin"/>
      </w:r>
      <w:r>
        <w:rPr>
          <w:noProof/>
          <w:webHidden/>
        </w:rPr>
        <w:instrText> PAGEREF _Toc686716999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"_Toc686717000"</w:instrText>
      </w:r>
      <w:r>
        <w:fldChar w:fldCharType="separate"/>
      </w:r>
      <w:r>
        <w:t>1.4.2</w:t>
      </w:r>
      <w:r>
        <w:t xml:space="preserve"> </w:t>
      </w:r>
      <w:r>
        <w:t>创新点</w:t>
      </w:r>
      <w:r>
        <w:fldChar w:fldCharType="end"/>
      </w:r>
      <w:r>
        <w:rPr>
          <w:noProof/>
          <w:webHidden/>
        </w:rPr>
        <w:tab/>
      </w:r>
      <w:r>
        <w:rPr>
          <w:noProof/>
          <w:webHidden/>
        </w:rPr>
        <w:fldChar w:fldCharType="begin"/>
      </w:r>
      <w:r>
        <w:rPr>
          <w:noProof/>
          <w:webHidden/>
        </w:rPr>
        <w:instrText> PAGEREF _Toc686717000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"_Toc686717001"</w:instrText>
      </w:r>
      <w:r>
        <w:fldChar w:fldCharType="separate"/>
      </w:r>
      <w:r/>
      <w:r>
        <w:t>第</w:t>
      </w:r>
      <w:r/>
      <w:r>
        <w:t>2</w:t>
      </w:r>
      <w:r>
        <w:t>章</w:t>
      </w:r>
      <w:r>
        <w:t xml:space="preserve">  </w:t>
      </w:r>
      <w:r>
        <w:t>房</w:t>
      </w:r>
      <w:r>
        <w:t>地</w:t>
      </w:r>
      <w:r>
        <w:t>产价</w:t>
      </w:r>
      <w:r>
        <w:t>格</w:t>
      </w:r>
      <w:r>
        <w:t>波动</w:t>
      </w:r>
      <w:r>
        <w:t>及</w:t>
      </w:r>
      <w:r>
        <w:t>消费</w:t>
      </w:r>
      <w:r>
        <w:t>者</w:t>
      </w:r>
      <w:r>
        <w:t>购房</w:t>
      </w:r>
      <w:r>
        <w:t>行</w:t>
      </w:r>
      <w:r>
        <w:t>为分</w:t>
      </w:r>
      <w:r>
        <w:t>析</w:t>
      </w:r>
      <w:r>
        <w:fldChar w:fldCharType="end"/>
      </w:r>
      <w:r>
        <w:rPr>
          <w:noProof/>
          <w:webHidden/>
        </w:rPr>
        <w:tab/>
      </w:r>
      <w:r>
        <w:rPr>
          <w:noProof/>
          <w:webHidden/>
        </w:rPr>
        <w:fldChar w:fldCharType="begin"/>
      </w:r>
      <w:r>
        <w:rPr>
          <w:noProof/>
          <w:webHidden/>
        </w:rPr>
        <w:instrText> PAGEREF _Toc686717001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"_Toc686717002"</w:instrText>
      </w:r>
      <w:r>
        <w:fldChar w:fldCharType="separate"/>
      </w:r>
      <w:r>
        <w:t>2.1</w:t>
      </w:r>
      <w:r>
        <w:t xml:space="preserve"> </w:t>
      </w:r>
      <w:r/>
      <w:r>
        <w:t>我国房地产价格波动</w:t>
      </w:r>
      <w:r>
        <w:fldChar w:fldCharType="end"/>
      </w:r>
      <w:r>
        <w:rPr>
          <w:noProof/>
          <w:webHidden/>
        </w:rPr>
        <w:tab/>
      </w:r>
      <w:r>
        <w:rPr>
          <w:noProof/>
          <w:webHidden/>
        </w:rPr>
        <w:fldChar w:fldCharType="begin"/>
      </w:r>
      <w:r>
        <w:rPr>
          <w:noProof/>
          <w:webHidden/>
        </w:rPr>
        <w:instrText> PAGEREF _Toc686717002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"_Toc686717003"</w:instrText>
      </w:r>
      <w:r>
        <w:fldChar w:fldCharType="separate"/>
      </w:r>
      <w:r>
        <w:t>2.1.1</w:t>
      </w:r>
      <w:r>
        <w:t xml:space="preserve"> </w:t>
      </w:r>
      <w:r>
        <w:t>我国房地产价格波动趋势分析</w:t>
      </w:r>
      <w:r>
        <w:fldChar w:fldCharType="end"/>
      </w:r>
      <w:r>
        <w:rPr>
          <w:noProof/>
          <w:webHidden/>
        </w:rPr>
        <w:tab/>
      </w:r>
      <w:r>
        <w:rPr>
          <w:noProof/>
          <w:webHidden/>
        </w:rPr>
        <w:fldChar w:fldCharType="begin"/>
      </w:r>
      <w:r>
        <w:rPr>
          <w:noProof/>
          <w:webHidden/>
        </w:rPr>
        <w:instrText> PAGEREF _Toc686717003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"_Toc686717004"</w:instrText>
      </w:r>
      <w:r>
        <w:fldChar w:fldCharType="separate"/>
      </w:r>
      <w:r>
        <w:t>2.1.2</w:t>
      </w:r>
      <w:r>
        <w:t xml:space="preserve"> </w:t>
      </w:r>
      <w:r>
        <w:t>房地产价格波动原因</w:t>
      </w:r>
      <w:r>
        <w:fldChar w:fldCharType="end"/>
      </w:r>
      <w:r>
        <w:rPr>
          <w:noProof/>
          <w:webHidden/>
        </w:rPr>
        <w:tab/>
      </w:r>
      <w:r>
        <w:rPr>
          <w:noProof/>
          <w:webHidden/>
        </w:rPr>
        <w:fldChar w:fldCharType="begin"/>
      </w:r>
      <w:r>
        <w:rPr>
          <w:noProof/>
          <w:webHidden/>
        </w:rPr>
        <w:instrText> PAGEREF _Toc686717004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"_Toc686717005"</w:instrText>
      </w:r>
      <w:r>
        <w:fldChar w:fldCharType="separate"/>
      </w:r>
      <w:r>
        <w:t>2.2</w:t>
      </w:r>
      <w:r>
        <w:t xml:space="preserve"> </w:t>
      </w:r>
      <w:r/>
      <w:r>
        <w:t>我国消费者购房行为分析</w:t>
      </w:r>
      <w:r>
        <w:fldChar w:fldCharType="end"/>
      </w:r>
      <w:r>
        <w:rPr>
          <w:noProof/>
          <w:webHidden/>
        </w:rPr>
        <w:tab/>
      </w:r>
      <w:r>
        <w:rPr>
          <w:noProof/>
          <w:webHidden/>
        </w:rPr>
        <w:fldChar w:fldCharType="begin"/>
      </w:r>
      <w:r>
        <w:rPr>
          <w:noProof/>
          <w:webHidden/>
        </w:rPr>
        <w:instrText> PAGEREF _Toc686717005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"_Toc686717006"</w:instrText>
      </w:r>
      <w:r>
        <w:fldChar w:fldCharType="separate"/>
      </w:r>
      <w:r>
        <w:t>2.2.1</w:t>
      </w:r>
      <w:r>
        <w:t xml:space="preserve"> </w:t>
      </w:r>
      <w:r>
        <w:t>持币观望的理性消费</w:t>
      </w:r>
      <w:r>
        <w:fldChar w:fldCharType="end"/>
      </w:r>
      <w:r>
        <w:rPr>
          <w:noProof/>
          <w:webHidden/>
        </w:rPr>
        <w:tab/>
      </w:r>
      <w:r>
        <w:rPr>
          <w:noProof/>
          <w:webHidden/>
        </w:rPr>
        <w:fldChar w:fldCharType="begin"/>
      </w:r>
      <w:r>
        <w:rPr>
          <w:noProof/>
          <w:webHidden/>
        </w:rPr>
        <w:instrText> PAGEREF _Toc686717006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"_Toc686717007"</w:instrText>
      </w:r>
      <w:r>
        <w:fldChar w:fldCharType="separate"/>
      </w:r>
      <w:r>
        <w:t>2.2.2</w:t>
      </w:r>
      <w:r>
        <w:t xml:space="preserve"> </w:t>
      </w:r>
      <w:r>
        <w:t>谨慎保守的跨期消费</w:t>
      </w:r>
      <w:r>
        <w:fldChar w:fldCharType="end"/>
      </w:r>
      <w:r>
        <w:rPr>
          <w:noProof/>
          <w:webHidden/>
        </w:rPr>
        <w:tab/>
      </w:r>
      <w:r>
        <w:rPr>
          <w:noProof/>
          <w:webHidden/>
        </w:rPr>
        <w:fldChar w:fldCharType="begin"/>
      </w:r>
      <w:r>
        <w:rPr>
          <w:noProof/>
          <w:webHidden/>
        </w:rPr>
        <w:instrText> PAGEREF _Toc686717007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"_Toc686717008"</w:instrText>
      </w:r>
      <w:r>
        <w:fldChar w:fldCharType="separate"/>
      </w:r>
      <w:r>
        <w:t>2.2.3</w:t>
      </w:r>
      <w:r>
        <w:t xml:space="preserve"> </w:t>
      </w:r>
      <w:r>
        <w:t>提前预支的超前消费</w:t>
      </w:r>
      <w:r>
        <w:fldChar w:fldCharType="end"/>
      </w:r>
      <w:r>
        <w:rPr>
          <w:noProof/>
          <w:webHidden/>
        </w:rPr>
        <w:tab/>
      </w:r>
      <w:r>
        <w:rPr>
          <w:noProof/>
          <w:webHidden/>
        </w:rPr>
        <w:fldChar w:fldCharType="begin"/>
      </w:r>
      <w:r>
        <w:rPr>
          <w:noProof/>
          <w:webHidden/>
        </w:rPr>
        <w:instrText> PAGEREF _Toc686717008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"_Toc686717009"</w:instrText>
      </w:r>
      <w:r>
        <w:fldChar w:fldCharType="separate"/>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_Toc686717009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"_Toc686717010"</w:instrText>
      </w:r>
      <w:r>
        <w:fldChar w:fldCharType="separate"/>
      </w:r>
      <w:r/>
      <w:r>
        <w:t>第</w:t>
      </w:r>
      <w:r/>
      <w:r>
        <w:t>3</w:t>
      </w:r>
      <w:r>
        <w:t>章</w:t>
      </w:r>
      <w:r>
        <w:t xml:space="preserve">  </w:t>
      </w:r>
      <w:r>
        <w:t>房</w:t>
      </w:r>
      <w:r>
        <w:t>地</w:t>
      </w:r>
      <w:r>
        <w:t>产价</w:t>
      </w:r>
      <w:r>
        <w:t>格</w:t>
      </w:r>
      <w:r>
        <w:t>波动</w:t>
      </w:r>
      <w:r>
        <w:t>影</w:t>
      </w:r>
      <w:r>
        <w:t>响居</w:t>
      </w:r>
      <w:r>
        <w:t>民</w:t>
      </w:r>
      <w:r>
        <w:t>消费</w:t>
      </w:r>
      <w:r>
        <w:t>的</w:t>
      </w:r>
      <w:r>
        <w:t>理论</w:t>
      </w:r>
      <w:r>
        <w:t>分</w:t>
      </w:r>
      <w:r>
        <w:t>析</w:t>
      </w:r>
      <w:r>
        <w:fldChar w:fldCharType="end"/>
      </w:r>
      <w:r>
        <w:rPr>
          <w:noProof/>
          <w:webHidden/>
        </w:rPr>
        <w:tab/>
      </w:r>
      <w:r>
        <w:rPr>
          <w:noProof/>
          <w:webHidden/>
        </w:rPr>
        <w:fldChar w:fldCharType="begin"/>
      </w:r>
      <w:r>
        <w:rPr>
          <w:noProof/>
          <w:webHidden/>
        </w:rPr>
        <w:instrText> PAGEREF _Toc686717010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"_Toc686717011"</w:instrText>
      </w:r>
      <w:r>
        <w:fldChar w:fldCharType="separate"/>
      </w:r>
      <w:r>
        <w:t>3.1</w:t>
      </w:r>
      <w:r>
        <w:t xml:space="preserve"> </w:t>
      </w:r>
      <w:r/>
      <w:r>
        <w:t>经典消费函数理论</w:t>
      </w:r>
      <w:r>
        <w:fldChar w:fldCharType="end"/>
      </w:r>
      <w:r>
        <w:rPr>
          <w:noProof/>
          <w:webHidden/>
        </w:rPr>
        <w:tab/>
      </w:r>
      <w:r>
        <w:rPr>
          <w:noProof/>
          <w:webHidden/>
        </w:rPr>
        <w:fldChar w:fldCharType="begin"/>
      </w:r>
      <w:r>
        <w:rPr>
          <w:noProof/>
          <w:webHidden/>
        </w:rPr>
        <w:instrText> PAGEREF _Toc686717011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"_Toc686717012"</w:instrText>
      </w:r>
      <w:r>
        <w:fldChar w:fldCharType="separate"/>
      </w:r>
      <w:r>
        <w:t>3.1.1</w:t>
      </w:r>
      <w:r>
        <w:t xml:space="preserve"> </w:t>
      </w:r>
      <w:r>
        <w:t>凯恩斯绝对收入消费理论</w:t>
      </w:r>
      <w:r>
        <w:fldChar w:fldCharType="end"/>
      </w:r>
      <w:r>
        <w:rPr>
          <w:noProof/>
          <w:webHidden/>
        </w:rPr>
        <w:tab/>
      </w:r>
      <w:r>
        <w:rPr>
          <w:noProof/>
          <w:webHidden/>
        </w:rPr>
        <w:fldChar w:fldCharType="begin"/>
      </w:r>
      <w:r>
        <w:rPr>
          <w:noProof/>
          <w:webHidden/>
        </w:rPr>
        <w:instrText> PAGEREF _Toc686717012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"_Toc686717013"</w:instrText>
      </w:r>
      <w:r>
        <w:fldChar w:fldCharType="separate"/>
      </w:r>
      <w:r>
        <w:t>3.1.2</w:t>
      </w:r>
      <w:r>
        <w:t xml:space="preserve"> </w:t>
      </w:r>
      <w:r>
        <w:t>弗里德曼的持久收入理论</w:t>
      </w:r>
      <w:r>
        <w:fldChar w:fldCharType="end"/>
      </w:r>
      <w:r>
        <w:rPr>
          <w:noProof/>
          <w:webHidden/>
        </w:rPr>
        <w:tab/>
      </w:r>
      <w:r>
        <w:rPr>
          <w:noProof/>
          <w:webHidden/>
        </w:rPr>
        <w:fldChar w:fldCharType="begin"/>
      </w:r>
      <w:r>
        <w:rPr>
          <w:noProof/>
          <w:webHidden/>
        </w:rPr>
        <w:instrText> PAGEREF _Toc686717013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"_Toc686717014"</w:instrText>
      </w:r>
      <w:r>
        <w:fldChar w:fldCharType="separate"/>
      </w:r>
      <w:r>
        <w:t>3.1.3</w:t>
      </w:r>
      <w:r>
        <w:t xml:space="preserve"> </w:t>
      </w:r>
      <w:r>
        <w:t>莫迪利安尼的Th命周期理论</w:t>
      </w:r>
      <w:r>
        <w:fldChar w:fldCharType="end"/>
      </w:r>
      <w:r>
        <w:rPr>
          <w:noProof/>
          <w:webHidden/>
        </w:rPr>
        <w:tab/>
      </w:r>
      <w:r>
        <w:rPr>
          <w:noProof/>
          <w:webHidden/>
        </w:rPr>
        <w:fldChar w:fldCharType="begin"/>
      </w:r>
      <w:r>
        <w:rPr>
          <w:noProof/>
          <w:webHidden/>
        </w:rPr>
        <w:instrText> PAGEREF _Toc686717014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"_Toc686717015"</w:instrText>
      </w:r>
      <w:r>
        <w:fldChar w:fldCharType="separate"/>
      </w:r>
      <w:r>
        <w:t>3.2</w:t>
      </w:r>
      <w:r>
        <w:t xml:space="preserve"> </w:t>
      </w:r>
      <w:r/>
      <w:r>
        <w:t>房地产价格波动影响居民消费的作用机制</w:t>
      </w:r>
      <w:r>
        <w:fldChar w:fldCharType="end"/>
      </w:r>
      <w:r>
        <w:rPr>
          <w:noProof/>
          <w:webHidden/>
        </w:rPr>
        <w:tab/>
      </w:r>
      <w:r>
        <w:rPr>
          <w:noProof/>
          <w:webHidden/>
        </w:rPr>
        <w:fldChar w:fldCharType="begin"/>
      </w:r>
      <w:r>
        <w:rPr>
          <w:noProof/>
          <w:webHidden/>
        </w:rPr>
        <w:instrText> PAGEREF _Toc686717015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"_Toc686717016"</w:instrText>
      </w:r>
      <w:r>
        <w:fldChar w:fldCharType="separate"/>
      </w:r>
      <w:r>
        <w:t>3.2.1</w:t>
      </w:r>
      <w:r>
        <w:t xml:space="preserve"> </w:t>
      </w:r>
      <w:r>
        <w:t>房地产价格财富效应的传导机制</w:t>
      </w:r>
      <w:r>
        <w:fldChar w:fldCharType="end"/>
      </w:r>
      <w:r>
        <w:rPr>
          <w:noProof/>
          <w:webHidden/>
        </w:rPr>
        <w:tab/>
      </w:r>
      <w:r>
        <w:rPr>
          <w:noProof/>
          <w:webHidden/>
        </w:rPr>
        <w:fldChar w:fldCharType="begin"/>
      </w:r>
      <w:r>
        <w:rPr>
          <w:noProof/>
          <w:webHidden/>
        </w:rPr>
        <w:instrText> PAGEREF _Toc686717016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"_Toc686717017"</w:instrText>
      </w:r>
      <w:r>
        <w:fldChar w:fldCharType="separate"/>
      </w:r>
      <w:r>
        <w:t>3.2.2</w:t>
      </w:r>
      <w:r>
        <w:t xml:space="preserve"> </w:t>
      </w:r>
      <w:r>
        <w:t>房地产价格波动影响居民消费的财富效应</w:t>
      </w:r>
      <w:r>
        <w:fldChar w:fldCharType="end"/>
      </w:r>
      <w:r>
        <w:rPr>
          <w:noProof/>
          <w:webHidden/>
        </w:rPr>
        <w:tab/>
      </w:r>
      <w:r>
        <w:rPr>
          <w:noProof/>
          <w:webHidden/>
        </w:rPr>
        <w:fldChar w:fldCharType="begin"/>
      </w:r>
      <w:r>
        <w:rPr>
          <w:noProof/>
          <w:webHidden/>
        </w:rPr>
        <w:instrText> PAGEREF _Toc686717017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"_Toc686717018"</w:instrText>
      </w:r>
      <w:r>
        <w:fldChar w:fldCharType="separate"/>
      </w:r>
      <w:r>
        <w:t>3.2.3</w:t>
      </w:r>
      <w:r>
        <w:t xml:space="preserve"> </w:t>
      </w:r>
      <w:r>
        <w:t>房地产价格波动影响居民消费的挤出效应</w:t>
      </w:r>
      <w:r>
        <w:fldChar w:fldCharType="end"/>
      </w:r>
      <w:r>
        <w:rPr>
          <w:noProof/>
          <w:webHidden/>
        </w:rPr>
        <w:tab/>
      </w:r>
      <w:r>
        <w:rPr>
          <w:noProof/>
          <w:webHidden/>
        </w:rPr>
        <w:fldChar w:fldCharType="begin"/>
      </w:r>
      <w:r>
        <w:rPr>
          <w:noProof/>
          <w:webHidden/>
        </w:rPr>
        <w:instrText> PAGEREF _Toc686717018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"_Toc686717019"</w:instrText>
      </w:r>
      <w:r>
        <w:fldChar w:fldCharType="separate"/>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_Toc686717019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"_Toc686717020"</w:instrText>
      </w:r>
      <w:r>
        <w:fldChar w:fldCharType="separate"/>
      </w:r>
      <w:r/>
      <w:r>
        <w:t>第</w:t>
      </w:r>
      <w:r>
        <w:t>4</w:t>
      </w:r>
      <w:r>
        <w:t>章</w:t>
      </w:r>
      <w:r>
        <w:t xml:space="preserve">  </w:t>
      </w:r>
      <w:r w:rsidRPr="00DB64CE">
        <w:t>房地产价格波动影响我国城镇居民消费的实证分析</w:t>
      </w:r>
      <w:r>
        <w:fldChar w:fldCharType="end"/>
      </w:r>
      <w:r>
        <w:rPr>
          <w:noProof/>
          <w:webHidden/>
        </w:rPr>
        <w:tab/>
      </w:r>
      <w:r>
        <w:rPr>
          <w:noProof/>
          <w:webHidden/>
        </w:rPr>
        <w:fldChar w:fldCharType="begin"/>
      </w:r>
      <w:r>
        <w:rPr>
          <w:noProof/>
          <w:webHidden/>
        </w:rPr>
        <w:instrText> PAGEREF _Toc686717020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"_Toc686717021"</w:instrText>
      </w:r>
      <w:r>
        <w:fldChar w:fldCharType="separate"/>
      </w:r>
      <w:r>
        <w:t>4.1</w:t>
      </w:r>
      <w:r>
        <w:t xml:space="preserve"> </w:t>
      </w:r>
      <w:r/>
      <w:r>
        <w:t>模型设定与估计方法</w:t>
      </w:r>
      <w:r>
        <w:fldChar w:fldCharType="end"/>
      </w:r>
      <w:r>
        <w:rPr>
          <w:noProof/>
          <w:webHidden/>
        </w:rPr>
        <w:tab/>
      </w:r>
      <w:r>
        <w:rPr>
          <w:noProof/>
          <w:webHidden/>
        </w:rPr>
        <w:fldChar w:fldCharType="begin"/>
      </w:r>
      <w:r>
        <w:rPr>
          <w:noProof/>
          <w:webHidden/>
        </w:rPr>
        <w:instrText> PAGEREF _Toc686717021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"_Toc686717022"</w:instrText>
      </w:r>
      <w:r>
        <w:fldChar w:fldCharType="separate"/>
      </w:r>
      <w:r>
        <w:t>4.2</w:t>
      </w:r>
      <w:r>
        <w:t xml:space="preserve"> </w:t>
      </w:r>
      <w:r/>
      <w:r>
        <w:t>数据选取及变量说明</w:t>
      </w:r>
      <w:r>
        <w:fldChar w:fldCharType="end"/>
      </w:r>
      <w:r>
        <w:rPr>
          <w:noProof/>
          <w:webHidden/>
        </w:rPr>
        <w:tab/>
      </w:r>
      <w:r>
        <w:rPr>
          <w:noProof/>
          <w:webHidden/>
        </w:rPr>
        <w:fldChar w:fldCharType="begin"/>
      </w:r>
      <w:r>
        <w:rPr>
          <w:noProof/>
          <w:webHidden/>
        </w:rPr>
        <w:instrText> PAGEREF _Toc686717022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"_Toc686717023"</w:instrText>
      </w:r>
      <w:r>
        <w:fldChar w:fldCharType="separate"/>
      </w:r>
      <w:r>
        <w:t>4.3</w:t>
      </w:r>
      <w:r>
        <w:t xml:space="preserve"> </w:t>
      </w:r>
      <w:r/>
      <w:r>
        <w:t>数据描述及平稳性检验</w:t>
      </w:r>
      <w:r>
        <w:fldChar w:fldCharType="end"/>
      </w:r>
      <w:r>
        <w:rPr>
          <w:noProof/>
          <w:webHidden/>
        </w:rPr>
        <w:tab/>
      </w:r>
      <w:r>
        <w:rPr>
          <w:noProof/>
          <w:webHidden/>
        </w:rPr>
        <w:fldChar w:fldCharType="begin"/>
      </w:r>
      <w:r>
        <w:rPr>
          <w:noProof/>
          <w:webHidden/>
        </w:rPr>
        <w:instrText> PAGEREF _Toc686717023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"_Toc686717024"</w:instrText>
      </w:r>
      <w:r>
        <w:fldChar w:fldCharType="separate"/>
      </w:r>
      <w:r>
        <w:t>4.3.1</w:t>
      </w:r>
      <w:r>
        <w:t xml:space="preserve"> </w:t>
      </w:r>
      <w:r>
        <w:t>描述性分析</w:t>
      </w:r>
      <w:r>
        <w:fldChar w:fldCharType="end"/>
      </w:r>
      <w:r>
        <w:rPr>
          <w:noProof/>
          <w:webHidden/>
        </w:rPr>
        <w:tab/>
      </w:r>
      <w:r>
        <w:rPr>
          <w:noProof/>
          <w:webHidden/>
        </w:rPr>
        <w:fldChar w:fldCharType="begin"/>
      </w:r>
      <w:r>
        <w:rPr>
          <w:noProof/>
          <w:webHidden/>
        </w:rPr>
        <w:instrText> PAGEREF _Toc686717024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"_Toc686717025"</w:instrText>
      </w:r>
      <w:r>
        <w:fldChar w:fldCharType="separate"/>
      </w:r>
      <w:r>
        <w:t>4.3.2</w:t>
      </w:r>
      <w:r>
        <w:t xml:space="preserve"> </w:t>
      </w:r>
      <w:r>
        <w:t>单位根检验</w:t>
      </w:r>
      <w:r>
        <w:fldChar w:fldCharType="end"/>
      </w:r>
      <w:r>
        <w:rPr>
          <w:noProof/>
          <w:webHidden/>
        </w:rPr>
        <w:tab/>
      </w:r>
      <w:r>
        <w:rPr>
          <w:noProof/>
          <w:webHidden/>
        </w:rPr>
        <w:fldChar w:fldCharType="begin"/>
      </w:r>
      <w:r>
        <w:rPr>
          <w:noProof/>
          <w:webHidden/>
        </w:rPr>
        <w:instrText> PAGEREF _Toc686717025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"_Toc686717026"</w:instrText>
      </w:r>
      <w:r>
        <w:fldChar w:fldCharType="separate"/>
      </w:r>
      <w:r>
        <w:t>4.3.3</w:t>
      </w:r>
      <w:r>
        <w:t xml:space="preserve"> </w:t>
      </w:r>
      <w:r>
        <w:t>协整检验</w:t>
      </w:r>
      <w:r>
        <w:fldChar w:fldCharType="end"/>
      </w:r>
      <w:r>
        <w:rPr>
          <w:noProof/>
          <w:webHidden/>
        </w:rPr>
        <w:tab/>
      </w:r>
      <w:r>
        <w:rPr>
          <w:noProof/>
          <w:webHidden/>
        </w:rPr>
        <w:fldChar w:fldCharType="begin"/>
      </w:r>
      <w:r>
        <w:rPr>
          <w:noProof/>
          <w:webHidden/>
        </w:rPr>
        <w:instrText> PAGEREF _Toc686717026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"_Toc686717027"</w:instrText>
      </w:r>
      <w:r>
        <w:fldChar w:fldCharType="separate"/>
      </w:r>
      <w:r>
        <w:t>4.4</w:t>
      </w:r>
      <w:r>
        <w:t xml:space="preserve"> </w:t>
      </w:r>
      <w:r/>
      <w:r>
        <w:t>房价波动影响我国城镇居民消费总量的实证分析</w:t>
      </w:r>
      <w:r>
        <w:fldChar w:fldCharType="end"/>
      </w:r>
      <w:r>
        <w:rPr>
          <w:noProof/>
          <w:webHidden/>
        </w:rPr>
        <w:tab/>
      </w:r>
      <w:r>
        <w:rPr>
          <w:noProof/>
          <w:webHidden/>
        </w:rPr>
        <w:fldChar w:fldCharType="begin"/>
      </w:r>
      <w:r>
        <w:rPr>
          <w:noProof/>
          <w:webHidden/>
        </w:rPr>
        <w:instrText> PAGEREF _Toc686717027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"_Toc686717028"</w:instrText>
      </w:r>
      <w:r>
        <w:fldChar w:fldCharType="separate"/>
      </w:r>
      <w:r>
        <w:t>4.5</w:t>
      </w:r>
      <w:r>
        <w:t xml:space="preserve"> </w:t>
      </w:r>
      <w:r/>
      <w:r>
        <w:t>房价波动影响我国城镇居民消费结构的实证分析</w:t>
      </w:r>
      <w:r>
        <w:fldChar w:fldCharType="end"/>
      </w:r>
      <w:r>
        <w:rPr>
          <w:noProof/>
          <w:webHidden/>
        </w:rPr>
        <w:tab/>
      </w:r>
      <w:r>
        <w:rPr>
          <w:noProof/>
          <w:webHidden/>
        </w:rPr>
        <w:fldChar w:fldCharType="begin"/>
      </w:r>
      <w:r>
        <w:rPr>
          <w:noProof/>
          <w:webHidden/>
        </w:rPr>
        <w:instrText> PAGEREF _Toc686717028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"_Toc686717029"</w:instrText>
      </w:r>
      <w:r>
        <w:fldChar w:fldCharType="separate"/>
      </w:r>
      <w:r>
        <w:t>4.5.1</w:t>
      </w:r>
      <w:r>
        <w:t xml:space="preserve"> </w:t>
      </w:r>
      <w:r>
        <w:t>全国层面的估计分析</w:t>
      </w:r>
      <w:r>
        <w:fldChar w:fldCharType="end"/>
      </w:r>
      <w:r>
        <w:rPr>
          <w:noProof/>
          <w:webHidden/>
        </w:rPr>
        <w:tab/>
      </w:r>
      <w:r>
        <w:rPr>
          <w:noProof/>
          <w:webHidden/>
        </w:rPr>
        <w:fldChar w:fldCharType="begin"/>
      </w:r>
      <w:r>
        <w:rPr>
          <w:noProof/>
          <w:webHidden/>
        </w:rPr>
        <w:instrText> PAGEREF _Toc686717029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"_Toc686717030"</w:instrText>
      </w:r>
      <w:r>
        <w:fldChar w:fldCharType="separate"/>
      </w:r>
      <w:r>
        <w:t>4.5.2</w:t>
      </w:r>
      <w:r>
        <w:t xml:space="preserve"> </w:t>
      </w:r>
      <w:r>
        <w:t>三大地区的估计分析</w:t>
      </w:r>
      <w:r>
        <w:fldChar w:fldCharType="end"/>
      </w:r>
      <w:r>
        <w:rPr>
          <w:noProof/>
          <w:webHidden/>
        </w:rPr>
        <w:tab/>
      </w:r>
      <w:r>
        <w:rPr>
          <w:noProof/>
          <w:webHidden/>
        </w:rPr>
        <w:fldChar w:fldCharType="begin"/>
      </w:r>
      <w:r>
        <w:rPr>
          <w:noProof/>
          <w:webHidden/>
        </w:rPr>
        <w:instrText> PAGEREF _Toc686717030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"_Toc686717031"</w:instrText>
      </w:r>
      <w:r>
        <w:fldChar w:fldCharType="separate"/>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_Toc686717031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"_Toc686717032"</w:instrText>
      </w:r>
      <w:r>
        <w:fldChar w:fldCharType="separate"/>
      </w:r>
      <w:r/>
      <w:r>
        <w:t>第</w:t>
      </w:r>
      <w:r>
        <w:t>5</w:t>
      </w:r>
      <w:r>
        <w:t>章</w:t>
      </w:r>
      <w:r>
        <w:t xml:space="preserve">  </w:t>
      </w:r>
      <w:r w:rsidRPr="00DB64CE">
        <w:t>结论及政策建议</w:t>
      </w:r>
      <w:r>
        <w:fldChar w:fldCharType="end"/>
      </w:r>
      <w:r>
        <w:rPr>
          <w:noProof/>
          <w:webHidden/>
        </w:rPr>
        <w:tab/>
      </w:r>
      <w:r>
        <w:rPr>
          <w:noProof/>
          <w:webHidden/>
        </w:rPr>
        <w:fldChar w:fldCharType="begin"/>
      </w:r>
      <w:r>
        <w:rPr>
          <w:noProof/>
          <w:webHidden/>
        </w:rPr>
        <w:instrText> PAGEREF _Toc686717032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"_Toc686717033"</w:instrText>
      </w:r>
      <w:r>
        <w:fldChar w:fldCharType="separate"/>
      </w:r>
      <w:r>
        <w:t>5.1</w:t>
      </w:r>
      <w:r>
        <w:t xml:space="preserve"> </w:t>
      </w:r>
      <w:r/>
      <w:r>
        <w:t>主要结论</w:t>
      </w:r>
      <w:r>
        <w:fldChar w:fldCharType="end"/>
      </w:r>
      <w:r>
        <w:rPr>
          <w:noProof/>
          <w:webHidden/>
        </w:rPr>
        <w:tab/>
      </w:r>
      <w:r>
        <w:rPr>
          <w:noProof/>
          <w:webHidden/>
        </w:rPr>
        <w:fldChar w:fldCharType="begin"/>
      </w:r>
      <w:r>
        <w:rPr>
          <w:noProof/>
          <w:webHidden/>
        </w:rPr>
        <w:instrText> PAGEREF _Toc686717033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"_Toc686717034"</w:instrText>
      </w:r>
      <w:r>
        <w:fldChar w:fldCharType="separate"/>
      </w:r>
      <w:r>
        <w:t>5.2</w:t>
      </w:r>
      <w:r>
        <w:t xml:space="preserve"> </w:t>
      </w:r>
      <w:r/>
      <w:r>
        <w:t>相关政策建议</w:t>
      </w:r>
      <w:r>
        <w:fldChar w:fldCharType="end"/>
      </w:r>
      <w:r>
        <w:rPr>
          <w:noProof/>
          <w:webHidden/>
        </w:rPr>
        <w:tab/>
      </w:r>
      <w:r>
        <w:rPr>
          <w:noProof/>
          <w:webHidden/>
        </w:rPr>
        <w:fldChar w:fldCharType="begin"/>
      </w:r>
      <w:r>
        <w:rPr>
          <w:noProof/>
          <w:webHidden/>
        </w:rPr>
        <w:instrText> PAGEREF _Toc686717034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"_Toc686717035"</w:instrText>
      </w:r>
      <w:r>
        <w:fldChar w:fldCharType="separate"/>
      </w:r>
      <w:r>
        <w:t>5.2.1</w:t>
      </w:r>
      <w:r>
        <w:t xml:space="preserve"> </w:t>
      </w:r>
      <w:r>
        <w:t>尽快稳定房地产价格</w:t>
      </w:r>
      <w:r>
        <w:fldChar w:fldCharType="end"/>
      </w:r>
      <w:r>
        <w:rPr>
          <w:noProof/>
          <w:webHidden/>
        </w:rPr>
        <w:tab/>
      </w:r>
      <w:r>
        <w:rPr>
          <w:noProof/>
          <w:webHidden/>
        </w:rPr>
        <w:fldChar w:fldCharType="begin"/>
      </w:r>
      <w:r>
        <w:rPr>
          <w:noProof/>
          <w:webHidden/>
        </w:rPr>
        <w:instrText> PAGEREF _Toc686717035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"_Toc686717036"</w:instrText>
      </w:r>
      <w:r>
        <w:fldChar w:fldCharType="separate"/>
      </w:r>
      <w:r>
        <w:t>5.2.2</w:t>
      </w:r>
      <w:r>
        <w:t xml:space="preserve"> </w:t>
      </w:r>
      <w:r>
        <w:t>缩小消费者贫富收入差距</w:t>
      </w:r>
      <w:r>
        <w:fldChar w:fldCharType="end"/>
      </w:r>
      <w:r>
        <w:rPr>
          <w:noProof/>
          <w:webHidden/>
        </w:rPr>
        <w:tab/>
      </w:r>
      <w:r>
        <w:rPr>
          <w:noProof/>
          <w:webHidden/>
        </w:rPr>
        <w:fldChar w:fldCharType="begin"/>
      </w:r>
      <w:r>
        <w:rPr>
          <w:noProof/>
          <w:webHidden/>
        </w:rPr>
        <w:instrText> PAGEREF _Toc686717036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"_Toc686717037"</w:instrText>
      </w:r>
      <w:r>
        <w:fldChar w:fldCharType="separate"/>
      </w:r>
      <w:r>
        <w:t>5.2.3</w:t>
      </w:r>
      <w:r>
        <w:t xml:space="preserve"> </w:t>
      </w:r>
      <w:r>
        <w:t>平衡三大地区经济发展</w:t>
      </w:r>
      <w:r>
        <w:fldChar w:fldCharType="end"/>
      </w:r>
      <w:r>
        <w:rPr>
          <w:noProof/>
          <w:webHidden/>
        </w:rPr>
        <w:tab/>
      </w:r>
      <w:r>
        <w:rPr>
          <w:noProof/>
          <w:webHidden/>
        </w:rPr>
        <w:fldChar w:fldCharType="begin"/>
      </w:r>
      <w:r>
        <w:rPr>
          <w:noProof/>
          <w:webHidden/>
        </w:rPr>
        <w:instrText> PAGEREF _Toc686717037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"_Toc686717038"</w:instrText>
      </w:r>
      <w:r>
        <w:fldChar w:fldCharType="separate"/>
      </w:r>
      <w:r>
        <w:t>5.2.4</w:t>
      </w:r>
      <w:r>
        <w:t xml:space="preserve"> </w:t>
      </w:r>
      <w:r>
        <w:t>完善社会保障制度</w:t>
      </w:r>
      <w:r>
        <w:fldChar w:fldCharType="end"/>
      </w:r>
      <w:r>
        <w:rPr>
          <w:noProof/>
          <w:webHidden/>
        </w:rPr>
        <w:tab/>
      </w:r>
      <w:r>
        <w:rPr>
          <w:noProof/>
          <w:webHidden/>
        </w:rPr>
        <w:fldChar w:fldCharType="begin"/>
      </w:r>
      <w:r>
        <w:rPr>
          <w:noProof/>
          <w:webHidden/>
        </w:rPr>
        <w:instrText> PAGEREF _Toc686717038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"_Toc686717039"</w:instrText>
      </w:r>
      <w:r>
        <w:fldChar w:fldCharType="separate"/>
      </w:r>
      <w:r/>
      <w:r>
        <w:t>参考文献</w:t>
      </w:r>
      <w:r>
        <w:fldChar w:fldCharType="end"/>
      </w:r>
      <w:r>
        <w:rPr>
          <w:noProof/>
          <w:webHidden/>
        </w:rPr>
        <w:tab/>
      </w:r>
      <w:r>
        <w:rPr>
          <w:noProof/>
          <w:webHidden/>
        </w:rPr>
        <w:fldChar w:fldCharType="begin"/>
      </w:r>
      <w:r>
        <w:rPr>
          <w:noProof/>
          <w:webHidden/>
        </w:rPr>
        <w:instrText> PAGEREF _Toc686717039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"_Toc686717040"</w:instrText>
      </w:r>
      <w:r>
        <w:fldChar w:fldCharType="separate"/>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_Toc686717040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"_Toc686717041"</w:instrText>
      </w:r>
      <w:r>
        <w:fldChar w:fldCharType="separate"/>
      </w:r>
      <w:r>
        <w:t>附录</w:t>
      </w:r>
      <w:r>
        <w:rPr>
          <w:b/>
        </w:rPr>
        <w:t>A</w:t>
      </w:r>
      <w:r>
        <w:rPr>
          <w:b/>
        </w:rPr>
        <w:t> </w:t>
      </w:r>
      <w:r>
        <w:t>中国省际城镇</w:t>
      </w:r>
      <w:r>
        <w:t>居</w:t>
      </w:r>
      <w:r>
        <w:t>民人均可支配收入统计数</w:t>
      </w:r>
      <w:r>
        <w:t>据</w:t>
      </w:r>
      <w:r>
        <w:t>（</w:t>
      </w:r>
      <w:r>
        <w:rPr>
          <w:b/>
        </w:rPr>
        <w:t>2000~2014</w:t>
      </w:r>
      <w:r>
        <w:t>）</w:t>
      </w:r>
      <w:r w:rsidR="001852F3">
        <w:t>单位：元</w:t>
      </w:r>
      <w:r>
        <w:fldChar w:fldCharType="end"/>
      </w:r>
      <w:r>
        <w:rPr>
          <w:noProof/>
          <w:webHidden/>
        </w:rPr>
        <w:tab/>
      </w:r>
      <w:r>
        <w:rPr>
          <w:noProof/>
          <w:webHidden/>
        </w:rPr>
        <w:fldChar w:fldCharType="begin"/>
      </w:r>
      <w:r>
        <w:rPr>
          <w:noProof/>
          <w:webHidden/>
        </w:rPr>
        <w:instrText> PAGEREF _Toc686717041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"_Toc686717042"</w:instrText>
      </w:r>
      <w:r>
        <w:fldChar w:fldCharType="separate"/>
      </w:r>
      <w:r>
        <w:t>附录</w:t>
      </w:r>
      <w:r>
        <w:rPr>
          <w:b/>
        </w:rPr>
        <w:t>E</w:t>
      </w:r>
      <w:r>
        <w:rPr>
          <w:b/>
        </w:rPr>
        <w:t> </w:t>
      </w:r>
      <w:r>
        <w:t>中国省际房地</w:t>
      </w:r>
      <w:r>
        <w:t>产</w:t>
      </w:r>
      <w:r>
        <w:t>开发价格统计数据</w:t>
      </w:r>
      <w:r>
        <w:t>（</w:t>
      </w:r>
      <w:r>
        <w:rPr>
          <w:b/>
        </w:rPr>
        <w:t>2000~2014</w:t>
      </w:r>
      <w:r>
        <w:t>）</w:t>
      </w:r>
      <w:r w:rsidR="001852F3">
        <w:t>单位：元</w:t>
      </w:r>
      <w:r>
        <w:fldChar w:fldCharType="end"/>
      </w:r>
      <w:r>
        <w:rPr>
          <w:noProof/>
          <w:webHidden/>
        </w:rPr>
        <w:tab/>
      </w:r>
      <w:r>
        <w:rPr>
          <w:noProof/>
          <w:webHidden/>
        </w:rPr>
        <w:fldChar w:fldCharType="begin"/>
      </w:r>
      <w:r>
        <w:rPr>
          <w:noProof/>
          <w:webHidden/>
        </w:rPr>
        <w:instrText> PAGEREF _Toc686717042 \h </w:instrText>
      </w:r>
      <w:r>
        <w:rPr>
          <w:noProof/>
          <w:webHidden/>
        </w:rPr>
        <w:fldChar w:fldCharType="separate"/>
      </w:r>
      <w:r>
        <w:rPr>
          <w:noProof/>
          <w:webHidden/>
        </w:rPr>
        <w:t>72</w:t>
      </w:r>
      <w:r>
        <w:rPr>
          <w:noProof/>
          <w:webHidden/>
        </w:rPr>
        <w:fldChar w:fldCharType="end"/>
      </w:r>
      <w:r>
        <w:fldChar w:fldCharType="end"/>
      </w:r>
    </w:p>
    <w:p w:rsidR="0018722C">
      <w:pPr>
        <w:topLinePunct/>
      </w:pPr>
      <w:r>
        <w:rPr>
          <w:rFonts w:cstheme="minorBidi" w:hAnsiTheme="minorHAnsi" w:eastAsiaTheme="minorHAnsi" w:asciiTheme="minorHAnsi"/>
        </w:rPr>
        <w:t>V</w:t>
      </w:r>
    </w:p>
    <w:p w:rsidR="0018722C">
      <w:pPr>
        <w:pStyle w:val="Heading1"/>
        <w:topLinePunct/>
      </w:pPr>
      <w:bookmarkStart w:id="24689" w:name="_Ref66524689"/>
      <w:bookmarkStart w:id="716987" w:name="_Toc686716987"/>
      <w:bookmarkStart w:name="_TOC_250025" w:id="6"/>
      <w:bookmarkStart w:name="第1章 绪论 " w:id="7"/>
      <w:r/>
      <w:r>
        <w:t>第</w:t>
      </w:r>
      <w:r/>
      <w:r>
        <w:t>1</w:t>
      </w:r>
      <w:r>
        <w:t>章</w:t>
      </w:r>
      <w:r>
        <w:t xml:space="preserve">  </w:t>
      </w:r>
      <w:r>
        <w:t>绪</w:t>
      </w:r>
      <w:bookmarkEnd w:id="6"/>
      <w:r>
        <w:t>论</w:t>
      </w:r>
      <w:bookmarkEnd w:id="716987"/>
    </w:p>
    <w:p w:rsidR="0018722C">
      <w:pPr>
        <w:pStyle w:val="Heading2"/>
        <w:topLinePunct/>
        <w:ind w:left="171" w:hangingChars="171" w:hanging="171"/>
      </w:pPr>
      <w:bookmarkStart w:id="716988" w:name="_Toc686716988"/>
      <w:bookmarkStart w:name="_TOC_250024" w:id="8"/>
      <w:bookmarkStart w:name="1.1 选题背景及意义 " w:id="9"/>
      <w:r>
        <w:t>1.1</w:t>
      </w:r>
      <w:r>
        <w:t xml:space="preserve"> </w:t>
      </w:r>
      <w:r/>
      <w:bookmarkEnd w:id="9"/>
      <w:bookmarkEnd w:id="8"/>
      <w:r>
        <w:t>选题背景及意义</w:t>
      </w:r>
      <w:bookmarkEnd w:id="716988"/>
    </w:p>
    <w:p w:rsidR="0018722C">
      <w:pPr>
        <w:pStyle w:val="Heading3"/>
        <w:topLinePunct/>
        <w:ind w:left="200" w:hangingChars="200" w:hanging="200"/>
      </w:pPr>
      <w:bookmarkStart w:id="716989" w:name="_Toc686716989"/>
      <w:r>
        <w:t>1.1.1</w:t>
      </w:r>
      <w:r>
        <w:t xml:space="preserve"> </w:t>
      </w:r>
      <w:r>
        <w:t>选题背景</w:t>
      </w:r>
      <w:bookmarkEnd w:id="716989"/>
    </w:p>
    <w:p w:rsidR="0018722C">
      <w:pPr>
        <w:topLinePunct/>
      </w:pPr>
      <w:r>
        <w:t>消费是拉动一国经济增长的三大马车之一，发挥着极其重要的作用，国际货币基</w:t>
      </w:r>
      <w:r>
        <w:t>金组织数据显示，消费增长水平高于经济增长水平，而我国消费增长水平滞后于经济</w:t>
      </w:r>
      <w:r>
        <w:t>增长水平，国内需求增长速度相对缓慢的现状已然对我国经济发展造成不良影响。提</w:t>
      </w:r>
      <w:r>
        <w:t>高我国居民消费水平是扩大内需的重要途径，根据生命周期理论，居民的收入及财富</w:t>
      </w:r>
      <w:r>
        <w:t>存量是影响消费的关键因素，财富又可以分为固定资产财富、金融财富、人力资源财</w:t>
      </w:r>
      <w:r>
        <w:t>富，而房地产价格的不断上涨使得房地产财富在我国城镇居民财富中所占比例愈加重要。</w:t>
      </w:r>
    </w:p>
    <w:p w:rsidR="0018722C">
      <w:pPr>
        <w:topLinePunct/>
      </w:pPr>
      <w:r>
        <w:rPr>
          <w:rFonts w:ascii="Times New Roman" w:eastAsia="Times New Roman"/>
        </w:rPr>
        <w:t>1998</w:t>
      </w:r>
      <w:r>
        <w:t>年，我国正式实行住房体制改革，建立住房保障制度。之后，房地产市场</w:t>
      </w:r>
      <w:r>
        <w:t>进入快速增长阶段，</w:t>
      </w:r>
      <w:r>
        <w:rPr>
          <w:rFonts w:ascii="Times New Roman" w:eastAsia="Times New Roman"/>
        </w:rPr>
        <w:t>1998</w:t>
      </w:r>
      <w:r>
        <w:t>年房地产开发累计投资额达到</w:t>
      </w:r>
      <w:r>
        <w:rPr>
          <w:rFonts w:ascii="Times New Roman" w:eastAsia="Times New Roman"/>
        </w:rPr>
        <w:t>3614</w:t>
      </w:r>
      <w:r>
        <w:t>亿元，</w:t>
      </w:r>
      <w:r>
        <w:rPr>
          <w:rFonts w:ascii="Times New Roman" w:eastAsia="Times New Roman"/>
        </w:rPr>
        <w:t>2014</w:t>
      </w:r>
      <w:r>
        <w:t>年底，房地</w:t>
      </w:r>
      <w:r>
        <w:t>产投资总额超过</w:t>
      </w:r>
      <w:r>
        <w:rPr>
          <w:rFonts w:ascii="Times New Roman" w:eastAsia="Times New Roman"/>
        </w:rPr>
        <w:t>95000</w:t>
      </w:r>
      <w:r>
        <w:t>亿元，城镇居民人均住房面积也由</w:t>
      </w:r>
      <w:r>
        <w:rPr>
          <w:rFonts w:ascii="Times New Roman" w:eastAsia="Times New Roman"/>
        </w:rPr>
        <w:t>1992</w:t>
      </w:r>
      <w:r>
        <w:t>年的</w:t>
      </w:r>
      <w:r>
        <w:rPr>
          <w:rFonts w:ascii="Times New Roman" w:eastAsia="Times New Roman"/>
        </w:rPr>
        <w:t>8</w:t>
      </w:r>
      <w:r>
        <w:t>平方米扩大</w:t>
      </w:r>
      <w:r>
        <w:t>到</w:t>
      </w:r>
    </w:p>
    <w:p w:rsidR="0018722C">
      <w:pPr>
        <w:topLinePunct/>
      </w:pPr>
      <w:r>
        <w:t>了</w:t>
      </w:r>
      <w:r>
        <w:rPr>
          <w:rFonts w:ascii="Times New Roman" w:eastAsia="Times New Roman"/>
        </w:rPr>
        <w:t>2014</w:t>
      </w:r>
      <w:r>
        <w:t>年的</w:t>
      </w:r>
      <w:r>
        <w:rPr>
          <w:rFonts w:ascii="Times New Roman" w:eastAsia="Times New Roman"/>
        </w:rPr>
        <w:t>30</w:t>
      </w:r>
      <w:r>
        <w:t>平方米。房地产产业规模不断扩大，已经逐步发展成为我国国民经济</w:t>
      </w:r>
      <w:r>
        <w:t>的支柱型产业。</w:t>
      </w:r>
      <w:r>
        <w:t>近年</w:t>
      </w:r>
      <w:r>
        <w:t>来，房地产价格上涨幅度惊人，过多的非理性投资致使房地产价格居高不下，由房地产过高的价格带来的各种经济社会问题日益突出，引起政府部门的高度重视。因此，在消费相对不足，房地产价格不断攀升的经济背景下，对房地产价格波动与我国居民消费关系的探究尤显重要。</w:t>
      </w:r>
    </w:p>
    <w:p w:rsidR="0018722C">
      <w:pPr>
        <w:pStyle w:val="Heading3"/>
        <w:topLinePunct/>
        <w:ind w:left="200" w:hangingChars="200" w:hanging="200"/>
      </w:pPr>
      <w:bookmarkStart w:id="716990" w:name="_Toc686716990"/>
      <w:r>
        <w:t>1.1.2</w:t>
      </w:r>
      <w:r>
        <w:t xml:space="preserve"> </w:t>
      </w:r>
      <w:r>
        <w:t>研究意义</w:t>
      </w:r>
      <w:bookmarkEnd w:id="716990"/>
    </w:p>
    <w:p w:rsidR="0018722C">
      <w:pPr>
        <w:pStyle w:val="Heading4"/>
        <w:topLinePunct/>
        <w:ind w:left="200" w:hangingChars="200" w:hanging="200"/>
      </w:pPr>
      <w:r>
        <w:t>1.</w:t>
      </w:r>
      <w:r>
        <w:t xml:space="preserve"> </w:t>
      </w:r>
      <w:r>
        <w:t>理论意义</w:t>
      </w:r>
    </w:p>
    <w:p w:rsidR="0018722C">
      <w:pPr>
        <w:topLinePunct/>
      </w:pPr>
      <w:r>
        <w:t>学者们采用不同的方法由远及近地研究了各个时期的房地产市场，得出的结论有</w:t>
      </w:r>
      <w:r>
        <w:t>所差异，一致看法始终没有形成。一种观点侧重房地产市场的财富效应，即由于房地</w:t>
      </w:r>
      <w:r>
        <w:t>产价格上涨，使得住房所有者的财富增加，从而带动城镇居民消费支出增加，最终促</w:t>
      </w:r>
      <w:r>
        <w:t>进我国整体经济的增长。另一种观点强调房地产市场的挤出效应，认为由于居民收入</w:t>
      </w:r>
      <w:r>
        <w:t>增长速度低于房价的增长速度，购房者的购房行为必然会增加储蓄、减少其他消费的</w:t>
      </w:r>
      <w:r>
        <w:t>支出，从而形成房价的过快增长对私人消费产生挤出效应，阻碍我国经济持续高速增</w:t>
      </w:r>
      <w:r>
        <w:t>长。我国对于房地产市场价格与城镇居民消费关系的研究起步较晚，还没有得到足</w:t>
      </w:r>
      <w:r>
        <w:t>够</w:t>
      </w:r>
    </w:p>
    <w:p w:rsidR="0018722C">
      <w:pPr>
        <w:topLinePunct/>
      </w:pPr>
      <w:r>
        <w:rPr>
          <w:rFonts w:cstheme="minorBidi" w:hAnsiTheme="minorHAnsi" w:eastAsiaTheme="minorHAnsi" w:asciiTheme="minorHAnsi"/>
        </w:rPr>
        <w:t>1</w:t>
      </w:r>
    </w:p>
    <w:p w:rsidR="0018722C">
      <w:pPr>
        <w:topLinePunct/>
      </w:pPr>
      <w:r>
        <w:t>的重视，至今未形成统一的定论。</w:t>
      </w:r>
      <w:r>
        <w:t>近年</w:t>
      </w:r>
      <w:r>
        <w:t>来，我国房地产市场繁荣发展，成为固定资产</w:t>
      </w:r>
      <w:r>
        <w:t>财富的支柱型产业，探究房地产价格对城镇居民消费的影响关系，剖析房地产市场与</w:t>
      </w:r>
      <w:r>
        <w:t>拉动我国消费需求之间的内在联系有其重要的理论意义，为政府制定相应政策提供理论支持，使得房地产行业更好地为经济发展服务。</w:t>
      </w:r>
    </w:p>
    <w:p w:rsidR="0018722C">
      <w:pPr>
        <w:pStyle w:val="Heading4"/>
        <w:topLinePunct/>
        <w:ind w:left="200" w:hangingChars="200" w:hanging="200"/>
      </w:pPr>
      <w:r>
        <w:t>2.</w:t>
      </w:r>
      <w:r>
        <w:t xml:space="preserve"> </w:t>
      </w:r>
      <w:r>
        <w:t>现实意义</w:t>
      </w:r>
    </w:p>
    <w:p w:rsidR="0018722C">
      <w:pPr>
        <w:topLinePunct/>
      </w:pPr>
      <w:r>
        <w:t>房地产市场的繁荣发展推动我国经济发展的同时，也带来了许多经济与社会问</w:t>
      </w:r>
      <w:r>
        <w:t>题。第一，房地产需求增加与房地产价格不断高涨的现状催生了大量的投机购房行为，</w:t>
      </w:r>
      <w:r>
        <w:t>土地可用数量的减少抬高了土地供给价格，需求增加与供给减少的双重作用下，房地</w:t>
      </w:r>
      <w:r>
        <w:t>产价格不断被推高，而不断增加的住房刚性需求进一步维持房地产价格居高不下，非</w:t>
      </w:r>
      <w:r>
        <w:t>理性的房地产价格决定机制由此形成。第二，过高的房价使真正以自用居住为目的的</w:t>
      </w:r>
      <w:r>
        <w:t>购房者面临更大的困难，社会贫富差距愈加拉大，两极分化问题日益深化。第三，房</w:t>
      </w:r>
      <w:r>
        <w:t>地产的高额利润吸引了更多的房地产开发商，为争夺土地使用权，出现强拆强买等一</w:t>
      </w:r>
      <w:r>
        <w:t>系列的社会问题，影响社会的安定团结，不利于经济的稳定增长。因此，通过深入研</w:t>
      </w:r>
      <w:r>
        <w:t>究房地产价格波动与城镇居民消费之间的关系，可以为政府优化房地产市场环境，稳定经济持续发展提供相应的政策建议。</w:t>
      </w:r>
    </w:p>
    <w:p w:rsidR="0018722C">
      <w:pPr>
        <w:pStyle w:val="Heading2"/>
        <w:topLinePunct/>
        <w:ind w:left="171" w:hangingChars="171" w:hanging="171"/>
      </w:pPr>
      <w:bookmarkStart w:id="716991" w:name="_Toc686716991"/>
      <w:bookmarkStart w:name="_TOC_250023" w:id="10"/>
      <w:bookmarkStart w:name="1.2 文献综述 " w:id="11"/>
      <w:r>
        <w:t>1.2</w:t>
      </w:r>
      <w:r>
        <w:t xml:space="preserve"> </w:t>
      </w:r>
      <w:r/>
      <w:bookmarkEnd w:id="11"/>
      <w:bookmarkEnd w:id="10"/>
      <w:r>
        <w:t>文献综述</w:t>
      </w:r>
      <w:bookmarkEnd w:id="716991"/>
    </w:p>
    <w:p w:rsidR="0018722C">
      <w:pPr>
        <w:pStyle w:val="Heading3"/>
        <w:topLinePunct/>
        <w:ind w:left="200" w:hangingChars="200" w:hanging="200"/>
      </w:pPr>
      <w:bookmarkStart w:id="716992" w:name="_Toc686716992"/>
      <w:r>
        <w:t>1.2.1</w:t>
      </w:r>
      <w:r>
        <w:t xml:space="preserve"> </w:t>
      </w:r>
      <w:r>
        <w:t>国外研究现状</w:t>
      </w:r>
      <w:bookmarkEnd w:id="716992"/>
    </w:p>
    <w:p w:rsidR="0018722C">
      <w:pPr>
        <w:topLinePunct/>
      </w:pPr>
      <w:r>
        <w:rPr>
          <w:rFonts w:ascii="Times New Roman" w:eastAsia="Times New Roman"/>
        </w:rPr>
        <w:t>1.</w:t>
      </w:r>
      <w:r>
        <w:t>国外研究现状</w:t>
      </w:r>
    </w:p>
    <w:p w:rsidR="0018722C">
      <w:pPr>
        <w:topLinePunct/>
      </w:pPr>
      <w:r>
        <w:t>国外房地产市场早在</w:t>
      </w:r>
      <w:r>
        <w:rPr>
          <w:rFonts w:ascii="Times New Roman" w:eastAsia="Times New Roman"/>
        </w:rPr>
        <w:t>20</w:t>
      </w:r>
      <w:r>
        <w:t>世纪</w:t>
      </w:r>
      <w:r>
        <w:rPr>
          <w:rFonts w:ascii="Times New Roman" w:eastAsia="Times New Roman"/>
        </w:rPr>
        <w:t>80</w:t>
      </w:r>
      <w:r>
        <w:t>年代后就已发展成熟，国外文献对于房地产市场</w:t>
      </w:r>
      <w:r>
        <w:t>与居民消费之间关系的研究相对较早，研究方向主要集中在早期对于消费函数的研究以及后期房地产价格对居民消费影响的研究。</w:t>
      </w:r>
    </w:p>
    <w:p w:rsidR="0018722C">
      <w:pPr>
        <w:topLinePunct/>
      </w:pPr>
      <w:r>
        <w:t>理论研究较为全面之后，学者纷纷开始对房地产价格波动影响居民消费的现状进</w:t>
      </w:r>
      <w:r>
        <w:t>行实证研究。影响房地产价格波动的因素有很多，如经济波动周期</w:t>
      </w:r>
      <w:r>
        <w:t>（</w:t>
      </w:r>
      <w:r>
        <w:rPr>
          <w:rFonts w:ascii="Times New Roman" w:eastAsia="Times New Roman"/>
        </w:rPr>
        <w:t>Bates and Santerre</w:t>
      </w:r>
      <w:r>
        <w:t>，</w:t>
      </w:r>
    </w:p>
    <w:p w:rsidR="0018722C">
      <w:pPr>
        <w:topLinePunct/>
      </w:pPr>
      <w:r>
        <w:rPr>
          <w:rFonts w:ascii="Times New Roman" w:hAnsi="Times New Roman" w:eastAsia="Times New Roman"/>
        </w:rPr>
        <w:t>2015</w:t>
      </w:r>
      <w:r>
        <w:t>）</w:t>
      </w:r>
      <w:r>
        <w:rPr>
          <w:rFonts w:ascii="Times New Roman" w:hAnsi="Times New Roman" w:eastAsia="Times New Roman"/>
        </w:rPr>
        <w:t>[</w:t>
      </w:r>
      <w:r>
        <w:rPr>
          <w:rFonts w:ascii="Times New Roman" w:hAnsi="Times New Roman" w:eastAsia="Times New Roman"/>
          <w:position w:val="8"/>
          <w:sz w:val="15"/>
        </w:rPr>
        <w:t xml:space="preserve">1</w:t>
      </w:r>
      <w:r>
        <w:rPr>
          <w:rFonts w:ascii="Times New Roman" w:hAnsi="Times New Roman" w:eastAsia="Times New Roman"/>
        </w:rPr>
        <w:t>]</w:t>
      </w:r>
      <w:r>
        <w:t>、股票资产的变动</w:t>
      </w:r>
      <w:r>
        <w:t>（</w:t>
      </w:r>
      <w:r>
        <w:rPr>
          <w:rFonts w:ascii="Times New Roman" w:hAnsi="Times New Roman" w:eastAsia="Times New Roman"/>
        </w:rPr>
        <w:t>Anderson and </w:t>
      </w:r>
      <w:r>
        <w:rPr>
          <w:rFonts w:ascii="Times New Roman" w:hAnsi="Times New Roman" w:eastAsia="Times New Roman"/>
        </w:rPr>
        <w:t>Beracha</w:t>
      </w:r>
      <w:r>
        <w:rPr>
          <w:spacing w:val="-2"/>
        </w:rPr>
        <w:t xml:space="preserve">, </w:t>
      </w:r>
      <w:r>
        <w:rPr>
          <w:rFonts w:ascii="Times New Roman" w:hAnsi="Times New Roman" w:eastAsia="Times New Roman"/>
        </w:rPr>
        <w:t>2012</w:t>
      </w:r>
      <w: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2</w:t>
      </w:r>
      <w:r>
        <w:rPr>
          <w:rFonts w:ascii="Times New Roman" w:hAnsi="Times New Roman" w:eastAsia="Times New Roman"/>
          <w:vertAlign w:val="superscript"/>
        </w:rPr>
        <w:t>]</w:t>
      </w:r>
      <w:r>
        <w:t>、投资者、业主居住者、</w:t>
      </w:r>
      <w:r>
        <w:t>利益相关者的决策</w:t>
      </w:r>
      <w:r>
        <w:t>（</w:t>
      </w:r>
      <w:r>
        <w:rPr>
          <w:rFonts w:ascii="Times New Roman" w:hAnsi="Times New Roman" w:eastAsia="Times New Roman"/>
        </w:rPr>
        <w:t>B</w:t>
      </w:r>
      <w:r>
        <w:rPr>
          <w:rFonts w:ascii="Times New Roman" w:hAnsi="Times New Roman" w:eastAsia="Times New Roman"/>
        </w:rPr>
        <w:t>o</w:t>
      </w:r>
      <w:r>
        <w:rPr>
          <w:rFonts w:ascii="Times New Roman" w:hAnsi="Times New Roman" w:eastAsia="Times New Roman"/>
        </w:rPr>
        <w:t>z</w:t>
      </w:r>
      <w:r>
        <w:rPr>
          <w:rFonts w:ascii="Times New Roman" w:hAnsi="Times New Roman" w:eastAsia="Times New Roman"/>
        </w:rPr>
        <w:t>o</w:t>
      </w:r>
      <w:r>
        <w:rPr>
          <w:rFonts w:ascii="Times New Roman" w:hAnsi="Times New Roman" w:eastAsia="Times New Roman"/>
        </w:rPr>
        <w:t>r</w:t>
      </w:r>
      <w:r>
        <w:rPr>
          <w:rFonts w:ascii="Times New Roman" w:hAnsi="Times New Roman" w:eastAsia="Times New Roman"/>
        </w:rPr>
        <w:t>gi</w:t>
      </w:r>
      <w:r>
        <w:rPr>
          <w:spacing w:val="-32"/>
        </w:rPr>
        <w:t xml:space="preserve">, </w:t>
      </w:r>
      <w:r>
        <w:rPr>
          <w:rFonts w:ascii="Times New Roman" w:hAnsi="Times New Roman" w:eastAsia="Times New Roman"/>
        </w:rPr>
        <w:t>2015</w:t>
      </w:r>
      <w:r>
        <w:rPr>
          <w:rFonts w:ascii="Times New Roman" w:hAnsi="Times New Roman" w:eastAsia="Times New Roman"/>
          <w:vertAlign w:val="superscript"/>
        </w:rPr>
        <w:t>[</w:t>
      </w:r>
      <w:r>
        <w:rPr>
          <w:rFonts w:ascii="Times New Roman" w:hAnsi="Times New Roman" w:eastAsia="Times New Roman"/>
          <w:vertAlign w:val="superscript"/>
          <w:position w:val="8"/>
        </w:rPr>
        <w:t>3</w:t>
      </w:r>
      <w:r>
        <w:rPr>
          <w:rFonts w:ascii="Times New Roman" w:hAnsi="Times New Roman" w:eastAsia="Times New Roman"/>
          <w:vertAlign w:val="superscript"/>
        </w:rPr>
        <w:t>]</w:t>
      </w:r>
      <w:r>
        <w:rPr>
          <w:spacing w:val="-29"/>
        </w:rPr>
        <w:t xml:space="preserve">; </w:t>
      </w:r>
      <w:r>
        <w:rPr>
          <w:rFonts w:ascii="Times New Roman" w:hAnsi="Times New Roman" w:eastAsia="Times New Roman"/>
        </w:rPr>
        <w:t>H</w:t>
      </w:r>
      <w:r>
        <w:rPr>
          <w:rFonts w:ascii="Times New Roman" w:hAnsi="Times New Roman" w:eastAsia="Times New Roman"/>
        </w:rPr>
        <w:t>u</w:t>
      </w:r>
      <w:r>
        <w:rPr>
          <w:rFonts w:ascii="Times New Roman" w:hAnsi="Times New Roman" w:eastAsia="Times New Roman"/>
        </w:rPr>
        <w:t>s</w:t>
      </w:r>
      <w:r>
        <w:rPr>
          <w:rFonts w:ascii="Times New Roman" w:hAnsi="Times New Roman" w:eastAsia="Times New Roman"/>
        </w:rPr>
        <w:t>z</w:t>
      </w:r>
      <w:r>
        <w:rPr>
          <w:rFonts w:ascii="Times New Roman" w:hAnsi="Times New Roman" w:eastAsia="Times New Roman"/>
        </w:rPr>
        <w:t>á</w:t>
      </w:r>
      <w:r>
        <w:rPr>
          <w:rFonts w:ascii="Times New Roman" w:hAnsi="Times New Roman" w:eastAsia="Times New Roman"/>
        </w:rPr>
        <w:t>r</w:t>
      </w:r>
      <w:r>
        <w:rPr>
          <w:spacing w:val="-32"/>
        </w:rPr>
        <w:t xml:space="preserve">, </w:t>
      </w:r>
      <w:r>
        <w:rPr>
          <w:rFonts w:ascii="Times New Roman" w:hAnsi="Times New Roman" w:eastAsia="Times New Roman"/>
        </w:rPr>
        <w:t>e</w:t>
      </w:r>
      <w:r>
        <w:rPr>
          <w:rFonts w:ascii="Times New Roman" w:hAnsi="Times New Roman" w:eastAsia="Times New Roman"/>
        </w:rPr>
        <w:t>t </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w:t>
      </w:r>
      <w:r>
        <w:rPr>
          <w:spacing w:val="-32"/>
        </w:rPr>
        <w:t xml:space="preserve">, </w:t>
      </w:r>
      <w:r>
        <w:rPr>
          <w:rFonts w:ascii="Times New Roman" w:hAnsi="Times New Roman" w:eastAsia="Times New Roman"/>
        </w:rPr>
        <w:t>2013</w:t>
      </w:r>
      <w:r>
        <w:rPr>
          <w:rFonts w:ascii="Times New Roman" w:hAnsi="Times New Roman" w:eastAsia="Times New Roman"/>
          <w:vertAlign w:val="superscript"/>
        </w:rPr>
        <w:t>[</w:t>
      </w:r>
      <w:r>
        <w:rPr>
          <w:rFonts w:ascii="Times New Roman" w:hAnsi="Times New Roman" w:eastAsia="Times New Roman"/>
          <w:vertAlign w:val="superscript"/>
          <w:position w:val="8"/>
        </w:rPr>
        <w:t>4</w:t>
      </w:r>
      <w:r>
        <w:rPr>
          <w:rFonts w:ascii="Times New Roman" w:hAnsi="Times New Roman" w:eastAsia="Times New Roman"/>
          <w:vertAlign w:val="superscript"/>
        </w:rPr>
        <w:t>]</w:t>
      </w:r>
      <w:r>
        <w:rPr>
          <w:spacing w:val="-29"/>
        </w:rPr>
        <w:t xml:space="preserve">; </w:t>
      </w:r>
      <w:r>
        <w:rPr>
          <w:rFonts w:ascii="Times New Roman" w:hAnsi="Times New Roman" w:eastAsia="Times New Roman"/>
        </w:rPr>
        <w:t>K</w:t>
      </w:r>
      <w:r>
        <w:rPr>
          <w:rFonts w:ascii="Times New Roman" w:hAnsi="Times New Roman" w:eastAsia="Times New Roman"/>
        </w:rPr>
        <w:t>a</w:t>
      </w:r>
      <w:r>
        <w:rPr>
          <w:rFonts w:ascii="Times New Roman" w:hAnsi="Times New Roman" w:eastAsia="Times New Roman"/>
        </w:rPr>
        <w:t>d</w:t>
      </w:r>
      <w:r>
        <w:rPr>
          <w:rFonts w:ascii="Times New Roman" w:hAnsi="Times New Roman" w:eastAsia="Times New Roman"/>
        </w:rPr>
        <w:t>i</w:t>
      </w:r>
      <w:r>
        <w:rPr>
          <w:rFonts w:ascii="Times New Roman" w:hAnsi="Times New Roman" w:eastAsia="Times New Roman"/>
        </w:rPr>
        <w:t>y</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i</w:t>
      </w:r>
      <w:r>
        <w:rPr>
          <w:spacing w:val="-32"/>
        </w:rPr>
        <w:t xml:space="preserve">, </w:t>
      </w:r>
      <w:r>
        <w:rPr>
          <w:rFonts w:ascii="Times New Roman" w:hAnsi="Times New Roman" w:eastAsia="Times New Roman"/>
        </w:rPr>
        <w:t>e</w:t>
      </w:r>
      <w:r>
        <w:rPr>
          <w:rFonts w:ascii="Times New Roman" w:hAnsi="Times New Roman" w:eastAsia="Times New Roman"/>
        </w:rPr>
        <w:t>t </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w:t>
      </w:r>
      <w:r>
        <w:rPr>
          <w:spacing w:val="-29"/>
        </w:rPr>
        <w:t xml:space="preserve">, </w:t>
      </w:r>
      <w:r>
        <w:rPr>
          <w:rFonts w:ascii="Times New Roman" w:hAnsi="Times New Roman" w:eastAsia="Times New Roman"/>
        </w:rPr>
        <w:t>2014</w:t>
      </w:r>
      <w:r>
        <w:rPr>
          <w:rFonts w:ascii="Times New Roman" w:hAnsi="Times New Roman" w:eastAsia="Times New Roman"/>
          <w:vertAlign w:val="superscript"/>
        </w:rPr>
        <w:t>[</w:t>
      </w:r>
      <w:r>
        <w:rPr>
          <w:rFonts w:ascii="Times New Roman" w:hAnsi="Times New Roman" w:eastAsia="Times New Roman"/>
          <w:vertAlign w:val="superscript"/>
          <w:position w:val="8"/>
        </w:rPr>
        <w:t>5</w:t>
      </w:r>
      <w:r>
        <w:rPr>
          <w:rFonts w:ascii="Times New Roman" w:hAnsi="Times New Roman" w:eastAsia="Times New Roman"/>
          <w:vertAlign w:val="superscript"/>
        </w:rPr>
        <w:t>]</w:t>
      </w:r>
      <w:r>
        <w:t>）</w:t>
      </w:r>
      <w:r>
        <w:t>、房屋位置绿化面积</w:t>
      </w:r>
      <w:r>
        <w:t>（</w:t>
      </w:r>
      <w:r>
        <w:rPr>
          <w:rFonts w:ascii="Times New Roman" w:hAnsi="Times New Roman" w:eastAsia="Times New Roman"/>
        </w:rPr>
        <w:t>Myung-Jin</w:t>
      </w:r>
      <w:r>
        <w:t xml:space="preserve">, </w:t>
      </w:r>
      <w:r>
        <w:rPr>
          <w:rFonts w:ascii="Times New Roman" w:hAnsi="Times New Roman" w:eastAsia="Times New Roman"/>
        </w:rPr>
        <w:t>2011</w:t>
      </w:r>
      <w: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6</w:t>
      </w:r>
      <w:r>
        <w:rPr>
          <w:rFonts w:ascii="Times New Roman" w:hAnsi="Times New Roman" w:eastAsia="Times New Roman"/>
          <w:vertAlign w:val="superscript"/>
        </w:rPr>
        <w:t>]</w:t>
      </w:r>
      <w:r>
        <w:t>等。由于研究学者所处地域经济条件不同，</w:t>
      </w:r>
      <w:r>
        <w:t>消费文化存在差异，以及建立不同的实证模型，采用多样的研究方法及数据选取，对于两者关系，学者们得出了不同的结论，主要分为以下两种。</w:t>
      </w:r>
    </w:p>
    <w:p w:rsidR="0018722C">
      <w:pPr>
        <w:pStyle w:val="Heading4"/>
        <w:topLinePunct/>
        <w:ind w:left="200" w:hangingChars="200" w:hanging="200"/>
      </w:pPr>
      <w:r>
        <w:t>（</w:t>
      </w:r>
      <w:r>
        <w:t>1</w:t>
      </w:r>
      <w:r>
        <w:t>）</w:t>
      </w:r>
      <w:r>
        <w:t>房地产价格波动与居民消费变化成正比例关系</w:t>
      </w:r>
    </w:p>
    <w:p w:rsidR="0018722C">
      <w:pPr>
        <w:topLinePunct/>
      </w:pPr>
      <w:r>
        <w:rPr>
          <w:rFonts w:cstheme="minorBidi" w:hAnsiTheme="minorHAnsi" w:eastAsiaTheme="minorHAnsi" w:asciiTheme="minorHAnsi"/>
        </w:rPr>
        <w:t>2</w:t>
      </w:r>
    </w:p>
    <w:p w:rsidR="0018722C">
      <w:pPr>
        <w:topLinePunct/>
      </w:pPr>
      <w:r>
        <w:t>第一种研究结果表明房地产价格波动与居民消费变化成正比例关系。</w:t>
      </w:r>
      <w:r>
        <w:rPr>
          <w:rFonts w:ascii="Times New Roman" w:eastAsia="Times New Roman"/>
        </w:rPr>
        <w:t>Rouwendal</w:t>
      </w:r>
    </w:p>
    <w:p w:rsidR="0018722C">
      <w:pPr>
        <w:topLinePunct/>
      </w:pPr>
      <w:r>
        <w:t>（</w:t>
      </w:r>
      <w:r>
        <w:rPr>
          <w:rFonts w:ascii="Times New Roman" w:eastAsia="Times New Roman"/>
        </w:rPr>
        <w:t>2009</w:t>
      </w:r>
      <w:r>
        <w:t>）</w:t>
      </w:r>
      <w:r>
        <w:t>研究了荷兰房地产市场，认为在消费者全部生命周期中，住房是最重要的消费之一，并且随着年龄的增加，住房消费愈加重要</w:t>
      </w:r>
      <w:r>
        <w:rPr>
          <w:vertAlign w:val="superscript"/>
        </w:rPr>
        <w:t>[</w:t>
      </w:r>
      <w:r>
        <w:rPr>
          <w:vertAlign w:val="superscript"/>
        </w:rPr>
        <w:t xml:space="preserve">7</w:t>
      </w:r>
      <w:r>
        <w:rPr>
          <w:vertAlign w:val="superscript"/>
        </w:rPr>
        <w:t>]</w:t>
      </w:r>
      <w:r>
        <w:t>；</w:t>
      </w:r>
      <w:r>
        <w:rPr>
          <w:rFonts w:ascii="Times New Roman" w:eastAsia="Times New Roman"/>
        </w:rPr>
        <w:t>Calcagno and Fornero</w:t>
      </w:r>
      <w:r>
        <w:t>（</w:t>
      </w:r>
      <w:r>
        <w:rPr>
          <w:rFonts w:ascii="Times New Roman" w:eastAsia="Times New Roman"/>
        </w:rPr>
        <w:t>2009</w:t>
      </w:r>
      <w:r>
        <w:t>）</w:t>
      </w:r>
      <w:r>
        <w:t>研究了意大利房地产变化对家庭消费的影响，从年龄较大居住者的家庭和年轻人的家</w:t>
      </w:r>
      <w:r>
        <w:t>庭两个不同对象进行分析，发现在年龄较大居住者的家庭房价变动对消费的影响更加</w:t>
      </w:r>
      <w:r>
        <w:t>显著，总体而言，无论是对租房者还是房主来说，上涨的房价刺激了居民消费增长</w:t>
      </w:r>
      <w:r>
        <w:rPr>
          <w:rFonts w:ascii="Times New Roman" w:eastAsia="Times New Roman"/>
          <w:vertAlign w:val="superscript"/>
        </w:rPr>
        <w:t>[</w:t>
      </w:r>
      <w:r>
        <w:rPr>
          <w:rFonts w:ascii="Times New Roman" w:eastAsia="Times New Roman"/>
          <w:vertAlign w:val="superscript"/>
        </w:rPr>
        <w:t xml:space="preserve">8</w:t>
      </w:r>
      <w:r>
        <w:rPr>
          <w:rFonts w:ascii="Times New Roman" w:eastAsia="Times New Roman"/>
          <w:vertAlign w:val="superscript"/>
        </w:rPr>
        <w:t>]</w:t>
      </w:r>
      <w:r>
        <w:t>；</w:t>
      </w:r>
      <w:r>
        <w:rPr>
          <w:rFonts w:ascii="Times New Roman" w:eastAsia="Times New Roman"/>
        </w:rPr>
        <w:t>Miller and Sklarz</w:t>
      </w:r>
      <w:r>
        <w:t>（</w:t>
      </w:r>
      <w:r>
        <w:rPr>
          <w:rFonts w:ascii="Times New Roman" w:eastAsia="Times New Roman"/>
        </w:rPr>
        <w:t>2011</w:t>
      </w:r>
      <w:r>
        <w:t>）</w:t>
      </w:r>
      <w:r>
        <w:t>使用美国</w:t>
      </w:r>
      <w:r>
        <w:rPr>
          <w:rFonts w:ascii="Times New Roman" w:eastAsia="Times New Roman"/>
        </w:rPr>
        <w:t>1980</w:t>
      </w:r>
      <w:r>
        <w:t>至</w:t>
      </w:r>
      <w:r>
        <w:rPr>
          <w:rFonts w:ascii="Times New Roman" w:eastAsia="Times New Roman"/>
        </w:rPr>
        <w:t>2008</w:t>
      </w:r>
      <w:r>
        <w:t>年间的数据实证研究了房价对当地</w:t>
      </w:r>
      <w:r>
        <w:t>城市生产总值的影响，发现房价对</w:t>
      </w:r>
      <w:r>
        <w:rPr>
          <w:rFonts w:ascii="Times New Roman" w:eastAsia="Times New Roman"/>
        </w:rPr>
        <w:t>GMP</w:t>
      </w:r>
      <w:r>
        <w:t>发展变化有显著的作用</w:t>
      </w:r>
      <w:r>
        <w:rPr>
          <w:rFonts w:ascii="Times New Roman" w:eastAsia="Times New Roman"/>
          <w:vertAlign w:val="superscript"/>
        </w:rPr>
        <w:t>[</w:t>
      </w:r>
      <w:r>
        <w:rPr>
          <w:rFonts w:ascii="Times New Roman" w:eastAsia="Times New Roman"/>
          <w:vertAlign w:val="superscript"/>
          <w:position w:val="8"/>
        </w:rPr>
        <w:t xml:space="preserve">9</w:t>
      </w:r>
      <w:r>
        <w:rPr>
          <w:rFonts w:ascii="Times New Roman" w:eastAsia="Times New Roman"/>
          <w:vertAlign w:val="superscript"/>
        </w:rPr>
        <w:t>]</w:t>
      </w:r>
      <w:r>
        <w:t>。</w:t>
      </w:r>
    </w:p>
    <w:p w:rsidR="0018722C">
      <w:pPr>
        <w:topLinePunct/>
      </w:pPr>
      <w:r>
        <w:rPr>
          <w:rFonts w:ascii="Times New Roman" w:eastAsia="Times New Roman"/>
        </w:rPr>
        <w:t>Anderson and Beracha</w:t>
      </w:r>
      <w:r>
        <w:t>（</w:t>
      </w:r>
      <w:r>
        <w:rPr>
          <w:rFonts w:ascii="Times New Roman" w:eastAsia="Times New Roman"/>
        </w:rPr>
        <w:t>2012</w:t>
      </w:r>
      <w:r>
        <w:t>）</w:t>
      </w:r>
      <w:r>
        <w:t>在分析中考虑股票定价因素，实证研究股票价格</w:t>
      </w:r>
      <w:r>
        <w:t>是否影响房地产价格发挥带动居民消费的作用，结果表明居民消费受当地房地产价格</w:t>
      </w:r>
      <w:r>
        <w:t>波动的影响，继而影响股票定价</w:t>
      </w:r>
      <w:r>
        <w:rPr>
          <w:rFonts w:ascii="Times New Roman" w:eastAsia="Times New Roman"/>
          <w:vertAlign w:val="superscript"/>
        </w:rPr>
        <w:t>[</w:t>
      </w:r>
      <w:r>
        <w:rPr>
          <w:rFonts w:ascii="Times New Roman" w:eastAsia="Times New Roman"/>
          <w:vertAlign w:val="superscript"/>
        </w:rPr>
        <w:t xml:space="preserve">10</w:t>
      </w:r>
      <w:r>
        <w:rPr>
          <w:rFonts w:ascii="Times New Roman" w:eastAsia="Times New Roman"/>
          <w:vertAlign w:val="superscript"/>
        </w:rPr>
        <w:t>]</w:t>
      </w:r>
      <w:r>
        <w:t>；</w:t>
      </w:r>
      <w:r>
        <w:rPr>
          <w:rFonts w:ascii="Times New Roman" w:eastAsia="Times New Roman"/>
        </w:rPr>
        <w:t>Dreger</w:t>
      </w:r>
      <w:r>
        <w:t>（</w:t>
      </w:r>
      <w:r>
        <w:rPr>
          <w:rFonts w:ascii="Times New Roman" w:eastAsia="Times New Roman"/>
          <w:spacing w:val="-2"/>
        </w:rPr>
        <w:t>2012</w:t>
      </w:r>
      <w:r>
        <w:t>）</w:t>
      </w:r>
      <w:r>
        <w:t>探究了</w:t>
      </w:r>
      <w:r>
        <w:rPr>
          <w:rFonts w:ascii="Times New Roman" w:eastAsia="Times New Roman"/>
        </w:rPr>
        <w:t>15</w:t>
      </w:r>
      <w:r>
        <w:t>个工业化国家中私人</w:t>
      </w:r>
      <w:r>
        <w:t>消费与收入、资产财富的关系，从长远来看大致符合生命周期理论，横向比较发现房</w:t>
      </w:r>
      <w:r>
        <w:t>地产比股票更能带动消费的正增长</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t>；</w:t>
      </w:r>
      <w:r>
        <w:rPr>
          <w:rFonts w:ascii="Times New Roman" w:eastAsia="Times New Roman"/>
        </w:rPr>
        <w:t>Hardin</w:t>
      </w:r>
      <w:r>
        <w:t>（</w:t>
      </w:r>
      <w:r>
        <w:rPr>
          <w:rFonts w:ascii="Times New Roman" w:eastAsia="Times New Roman"/>
        </w:rPr>
        <w:t>2012</w:t>
      </w:r>
      <w:r>
        <w:t>）</w:t>
      </w:r>
      <w:r>
        <w:t>认为财富组合影响消费作用</w:t>
      </w:r>
      <w:r>
        <w:t>明显，财富组成中不同构成比例的股票资产与房屋产权对消费的作用不同</w:t>
      </w:r>
      <w:r>
        <w:rPr>
          <w:rFonts w:ascii="Times New Roman" w:eastAsia="Times New Roman"/>
          <w:vertAlign w:val="superscript"/>
        </w:rPr>
        <w:t>[</w:t>
      </w:r>
      <w:r>
        <w:rPr>
          <w:rFonts w:ascii="Times New Roman" w:eastAsia="Times New Roman"/>
          <w:vertAlign w:val="superscript"/>
          <w:position w:val="8"/>
        </w:rPr>
        <w:t xml:space="preserve">12</w:t>
      </w:r>
      <w:r>
        <w:rPr>
          <w:rFonts w:ascii="Times New Roman" w:eastAsia="Times New Roman"/>
          <w:vertAlign w:val="superscript"/>
        </w:rPr>
        <w:t>]</w:t>
      </w:r>
      <w:r>
        <w:t>；</w:t>
      </w:r>
      <w:r>
        <w:rPr>
          <w:rFonts w:ascii="Times New Roman" w:eastAsia="Times New Roman"/>
        </w:rPr>
        <w:t>Sing</w:t>
      </w:r>
      <w:r>
        <w:rPr>
          <w:rFonts w:ascii="Times New Roman" w:eastAsia="Times New Roman"/>
        </w:rPr>
        <w:t>h</w:t>
      </w:r>
    </w:p>
    <w:p w:rsidR="0018722C">
      <w:pPr>
        <w:topLinePunct/>
      </w:pPr>
      <w:r>
        <w:t>（</w:t>
      </w:r>
      <w:r>
        <w:rPr>
          <w:rFonts w:ascii="Times New Roman" w:eastAsia="Times New Roman"/>
        </w:rPr>
        <w:t>2012</w:t>
      </w:r>
      <w:r>
        <w:t>）</w:t>
      </w:r>
      <w:r>
        <w:t>认为股票市场财富对消费不会有长久影响，因而股票财富不会在长期内影响</w:t>
      </w:r>
    </w:p>
    <w:p w:rsidR="0018722C">
      <w:pPr>
        <w:topLinePunct/>
      </w:pPr>
      <w:r>
        <w:t>消费变化</w:t>
      </w:r>
      <w:r>
        <w:rPr>
          <w:rFonts w:ascii="Times New Roman" w:eastAsia="Times New Roman"/>
        </w:rPr>
        <w:t>[</w:t>
      </w:r>
      <w:r>
        <w:rPr>
          <w:rFonts w:ascii="Times New Roman" w:eastAsia="Times New Roman"/>
        </w:rPr>
        <w:t>13</w:t>
      </w:r>
      <w:r>
        <w:rPr>
          <w:rFonts w:ascii="Times New Roman" w:eastAsia="Times New Roman"/>
        </w:rPr>
        <w:t>]</w:t>
      </w:r>
      <w:r>
        <w:t>；</w:t>
      </w:r>
      <w:r>
        <w:rPr>
          <w:rFonts w:ascii="Times New Roman" w:eastAsia="Times New Roman"/>
        </w:rPr>
        <w:t>S</w:t>
      </w:r>
      <w:r>
        <w:rPr>
          <w:rFonts w:ascii="Times New Roman" w:eastAsia="Times New Roman"/>
        </w:rPr>
        <w:t>im</w:t>
      </w:r>
      <w:r>
        <w:rPr>
          <w:rFonts w:ascii="Times New Roman" w:eastAsia="Times New Roman"/>
        </w:rPr>
        <w:t>o</w:t>
      </w:r>
      <w:r>
        <w:rPr>
          <w:rFonts w:ascii="Times New Roman" w:eastAsia="Times New Roman"/>
        </w:rPr>
        <w:t>-</w:t>
      </w:r>
      <w:r>
        <w:rPr>
          <w:rFonts w:ascii="Times New Roman" w:eastAsia="Times New Roman"/>
        </w:rPr>
        <w:t>Ke</w:t>
      </w:r>
      <w:r>
        <w:rPr>
          <w:rFonts w:ascii="Times New Roman" w:eastAsia="Times New Roman"/>
        </w:rPr>
        <w:t>ngn</w:t>
      </w:r>
      <w:r>
        <w:rPr>
          <w:rFonts w:ascii="Times New Roman" w:eastAsia="Times New Roman"/>
        </w:rPr>
        <w:t>e</w:t>
      </w:r>
      <w:r>
        <w:t>，</w:t>
      </w:r>
      <w:r>
        <w:rPr>
          <w:rFonts w:ascii="Times New Roman" w:eastAsia="Times New Roman"/>
        </w:rPr>
        <w:t>e</w:t>
      </w:r>
      <w:r>
        <w:rPr>
          <w:rFonts w:ascii="Times New Roman" w:eastAsia="Times New Roman"/>
        </w:rPr>
        <w:t>t</w:t>
      </w:r>
      <w:r>
        <w:rPr>
          <w:rFonts w:ascii="Times New Roman" w:eastAsia="Times New Roman"/>
        </w:rPr>
        <w:t> </w:t>
      </w:r>
      <w:r>
        <w:rPr>
          <w:rFonts w:ascii="Times New Roman" w:eastAsia="Times New Roman"/>
        </w:rPr>
        <w:t>a</w:t>
      </w:r>
      <w:r>
        <w:rPr>
          <w:rFonts w:ascii="Times New Roman" w:eastAsia="Times New Roman"/>
        </w:rPr>
        <w:t>l</w:t>
      </w:r>
      <w:r>
        <w:t>（</w:t>
      </w:r>
      <w:r>
        <w:rPr>
          <w:rFonts w:ascii="Times New Roman" w:eastAsia="Times New Roman"/>
        </w:rPr>
        <w:t>. </w:t>
      </w:r>
      <w:r w:rsidR="001852F3">
        <w:rPr>
          <w:rFonts w:ascii="Times New Roman" w:eastAsia="Times New Roman"/>
        </w:rPr>
        <w:t xml:space="preserve"> </w:t>
      </w:r>
      <w:r>
        <w:rPr>
          <w:rFonts w:ascii="Times New Roman" w:eastAsia="Times New Roman"/>
        </w:rPr>
        <w:t>2014</w:t>
      </w:r>
      <w:r>
        <w:t>）</w:t>
      </w:r>
      <w:r>
        <w:t>运用参数向量自回归的方法估计了美国</w:t>
      </w:r>
      <w:r>
        <w:rPr>
          <w:rFonts w:ascii="Times New Roman" w:eastAsia="Times New Roman"/>
        </w:rPr>
        <w:t>1890</w:t>
      </w:r>
    </w:p>
    <w:p w:rsidR="0018722C">
      <w:pPr>
        <w:topLinePunct/>
      </w:pPr>
      <w:r>
        <w:t>至</w:t>
      </w:r>
      <w:r>
        <w:rPr>
          <w:rFonts w:ascii="Times New Roman" w:eastAsia="Times New Roman"/>
        </w:rPr>
        <w:t>2012</w:t>
      </w:r>
      <w:r>
        <w:t>年住房增长率和股票收益对消费的相对影响，发现一般住房价格上涨对消费产生积极影响，而股票收益对消费产生消极影响</w:t>
      </w:r>
      <w:r>
        <w:rPr>
          <w:rFonts w:ascii="Times New Roman" w:eastAsia="Times New Roman"/>
          <w:vertAlign w:val="superscript"/>
        </w:rPr>
        <w:t>[</w:t>
      </w:r>
      <w:r>
        <w:rPr>
          <w:rFonts w:ascii="Times New Roman" w:eastAsia="Times New Roman"/>
          <w:vertAlign w:val="superscript"/>
        </w:rPr>
        <w:t xml:space="preserve">14</w:t>
      </w:r>
      <w:r>
        <w:rPr>
          <w:rFonts w:ascii="Times New Roman" w:eastAsia="Times New Roman"/>
          <w:vertAlign w:val="superscript"/>
        </w:rPr>
        <w:t>]</w:t>
      </w:r>
      <w:r>
        <w:t>；</w:t>
      </w:r>
      <w:r>
        <w:rPr>
          <w:rFonts w:ascii="Times New Roman" w:eastAsia="Times New Roman"/>
        </w:rPr>
        <w:t>Beatrice and Kengne</w:t>
      </w:r>
      <w:r>
        <w:t>（</w:t>
      </w:r>
      <w:r>
        <w:rPr>
          <w:rFonts w:ascii="Times New Roman" w:eastAsia="Times New Roman"/>
        </w:rPr>
        <w:t>2015</w:t>
      </w:r>
      <w:r>
        <w:t>）</w:t>
      </w:r>
      <w:r>
        <w:t>通</w:t>
      </w:r>
      <w:r>
        <w:t>过对住房资产和股票资产的比较，发现房地产的回报率一般为正，即房地产价格对居民消费的财富效应显著</w:t>
      </w:r>
      <w:r>
        <w:rPr>
          <w:rFonts w:ascii="Times New Roman" w:eastAsia="Times New Roman"/>
          <w:vertAlign w:val="superscript"/>
        </w:rPr>
        <w:t>[</w:t>
      </w:r>
      <w:r>
        <w:rPr>
          <w:rFonts w:ascii="Times New Roman" w:eastAsia="Times New Roman"/>
          <w:vertAlign w:val="superscript"/>
          <w:position w:val="8"/>
        </w:rPr>
        <w:t xml:space="preserve">15</w:t>
      </w:r>
      <w:r>
        <w:rPr>
          <w:rFonts w:ascii="Times New Roman" w:eastAsia="Times New Roman"/>
          <w:vertAlign w:val="superscript"/>
        </w:rPr>
        <w:t>]</w:t>
      </w:r>
      <w:r>
        <w:t>。</w:t>
      </w:r>
    </w:p>
    <w:p w:rsidR="0018722C">
      <w:pPr>
        <w:pStyle w:val="Heading4"/>
        <w:topLinePunct/>
        <w:ind w:left="200" w:hangingChars="200" w:hanging="200"/>
      </w:pPr>
      <w:r>
        <w:t>（</w:t>
      </w:r>
      <w:r>
        <w:t>2</w:t>
      </w:r>
      <w:r>
        <w:t>）</w:t>
      </w:r>
      <w:r>
        <w:t>房地产价格波动对居民消费影响微小</w:t>
      </w:r>
    </w:p>
    <w:p w:rsidR="0018722C">
      <w:pPr>
        <w:topLinePunct/>
      </w:pPr>
      <w:r>
        <w:rPr>
          <w:rFonts w:ascii="Times New Roman" w:eastAsia="Times New Roman"/>
        </w:rPr>
        <w:t>Poterba</w:t>
      </w:r>
      <w:r>
        <w:t>（</w:t>
      </w:r>
      <w:r>
        <w:rPr>
          <w:rFonts w:ascii="Times New Roman" w:eastAsia="Times New Roman"/>
          <w:spacing w:val="-3"/>
        </w:rPr>
        <w:t>2000</w:t>
      </w:r>
      <w:r>
        <w:t>）</w:t>
      </w:r>
      <w:r>
        <w:t>研究发现对于已经拥有房地产资产的消费者而言，即使房地产资</w:t>
      </w:r>
      <w:r>
        <w:t>产的增值，居民的消费支出也不一定会受到影响，这是因为住房所有者希望将房屋留给下一代，而不会因其增值将房产抵押或卖出</w:t>
      </w:r>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r>
        <w:t>；</w:t>
      </w:r>
      <w:r>
        <w:rPr>
          <w:rFonts w:ascii="Times New Roman" w:eastAsia="Times New Roman"/>
        </w:rPr>
        <w:t>Sinai,</w:t>
      </w:r>
      <w:r w:rsidR="004B696B">
        <w:rPr>
          <w:rFonts w:ascii="Times New Roman" w:eastAsia="Times New Roman"/>
        </w:rPr>
        <w:t xml:space="preserve"> </w:t>
      </w:r>
      <w:r w:rsidR="004B696B">
        <w:rPr>
          <w:rFonts w:ascii="Times New Roman" w:eastAsia="Times New Roman"/>
        </w:rPr>
        <w:t>Uleles</w:t>
      </w:r>
      <w:r>
        <w:t>（</w:t>
      </w:r>
      <w:r>
        <w:rPr>
          <w:rFonts w:ascii="Times New Roman" w:eastAsia="Times New Roman"/>
          <w:spacing w:val="-5"/>
        </w:rPr>
        <w:t>2005</w:t>
      </w:r>
      <w:r>
        <w:t>）</w:t>
      </w:r>
      <w:r>
        <w:t xml:space="preserve">也认为消费者的消费决策不会受到房地产价格的影响，但他的分析理由为即使房地产价格变动，</w:t>
      </w:r>
      <w:r w:rsidR="001852F3">
        <w:t xml:space="preserve">但实际上并不存在明显的财富效应或替代效应</w:t>
      </w:r>
      <w:r>
        <w:rPr>
          <w:rFonts w:ascii="Times New Roman" w:eastAsia="Times New Roman"/>
          <w:vertAlign w:val="superscript"/>
        </w:rPr>
        <w:t>[</w:t>
      </w:r>
      <w:r>
        <w:rPr>
          <w:rFonts w:ascii="Times New Roman" w:eastAsia="Times New Roman"/>
          <w:vertAlign w:val="superscript"/>
        </w:rPr>
        <w:t xml:space="preserve">17</w:t>
      </w:r>
      <w:r>
        <w:rPr>
          <w:rFonts w:ascii="Times New Roman" w:eastAsia="Times New Roman"/>
          <w:vertAlign w:val="superscript"/>
        </w:rPr>
        <w:t>]</w:t>
      </w:r>
      <w:r>
        <w:t>；</w:t>
      </w:r>
      <w:r>
        <w:rPr>
          <w:rFonts w:ascii="Times New Roman" w:eastAsia="Times New Roman"/>
        </w:rPr>
        <w:t>Park </w:t>
      </w:r>
      <w:r>
        <w:rPr>
          <w:rFonts w:ascii="Times New Roman" w:eastAsia="Times New Roman"/>
        </w:rPr>
        <w:t>and Bahng</w:t>
      </w:r>
      <w:r>
        <w:t>（</w:t>
      </w:r>
      <w:r>
        <w:rPr>
          <w:rFonts w:ascii="Times New Roman" w:eastAsia="Times New Roman"/>
        </w:rPr>
        <w:t>2010</w:t>
      </w:r>
      <w:r>
        <w:t>）</w:t>
      </w:r>
      <w:r>
        <w:t>对韩国房</w:t>
      </w:r>
      <w:r>
        <w:t>地产市场进行了考察，实证研究发现，尽管韩国采取一系列措施稳定房地产价格，房地产价格的变化对消费影响作用并不显著</w:t>
      </w:r>
      <w:r>
        <w:rPr>
          <w:rFonts w:ascii="Times New Roman" w:eastAsia="Times New Roman"/>
          <w:vertAlign w:val="superscript"/>
        </w:rPr>
        <w:t>[</w:t>
      </w:r>
      <w:r>
        <w:rPr>
          <w:rFonts w:ascii="Times New Roman" w:eastAsia="Times New Roman"/>
          <w:vertAlign w:val="superscript"/>
          <w:position w:val="8"/>
        </w:rPr>
        <w:t xml:space="preserve">18</w:t>
      </w:r>
      <w:r>
        <w:rPr>
          <w:rFonts w:ascii="Times New Roman" w:eastAsia="Times New Roman"/>
          <w:vertAlign w:val="superscript"/>
        </w:rPr>
        <w:t>]</w:t>
      </w:r>
      <w:r>
        <w:t>。</w:t>
      </w:r>
    </w:p>
    <w:p w:rsidR="0018722C">
      <w:pPr>
        <w:pStyle w:val="Heading3"/>
        <w:topLinePunct/>
        <w:ind w:left="200" w:hangingChars="200" w:hanging="200"/>
      </w:pPr>
      <w:bookmarkStart w:id="716993" w:name="_Toc686716993"/>
      <w:r>
        <w:t>1.2.2</w:t>
      </w:r>
      <w:r>
        <w:t xml:space="preserve"> </w:t>
      </w:r>
      <w:r>
        <w:t>国内研究现状</w:t>
      </w:r>
      <w:bookmarkEnd w:id="716993"/>
    </w:p>
    <w:p w:rsidR="0018722C">
      <w:pPr>
        <w:topLinePunct/>
      </w:pPr>
      <w:r>
        <w:rPr>
          <w:rFonts w:cstheme="minorBidi" w:hAnsiTheme="minorHAnsi" w:eastAsiaTheme="minorHAnsi" w:asciiTheme="minorHAnsi"/>
        </w:rPr>
        <w:t>3</w:t>
      </w:r>
    </w:p>
    <w:p w:rsidR="0018722C">
      <w:pPr>
        <w:topLinePunct/>
      </w:pPr>
      <w:r>
        <w:t>我国房地产市场住房体制改革实行较晚，前期关于房地产市场的研究不足，随着</w:t>
      </w:r>
      <w:r>
        <w:t>房地产市场的逐步繁荣发展，房地产的价格波动问题引起学者们的广泛重视，取得了一系列的研究成果。</w:t>
      </w:r>
    </w:p>
    <w:p w:rsidR="0018722C">
      <w:pPr>
        <w:pStyle w:val="Heading4"/>
        <w:topLinePunct/>
        <w:ind w:left="200" w:hangingChars="200" w:hanging="200"/>
      </w:pPr>
      <w:r>
        <w:t>1.</w:t>
      </w:r>
      <w:r>
        <w:t xml:space="preserve"> </w:t>
      </w:r>
      <w:r>
        <w:t>房地产市场价格影响因素</w:t>
      </w:r>
    </w:p>
    <w:p w:rsidR="0018722C">
      <w:pPr>
        <w:topLinePunct/>
      </w:pPr>
      <w:r>
        <w:t>现实生活中，有许多造成房地产价格不规律波动的因素，如宏观经济因素、人口</w:t>
      </w:r>
      <w:r>
        <w:t>因素、地理环境因素、居民收入因素、心理因素、周边交通状况、建筑风格等，本文认为较为主要的因素包括以下几种：</w:t>
      </w:r>
    </w:p>
    <w:p w:rsidR="0018722C">
      <w:pPr>
        <w:topLinePunct/>
      </w:pPr>
      <w:r>
        <w:t>（</w:t>
      </w:r>
      <w:r>
        <w:rPr>
          <w:rFonts w:ascii="Times New Roman" w:eastAsia="Times New Roman"/>
        </w:rPr>
        <w:t>1</w:t>
      </w:r>
      <w:r>
        <w:t>）</w:t>
      </w:r>
      <w:r>
        <w:t>经济因素。胡晓</w:t>
      </w:r>
      <w:r>
        <w:t>（</w:t>
      </w:r>
      <w:r>
        <w:rPr>
          <w:rFonts w:ascii="Times New Roman" w:eastAsia="Times New Roman"/>
        </w:rPr>
        <w:t>2010</w:t>
      </w:r>
      <w:r>
        <w:t>）</w:t>
      </w:r>
      <w:r>
        <w:t>从房地产的两面性出发进行研究，认为我国目前较大的收入差距是房地产价格上升的重要因素</w:t>
      </w:r>
      <w:r>
        <w:rPr>
          <w:rFonts w:ascii="Times New Roman" w:eastAsia="Times New Roman"/>
          <w:vertAlign w:val="superscript"/>
        </w:rPr>
        <w:t>[</w:t>
      </w:r>
      <w:r>
        <w:rPr>
          <w:rFonts w:ascii="Times New Roman" w:eastAsia="Times New Roman"/>
          <w:vertAlign w:val="superscript"/>
        </w:rPr>
        <w:t xml:space="preserve">19</w:t>
      </w:r>
      <w:r>
        <w:rPr>
          <w:rFonts w:ascii="Times New Roman" w:eastAsia="Times New Roman"/>
          <w:vertAlign w:val="superscript"/>
        </w:rPr>
        <w:t>]</w:t>
      </w:r>
      <w:r>
        <w:t>；唐根年、韩方娟、陈多长</w:t>
      </w:r>
      <w:r>
        <w:t>（</w:t>
      </w:r>
      <w:r>
        <w:rPr>
          <w:rFonts w:ascii="Times New Roman" w:eastAsia="Times New Roman"/>
        </w:rPr>
        <w:t>2010</w:t>
      </w:r>
      <w:r>
        <w:t>）</w:t>
      </w:r>
      <w:r>
        <w:t>认为房地产价格上涨主要是基于与投资扩张间形成的正反馈机制所致，而并非由于迅速增长的房地产需求推动</w:t>
      </w:r>
      <w:r>
        <w:rPr>
          <w:rFonts w:ascii="Times New Roman" w:eastAsia="Times New Roman"/>
          <w:vertAlign w:val="superscript"/>
        </w:rPr>
        <w:t>[</w:t>
      </w:r>
      <w:r>
        <w:rPr>
          <w:rFonts w:ascii="Times New Roman" w:eastAsia="Times New Roman"/>
          <w:vertAlign w:val="superscript"/>
        </w:rPr>
        <w:t xml:space="preserve">20</w:t>
      </w:r>
      <w:r>
        <w:rPr>
          <w:rFonts w:ascii="Times New Roman" w:eastAsia="Times New Roman"/>
          <w:vertAlign w:val="superscript"/>
        </w:rPr>
        <w:t>]</w:t>
      </w:r>
      <w:r>
        <w:t>；苏扬</w:t>
      </w:r>
      <w:r>
        <w:t>（</w:t>
      </w:r>
      <w:r>
        <w:rPr>
          <w:rFonts w:ascii="Times New Roman" w:eastAsia="Times New Roman"/>
          <w:spacing w:val="-2"/>
        </w:rPr>
        <w:t>2012</w:t>
      </w:r>
      <w:r>
        <w:t>）</w:t>
      </w:r>
      <w:r>
        <w:t>通过实证检验发现，房地产税与房地产价</w:t>
      </w:r>
      <w:r>
        <w:t>格存在正相关关系，房地产税的征收推高了房地产价格</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t>；闫金秋</w:t>
      </w:r>
      <w:r>
        <w:t>（</w:t>
      </w:r>
      <w:r>
        <w:rPr>
          <w:rFonts w:ascii="Times New Roman" w:eastAsia="Times New Roman"/>
          <w:spacing w:val="-2"/>
        </w:rPr>
        <w:t>2012</w:t>
      </w:r>
      <w:r>
        <w:t>）</w:t>
      </w:r>
      <w:r>
        <w:t>通过实证分析得出，引起房地产价格波动的因素有很多，且呈现正比例关系，比如银行信贷</w:t>
      </w:r>
      <w:r>
        <w:t>、</w:t>
      </w:r>
    </w:p>
    <w:p w:rsidR="0018722C">
      <w:pPr>
        <w:topLinePunct/>
      </w:pPr>
      <w:r>
        <w:rPr>
          <w:rFonts w:ascii="Times New Roman" w:eastAsia="宋体"/>
        </w:rPr>
        <w:t>GDP</w:t>
      </w:r>
      <w:r>
        <w:t>增长速度、通货膨胀率、城市化水平等</w:t>
      </w:r>
      <w:r>
        <w:rPr>
          <w:rFonts w:ascii="Times New Roman" w:eastAsia="宋体"/>
          <w:vertAlign w:val="superscript"/>
        </w:rPr>
        <w:t>[</w:t>
      </w:r>
      <w:r>
        <w:rPr>
          <w:rFonts w:ascii="Times New Roman" w:eastAsia="宋体"/>
          <w:vertAlign w:val="superscript"/>
        </w:rPr>
        <w:t xml:space="preserve">22</w:t>
      </w:r>
      <w:r>
        <w:rPr>
          <w:rFonts w:ascii="Times New Roman" w:eastAsia="宋体"/>
          <w:vertAlign w:val="superscript"/>
        </w:rPr>
        <w:t>]</w:t>
      </w:r>
      <w:r>
        <w:t>；李文洁、诸彦含</w:t>
      </w:r>
      <w:r>
        <w:t>（</w:t>
      </w:r>
      <w:r>
        <w:rPr>
          <w:rFonts w:ascii="Times New Roman" w:eastAsia="宋体"/>
        </w:rPr>
        <w:t>2013</w:t>
      </w:r>
      <w:r>
        <w:t>）</w:t>
      </w:r>
      <w:r>
        <w:t>研究了整</w:t>
      </w:r>
      <w:r>
        <w:t>个经济面的信息对房地产价格的影响作用，得到结论，市场基础因素对房地产价格的</w:t>
      </w:r>
      <w:r>
        <w:t>解释力较弱，而宏观经济因素变量总体显著性较高，居民消费价格指数、城市总人口、城镇居民家庭人均可支配收入均与房地产价格呈显著正相关关系</w:t>
      </w:r>
      <w:r>
        <w:rPr>
          <w:rFonts w:ascii="Times New Roman" w:eastAsia="宋体"/>
          <w:vertAlign w:val="superscript"/>
        </w:rPr>
        <w:t>[</w:t>
      </w:r>
      <w:r>
        <w:rPr>
          <w:rFonts w:ascii="Times New Roman" w:eastAsia="宋体"/>
          <w:vertAlign w:val="superscript"/>
          <w:position w:val="8"/>
        </w:rPr>
        <w:t xml:space="preserve">23</w:t>
      </w:r>
      <w:r>
        <w:rPr>
          <w:rFonts w:ascii="Times New Roman" w:eastAsia="宋体"/>
          <w:vertAlign w:val="superscript"/>
        </w:rPr>
        <w:t>]</w:t>
      </w:r>
      <w:r>
        <w:t>。</w:t>
      </w:r>
    </w:p>
    <w:p w:rsidR="0018722C">
      <w:pPr>
        <w:topLinePunct/>
      </w:pPr>
      <w:r>
        <w:t>（</w:t>
      </w:r>
      <w:r>
        <w:rPr>
          <w:rFonts w:ascii="Times New Roman" w:eastAsia="Times New Roman"/>
        </w:rPr>
        <w:t>2</w:t>
      </w:r>
      <w:r>
        <w:t>）</w:t>
      </w:r>
      <w:r>
        <w:t>政府因素。陈继勇、袁威、肖卫国</w:t>
      </w:r>
      <w:r>
        <w:t>（</w:t>
      </w:r>
      <w:r>
        <w:rPr>
          <w:rFonts w:ascii="Times New Roman" w:eastAsia="Times New Roman"/>
        </w:rPr>
        <w:t>2013</w:t>
      </w:r>
      <w:r>
        <w:t>）</w:t>
      </w:r>
      <w:r>
        <w:t>实证分析了</w:t>
      </w:r>
      <w:r>
        <w:rPr>
          <w:rFonts w:ascii="Times New Roman" w:eastAsia="Times New Roman"/>
        </w:rPr>
        <w:t>1998-2011</w:t>
      </w:r>
      <w:r>
        <w:t>年房地</w:t>
      </w:r>
      <w:r>
        <w:t>产价格的流动性特征及其对宏观经济的影响，说明政府货币政策干预的必要性</w:t>
      </w:r>
      <w:r>
        <w:rPr>
          <w:rFonts w:ascii="Times New Roman" w:eastAsia="Times New Roman"/>
          <w:vertAlign w:val="superscript"/>
        </w:rPr>
        <w:t>[</w:t>
      </w:r>
      <w:r>
        <w:rPr>
          <w:rFonts w:ascii="Times New Roman" w:eastAsia="Times New Roman"/>
          <w:vertAlign w:val="superscript"/>
        </w:rPr>
        <w:t xml:space="preserve">24</w:t>
      </w:r>
      <w:r>
        <w:rPr>
          <w:rFonts w:ascii="Times New Roman" w:eastAsia="Times New Roman"/>
          <w:vertAlign w:val="superscript"/>
        </w:rPr>
        <w:t>]</w:t>
      </w:r>
      <w:r>
        <w:t>；安</w:t>
      </w:r>
      <w:r>
        <w:t>辉、王瑞东</w:t>
      </w:r>
      <w:r>
        <w:t>（</w:t>
      </w:r>
      <w:r>
        <w:rPr>
          <w:rFonts w:ascii="Times New Roman" w:eastAsia="Times New Roman"/>
        </w:rPr>
        <w:t>2013</w:t>
      </w:r>
      <w:r>
        <w:t>）</w:t>
      </w:r>
      <w:r>
        <w:t>采用</w:t>
      </w:r>
      <w:r>
        <w:rPr>
          <w:rFonts w:ascii="Times New Roman" w:eastAsia="Times New Roman"/>
        </w:rPr>
        <w:t>2002</w:t>
      </w:r>
      <w:r>
        <w:t>年至</w:t>
      </w:r>
      <w:r>
        <w:rPr>
          <w:rFonts w:ascii="Times New Roman" w:eastAsia="Times New Roman"/>
        </w:rPr>
        <w:t>2011</w:t>
      </w:r>
      <w:r>
        <w:t>年十年的季度数据，通过构建向量自回归</w:t>
      </w:r>
      <w:r>
        <w:t>模型进行研究，结果表明：目前我国房地产价格走势超出经济预估，不完全符合于经</w:t>
      </w:r>
      <w:r>
        <w:t>济发展规律，出台房地产调控政策势在必行</w:t>
      </w:r>
      <w:r>
        <w:rPr>
          <w:rFonts w:ascii="Times New Roman" w:eastAsia="Times New Roman"/>
          <w:vertAlign w:val="superscript"/>
        </w:rPr>
        <w:t>[</w:t>
      </w:r>
      <w:r>
        <w:rPr>
          <w:rFonts w:ascii="Times New Roman" w:eastAsia="Times New Roman"/>
          <w:vertAlign w:val="superscript"/>
        </w:rPr>
        <w:t xml:space="preserve">25</w:t>
      </w:r>
      <w:r>
        <w:rPr>
          <w:rFonts w:ascii="Times New Roman" w:eastAsia="Times New Roman"/>
          <w:vertAlign w:val="superscript"/>
        </w:rPr>
        <w:t>]</w:t>
      </w:r>
      <w:r>
        <w:t>；张莹</w:t>
      </w:r>
      <w:r>
        <w:t>（</w:t>
      </w:r>
      <w:r>
        <w:rPr>
          <w:rFonts w:ascii="Times New Roman" w:eastAsia="Times New Roman"/>
        </w:rPr>
        <w:t>2015</w:t>
      </w:r>
      <w:r>
        <w:t>）</w:t>
      </w:r>
      <w:r>
        <w:t>从货币政策角度分析了利率对于房地产价格的重要影响因素</w:t>
      </w:r>
      <w:r>
        <w:rPr>
          <w:rFonts w:ascii="Times New Roman" w:eastAsia="Times New Roman"/>
          <w:vertAlign w:val="superscript"/>
        </w:rPr>
        <w:t>[</w:t>
      </w:r>
      <w:r>
        <w:rPr>
          <w:rFonts w:ascii="Times New Roman" w:eastAsia="Times New Roman"/>
          <w:vertAlign w:val="superscript"/>
          <w:position w:val="8"/>
        </w:rPr>
        <w:t xml:space="preserve">26</w:t>
      </w:r>
      <w:r>
        <w:rPr>
          <w:rFonts w:ascii="Times New Roman" w:eastAsia="Times New Roman"/>
          <w:vertAlign w:val="superscript"/>
        </w:rPr>
        <w:t>]</w:t>
      </w:r>
      <w:r>
        <w:t>。</w:t>
      </w:r>
    </w:p>
    <w:p w:rsidR="0018722C">
      <w:pPr>
        <w:topLinePunct/>
      </w:pPr>
      <w:r>
        <w:t>（</w:t>
      </w:r>
      <w:r>
        <w:rPr>
          <w:rFonts w:ascii="Times New Roman" w:eastAsia="Times New Roman"/>
        </w:rPr>
        <w:t>3</w:t>
      </w:r>
      <w:r>
        <w:t>）</w:t>
      </w:r>
      <w:r>
        <w:t>社会因素。除市场因素以外，社会环境氛围也会造成房地产价格的变动。</w:t>
      </w:r>
      <w:r>
        <w:t>近年</w:t>
      </w:r>
      <w:r>
        <w:t>来，外来人口到城市打工定居现象逐年增多，增加了房屋需求量。贾洪文、颜咏</w:t>
      </w:r>
      <w:r>
        <w:t>华、白媛媛</w:t>
      </w:r>
      <w:r>
        <w:t>（</w:t>
      </w:r>
      <w:r>
        <w:rPr>
          <w:rFonts w:ascii="Times New Roman" w:eastAsia="Times New Roman"/>
          <w:spacing w:val="-2"/>
        </w:rPr>
        <w:t>2012</w:t>
      </w:r>
      <w:r>
        <w:t>）</w:t>
      </w:r>
      <w:r>
        <w:t>考虑到人口迁移问题，将人口变动变量加入面板实证估计，得出</w:t>
      </w:r>
      <w:r>
        <w:t>结论，房地产价格因人口迁入而上涨，因人口迁出而下跌，且因迁入地区不同影响强弱程度存在着差异性</w:t>
      </w:r>
      <w:r>
        <w:rPr>
          <w:rFonts w:ascii="Times New Roman" w:eastAsia="Times New Roman"/>
          <w:vertAlign w:val="superscript"/>
        </w:rPr>
        <w:t>[</w:t>
      </w:r>
      <w:r>
        <w:rPr>
          <w:rFonts w:ascii="Times New Roman" w:eastAsia="Times New Roman"/>
          <w:vertAlign w:val="superscript"/>
          <w:position w:val="8"/>
        </w:rPr>
        <w:t xml:space="preserve">27</w:t>
      </w:r>
      <w:r>
        <w:rPr>
          <w:rFonts w:ascii="Times New Roman" w:eastAsia="Times New Roman"/>
          <w:vertAlign w:val="superscript"/>
        </w:rPr>
        <w:t>]</w:t>
      </w:r>
      <w:r>
        <w:t>。</w:t>
      </w:r>
    </w:p>
    <w:p w:rsidR="0018722C">
      <w:pPr>
        <w:pStyle w:val="Heading4"/>
        <w:topLinePunct/>
        <w:ind w:left="200" w:hangingChars="200" w:hanging="200"/>
      </w:pPr>
      <w:r>
        <w:t>2.</w:t>
      </w:r>
      <w:r>
        <w:t xml:space="preserve"> </w:t>
      </w:r>
      <w:r>
        <w:t>房地产价格的财富效应</w:t>
      </w:r>
    </w:p>
    <w:p w:rsidR="0018722C">
      <w:pPr>
        <w:topLinePunct/>
      </w:pPr>
      <w:r>
        <w:t>王子龙、许箫迪、徐浩然</w:t>
      </w:r>
      <w:r>
        <w:t>（</w:t>
      </w:r>
      <w:r>
        <w:rPr>
          <w:rFonts w:ascii="Times New Roman" w:eastAsia="Times New Roman"/>
        </w:rPr>
        <w:t>2008</w:t>
      </w:r>
      <w:r>
        <w:t>）</w:t>
      </w:r>
      <w:r>
        <w:t>认为房地产价格上涨对居民消费有正向拉动作</w:t>
      </w:r>
    </w:p>
    <w:p w:rsidR="0018722C">
      <w:pPr>
        <w:topLinePunct/>
      </w:pPr>
      <w:r>
        <w:rPr>
          <w:rFonts w:cstheme="minorBidi" w:hAnsiTheme="minorHAnsi" w:eastAsiaTheme="minorHAnsi" w:asciiTheme="minorHAnsi"/>
        </w:rPr>
        <w:t>4</w:t>
      </w:r>
    </w:p>
    <w:p w:rsidR="0018722C">
      <w:pPr>
        <w:topLinePunct/>
      </w:pPr>
      <w:r>
        <w:t>用，就我国</w:t>
      </w:r>
      <w:r>
        <w:rPr>
          <w:rFonts w:ascii="Times New Roman" w:eastAsia="Times New Roman"/>
        </w:rPr>
        <w:t>1996</w:t>
      </w:r>
      <w:r>
        <w:t>至</w:t>
      </w:r>
      <w:r>
        <w:rPr>
          <w:rFonts w:ascii="Times New Roman" w:eastAsia="Times New Roman"/>
        </w:rPr>
        <w:t>2007</w:t>
      </w:r>
      <w:r>
        <w:t>年的数据检验分析，结果表明经济增长和居民收入增加增强了房地产价格上涨对居民消费的财富作用，并做出预期，无论从长期还是短期分析，</w:t>
      </w:r>
      <w:r w:rsidR="001852F3">
        <w:t xml:space="preserve">我国房地产价格波动都会对居民消费带来财富效应</w:t>
      </w:r>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r>
        <w:t>；原鹏飞、魏巍贤</w:t>
      </w:r>
      <w:r>
        <w:t>（</w:t>
      </w:r>
      <w:r>
        <w:rPr>
          <w:rFonts w:ascii="Times New Roman" w:eastAsia="Times New Roman"/>
        </w:rPr>
        <w:t>2010</w:t>
      </w:r>
      <w:r>
        <w:t>）</w:t>
      </w:r>
      <w:r>
        <w:t>构建一般均衡模型研究了宏观部门经济，认为房地产价格上涨对经济增长具有拉动作</w:t>
      </w:r>
      <w:r>
        <w:t>用</w:t>
      </w:r>
    </w:p>
    <w:p w:rsidR="0018722C">
      <w:pPr>
        <w:topLinePunct/>
      </w:pPr>
      <w:r>
        <w:rPr>
          <w:rFonts w:ascii="Times New Roman" w:eastAsia="Times New Roman"/>
        </w:rPr>
        <w:t>[</w:t>
      </w:r>
      <w:r>
        <w:rPr>
          <w:rFonts w:ascii="Times New Roman" w:eastAsia="Times New Roman"/>
        </w:rPr>
        <w:t xml:space="preserve">29</w:t>
      </w:r>
      <w:r>
        <w:rPr>
          <w:rFonts w:ascii="Times New Roman" w:eastAsia="Times New Roman"/>
        </w:rPr>
        <w:t>]</w:t>
      </w:r>
      <w:r>
        <w:t>；罗文波、张祖国、苏多永</w:t>
      </w:r>
      <w:r>
        <w:t>（</w:t>
      </w:r>
      <w:r>
        <w:rPr>
          <w:rFonts w:ascii="Times New Roman" w:eastAsia="Times New Roman"/>
        </w:rPr>
        <w:t>2009</w:t>
      </w:r>
      <w:r>
        <w:t>）</w:t>
      </w:r>
      <w:r>
        <w:t>认为我国资产市场存在一定的财富效应，但是</w:t>
      </w:r>
    </w:p>
    <w:p w:rsidR="0018722C">
      <w:pPr>
        <w:topLinePunct/>
      </w:pPr>
      <w:r>
        <w:t>效果很微弱，而股票市场财富效应迅速，房地产市场的财富效应滞后且持久</w:t>
      </w:r>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r>
        <w:t>；李成</w:t>
      </w:r>
      <w:r>
        <w:t>武、</w:t>
      </w:r>
      <w:r w:rsidR="001852F3">
        <w:t xml:space="preserve">李婷</w:t>
      </w:r>
      <w:r>
        <w:t>（</w:t>
      </w:r>
      <w:r>
        <w:rPr>
          <w:rFonts w:ascii="Times New Roman" w:eastAsia="Times New Roman"/>
        </w:rPr>
        <w:t>2010</w:t>
      </w:r>
      <w:r>
        <w:t>）</w:t>
      </w:r>
      <w:r>
        <w:t>基于全国范围进行研究，发现房地产市场不能对消费带来正向拉</w:t>
      </w:r>
      <w:r>
        <w:t>动作用，主要呈现出负向财富效应</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；陶然</w:t>
      </w:r>
      <w:r>
        <w:t>（</w:t>
      </w:r>
      <w:r>
        <w:rPr>
          <w:rFonts w:ascii="Times New Roman" w:eastAsia="Times New Roman"/>
          <w:spacing w:val="-2"/>
        </w:rPr>
        <w:t>2010</w:t>
      </w:r>
      <w:r>
        <w:t>）</w:t>
      </w:r>
      <w:r>
        <w:t>认为在房地产市场中财富效应的作用尚未显现</w:t>
      </w:r>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r>
        <w:t>；王柏杰、何炼成、郭立宏</w:t>
      </w:r>
      <w:r>
        <w:t>（</w:t>
      </w:r>
      <w:r>
        <w:rPr>
          <w:rFonts w:ascii="Times New Roman" w:eastAsia="Times New Roman"/>
          <w:spacing w:val="-2"/>
        </w:rPr>
        <w:t>2011</w:t>
      </w:r>
      <w:r>
        <w:t>）</w:t>
      </w:r>
      <w:r>
        <w:t>将财富分为房地产财富和非房地产财富，实证证明存在房地产财富消费效应，且长期财富效应大于短期财富效应</w:t>
      </w:r>
      <w:r>
        <w:rPr>
          <w:rFonts w:ascii="Times New Roman" w:eastAsia="Times New Roman"/>
          <w:vertAlign w:val="superscript"/>
        </w:rPr>
        <w:t>[</w:t>
      </w:r>
      <w:r>
        <w:rPr>
          <w:rFonts w:ascii="Times New Roman" w:eastAsia="Times New Roman"/>
          <w:vertAlign w:val="superscript"/>
        </w:rPr>
        <w:t xml:space="preserve">33</w:t>
      </w:r>
      <w:r>
        <w:rPr>
          <w:rFonts w:ascii="Times New Roman" w:eastAsia="Times New Roman"/>
          <w:vertAlign w:val="superscript"/>
        </w:rPr>
        <w:t>]</w:t>
      </w:r>
      <w:r>
        <w:t>；</w:t>
      </w:r>
      <w:r>
        <w:t>王轶君、赵宇</w:t>
      </w:r>
      <w:r>
        <w:t>（</w:t>
      </w:r>
      <w:r>
        <w:rPr>
          <w:rFonts w:ascii="Times New Roman" w:eastAsia="Times New Roman"/>
          <w:spacing w:val="-4"/>
        </w:rPr>
        <w:t>2011</w:t>
      </w:r>
      <w:r>
        <w:t>）</w:t>
      </w:r>
      <w:r>
        <w:t>运用条件均值方法对房地产价格与消费之间的关系进行估计分</w:t>
      </w:r>
      <w:r>
        <w:t>析，得出结论，当房价的涨幅超过</w:t>
      </w:r>
      <w:r>
        <w:rPr>
          <w:rFonts w:ascii="Times New Roman" w:eastAsia="Times New Roman"/>
        </w:rPr>
        <w:t>2%</w:t>
      </w:r>
      <w:r>
        <w:t>时，房地产价格的滞后四期对消费有显著负效应</w:t>
      </w:r>
      <w:r>
        <w:rPr>
          <w:rFonts w:ascii="Times New Roman" w:eastAsia="Times New Roman"/>
          <w:vertAlign w:val="superscript"/>
        </w:rPr>
        <w:t>[</w:t>
      </w:r>
      <w:r>
        <w:rPr>
          <w:rFonts w:ascii="Times New Roman" w:eastAsia="Times New Roman"/>
          <w:vertAlign w:val="superscript"/>
        </w:rPr>
        <w:t xml:space="preserve">34</w:t>
      </w:r>
      <w:r>
        <w:rPr>
          <w:rFonts w:ascii="Times New Roman" w:eastAsia="Times New Roman"/>
          <w:vertAlign w:val="superscript"/>
        </w:rPr>
        <w:t>]</w:t>
      </w:r>
      <w:r>
        <w:t>；李涛、陈斌开</w:t>
      </w:r>
      <w:r>
        <w:t>（</w:t>
      </w:r>
      <w:r>
        <w:rPr>
          <w:rFonts w:ascii="Times New Roman" w:eastAsia="Times New Roman"/>
          <w:spacing w:val="-2"/>
        </w:rPr>
        <w:t>2014</w:t>
      </w:r>
      <w:r>
        <w:t>）</w:t>
      </w:r>
      <w:r>
        <w:t>区分比较生产性固定资产与非生产性资产对居民消费的影响，认为住房价格上涨对刺激居民消费收效甚微，不存在财富效应</w:t>
      </w:r>
      <w:r>
        <w:rPr>
          <w:rFonts w:ascii="Times New Roman" w:eastAsia="Times New Roman"/>
          <w:vertAlign w:val="superscript"/>
        </w:rPr>
        <w:t>[</w:t>
      </w:r>
      <w:r>
        <w:rPr>
          <w:rFonts w:ascii="Times New Roman" w:eastAsia="Times New Roman"/>
          <w:vertAlign w:val="superscript"/>
          <w:position w:val="8"/>
        </w:rPr>
        <w:t xml:space="preserve">35</w:t>
      </w:r>
      <w:r>
        <w:rPr>
          <w:rFonts w:ascii="Times New Roman" w:eastAsia="Times New Roman"/>
          <w:vertAlign w:val="superscript"/>
        </w:rPr>
        <w:t>]</w:t>
      </w:r>
      <w:r>
        <w:t>。</w:t>
      </w:r>
    </w:p>
    <w:p w:rsidR="0018722C">
      <w:pPr>
        <w:pStyle w:val="Heading4"/>
        <w:topLinePunct/>
        <w:ind w:left="200" w:hangingChars="200" w:hanging="200"/>
      </w:pPr>
      <w:r>
        <w:t>3.</w:t>
      </w:r>
      <w:r>
        <w:t xml:space="preserve"> </w:t>
      </w:r>
      <w:r>
        <w:t>房地产价格波动对居民消费影响的估计分析</w:t>
      </w:r>
    </w:p>
    <w:p w:rsidR="0018722C">
      <w:pPr>
        <w:topLinePunct/>
      </w:pPr>
      <w:r>
        <w:rPr>
          <w:rFonts w:cstheme="minorBidi" w:hAnsiTheme="minorHAnsi" w:eastAsiaTheme="minorHAnsi" w:asciiTheme="minorHAnsi" w:ascii="宋体" w:eastAsia="宋体" w:hint="eastAsia"/>
        </w:rPr>
        <w:t>况伟大</w:t>
      </w:r>
      <w:r>
        <w:rPr>
          <w:rFonts w:ascii="宋体" w:eastAsia="宋体" w:hint="eastAsia" w:cstheme="minorBidi" w:hAnsiTheme="minorHAnsi"/>
        </w:rPr>
        <w:t>（</w:t>
      </w:r>
      <w:r>
        <w:rPr>
          <w:kern w:val="2"/>
          <w:szCs w:val="22"/>
          <w:rFonts w:cstheme="minorBidi" w:hAnsiTheme="minorHAnsi" w:eastAsiaTheme="minorHAnsi" w:asciiTheme="minorHAnsi"/>
          <w:spacing w:val="-3"/>
          <w:sz w:val="24"/>
        </w:rPr>
        <w:t>2010</w:t>
      </w:r>
      <w:r>
        <w:rPr>
          <w:rFonts w:ascii="宋体" w:eastAsia="宋体" w:hint="eastAsia" w:cstheme="minorBidi" w:hAnsiTheme="minorHAnsi"/>
        </w:rPr>
        <w:t>）</w:t>
      </w:r>
      <w:r>
        <w:rPr>
          <w:rFonts w:ascii="宋体" w:eastAsia="宋体" w:hint="eastAsia" w:cstheme="minorBidi" w:hAnsiTheme="minorHAnsi"/>
        </w:rPr>
        <w:t>将消费者预期与投机性行为考虑在内，改善了基础住房存量调整</w:t>
      </w:r>
      <w:r>
        <w:rPr>
          <w:rFonts w:ascii="宋体" w:eastAsia="宋体" w:hint="eastAsia" w:cstheme="minorBidi" w:hAnsiTheme="minorHAnsi"/>
        </w:rPr>
        <w:t>模型，据此进行估计分析，得出结论，在影响房地产价格的因素中，利率的变化影响</w:t>
      </w:r>
      <w:r>
        <w:rPr>
          <w:rFonts w:ascii="宋体" w:eastAsia="宋体" w:hint="eastAsia" w:cstheme="minorBidi" w:hAnsiTheme="minorHAnsi"/>
        </w:rPr>
        <w:t>效果最为显著，收入的作用次之，开发成本带来较小影响，并且，人口增长速度较快</w:t>
      </w:r>
      <w:r>
        <w:rPr>
          <w:rFonts w:ascii="宋体" w:eastAsia="宋体" w:hint="eastAsia" w:cstheme="minorBidi" w:hAnsiTheme="minorHAnsi"/>
        </w:rPr>
        <w:t>的城市，房价波动随之变大</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36</w:t>
      </w:r>
      <w:r>
        <w:rPr>
          <w:rFonts w:cstheme="minorBidi" w:hAnsiTheme="minorHAnsi" w:eastAsiaTheme="minorHAnsi" w:asciiTheme="minorHAnsi"/>
          <w:vertAlign w:val="superscript"/>
        </w:rPr>
        <w:t>]</w:t>
      </w:r>
      <w:r>
        <w:rPr>
          <w:rFonts w:ascii="宋体" w:eastAsia="宋体" w:hint="eastAsia" w:cstheme="minorBidi" w:hAnsiTheme="minorHAnsi"/>
        </w:rPr>
        <w:t>；张亚丽、梁云芳、高铁梅</w:t>
      </w:r>
      <w:r>
        <w:rPr>
          <w:rFonts w:ascii="宋体" w:eastAsia="宋体" w:hint="eastAsia" w:cstheme="minorBidi" w:hAnsiTheme="minorHAnsi"/>
        </w:rPr>
        <w:t>（</w:t>
      </w:r>
      <w:r>
        <w:rPr>
          <w:kern w:val="2"/>
          <w:szCs w:val="22"/>
          <w:rFonts w:cstheme="minorBidi" w:hAnsiTheme="minorHAnsi" w:eastAsiaTheme="minorHAnsi" w:asciiTheme="minorHAnsi"/>
          <w:spacing w:val="-2"/>
          <w:sz w:val="24"/>
        </w:rPr>
        <w:t>2011</w:t>
      </w:r>
      <w:r>
        <w:rPr>
          <w:rFonts w:ascii="宋体" w:eastAsia="宋体" w:hint="eastAsia" w:cstheme="minorBidi" w:hAnsiTheme="minorHAnsi"/>
        </w:rPr>
        <w:t>）</w:t>
      </w:r>
      <w:r>
        <w:rPr>
          <w:rFonts w:ascii="宋体" w:eastAsia="宋体" w:hint="eastAsia" w:cstheme="minorBidi" w:hAnsiTheme="minorHAnsi"/>
        </w:rPr>
        <w:t>使用动态面板广义</w:t>
      </w:r>
      <w:r>
        <w:rPr>
          <w:rFonts w:ascii="宋体" w:eastAsia="宋体" w:hint="eastAsia" w:cstheme="minorBidi" w:hAnsiTheme="minorHAnsi"/>
        </w:rPr>
        <w:t>距进行建模，发现预期人均实际收入和预期房地产收益率是房价持续快速上涨及波动</w:t>
      </w:r>
      <w:r>
        <w:rPr>
          <w:rFonts w:ascii="宋体" w:eastAsia="宋体" w:hint="eastAsia" w:cstheme="minorBidi" w:hAnsiTheme="minorHAnsi"/>
        </w:rPr>
        <w:t>的主要因素</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37</w:t>
      </w:r>
      <w:r>
        <w:rPr>
          <w:rFonts w:cstheme="minorBidi" w:hAnsiTheme="minorHAnsi" w:eastAsiaTheme="minorHAnsi" w:asciiTheme="minorHAnsi"/>
          <w:vertAlign w:val="superscript"/>
        </w:rPr>
        <w:t>]</w:t>
      </w:r>
      <w:r>
        <w:rPr>
          <w:rFonts w:ascii="宋体" w:eastAsia="宋体" w:hint="eastAsia" w:cstheme="minorBidi" w:hAnsiTheme="minorHAnsi"/>
        </w:rPr>
        <w:t>；</w:t>
      </w:r>
      <w:r>
        <w:rPr>
          <w:rFonts w:ascii="宋体" w:eastAsia="宋体" w:hint="eastAsia" w:cstheme="minorBidi" w:hAnsiTheme="minorHAnsi"/>
        </w:rPr>
        <w:t>杨俊杰</w:t>
      </w:r>
      <w:r>
        <w:rPr>
          <w:rFonts w:ascii="宋体" w:eastAsia="宋体" w:hint="eastAsia" w:cstheme="minorBidi" w:hAnsiTheme="minorHAnsi"/>
        </w:rPr>
        <w:t>（</w:t>
      </w:r>
      <w:r>
        <w:rPr>
          <w:kern w:val="2"/>
          <w:szCs w:val="22"/>
          <w:rFonts w:cstheme="minorBidi" w:hAnsiTheme="minorHAnsi" w:eastAsiaTheme="minorHAnsi" w:asciiTheme="minorHAnsi"/>
          <w:sz w:val="24"/>
        </w:rPr>
        <w:t>2012</w:t>
      </w:r>
      <w:r>
        <w:rPr>
          <w:rFonts w:ascii="宋体" w:eastAsia="宋体" w:hint="eastAsia" w:cstheme="minorBidi" w:hAnsiTheme="minorHAnsi"/>
        </w:rPr>
        <w:t>）</w:t>
      </w:r>
      <w:r>
        <w:rPr>
          <w:rFonts w:ascii="宋体" w:eastAsia="宋体" w:hint="eastAsia" w:cstheme="minorBidi" w:hAnsiTheme="minorHAnsi"/>
        </w:rPr>
        <w:t>将消费者投资决策引入</w:t>
      </w:r>
      <w:r>
        <w:rPr>
          <w:rFonts w:cstheme="minorBidi" w:hAnsiTheme="minorHAnsi" w:eastAsiaTheme="minorHAnsi" w:asciiTheme="minorHAnsi"/>
        </w:rPr>
        <w:t>RBC</w:t>
      </w:r>
      <w:r>
        <w:rPr>
          <w:rFonts w:ascii="宋体" w:eastAsia="宋体" w:hint="eastAsia" w:cstheme="minorBidi" w:hAnsiTheme="minorHAnsi"/>
        </w:rPr>
        <w:t>模型来分析房地产</w:t>
      </w:r>
      <w:r>
        <w:rPr>
          <w:rFonts w:ascii="宋体" w:eastAsia="宋体" w:hint="eastAsia" w:cstheme="minorBidi" w:hAnsiTheme="minorHAnsi"/>
        </w:rPr>
        <w:t>价格波动对宏观经济波动的作用机制，检验结果表明房地产价格上升可拉动投</w:t>
      </w:r>
      <w:r>
        <w:rPr>
          <w:rFonts w:ascii="宋体" w:eastAsia="宋体" w:hint="eastAsia" w:cstheme="minorBidi" w:hAnsiTheme="minorHAnsi"/>
        </w:rPr>
        <w:t>资，减少消费</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38</w:t>
      </w:r>
      <w:r>
        <w:rPr>
          <w:rFonts w:cstheme="minorBidi" w:hAnsiTheme="minorHAnsi" w:eastAsiaTheme="minorHAnsi" w:asciiTheme="minorHAnsi"/>
          <w:vertAlign w:val="superscript"/>
        </w:rPr>
        <w:t>]</w:t>
      </w:r>
      <w:r>
        <w:rPr>
          <w:rFonts w:ascii="宋体" w:eastAsia="宋体" w:hint="eastAsia" w:cstheme="minorBidi" w:hAnsiTheme="minorHAnsi"/>
        </w:rPr>
        <w:t>；谢洁玉等</w:t>
      </w:r>
      <w:r>
        <w:rPr>
          <w:rFonts w:ascii="宋体" w:eastAsia="宋体" w:hint="eastAsia" w:cstheme="minorBidi" w:hAnsiTheme="minorHAnsi"/>
        </w:rPr>
        <w:t>（</w:t>
      </w:r>
      <w:r>
        <w:rPr>
          <w:kern w:val="2"/>
          <w:szCs w:val="22"/>
          <w:rFonts w:cstheme="minorBidi" w:hAnsiTheme="minorHAnsi" w:eastAsiaTheme="minorHAnsi" w:asciiTheme="minorHAnsi"/>
          <w:sz w:val="26"/>
        </w:rPr>
        <w:t>2012</w:t>
      </w:r>
      <w:r>
        <w:rPr>
          <w:rFonts w:ascii="宋体" w:eastAsia="宋体" w:hint="eastAsia" w:cstheme="minorBidi" w:hAnsiTheme="minorHAnsi"/>
        </w:rPr>
        <w:t>）</w:t>
      </w:r>
      <w:r>
        <w:rPr>
          <w:rFonts w:ascii="宋体" w:eastAsia="宋体" w:hint="eastAsia" w:cstheme="minorBidi" w:hAnsiTheme="minorHAnsi"/>
        </w:rPr>
        <w:t>研究发现房价上涨抑制了消费，且以家中</w:t>
      </w:r>
      <w:r>
        <w:rPr>
          <w:rFonts w:ascii="宋体" w:eastAsia="宋体" w:hint="eastAsia" w:cstheme="minorBidi" w:hAnsiTheme="minorHAnsi"/>
        </w:rPr>
        <w:t>有无未婚男性为区别，影响程度不同</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39</w:t>
      </w:r>
      <w:r>
        <w:rPr>
          <w:rFonts w:cstheme="minorBidi" w:hAnsiTheme="minorHAnsi" w:eastAsiaTheme="minorHAnsi" w:asciiTheme="minorHAnsi"/>
          <w:vertAlign w:val="superscript"/>
        </w:rPr>
        <w:t>]</w:t>
      </w:r>
      <w:r>
        <w:rPr>
          <w:rFonts w:ascii="宋体" w:eastAsia="宋体" w:hint="eastAsia" w:cstheme="minorBidi" w:hAnsiTheme="minorHAnsi"/>
        </w:rPr>
        <w:t>；</w:t>
      </w:r>
      <w:r>
        <w:rPr>
          <w:rFonts w:ascii="宋体" w:eastAsia="宋体" w:hint="eastAsia" w:cstheme="minorBidi" w:hAnsiTheme="minorHAnsi"/>
        </w:rPr>
        <w:t>李勇刚、高波、张鹏</w:t>
      </w:r>
      <w:r>
        <w:rPr>
          <w:rFonts w:ascii="宋体" w:eastAsia="宋体" w:hint="eastAsia" w:cstheme="minorBidi" w:hAnsiTheme="minorHAnsi"/>
        </w:rPr>
        <w:t>（</w:t>
      </w:r>
      <w:r>
        <w:rPr>
          <w:kern w:val="2"/>
          <w:szCs w:val="22"/>
          <w:rFonts w:cstheme="minorBidi" w:hAnsiTheme="minorHAnsi" w:eastAsiaTheme="minorHAnsi" w:asciiTheme="minorHAnsi"/>
          <w:sz w:val="24"/>
        </w:rPr>
        <w:t>2013</w:t>
      </w:r>
      <w:r>
        <w:rPr>
          <w:rFonts w:ascii="宋体" w:eastAsia="宋体" w:hint="eastAsia" w:cstheme="minorBidi" w:hAnsiTheme="minorHAnsi"/>
        </w:rPr>
        <w:t>）</w:t>
      </w:r>
      <w:r>
        <w:rPr>
          <w:rFonts w:ascii="宋体" w:eastAsia="宋体" w:hint="eastAsia" w:cstheme="minorBidi" w:hAnsiTheme="minorHAnsi"/>
        </w:rPr>
        <w:t>研究了土</w:t>
      </w:r>
      <w:r>
        <w:rPr>
          <w:rFonts w:ascii="宋体" w:eastAsia="宋体" w:hint="eastAsia" w:cstheme="minorBidi" w:hAnsiTheme="minorHAnsi"/>
        </w:rPr>
        <w:t>地供应、房价与居民消费三者间的变动关系，认为土地供应增多将使房地产价格下降，</w:t>
      </w:r>
      <w:r>
        <w:rPr>
          <w:rFonts w:ascii="宋体" w:eastAsia="宋体" w:hint="eastAsia" w:cstheme="minorBidi" w:hAnsiTheme="minorHAnsi"/>
        </w:rPr>
        <w:t>与之相反，土地供应量减少推高了房地产价格，呈反向变动关系，房价对居民消费的</w:t>
      </w:r>
      <w:r>
        <w:rPr>
          <w:rFonts w:ascii="宋体" w:eastAsia="宋体" w:hint="eastAsia" w:cstheme="minorBidi" w:hAnsiTheme="minorHAnsi"/>
        </w:rPr>
        <w:t>影响显著为正，在不同的时间与地区，房地产财富效应也存在差异</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4</w:t>
      </w:r>
      <w:r>
        <w:rPr>
          <w:rFonts w:cstheme="minorBidi" w:hAnsiTheme="minorHAnsi" w:eastAsiaTheme="minorHAnsi" w:asciiTheme="minorHAnsi"/>
          <w:vertAlign w:val="superscript"/>
        </w:rPr>
        <w:t>0</w:t>
      </w:r>
      <w:r>
        <w:rPr>
          <w:rFonts w:cstheme="minorBidi" w:hAnsiTheme="minorHAnsi" w:eastAsiaTheme="minorHAnsi" w:asciiTheme="minorHAnsi"/>
          <w:vertAlign w:val="superscript"/>
        </w:rPr>
        <w:t>]</w:t>
      </w:r>
      <w:r>
        <w:rPr>
          <w:rFonts w:ascii="宋体" w:eastAsia="宋体" w:hint="eastAsia" w:cstheme="minorBidi" w:hAnsiTheme="minorHAnsi"/>
        </w:rPr>
        <w:t>；王猛、李勇刚、</w:t>
      </w:r>
      <w:r>
        <w:rPr>
          <w:rFonts w:ascii="宋体" w:eastAsia="宋体" w:hint="eastAsia" w:cstheme="minorBidi" w:hAnsiTheme="minorHAnsi"/>
        </w:rPr>
        <w:t>王有鑫</w:t>
      </w:r>
      <w:r>
        <w:rPr>
          <w:rFonts w:ascii="宋体" w:eastAsia="宋体" w:hint="eastAsia" w:cstheme="minorBidi" w:hAnsiTheme="minorHAnsi"/>
        </w:rPr>
        <w:t>（</w:t>
      </w:r>
      <w:r>
        <w:rPr>
          <w:kern w:val="2"/>
          <w:szCs w:val="22"/>
          <w:rFonts w:cstheme="minorBidi" w:hAnsiTheme="minorHAnsi" w:eastAsiaTheme="minorHAnsi" w:asciiTheme="minorHAnsi"/>
          <w:spacing w:val="-4"/>
          <w:sz w:val="24"/>
        </w:rPr>
        <w:t>2013</w:t>
      </w:r>
      <w:r>
        <w:rPr>
          <w:rFonts w:ascii="宋体" w:eastAsia="宋体" w:hint="eastAsia" w:cstheme="minorBidi" w:hAnsiTheme="minorHAnsi"/>
        </w:rPr>
        <w:t>）</w:t>
      </w:r>
      <w:r>
        <w:rPr>
          <w:rFonts w:ascii="宋体" w:eastAsia="宋体" w:hint="eastAsia" w:cstheme="minorBidi" w:hAnsiTheme="minorHAnsi"/>
        </w:rPr>
        <w:t>从全国及区域两个层次出发构建联立方程模型研究地方财政和房地产价格波动对城乡消费差距的影响，结果表明：地方财政与房价波动间存在相互作用</w:t>
      </w:r>
      <w:r>
        <w:rPr>
          <w:rFonts w:ascii="宋体" w:eastAsia="宋体" w:hint="eastAsia" w:cstheme="minorBidi" w:hAnsiTheme="minorHAnsi"/>
        </w:rPr>
        <w:t>，</w:t>
      </w:r>
    </w:p>
    <w:p w:rsidR="0018722C">
      <w:pPr>
        <w:topLinePunct/>
      </w:pPr>
      <w:r>
        <w:rPr>
          <w:rFonts w:cstheme="minorBidi" w:hAnsiTheme="minorHAnsi" w:eastAsiaTheme="minorHAnsi" w:asciiTheme="minorHAnsi"/>
        </w:rPr>
        <w:t>5</w:t>
      </w:r>
    </w:p>
    <w:p w:rsidR="0018722C">
      <w:pPr>
        <w:topLinePunct/>
      </w:pPr>
      <w:r>
        <w:t>互为拉动作用，地区财政政策和房价上涨拉大了城市乡村之间的消费差距，其作用强度存在显著的区域差异，不同的地区作用强度不同</w:t>
      </w:r>
      <w:r>
        <w:rPr>
          <w:rFonts w:ascii="Times New Roman" w:eastAsia="Times New Roman"/>
          <w:vertAlign w:val="superscript"/>
        </w:rPr>
        <w:t>[</w:t>
      </w:r>
      <w:r>
        <w:rPr>
          <w:rFonts w:ascii="Times New Roman" w:eastAsia="Times New Roman"/>
          <w:vertAlign w:val="superscript"/>
        </w:rPr>
        <w:t xml:space="preserve">41</w:t>
      </w:r>
      <w:r>
        <w:rPr>
          <w:rFonts w:ascii="Times New Roman" w:eastAsia="Times New Roman"/>
          <w:vertAlign w:val="superscript"/>
        </w:rPr>
        <w:t>]</w:t>
      </w:r>
      <w:r>
        <w:t>。</w:t>
      </w:r>
    </w:p>
    <w:p w:rsidR="0018722C">
      <w:pPr>
        <w:pStyle w:val="Heading3"/>
        <w:topLinePunct/>
        <w:ind w:left="200" w:hangingChars="200" w:hanging="200"/>
      </w:pPr>
      <w:bookmarkStart w:id="716994" w:name="_Toc686716994"/>
      <w:r>
        <w:t>1.2.3</w:t>
      </w:r>
      <w:r>
        <w:t xml:space="preserve"> </w:t>
      </w:r>
      <w:r>
        <w:t>国内外文献评述</w:t>
      </w:r>
      <w:bookmarkEnd w:id="716994"/>
    </w:p>
    <w:p w:rsidR="0018722C">
      <w:pPr>
        <w:topLinePunct/>
      </w:pPr>
      <w:r>
        <w:t>以上国内外学者们的研究结果，大致可以分为三类：</w:t>
      </w:r>
    </w:p>
    <w:p w:rsidR="0018722C">
      <w:pPr>
        <w:topLinePunct/>
      </w:pPr>
      <w:r>
        <w:t>第一，房地产价格波动与居民消费变动方向一致。房地产价格的上涨引起房产持</w:t>
      </w:r>
      <w:r>
        <w:t>有者财富的增加，提升消费者对于未来经济的预期，进而提高消费的水平。由此，对</w:t>
      </w:r>
      <w:r>
        <w:t>于房产持有者而言，房地产价格的上涨能够提髙他们的整体财富水平。第二，房地产价格波动对居民消费产生负向影响。房地产价格的提高对于准备购房的消费者而言，</w:t>
      </w:r>
      <w:r>
        <w:t>需要增加储蓄，减少其他消费支出，同时，对于租房者而言，租赁成本上升，也迫使</w:t>
      </w:r>
      <w:r>
        <w:t>他们减少其他消费支出，这就是房地产价格波动的挤出效应。第三，房地产价格波动</w:t>
      </w:r>
      <w:r>
        <w:t>不能显著影响居民消费。当房地产价格波动对居民消费的财富效应及挤出效应同时存</w:t>
      </w:r>
      <w:r>
        <w:t>在的</w:t>
      </w:r>
      <w:r>
        <w:t>时候</w:t>
      </w:r>
      <w:r>
        <w:t>，两种效应互相抵消，表现出房地产价格波动对居民消费影响不显著的特征。</w:t>
      </w:r>
    </w:p>
    <w:p w:rsidR="0018722C">
      <w:pPr>
        <w:topLinePunct/>
      </w:pPr>
      <w:r>
        <w:t>对于已有文献的研究，存在以下几点可以加以改善：</w:t>
      </w:r>
    </w:p>
    <w:p w:rsidR="0018722C">
      <w:pPr>
        <w:topLinePunct/>
      </w:pPr>
      <w:r>
        <w:t>第一，实证估计分析中时间跨度不够长。大部分国内外学者研究认为由于房地产</w:t>
      </w:r>
      <w:r>
        <w:t>市场的快速发展对居民消费影响产生正向作用，一部分学者则研究表明两者之间存在</w:t>
      </w:r>
      <w:r>
        <w:t>负向作用，一小部分学者认为房地产价格波动对城镇居民的消费的影响既有正面影响</w:t>
      </w:r>
      <w:r>
        <w:t>也有负面影响，并会同时发生，发生共同作用。事实上，根据价格理论分析可以知道，</w:t>
      </w:r>
      <w:r>
        <w:t>房地产价格波动与居民消费之间呈倒</w:t>
      </w:r>
      <w:r>
        <w:rPr>
          <w:rFonts w:ascii="Times New Roman" w:eastAsia="Times New Roman"/>
        </w:rPr>
        <w:t>U</w:t>
      </w:r>
      <w:r>
        <w:t>形的关系，即房地产价格上涨先推动居民消费的提高，上涨到某个程度时，就开始对城镇居民的消费起到一定的抑制作用。</w:t>
      </w:r>
    </w:p>
    <w:p w:rsidR="0018722C">
      <w:pPr>
        <w:topLinePunct/>
      </w:pPr>
      <w:r>
        <w:t>第二，房地产价格波动与居民消费的区域异质性没有得到充分的研究。大部分学</w:t>
      </w:r>
      <w:r>
        <w:t>者从全国的视角研究房地产价格波动与居民消费的关系，也有些学者选取某些特定区域进行研究。而将全国层面的研究与地区研究进行比较的研究的文献少之又少，不能充分体现房地产价格波动与居民消费关系的区域异质性。</w:t>
      </w:r>
    </w:p>
    <w:p w:rsidR="0018722C">
      <w:pPr>
        <w:pStyle w:val="Heading2"/>
        <w:topLinePunct/>
        <w:ind w:left="171" w:hangingChars="171" w:hanging="171"/>
      </w:pPr>
      <w:bookmarkStart w:id="716995" w:name="_Toc686716995"/>
      <w:bookmarkStart w:name="_TOC_250022" w:id="12"/>
      <w:bookmarkStart w:name="1.3 研究的主要内容及技术路线 " w:id="13"/>
      <w:r>
        <w:t>1.3</w:t>
      </w:r>
      <w:r>
        <w:t xml:space="preserve"> </w:t>
      </w:r>
      <w:r/>
      <w:bookmarkEnd w:id="13"/>
      <w:bookmarkEnd w:id="12"/>
      <w:r>
        <w:t>研究的主要内容及技术路线</w:t>
      </w:r>
      <w:bookmarkEnd w:id="716995"/>
    </w:p>
    <w:p w:rsidR="0018722C">
      <w:pPr>
        <w:pStyle w:val="Heading3"/>
        <w:topLinePunct/>
        <w:ind w:left="200" w:hangingChars="200" w:hanging="200"/>
      </w:pPr>
      <w:bookmarkStart w:id="716996" w:name="_Toc686716996"/>
      <w:r>
        <w:t>1.3.1</w:t>
      </w:r>
      <w:r>
        <w:t xml:space="preserve"> </w:t>
      </w:r>
      <w:r>
        <w:t>研究内容</w:t>
      </w:r>
      <w:bookmarkEnd w:id="716996"/>
    </w:p>
    <w:p w:rsidR="0018722C">
      <w:pPr>
        <w:topLinePunct/>
      </w:pPr>
      <w:r>
        <w:t>本文的研究内容主要包括以下几章：</w:t>
      </w:r>
    </w:p>
    <w:p w:rsidR="0018722C">
      <w:pPr>
        <w:topLinePunct/>
      </w:pPr>
      <w:r>
        <w:t>第一章，绪论。主要包括研究背景和研究意义、国内外文献综述、主要内容、研究框架和研究方法、创新点。</w:t>
      </w:r>
    </w:p>
    <w:p w:rsidR="0018722C">
      <w:pPr>
        <w:topLinePunct/>
      </w:pPr>
      <w:r>
        <w:rPr>
          <w:rFonts w:cstheme="minorBidi" w:hAnsiTheme="minorHAnsi" w:eastAsiaTheme="minorHAnsi" w:asciiTheme="minorHAnsi"/>
        </w:rPr>
        <w:t>6</w:t>
      </w:r>
    </w:p>
    <w:p w:rsidR="0018722C">
      <w:pPr>
        <w:topLinePunct/>
      </w:pPr>
      <w:r>
        <w:t>第二章，房地产价格波动及消费者购房行为分析。主要分析房地产价格波动现状、原因以及不同类型购房消费者的行为特征。</w:t>
      </w:r>
    </w:p>
    <w:p w:rsidR="0018722C">
      <w:pPr>
        <w:topLinePunct/>
      </w:pPr>
      <w:r>
        <w:t>第三章，房地产价格波动影响居民消费的理论分析。介绍三种经典消费函数理论，</w:t>
      </w:r>
      <w:r>
        <w:t>论述房地产价格影响居民消费的财富效应及挤出效应，得出</w:t>
      </w:r>
      <w:r>
        <w:rPr>
          <w:rFonts w:ascii="Times New Roman" w:eastAsia="Times New Roman"/>
        </w:rPr>
        <w:t>LC-PIH</w:t>
      </w:r>
      <w:r>
        <w:t>理论分析框架。</w:t>
      </w:r>
    </w:p>
    <w:p w:rsidR="0018722C">
      <w:pPr>
        <w:topLinePunct/>
      </w:pPr>
      <w:r>
        <w:t>第四章，房地产价格波动影响我国城镇居民消费的实证分析。建立动态面板模型，</w:t>
      </w:r>
      <w:r>
        <w:t>采用</w:t>
      </w:r>
      <w:r>
        <w:rPr>
          <w:rFonts w:ascii="Times New Roman" w:eastAsia="宋体"/>
        </w:rPr>
        <w:t>2000</w:t>
      </w:r>
      <w:r>
        <w:t>年至</w:t>
      </w:r>
      <w:r>
        <w:rPr>
          <w:rFonts w:ascii="Times New Roman" w:eastAsia="宋体"/>
        </w:rPr>
        <w:t>2014</w:t>
      </w:r>
      <w:r>
        <w:t>年数据以两步系统矩估计方法分析房地产价格波动对我国城镇居民消费的作用。</w:t>
      </w:r>
    </w:p>
    <w:p w:rsidR="0018722C">
      <w:pPr>
        <w:topLinePunct/>
      </w:pPr>
      <w:r>
        <w:t>第五章，结论及政策建议。根据实证检验结果，给出相关政策建议，使政府更好地发挥积极作用，充分调动房地产行业拉动居民消费增长的正向作用。</w:t>
      </w:r>
    </w:p>
    <w:p w:rsidR="0018722C">
      <w:pPr>
        <w:pStyle w:val="Heading3"/>
        <w:topLinePunct/>
        <w:ind w:left="200" w:hangingChars="200" w:hanging="200"/>
      </w:pPr>
      <w:bookmarkStart w:id="716997" w:name="_Toc686716997"/>
      <w:r>
        <w:t>1.3.2</w:t>
      </w:r>
      <w:r>
        <w:t xml:space="preserve"> </w:t>
      </w:r>
      <w:r>
        <w:t>技术路线</w:t>
      </w:r>
      <w:bookmarkEnd w:id="716997"/>
    </w:p>
    <w:p w:rsidR="0018722C">
      <w:pPr>
        <w:topLinePunct/>
      </w:pPr>
      <w:r>
        <w:t>如</w:t>
      </w:r>
      <w:r>
        <w:t>图</w:t>
      </w:r>
      <w:r>
        <w:rPr>
          <w:rFonts w:ascii="Times New Roman" w:eastAsia="Times New Roman"/>
        </w:rPr>
        <w:t>1-1</w:t>
      </w:r>
      <w:r>
        <w:t>所示，本文主要从理论和实证两方面进行论证。首先，梳理了</w:t>
      </w:r>
      <w:r>
        <w:rPr>
          <w:rFonts w:ascii="Times New Roman" w:eastAsia="Times New Roman"/>
        </w:rPr>
        <w:t>20</w:t>
      </w:r>
      <w:r>
        <w:t>年间</w:t>
      </w:r>
      <w:r>
        <w:t>房地产价格波动趋势及原因，并对我国消费者的购房行为进行分析；其次，整合持久</w:t>
      </w:r>
      <w:r>
        <w:t>收入理论与生命周期理论，得到</w:t>
      </w:r>
      <w:r>
        <w:rPr>
          <w:rFonts w:ascii="Times New Roman" w:eastAsia="Times New Roman"/>
        </w:rPr>
        <w:t>LC-PIH</w:t>
      </w:r>
      <w:r>
        <w:t>理论框架，为之后的实证估计提供模型基础；</w:t>
      </w:r>
      <w:r>
        <w:t>再次，运用两步系统矩估计法估计房地产价格波动对我国城镇居民消费的总量及结构性影响；最后，根据估计结果给出政策建议。</w:t>
      </w:r>
    </w:p>
    <w:p w:rsidR="0018722C">
      <w:pPr>
        <w:pStyle w:val="aff7"/>
        <w:topLinePunct/>
      </w:pPr>
      <w:r>
        <w:drawing>
          <wp:inline>
            <wp:extent cx="3706432" cy="360330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3706432" cy="3603307"/>
                    </a:xfrm>
                    <a:prstGeom prst="rect">
                      <a:avLst/>
                    </a:prstGeom>
                  </pic:spPr>
                </pic:pic>
              </a:graphicData>
            </a:graphic>
          </wp:inline>
        </w:drawing>
      </w:r>
    </w:p>
    <w:p w:rsidR="0018722C">
      <w:pPr>
        <w:pStyle w:val="aff7"/>
        <w:topLinePunct/>
      </w:pPr>
      <w:r>
        <w:drawing>
          <wp:inline>
            <wp:extent cx="3706432" cy="360330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3706432" cy="360330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1-1</w:t>
      </w:r>
      <w:r>
        <w:t xml:space="preserve">  </w:t>
      </w:r>
      <w:r>
        <w:rPr>
          <w:kern w:val="2"/>
          <w:szCs w:val="22"/>
          <w:rFonts w:ascii="宋体" w:eastAsia="宋体" w:hint="eastAsia" w:cstheme="minorBidi" w:hAnsiTheme="minorHAnsi"/>
          <w:b/>
          <w:sz w:val="21"/>
        </w:rPr>
        <w:t>技术路线图</w:t>
      </w:r>
    </w:p>
    <w:p w:rsidR="0018722C">
      <w:pPr>
        <w:topLinePunct/>
      </w:pPr>
      <w:r>
        <w:rPr>
          <w:rFonts w:cstheme="minorBidi" w:hAnsiTheme="minorHAnsi" w:eastAsiaTheme="minorHAnsi" w:asciiTheme="minorHAnsi"/>
        </w:rPr>
        <w:t>7</w:t>
      </w:r>
    </w:p>
    <w:p w:rsidR="0018722C">
      <w:pPr>
        <w:pStyle w:val="Heading2"/>
        <w:topLinePunct/>
        <w:ind w:left="171" w:hangingChars="171" w:hanging="171"/>
      </w:pPr>
      <w:bookmarkStart w:id="716998" w:name="_Toc686716998"/>
      <w:bookmarkStart w:name="_TOC_250021" w:id="14"/>
      <w:bookmarkStart w:name="1.4 研究方法及创新点 " w:id="15"/>
      <w:r>
        <w:t>1.4</w:t>
      </w:r>
      <w:r>
        <w:t xml:space="preserve"> </w:t>
      </w:r>
      <w:r/>
      <w:bookmarkEnd w:id="15"/>
      <w:bookmarkEnd w:id="14"/>
      <w:r>
        <w:t>研究方法及创新点</w:t>
      </w:r>
      <w:bookmarkEnd w:id="716998"/>
    </w:p>
    <w:p w:rsidR="0018722C">
      <w:pPr>
        <w:pStyle w:val="Heading3"/>
        <w:topLinePunct/>
        <w:ind w:left="200" w:hangingChars="200" w:hanging="200"/>
      </w:pPr>
      <w:bookmarkStart w:id="716999" w:name="_Toc686716999"/>
      <w:r>
        <w:t>1.4.1</w:t>
      </w:r>
      <w:r>
        <w:t xml:space="preserve"> </w:t>
      </w:r>
      <w:r>
        <w:t>研究方法</w:t>
      </w:r>
      <w:bookmarkEnd w:id="716999"/>
    </w:p>
    <w:p w:rsidR="0018722C">
      <w:pPr>
        <w:topLinePunct/>
      </w:pPr>
      <w:r>
        <w:t>（</w:t>
      </w:r>
      <w:r>
        <w:t>1</w:t>
      </w:r>
      <w:r>
        <w:t>）</w:t>
      </w:r>
      <w:r>
        <w:t>归纳演绎法。本文通过梳理经典消费函数理论，对与房地产价格波动影响</w:t>
      </w:r>
      <w:r>
        <w:t>城镇居民消费有关的理论知识模型进行归纳总结。在进行实证检验后，根据实证检验结果对房地产价格波动影响城镇居民消费的机制进行分析演绎，得到相应的结论。</w:t>
      </w:r>
    </w:p>
    <w:p w:rsidR="0018722C">
      <w:pPr>
        <w:topLinePunct/>
      </w:pPr>
      <w:r>
        <w:t>（</w:t>
      </w:r>
      <w:r>
        <w:t>2</w:t>
      </w:r>
      <w:r>
        <w:t>）</w:t>
      </w:r>
      <w:r>
        <w:t>广义矩估计法。本文在理论模型的基础上，构建动态面板数据模型，对数</w:t>
      </w:r>
      <w:r>
        <w:t>据进行单位根检验，运用动态广义系统矩估计方法对模型进行估计，以实际数据分析说明房地产价格波动与城镇居民消费者之间的关系。</w:t>
      </w:r>
    </w:p>
    <w:p w:rsidR="0018722C">
      <w:pPr>
        <w:pStyle w:val="Heading3"/>
        <w:topLinePunct/>
        <w:ind w:left="200" w:hangingChars="200" w:hanging="200"/>
      </w:pPr>
      <w:bookmarkStart w:id="717000" w:name="_Toc686717000"/>
      <w:r>
        <w:t>1.4.2</w:t>
      </w:r>
      <w:r>
        <w:t xml:space="preserve"> </w:t>
      </w:r>
      <w:r>
        <w:t>创新点</w:t>
      </w:r>
      <w:bookmarkEnd w:id="717000"/>
    </w:p>
    <w:p w:rsidR="0018722C">
      <w:pPr>
        <w:topLinePunct/>
      </w:pPr>
      <w:r>
        <w:rPr>
          <w:rFonts w:ascii="Times New Roman" w:eastAsia="Times New Roman"/>
        </w:rPr>
        <w:t>1</w:t>
      </w:r>
      <w:r>
        <w:t>、已有文献研究中，大多以全国数据进行研究，少数研究了某几个区域内房地</w:t>
      </w:r>
      <w:r>
        <w:t>产价格波动与城镇居民消费的关系，本文尝试先以全国的数据研究分析，得到总体上</w:t>
      </w:r>
      <w:r>
        <w:t>两者之间的关系，之后将全国区域划分为东部地区、中部地区、西部地区再次分析研究，说明房地产价格影响城镇居民消费的区域异质性。</w:t>
      </w:r>
    </w:p>
    <w:p w:rsidR="0018722C">
      <w:pPr>
        <w:topLinePunct/>
      </w:pPr>
      <w:r>
        <w:rPr>
          <w:rFonts w:ascii="Times New Roman" w:eastAsia="Times New Roman"/>
        </w:rPr>
        <w:t>2</w:t>
      </w:r>
      <w:r>
        <w:t>、据国家统计局最新发布的</w:t>
      </w:r>
      <w:r>
        <w:rPr>
          <w:rFonts w:ascii="Times New Roman" w:eastAsia="Times New Roman"/>
        </w:rPr>
        <w:t>2014</w:t>
      </w:r>
      <w:r>
        <w:t>年国民经济和社会发展统计公报显示，我国</w:t>
      </w:r>
    </w:p>
    <w:p w:rsidR="0018722C">
      <w:pPr>
        <w:topLinePunct/>
      </w:pPr>
      <w:r>
        <w:rPr>
          <w:rFonts w:ascii="Times New Roman" w:eastAsia="Times New Roman"/>
        </w:rPr>
        <w:t>65</w:t>
      </w:r>
      <w:r>
        <w:t>周岁以上人口数首次突破</w:t>
      </w:r>
      <w:r>
        <w:rPr>
          <w:rFonts w:ascii="Times New Roman" w:eastAsia="Times New Roman"/>
        </w:rPr>
        <w:t>10%</w:t>
      </w:r>
      <w:r>
        <w:t>，考虑到人口老龄化日益严重问题，在模型中加入抚养系数这一变量，以观测人口老龄化对于房地产价格波动对消费的影响有无作用。</w:t>
      </w:r>
    </w:p>
    <w:p w:rsidR="0018722C">
      <w:pPr>
        <w:topLinePunct/>
      </w:pPr>
      <w:r>
        <w:rPr>
          <w:rFonts w:ascii="Times New Roman" w:eastAsia="Times New Roman"/>
        </w:rPr>
        <w:t>3</w:t>
      </w:r>
      <w:r>
        <w:t>、在估计房地产价格波动对城镇居民消费的影响时，一部分考虑对城镇居民消</w:t>
      </w:r>
      <w:r>
        <w:t>费总量的影响，另一部分将城镇居民消费分为居住消费与居住外消费，分别进行估计，</w:t>
      </w:r>
      <w:r w:rsidR="001852F3">
        <w:t xml:space="preserve">以考察房地产价格波动对城镇居民消费的结构性影响。</w:t>
      </w:r>
    </w:p>
    <w:p w:rsidR="0018722C">
      <w:pPr>
        <w:topLinePunct/>
      </w:pPr>
      <w:r>
        <w:rPr>
          <w:rFonts w:cstheme="minorBidi" w:hAnsiTheme="minorHAnsi" w:eastAsiaTheme="minorHAnsi" w:asciiTheme="minorHAnsi"/>
        </w:rPr>
        <w:t>8</w:t>
      </w:r>
    </w:p>
    <w:p w:rsidR="0018722C">
      <w:pPr>
        <w:pStyle w:val="Heading1"/>
        <w:topLinePunct/>
      </w:pPr>
      <w:bookmarkStart w:id="717001" w:name="_Toc686717001"/>
      <w:bookmarkStart w:name="_TOC_250020" w:id="16"/>
      <w:bookmarkStart w:name="第2章 房地产价格波动及消费者购房行为分析 " w:id="17"/>
      <w:r/>
      <w:r>
        <w:t>第</w:t>
      </w:r>
      <w:r/>
      <w:r>
        <w:t>2</w:t>
      </w:r>
      <w:r>
        <w:t>章</w:t>
      </w:r>
      <w:r>
        <w:t xml:space="preserve">  </w:t>
      </w:r>
      <w:r>
        <w:t>房</w:t>
      </w:r>
      <w:r>
        <w:t>地</w:t>
      </w:r>
      <w:r>
        <w:t>产价</w:t>
      </w:r>
      <w:r>
        <w:t>格</w:t>
      </w:r>
      <w:r>
        <w:t>波动</w:t>
      </w:r>
      <w:r>
        <w:t>及</w:t>
      </w:r>
      <w:r>
        <w:t>消费</w:t>
      </w:r>
      <w:r>
        <w:t>者</w:t>
      </w:r>
      <w:r>
        <w:t>购房</w:t>
      </w:r>
      <w:r>
        <w:t>行</w:t>
      </w:r>
      <w:r>
        <w:t>为分</w:t>
      </w:r>
      <w:bookmarkEnd w:id="16"/>
      <w:r>
        <w:t>析</w:t>
      </w:r>
      <w:bookmarkEnd w:id="717001"/>
    </w:p>
    <w:p w:rsidR="0018722C">
      <w:pPr>
        <w:pStyle w:val="Heading2"/>
        <w:topLinePunct/>
        <w:ind w:left="171" w:hangingChars="171" w:hanging="171"/>
      </w:pPr>
      <w:bookmarkStart w:id="717002" w:name="_Toc686717002"/>
      <w:bookmarkStart w:name="_TOC_250019" w:id="18"/>
      <w:bookmarkStart w:name="2.1 我国房地产价格波动 " w:id="19"/>
      <w:r>
        <w:t>2.1</w:t>
      </w:r>
      <w:r>
        <w:t xml:space="preserve"> </w:t>
      </w:r>
      <w:r/>
      <w:bookmarkEnd w:id="19"/>
      <w:bookmarkEnd w:id="18"/>
      <w:r>
        <w:t>我国房地产价格波动</w:t>
      </w:r>
      <w:bookmarkEnd w:id="717002"/>
    </w:p>
    <w:p w:rsidR="0018722C">
      <w:pPr>
        <w:pStyle w:val="Heading3"/>
        <w:topLinePunct/>
        <w:ind w:left="200" w:hangingChars="200" w:hanging="200"/>
      </w:pPr>
      <w:bookmarkStart w:id="717003" w:name="_Toc686717003"/>
      <w:r>
        <w:t>2.1.1</w:t>
      </w:r>
      <w:r>
        <w:t xml:space="preserve"> </w:t>
      </w:r>
      <w:r>
        <w:t>我国房地产价格波动趋势分析</w:t>
      </w:r>
      <w:bookmarkEnd w:id="717003"/>
    </w:p>
    <w:p w:rsidR="0018722C">
      <w:pPr>
        <w:topLinePunct/>
      </w:pPr>
      <w:r>
        <w:rPr>
          <w:rFonts w:ascii="Times New Roman" w:eastAsia="Times New Roman"/>
        </w:rPr>
        <w:t>1998</w:t>
      </w:r>
      <w:r>
        <w:t>年</w:t>
      </w:r>
      <w:r>
        <w:rPr>
          <w:rFonts w:ascii="Times New Roman" w:eastAsia="Times New Roman"/>
        </w:rPr>
        <w:t>7</w:t>
      </w:r>
      <w:r>
        <w:t>月，国务院《关于进一步深化城镇住房制度改革、加快住房建设的通</w:t>
      </w:r>
    </w:p>
    <w:p w:rsidR="0018722C">
      <w:pPr>
        <w:topLinePunct/>
      </w:pPr>
      <w:r>
        <w:t>知》下发，标志着历时</w:t>
      </w:r>
      <w:r>
        <w:rPr>
          <w:rFonts w:ascii="Times New Roman" w:eastAsia="Times New Roman"/>
        </w:rPr>
        <w:t>30</w:t>
      </w:r>
      <w:r>
        <w:t>多年的福利分房制度取消，我国住房改革正式拉开了帷幕。</w:t>
      </w:r>
      <w:r>
        <w:t>此后，房地产蓬勃发展，</w:t>
      </w:r>
      <w:r>
        <w:rPr>
          <w:rFonts w:ascii="Times New Roman" w:eastAsia="Times New Roman"/>
        </w:rPr>
        <w:t>20</w:t>
      </w:r>
      <w:r>
        <w:t>年间经历了一系列波折与问题，房地产价格也随之波动，</w:t>
      </w:r>
      <w:r>
        <w:t>最终在政府不断地政策调节下房地产逐渐成长为我国支柱型产业。</w:t>
      </w:r>
      <w:r>
        <w:t>表</w:t>
      </w:r>
      <w:r>
        <w:rPr>
          <w:rFonts w:ascii="Times New Roman" w:eastAsia="Times New Roman"/>
        </w:rPr>
        <w:t>2-1</w:t>
      </w:r>
      <w:r>
        <w:t>描述了</w:t>
      </w:r>
      <w:r>
        <w:rPr>
          <w:rFonts w:ascii="Times New Roman" w:eastAsia="Times New Roman"/>
        </w:rPr>
        <w:t>199</w:t>
      </w:r>
      <w:r>
        <w:rPr>
          <w:rFonts w:ascii="Times New Roman" w:eastAsia="Times New Roman"/>
        </w:rPr>
        <w:t>8</w:t>
      </w:r>
    </w:p>
    <w:p w:rsidR="0018722C">
      <w:pPr>
        <w:topLinePunct/>
      </w:pPr>
      <w:r>
        <w:t>年到</w:t>
      </w:r>
      <w:r>
        <w:rPr>
          <w:rFonts w:ascii="Times New Roman" w:eastAsia="Times New Roman"/>
        </w:rPr>
        <w:t>2014</w:t>
      </w:r>
      <w:r>
        <w:t>年国民经济及房地产价格的变动。</w:t>
      </w:r>
    </w:p>
    <w:p w:rsidR="0018722C">
      <w:pPr>
        <w:pStyle w:val="a8"/>
        <w:topLinePunct/>
      </w:pPr>
      <w:r>
        <w:rPr>
          <w:rFonts w:cstheme="minorBidi" w:hAnsiTheme="minorHAnsi" w:eastAsiaTheme="minorHAnsi" w:asciiTheme="minorHAnsi" w:ascii="宋体" w:hAnsi="宋体" w:eastAsia="宋体" w:hint="eastAsia"/>
          <w:b/>
        </w:rPr>
        <w:t>表</w:t>
      </w:r>
      <w:r>
        <w:rPr>
          <w:rFonts w:cstheme="minorBidi" w:hAnsiTheme="minorHAnsi" w:eastAsiaTheme="minorHAnsi" w:asciiTheme="minorHAnsi"/>
          <w:b/>
        </w:rPr>
        <w:t>2-1</w:t>
      </w:r>
      <w:r>
        <w:t xml:space="preserve">  </w:t>
      </w:r>
      <w:r w:rsidRPr="00DB64CE">
        <w:rPr>
          <w:rFonts w:cstheme="minorBidi" w:hAnsiTheme="minorHAnsi" w:eastAsiaTheme="minorHAnsi" w:asciiTheme="minorHAnsi"/>
          <w:b/>
        </w:rPr>
        <w:t>1998—2013</w:t>
      </w:r>
      <w:r>
        <w:rPr>
          <w:rFonts w:ascii="宋体" w:hAnsi="宋体" w:eastAsia="宋体" w:hint="eastAsia" w:cstheme="minorBidi"/>
          <w:b/>
        </w:rPr>
        <w:t>国民经济与房地产发展数据</w:t>
      </w:r>
    </w:p>
    <w:p w:rsidR="0018722C">
      <w:pPr>
        <w:pStyle w:val="aff7"/>
        <w:topLinePunct/>
      </w:pPr>
      <w:r>
        <w:pict>
          <v:line style="position:absolute;mso-position-horizontal-relative:page;mso-position-vertical-relative:paragraph;z-index:1096;mso-wrap-distance-left:0;mso-wrap-distance-right:0" from="77.199997pt,16.644037pt" to="518.099997pt,16.644037pt" stroked="true" strokeweight="1.44pt" strokecolor="#000000">
            <v:stroke dashstyle="solid"/>
            <w10:wrap type="topAndBottom"/>
          </v:line>
        </w:pict>
      </w:r>
    </w:p>
    <w:p w:rsidR="0018722C">
      <w:pPr>
        <w:pStyle w:val="affff1"/>
        <w:tabs>
          <w:tab w:pos="1564" w:val="left" w:leader="none"/>
        </w:tabs>
        <w:spacing w:line="280" w:lineRule="exact" w:before="260"/>
        <w:ind w:leftChars="0" w:left="398" w:rightChars="0" w:right="0" w:firstLineChars="0" w:firstLine="0"/>
        <w:jc w:val="left"/>
        <w:topLinePunct/>
      </w:pPr>
      <w:r>
        <w:rPr>
          <w:kern w:val="2"/>
          <w:sz w:val="21"/>
          <w:szCs w:val="22"/>
          <w:rFonts w:cstheme="minorBidi" w:hAnsiTheme="minorHAnsi" w:eastAsiaTheme="minorHAnsi" w:asciiTheme="minorHAnsi" w:ascii="宋体" w:eastAsia="宋体" w:hint="eastAsia"/>
          <w:position w:val="-12"/>
        </w:rPr>
        <w:t>年份</w:t>
      </w:r>
      <w:r>
        <w:rPr>
          <w:kern w:val="2"/>
          <w:szCs w:val="22"/>
          <w:rFonts w:cstheme="minorBidi" w:hAnsiTheme="minorHAnsi" w:eastAsiaTheme="minorHAnsi" w:asciiTheme="minorHAnsi"/>
          <w:sz w:val="21"/>
        </w:rPr>
        <w:t>GDP</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
        <w:gridCol w:w="1455"/>
        <w:gridCol w:w="1721"/>
        <w:gridCol w:w="2029"/>
        <w:gridCol w:w="1191"/>
        <w:gridCol w:w="1424"/>
      </w:tblGrid>
      <w:tr>
        <w:trPr>
          <w:trHeight w:val="360" w:hRule="atLeast"/>
        </w:trPr>
        <w:tc>
          <w:tcPr>
            <w:tcW w:w="2453" w:type="dxa"/>
            <w:gridSpan w:val="2"/>
            <w:tcBorders>
              <w:bottom w:val="single" w:sz="4" w:space="0" w:color="000000"/>
            </w:tcBorders>
          </w:tcPr>
          <w:p w:rsidR="0018722C">
            <w:pPr>
              <w:widowControl w:val="0"/>
              <w:snapToGrid w:val="1"/>
              <w:spacing w:beforeLines="0" w:afterLines="0" w:after="0" w:line="240" w:lineRule="auto"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21" w:type="dxa"/>
            <w:tcBorders>
              <w:bottom w:val="single" w:sz="4" w:space="0" w:color="000000"/>
            </w:tcBorders>
          </w:tcPr>
          <w:p w:rsidR="0018722C">
            <w:pPr>
              <w:widowControl w:val="0"/>
              <w:snapToGrid w:val="1"/>
              <w:spacing w:beforeLines="0" w:afterLines="0" w:after="0" w:line="199" w:lineRule="exact" w:before="0"/>
              <w:ind w:firstLineChars="0" w:firstLine="0" w:leftChars="0" w:left="0" w:rightChars="0" w:right="522"/>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（亿元）</w:t>
            </w:r>
          </w:p>
        </w:tc>
        <w:tc>
          <w:tcPr>
            <w:tcW w:w="2029" w:type="dxa"/>
            <w:tcBorders>
              <w:bottom w:val="single" w:sz="4" w:space="0" w:color="000000"/>
            </w:tcBorders>
          </w:tcPr>
          <w:p w:rsidR="0018722C">
            <w:pPr>
              <w:widowControl w:val="0"/>
              <w:snapToGrid w:val="1"/>
              <w:spacing w:beforeLines="0" w:afterLines="0" w:after="0" w:line="199" w:lineRule="exact" w:before="0"/>
              <w:ind w:firstLineChars="0" w:firstLine="0" w:leftChars="0" w:left="341" w:rightChars="0" w:right="38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（万平方米）</w:t>
            </w:r>
          </w:p>
        </w:tc>
        <w:tc>
          <w:tcPr>
            <w:tcW w:w="1191" w:type="dxa"/>
            <w:tcBorders>
              <w:top w:val="single" w:sz="4" w:space="0" w:color="000000"/>
              <w:bottom w:val="single" w:sz="4" w:space="0" w:color="000000"/>
            </w:tcBorders>
          </w:tcPr>
          <w:p w:rsidR="0018722C">
            <w:pPr>
              <w:widowControl w:val="0"/>
              <w:snapToGrid w:val="1"/>
              <w:spacing w:beforeLines="0" w:afterLines="0" w:after="0" w:line="240" w:lineRule="auto" w:before="10"/>
              <w:ind w:firstLineChars="0" w:firstLine="0" w:leftChars="0" w:left="254" w:rightChars="0" w:right="26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水平值</w:t>
            </w:r>
          </w:p>
        </w:tc>
        <w:tc>
          <w:tcPr>
            <w:tcW w:w="1424" w:type="dxa"/>
            <w:tcBorders>
              <w:top w:val="single" w:sz="4" w:space="0" w:color="000000"/>
              <w:bottom w:val="single" w:sz="4" w:space="0" w:color="000000"/>
            </w:tcBorders>
          </w:tcPr>
          <w:p w:rsidR="0018722C">
            <w:pPr>
              <w:widowControl w:val="0"/>
              <w:snapToGrid w:val="1"/>
              <w:spacing w:beforeLines="0" w:afterLines="0" w:after="0" w:line="240" w:lineRule="auto" w:before="10"/>
              <w:ind w:firstLineChars="0" w:firstLine="0" w:leftChars="0" w:left="268" w:rightChars="0" w:right="27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年增长率</w:t>
            </w:r>
          </w:p>
        </w:tc>
      </w:tr>
      <w:tr>
        <w:trPr>
          <w:trHeight w:val="320" w:hRule="atLeast"/>
        </w:trPr>
        <w:tc>
          <w:tcPr>
            <w:tcW w:w="998" w:type="dxa"/>
            <w:tcBorders>
              <w:top w:val="single" w:sz="4" w:space="0" w:color="000000"/>
            </w:tcBorders>
          </w:tcPr>
          <w:p w:rsidR="0018722C">
            <w:pPr>
              <w:widowControl w:val="0"/>
              <w:snapToGrid w:val="1"/>
              <w:spacing w:beforeLines="0" w:afterLines="0" w:after="0" w:line="240" w:lineRule="auto" w:before="13"/>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1998</w:t>
            </w:r>
          </w:p>
        </w:tc>
        <w:tc>
          <w:tcPr>
            <w:tcW w:w="1455" w:type="dxa"/>
            <w:tcBorders>
              <w:top w:val="single" w:sz="4" w:space="0" w:color="000000"/>
            </w:tcBorders>
          </w:tcPr>
          <w:p w:rsidR="0018722C">
            <w:pPr>
              <w:widowControl w:val="0"/>
              <w:snapToGrid w:val="1"/>
              <w:spacing w:beforeLines="0" w:afterLines="0" w:after="0" w:line="240" w:lineRule="auto" w:before="13"/>
              <w:ind w:firstLineChars="0" w:firstLine="0" w:leftChars="0" w:left="3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84402.3</w:t>
            </w:r>
          </w:p>
        </w:tc>
        <w:tc>
          <w:tcPr>
            <w:tcW w:w="1721" w:type="dxa"/>
            <w:tcBorders>
              <w:top w:val="single" w:sz="4" w:space="0" w:color="000000"/>
            </w:tcBorders>
          </w:tcPr>
          <w:p w:rsidR="0018722C">
            <w:pPr>
              <w:widowControl w:val="0"/>
              <w:snapToGrid w:val="1"/>
              <w:spacing w:beforeLines="0" w:afterLines="0" w:after="0" w:line="240" w:lineRule="auto" w:before="13"/>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2513.30</w:t>
            </w:r>
          </w:p>
        </w:tc>
        <w:tc>
          <w:tcPr>
            <w:tcW w:w="2029" w:type="dxa"/>
            <w:tcBorders>
              <w:top w:val="single" w:sz="4" w:space="0" w:color="000000"/>
            </w:tcBorders>
          </w:tcPr>
          <w:p w:rsidR="0018722C">
            <w:pPr>
              <w:widowControl w:val="0"/>
              <w:snapToGrid w:val="1"/>
              <w:spacing w:beforeLines="0" w:afterLines="0" w:after="0" w:line="240" w:lineRule="auto" w:before="13"/>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12185.30</w:t>
            </w:r>
          </w:p>
        </w:tc>
        <w:tc>
          <w:tcPr>
            <w:tcW w:w="1191" w:type="dxa"/>
            <w:tcBorders>
              <w:top w:val="single" w:sz="4" w:space="0" w:color="000000"/>
            </w:tcBorders>
          </w:tcPr>
          <w:p w:rsidR="0018722C">
            <w:pPr>
              <w:widowControl w:val="0"/>
              <w:snapToGrid w:val="1"/>
              <w:spacing w:beforeLines="0" w:afterLines="0" w:after="0" w:line="240" w:lineRule="auto" w:before="13"/>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2063</w:t>
            </w:r>
          </w:p>
        </w:tc>
        <w:tc>
          <w:tcPr>
            <w:tcW w:w="1424" w:type="dxa"/>
            <w:tcBorders>
              <w:top w:val="single" w:sz="4" w:space="0" w:color="000000"/>
            </w:tcBorders>
          </w:tcPr>
          <w:p w:rsidR="0018722C">
            <w:pPr>
              <w:widowControl w:val="0"/>
              <w:snapToGrid w:val="1"/>
              <w:spacing w:beforeLines="0" w:afterLines="0" w:after="0" w:line="240" w:lineRule="auto" w:before="13"/>
              <w:ind w:firstLineChars="0" w:firstLine="0" w:leftChars="0" w:left="0" w:rightChars="0" w:righ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1999</w:t>
            </w:r>
          </w:p>
        </w:tc>
        <w:tc>
          <w:tcPr>
            <w:tcW w:w="1455" w:type="dxa"/>
          </w:tcPr>
          <w:p w:rsidR="0018722C">
            <w:pPr>
              <w:widowControl w:val="0"/>
              <w:snapToGrid w:val="1"/>
              <w:spacing w:beforeLines="0" w:afterLines="0" w:after="0" w:line="240" w:lineRule="auto" w:before="72"/>
              <w:ind w:firstLineChars="0" w:firstLine="0" w:leftChars="0" w:left="3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89677.1</w:t>
            </w:r>
          </w:p>
        </w:tc>
        <w:tc>
          <w:tcPr>
            <w:tcW w:w="1721" w:type="dxa"/>
          </w:tcPr>
          <w:p w:rsidR="0018722C">
            <w:pPr>
              <w:widowControl w:val="0"/>
              <w:snapToGrid w:val="1"/>
              <w:spacing w:beforeLines="0" w:afterLines="0" w:after="0" w:line="240" w:lineRule="auto" w:before="72"/>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2987.87</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14556.53</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2053</w:t>
            </w:r>
          </w:p>
        </w:tc>
        <w:tc>
          <w:tcPr>
            <w:tcW w:w="1424" w:type="dxa"/>
          </w:tcPr>
          <w:p w:rsidR="0018722C">
            <w:pPr>
              <w:widowControl w:val="0"/>
              <w:snapToGrid w:val="1"/>
              <w:spacing w:beforeLines="0" w:afterLines="0" w:after="0" w:line="240" w:lineRule="auto" w:before="72"/>
              <w:ind w:firstLineChars="0" w:firstLine="0" w:leftChars="0" w:left="268" w:rightChars="0" w:right="2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2000</w:t>
            </w:r>
          </w:p>
        </w:tc>
        <w:tc>
          <w:tcPr>
            <w:tcW w:w="1455" w:type="dxa"/>
          </w:tcPr>
          <w:p w:rsidR="0018722C">
            <w:pPr>
              <w:widowControl w:val="0"/>
              <w:snapToGrid w:val="1"/>
              <w:spacing w:beforeLines="0" w:afterLines="0" w:after="0" w:line="240" w:lineRule="auto" w:before="72"/>
              <w:ind w:firstLineChars="0" w:firstLine="0" w:leftChars="0" w:left="3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99214.6</w:t>
            </w:r>
          </w:p>
        </w:tc>
        <w:tc>
          <w:tcPr>
            <w:tcW w:w="1721" w:type="dxa"/>
          </w:tcPr>
          <w:p w:rsidR="0018722C">
            <w:pPr>
              <w:widowControl w:val="0"/>
              <w:snapToGrid w:val="1"/>
              <w:spacing w:beforeLines="0" w:afterLines="0" w:after="0" w:line="240" w:lineRule="auto" w:before="72"/>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3935.44</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18637.13</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2112</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2.87%</w:t>
            </w:r>
          </w:p>
        </w:tc>
      </w:tr>
      <w:tr>
        <w:trPr>
          <w:trHeight w:val="380" w:hRule="atLeast"/>
        </w:trPr>
        <w:tc>
          <w:tcPr>
            <w:tcW w:w="998" w:type="dxa"/>
          </w:tcPr>
          <w:p w:rsidR="0018722C">
            <w:pPr>
              <w:widowControl w:val="0"/>
              <w:snapToGrid w:val="1"/>
              <w:spacing w:beforeLines="0" w:afterLines="0" w:after="0" w:line="240" w:lineRule="auto" w:before="69"/>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2001</w:t>
            </w:r>
          </w:p>
        </w:tc>
        <w:tc>
          <w:tcPr>
            <w:tcW w:w="1455" w:type="dxa"/>
          </w:tcPr>
          <w:p w:rsidR="0018722C">
            <w:pPr>
              <w:widowControl w:val="0"/>
              <w:snapToGrid w:val="1"/>
              <w:spacing w:beforeLines="0" w:afterLines="0" w:after="0" w:line="240" w:lineRule="auto" w:before="69"/>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109655.2</w:t>
            </w:r>
          </w:p>
        </w:tc>
        <w:tc>
          <w:tcPr>
            <w:tcW w:w="1721" w:type="dxa"/>
          </w:tcPr>
          <w:p w:rsidR="0018722C">
            <w:pPr>
              <w:widowControl w:val="0"/>
              <w:snapToGrid w:val="1"/>
              <w:spacing w:beforeLines="0" w:afterLines="0" w:after="0" w:line="240" w:lineRule="auto" w:before="69"/>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4862.75</w:t>
            </w:r>
          </w:p>
        </w:tc>
        <w:tc>
          <w:tcPr>
            <w:tcW w:w="2029" w:type="dxa"/>
          </w:tcPr>
          <w:p w:rsidR="0018722C">
            <w:pPr>
              <w:widowControl w:val="0"/>
              <w:snapToGrid w:val="1"/>
              <w:spacing w:beforeLines="0" w:afterLines="0" w:after="0" w:line="240" w:lineRule="auto" w:before="69"/>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22411.90</w:t>
            </w:r>
          </w:p>
        </w:tc>
        <w:tc>
          <w:tcPr>
            <w:tcW w:w="1191" w:type="dxa"/>
          </w:tcPr>
          <w:p w:rsidR="0018722C">
            <w:pPr>
              <w:widowControl w:val="0"/>
              <w:snapToGrid w:val="1"/>
              <w:spacing w:beforeLines="0" w:afterLines="0" w:after="0" w:line="240" w:lineRule="auto" w:before="69"/>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2170</w:t>
            </w:r>
          </w:p>
        </w:tc>
        <w:tc>
          <w:tcPr>
            <w:tcW w:w="1424" w:type="dxa"/>
          </w:tcPr>
          <w:p w:rsidR="0018722C">
            <w:pPr>
              <w:widowControl w:val="0"/>
              <w:snapToGrid w:val="1"/>
              <w:spacing w:beforeLines="0" w:afterLines="0" w:after="0" w:line="240" w:lineRule="auto" w:before="69"/>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2.75%</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2002</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120332.7</w:t>
            </w:r>
          </w:p>
        </w:tc>
        <w:tc>
          <w:tcPr>
            <w:tcW w:w="1721" w:type="dxa"/>
          </w:tcPr>
          <w:p w:rsidR="0018722C">
            <w:pPr>
              <w:widowControl w:val="0"/>
              <w:snapToGrid w:val="1"/>
              <w:spacing w:beforeLines="0" w:afterLines="0" w:after="0" w:line="240" w:lineRule="auto" w:before="72"/>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6032.34</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26808.29</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2250</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3.69%</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2003</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135822.8</w:t>
            </w:r>
          </w:p>
        </w:tc>
        <w:tc>
          <w:tcPr>
            <w:tcW w:w="1721" w:type="dxa"/>
          </w:tcPr>
          <w:p w:rsidR="0018722C">
            <w:pPr>
              <w:widowControl w:val="0"/>
              <w:snapToGrid w:val="1"/>
              <w:spacing w:beforeLines="0" w:afterLines="0" w:after="0" w:line="240" w:lineRule="auto" w:before="72"/>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7955.66</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33717.63</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2359</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4.84%</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2004</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159878.3</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10375.71</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38231.64</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2778</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17.76%</w:t>
            </w:r>
          </w:p>
        </w:tc>
      </w:tr>
      <w:tr>
        <w:trPr>
          <w:trHeight w:val="380" w:hRule="atLeast"/>
        </w:trPr>
        <w:tc>
          <w:tcPr>
            <w:tcW w:w="998" w:type="dxa"/>
          </w:tcPr>
          <w:p w:rsidR="0018722C">
            <w:pPr>
              <w:widowControl w:val="0"/>
              <w:snapToGrid w:val="1"/>
              <w:spacing w:beforeLines="0" w:afterLines="0" w:after="0" w:line="240" w:lineRule="auto" w:before="69"/>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2005</w:t>
            </w:r>
          </w:p>
        </w:tc>
        <w:tc>
          <w:tcPr>
            <w:tcW w:w="1455" w:type="dxa"/>
          </w:tcPr>
          <w:p w:rsidR="0018722C">
            <w:pPr>
              <w:widowControl w:val="0"/>
              <w:snapToGrid w:val="1"/>
              <w:spacing w:beforeLines="0" w:afterLines="0" w:after="0" w:line="240" w:lineRule="auto" w:before="69"/>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184937.4</w:t>
            </w:r>
          </w:p>
        </w:tc>
        <w:tc>
          <w:tcPr>
            <w:tcW w:w="1721" w:type="dxa"/>
          </w:tcPr>
          <w:p w:rsidR="0018722C">
            <w:pPr>
              <w:widowControl w:val="0"/>
              <w:snapToGrid w:val="1"/>
              <w:spacing w:beforeLines="0" w:afterLines="0" w:after="0" w:line="240" w:lineRule="auto" w:before="69"/>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17576.13</w:t>
            </w:r>
          </w:p>
        </w:tc>
        <w:tc>
          <w:tcPr>
            <w:tcW w:w="2029" w:type="dxa"/>
          </w:tcPr>
          <w:p w:rsidR="0018722C">
            <w:pPr>
              <w:widowControl w:val="0"/>
              <w:snapToGrid w:val="1"/>
              <w:spacing w:beforeLines="0" w:afterLines="0" w:after="0" w:line="240" w:lineRule="auto" w:before="69"/>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55486.22</w:t>
            </w:r>
          </w:p>
        </w:tc>
        <w:tc>
          <w:tcPr>
            <w:tcW w:w="1191" w:type="dxa"/>
          </w:tcPr>
          <w:p w:rsidR="0018722C">
            <w:pPr>
              <w:widowControl w:val="0"/>
              <w:snapToGrid w:val="1"/>
              <w:spacing w:beforeLines="0" w:afterLines="0" w:after="0" w:line="240" w:lineRule="auto" w:before="69"/>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3168</w:t>
            </w:r>
          </w:p>
        </w:tc>
        <w:tc>
          <w:tcPr>
            <w:tcW w:w="1424" w:type="dxa"/>
          </w:tcPr>
          <w:p w:rsidR="0018722C">
            <w:pPr>
              <w:widowControl w:val="0"/>
              <w:snapToGrid w:val="1"/>
              <w:spacing w:beforeLines="0" w:afterLines="0" w:after="0" w:line="240" w:lineRule="auto" w:before="69"/>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14.04%</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2006</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216314.4</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20825.96</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61857.07</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3367</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6.28%</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2007</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265810.3</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29889.12</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77354.72</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3864</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14.76%</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2008</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314045.4</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25068.18</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65969.83</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3800</w:t>
            </w:r>
          </w:p>
        </w:tc>
        <w:tc>
          <w:tcPr>
            <w:tcW w:w="1424" w:type="dxa"/>
          </w:tcPr>
          <w:p w:rsidR="0018722C">
            <w:pPr>
              <w:widowControl w:val="0"/>
              <w:snapToGrid w:val="1"/>
              <w:spacing w:beforeLines="0" w:afterLines="0" w:after="0" w:line="240" w:lineRule="auto" w:before="72"/>
              <w:ind w:firstLineChars="0" w:firstLine="0" w:leftChars="0" w:left="268" w:rightChars="0" w:right="2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-1.66%</w:t>
            </w:r>
          </w:p>
        </w:tc>
      </w:tr>
      <w:tr>
        <w:trPr>
          <w:trHeight w:val="380" w:hRule="atLeast"/>
        </w:trPr>
        <w:tc>
          <w:tcPr>
            <w:tcW w:w="998" w:type="dxa"/>
          </w:tcPr>
          <w:p w:rsidR="0018722C">
            <w:pPr>
              <w:widowControl w:val="0"/>
              <w:snapToGrid w:val="1"/>
              <w:spacing w:beforeLines="0" w:afterLines="0" w:after="0" w:line="240" w:lineRule="auto" w:before="69"/>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2009</w:t>
            </w:r>
          </w:p>
        </w:tc>
        <w:tc>
          <w:tcPr>
            <w:tcW w:w="1455" w:type="dxa"/>
          </w:tcPr>
          <w:p w:rsidR="0018722C">
            <w:pPr>
              <w:widowControl w:val="0"/>
              <w:snapToGrid w:val="1"/>
              <w:spacing w:beforeLines="0" w:afterLines="0" w:after="0" w:line="240" w:lineRule="auto" w:before="69"/>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340902.8</w:t>
            </w:r>
          </w:p>
        </w:tc>
        <w:tc>
          <w:tcPr>
            <w:tcW w:w="1721" w:type="dxa"/>
          </w:tcPr>
          <w:p w:rsidR="0018722C">
            <w:pPr>
              <w:widowControl w:val="0"/>
              <w:snapToGrid w:val="1"/>
              <w:spacing w:beforeLines="0" w:afterLines="0" w:after="0" w:line="240" w:lineRule="auto" w:before="69"/>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44355.17</w:t>
            </w:r>
          </w:p>
        </w:tc>
        <w:tc>
          <w:tcPr>
            <w:tcW w:w="2029" w:type="dxa"/>
          </w:tcPr>
          <w:p w:rsidR="0018722C">
            <w:pPr>
              <w:widowControl w:val="0"/>
              <w:snapToGrid w:val="1"/>
              <w:spacing w:beforeLines="0" w:afterLines="0" w:after="0" w:line="240" w:lineRule="auto" w:before="69"/>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94755.00</w:t>
            </w:r>
          </w:p>
        </w:tc>
        <w:tc>
          <w:tcPr>
            <w:tcW w:w="1191" w:type="dxa"/>
          </w:tcPr>
          <w:p w:rsidR="0018722C">
            <w:pPr>
              <w:widowControl w:val="0"/>
              <w:snapToGrid w:val="1"/>
              <w:spacing w:beforeLines="0" w:afterLines="0" w:after="0" w:line="240" w:lineRule="auto" w:before="69"/>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4681</w:t>
            </w:r>
          </w:p>
        </w:tc>
        <w:tc>
          <w:tcPr>
            <w:tcW w:w="1424" w:type="dxa"/>
          </w:tcPr>
          <w:p w:rsidR="0018722C">
            <w:pPr>
              <w:widowControl w:val="0"/>
              <w:snapToGrid w:val="1"/>
              <w:spacing w:beforeLines="0" w:afterLines="0" w:after="0" w:line="240" w:lineRule="auto" w:before="69"/>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23.18%</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401512.8</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52721.24</w:t>
            </w:r>
          </w:p>
        </w:tc>
        <w:tc>
          <w:tcPr>
            <w:tcW w:w="2029" w:type="dxa"/>
          </w:tcPr>
          <w:p w:rsidR="0018722C">
            <w:pPr>
              <w:widowControl w:val="0"/>
              <w:snapToGrid w:val="1"/>
              <w:spacing w:beforeLines="0" w:afterLines="0" w:after="0" w:line="240" w:lineRule="auto" w:before="72"/>
              <w:ind w:firstLineChars="0" w:firstLine="0" w:leftChars="0" w:left="341" w:rightChars="0" w:right="3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104764.65</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5032</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7.50%</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2011</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473104.0</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58588.86</w:t>
            </w:r>
          </w:p>
        </w:tc>
        <w:tc>
          <w:tcPr>
            <w:tcW w:w="2029" w:type="dxa"/>
          </w:tcPr>
          <w:p w:rsidR="0018722C">
            <w:pPr>
              <w:widowControl w:val="0"/>
              <w:snapToGrid w:val="1"/>
              <w:spacing w:beforeLines="0" w:afterLines="0" w:after="0" w:line="240" w:lineRule="auto" w:before="72"/>
              <w:ind w:firstLineChars="0" w:firstLine="0" w:leftChars="0" w:left="341" w:rightChars="0" w:right="3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109366.75</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5357</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6.46%</w:t>
            </w:r>
          </w:p>
        </w:tc>
      </w:tr>
      <w:tr>
        <w:trPr>
          <w:trHeight w:val="380" w:hRule="atLeast"/>
        </w:trPr>
        <w:tc>
          <w:tcPr>
            <w:tcW w:w="998" w:type="dxa"/>
          </w:tcPr>
          <w:p w:rsidR="0018722C">
            <w:pPr>
              <w:widowControl w:val="0"/>
              <w:snapToGrid w:val="1"/>
              <w:spacing w:beforeLines="0" w:afterLines="0" w:after="0" w:line="240" w:lineRule="auto" w:before="69"/>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2012</w:t>
            </w:r>
          </w:p>
        </w:tc>
        <w:tc>
          <w:tcPr>
            <w:tcW w:w="1455" w:type="dxa"/>
          </w:tcPr>
          <w:p w:rsidR="0018722C">
            <w:pPr>
              <w:widowControl w:val="0"/>
              <w:snapToGrid w:val="1"/>
              <w:spacing w:beforeLines="0" w:afterLines="0" w:after="0" w:line="240" w:lineRule="auto" w:before="69"/>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519470.1</w:t>
            </w:r>
          </w:p>
        </w:tc>
        <w:tc>
          <w:tcPr>
            <w:tcW w:w="1721" w:type="dxa"/>
          </w:tcPr>
          <w:p w:rsidR="0018722C">
            <w:pPr>
              <w:widowControl w:val="0"/>
              <w:snapToGrid w:val="1"/>
              <w:spacing w:beforeLines="0" w:afterLines="0" w:after="0" w:line="240" w:lineRule="auto" w:before="69"/>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64455.79</w:t>
            </w:r>
          </w:p>
        </w:tc>
        <w:tc>
          <w:tcPr>
            <w:tcW w:w="2029" w:type="dxa"/>
          </w:tcPr>
          <w:p w:rsidR="0018722C">
            <w:pPr>
              <w:widowControl w:val="0"/>
              <w:snapToGrid w:val="1"/>
              <w:spacing w:beforeLines="0" w:afterLines="0" w:after="0" w:line="240" w:lineRule="auto" w:before="69"/>
              <w:ind w:firstLineChars="0" w:firstLine="0" w:leftChars="0" w:left="341" w:rightChars="0" w:right="38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111303.65</w:t>
            </w:r>
          </w:p>
        </w:tc>
        <w:tc>
          <w:tcPr>
            <w:tcW w:w="1191" w:type="dxa"/>
          </w:tcPr>
          <w:p w:rsidR="0018722C">
            <w:pPr>
              <w:widowControl w:val="0"/>
              <w:snapToGrid w:val="1"/>
              <w:spacing w:beforeLines="0" w:afterLines="0" w:after="0" w:line="240" w:lineRule="auto" w:before="69"/>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5791</w:t>
            </w:r>
          </w:p>
        </w:tc>
        <w:tc>
          <w:tcPr>
            <w:tcW w:w="1424" w:type="dxa"/>
          </w:tcPr>
          <w:p w:rsidR="0018722C">
            <w:pPr>
              <w:widowControl w:val="0"/>
              <w:snapToGrid w:val="1"/>
              <w:spacing w:beforeLines="0" w:afterLines="0" w:after="0" w:line="240" w:lineRule="auto" w:before="69"/>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8.10%</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2013</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568845.2</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81428.28</w:t>
            </w:r>
          </w:p>
        </w:tc>
        <w:tc>
          <w:tcPr>
            <w:tcW w:w="2029" w:type="dxa"/>
          </w:tcPr>
          <w:p w:rsidR="0018722C">
            <w:pPr>
              <w:widowControl w:val="0"/>
              <w:snapToGrid w:val="1"/>
              <w:spacing w:beforeLines="0" w:afterLines="0" w:after="0" w:line="240" w:lineRule="auto" w:before="72"/>
              <w:ind w:firstLineChars="0" w:firstLine="0" w:leftChars="0" w:left="341" w:rightChars="0" w:right="3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130550.59</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6237</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7.70%</w:t>
            </w:r>
          </w:p>
        </w:tc>
      </w:tr>
      <w:tr>
        <w:trPr>
          <w:trHeight w:val="440" w:hRule="atLeast"/>
        </w:trPr>
        <w:tc>
          <w:tcPr>
            <w:tcW w:w="998" w:type="dxa"/>
            <w:tcBorders>
              <w:bottom w:val="single" w:sz="12" w:space="0" w:color="000000"/>
            </w:tcBorders>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2014</w:t>
            </w:r>
          </w:p>
        </w:tc>
        <w:tc>
          <w:tcPr>
            <w:tcW w:w="1455" w:type="dxa"/>
            <w:tcBorders>
              <w:bottom w:val="single" w:sz="12" w:space="0" w:color="000000"/>
            </w:tcBorders>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635910.1</w:t>
            </w:r>
          </w:p>
        </w:tc>
        <w:tc>
          <w:tcPr>
            <w:tcW w:w="1721" w:type="dxa"/>
            <w:tcBorders>
              <w:bottom w:val="single" w:sz="12" w:space="0" w:color="000000"/>
            </w:tcBorders>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76292.41</w:t>
            </w:r>
          </w:p>
        </w:tc>
        <w:tc>
          <w:tcPr>
            <w:tcW w:w="2029" w:type="dxa"/>
            <w:tcBorders>
              <w:bottom w:val="single" w:sz="12" w:space="0" w:color="000000"/>
            </w:tcBorders>
          </w:tcPr>
          <w:p w:rsidR="0018722C">
            <w:pPr>
              <w:widowControl w:val="0"/>
              <w:snapToGrid w:val="1"/>
              <w:spacing w:beforeLines="0" w:afterLines="0" w:after="0" w:line="240" w:lineRule="auto" w:before="72"/>
              <w:ind w:firstLineChars="0" w:firstLine="0" w:leftChars="0" w:left="341" w:rightChars="0" w:right="3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120648.54</w:t>
            </w:r>
          </w:p>
        </w:tc>
        <w:tc>
          <w:tcPr>
            <w:tcW w:w="1191" w:type="dxa"/>
            <w:tcBorders>
              <w:bottom w:val="single" w:sz="12" w:space="0" w:color="000000"/>
            </w:tcBorders>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6436</w:t>
            </w:r>
          </w:p>
        </w:tc>
        <w:tc>
          <w:tcPr>
            <w:tcW w:w="1424" w:type="dxa"/>
            <w:tcBorders>
              <w:bottom w:val="single" w:sz="12" w:space="0" w:color="000000"/>
            </w:tcBorders>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3.20%</w:t>
            </w:r>
          </w:p>
        </w:tc>
      </w:tr>
    </w:tbl>
    <w:p w:rsidR="0018722C">
      <w:pPr>
        <w:pStyle w:val="ae"/>
        <w:topLinePunct/>
      </w:pPr>
      <w:r>
        <w:rPr>
          <w:kern w:val="2"/>
          <w:szCs w:val="22"/>
          <w:rFonts w:ascii="宋体" w:eastAsia="宋体" w:hint="eastAsia" w:cstheme="minorBidi" w:hAnsiTheme="minorHAnsi"/>
          <w:sz w:val="21"/>
        </w:rPr>
        <w:t>（亿元）</w:t>
      </w:r>
    </w:p>
    <w:p w:rsidR="0018722C">
      <w:pPr>
        <w:spacing w:before="71"/>
        <w:ind w:leftChars="0" w:left="469" w:rightChars="0" w:right="-1" w:hanging="106"/>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pacing w:val="-2"/>
          <w:sz w:val="21"/>
        </w:rPr>
        <w:t>房地产开发企业商品房销售额</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房地产开发企业</w:t>
      </w:r>
      <w:r>
        <w:rPr>
          <w:rFonts w:ascii="宋体" w:eastAsia="宋体" w:hint="eastAsia" w:cstheme="minorBidi" w:hAnsiTheme="minorHAnsi"/>
        </w:rPr>
        <w:t>商品房销售面积</w:t>
      </w:r>
    </w:p>
    <w:p w:rsidR="0018722C">
      <w:pPr>
        <w:spacing w:line="274" w:lineRule="exact" w:before="19"/>
        <w:ind w:leftChars="0" w:left="381" w:rightChars="0" w:right="814"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房屋平均销售价格</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元</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平方米</w:t>
      </w:r>
      <w:r>
        <w:rPr>
          <w:rFonts w:cstheme="minorBidi" w:hAnsiTheme="minorHAnsi" w:eastAsiaTheme="minorHAnsi" w:asciiTheme="minorHAnsi" w:ascii="宋体" w:eastAsia="宋体" w:hint="eastAsia"/>
        </w:rPr>
        <w:t>）</w:t>
      </w:r>
    </w:p>
    <w:p w:rsidR="0018722C">
      <w:pPr>
        <w:spacing w:before="0"/>
        <w:ind w:leftChars="0" w:left="259" w:rightChars="0" w:right="0" w:firstLineChars="0" w:firstLine="0"/>
        <w:jc w:val="left"/>
        <w:topLinePunct/>
      </w:pPr>
      <w:r>
        <w:rPr>
          <w:kern w:val="2"/>
          <w:sz w:val="21"/>
          <w:szCs w:val="22"/>
          <w:rFonts w:cstheme="minorBidi" w:hAnsiTheme="minorHAnsi" w:eastAsiaTheme="minorHAnsi" w:asciiTheme="minorHAnsi" w:ascii="宋体" w:eastAsia="宋体" w:hint="eastAsia"/>
        </w:rPr>
        <w:t>资料来源：《中国统计年鉴》</w:t>
      </w:r>
    </w:p>
    <w:p w:rsidR="0018722C">
      <w:pPr>
        <w:topLinePunct/>
      </w:pPr>
      <w:r>
        <w:rPr>
          <w:rFonts w:cstheme="minorBidi" w:hAnsiTheme="minorHAnsi" w:eastAsiaTheme="minorHAnsi" w:asciiTheme="minorHAnsi"/>
        </w:rPr>
        <w:t>9</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765686" cy="251193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2" cstate="print"/>
                    <a:stretch>
                      <a:fillRect/>
                    </a:stretch>
                  </pic:blipFill>
                  <pic:spPr>
                    <a:xfrm>
                      <a:off x="0" y="0"/>
                      <a:ext cx="4765686" cy="2511932"/>
                    </a:xfrm>
                    <a:prstGeom prst="rect">
                      <a:avLst/>
                    </a:prstGeom>
                  </pic:spPr>
                </pic:pic>
              </a:graphicData>
            </a:graphic>
          </wp:inline>
        </w:drawing>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765686" cy="251193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2" cstate="print"/>
                    <a:stretch>
                      <a:fillRect/>
                    </a:stretch>
                  </pic:blipFill>
                  <pic:spPr>
                    <a:xfrm>
                      <a:off x="0" y="0"/>
                      <a:ext cx="4765686" cy="251193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2-1</w:t>
      </w:r>
      <w:r>
        <w:t xml:space="preserve">  </w:t>
      </w:r>
      <w:r>
        <w:rPr>
          <w:rFonts w:ascii="宋体" w:eastAsia="宋体" w:hint="eastAsia" w:cstheme="minorBidi" w:hAnsiTheme="minorHAnsi"/>
          <w:b/>
        </w:rPr>
        <w:t>商品房平均销售价格及增长率</w:t>
      </w:r>
    </w:p>
    <w:p w:rsidR="0018722C">
      <w:pPr>
        <w:topLinePunct/>
      </w:pPr>
      <w:r>
        <w:t>对</w:t>
      </w:r>
      <w:r>
        <w:t>表</w:t>
      </w:r>
      <w:r>
        <w:rPr>
          <w:rFonts w:ascii="Times New Roman" w:eastAsia="Times New Roman"/>
        </w:rPr>
        <w:t>2-1</w:t>
      </w:r>
      <w:r>
        <w:t>进行分析，可以看出，</w:t>
      </w:r>
      <w:r>
        <w:rPr>
          <w:rFonts w:ascii="Times New Roman" w:eastAsia="Times New Roman"/>
        </w:rPr>
        <w:t>1998</w:t>
      </w:r>
      <w:r>
        <w:t>至</w:t>
      </w:r>
      <w:r>
        <w:rPr>
          <w:rFonts w:ascii="Times New Roman" w:eastAsia="Times New Roman"/>
        </w:rPr>
        <w:t>2014</w:t>
      </w:r>
      <w:r>
        <w:t>年间，</w:t>
      </w:r>
      <w:r>
        <w:rPr>
          <w:rFonts w:ascii="Times New Roman" w:eastAsia="Times New Roman"/>
        </w:rPr>
        <w:t>GDP</w:t>
      </w:r>
      <w:r>
        <w:t>总值与房地产价格在总</w:t>
      </w:r>
      <w:r>
        <w:t>体上呈现同步上涨的现象，房地产价格上涨速度时快时慢，在</w:t>
      </w:r>
      <w:r>
        <w:rPr>
          <w:rFonts w:ascii="Times New Roman" w:eastAsia="Times New Roman"/>
        </w:rPr>
        <w:t>1999</w:t>
      </w:r>
      <w:r>
        <w:t>年与</w:t>
      </w:r>
      <w:r>
        <w:rPr>
          <w:rFonts w:ascii="Times New Roman" w:eastAsia="Times New Roman"/>
        </w:rPr>
        <w:t>2008</w:t>
      </w:r>
      <w:r>
        <w:t>年出现负增长的现象</w:t>
      </w:r>
      <w:r>
        <w:t>（</w:t>
      </w:r>
      <w:r>
        <w:t>见</w:t>
      </w:r>
      <w:r>
        <w:t>图</w:t>
      </w:r>
      <w:r>
        <w:rPr>
          <w:rFonts w:ascii="Times New Roman" w:eastAsia="Times New Roman"/>
        </w:rPr>
        <w:t>2-1</w:t>
      </w:r>
      <w:r>
        <w:t>）</w:t>
      </w:r>
      <w:r>
        <w:t>。下面，根据房地产价格增长速度的差异将房地产发展历程分为三个阶段进行分析。</w:t>
      </w:r>
    </w:p>
    <w:p w:rsidR="0018722C">
      <w:pPr>
        <w:topLinePunct/>
      </w:pPr>
      <w:r>
        <w:t>第一阶段：相对稳定协调发展</w:t>
      </w:r>
      <w:r>
        <w:t>（</w:t>
      </w:r>
      <w:r>
        <w:rPr>
          <w:rFonts w:ascii="Times New Roman" w:eastAsia="Times New Roman"/>
        </w:rPr>
        <w:t>1998~2002</w:t>
      </w:r>
      <w:r>
        <w:t>）</w:t>
      </w:r>
      <w:r>
        <w:t>。</w:t>
      </w:r>
      <w:r>
        <w:rPr>
          <w:rFonts w:ascii="Times New Roman" w:eastAsia="Times New Roman"/>
        </w:rPr>
        <w:t>1998</w:t>
      </w:r>
      <w:r>
        <w:t>年，我国正式实行住房改革，</w:t>
      </w:r>
      <w:r>
        <w:t>由计划经济时期的福利分房制度转变为适应</w:t>
      </w:r>
      <w:hyperlink r:id="rId23">
        <w:r>
          <w:t>社会主义市场经济体制</w:t>
        </w:r>
      </w:hyperlink>
      <w:r>
        <w:t>的市场化房屋买</w:t>
      </w:r>
      <w:r>
        <w:t>卖制度，引发消费者购房热潮。为适应房改制度，</w:t>
      </w:r>
      <w:r>
        <w:rPr>
          <w:rFonts w:ascii="Times New Roman" w:eastAsia="Times New Roman"/>
        </w:rPr>
        <w:t>1999</w:t>
      </w:r>
      <w:r>
        <w:t>年，中国人民银行下发了《关</w:t>
      </w:r>
      <w:r>
        <w:t>于开展个人消费信贷的指导意见》，首次提出按揭、贷款买房的概念。然而，</w:t>
      </w:r>
      <w:r>
        <w:rPr>
          <w:rFonts w:ascii="Times New Roman" w:eastAsia="Times New Roman"/>
        </w:rPr>
        <w:t>1998</w:t>
      </w:r>
      <w:r>
        <w:t>年购房热潮后，消费者购房需求下降，央行优惠政策的实施依然没有改变房地产市场</w:t>
      </w:r>
      <w:r>
        <w:t>供大于求，房地产价格下降的事实。随后，凭借对市场的敏锐观察力，</w:t>
      </w:r>
      <w:r>
        <w:rPr>
          <w:rFonts w:ascii="Times New Roman" w:eastAsia="Times New Roman"/>
        </w:rPr>
        <w:t>2001</w:t>
      </w:r>
      <w:r>
        <w:t>年以温州炒房团为起点的购房团在全国各地投资房地产，房地产价格一路飙升。</w:t>
      </w:r>
      <w:r>
        <w:rPr>
          <w:rFonts w:ascii="Times New Roman" w:eastAsia="Times New Roman"/>
        </w:rPr>
        <w:t>2002</w:t>
      </w:r>
      <w:r>
        <w:t>年土</w:t>
      </w:r>
      <w:r>
        <w:t>地招拍挂制度催生天价地，土地价值被充分挖掘，房地产价格再次推高。从统计数据</w:t>
      </w:r>
      <w:r>
        <w:t>分析，房改制度之后的五年内，房地产价格呈上升趋势，年增长率控制在</w:t>
      </w:r>
      <w:r>
        <w:rPr>
          <w:rFonts w:ascii="Times New Roman" w:eastAsia="Times New Roman"/>
        </w:rPr>
        <w:t>5%</w:t>
      </w:r>
      <w:r>
        <w:t>以内，</w:t>
      </w:r>
      <w:r w:rsidR="001852F3">
        <w:t xml:space="preserve">房地产价格增</w:t>
      </w:r>
      <w:r w:rsidR="001852F3">
        <w:t>长相</w:t>
      </w:r>
      <w:r w:rsidR="001852F3">
        <w:t>对平稳。</w:t>
      </w:r>
    </w:p>
    <w:p w:rsidR="0018722C">
      <w:pPr>
        <w:topLinePunct/>
      </w:pPr>
      <w:r>
        <w:t>第二阶段：政府调控与房地产价格非理性增长交替进行</w:t>
      </w:r>
      <w:r>
        <w:t>（</w:t>
      </w:r>
      <w:r>
        <w:rPr>
          <w:rFonts w:ascii="Times New Roman" w:eastAsia="Times New Roman"/>
        </w:rPr>
        <w:t>2003~2009</w:t>
      </w:r>
      <w:r>
        <w:t>）</w:t>
      </w:r>
      <w:r>
        <w:t>。房改以</w:t>
      </w:r>
      <w:r>
        <w:t>来，房地产价格持续上升，投资炒房造成房地产市场非理性竞争，投资过热现象开始</w:t>
      </w:r>
      <w:r>
        <w:t>引起政府宏观经济层面的重视。针对此现象，央行于</w:t>
      </w:r>
      <w:r>
        <w:rPr>
          <w:rFonts w:ascii="Times New Roman" w:eastAsia="Times New Roman"/>
        </w:rPr>
        <w:t>2003</w:t>
      </w:r>
      <w:r>
        <w:t>年发布了《中国人民银行</w:t>
      </w:r>
      <w:r>
        <w:t>关于进一步加强房地产信贷业务管理的通知》，严格控制贷款资金发放，提高除首次</w:t>
      </w:r>
      <w:r>
        <w:t>购房以外的首付比例并提高利率。然而，这项压制房地产泡沫的政策并未达到预期效</w:t>
      </w:r>
      <w:r>
        <w:t>果，此后，政府宏观调控与房地产价格形成博弈。</w:t>
      </w:r>
      <w:r>
        <w:rPr>
          <w:rFonts w:ascii="Times New Roman" w:eastAsia="Times New Roman"/>
        </w:rPr>
        <w:t>2004</w:t>
      </w:r>
      <w:r>
        <w:t>年，央行上调金融机构存</w:t>
      </w:r>
      <w:r>
        <w:t>贷</w:t>
      </w:r>
    </w:p>
    <w:p w:rsidR="0018722C">
      <w:pPr>
        <w:topLinePunct/>
      </w:pPr>
      <w:r>
        <w:rPr>
          <w:rFonts w:cstheme="minorBidi" w:hAnsiTheme="minorHAnsi" w:eastAsiaTheme="minorHAnsi" w:asciiTheme="minorHAnsi"/>
        </w:rPr>
        <w:t>10</w:t>
      </w:r>
    </w:p>
    <w:p w:rsidR="0018722C">
      <w:pPr>
        <w:topLinePunct/>
      </w:pPr>
      <w:r>
        <w:t>款基准利率，由</w:t>
      </w:r>
      <w:r>
        <w:rPr>
          <w:rFonts w:ascii="Times New Roman" w:eastAsia="Times New Roman"/>
        </w:rPr>
        <w:t>5</w:t>
      </w:r>
      <w:r>
        <w:rPr>
          <w:rFonts w:ascii="Times New Roman" w:eastAsia="Times New Roman"/>
        </w:rPr>
        <w:t>.</w:t>
      </w:r>
      <w:r>
        <w:rPr>
          <w:rFonts w:ascii="Times New Roman" w:eastAsia="Times New Roman"/>
        </w:rPr>
        <w:t>31%</w:t>
      </w:r>
      <w:r>
        <w:t>上升至</w:t>
      </w:r>
      <w:r>
        <w:rPr>
          <w:rFonts w:ascii="Times New Roman" w:eastAsia="Times New Roman"/>
        </w:rPr>
        <w:t>5</w:t>
      </w:r>
      <w:r>
        <w:rPr>
          <w:rFonts w:ascii="Times New Roman" w:eastAsia="Times New Roman"/>
        </w:rPr>
        <w:t>.</w:t>
      </w:r>
      <w:r>
        <w:rPr>
          <w:rFonts w:ascii="Times New Roman" w:eastAsia="Times New Roman"/>
        </w:rPr>
        <w:t>58%</w:t>
      </w:r>
      <w:r>
        <w:t>。但从统计数据来看，</w:t>
      </w:r>
      <w:r>
        <w:rPr>
          <w:rFonts w:ascii="Times New Roman" w:eastAsia="Times New Roman"/>
        </w:rPr>
        <w:t>2004</w:t>
      </w:r>
      <w:r>
        <w:t>年房价增长率达到</w:t>
      </w:r>
      <w:r>
        <w:rPr>
          <w:rFonts w:ascii="Times New Roman" w:eastAsia="Times New Roman"/>
        </w:rPr>
        <w:t>17.76%</w:t>
      </w:r>
      <w:r>
        <w:t>，房地产价格没有得到控制反而暴涨。随后，国八条、国六条、六次加息等一</w:t>
      </w:r>
      <w:r>
        <w:t>系列的调控政策相继出台，房地产价格始终上涨，增速两次突破</w:t>
      </w:r>
      <w:r>
        <w:rPr>
          <w:rFonts w:ascii="Times New Roman" w:eastAsia="Times New Roman"/>
        </w:rPr>
        <w:t>10%</w:t>
      </w:r>
      <w:r>
        <w:t>，这种情况一直</w:t>
      </w:r>
      <w:r>
        <w:t>持续到</w:t>
      </w:r>
      <w:r>
        <w:rPr>
          <w:rFonts w:ascii="Times New Roman" w:eastAsia="Times New Roman"/>
        </w:rPr>
        <w:t>2008</w:t>
      </w:r>
      <w:r>
        <w:t>年全球金融危机爆发。受金融危机的影响，资本市场萎缩，开发商纷纷</w:t>
      </w:r>
      <w:r>
        <w:t>降价销售，房地产市场经济惨淡，房地产价格出现负增长。政府首次出手救市，推出包括降低首次置业小户型单位的契税、免征土地增值税以及首次购房首付降至两成、</w:t>
      </w:r>
      <w:r>
        <w:t>贷款利率下浮</w:t>
      </w:r>
      <w:r>
        <w:rPr>
          <w:rFonts w:ascii="Times New Roman" w:eastAsia="Times New Roman"/>
        </w:rPr>
        <w:t>30%</w:t>
      </w:r>
      <w:r>
        <w:t>等多项刺激楼市的一揽子救市政策。</w:t>
      </w:r>
      <w:r>
        <w:rPr>
          <w:rFonts w:ascii="Times New Roman" w:eastAsia="Times New Roman"/>
        </w:rPr>
        <w:t>2009</w:t>
      </w:r>
      <w:r>
        <w:t>年，房地产市场回暖并</w:t>
      </w:r>
      <w:r>
        <w:t>再创新高，成交量及房价均超</w:t>
      </w:r>
      <w:r>
        <w:rPr>
          <w:rFonts w:ascii="Times New Roman" w:eastAsia="Times New Roman"/>
        </w:rPr>
        <w:t>2007</w:t>
      </w:r>
      <w:r>
        <w:t>年，较</w:t>
      </w:r>
      <w:r>
        <w:rPr>
          <w:rFonts w:ascii="Times New Roman" w:eastAsia="Times New Roman"/>
        </w:rPr>
        <w:t>2008</w:t>
      </w:r>
      <w:r>
        <w:t>年增长率达</w:t>
      </w:r>
      <w:r>
        <w:rPr>
          <w:rFonts w:ascii="Times New Roman" w:eastAsia="Times New Roman"/>
        </w:rPr>
        <w:t>23</w:t>
      </w:r>
      <w:r>
        <w:rPr>
          <w:rFonts w:ascii="Times New Roman" w:eastAsia="Times New Roman"/>
        </w:rPr>
        <w:t>.</w:t>
      </w:r>
      <w:r>
        <w:rPr>
          <w:rFonts w:ascii="Times New Roman" w:eastAsia="Times New Roman"/>
        </w:rPr>
        <w:t>18%</w:t>
      </w:r>
      <w:r>
        <w:t>。这一阶段，政府调控与房地产市场疯狂博弈，房地产价格波动剧烈，不断突破新高。</w:t>
      </w:r>
    </w:p>
    <w:p w:rsidR="0018722C">
      <w:pPr>
        <w:topLinePunct/>
      </w:pPr>
      <w:r>
        <w:t>第三阶段：稳定增长率持续上涨</w:t>
      </w:r>
      <w:r>
        <w:t>（</w:t>
      </w:r>
      <w:r>
        <w:rPr>
          <w:rFonts w:ascii="Times New Roman" w:hAnsi="Times New Roman" w:eastAsia="Times New Roman"/>
        </w:rPr>
        <w:t>2010~2014</w:t>
      </w:r>
      <w:r>
        <w:t>）</w:t>
      </w:r>
      <w:r>
        <w:t>。</w:t>
      </w:r>
      <w:r>
        <w:rPr>
          <w:rFonts w:ascii="Times New Roman" w:hAnsi="Times New Roman" w:eastAsia="Times New Roman"/>
        </w:rPr>
        <w:t>2010</w:t>
      </w:r>
      <w:r>
        <w:t>年，政府继续调控房地产市场，</w:t>
      </w:r>
      <w:r>
        <w:rPr>
          <w:rFonts w:ascii="Times New Roman" w:hAnsi="Times New Roman" w:eastAsia="Times New Roman"/>
        </w:rPr>
        <w:t>4</w:t>
      </w:r>
      <w:r>
        <w:t>月、</w:t>
      </w:r>
      <w:r>
        <w:rPr>
          <w:rFonts w:ascii="Times New Roman" w:hAnsi="Times New Roman" w:eastAsia="Times New Roman"/>
        </w:rPr>
        <w:t>9</w:t>
      </w:r>
      <w:r>
        <w:t>月接连出台政策，暂停发放第三套房贷，部分城市限购房套数，囤地</w:t>
      </w:r>
      <w:r>
        <w:t>捂盘房企将停发股票债券不给贷款。在一系列高强度的政府调控下，房地产价格增速有所下降，维持在年增长率</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5%</w:t>
      </w:r>
      <w:r>
        <w:t>。随后，政府出台了国八条，规定贷款购买第二套</w:t>
      </w:r>
      <w:r>
        <w:t>房产首付比例不得低于</w:t>
      </w:r>
      <w:r>
        <w:rPr>
          <w:rFonts w:ascii="Times New Roman" w:hAnsi="Times New Roman" w:eastAsia="Times New Roman"/>
        </w:rPr>
        <w:t>60%</w:t>
      </w:r>
      <w:r>
        <w:t>，贷款利率不得低于基准利率的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倍，“限购令”实行</w:t>
      </w:r>
      <w:r>
        <w:t>范围进一步扩大。依照国五条的规定，各直辖市、计划单列市和除拉萨外的省会城市</w:t>
      </w:r>
      <w:r>
        <w:t>要基于保持房价稳定的原则制定并公布年度新建商品住房价格控制目标，建立健全稳</w:t>
      </w:r>
      <w:r>
        <w:t>定房价工作的考核问责制度。这一阶段，强有力的政府调控政策发挥作用，房地产市</w:t>
      </w:r>
      <w:r>
        <w:t>场逐渐趋于理性，房地产价格增速平稳，年增长率基本维持在</w:t>
      </w:r>
      <w:r>
        <w:rPr>
          <w:rFonts w:ascii="Times New Roman" w:hAnsi="Times New Roman" w:eastAsia="Times New Roman"/>
        </w:rPr>
        <w:t>6%~8%</w:t>
      </w:r>
      <w:r>
        <w:t>。</w:t>
      </w:r>
    </w:p>
    <w:p w:rsidR="0018722C">
      <w:pPr>
        <w:pStyle w:val="BodyText"/>
        <w:spacing w:line="357" w:lineRule="auto" w:before="16"/>
        <w:ind w:leftChars="0" w:left="119" w:rightChars="0" w:right="197" w:firstLineChars="0" w:firstLine="480"/>
        <w:jc w:val="both"/>
        <w:topLinePunct/>
      </w:pPr>
      <w:r>
        <w:rPr>
          <w:spacing w:val="-4"/>
        </w:rPr>
        <w:t>从空间上进行分析，由于区域经济发展不平衡，导致不同地区间房地产价格存在</w:t>
      </w:r>
      <w:r>
        <w:rPr>
          <w:spacing w:val="-6"/>
        </w:rPr>
        <w:t>较大差异。下面将全国地区划分为东部地区、中部地区、西部地区，绘制如下各地区商品房平均销售价格曲线进行比较（</w:t>
      </w:r>
      <w:r>
        <w:rPr>
          <w:spacing w:val="-14"/>
        </w:rPr>
        <w:t>见图</w:t>
      </w:r>
      <w:r>
        <w:rPr>
          <w:rFonts w:ascii="Times New Roman" w:eastAsia="Times New Roman"/>
        </w:rPr>
        <w:t>2-2</w:t>
      </w:r>
      <w:r>
        <w:t>）。</w:t>
      </w:r>
    </w:p>
    <w:p w:rsidR="00000000">
      <w:pPr>
        <w:pStyle w:val="aff7"/>
        <w:spacing w:line="240" w:lineRule="atLeast"/>
        <w:topLinePunct/>
      </w:pPr>
      <w:r>
        <w:drawing>
          <wp:inline>
            <wp:extent cx="4939051" cy="218598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5" cstate="print"/>
                    <a:stretch>
                      <a:fillRect/>
                    </a:stretch>
                  </pic:blipFill>
                  <pic:spPr>
                    <a:xfrm>
                      <a:off x="0" y="0"/>
                      <a:ext cx="4939051" cy="2185987"/>
                    </a:xfrm>
                    <a:prstGeom prst="rect">
                      <a:avLst/>
                    </a:prstGeom>
                  </pic:spPr>
                </pic:pic>
              </a:graphicData>
            </a:graphic>
          </wp:inline>
        </w:drawing>
      </w:r>
    </w:p>
    <w:p w:rsidR="00000000">
      <w:pPr>
        <w:pStyle w:val="aff7"/>
        <w:spacing w:line="240" w:lineRule="atLeast"/>
        <w:topLinePunct/>
      </w:pPr>
      <w:r>
        <w:drawing>
          <wp:inline>
            <wp:extent cx="4939051" cy="218598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5" cstate="print"/>
                    <a:stretch>
                      <a:fillRect/>
                    </a:stretch>
                  </pic:blipFill>
                  <pic:spPr>
                    <a:xfrm>
                      <a:off x="0" y="0"/>
                      <a:ext cx="4939051" cy="218598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2-2</w:t>
      </w:r>
      <w:r>
        <w:t xml:space="preserve">  </w:t>
      </w:r>
      <w:r>
        <w:rPr>
          <w:rFonts w:ascii="宋体" w:eastAsia="宋体" w:hint="eastAsia" w:cstheme="minorBidi" w:hAnsiTheme="minorHAnsi"/>
          <w:b/>
        </w:rPr>
        <w:t>东中西部地区商品房平均销售价格</w:t>
      </w:r>
    </w:p>
    <w:p w:rsidR="0018722C">
      <w:pPr>
        <w:topLinePunct/>
      </w:pPr>
      <w:r>
        <w:rPr>
          <w:rFonts w:cstheme="minorBidi" w:hAnsiTheme="minorHAnsi" w:eastAsiaTheme="minorHAnsi" w:asciiTheme="minorHAnsi"/>
        </w:rPr>
        <w:t>11</w:t>
      </w:r>
    </w:p>
    <w:p w:rsidR="0018722C">
      <w:pPr>
        <w:topLinePunct/>
      </w:pPr>
      <w:r>
        <w:t/>
      </w:r>
      <w:r>
        <w:t>图</w:t>
      </w:r>
      <w:r>
        <w:rPr>
          <w:rFonts w:ascii="Times New Roman" w:eastAsia="Times New Roman"/>
        </w:rPr>
        <w:t>2-2</w:t>
      </w:r>
      <w:r>
        <w:t>描绘了近十年来东中西部地区房地产价格的差异性，从图中可以看出，分</w:t>
      </w:r>
      <w:r>
        <w:t>别代表东部地区、中部地区、西部地区商品房平均销售价格的三条曲线存在着较大差</w:t>
      </w:r>
      <w:r>
        <w:t>异。东部地区的商品房平均销售价格明显高于中西区地区，中部与西部地区的商品房</w:t>
      </w:r>
      <w:r>
        <w:t>平均销售价格差异较小，西部地区房地产平均销售价格略高于中部地区。东中西部地</w:t>
      </w:r>
      <w:r>
        <w:t>区房地产价格平均水平的差异性主要是由各地区经济发展水平不均衡造成的。自改革</w:t>
      </w:r>
      <w:r>
        <w:t>开放以来，东中西部地区经济快速发展，同时，响应各地区不均衡发展战略，东中西部地区的经济发展水平差距逐渐拉大，影响经济发展水平的因素主要有以下几点。</w:t>
      </w:r>
    </w:p>
    <w:p w:rsidR="0018722C">
      <w:pPr>
        <w:topLinePunct/>
      </w:pPr>
      <w:r>
        <w:t>第一，地理自然资源因素。自然资源与社会经济发展密切相关，区域间自然资源</w:t>
      </w:r>
      <w:r>
        <w:t>差异是影响区域经济发展不平衡的重要因素。我国东中西部地区自然资源分布差异明</w:t>
      </w:r>
      <w:r>
        <w:t>显，东部地区沿海城市较多，利于对外贸易，地理优势明显，而西部地区自然环境恶</w:t>
      </w:r>
      <w:r>
        <w:t>劣，多为高</w:t>
      </w:r>
      <w:r>
        <w:t>ft</w:t>
      </w:r>
      <w:r>
        <w:t>荒漠，经济开发难度大。随着对外贸易活动的不断扩大，东部沿海各省</w:t>
      </w:r>
      <w:r>
        <w:t>可以更好地发挥自己的比较优势，借助对外贸易提升自己的资源禀赋结构，拉大了与中西部各省之间的发展差距。</w:t>
      </w:r>
    </w:p>
    <w:p w:rsidR="0018722C">
      <w:pPr>
        <w:topLinePunct/>
      </w:pPr>
      <w:r>
        <w:t>第二，国家政策因素。改革开放后，遵循效率优先的原则，党和国家制定</w:t>
      </w:r>
      <w:r>
        <w:rPr>
          <w:rFonts w:ascii="Times New Roman" w:hAnsi="Times New Roman" w:eastAsia="Times New Roman"/>
        </w:rPr>
        <w:t>“</w:t>
      </w:r>
      <w:r>
        <w:t>先富带动后富</w:t>
      </w:r>
      <w:r>
        <w:rPr>
          <w:rFonts w:ascii="Times New Roman" w:hAnsi="Times New Roman" w:eastAsia="Times New Roman"/>
        </w:rPr>
        <w:t>”</w:t>
      </w:r>
      <w:r>
        <w:t>的发展路线，决定优先发展沿海地区。</w:t>
      </w:r>
      <w:r>
        <w:rPr>
          <w:rFonts w:ascii="Times New Roman" w:hAnsi="Times New Roman" w:eastAsia="Times New Roman"/>
        </w:rPr>
        <w:t>1980</w:t>
      </w:r>
      <w:r>
        <w:t>年开始，国家逐步确定包括深圳、珠海、汕头、厦门在内的多个沿海港口开放城市作为经济试点，在金融、财政、</w:t>
      </w:r>
      <w:r>
        <w:t>税收、外汇审批权、对外贸易自主权等各方面给予经济优惠政策。东部地区凭借开放</w:t>
      </w:r>
      <w:r>
        <w:t>的地理优势在政策改革中获得了最大优势，地理优势与政策支持双重作用下建立了良</w:t>
      </w:r>
      <w:r>
        <w:t>好的经济基础，市场机制较为完善，经济发展实现良性循环。</w:t>
      </w:r>
      <w:r>
        <w:rPr>
          <w:rFonts w:ascii="Times New Roman" w:hAnsi="Times New Roman" w:eastAsia="Times New Roman"/>
        </w:rPr>
        <w:t>2000</w:t>
      </w:r>
      <w:r>
        <w:t>年，为缩小东西</w:t>
      </w:r>
      <w:r>
        <w:t>地区经济差异，国家制定实施西部大开发战略，加大财政转移支付力度，积极建设基</w:t>
      </w:r>
      <w:r>
        <w:t>础设施，引进优秀人才，西部地区经济发展迅速，东西部地区经济发展差异缩小。随</w:t>
      </w:r>
      <w:r>
        <w:t>后，为平衡区域地区经济发展，国家制定振兴东北老工业基地政策，东北老工业基地</w:t>
      </w:r>
      <w:r>
        <w:t>打开经济发展的突破口。相比之下，东部地区西部地区在政策推动作用下经济发展迅猛，中部地区经济发展较为缓慢。</w:t>
      </w:r>
    </w:p>
    <w:p w:rsidR="0018722C">
      <w:pPr>
        <w:topLinePunct/>
      </w:pPr>
      <w:r>
        <w:t>第三，要素分配因素。劳动力、资金是影响地区经济发展的基本因素，要素的跨</w:t>
      </w:r>
      <w:r>
        <w:t>地区流动性使得各区域要素分配不均衡，资金流动通常由回报率低的地区流向回报率</w:t>
      </w:r>
      <w:r>
        <w:t>高的地区，劳动力也往往流向发展机会广阔的地区。由于西部地区经济处于欠发达状</w:t>
      </w:r>
      <w:r>
        <w:t>态，一方面无法吸收消化外来资金投入，另一方面，西部地区本地企业及群众资金也</w:t>
      </w:r>
      <w:r>
        <w:t>会流向投资机会多，回报率高的东部沿海地区。劳动力人才为寻求更好的发展机会也</w:t>
      </w:r>
      <w:r>
        <w:t>会大量流向工作条件好、待遇高的东部沿海地区。资金与人才要素的分配不平等将</w:t>
      </w:r>
      <w:r>
        <w:t>进</w:t>
      </w:r>
    </w:p>
    <w:p w:rsidR="0018722C">
      <w:pPr>
        <w:topLinePunct/>
      </w:pPr>
      <w:r>
        <w:rPr>
          <w:rFonts w:cstheme="minorBidi" w:hAnsiTheme="minorHAnsi" w:eastAsiaTheme="minorHAnsi" w:asciiTheme="minorHAnsi"/>
        </w:rPr>
        <w:t>12</w:t>
      </w:r>
    </w:p>
    <w:p w:rsidR="0018722C">
      <w:pPr>
        <w:topLinePunct/>
      </w:pPr>
      <w:r>
        <w:t>一步拉大东中西部地区的经济发展差距，在没有政策指引的作用下形成恶性循环。</w:t>
      </w:r>
    </w:p>
    <w:p w:rsidR="0018722C">
      <w:pPr>
        <w:pStyle w:val="Heading3"/>
        <w:topLinePunct/>
        <w:ind w:left="200" w:hangingChars="200" w:hanging="200"/>
      </w:pPr>
      <w:bookmarkStart w:id="717004" w:name="_Toc686717004"/>
      <w:r>
        <w:t>2.1.2</w:t>
      </w:r>
      <w:r>
        <w:t xml:space="preserve"> </w:t>
      </w:r>
      <w:r>
        <w:t>房地产价格波动原因</w:t>
      </w:r>
      <w:bookmarkEnd w:id="717004"/>
    </w:p>
    <w:p w:rsidR="0018722C">
      <w:pPr>
        <w:topLinePunct/>
      </w:pPr>
      <w:r>
        <w:t>价值规律说明，某类商品的价格价格波动是由市场供求关系决定的，商品价格时</w:t>
      </w:r>
      <w:r>
        <w:t>总是以商品本身价值为中心进行变动。相对应与价值规律，我们可以对房地产行业所</w:t>
      </w:r>
      <w:r>
        <w:t>包含的价值进行分析，主要包括原有土地与所修建建筑物的价值。土地价值是自然形</w:t>
      </w:r>
      <w:r>
        <w:t>成，并不包括人类在土地上进行的耕作等劳动所形成的价值，属于原始土地。供求关</w:t>
      </w:r>
      <w:r>
        <w:t>系决定了相应产品的价格，而土地也属于商品的范畴，由于土地的使用者存在使用需</w:t>
      </w:r>
      <w:r>
        <w:t>求，与土地拥有者可以形成买卖关系，两者交互之间就形成了价格。建筑物价值是在</w:t>
      </w:r>
      <w:r>
        <w:t>建筑过程中，由于需要对土地进行改造以适合建造居住而投入的包括人力价值、原材</w:t>
      </w:r>
      <w:r>
        <w:t>料价值以及资金价值等一系列价值总和。房地产价值并不是一成不变的，他主要包括了土地自然资源价值、建筑物建造物价及其中投入劳动价值，几者的价值变动会随时影响房地产的价值。</w:t>
      </w:r>
    </w:p>
    <w:p w:rsidR="0018722C">
      <w:pPr>
        <w:topLinePunct/>
      </w:pPr>
      <w:r>
        <w:t>第一，经济因素。首先，经济发展水平正向影响房地产价格的波动，良好的经济</w:t>
      </w:r>
      <w:r>
        <w:t>氛围带动包括房地产在内的各类商品及服务的消费。</w:t>
      </w:r>
      <w:r>
        <w:rPr>
          <w:rFonts w:ascii="Times New Roman" w:hAnsi="Times New Roman" w:eastAsia="Times New Roman"/>
        </w:rPr>
        <w:t>GDP</w:t>
      </w:r>
      <w:r>
        <w:t>是衡量经济发展状况的最</w:t>
      </w:r>
      <w:r>
        <w:t>佳指标，从统计数据可以看出，</w:t>
      </w:r>
      <w:r>
        <w:rPr>
          <w:rFonts w:ascii="Times New Roman" w:hAnsi="Times New Roman" w:eastAsia="Times New Roman"/>
        </w:rPr>
        <w:t>GD</w:t>
      </w:r>
      <w:r>
        <w:rPr>
          <w:rFonts w:ascii="Times New Roman" w:hAnsi="Times New Roman" w:eastAsia="Times New Roman"/>
        </w:rPr>
        <w:t>P</w:t>
      </w:r>
      <w:r>
        <w:t>变动与房地产价格波动呈正相关关系</w:t>
      </w:r>
      <w:r>
        <w:t>（</w:t>
      </w:r>
      <w:r>
        <w:t>见图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w:t>
      </w:r>
      <w:r>
        <w:t>。</w:t>
      </w:r>
      <w:r>
        <w:t>其次，供需是否平衡也会对房地产价格产生巨大影响，显而易见的，在卖方市场——</w:t>
      </w:r>
      <w:r w:rsidR="001852F3">
        <w:t xml:space="preserve">供小于需，需求增加，价格上浮；反之，买方市场中，供大于需，价格下跌。最后，</w:t>
      </w:r>
      <w:r>
        <w:t>房地产价格还会因消费者的群体性预期而发生改变。当大多数人认为房地产价格将要</w:t>
      </w:r>
      <w:r>
        <w:t>上升时，会引起现期购买量增加，房地产价格被推高上升。相反，当大多数人认为房地产价格将要下降时，现期购买量减少，现期需求减少，房地产价格降低。</w:t>
      </w:r>
    </w:p>
    <w:p w:rsidR="00000000">
      <w:pPr>
        <w:pStyle w:val="aff7"/>
        <w:spacing w:line="240" w:lineRule="atLeast"/>
        <w:topLinePunct/>
      </w:pPr>
      <w:r>
        <w:drawing>
          <wp:inline>
            <wp:extent cx="4898546" cy="215560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8" cstate="print"/>
                    <a:stretch>
                      <a:fillRect/>
                    </a:stretch>
                  </pic:blipFill>
                  <pic:spPr>
                    <a:xfrm>
                      <a:off x="0" y="0"/>
                      <a:ext cx="4898546" cy="2155602"/>
                    </a:xfrm>
                    <a:prstGeom prst="rect">
                      <a:avLst/>
                    </a:prstGeom>
                  </pic:spPr>
                </pic:pic>
              </a:graphicData>
            </a:graphic>
          </wp:inline>
        </w:drawing>
      </w:r>
    </w:p>
    <w:p w:rsidR="00000000">
      <w:pPr>
        <w:pStyle w:val="aff7"/>
        <w:spacing w:line="240" w:lineRule="atLeast"/>
        <w:topLinePunct/>
      </w:pPr>
      <w:r>
        <w:drawing>
          <wp:inline>
            <wp:extent cx="4898546" cy="215560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8" cstate="print"/>
                    <a:stretch>
                      <a:fillRect/>
                    </a:stretch>
                  </pic:blipFill>
                  <pic:spPr>
                    <a:xfrm>
                      <a:off x="0" y="0"/>
                      <a:ext cx="4898546" cy="215560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spacing w:val="-13"/>
        </w:rPr>
        <w:t>图</w:t>
      </w:r>
      <w:r>
        <w:rPr>
          <w:kern w:val="2"/>
          <w:szCs w:val="22"/>
          <w:rFonts w:cstheme="minorBidi" w:hAnsiTheme="minorHAnsi" w:eastAsiaTheme="minorHAnsi" w:asciiTheme="minorHAnsi"/>
          <w:b/>
          <w:sz w:val="21"/>
        </w:rPr>
        <w:t>2-3</w:t>
      </w:r>
      <w:r>
        <w:t xml:space="preserve">  </w:t>
      </w:r>
      <w:r>
        <w:rPr>
          <w:kern w:val="2"/>
          <w:szCs w:val="22"/>
          <w:rFonts w:ascii="宋体" w:eastAsia="宋体" w:hint="eastAsia" w:cstheme="minorBidi" w:hAnsiTheme="minorHAnsi"/>
          <w:b/>
          <w:sz w:val="21"/>
        </w:rPr>
        <w:t>GDP</w:t>
      </w:r>
      <w:r w:rsidR="001852F3">
        <w:rPr>
          <w:kern w:val="2"/>
          <w:szCs w:val="22"/>
          <w:rFonts w:ascii="宋体" w:eastAsia="宋体" w:hint="eastAsia" w:cstheme="minorBidi" w:hAnsiTheme="minorHAnsi"/>
          <w:b/>
          <w:spacing w:val="-4"/>
          <w:sz w:val="21"/>
        </w:rPr>
        <w:t xml:space="preserve">与房屋平均销售价格</w:t>
      </w:r>
    </w:p>
    <w:p w:rsidR="0018722C">
      <w:pPr>
        <w:topLinePunct/>
      </w:pPr>
      <w:r>
        <w:rPr>
          <w:rFonts w:cstheme="minorBidi" w:hAnsiTheme="minorHAnsi" w:eastAsiaTheme="minorHAnsi" w:asciiTheme="minorHAnsi"/>
        </w:rPr>
        <w:t>13</w:t>
      </w:r>
    </w:p>
    <w:p w:rsidR="0018722C">
      <w:pPr>
        <w:topLinePunct/>
      </w:pPr>
      <w:r>
        <w:t>第二，金融因素。一方面来说，国家所规定的货币供应量是市场上的流通货币的</w:t>
      </w:r>
      <w:r>
        <w:t>命脉，其发行的数量多与少，将对于房地产价格产生非常大的冲击。货币供应量增加，</w:t>
      </w:r>
      <w:r>
        <w:t>流通货币增加，人们手中持有更多的资金，会积极寻找投资渠道，房地产因其稳健性</w:t>
      </w:r>
      <w:r>
        <w:t>成为理想的投资对象，房地产价格被推高</w:t>
      </w:r>
      <w:r>
        <w:t>（</w:t>
      </w:r>
      <w:r>
        <w:t>见图</w:t>
      </w:r>
      <w:r>
        <w:rPr>
          <w:rFonts w:ascii="Times New Roman" w:eastAsia="Times New Roman"/>
        </w:rPr>
        <w:t>2-4</w:t>
      </w:r>
      <w:r>
        <w:t>）</w:t>
      </w:r>
      <w:r>
        <w:t>。另一方面，利率是货币政策</w:t>
      </w:r>
      <w:r>
        <w:t>的重要手段，也是影响房贷最重要的因素，利率对房地产价格的影响可以分别从供应</w:t>
      </w:r>
      <w:r>
        <w:t>方与需求方两个角度进行分析。从供应方房地产开发商角度分析，利率上升，开发商融资成本增加，导致建筑成本相应上升，最终造成房地产价格上升。从需求方购房者角度进行分析，随着房地产价格连年推高，绝大多数购房者需要通过贷款买房，利率上升，贷款成本上升，导致贷款人数减少，进而房地产需求减少，房地产价格下降。</w:t>
      </w:r>
    </w:p>
    <w:p w:rsidR="00000000">
      <w:pPr>
        <w:pStyle w:val="aff7"/>
        <w:spacing w:line="240" w:lineRule="atLeast"/>
        <w:topLinePunct/>
      </w:pPr>
      <w:r>
        <w:drawing>
          <wp:inline>
            <wp:extent cx="5329669" cy="249021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0" cstate="print"/>
                    <a:stretch>
                      <a:fillRect/>
                    </a:stretch>
                  </pic:blipFill>
                  <pic:spPr>
                    <a:xfrm>
                      <a:off x="0" y="0"/>
                      <a:ext cx="5329669" cy="2490216"/>
                    </a:xfrm>
                    <a:prstGeom prst="rect">
                      <a:avLst/>
                    </a:prstGeom>
                  </pic:spPr>
                </pic:pic>
              </a:graphicData>
            </a:graphic>
          </wp:inline>
        </w:drawing>
      </w:r>
    </w:p>
    <w:p w:rsidR="00000000">
      <w:pPr>
        <w:pStyle w:val="aff7"/>
        <w:spacing w:line="240" w:lineRule="atLeast"/>
        <w:topLinePunct/>
      </w:pPr>
      <w:r>
        <w:drawing>
          <wp:inline>
            <wp:extent cx="5329669" cy="249021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0" cstate="print"/>
                    <a:stretch>
                      <a:fillRect/>
                    </a:stretch>
                  </pic:blipFill>
                  <pic:spPr>
                    <a:xfrm>
                      <a:off x="0" y="0"/>
                      <a:ext cx="5329669" cy="249021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2-4</w:t>
      </w:r>
      <w:r>
        <w:t xml:space="preserve">  </w:t>
      </w:r>
      <w:r w:rsidRPr="00DB64CE">
        <w:rPr>
          <w:kern w:val="2"/>
          <w:szCs w:val="22"/>
          <w:rFonts w:cstheme="minorBidi" w:hAnsiTheme="minorHAnsi" w:eastAsiaTheme="minorHAnsi" w:asciiTheme="minorHAnsi"/>
          <w:b/>
          <w:sz w:val="21"/>
        </w:rPr>
        <w:t>M2</w:t>
      </w:r>
      <w:r>
        <w:rPr>
          <w:kern w:val="2"/>
          <w:szCs w:val="22"/>
          <w:rFonts w:ascii="宋体" w:eastAsia="宋体" w:hint="eastAsia" w:cstheme="minorBidi" w:hAnsiTheme="minorHAnsi"/>
          <w:b/>
          <w:sz w:val="21"/>
        </w:rPr>
        <w:t>与房屋平均销售价格</w:t>
      </w:r>
    </w:p>
    <w:p w:rsidR="0018722C">
      <w:pPr>
        <w:topLinePunct/>
      </w:pPr>
      <w:r>
        <w:t>第三，财政政策因素。政府对于房地产市场、价格的把控与掌握主要通过税收以</w:t>
      </w:r>
      <w:r>
        <w:t>及利率等有关房地产行业的财政政策来进行。房地产税是指与房地产开发、流通、保</w:t>
      </w:r>
      <w:r>
        <w:t>有环节相关的一系列税种集合，主要包括土地增值税、企业所得税、印花税、营业税、</w:t>
      </w:r>
      <w:r>
        <w:t>房产税等。政府征收房地产税的本意是抑制房地产市场过度投机，调节房地产价格过</w:t>
      </w:r>
      <w:r>
        <w:t>快增长，保障房地产开发商以及房地产需求者的合法利益，促进房地产市场健康发展。</w:t>
      </w:r>
      <w:r>
        <w:t>但是，由于房地产供应方价格弹性较大，而购房刚性需求方价格弹性较小，因此税收</w:t>
      </w:r>
      <w:r>
        <w:t>大部分作为房地产开发成本被转移到购房需求方，导致房地产价格上涨。同时，对于房地产需求者而言，征税将降低房地产投机者的热情，减少部分房地产投机行为，导</w:t>
      </w:r>
      <w:r>
        <w:t>致房地产需求减少，房地产价格下降。因此，由于各方面不确定性因素的影响，税收</w:t>
      </w:r>
      <w:r>
        <w:t>对于房地产价格产生或正或负的影响并不能确定。分期付款的首付比例影响房地产价</w:t>
      </w:r>
      <w:r>
        <w:t>格，与房地产价格成负相关关系，首付比例高则消费者购房需求下降，房地产价格</w:t>
      </w:r>
      <w:r>
        <w:t>下</w:t>
      </w:r>
    </w:p>
    <w:p w:rsidR="0018722C">
      <w:pPr>
        <w:topLinePunct/>
      </w:pPr>
      <w:r>
        <w:rPr>
          <w:rFonts w:cstheme="minorBidi" w:hAnsiTheme="minorHAnsi" w:eastAsiaTheme="minorHAnsi" w:asciiTheme="minorHAnsi"/>
        </w:rPr>
        <w:t>14</w:t>
      </w:r>
    </w:p>
    <w:p w:rsidR="0018722C">
      <w:pPr>
        <w:topLinePunct/>
      </w:pPr>
      <w:r>
        <w:t>降。</w:t>
      </w:r>
      <w:r>
        <w:rPr>
          <w:rFonts w:ascii="Times New Roman" w:eastAsia="Times New Roman"/>
        </w:rPr>
        <w:t>2013</w:t>
      </w:r>
      <w:r>
        <w:t>年，为减少房地产投机行为，控制恶意炒房哄抬房价现象，国务院发布《新国五条细则》，细则中规定，将二套房的首付比例上调，并且提高二套房贷款利率。同年，房地产价格增速减缓。</w:t>
      </w:r>
    </w:p>
    <w:p w:rsidR="0018722C">
      <w:pPr>
        <w:topLinePunct/>
      </w:pPr>
      <w:r>
        <w:t>第四，社会因素。据国家统计局数据显示，</w:t>
      </w:r>
      <w:r>
        <w:rPr>
          <w:rFonts w:ascii="Times New Roman" w:eastAsia="Times New Roman"/>
        </w:rPr>
        <w:t>1978</w:t>
      </w:r>
      <w:r>
        <w:t>年我国住房体制正式实行，城</w:t>
      </w:r>
      <w:r>
        <w:t>镇人口数占总人口数的比例为</w:t>
      </w:r>
      <w:r>
        <w:rPr>
          <w:rFonts w:ascii="Times New Roman" w:eastAsia="Times New Roman"/>
        </w:rPr>
        <w:t>17</w:t>
      </w:r>
      <w:r>
        <w:rPr>
          <w:rFonts w:ascii="Times New Roman" w:eastAsia="Times New Roman"/>
        </w:rPr>
        <w:t>.</w:t>
      </w:r>
      <w:r>
        <w:rPr>
          <w:rFonts w:ascii="Times New Roman" w:eastAsia="Times New Roman"/>
        </w:rPr>
        <w:t>92%</w:t>
      </w:r>
      <w:r>
        <w:t>，随着城镇化政策实行，城镇人口数逐年上升</w:t>
      </w:r>
      <w:r>
        <w:t>，</w:t>
      </w:r>
    </w:p>
    <w:p w:rsidR="0018722C">
      <w:pPr>
        <w:pStyle w:val="BodyText"/>
        <w:spacing w:line="352" w:lineRule="auto" w:before="21"/>
        <w:ind w:leftChars="0" w:left="119" w:rightChars="0" w:right="138"/>
        <w:topLinePunct/>
      </w:pPr>
      <w:r>
        <w:rPr>
          <w:rFonts w:ascii="Times New Roman" w:eastAsia="Times New Roman"/>
        </w:rPr>
        <w:t>2014</w:t>
      </w:r>
      <w:r>
        <w:rPr>
          <w:spacing w:val="-3"/>
        </w:rPr>
        <w:t>年我国城镇化率达到</w:t>
      </w:r>
      <w:r>
        <w:rPr>
          <w:rFonts w:ascii="Times New Roman" w:eastAsia="Times New Roman"/>
        </w:rPr>
        <w:t>54</w:t>
      </w:r>
      <w:r>
        <w:rPr>
          <w:rFonts w:ascii="Times New Roman" w:eastAsia="Times New Roman"/>
        </w:rPr>
        <w:t>.</w:t>
      </w:r>
      <w:r>
        <w:rPr>
          <w:rFonts w:ascii="Times New Roman" w:eastAsia="Times New Roman"/>
        </w:rPr>
        <w:t>77%</w:t>
      </w:r>
      <w:r>
        <w:rPr>
          <w:spacing w:val="-4"/>
        </w:rPr>
        <w:t>，比上年末增加</w:t>
      </w:r>
      <w:r>
        <w:rPr>
          <w:rFonts w:ascii="Times New Roman" w:eastAsia="Times New Roman"/>
        </w:rPr>
        <w:t>1805</w:t>
      </w:r>
      <w:r>
        <w:t>万人（</w:t>
      </w:r>
      <w:r>
        <w:rPr>
          <w:spacing w:val="-11"/>
        </w:rPr>
        <w:t>见图</w:t>
      </w:r>
      <w:r>
        <w:rPr>
          <w:rFonts w:ascii="Times New Roman" w:eastAsia="Times New Roman"/>
        </w:rPr>
        <w:t>2-5</w:t>
      </w:r>
      <w:r>
        <w:t>）。城市诸多便利条件吸引越来越多的农村人口进入城市，土地不断被开发利用，土地价值增加，</w:t>
      </w:r>
      <w:r>
        <w:rPr>
          <w:spacing w:val="-4"/>
        </w:rPr>
        <w:t>房地产开发成本上升。同时，城市集聚效应提升了房地产的附加价值，人口增多带来</w:t>
      </w:r>
      <w:r>
        <w:rPr>
          <w:spacing w:val="-6"/>
        </w:rPr>
        <w:t>更大的购房需求。双重作用下，房地产价格上升，城市化进程成为激发房地产业繁荣发展的原动力。</w:t>
      </w:r>
    </w:p>
    <w:p w:rsidR="00000000">
      <w:pPr>
        <w:pStyle w:val="aff7"/>
        <w:spacing w:line="240" w:lineRule="atLeast"/>
        <w:topLinePunct/>
      </w:pPr>
      <w:r>
        <w:drawing>
          <wp:inline>
            <wp:extent cx="5128573" cy="253365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32" cstate="print"/>
                    <a:stretch>
                      <a:fillRect/>
                    </a:stretch>
                  </pic:blipFill>
                  <pic:spPr>
                    <a:xfrm>
                      <a:off x="0" y="0"/>
                      <a:ext cx="5128573" cy="2533650"/>
                    </a:xfrm>
                    <a:prstGeom prst="rect">
                      <a:avLst/>
                    </a:prstGeom>
                  </pic:spPr>
                </pic:pic>
              </a:graphicData>
            </a:graphic>
          </wp:inline>
        </w:drawing>
      </w:r>
    </w:p>
    <w:p w:rsidR="00000000">
      <w:pPr>
        <w:pStyle w:val="aff7"/>
        <w:spacing w:line="240" w:lineRule="atLeast"/>
        <w:topLinePunct/>
      </w:pPr>
      <w:r>
        <w:drawing>
          <wp:inline>
            <wp:extent cx="5128573" cy="253365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32" cstate="print"/>
                    <a:stretch>
                      <a:fillRect/>
                    </a:stretch>
                  </pic:blipFill>
                  <pic:spPr>
                    <a:xfrm>
                      <a:off x="0" y="0"/>
                      <a:ext cx="5128573" cy="253365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2-5</w:t>
      </w:r>
      <w:r>
        <w:t xml:space="preserve">  </w:t>
      </w:r>
      <w:r>
        <w:rPr>
          <w:rFonts w:ascii="宋体" w:eastAsia="宋体" w:hint="eastAsia" w:cstheme="minorBidi" w:hAnsiTheme="minorHAnsi"/>
          <w:b/>
        </w:rPr>
        <w:t>城镇化率与房屋平均销售价格</w:t>
      </w:r>
    </w:p>
    <w:p w:rsidR="0018722C">
      <w:pPr>
        <w:topLinePunct/>
      </w:pPr>
      <w:r>
        <w:t>第五，房地产内在因素。房地产内在因素包含广泛，主要有建筑物质量是否达标，</w:t>
      </w:r>
      <w:r>
        <w:t>户型、外观设计是否合理，家具等相关设施是否完善，土地面积以及所处位置，空气</w:t>
      </w:r>
      <w:r>
        <w:t>质量是否合格，户外环境是否清新宜人，这些都属于房地产的内在因素。下面分两点进行阐述：首先，相关内在因素会对房地产本身的成本与价值产生影响，举例来说，</w:t>
      </w:r>
      <w:r w:rsidR="001852F3">
        <w:t xml:space="preserve">土地价格上涨，建筑所需材料价格上浮，会产生一种现象——成本推进型房价上涨，</w:t>
      </w:r>
      <w:r>
        <w:t>这种现象会引起房屋价值的提升，导致房价上浮相应比例。其次，周边环境对于房地产价格亦有较大影响，群</w:t>
      </w:r>
      <w:r>
        <w:t>ft</w:t>
      </w:r>
      <w:r>
        <w:t>环绕、交通便利、花香鸟语、景色宜人，这都是最佳的居住环境，相对应的房地产价格会比较高；如果地处偏僻、每日噪声满满、垃圾遍地，</w:t>
      </w:r>
      <w:r w:rsidR="001852F3">
        <w:t xml:space="preserve">将会处于一个比较低的价位。</w:t>
      </w:r>
    </w:p>
    <w:p w:rsidR="0018722C">
      <w:pPr>
        <w:pStyle w:val="Heading2"/>
        <w:topLinePunct/>
        <w:ind w:left="171" w:hangingChars="171" w:hanging="171"/>
      </w:pPr>
      <w:bookmarkStart w:id="717005" w:name="_Toc686717005"/>
      <w:bookmarkStart w:name="_TOC_250018" w:id="20"/>
      <w:bookmarkStart w:name="2.2 我国消费者购房行为分析 " w:id="21"/>
      <w:r>
        <w:t>2.2</w:t>
      </w:r>
      <w:r>
        <w:t xml:space="preserve"> </w:t>
      </w:r>
      <w:r/>
      <w:bookmarkEnd w:id="21"/>
      <w:bookmarkEnd w:id="20"/>
      <w:r>
        <w:t>我国消费者购房行为分析</w:t>
      </w:r>
      <w:bookmarkEnd w:id="717005"/>
    </w:p>
    <w:p w:rsidR="0018722C">
      <w:pPr>
        <w:topLinePunct/>
      </w:pPr>
      <w:r>
        <w:rPr>
          <w:rFonts w:cstheme="minorBidi" w:hAnsiTheme="minorHAnsi" w:eastAsiaTheme="minorHAnsi" w:asciiTheme="minorHAnsi"/>
        </w:rPr>
        <w:t>15</w:t>
      </w:r>
    </w:p>
    <w:p w:rsidR="0018722C">
      <w:pPr>
        <w:pStyle w:val="Heading3"/>
        <w:topLinePunct/>
        <w:ind w:left="200" w:hangingChars="200" w:hanging="200"/>
      </w:pPr>
      <w:bookmarkStart w:id="717006" w:name="_Toc686717006"/>
      <w:r>
        <w:t>2.2.1</w:t>
      </w:r>
      <w:r>
        <w:t xml:space="preserve"> </w:t>
      </w:r>
      <w:r>
        <w:t>持币观望的理性消费</w:t>
      </w:r>
      <w:bookmarkEnd w:id="717006"/>
    </w:p>
    <w:p w:rsidR="0018722C">
      <w:pPr>
        <w:topLinePunct/>
      </w:pPr>
      <w:r>
        <w:t>从</w:t>
      </w:r>
      <w:r>
        <w:t>近年</w:t>
      </w:r>
      <w:r>
        <w:t>来的房地产统计数据来看，房地产呈现稳步增长趋势，消费者购房行为不</w:t>
      </w:r>
      <w:r>
        <w:t>断趋于理性，随从消费与盲目消费现象减少。持币观望的消费者通常具有一定的购买能力，在计划买房时会留有充足的准备时间，通过比对多家房地产开发商，谨慎做出抉择。这种现象主要是由以下两个方面引起的。</w:t>
      </w:r>
    </w:p>
    <w:p w:rsidR="0018722C">
      <w:pPr>
        <w:topLinePunct/>
      </w:pPr>
      <w:r>
        <w:t>其一，收入约束。</w:t>
      </w:r>
      <w:r>
        <w:t>近年</w:t>
      </w:r>
      <w:r>
        <w:t>来，房地产价格不断增高，带动经济发展的同时也增加了</w:t>
      </w:r>
      <w:r>
        <w:t>消费者的生存压力。居民收入是制约消费最主要的因素，居民收入在经济发展的带动</w:t>
      </w:r>
      <w:r>
        <w:t>下也有所提高，但增长率始终低于房地产价格增长率。据统计数据显示，</w:t>
      </w:r>
      <w:r>
        <w:rPr>
          <w:rFonts w:ascii="Times New Roman" w:eastAsia="Times New Roman"/>
        </w:rPr>
        <w:t>2014</w:t>
      </w:r>
      <w:r>
        <w:t>年房</w:t>
      </w:r>
      <w:r>
        <w:t>地产消费占消费者全部消费比重达</w:t>
      </w:r>
      <w:r>
        <w:rPr>
          <w:rFonts w:ascii="Times New Roman" w:eastAsia="Times New Roman"/>
        </w:rPr>
        <w:t>10%</w:t>
      </w:r>
      <w:r>
        <w:t>，作为一笔较大支出，消费者会更加谨慎寻求性价比最高的商品房。</w:t>
      </w:r>
    </w:p>
    <w:p w:rsidR="0018722C">
      <w:pPr>
        <w:topLinePunct/>
      </w:pPr>
      <w:r>
        <w:t>其二，购房者对商品房的选择愈加慎重。商品房较高的价格，对于普通购房者将</w:t>
      </w:r>
      <w:r>
        <w:t>是一笔大的花费，而房地产业的高利润吸引越来越多的开发商加入进来，目前房地产</w:t>
      </w:r>
      <w:r>
        <w:t>的供应量大于购房需求量，消费者不需要担心房屋的供应问题，可通过比对多家房地产开发商，谨慎做出抉择，因此在消费者通常在较长时间制定购房计划。在选购中，</w:t>
      </w:r>
      <w:r w:rsidR="001852F3">
        <w:t xml:space="preserve">价格适中而又满意的住房少，诸如地段、环境好、户型、面积、厨卫功能、通风采光</w:t>
      </w:r>
      <w:r>
        <w:t>等情况都会影响消费者的选择，难以引起购房者即刻的购买欲望。</w:t>
      </w:r>
      <w:r w:rsidR="001852F3">
        <w:t xml:space="preserve">除了商品房自身条件比较，物业管理的质量、费用及规范性也会影响消费者的选择。</w:t>
      </w:r>
    </w:p>
    <w:p w:rsidR="0018722C">
      <w:pPr>
        <w:topLinePunct/>
      </w:pPr>
      <w:r>
        <w:t>其三，不稳定因素增多。房改后，房地产实行市场化，虽然政府陆续出台了多个</w:t>
      </w:r>
      <w:r>
        <w:t>房地产市场管理法律法规，但由于房地产从开发到售卖环节复杂，相关的法律法规和</w:t>
      </w:r>
      <w:r>
        <w:t>中介服务体系仍不够健全。由此引发开发商为谋取利益采取不正当行为，使早期购房</w:t>
      </w:r>
      <w:r>
        <w:t>者蒙受损失，加之媒体宣传报道，人们对购买商品房心存余悸。</w:t>
      </w:r>
      <w:r>
        <w:t>近期</w:t>
      </w:r>
      <w:r>
        <w:t>，股市的不断震</w:t>
      </w:r>
      <w:r>
        <w:t>荡使得央行多次调整准备金率及利率，贷款利率直接影响消费者的贷款决策，不断调整的政策使消费者选择观望态度，寻找更好的购房时机。</w:t>
      </w:r>
    </w:p>
    <w:p w:rsidR="0018722C">
      <w:pPr>
        <w:pStyle w:val="Heading3"/>
        <w:topLinePunct/>
        <w:ind w:left="200" w:hangingChars="200" w:hanging="200"/>
      </w:pPr>
      <w:bookmarkStart w:id="717007" w:name="_Toc686717007"/>
      <w:r>
        <w:t>2.2.2</w:t>
      </w:r>
      <w:r>
        <w:t xml:space="preserve"> </w:t>
      </w:r>
      <w:r>
        <w:t>谨慎保守的跨期消费</w:t>
      </w:r>
      <w:bookmarkEnd w:id="717007"/>
    </w:p>
    <w:p w:rsidR="0018722C">
      <w:pPr>
        <w:topLinePunct/>
      </w:pPr>
      <w:r>
        <w:t>凯恩斯经济理论研究了在当期收入和价格水平的限制下，消费者为达到效用最大</w:t>
      </w:r>
      <w:r>
        <w:t>化对所有商品组合的选择，他对消费行为的分析仅限于当期消费。事实上，消费者在</w:t>
      </w:r>
      <w:r>
        <w:t>进行选择时会考虑不同时期消费的均衡。范里安研究了消费者在不同时期条件下的消</w:t>
      </w:r>
      <w:r>
        <w:t>费行为，认为消费者的选择不仅是不同商品组成的商品束，还可以对消费的时期进行选择。</w:t>
      </w:r>
    </w:p>
    <w:p w:rsidR="0018722C">
      <w:pPr>
        <w:topLinePunct/>
      </w:pPr>
      <w:r>
        <w:rPr>
          <w:rFonts w:cstheme="minorBidi" w:hAnsiTheme="minorHAnsi" w:eastAsiaTheme="minorHAnsi" w:asciiTheme="minorHAnsi"/>
        </w:rPr>
        <w:t>16</w:t>
      </w:r>
    </w:p>
    <w:p w:rsidR="0018722C">
      <w:pPr>
        <w:topLinePunct/>
      </w:pPr>
      <w:r>
        <w:t>假定利率为零和禁止借贷的条件下，谨慎保守的跨期消费者更倾向于选择当期消</w:t>
      </w:r>
      <w:r>
        <w:t>费。影响消费者跨期消费决策的因素主要有两个，即利率和收入预期。首先，利率通</w:t>
      </w:r>
      <w:r>
        <w:t>过作用于贷款和利息进而影响消费决策。当利率上升时，贷款成本上升，消费者购买花费较大商品的欲望降低，同时，利息上升使储蓄者增加储蓄比重，减少现期消费。</w:t>
      </w:r>
      <w:r>
        <w:t>相反，当利率下降时将刺激现期消费。其次，不同年龄段消费者对收入的预期也是影</w:t>
      </w:r>
      <w:r>
        <w:t>响消费决策的一个重要因素。消费者进行现期消费决策时会考虑未来时期的收入能</w:t>
      </w:r>
      <w:r>
        <w:t>力，根据现期职业收入等情况对未来收入进行预期，若预期未来收入良好，将增加现</w:t>
      </w:r>
      <w:r>
        <w:t>期消费，若预期未来收入不理想，为增加未来消费能力将增加储蓄，相应减少现期消</w:t>
      </w:r>
      <w:r>
        <w:t>费。对未来收入的预期与年龄阶段相关，一般来说，青年时期对未来的收入预期值最高，老年时期对未来收入预期值达到最低。</w:t>
      </w:r>
    </w:p>
    <w:p w:rsidR="0018722C">
      <w:pPr>
        <w:pStyle w:val="Heading3"/>
        <w:topLinePunct/>
        <w:ind w:left="200" w:hangingChars="200" w:hanging="200"/>
      </w:pPr>
      <w:bookmarkStart w:id="717008" w:name="_Toc686717008"/>
      <w:r>
        <w:t>2.2.3</w:t>
      </w:r>
      <w:r>
        <w:t xml:space="preserve"> </w:t>
      </w:r>
      <w:r>
        <w:t>提前预支的超前消费</w:t>
      </w:r>
      <w:bookmarkEnd w:id="717008"/>
    </w:p>
    <w:p w:rsidR="0018722C">
      <w:pPr>
        <w:topLinePunct/>
      </w:pPr>
      <w:r>
        <w:t>当消费者目前收入不足以支撑现期消费，为达到提前消费的目的，通过分期付款、</w:t>
      </w:r>
      <w:r>
        <w:t>贷款、预支收入等形式进行消费的行为称为超前消费。</w:t>
      </w:r>
      <w:r>
        <w:rPr>
          <w:rFonts w:ascii="Times New Roman" w:eastAsia="Times New Roman"/>
        </w:rPr>
        <w:t>1999</w:t>
      </w:r>
      <w:r>
        <w:t>年，央行为适应房改政</w:t>
      </w:r>
      <w:r>
        <w:t>策首次提出按揭、贷款买房的概念，随着经济发展，为刺激消费，拉动内需，政府积</w:t>
      </w:r>
      <w:r>
        <w:t>极鼓励贷款消费，超前消费从最开始的房地产业逐渐发展到以房地产、汽车、电子产</w:t>
      </w:r>
      <w:r>
        <w:t>品为主的各个领域。提前预支的超前消费存在一定的风险性，青少年因其收入低、预期收入高、追求时尚、高风险偏好等特点成为超前消费的主要群体。超前消费对经济造成的影响具有两面性，具体表现在以下几个方面。</w:t>
      </w:r>
    </w:p>
    <w:p w:rsidR="0018722C">
      <w:pPr>
        <w:topLinePunct/>
      </w:pPr>
      <w:r>
        <w:t>第一，扩大内需，推动社会消费。国家强化宏观调控，有计划地加速商品房的建</w:t>
      </w:r>
      <w:r>
        <w:t>设和家用汽车的生产，扩大了消费领域，达到了刺激国民消费的目的。</w:t>
      </w:r>
      <w:hyperlink r:id="rId35">
        <w:r>
          <w:t>国家制订信用</w:t>
        </w:r>
      </w:hyperlink>
      <w:hyperlink r:id="rId35">
        <w:r>
          <w:t>消费</w:t>
        </w:r>
      </w:hyperlink>
      <w:r>
        <w:t>、按揭消费、</w:t>
      </w:r>
      <w:hyperlink r:id="rId36">
        <w:r>
          <w:t>个人贷款</w:t>
        </w:r>
      </w:hyperlink>
      <w:r>
        <w:t>等一系列鼓励消费的政策，增强消费者超前消费理念。</w:t>
      </w:r>
      <w:r>
        <w:t>政府大量举债，企业借贷行为是超前消费的宏观表现，这些举措推动了地方建设和企</w:t>
      </w:r>
      <w:r>
        <w:t>业发展。同样，超前消费也有微观表现，如居民贷款、分期付款，居民消费理念的转</w:t>
      </w:r>
      <w:r>
        <w:t>变推动了我国经济快速稳定发展，在</w:t>
      </w:r>
      <w:hyperlink r:id="rId37">
        <w:r>
          <w:t>扩大内需</w:t>
        </w:r>
      </w:hyperlink>
      <w:r>
        <w:t>、提升社会消费方面起到了极大的促进作用。</w:t>
      </w:r>
    </w:p>
    <w:p w:rsidR="0018722C">
      <w:pPr>
        <w:topLinePunct/>
      </w:pPr>
      <w:r>
        <w:t>第二，激活市场，提高资金利用率。超前消费具有增加资金利用率的作用，货币</w:t>
      </w:r>
      <w:r>
        <w:t>本身的价值是在进入市场流通时体现出来的。超前消费的观念还具有激活银行资金的</w:t>
      </w:r>
      <w:r>
        <w:t>作用，银行将高利率的资金贷给客户，根据客户的年龄、收入等具体情况决定贷款的额度和期限，同时作为担保，客户需要将自身持有财产抵押给银行，如购买的房子</w:t>
      </w:r>
      <w:r>
        <w:t>、</w:t>
      </w:r>
    </w:p>
    <w:p w:rsidR="0018722C">
      <w:pPr>
        <w:topLinePunct/>
      </w:pPr>
      <w:r>
        <w:rPr>
          <w:rFonts w:cstheme="minorBidi" w:hAnsiTheme="minorHAnsi" w:eastAsiaTheme="minorHAnsi" w:asciiTheme="minorHAnsi"/>
        </w:rPr>
        <w:t>17</w:t>
      </w:r>
    </w:p>
    <w:p w:rsidR="0018722C">
      <w:pPr>
        <w:topLinePunct/>
      </w:pPr>
      <w:r>
        <w:t>汽车等。客户一旦丧失偿还能力，银行可以收回抵押物弥补资金缺口。同时，超前消</w:t>
      </w:r>
      <w:r>
        <w:t>费还具有激活市场的功能，尤其是房地产市场和汽车消费市场，超前消费的理念使消</w:t>
      </w:r>
      <w:hyperlink r:id="rId39">
        <w:r>
          <w:t>费者购房需求和购房能力同步增加，增加了现期消费，扩大了内需</w:t>
        </w:r>
      </w:hyperlink>
      <w:r>
        <w:t>。</w:t>
      </w:r>
    </w:p>
    <w:p w:rsidR="0018722C">
      <w:pPr>
        <w:topLinePunct/>
      </w:pPr>
      <w:r>
        <w:t>第三，促进消费观转变，带动工作积极性。社会发展愈加完善导致了超前消费的</w:t>
      </w:r>
      <w:r>
        <w:t>产生，是消费者现实需求的体现，</w:t>
      </w:r>
      <w:hyperlink r:id="rId40">
        <w:r>
          <w:t>代表着进入小康社会</w:t>
        </w:r>
      </w:hyperlink>
      <w:r>
        <w:t>以来人们</w:t>
      </w:r>
      <w:hyperlink r:id="rId41">
        <w:r>
          <w:t>消费观</w:t>
        </w:r>
      </w:hyperlink>
      <w:r>
        <w:t>的转变。超前</w:t>
      </w:r>
      <w:r>
        <w:t>消费使人们提前享受生活，提高了生活的质量，与此同时，负债也使人们的生活充满压力与动力。负债激励人们更努力的学习工作以尽快偿还负债，减轻生活压力，尽情享受生活。</w:t>
      </w:r>
    </w:p>
    <w:p w:rsidR="0018722C">
      <w:pPr>
        <w:topLinePunct/>
      </w:pPr>
      <w:r>
        <w:t>第四，增加压力，产生信用危机。超前消费不仅具有积极的作用，它也会对经济</w:t>
      </w:r>
      <w:r>
        <w:t>发展和社会和谐带来一定的负面影响。一方面，使用贷款等超前消费方式会引发信用</w:t>
      </w:r>
      <w:r>
        <w:t>危机，有可能对借贷方的财产构成侵害，同时也会影响负债人的信誉，情况严重者更</w:t>
      </w:r>
      <w:r>
        <w:t>会产生经济纠纷。另一方面，超前消费会引发攀比效应的产生，引发不良风气，随之</w:t>
      </w:r>
      <w:r>
        <w:t>而来的还贷压力必然加大经济压力，超前消费的过度使用还会给贷款消费者带来不同</w:t>
      </w:r>
      <w:r>
        <w:t>程度的精神压力，如果压力超过消费者的心理承受能力，超前消费者的生活质量、自</w:t>
      </w:r>
      <w:r>
        <w:t>身心态也会受到影响。据问卷调查结果显示，我国高达</w:t>
      </w:r>
      <w:r>
        <w:rPr>
          <w:rFonts w:ascii="Times New Roman" w:eastAsia="Times New Roman"/>
        </w:rPr>
        <w:t>98</w:t>
      </w:r>
      <w:r>
        <w:t>．</w:t>
      </w:r>
      <w:r>
        <w:rPr>
          <w:rFonts w:ascii="Times New Roman" w:eastAsia="Times New Roman"/>
        </w:rPr>
        <w:t>09%</w:t>
      </w:r>
      <w:hyperlink r:id="rId42">
        <w:r>
          <w:t>背有房贷</w:t>
        </w:r>
      </w:hyperlink>
      <w:r>
        <w:t>的人，心理上会产生焦虑情绪。</w:t>
      </w:r>
    </w:p>
    <w:p w:rsidR="0018722C">
      <w:pPr>
        <w:pStyle w:val="Heading2"/>
        <w:topLinePunct/>
        <w:ind w:left="171" w:hangingChars="171" w:hanging="171"/>
      </w:pPr>
      <w:bookmarkStart w:id="717009" w:name="_Toc686717009"/>
      <w:bookmarkStart w:name="_TOC_250017" w:id="22"/>
      <w:bookmarkStart w:name="小结 " w:id="23"/>
      <w:r/>
      <w:bookmarkEnd w:id="22"/>
      <w:r>
        <w:t>小</w:t>
      </w:r>
      <w:r w:rsidR="004F241D">
        <w:t xml:space="preserve">  </w:t>
      </w:r>
      <w:r w:rsidR="004F241D">
        <w:t xml:space="preserve">结</w:t>
      </w:r>
      <w:bookmarkEnd w:id="717009"/>
    </w:p>
    <w:p w:rsidR="0018722C">
      <w:pPr>
        <w:topLinePunct/>
      </w:pPr>
      <w:r>
        <w:t>本章分析了自</w:t>
      </w:r>
      <w:r>
        <w:rPr>
          <w:rFonts w:ascii="Times New Roman" w:eastAsia="Times New Roman"/>
        </w:rPr>
        <w:t>1998</w:t>
      </w:r>
      <w:r>
        <w:t>年房改以来到</w:t>
      </w:r>
      <w:r>
        <w:rPr>
          <w:rFonts w:ascii="Times New Roman" w:eastAsia="Times New Roman"/>
        </w:rPr>
        <w:t>2014</w:t>
      </w:r>
      <w:r>
        <w:t>年的房地产价格走势，根据房地产价格年</w:t>
      </w:r>
      <w:r>
        <w:t>增长率可以看出，随着国家政策的不断变化，房地产价格表现出不同的增长幅度。在</w:t>
      </w:r>
      <w:r>
        <w:t>对中东西三个地区进行房地产价格走势比对中，可以发现东中西地区房地产价格存在明显差异，受地理因素及经济发展影响，中西部地区房地产价格远远低于东部地区。</w:t>
      </w:r>
      <w:r>
        <w:t>引起房地产价格发生变动的因素有很多，本章从经济因素、金融因素、财政政策因素、社会因素和房地产自身因素五个方面进行分析，从而得出了房地产价格的最终变动是</w:t>
      </w:r>
      <w:r>
        <w:t>受多个因素共同影响的结果。随后，对不同类型的消费者行为进行分析，持币观望的</w:t>
      </w:r>
      <w:r>
        <w:t>理性消费和谨慎保守的跨期消费在一定程度上减少了现期消费，而提前预支的超前消</w:t>
      </w:r>
      <w:r>
        <w:t>费成为当前主流消费形式，刺激现期消费，但也存在由于还贷压力过大而引发的各类社会问题。</w:t>
      </w:r>
    </w:p>
    <w:p w:rsidR="0018722C">
      <w:pPr>
        <w:topLinePunct/>
      </w:pPr>
      <w:r>
        <w:rPr>
          <w:rFonts w:cstheme="minorBidi" w:hAnsiTheme="minorHAnsi" w:eastAsiaTheme="minorHAnsi" w:asciiTheme="minorHAnsi"/>
        </w:rPr>
        <w:t>18</w:t>
      </w:r>
    </w:p>
    <w:p w:rsidR="0018722C">
      <w:pPr>
        <w:pStyle w:val="Heading1"/>
        <w:topLinePunct/>
      </w:pPr>
      <w:bookmarkStart w:id="717010" w:name="_Toc686717010"/>
      <w:bookmarkStart w:name="_TOC_250016" w:id="24"/>
      <w:bookmarkStart w:name="第3章 房地产价格波动影响居民消费的理论分析 " w:id="25"/>
      <w:r/>
      <w:r>
        <w:t>第</w:t>
      </w:r>
      <w:r/>
      <w:r>
        <w:t>3</w:t>
      </w:r>
      <w:r>
        <w:t>章</w:t>
      </w:r>
      <w:r>
        <w:t xml:space="preserve">  </w:t>
      </w:r>
      <w:r>
        <w:t>房</w:t>
      </w:r>
      <w:r>
        <w:t>地</w:t>
      </w:r>
      <w:r>
        <w:t>产价</w:t>
      </w:r>
      <w:r>
        <w:t>格</w:t>
      </w:r>
      <w:r>
        <w:t>波动</w:t>
      </w:r>
      <w:r>
        <w:t>影</w:t>
      </w:r>
      <w:r>
        <w:t>响居</w:t>
      </w:r>
      <w:r>
        <w:t>民</w:t>
      </w:r>
      <w:r>
        <w:t>消费</w:t>
      </w:r>
      <w:r>
        <w:t>的</w:t>
      </w:r>
      <w:r>
        <w:t>理论</w:t>
      </w:r>
      <w:r>
        <w:t>分</w:t>
      </w:r>
      <w:bookmarkEnd w:id="24"/>
      <w:r>
        <w:t>析</w:t>
      </w:r>
      <w:bookmarkEnd w:id="717010"/>
    </w:p>
    <w:p w:rsidR="0018722C">
      <w:pPr>
        <w:pStyle w:val="Heading2"/>
        <w:topLinePunct/>
        <w:ind w:left="171" w:hangingChars="171" w:hanging="171"/>
      </w:pPr>
      <w:bookmarkStart w:id="717011" w:name="_Toc686717011"/>
      <w:bookmarkStart w:name="_TOC_250015" w:id="26"/>
      <w:bookmarkStart w:name="3.1 经典消费函数理论 " w:id="27"/>
      <w:r>
        <w:t>3.1</w:t>
      </w:r>
      <w:r>
        <w:t xml:space="preserve"> </w:t>
      </w:r>
      <w:r/>
      <w:bookmarkEnd w:id="27"/>
      <w:bookmarkEnd w:id="26"/>
      <w:r>
        <w:t>经典消费函数理论</w:t>
      </w:r>
      <w:bookmarkEnd w:id="717011"/>
    </w:p>
    <w:p w:rsidR="0018722C">
      <w:pPr>
        <w:pStyle w:val="Heading3"/>
        <w:topLinePunct/>
        <w:ind w:left="200" w:hangingChars="200" w:hanging="200"/>
      </w:pPr>
      <w:bookmarkStart w:id="717012" w:name="_Toc686717012"/>
      <w:r>
        <w:t>3.1.1</w:t>
      </w:r>
      <w:r>
        <w:t xml:space="preserve"> </w:t>
      </w:r>
      <w:r>
        <w:t>凯恩斯绝对收入消费理论</w:t>
      </w:r>
      <w:bookmarkEnd w:id="717012"/>
    </w:p>
    <w:p w:rsidR="0018722C">
      <w:pPr>
        <w:topLinePunct/>
      </w:pPr>
      <w:r>
        <w:t>经典消费理论是房地产价格波动对居民消费造成影响的理论基础。最早的消费函</w:t>
      </w:r>
      <w:r>
        <w:t>数理论是由凯恩斯在</w:t>
      </w:r>
      <w:r>
        <w:rPr>
          <w:rFonts w:ascii="Times New Roman" w:hAnsi="Times New Roman" w:eastAsia="Times New Roman"/>
        </w:rPr>
        <w:t>1936</w:t>
      </w:r>
      <w:r>
        <w:t>年出版的</w:t>
      </w:r>
      <w:hyperlink r:id="rId44">
        <w:r>
          <w:t>《就业、利息和货币通论</w:t>
        </w:r>
      </w:hyperlink>
      <w:r>
        <w:t>》一书中提出的，强调</w:t>
      </w:r>
      <w:r>
        <w:t>总消费是总收入的函数，消费取决于收入，边际消费倾向被定义为消费的变化量占收</w:t>
      </w:r>
      <w:r>
        <w:t>入变动量的比例。凯恩斯的消费函数理论又被称为绝对收入消费函数理论，坚持认为</w:t>
      </w:r>
      <w:r>
        <w:t>只有绝对收入影响当前消费，对之后的消费理论研究奠定了基础。随后，</w:t>
      </w:r>
      <w:r>
        <w:rPr>
          <w:rFonts w:ascii="Times New Roman" w:hAnsi="Times New Roman" w:eastAsia="Times New Roman"/>
        </w:rPr>
        <w:t>1949</w:t>
      </w:r>
      <w:r>
        <w:t>年美国经济学家詹姆斯</w:t>
      </w:r>
      <w:r>
        <w:rPr>
          <w:spacing w:val="-12"/>
          <w:rFonts w:hint="eastAsia"/>
        </w:rPr>
        <w:t>・</w:t>
      </w:r>
      <w:r>
        <w:t>杜森贝里</w:t>
      </w:r>
      <w:r>
        <w:t>（</w:t>
      </w:r>
      <w:r>
        <w:rPr>
          <w:rFonts w:ascii="Times New Roman" w:hAnsi="Times New Roman" w:eastAsia="Times New Roman"/>
        </w:rPr>
        <w:t>Duesenberry </w:t>
      </w:r>
      <w:r>
        <w:rPr>
          <w:rFonts w:ascii="Times New Roman" w:hAnsi="Times New Roman" w:eastAsia="Times New Roman"/>
        </w:rPr>
        <w:t>J.</w:t>
      </w:r>
      <w:r>
        <w:t>）</w:t>
      </w:r>
      <w:r>
        <w:t>提出相对收入假说，他认为相对收入</w:t>
      </w:r>
      <w:r>
        <w:t>才是影响消费的关键原因，即个人收入相对于同时代的其他人的收入或者相对于个人</w:t>
      </w:r>
      <w:r>
        <w:t>过去的收入水平，消费并不仅仅取决于绝对收入。杜森贝里在凯恩斯绝对收入消费函数理论的基础上，将时间段分为长期和短期两个时期来考察，证明在短期中，收入增</w:t>
      </w:r>
      <w:r>
        <w:t>加会引起消费的增加，而由于消费的惯性依赖作用，收入减少，消费并不会随之减少。</w:t>
      </w:r>
      <w:r>
        <w:t>长期来看，消费者的平均消费倾向和储蓄倾向具有延续性，是保持一致的，不会轻易发生变化。</w:t>
      </w:r>
    </w:p>
    <w:p w:rsidR="0018722C">
      <w:pPr>
        <w:pStyle w:val="Heading3"/>
        <w:topLinePunct/>
        <w:ind w:left="200" w:hangingChars="200" w:hanging="200"/>
      </w:pPr>
      <w:bookmarkStart w:id="717013" w:name="_Toc686717013"/>
      <w:r>
        <w:t>3.1.2</w:t>
      </w:r>
      <w:r>
        <w:t xml:space="preserve"> </w:t>
      </w:r>
      <w:r>
        <w:t>弗里德曼的持久收入理论</w:t>
      </w:r>
      <w:bookmarkEnd w:id="717013"/>
    </w:p>
    <w:p w:rsidR="0018722C">
      <w:pPr>
        <w:topLinePunct/>
      </w:pPr>
      <w:r>
        <w:t>美国著名经济学家弗里德曼</w:t>
      </w:r>
      <w:r>
        <w:t>（</w:t>
      </w:r>
      <w:r>
        <w:rPr>
          <w:rFonts w:ascii="Times New Roman" w:eastAsia="Times New Roman"/>
        </w:rPr>
        <w:t xml:space="preserve">M.</w:t>
      </w:r>
      <w:r w:rsidR="001852F3">
        <w:rPr>
          <w:rFonts w:ascii="Times New Roman" w:eastAsia="Times New Roman"/>
        </w:rPr>
        <w:t xml:space="preserve"> </w:t>
      </w:r>
      <w:r w:rsidR="001852F3">
        <w:rPr>
          <w:rFonts w:ascii="Times New Roman" w:eastAsia="Times New Roman"/>
        </w:rPr>
        <w:t xml:space="preserve">Friedman</w:t>
      </w:r>
      <w:r>
        <w:t>）</w:t>
      </w:r>
      <w:r>
        <w:rPr>
          <w:rFonts w:ascii="Times New Roman" w:eastAsia="Times New Roman"/>
        </w:rPr>
        <w:t>1956</w:t>
      </w:r>
      <w:r>
        <w:t>年提出持久收入理论，强调持</w:t>
      </w:r>
      <w:r>
        <w:t>久性收入的重要性，认为消费者的即期消费支出水平不是由他的现期收入决定的，而</w:t>
      </w:r>
      <w:r>
        <w:t>是由他的持久收入决定的。弗里德曼将收入划分为暂时性收入和持久性收入。暂时性</w:t>
      </w:r>
      <w:r>
        <w:t>收入是指非固定的、短期的、不具有连续性的现期收入，而持久性收入是消费者长期</w:t>
      </w:r>
      <w:r>
        <w:t>内持续得到的稳定性收入，代表家庭或个人长时间内收入的平均值。该理论重点强调</w:t>
      </w:r>
      <w:r>
        <w:t>的是消费者是一个理性经济人，在进行消费决策时，</w:t>
      </w:r>
      <w:hyperlink r:id="rId45">
        <w:r>
          <w:t>家庭或个人消费</w:t>
        </w:r>
      </w:hyperlink>
      <w:r>
        <w:t>主要取决于持久</w:t>
      </w:r>
      <w:r>
        <w:t>性收入，即以自身长期预期作为消费标准，不考虑偶然性的暂时性收入，以此实现效应最大化，因此，消费是具有稳定性的持久收入的函数。</w:t>
      </w:r>
    </w:p>
    <w:p w:rsidR="0018722C">
      <w:pPr>
        <w:topLinePunct/>
      </w:pPr>
      <w:r>
        <w:t>弗里德曼的持久收入理论中，持久收入理论估算公式为：</w:t>
      </w:r>
    </w:p>
    <w:p w:rsidR="0018722C">
      <w:pPr>
        <w:topLinePunct/>
      </w:pPr>
      <w:r>
        <w:rPr>
          <w:rFonts w:cstheme="minorBidi" w:hAnsiTheme="minorHAnsi" w:eastAsiaTheme="minorHAnsi" w:asciiTheme="minorHAnsi"/>
          <w:i/>
        </w:rPr>
        <w:t>Y</w:t>
      </w:r>
      <w:r>
        <w:rPr>
          <w:rFonts w:cstheme="minorBidi" w:hAnsiTheme="minorHAnsi" w:eastAsiaTheme="minorHAnsi" w:asciiTheme="minorHAnsi"/>
          <w:i/>
        </w:rPr>
        <w:t>P</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p>
    <w:p w:rsidR="0018722C">
      <w:pPr>
        <w:spacing w:before="186"/>
        <w:ind w:leftChars="0" w:left="635"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cstheme="minorBidi" w:hAnsiTheme="minorHAnsi" w:eastAsiaTheme="minorHAnsi" w:asciiTheme="minorHAnsi"/>
          <w:i/>
          <w:sz w:val="23"/>
        </w:rPr>
        <w:t>Y</w:t>
      </w:r>
      <w:r>
        <w:rPr>
          <w:kern w:val="2"/>
          <w:szCs w:val="22"/>
          <w:rFonts w:cstheme="minorBidi" w:hAnsiTheme="minorHAnsi" w:eastAsiaTheme="minorHAnsi" w:asciiTheme="minorHAnsi"/>
          <w:i/>
          <w:position w:val="-5"/>
          <w:sz w:val="14"/>
        </w:rPr>
        <w:t>t</w:t>
      </w:r>
      <w:r w:rsidR="001852F3">
        <w:rPr>
          <w:kern w:val="2"/>
          <w:szCs w:val="22"/>
          <w:rFonts w:cstheme="minorBidi" w:hAnsiTheme="minorHAnsi" w:eastAsiaTheme="minorHAnsi" w:asciiTheme="minorHAnsi"/>
          <w:i/>
          <w:position w:val="-5"/>
          <w:sz w:val="14"/>
        </w:rPr>
        <w:t xml:space="preserve"> </w:t>
      </w:r>
      <w:r>
        <w:rPr>
          <w:kern w:val="2"/>
          <w:szCs w:val="22"/>
          <w:rFonts w:ascii="Symbol" w:hAnsi="Symbol" w:cstheme="minorBidi" w:eastAsiaTheme="minorHAnsi"/>
          <w:sz w:val="23"/>
        </w:rPr>
        <w:t></w:t>
      </w:r>
      <w:r>
        <w:rPr>
          <w:kern w:val="2"/>
          <w:szCs w:val="22"/>
          <w:rFonts w:cstheme="minorBidi" w:hAnsiTheme="minorHAnsi" w:eastAsiaTheme="minorHAnsi" w:asciiTheme="minorHAnsi"/>
          <w:i/>
          <w:sz w:val="23"/>
        </w:rPr>
        <w:t>Y</w:t>
      </w:r>
      <w:r>
        <w:rPr>
          <w:kern w:val="2"/>
          <w:szCs w:val="22"/>
          <w:rFonts w:cstheme="minorBidi" w:hAnsiTheme="minorHAnsi" w:eastAsiaTheme="minorHAnsi" w:asciiTheme="minorHAnsi"/>
          <w:i/>
          <w:position w:val="-5"/>
          <w:sz w:val="14"/>
        </w:rPr>
        <w:t>t</w:t>
      </w:r>
      <w:r w:rsidR="001852F3">
        <w:rPr>
          <w:kern w:val="2"/>
          <w:szCs w:val="22"/>
          <w:rFonts w:cstheme="minorBidi" w:hAnsiTheme="minorHAnsi" w:eastAsiaTheme="minorHAnsi" w:asciiTheme="minorHAnsi"/>
          <w:i/>
          <w:position w:val="-5"/>
          <w:sz w:val="14"/>
        </w:rPr>
        <w:t xml:space="preserve"> </w:t>
      </w:r>
      <w:r>
        <w:rPr>
          <w:kern w:val="2"/>
          <w:szCs w:val="22"/>
          <w:rFonts w:ascii="Symbol" w:hAnsi="Symbol" w:cstheme="minorBidi" w:eastAsiaTheme="minorHAnsi"/>
          <w:sz w:val="23"/>
        </w:rPr>
        <w:t></w:t>
      </w:r>
      <w:r>
        <w:rPr>
          <w:kern w:val="2"/>
          <w:szCs w:val="22"/>
          <w:rFonts w:cstheme="minorBidi" w:hAnsiTheme="minorHAnsi" w:eastAsiaTheme="minorHAnsi" w:asciiTheme="minorHAnsi"/>
          <w:i/>
          <w:sz w:val="23"/>
        </w:rPr>
        <w:t>Y</w:t>
      </w:r>
      <w:r>
        <w:rPr>
          <w:kern w:val="2"/>
          <w:szCs w:val="22"/>
          <w:rFonts w:cstheme="minorBidi" w:hAnsiTheme="minorHAnsi" w:eastAsiaTheme="minorHAnsi" w:asciiTheme="minorHAnsi"/>
          <w:i/>
          <w:position w:val="-5"/>
          <w:sz w:val="14"/>
        </w:rPr>
        <w:t>t</w:t>
      </w:r>
      <w:r>
        <w:rPr>
          <w:kern w:val="2"/>
          <w:szCs w:val="22"/>
          <w:rFonts w:ascii="Symbol" w:hAnsi="Symbol" w:cstheme="minorBidi" w:eastAsiaTheme="minorHAnsi"/>
          <w:position w:val="-5"/>
          <w:sz w:val="14"/>
        </w:rPr>
        <w:t></w:t>
      </w:r>
      <w:r>
        <w:rPr>
          <w:kern w:val="2"/>
          <w:szCs w:val="22"/>
          <w:rFonts w:cstheme="minorBidi" w:hAnsiTheme="minorHAnsi" w:eastAsiaTheme="minorHAnsi" w:asciiTheme="minorHAnsi"/>
          <w:position w:val="-5"/>
          <w:sz w:val="14"/>
        </w:rPr>
        <w:t>1</w:t>
      </w:r>
    </w:p>
    <w:p w:rsidR="0018722C">
      <w:pPr>
        <w:topLinePunct/>
      </w:pPr>
      <w:r>
        <w:br w:type="column"/>
      </w:r>
      <w:r>
        <w:t>（</w:t>
      </w:r>
      <w:r>
        <w:rPr>
          <w:rFonts w:ascii="Times New Roman" w:eastAsia="Times New Roman"/>
        </w:rPr>
        <w:t>3.1</w:t>
      </w:r>
      <w:r>
        <w:t>）</w:t>
      </w:r>
    </w:p>
    <w:p w:rsidR="0018722C">
      <w:pPr>
        <w:topLinePunct/>
      </w:pPr>
      <w:r>
        <w:t>（</w:t>
      </w:r>
      <w:r>
        <w:rPr>
          <w:rFonts w:ascii="Times New Roman" w:eastAsia="Times New Roman"/>
        </w:rPr>
        <w:t>3.2</w:t>
      </w:r>
      <w:r>
        <w:t>）</w:t>
      </w:r>
    </w:p>
    <w:p w:rsidR="0018722C">
      <w:pPr>
        <w:topLinePunct/>
      </w:pPr>
      <w:r>
        <w:rPr>
          <w:rFonts w:cstheme="minorBidi" w:hAnsiTheme="minorHAnsi" w:eastAsiaTheme="minorHAnsi" w:asciiTheme="minorHAnsi"/>
        </w:rPr>
        <w:t>19</w: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pStyle w:val="affff1"/>
        <w:topLinePunct/>
      </w:pPr>
      <w:r>
        <w:rPr>
          <w:rFonts w:cstheme="minorBidi" w:hAnsiTheme="minorHAnsi" w:eastAsiaTheme="minorHAnsi" w:asciiTheme="minorHAnsi" w:ascii="宋体" w:hAnsi="宋体"/>
        </w:rPr>
        <w:t>由</w:t>
      </w:r>
      <w:r>
        <w:rPr>
          <w:rFonts w:cstheme="minorBidi" w:hAnsiTheme="minorHAnsi" w:eastAsiaTheme="minorHAnsi" w:asciiTheme="minorHAnsi"/>
        </w:rPr>
        <w:t>(</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pacing w:val="-2"/>
          <w:sz w:val="24"/>
        </w:rPr>
        <w:t>.</w:t>
      </w:r>
      <w:r>
        <w:rPr>
          <w:kern w:val="2"/>
          <w:szCs w:val="22"/>
          <w:rFonts w:cstheme="minorBidi" w:hAnsiTheme="minorHAnsi" w:eastAsiaTheme="minorHAnsi" w:asciiTheme="minorHAnsi"/>
          <w:sz w:val="24"/>
        </w:rPr>
        <w:t>1</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pacing w:val="-2"/>
          <w:sz w:val="24"/>
        </w:rPr>
        <w:t>.</w:t>
      </w:r>
      <w:r>
        <w:rPr>
          <w:kern w:val="2"/>
          <w:szCs w:val="22"/>
          <w:rFonts w:cstheme="minorBidi" w:hAnsiTheme="minorHAnsi" w:eastAsiaTheme="minorHAnsi" w:asciiTheme="minorHAnsi"/>
          <w:sz w:val="24"/>
        </w:rPr>
        <w:t>2</w:t>
      </w:r>
      <w:r>
        <w:rPr>
          <w:rFonts w:cstheme="minorBidi" w:hAnsiTheme="minorHAnsi" w:eastAsiaTheme="minorHAnsi" w:asciiTheme="minorHAnsi"/>
        </w:rPr>
        <w:t>)</w:t>
      </w:r>
      <w:r>
        <w:rPr>
          <w:rFonts w:ascii="宋体" w:hAnsi="宋体" w:cstheme="minorBidi" w:eastAsiaTheme="minorHAnsi"/>
        </w:rPr>
        <w:t>式整理可得：</w:t>
      </w:r>
      <w:r>
        <w:rPr>
          <w:rFonts w:cstheme="minorBidi" w:hAnsiTheme="minorHAnsi" w:eastAsiaTheme="minorHAnsi" w:asciiTheme="minorHAnsi"/>
          <w:i/>
        </w:rPr>
        <w:t>Y</w:t>
      </w:r>
      <w:r>
        <w:rPr>
          <w:rFonts w:cstheme="minorBidi" w:hAnsiTheme="minorHAnsi" w:eastAsiaTheme="minorHAnsi" w:asciiTheme="minorHAnsi"/>
          <w:i/>
        </w:rPr>
        <w:t>P</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topLinePunct/>
      </w:pPr>
      <w:r>
        <w:br w:type="column"/>
      </w:r>
      <w:r>
        <w:t>（</w:t>
      </w:r>
      <w:r>
        <w:rPr>
          <w:rFonts w:ascii="Times New Roman" w:eastAsia="Times New Roman"/>
        </w:rPr>
        <w:t>3.3</w:t>
      </w:r>
      <w:r>
        <w:t>）</w:t>
      </w:r>
    </w:p>
    <w:p w:rsidR="0018722C">
      <w:pPr>
        <w:topLinePunct/>
      </w:pPr>
      <w:r>
        <w:t>其中，</w:t>
      </w:r>
      <w:r>
        <w:rPr>
          <w:rFonts w:ascii="Times New Roman" w:hAnsi="Times New Roman" w:eastAsia="Times New Roman"/>
          <w:i/>
        </w:rPr>
        <w:t>YP</w:t>
      </w:r>
      <w:r>
        <w:rPr>
          <w:rFonts w:ascii="Times New Roman" w:hAnsi="Times New Roman" w:eastAsia="Times New Roman"/>
          <w:vertAlign w:val="subscript"/>
          <w:i/>
        </w:rPr>
        <w:t>t</w:t>
      </w:r>
      <w:r>
        <w:t>表示持久性收入，</w:t>
      </w:r>
      <w:r>
        <w:rPr>
          <w:rFonts w:ascii="Times New Roman" w:hAnsi="Times New Roman" w:eastAsia="Times New Roman"/>
          <w:i/>
        </w:rPr>
        <w:t>Y</w:t>
      </w:r>
      <w:r>
        <w:rPr>
          <w:rFonts w:ascii="Times New Roman" w:hAnsi="Times New Roman" w:eastAsia="Times New Roman"/>
          <w:vertAlign w:val="subscript"/>
          <w:i/>
        </w:rPr>
        <w:t>t</w:t>
      </w:r>
      <w:r>
        <w:t>为现期收入，</w:t>
      </w:r>
      <w:r>
        <w:rPr>
          <w:rFonts w:ascii="Times New Roman" w:hAnsi="Times New Roman" w:eastAsia="Times New Roman"/>
          <w:i/>
        </w:rPr>
        <w:t>Y</w:t>
      </w:r>
      <w:r>
        <w:rPr>
          <w:rFonts w:ascii="Times New Roman" w:hAnsi="Times New Roman" w:eastAsia="Times New Roman"/>
          <w:vertAlign w:val="subscript"/>
          <w:i/>
        </w:rPr>
        <w:t>t</w:t>
      </w:r>
      <w:r>
        <w:rPr>
          <w:vertAlign w:val="subscript"/>
          <w:rFonts w:ascii="Symbol" w:hAnsi="Symbol" w:eastAsia="Symbol"/>
        </w:rPr>
        <w:t></w:t>
      </w:r>
      <w:r>
        <w:rPr>
          <w:vertAlign w:val="subscript"/>
          <w:rFonts w:ascii="Times New Roman" w:hAnsi="Times New Roman" w:eastAsia="Times New Roman"/>
        </w:rPr>
        <w:t>1</w:t>
      </w:r>
      <w:r>
        <w:t>为前期收入，</w:t>
      </w:r>
      <w:r>
        <w:rPr>
          <w:rFonts w:ascii="Symbol" w:hAnsi="Symbol" w:eastAsia="Symbol"/>
        </w:rPr>
        <w:t></w:t>
      </w:r>
      <w:r>
        <w:rPr>
          <w:rFonts w:ascii="Times New Roman" w:hAnsi="Times New Roman" w:eastAsia="Times New Roman"/>
          <w:i/>
        </w:rPr>
        <w:t>Y</w:t>
      </w:r>
      <w:r>
        <w:rPr>
          <w:rFonts w:ascii="Times New Roman" w:hAnsi="Times New Roman" w:eastAsia="Times New Roman"/>
          <w:vertAlign w:val="subscript"/>
          <w:i/>
        </w:rPr>
        <w:t>t</w:t>
      </w:r>
      <w:r>
        <w:t>为现期收入与</w:t>
      </w:r>
      <w:r>
        <w:t>前期收入之差，</w:t>
      </w:r>
      <w:r>
        <w:rPr>
          <w:rFonts w:ascii="Symbol" w:hAnsi="Symbol" w:eastAsia="Symbol"/>
          <w:i/>
        </w:rPr>
        <w:t></w:t>
      </w:r>
      <w:r>
        <w:t>为加权系数。</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Fonts w:ascii="Times New Roman" w:hAnsi="Times New Roman" w:eastAsia="Times New Roman"/>
        </w:rPr>
        <w:t>）</w:t>
      </w:r>
      <w:r>
        <w:t>式说明将现期收入与前期收入的加权平均值作为</w:t>
      </w:r>
      <w:r>
        <w:t>持久收入。增加更多前期年份的收入和现期收入来估计，可以提高估计的准确度，随之估计公式变为：</w:t>
      </w:r>
    </w:p>
    <w:p w:rsidR="0018722C">
      <w:pPr>
        <w:topLinePunct/>
      </w:pPr>
      <w:r>
        <w:rPr>
          <w:rFonts w:cstheme="minorBidi" w:hAnsiTheme="minorHAnsi" w:eastAsiaTheme="minorHAnsi" w:asciiTheme="minorHAnsi"/>
          <w:i/>
        </w:rPr>
        <w:t>YP</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Y</w:t>
      </w:r>
    </w:p>
    <w:p w:rsidR="0018722C">
      <w:pPr>
        <w:spacing w:line="232" w:lineRule="exact" w:before="56"/>
        <w:ind w:leftChars="0" w:left="187" w:rightChars="0" w:right="0" w:firstLineChars="0" w:firstLine="0"/>
        <w:jc w:val="left"/>
        <w:topLinePunct/>
      </w:pPr>
      <w:bookmarkStart w:id="717043" w:name="_cwCmt1"/>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Symbol" w:hAnsi="Symbol" w:cstheme="minorBidi" w:eastAsiaTheme="minorHAnsi"/>
          <w:sz w:val="31"/>
        </w:rPr>
        <w:t></w:t>
      </w:r>
      <w:r>
        <w:rPr>
          <w:kern w:val="2"/>
          <w:szCs w:val="22"/>
          <w:rFonts w:cstheme="minorBidi" w:hAnsiTheme="minorHAnsi" w:eastAsiaTheme="minorHAnsi" w:asciiTheme="minorHAnsi"/>
          <w:sz w:val="23"/>
        </w:rPr>
        <w:t>1</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Symbol" w:hAnsi="Symbol" w:cstheme="minorBidi" w:eastAsiaTheme="minorHAnsi"/>
          <w:sz w:val="31"/>
        </w:rPr>
        <w:t></w:t>
      </w:r>
      <w:r>
        <w:rPr>
          <w:kern w:val="2"/>
          <w:szCs w:val="22"/>
          <w:rFonts w:cstheme="minorBidi" w:hAnsiTheme="minorHAnsi" w:eastAsiaTheme="minorHAnsi" w:asciiTheme="minorHAnsi"/>
          <w:i/>
          <w:sz w:val="23"/>
        </w:rPr>
        <w:t>Y</w:t>
      </w:r>
      <w:bookmarkEnd w:id="717043"/>
    </w:p>
    <w:p w:rsidR="0018722C">
      <w:pPr>
        <w:spacing w:line="232" w:lineRule="exact" w:before="56"/>
        <w:ind w:leftChars="0" w:left="2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9"/>
          <w:w w:val="102"/>
          <w:sz w:val="23"/>
        </w:rPr>
        <w:t></w:t>
      </w:r>
      <w:r>
        <w:rPr>
          <w:kern w:val="2"/>
          <w:szCs w:val="22"/>
          <w:rFonts w:ascii="Symbol" w:hAnsi="Symbol" w:cstheme="minorBidi" w:eastAsiaTheme="minorHAnsi"/>
          <w:i/>
          <w:spacing w:val="-32"/>
          <w:w w:val="98"/>
          <w:sz w:val="25"/>
        </w:rPr>
        <w:t></w:t>
      </w:r>
      <w:r>
        <w:rPr>
          <w:kern w:val="2"/>
          <w:szCs w:val="22"/>
          <w:rFonts w:ascii="Symbol" w:hAnsi="Symbol" w:cstheme="minorBidi" w:eastAsiaTheme="minorHAnsi"/>
          <w:spacing w:val="-12"/>
          <w:w w:val="78"/>
          <w:sz w:val="31"/>
        </w:rPr>
        <w:t></w:t>
      </w:r>
      <w:r>
        <w:rPr>
          <w:kern w:val="2"/>
          <w:szCs w:val="22"/>
          <w:rFonts w:cstheme="minorBidi" w:hAnsiTheme="minorHAnsi" w:eastAsiaTheme="minorHAnsi" w:asciiTheme="minorHAnsi"/>
          <w:spacing w:val="6"/>
          <w:w w:val="102"/>
          <w:sz w:val="23"/>
        </w:rPr>
        <w:t>1</w:t>
      </w:r>
      <w:r>
        <w:rPr>
          <w:kern w:val="2"/>
          <w:szCs w:val="22"/>
          <w:rFonts w:ascii="Symbol" w:hAnsi="Symbol" w:cstheme="minorBidi" w:eastAsiaTheme="minorHAnsi"/>
          <w:spacing w:val="8"/>
          <w:w w:val="102"/>
          <w:sz w:val="23"/>
        </w:rPr>
        <w:t></w:t>
      </w:r>
      <w:r>
        <w:rPr>
          <w:kern w:val="2"/>
          <w:szCs w:val="22"/>
          <w:rFonts w:ascii="Symbol" w:hAnsi="Symbol" w:cstheme="minorBidi" w:eastAsiaTheme="minorHAnsi"/>
          <w:i/>
          <w:spacing w:val="-28"/>
          <w:w w:val="98"/>
          <w:sz w:val="25"/>
        </w:rPr>
        <w:t></w:t>
      </w:r>
      <w:r>
        <w:rPr>
          <w:kern w:val="2"/>
          <w:szCs w:val="22"/>
          <w:rFonts w:ascii="Symbol" w:hAnsi="Symbol" w:cstheme="minorBidi" w:eastAsiaTheme="minorHAnsi"/>
          <w:spacing w:val="-4"/>
          <w:w w:val="78"/>
          <w:sz w:val="31"/>
        </w:rPr>
        <w:t></w:t>
      </w:r>
      <w:r>
        <w:rPr>
          <w:kern w:val="2"/>
          <w:szCs w:val="22"/>
          <w:rFonts w:cstheme="minorBidi" w:hAnsiTheme="minorHAnsi" w:eastAsiaTheme="minorHAnsi" w:asciiTheme="minorHAnsi"/>
          <w:w w:val="102"/>
          <w:position w:val="13"/>
          <w:sz w:val="14"/>
        </w:rPr>
        <w:t>2</w:t>
      </w:r>
      <w:r>
        <w:rPr>
          <w:kern w:val="2"/>
          <w:szCs w:val="22"/>
          <w:rFonts w:cstheme="minorBidi" w:hAnsiTheme="minorHAnsi" w:eastAsiaTheme="minorHAnsi" w:asciiTheme="minorHAnsi"/>
          <w:spacing w:val="-11"/>
          <w:position w:val="13"/>
          <w:sz w:val="14"/>
        </w:rPr>
        <w:t> </w:t>
      </w:r>
      <w:r>
        <w:rPr>
          <w:kern w:val="2"/>
          <w:szCs w:val="22"/>
          <w:rFonts w:cstheme="minorBidi" w:hAnsiTheme="minorHAnsi" w:eastAsiaTheme="minorHAnsi" w:asciiTheme="minorHAnsi"/>
          <w:i/>
          <w:w w:val="102"/>
          <w:sz w:val="23"/>
        </w:rPr>
        <w:t>Y</w:t>
      </w:r>
    </w:p>
    <w:p w:rsidR="0018722C">
      <w:pPr>
        <w:spacing w:line="232" w:lineRule="exact" w:before="56"/>
        <w:ind w:leftChars="0" w:left="20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6"/>
          <w:w w:val="102"/>
          <w:sz w:val="23"/>
        </w:rPr>
        <w:t></w:t>
      </w:r>
      <w:r>
        <w:rPr>
          <w:kern w:val="2"/>
          <w:szCs w:val="22"/>
          <w:rFonts w:ascii="MT Extra" w:hAnsi="MT Extra" w:cstheme="minorBidi" w:eastAsiaTheme="minorHAnsi"/>
          <w:spacing w:val="8"/>
          <w:w w:val="102"/>
          <w:sz w:val="23"/>
        </w:rPr>
        <w:t></w:t>
      </w:r>
      <w:r>
        <w:rPr>
          <w:kern w:val="2"/>
          <w:szCs w:val="22"/>
          <w:rFonts w:ascii="Symbol" w:hAnsi="Symbol" w:cstheme="minorBidi" w:eastAsiaTheme="minorHAnsi"/>
          <w:spacing w:val="9"/>
          <w:w w:val="102"/>
          <w:sz w:val="23"/>
        </w:rPr>
        <w:t></w:t>
      </w:r>
      <w:r>
        <w:rPr>
          <w:kern w:val="2"/>
          <w:szCs w:val="22"/>
          <w:rFonts w:ascii="Symbol" w:hAnsi="Symbol" w:cstheme="minorBidi" w:eastAsiaTheme="minorHAnsi"/>
          <w:i/>
          <w:spacing w:val="-32"/>
          <w:w w:val="98"/>
          <w:sz w:val="25"/>
        </w:rPr>
        <w:t></w:t>
      </w:r>
      <w:r>
        <w:rPr>
          <w:kern w:val="2"/>
          <w:szCs w:val="22"/>
          <w:rFonts w:ascii="Symbol" w:hAnsi="Symbol" w:cstheme="minorBidi" w:eastAsiaTheme="minorHAnsi"/>
          <w:spacing w:val="-12"/>
          <w:w w:val="78"/>
          <w:sz w:val="31"/>
        </w:rPr>
        <w:t></w:t>
      </w:r>
      <w:r>
        <w:rPr>
          <w:kern w:val="2"/>
          <w:szCs w:val="22"/>
          <w:rFonts w:cstheme="minorBidi" w:hAnsiTheme="minorHAnsi" w:eastAsiaTheme="minorHAnsi" w:asciiTheme="minorHAnsi"/>
          <w:spacing w:val="6"/>
          <w:w w:val="102"/>
          <w:sz w:val="23"/>
        </w:rPr>
        <w:t>1</w:t>
      </w:r>
      <w:r>
        <w:rPr>
          <w:kern w:val="2"/>
          <w:szCs w:val="22"/>
          <w:rFonts w:ascii="Symbol" w:hAnsi="Symbol" w:cstheme="minorBidi" w:eastAsiaTheme="minorHAnsi"/>
          <w:spacing w:val="8"/>
          <w:w w:val="102"/>
          <w:sz w:val="23"/>
        </w:rPr>
        <w:t></w:t>
      </w:r>
      <w:r>
        <w:rPr>
          <w:kern w:val="2"/>
          <w:szCs w:val="22"/>
          <w:rFonts w:ascii="Symbol" w:hAnsi="Symbol" w:cstheme="minorBidi" w:eastAsiaTheme="minorHAnsi"/>
          <w:i/>
          <w:spacing w:val="-28"/>
          <w:w w:val="98"/>
          <w:sz w:val="25"/>
        </w:rPr>
        <w:t></w:t>
      </w:r>
      <w:r>
        <w:rPr>
          <w:kern w:val="2"/>
          <w:szCs w:val="22"/>
          <w:rFonts w:ascii="Symbol" w:hAnsi="Symbol" w:cstheme="minorBidi" w:eastAsiaTheme="minorHAnsi"/>
          <w:spacing w:val="-6"/>
          <w:w w:val="78"/>
          <w:sz w:val="31"/>
        </w:rPr>
        <w:t></w:t>
      </w:r>
      <w:r>
        <w:rPr>
          <w:kern w:val="2"/>
          <w:szCs w:val="22"/>
          <w:rFonts w:cstheme="minorBidi" w:hAnsiTheme="minorHAnsi" w:eastAsiaTheme="minorHAnsi" w:asciiTheme="minorHAnsi"/>
          <w:i/>
          <w:w w:val="102"/>
          <w:position w:val="13"/>
          <w:sz w:val="14"/>
        </w:rPr>
        <w:t>T</w:t>
      </w:r>
      <w:r>
        <w:rPr>
          <w:kern w:val="2"/>
          <w:szCs w:val="22"/>
          <w:rFonts w:ascii="Symbol" w:hAnsi="Symbol" w:cstheme="minorBidi" w:eastAsiaTheme="minorHAnsi"/>
          <w:spacing w:val="2"/>
          <w:w w:val="102"/>
          <w:position w:val="13"/>
          <w:sz w:val="14"/>
        </w:rPr>
        <w:t></w:t>
      </w:r>
      <w:r>
        <w:rPr>
          <w:kern w:val="2"/>
          <w:szCs w:val="22"/>
          <w:rFonts w:cstheme="minorBidi" w:hAnsiTheme="minorHAnsi" w:eastAsiaTheme="minorHAnsi" w:asciiTheme="minorHAnsi"/>
          <w:w w:val="102"/>
          <w:position w:val="13"/>
          <w:sz w:val="14"/>
        </w:rPr>
        <w:t>2</w:t>
      </w:r>
      <w:r>
        <w:rPr>
          <w:kern w:val="2"/>
          <w:szCs w:val="22"/>
          <w:rFonts w:cstheme="minorBidi" w:hAnsiTheme="minorHAnsi" w:eastAsiaTheme="minorHAnsi" w:asciiTheme="minorHAnsi"/>
          <w:spacing w:val="-11"/>
          <w:position w:val="13"/>
          <w:sz w:val="14"/>
        </w:rPr>
        <w:t xml:space="preserve"> </w:t>
      </w:r>
      <w:r>
        <w:rPr>
          <w:kern w:val="2"/>
          <w:szCs w:val="22"/>
          <w:rFonts w:cstheme="minorBidi" w:hAnsiTheme="minorHAnsi" w:eastAsiaTheme="minorHAnsi" w:asciiTheme="minorHAnsi"/>
          <w:i/>
          <w:w w:val="102"/>
          <w:sz w:val="23"/>
        </w:rPr>
        <w:t>Y</w:t>
      </w:r>
    </w:p>
    <w:p w:rsidR="0018722C">
      <w:pPr>
        <w:topLinePunct/>
      </w:pPr>
      <w:r>
        <w:br w:type="column"/>
      </w:r>
      <w:r>
        <w:t>（</w:t>
      </w:r>
      <w:r>
        <w:rPr>
          <w:rFonts w:ascii="Times New Roman" w:eastAsia="Times New Roman"/>
        </w:rPr>
        <w:t>3.4</w:t>
      </w:r>
      <w:r>
        <w:t>）</w:t>
      </w: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3</w:t>
      </w:r>
    </w:p>
    <w:p w:rsidR="0018722C">
      <w:pPr>
        <w:topLinePunct/>
      </w:pPr>
      <w:r>
        <w:rPr>
          <w:rFonts w:ascii="Times New Roman" w:eastAsia="Times New Roman"/>
          <w:rFonts w:ascii="Times New Roman" w:eastAsia="Times New Roman"/>
        </w:rPr>
        <w:t>（</w:t>
      </w:r>
      <w:r>
        <w:rPr>
          <w:rFonts w:ascii="Times New Roman" w:eastAsia="Times New Roman"/>
        </w:rPr>
        <w:t xml:space="preserve">3.4</w:t>
      </w:r>
      <w:r>
        <w:rPr>
          <w:rFonts w:ascii="Times New Roman" w:eastAsia="Times New Roman"/>
          <w:rFonts w:ascii="Times New Roman" w:eastAsia="Times New Roman"/>
        </w:rPr>
        <w:t>）</w:t>
      </w:r>
      <w:r>
        <w:t>式表明，不同时期的收入对现期消费作用强弱不同，离现期越近的年份的加</w:t>
      </w:r>
      <w:r>
        <w:t>权系数越大，并且估计中涉及的年份越多，持久收入估计愈加准确。弗里德曼还提出</w:t>
      </w:r>
      <w:r>
        <w:t>了适应性预期的概念，即人们在预期收入增加是否具有长久稳定性时，常以过去收入的变动情况为参考依据，根据过去的经验不断修正对未来的收入预期。</w:t>
      </w:r>
    </w:p>
    <w:p w:rsidR="0018722C">
      <w:pPr>
        <w:topLinePunct/>
      </w:pPr>
      <w:r>
        <w:t>持久收入假说的消费函数表示为：</w:t>
      </w:r>
    </w:p>
    <w:p w:rsidR="0018722C">
      <w:pPr>
        <w:topLinePunct/>
      </w:pP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rFonts w:ascii="Symbol" w:hAnsi="Symbol" w:cstheme="minorBidi" w:eastAsiaTheme="minorHAnsi"/>
          <w: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topLinePunct/>
      </w:pPr>
      <w:r>
        <w:rPr>
          <w:rFonts w:cstheme="minorBidi" w:hAnsiTheme="minorHAnsi" w:eastAsiaTheme="minorHAnsi" w:asciiTheme="minorHAnsi" w:ascii="宋体" w:hAnsi="宋体"/>
        </w:rPr>
        <w:t>令</w:t>
      </w:r>
      <w:r>
        <w:rPr>
          <w:rFonts w:ascii="Symbol" w:hAnsi="Symbol" w:cstheme="minorBidi" w:eastAsiaTheme="minorHAnsi"/>
          <w:i/>
        </w:rPr>
        <w:t></w:t>
      </w:r>
      <w:r>
        <w:rPr>
          <w:vertAlign w:val="subscript"/>
          <w:rFonts w:cstheme="minorBidi" w:hAnsiTheme="minorHAnsi" w:eastAsiaTheme="minorHAnsi" w:asciiTheme="minorHAnsi"/>
        </w:rPr>
        <w:t>1</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i/>
        </w:rPr>
        <w:t></w:t>
      </w:r>
      <w:r>
        <w:rPr>
          <w:vertAlign w:val="subscript"/>
          <w:rFonts w:cstheme="minorBidi" w:hAnsiTheme="minorHAnsi" w:eastAsiaTheme="minorHAnsi" w:asciiTheme="minorHAnsi"/>
        </w:rPr>
        <w:t>1</w:t>
      </w:r>
      <w:r>
        <w:rPr>
          <w:rFonts w:ascii="宋体" w:hAnsi="宋体" w:cstheme="minorBidi" w:eastAsiaTheme="minorHAnsi"/>
          <w:kern w:val="2"/>
          <w:rFonts w:ascii="宋体" w:hAnsi="宋体" w:cstheme="minorBidi" w:eastAsiaTheme="minorHAnsi"/>
          <w:spacing w:val="-59"/>
          <w:sz w:val="24"/>
        </w:rPr>
        <w:t xml:space="preserve">, </w:t>
      </w:r>
      <w:r>
        <w:rPr>
          <w:rFonts w:ascii="Symbol" w:hAnsi="Symbol" w:cstheme="minorBidi" w:eastAsiaTheme="minorHAnsi"/>
          <w:i/>
        </w:rPr>
        <w:t></w:t>
      </w:r>
      <w:r>
        <w:rPr>
          <w:vertAlign w:val="subscript"/>
          <w:rFonts w:cstheme="minorBidi" w:hAnsiTheme="minorHAnsi" w:eastAsiaTheme="minorHAnsi" w:asciiTheme="minorHAnsi"/>
        </w:rPr>
        <w:t>2</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宋体" w:hAnsi="宋体" w:cstheme="minorBidi" w:eastAsiaTheme="minorHAnsi"/>
          <w:kern w:val="2"/>
          <w:rFonts w:ascii="宋体" w:hAnsi="宋体" w:cstheme="minorBidi" w:eastAsiaTheme="minorHAnsi"/>
          <w:spacing w:val="-22"/>
          <w:sz w:val="24"/>
        </w:rPr>
        <w:t xml:space="preserve">, </w:t>
      </w:r>
      <w:r>
        <w:rPr>
          <w:rFonts w:ascii="宋体" w:hAnsi="宋体" w:cstheme="minorBidi" w:eastAsiaTheme="minorHAnsi"/>
        </w:rPr>
        <w:t>则</w:t>
      </w:r>
      <w:r>
        <w:rPr>
          <w:rFonts w:cstheme="minorBidi" w:hAnsiTheme="minorHAnsi" w:eastAsiaTheme="minorHAnsi" w:asciiTheme="minorHAnsi"/>
          <w:i/>
        </w:rPr>
        <w:t>C</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rFonts w:cstheme="minorBidi" w:hAnsiTheme="minorHAnsi" w:eastAsiaTheme="minorHAnsi" w:asciiTheme="minorHAnsi"/>
          <w:i/>
        </w:rPr>
        <w:t>Y</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topLinePunct/>
      </w:pPr>
      <w:r>
        <w:br w:type="column"/>
      </w:r>
      <w:r>
        <w:t>（</w:t>
      </w:r>
      <w:r>
        <w:rPr>
          <w:rFonts w:ascii="Times New Roman" w:eastAsia="Times New Roman"/>
        </w:rPr>
        <w:t>3.5</w:t>
      </w:r>
      <w:r>
        <w:t>）</w:t>
      </w:r>
    </w:p>
    <w:p w:rsidR="0018722C">
      <w:pPr>
        <w:topLinePunct/>
      </w:pPr>
      <w:r>
        <w:t>（</w:t>
      </w:r>
      <w:r>
        <w:rPr>
          <w:rFonts w:ascii="Times New Roman" w:eastAsia="Times New Roman"/>
        </w:rPr>
        <w:t>3.6</w:t>
      </w:r>
      <w:r>
        <w:t>）</w:t>
      </w:r>
    </w:p>
    <w:p w:rsidR="0018722C">
      <w:pPr>
        <w:topLinePunct/>
      </w:pPr>
      <w:r>
        <w:t>弗里德曼持久收入理论被广泛运用到现实经济生活中。第一，主张“单一规则”</w:t>
      </w:r>
      <w:r w:rsidR="001852F3">
        <w:t xml:space="preserve">货币政策。持久收入理论从长期分析问题，认为消费者对货币需求量是稳定增加的，</w:t>
      </w:r>
      <w:r w:rsidR="001852F3">
        <w:t xml:space="preserve">货币供应量是可以确定计量的。弗里德曼认为随机而变的货币政策非但不能稳定经</w:t>
      </w:r>
      <w:r>
        <w:t>济，甚至可能成为经济波动的因素之一，倡导政府当局采取单一规则的货币政策，即</w:t>
      </w:r>
      <w:r>
        <w:t>将货币供应量作为唯一的政策工具，制定与预期经济增长率相适应的货币供应量增长</w:t>
      </w:r>
      <w:r>
        <w:t>率，并严格执行这一增长率。第二，凯恩斯主义税收调节政策不完全有效。根据凯恩</w:t>
      </w:r>
      <w:r>
        <w:t>斯主义理论，政府可采取财政政策对经济进行调节，其中税收是重要的财政政策手段。</w:t>
      </w:r>
      <w:r>
        <w:t>当经济萧条时，政府应当采取减税措施，以此来增加居民可支配收入从而刺激居民消</w:t>
      </w:r>
      <w:r>
        <w:t>费，而按照持久收入假说，居民这种临时性的额外收入只有很少一部分作为现期消费，</w:t>
      </w:r>
      <w:r>
        <w:t>大部分通过储蓄增加财富积累，此时，政府进行减税的积极财政措施不能达到刺激现期消费的预期目的。反之，</w:t>
      </w:r>
      <w:hyperlink r:id="rId47">
        <w:r>
          <w:t>为应对通货膨胀</w:t>
        </w:r>
      </w:hyperlink>
      <w:r>
        <w:t>，政府采取临时性的增税措施，基于相对</w:t>
      </w:r>
      <w:r>
        <w:t>应的原理，也不能达到抑制消费的预期效果。总而言之，根据弗里德曼持久收入理论，</w:t>
      </w:r>
      <w:r w:rsidR="001852F3">
        <w:t xml:space="preserve">政府利用税收手段调节经济的收效甚微。</w:t>
      </w:r>
    </w:p>
    <w:p w:rsidR="0018722C">
      <w:pPr>
        <w:pStyle w:val="Heading3"/>
        <w:topLinePunct/>
        <w:ind w:left="200" w:hangingChars="200" w:hanging="200"/>
      </w:pPr>
      <w:bookmarkStart w:id="717014" w:name="_Toc686717014"/>
      <w:r>
        <w:t>3.1.3</w:t>
      </w:r>
      <w:r>
        <w:t xml:space="preserve"> </w:t>
      </w:r>
      <w:r>
        <w:t>莫迪利安尼的Th命周期理论</w:t>
      </w:r>
      <w:bookmarkEnd w:id="717014"/>
    </w:p>
    <w:p w:rsidR="0018722C">
      <w:pPr>
        <w:topLinePunct/>
      </w:pPr>
      <w:r>
        <w:t>莫迪利安尼</w:t>
      </w:r>
      <w:r>
        <w:t>(</w:t>
      </w:r>
      <w:r>
        <w:rPr>
          <w:rFonts w:ascii="Times New Roman" w:eastAsia="Times New Roman"/>
        </w:rPr>
        <w:t>F.</w:t>
      </w:r>
      <w:r w:rsidR="004B696B">
        <w:rPr>
          <w:rFonts w:ascii="Times New Roman" w:eastAsia="Times New Roman"/>
        </w:rPr>
        <w:t xml:space="preserve"> </w:t>
      </w:r>
      <w:r w:rsidR="004B696B">
        <w:rPr>
          <w:rFonts w:ascii="Times New Roman" w:eastAsia="Times New Roman"/>
        </w:rPr>
        <w:t>Modiglianni</w:t>
      </w:r>
      <w:r>
        <w:t>)</w:t>
      </w:r>
      <w:r>
        <w:t>提出的生命周期消费理论考虑不同生命周期收入能</w:t>
      </w:r>
      <w:r>
        <w:t>力不同，因此消费能力有所差异，将消费与个人生命周期阶段联系在一起，</w:t>
      </w:r>
      <w:hyperlink r:id="rId48">
        <w:r>
          <w:t>理性</w:t>
        </w:r>
        <w:r>
          <w:t>的</w:t>
        </w:r>
        <w:r>
          <w:t>消</w:t>
        </w:r>
      </w:hyperlink>
    </w:p>
    <w:p w:rsidR="0018722C">
      <w:pPr>
        <w:topLinePunct/>
      </w:pPr>
      <w:r>
        <w:rPr>
          <w:rFonts w:cstheme="minorBidi" w:hAnsiTheme="minorHAnsi" w:eastAsiaTheme="minorHAnsi" w:asciiTheme="minorHAnsi"/>
        </w:rPr>
        <w:t>20</w: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topLinePunct/>
      </w:pPr>
      <w:hyperlink r:id="rId48">
        <w:r>
          <w:t>费</w:t>
        </w:r>
      </w:hyperlink>
      <w:r>
        <w:t>者为追求各个生命周期消费的基本均等，会在整个生命周期范围内规划生活消费开</w:t>
      </w:r>
      <w:r>
        <w:t>支，以达到消费的最佳配置，实现整个生命周期的消费效用最大化。这就是说，个人</w:t>
      </w:r>
      <w:r>
        <w:t>的消费决策不是取决于某个时期的现期收入，而是取决于消费者预期的一生整合收</w:t>
      </w:r>
      <w:r>
        <w:t>入，将整个生命周期的收入平均分配到各个时期，以此安排消费和储蓄的比例，达到每个时期以及一生的效用最大化。</w:t>
      </w:r>
    </w:p>
    <w:p w:rsidR="0018722C">
      <w:pPr>
        <w:topLinePunct/>
      </w:pPr>
      <w:r>
        <w:t>生命周期消费理论将人的一生分为三个时段：青年时期、中年时期和老年时期。</w:t>
      </w:r>
      <w:r>
        <w:t>在青年时期，消费者缺乏赚钱的能力，收入较低，但同时基于自身能力考虑，对未来</w:t>
      </w:r>
      <w:r>
        <w:t>生活充满信心，预期未来会有较高收入，因此，会追求消费上的满足，有时甚至负债消费，这一时期消费大于收入。在中年时期，个人事业处于上升阶段，整个家庭收入值增加，但是一方面家庭各项生存压力加大，另一方面要增加储蓄用于投资防老，消</w:t>
      </w:r>
      <w:r>
        <w:t>费在收入中所占的比例反而有所下降，收入大于消费。老年时期，退休之后没有了工作收入来源，依靠退休金和中年时期的储蓄进行消费，消费会超过收入。</w:t>
      </w:r>
    </w:p>
    <w:p w:rsidR="0018722C">
      <w:pPr>
        <w:topLinePunct/>
      </w:pPr>
      <w:r>
        <w:t>莫迪利安尼生命周期理论消费函数表示为：</w:t>
      </w:r>
    </w:p>
    <w:p w:rsidR="0018722C">
      <w:pPr>
        <w:topLinePunct/>
      </w:pPr>
      <w:r>
        <w:rPr>
          <w:rFonts w:cstheme="minorBidi" w:hAnsiTheme="minorHAnsi" w:eastAsiaTheme="minorHAnsi" w:asciiTheme="minorHAnsi"/>
          <w:i/>
        </w:rPr>
        <w:t>C</w:t>
      </w:r>
      <w:r>
        <w:rPr>
          <w:rFonts w:ascii="Symbol" w:hAnsi="Symbol" w:cstheme="minorBidi" w:eastAsiaTheme="minorHAnsi"/>
        </w:rPr>
        <w:t></w:t>
      </w:r>
      <w:r>
        <w:rPr>
          <w:rFonts w:cstheme="minorBidi" w:hAnsiTheme="minorHAnsi" w:eastAsiaTheme="minorHAnsi" w:asciiTheme="minorHAnsi"/>
          <w:i/>
        </w:rPr>
        <w:t>aWr</w:t>
      </w:r>
      <w:r>
        <w:rPr>
          <w:rFonts w:ascii="Symbol" w:hAnsi="Symbol" w:cstheme="minorBidi" w:eastAsiaTheme="minorHAnsi"/>
        </w:rPr>
        <w:t></w:t>
      </w:r>
      <w:r>
        <w:rPr>
          <w:rFonts w:cstheme="minorBidi" w:hAnsiTheme="minorHAnsi" w:eastAsiaTheme="minorHAnsi" w:asciiTheme="minorHAnsi"/>
          <w:i/>
        </w:rPr>
        <w:t>bYl</w:t>
      </w:r>
    </w:p>
    <w:p w:rsidR="0018722C">
      <w:pPr>
        <w:topLinePunct/>
      </w:pPr>
      <w:r>
        <w:br w:type="column"/>
      </w:r>
      <w:r>
        <w:t>（</w:t>
      </w:r>
      <w:r>
        <w:rPr>
          <w:rFonts w:ascii="Times New Roman" w:eastAsia="Times New Roman"/>
        </w:rPr>
        <w:t>3.7</w:t>
      </w:r>
      <w:r>
        <w:t>）</w:t>
      </w:r>
    </w:p>
    <w:p w:rsidR="0018722C">
      <w:pPr>
        <w:topLinePunct/>
      </w:pPr>
      <w:r>
        <w:t>其中，</w:t>
      </w:r>
      <w:r>
        <w:rPr>
          <w:rFonts w:ascii="Times New Roman" w:eastAsia="Times New Roman"/>
          <w:i/>
        </w:rPr>
        <w:t>Wr</w:t>
      </w:r>
      <w:hyperlink r:id="rId50">
        <w:r>
          <w:t>为家庭财富收入</w:t>
        </w:r>
      </w:hyperlink>
      <w:r>
        <w:t>，</w:t>
      </w:r>
      <w:r>
        <w:rPr>
          <w:rFonts w:ascii="Times New Roman" w:eastAsia="Times New Roman"/>
          <w:i/>
        </w:rPr>
        <w:t>Yl</w:t>
      </w:r>
      <w:r>
        <w:t>为劳动收入，</w:t>
      </w:r>
      <w:r>
        <w:rPr>
          <w:rFonts w:ascii="Times New Roman" w:eastAsia="Times New Roman"/>
        </w:rPr>
        <w:t>a</w:t>
      </w:r>
      <w:r>
        <w:t>为财富的</w:t>
      </w:r>
      <w:hyperlink r:id="rId51">
        <w:r>
          <w:t>边际消费倾向</w:t>
        </w:r>
      </w:hyperlink>
      <w:r>
        <w:t>，</w:t>
      </w:r>
      <w:r>
        <w:rPr>
          <w:rFonts w:ascii="Times New Roman" w:eastAsia="Times New Roman"/>
        </w:rPr>
        <w:t>b</w:t>
      </w:r>
      <w:r>
        <w:t>为劳动</w:t>
      </w:r>
      <w:r>
        <w:t>收入的边际消费倾向。生命周期消费理论扩大到社会和国家的范围来说，人口构成不</w:t>
      </w:r>
      <w:r>
        <w:t>同的比例关系也将对社会总消费造成影响。当人口构成比例没有发生重大变化时，消费支出主要受</w:t>
      </w:r>
      <w:hyperlink r:id="rId52">
        <w:r>
          <w:t>可支配收入</w:t>
        </w:r>
      </w:hyperlink>
      <w:r>
        <w:t>和</w:t>
      </w:r>
      <w:hyperlink r:id="rId53">
        <w:r>
          <w:t>实际国民生产总值</w:t>
        </w:r>
      </w:hyperlink>
      <w:r>
        <w:t>影响发生变化，从整体来看社会</w:t>
      </w:r>
      <w:hyperlink r:id="rId51">
        <w:r>
          <w:t>边际消</w:t>
        </w:r>
      </w:hyperlink>
      <w:hyperlink r:id="rId51">
        <w:r>
          <w:t>费倾向</w:t>
        </w:r>
      </w:hyperlink>
      <w:r>
        <w:t>是稳定的。当社会的人口构成比例发生变化时，则社会边际消费倾向发生变化，</w:t>
      </w:r>
      <w:r>
        <w:t>社会上年轻人和老年人所占人口比例增大，则消费倾向提高，中年人所占人口比例增大，则消费倾向降低。</w:t>
      </w:r>
    </w:p>
    <w:p w:rsidR="0018722C">
      <w:pPr>
        <w:pStyle w:val="Heading2"/>
        <w:topLinePunct/>
        <w:ind w:left="171" w:hangingChars="171" w:hanging="171"/>
      </w:pPr>
      <w:bookmarkStart w:id="717015" w:name="_Toc686717015"/>
      <w:bookmarkStart w:name="_TOC_250014" w:id="28"/>
      <w:bookmarkStart w:name="3.2 房地产价格波动影响居民消费的作用机制 " w:id="29"/>
      <w:r>
        <w:t>3.2</w:t>
      </w:r>
      <w:r>
        <w:t xml:space="preserve"> </w:t>
      </w:r>
      <w:r/>
      <w:bookmarkEnd w:id="29"/>
      <w:bookmarkEnd w:id="28"/>
      <w:r>
        <w:t>房地产价格波动影响居民消费的作用机制</w:t>
      </w:r>
      <w:bookmarkEnd w:id="717015"/>
    </w:p>
    <w:p w:rsidR="0018722C">
      <w:pPr>
        <w:pStyle w:val="Heading3"/>
        <w:topLinePunct/>
        <w:ind w:left="200" w:hangingChars="200" w:hanging="200"/>
      </w:pPr>
      <w:bookmarkStart w:id="717016" w:name="_Toc686717016"/>
      <w:r>
        <w:t>3.2.1</w:t>
      </w:r>
      <w:r>
        <w:t xml:space="preserve"> </w:t>
      </w:r>
      <w:r>
        <w:t>房地产价格财富效应的传导机制</w:t>
      </w:r>
      <w:bookmarkEnd w:id="717016"/>
    </w:p>
    <w:p w:rsidR="0018722C">
      <w:pPr>
        <w:topLinePunct/>
      </w:pPr>
      <w:r>
        <w:t>房地产价格波动最终导致消费者消费需求变动的传导机制可以通过消费理论进</w:t>
      </w:r>
      <w:r>
        <w:t>行分析。其中，弗里德曼的持久收入理论和莫迪利安尼的生命周期理论对房地产价格</w:t>
      </w:r>
      <w:r>
        <w:t>波动财富效应做了很好的解释。下面本文通过将两种理论结合来对房地产价格财富效应的传导机制进行定量剖析。</w:t>
      </w:r>
    </w:p>
    <w:p w:rsidR="0018722C">
      <w:pPr>
        <w:topLinePunct/>
      </w:pPr>
      <w:r>
        <w:t>首先，将持久收入理论与生命周期理论结合得到</w:t>
      </w:r>
      <w:r>
        <w:rPr>
          <w:rFonts w:ascii="Times New Roman" w:hAnsi="Times New Roman" w:eastAsia="Times New Roman"/>
        </w:rPr>
        <w:t>LC—PIH</w:t>
      </w:r>
      <w:r>
        <w:t>分析框架。</w:t>
      </w:r>
    </w:p>
    <w:p w:rsidR="0018722C">
      <w:pPr>
        <w:topLinePunct/>
      </w:pPr>
      <w:r>
        <w:rPr>
          <w:rFonts w:cstheme="minorBidi" w:hAnsiTheme="minorHAnsi" w:eastAsiaTheme="minorHAnsi" w:asciiTheme="minorHAnsi"/>
        </w:rPr>
        <w:t>21</w: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pStyle w:val="affff1"/>
        <w:topLinePunct/>
      </w:pPr>
      <w:r>
        <w:rPr>
          <w:rFonts w:cstheme="minorBidi" w:hAnsiTheme="minorHAnsi" w:eastAsiaTheme="minorHAnsi" w:asciiTheme="minorHAnsi"/>
          <w:i/>
        </w:rPr>
        <w:t>Y</w:t>
      </w:r>
      <w:r>
        <w:rPr>
          <w:rFonts w:cstheme="minorBidi" w:hAnsiTheme="minorHAnsi" w:eastAsiaTheme="minorHAnsi" w:asciiTheme="minorHAnsi"/>
          <w:i/>
        </w:rPr>
        <w:t>P</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topLinePunct/>
      </w:pP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WR</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YL</w:t>
      </w:r>
    </w:p>
    <w:p w:rsidR="0018722C">
      <w:pPr>
        <w:topLinePunct/>
      </w:pPr>
      <w:r>
        <w:rPr>
          <w:rFonts w:cstheme="minorBidi" w:hAnsiTheme="minorHAnsi" w:eastAsiaTheme="minorHAnsi" w:asciiTheme="minorHAnsi" w:ascii="宋体" w:hAnsi="宋体"/>
        </w:rPr>
        <w:t>由上式得到：</w:t>
      </w: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WR</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rPr>
        <w:t>[</w:t>
      </w:r>
      <w:r>
        <w:rPr>
          <w:rFonts w:ascii="Symbol" w:hAnsi="Symbol" w:cstheme="minorBidi" w:eastAsiaTheme="minorHAnsi"/>
          <w: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vertAlign w:val="subscript"/>
          <w:rFonts w:cstheme="minorBidi" w:hAnsiTheme="minorHAnsi" w:eastAsiaTheme="minorHAnsi" w:asciiTheme="minorHAnsi"/>
        </w:rPr>
        <w:t> </w:t>
      </w:r>
      <w:r>
        <w:rPr>
          <w:rFonts w:cstheme="minorBidi" w:hAnsiTheme="minorHAnsi" w:eastAsiaTheme="minorHAnsi" w:asciiTheme="minorHAnsi"/>
        </w:rPr>
        <w:t>]</w:t>
      </w:r>
    </w:p>
    <w:p w:rsidR="0018722C">
      <w:pPr>
        <w:topLinePunct/>
      </w:pPr>
      <w:r>
        <w:br w:type="column"/>
      </w:r>
      <w:r>
        <w:t>（</w:t>
      </w:r>
      <w:r>
        <w:rPr>
          <w:rFonts w:ascii="Times New Roman" w:eastAsia="Times New Roman"/>
        </w:rPr>
        <w:t>3.8</w:t>
      </w:r>
      <w:r>
        <w:t>）</w:t>
      </w:r>
    </w:p>
    <w:p w:rsidR="0018722C">
      <w:pPr>
        <w:topLinePunct/>
      </w:pPr>
      <w:r>
        <w:t>（</w:t>
      </w:r>
      <w:r>
        <w:rPr>
          <w:rFonts w:ascii="Times New Roman" w:eastAsia="Times New Roman"/>
        </w:rPr>
        <w:t>3.9</w:t>
      </w:r>
      <w:r>
        <w:t>）</w:t>
      </w:r>
    </w:p>
    <w:p w:rsidR="0018722C">
      <w:pPr>
        <w:topLinePunct/>
      </w:pPr>
      <w:r>
        <w:t>（</w:t>
      </w:r>
      <w:r>
        <w:rPr>
          <w:rFonts w:ascii="Times New Roman" w:eastAsia="Times New Roman"/>
        </w:rPr>
        <w:t>3.10</w:t>
      </w:r>
      <w:r>
        <w:t>）</w:t>
      </w:r>
    </w:p>
    <w:p w:rsidR="0018722C">
      <w:pPr>
        <w:topLinePunct/>
      </w:pPr>
      <w:r>
        <w:t>其中，</w:t>
      </w:r>
      <w:r>
        <w:rPr>
          <w:rFonts w:ascii="Times New Roman" w:hAnsi="Times New Roman" w:eastAsia="宋体"/>
          <w:i/>
        </w:rPr>
        <w:t>C</w:t>
      </w:r>
      <w:r>
        <w:t>表示消费者的现期消费，</w:t>
      </w:r>
      <w:r>
        <w:rPr>
          <w:rFonts w:ascii="Times New Roman" w:hAnsi="Times New Roman" w:eastAsia="宋体"/>
          <w:i/>
        </w:rPr>
        <w:t>Y</w:t>
      </w:r>
      <w:r>
        <w:rPr>
          <w:rFonts w:ascii="Times New Roman" w:hAnsi="Times New Roman" w:eastAsia="宋体"/>
          <w:vertAlign w:val="subscript"/>
          <w:i/>
        </w:rPr>
        <w:t>t</w:t>
      </w:r>
      <w:r>
        <w:t>为现期收入，</w:t>
      </w:r>
      <w:r>
        <w:rPr>
          <w:rFonts w:ascii="Times New Roman" w:hAnsi="Times New Roman" w:eastAsia="宋体"/>
          <w:i/>
        </w:rPr>
        <w:t>Y</w:t>
      </w:r>
      <w:r>
        <w:rPr>
          <w:rFonts w:ascii="Times New Roman" w:hAnsi="Times New Roman" w:eastAsia="宋体"/>
          <w:vertAlign w:val="subscript"/>
          <w:i/>
        </w:rPr>
        <w:t>t</w:t>
      </w:r>
      <w:r>
        <w:rPr>
          <w:vertAlign w:val="subscript"/>
          <w:rFonts w:ascii="Symbol" w:hAnsi="Symbol" w:eastAsia="Symbol"/>
        </w:rPr>
        <w:t></w:t>
      </w:r>
      <w:r>
        <w:rPr>
          <w:vertAlign w:val="subscript"/>
          <w:rFonts w:ascii="Times New Roman" w:hAnsi="Times New Roman" w:eastAsia="宋体"/>
        </w:rPr>
        <w:t>1</w:t>
      </w:r>
      <w:r>
        <w:t>为前期收入，</w:t>
      </w:r>
      <w:r>
        <w:rPr>
          <w:rFonts w:ascii="Times New Roman" w:hAnsi="Times New Roman" w:eastAsia="宋体"/>
          <w:i/>
        </w:rPr>
        <w:t>WR</w:t>
      </w:r>
      <w:r>
        <w:t>表示消</w:t>
      </w:r>
      <w:r>
        <w:t>费者拥有的包括货币、房地产、股票、有价证券、收藏品等在内的所有类型的资产财</w:t>
      </w:r>
      <w:r>
        <w:t>富。</w:t>
      </w:r>
      <w:r>
        <w:rPr>
          <w:rFonts w:ascii="Symbol" w:hAnsi="Symbol" w:eastAsia="Symbol"/>
          <w:i/>
        </w:rPr>
        <w:t></w:t>
      </w:r>
      <w:r>
        <w:rPr>
          <w:rFonts w:ascii="Symbol" w:hAnsi="Symbol" w:eastAsia="Symbol"/>
        </w:rPr>
        <w:t></w:t>
      </w:r>
      <w:r w:rsidR="001852F3">
        <w:rPr>
          <w:rFonts w:ascii="Times New Roman" w:hAnsi="Times New Roman" w:eastAsia="宋体"/>
        </w:rPr>
        <w:t xml:space="preserve">0</w:t>
      </w:r>
      <w:r>
        <w:t>，</w:t>
      </w:r>
      <w:r>
        <w:rPr>
          <w:rFonts w:ascii="Symbol" w:hAnsi="Symbol" w:eastAsia="Symbol"/>
          <w:i/>
        </w:rPr>
        <w:t></w:t>
      </w:r>
      <w:r>
        <w:rPr>
          <w:rFonts w:ascii="Symbol" w:hAnsi="Symbol" w:eastAsia="Symbol"/>
        </w:rPr>
        <w:t></w:t>
      </w:r>
      <w:r>
        <w:rPr>
          <w:rFonts w:ascii="Times New Roman" w:hAnsi="Times New Roman" w:eastAsia="宋体"/>
        </w:rPr>
        <w:t>0</w:t>
      </w:r>
      <w:r>
        <w:t>分别代表资产财富和收入的边际消费倾向，</w:t>
      </w:r>
      <w:r>
        <w:rPr>
          <w:rFonts w:ascii="Times New Roman" w:hAnsi="Times New Roman" w:eastAsia="宋体"/>
        </w:rPr>
        <w:t>0</w:t>
      </w:r>
      <w:r>
        <w:rPr>
          <w:rFonts w:ascii="Symbol" w:hAnsi="Symbol" w:eastAsia="Symbol"/>
        </w:rPr>
        <w:t></w:t>
      </w:r>
      <w:r>
        <w:rPr>
          <w:rFonts w:ascii="Symbol" w:hAnsi="Symbol" w:eastAsia="Symbol"/>
          <w:i/>
        </w:rPr>
        <w:t></w:t>
      </w:r>
      <w:r>
        <w:rPr>
          <w:rFonts w:ascii="Symbol" w:hAnsi="Symbol" w:eastAsia="Symbol"/>
        </w:rPr>
        <w:t></w:t>
      </w:r>
      <w:r>
        <w:rPr>
          <w:rFonts w:ascii="Times New Roman" w:hAnsi="Times New Roman" w:eastAsia="宋体"/>
        </w:rPr>
        <w:t>1</w:t>
      </w:r>
      <w:r>
        <w:t>表示现期收入对预期收入的影响系数。在理性经济人的假设条件下，消费者在预算既定的条件下，</w:t>
      </w:r>
      <w:r w:rsidR="001852F3">
        <w:t xml:space="preserve">都会遵循效用最大化的原则获得最佳消费。</w:t>
      </w:r>
    </w:p>
    <w:p w:rsidR="0018722C">
      <w:pPr>
        <w:topLinePunct/>
      </w:pPr>
      <w:r>
        <w:rPr>
          <w:rFonts w:cstheme="minorBidi" w:hAnsiTheme="minorHAnsi" w:eastAsiaTheme="minorHAnsi" w:asciiTheme="minorHAnsi" w:ascii="宋体" w:hAnsi="宋体" w:eastAsia="宋体" w:hint="eastAsia"/>
        </w:rPr>
        <w:t xml:space="preserve">设消费者的效用函数为</w:t>
      </w:r>
      <w:r>
        <w:rPr>
          <w:rFonts w:cstheme="minorBidi" w:hAnsiTheme="minorHAnsi" w:eastAsiaTheme="minorHAnsi" w:asciiTheme="minorHAnsi"/>
          <w:i/>
        </w:rPr>
        <w:t xml:space="preserve">U</w:t>
      </w:r>
      <w:r>
        <w:rPr>
          <w:rFonts w:cstheme="minorBidi" w:hAnsiTheme="minorHAnsi" w:eastAsiaTheme="minorHAnsi" w:asciiTheme="minorHAnsi"/>
          <w:kern w:val="2"/>
          <w:spacing w:val="2"/>
          <w:sz w:val="23"/>
        </w:rPr>
        <w:t xml:space="preserve">（</w:t>
      </w:r>
      <w:r>
        <w:rPr>
          <w:kern w:val="2"/>
          <w:szCs w:val="22"/>
          <w:rFonts w:cstheme="minorBidi" w:hAnsiTheme="minorHAnsi" w:eastAsiaTheme="minorHAnsi" w:asciiTheme="minorHAnsi"/>
          <w:i/>
          <w:spacing w:val="2"/>
          <w:sz w:val="23"/>
        </w:rPr>
        <w:t xml:space="preserve">C</w:t>
      </w:r>
      <w:r>
        <w:rPr>
          <w:rFonts w:cstheme="minorBidi" w:hAnsiTheme="minorHAnsi" w:eastAsiaTheme="minorHAnsi" w:asciiTheme="minorHAnsi"/>
          <w:kern w:val="2"/>
          <w:spacing w:val="-6"/>
          <w:sz w:val="23"/>
        </w:rPr>
        <w:t xml:space="preserve">）</w:t>
      </w:r>
      <w:r>
        <w:rPr>
          <w:rFonts w:ascii="宋体" w:hAnsi="宋体" w:eastAsia="宋体" w:hint="eastAsia" w:cstheme="minorBidi"/>
        </w:rPr>
        <w:t xml:space="preserve">，且</w:t>
      </w:r>
      <w:r>
        <w:rPr>
          <w:rFonts w:cstheme="minorBidi" w:hAnsiTheme="minorHAnsi" w:eastAsiaTheme="minorHAnsi" w:asciiTheme="minorHAnsi"/>
          <w:i/>
        </w:rPr>
        <w:t xml:space="preserve">U </w:t>
      </w:r>
      <w:r>
        <w:rPr>
          <w:vertAlign w:val="superscript"/>
          /&gt;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i/>
          <w:spacing w:val="2"/>
          <w:sz w:val="23"/>
        </w:rPr>
        <w:t xml:space="preserve">C</w:t>
      </w:r>
      <w:r>
        <w:rPr>
          <w:rFonts w:cstheme="minorBidi" w:hAnsiTheme="minorHAnsi" w:eastAsiaTheme="minorHAnsi" w:asciiTheme="minorHAnsi"/>
        </w:rPr>
        <w:t xml:space="preserve">)</w:t>
      </w:r>
      <w:r>
        <w:rPr>
          <w:rFonts w:ascii="Symbol" w:hAnsi="Symbol" w:eastAsia="Symbol" w:cstheme="minorBidi"/>
        </w:rPr>
        <w:t xml:space="preserve"></w:t>
      </w:r>
      <w:r w:rsidR="001852F3">
        <w:rPr>
          <w:rFonts w:cstheme="minorBidi" w:hAnsiTheme="minorHAnsi" w:eastAsiaTheme="minorHAnsi" w:asciiTheme="minorHAnsi"/>
        </w:rPr>
        <w:t xml:space="preserve">0</w:t>
      </w:r>
      <w:r>
        <w:rPr>
          <w:rFonts w:ascii="宋体" w:hAnsi="宋体" w:eastAsia="宋体" w:hint="eastAsia" w:cstheme="minorBidi"/>
        </w:rPr>
        <w:t xml:space="preserve">，</w:t>
      </w:r>
      <w:r>
        <w:rPr>
          <w:rFonts w:cstheme="minorBidi" w:hAnsiTheme="minorHAnsi" w:eastAsiaTheme="minorHAnsi" w:asciiTheme="minorHAnsi"/>
          <w:i/>
        </w:rPr>
        <w:t xml:space="preserve">U </w:t>
      </w:r>
      <w:r>
        <w:rPr>
          <w:rFonts w:cstheme="minorBidi" w:hAnsiTheme="minorHAnsi" w:eastAsiaTheme="minorHAnsi" w:asciiTheme="minorHAnsi"/>
        </w:rPr>
        <w:t xml:space="preserve">' ' </w:t>
      </w:r>
      <w:r>
        <w:rPr>
          <w:rFonts w:cstheme="minorBidi" w:hAnsiTheme="minorHAnsi" w:eastAsiaTheme="minorHAnsi" w:asciiTheme="minorHAnsi"/>
        </w:rPr>
        <w:t xml:space="preserve">(</w:t>
      </w:r>
      <w:r>
        <w:rPr>
          <w:kern w:val="2"/>
          <w:szCs w:val="22"/>
          <w:rFonts w:cstheme="minorBidi" w:hAnsiTheme="minorHAnsi" w:eastAsiaTheme="minorHAnsi" w:asciiTheme="minorHAnsi"/>
          <w:i/>
          <w:spacing w:val="2"/>
          <w:sz w:val="23"/>
        </w:rPr>
        <w:t xml:space="preserve">C</w:t>
      </w:r>
      <w:r>
        <w:rPr>
          <w:rFonts w:cstheme="minorBidi" w:hAnsiTheme="minorHAnsi" w:eastAsiaTheme="minorHAnsi" w:asciiTheme="minorHAnsi"/>
        </w:rPr>
        <w:t xml:space="preserve">)</w:t>
      </w:r>
      <w:r>
        <w:rPr>
          <w:rFonts w:ascii="Symbol" w:hAnsi="Symbol" w:eastAsia="Symbol" w:cstheme="minorBidi"/>
        </w:rPr>
        <w:t xml:space="preserve"></w:t>
      </w:r>
      <w:r w:rsidR="001852F3">
        <w:rPr>
          <w:rFonts w:cstheme="minorBidi" w:hAnsiTheme="minorHAnsi" w:eastAsiaTheme="minorHAnsi" w:asciiTheme="minorHAnsi"/>
        </w:rPr>
        <w:t xml:space="preserve">0</w:t>
      </w:r>
      <w:r>
        <w:rPr>
          <w:rFonts w:ascii="宋体" w:hAnsi="宋体" w:eastAsia="宋体" w:hint="eastAsia" w:cstheme="minorBidi"/>
        </w:rPr>
        <w:t xml:space="preserve">。预算约束函数由</w:t>
      </w:r>
      <w:r>
        <w:rPr>
          <w:rFonts w:ascii="宋体" w:hAnsi="宋体" w:eastAsia="宋体" w:hint="eastAsia" w:cstheme="minorBidi"/>
        </w:rPr>
        <w:t xml:space="preserve">（</w:t>
      </w:r>
      <w:r>
        <w:rPr>
          <w:kern w:val="2"/>
          <w:szCs w:val="22"/>
          <w:rFonts w:cstheme="minorBidi" w:hAnsiTheme="minorHAnsi" w:eastAsiaTheme="minorHAnsi" w:asciiTheme="minorHAnsi"/>
          <w:sz w:val="24"/>
        </w:rPr>
        <w:t xml:space="preserve">3.10</w:t>
      </w:r>
      <w:r>
        <w:rPr>
          <w:rFonts w:ascii="宋体" w:hAnsi="宋体" w:eastAsia="宋体" w:hint="eastAsia" w:cstheme="minorBidi"/>
        </w:rPr>
        <w:t xml:space="preserve">）</w:t>
      </w:r>
      <w:r w:rsidR="001852F3">
        <w:rPr>
          <w:rFonts w:ascii="宋体" w:hAnsi="宋体" w:eastAsia="宋体" w:hint="eastAsia" w:cstheme="minorBidi"/>
        </w:rPr>
        <w:t xml:space="preserve">式简化可得：</w:t>
      </w:r>
      <w:r>
        <w:rPr>
          <w:rFonts w:cstheme="minorBidi" w:hAnsiTheme="minorHAnsi" w:eastAsiaTheme="minorHAnsi" w:asciiTheme="minorHAnsi"/>
          <w:i/>
        </w:rPr>
        <w:t xml:space="preserve">WR</w:t>
      </w:r>
      <w:r>
        <w:rPr>
          <w:rFonts w:ascii="Symbol" w:hAnsi="Symbol" w:eastAsia="Symbol" w:cstheme="minorBidi"/>
        </w:rPr>
        <w:t xml:space="preserve"></w:t>
      </w:r>
      <w:r>
        <w:rPr>
          <w:rFonts w:cstheme="minorBidi" w:hAnsiTheme="minorHAnsi" w:eastAsiaTheme="minorHAnsi" w:asciiTheme="minorHAnsi"/>
          <w:i/>
        </w:rPr>
        <w:t xml:space="preserve">C</w:t>
      </w:r>
      <w:r>
        <w:rPr>
          <w:rFonts w:ascii="Symbol" w:hAnsi="Symbol" w:eastAsia="Symbol" w:cstheme="minorBidi"/>
        </w:rPr>
        <w:t xml:space="preserve"></w:t>
      </w:r>
      <w:r>
        <w:rPr>
          <w:rFonts w:cstheme="minorBidi" w:hAnsiTheme="minorHAnsi" w:eastAsiaTheme="minorHAnsi" w:asciiTheme="minorHAnsi"/>
          <w:i/>
        </w:rPr>
        <w:t xml:space="preserve">Y</w:t>
      </w:r>
      <w:r>
        <w:rPr>
          <w:rFonts w:ascii="Symbol" w:hAnsi="Symbol" w:eastAsia="Symbol" w:cstheme="minorBidi"/>
        </w:rPr>
        <w:t xml:space="preserve"></w:t>
      </w:r>
      <w:r>
        <w:rPr>
          <w:rFonts w:cstheme="minorBidi" w:hAnsiTheme="minorHAnsi" w:eastAsiaTheme="minorHAnsi" w:asciiTheme="minorHAnsi"/>
          <w:i/>
        </w:rPr>
        <w:t xml:space="preserve">Y</w:t>
      </w:r>
      <w:r>
        <w:rPr>
          <w:rFonts w:cstheme="minorBidi" w:hAnsiTheme="minorHAnsi" w:eastAsiaTheme="minorHAnsi" w:asciiTheme="minorHAnsi"/>
          <w:vertAlign w:val="subscript"/>
          <w:i/>
        </w:rPr>
        <w:t xml:space="preserve">e</w:t>
      </w:r>
      <w:r>
        <w:rPr>
          <w:rFonts w:ascii="宋体" w:hAnsi="宋体" w:eastAsia="宋体" w:hint="eastAsia" w:cstheme="minorBidi"/>
        </w:rPr>
        <w:t xml:space="preserve">。其中，</w:t>
      </w:r>
      <w:r>
        <w:rPr>
          <w:rFonts w:cstheme="minorBidi" w:hAnsiTheme="minorHAnsi" w:eastAsiaTheme="minorHAnsi" w:asciiTheme="minorHAnsi"/>
          <w:i/>
        </w:rPr>
        <w:t xml:space="preserve">Y</w:t>
      </w:r>
      <w:r>
        <w:rPr>
          <w:rFonts w:ascii="宋体" w:hAnsi="宋体" w:eastAsia="宋体" w:hint="eastAsia" w:cstheme="minorBidi"/>
        </w:rPr>
        <w:t xml:space="preserve">为消费者现期收入，</w:t>
      </w:r>
      <w:r>
        <w:rPr>
          <w:rFonts w:cstheme="minorBidi" w:hAnsiTheme="minorHAnsi" w:eastAsiaTheme="minorHAnsi" w:asciiTheme="minorHAnsi"/>
          <w:i/>
        </w:rPr>
        <w:t xml:space="preserve">Y</w:t>
      </w:r>
      <w:r>
        <w:rPr>
          <w:rFonts w:cstheme="minorBidi" w:hAnsiTheme="minorHAnsi" w:eastAsiaTheme="minorHAnsi" w:asciiTheme="minorHAnsi"/>
          <w:vertAlign w:val="subscript"/>
          <w:i/>
        </w:rPr>
        <w:t xml:space="preserve">e</w:t>
      </w:r>
      <w:r>
        <w:rPr>
          <w:rFonts w:ascii="宋体" w:hAnsi="宋体" w:eastAsia="宋体" w:hint="eastAsia" w:cstheme="minorBidi"/>
        </w:rPr>
        <w:t xml:space="preserve">为根据前期收入得出的预期收入。那么，理性消费者效用最大化的定量描述为：</w:t>
      </w:r>
    </w:p>
    <w:p w:rsidR="0018722C">
      <w:pPr>
        <w:topLinePunct/>
      </w:pPr>
      <w:r>
        <w:rPr>
          <w:rFonts w:cstheme="minorBidi" w:hAnsiTheme="minorHAnsi" w:eastAsiaTheme="minorHAnsi" w:asciiTheme="minorHAnsi"/>
          <w:i/>
        </w:rPr>
        <w:t>MaxU</w:t>
      </w:r>
      <w:r>
        <w:rPr>
          <w:rFonts w:cstheme="minorBidi" w:hAnsiTheme="minorHAnsi" w:eastAsiaTheme="minorHAnsi" w:asciiTheme="minorHAnsi"/>
        </w:rPr>
        <w:t>[</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p</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w:t>
      </w:r>
      <w:r w:rsidR="001852F3">
        <w:rPr>
          <w:rFonts w:cstheme="minorBidi" w:hAnsiTheme="minorHAnsi" w:eastAsiaTheme="minorHAnsi" w:asciiTheme="minorHAnsi"/>
        </w:rPr>
        <w:t xml:space="preserve"> </w:t>
      </w:r>
      <w:r>
        <w:rPr>
          <w:rFonts w:cstheme="minorBidi" w:hAnsiTheme="minorHAnsi" w:eastAsiaTheme="minorHAnsi" w:asciiTheme="minorHAnsi"/>
          <w:i/>
        </w:rPr>
        <w:t>WR</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 xml:space="preserve">Y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 xml:space="preserve">e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p>
    <w:p w:rsidR="0018722C">
      <w:pPr>
        <w:topLinePunct/>
      </w:pPr>
      <w:r>
        <w:t>利用拉格朗日函数进行求解：</w:t>
      </w:r>
    </w:p>
    <w:p w:rsidR="0018722C">
      <w:pPr>
        <w:topLinePunct/>
      </w:pPr>
      <w:r>
        <w:rPr>
          <w:rFonts w:cstheme="minorBidi" w:hAnsiTheme="minorHAnsi" w:eastAsiaTheme="minorHAnsi" w:asciiTheme="minorHAnsi"/>
          <w:i/>
        </w:rPr>
        <w:t>L</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U </w:t>
      </w:r>
      <w:r>
        <w:rPr>
          <w:rFonts w:cstheme="minorBidi" w:hAnsiTheme="minorHAnsi" w:eastAsiaTheme="minorHAnsi" w:asciiTheme="minorHAnsi"/>
        </w:rPr>
        <w:t>[</w:t>
      </w:r>
      <w:r>
        <w:rPr>
          <w:rFonts w:cstheme="minorBidi" w:hAnsiTheme="minorHAnsi" w:eastAsiaTheme="minorHAnsi" w:asciiTheme="minorHAnsi"/>
          <w:i/>
        </w:rPr>
        <w:t>C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rPr>
        <w:t>[</w:t>
      </w:r>
      <w:r>
        <w:rPr>
          <w:rFonts w:cstheme="minorBidi" w:hAnsiTheme="minorHAnsi" w:eastAsiaTheme="minorHAnsi" w:asciiTheme="minorHAnsi"/>
          <w:i/>
        </w:rPr>
        <w:t>C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e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WR</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一阶求导可得：</w:t>
      </w:r>
    </w:p>
    <w:p w:rsidR="0018722C">
      <w:pPr>
        <w:topLinePunct/>
      </w:pPr>
      <w:r>
        <w:rPr>
          <w:rFonts w:cstheme="minorBidi" w:hAnsiTheme="minorHAnsi" w:eastAsiaTheme="minorHAnsi" w:asciiTheme="minorHAnsi"/>
          <w:i/>
        </w:rPr>
        <w:t>L</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U</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i/>
          <w:spacing w:val="2"/>
          <w:sz w:val="23"/>
        </w:rPr>
        <w:t>C</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rPr>
        <w:t>[</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e</w:t>
      </w:r>
      <w:r>
        <w:rPr>
          <w:rFonts w:cstheme="minorBidi" w:hAnsiTheme="minorHAnsi" w:eastAsiaTheme="minorHAnsi" w:asciiTheme="minorHAnsi"/>
          <w:vertAlign w:val="subscript"/>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WR</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0"/>
          <w:sz w:val="23"/>
        </w:rPr>
        <w:t>p</w:t>
      </w:r>
      <w:r>
        <w:rPr>
          <w:rFonts w:cstheme="minorBidi" w:hAnsiTheme="minorHAnsi" w:eastAsiaTheme="minorHAnsi" w:asciiTheme="minorHAnsi"/>
        </w:rPr>
        <w:t>)</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rPr>
        <w:t>0</w:t>
      </w:r>
    </w:p>
    <w:p w:rsidR="0018722C">
      <w:pPr>
        <w:topLinePunct/>
      </w:pPr>
      <w:r>
        <w:rPr>
          <w:rFonts w:cstheme="minorBidi" w:hAnsiTheme="minorHAnsi" w:eastAsiaTheme="minorHAnsi" w:asciiTheme="minorHAnsi" w:ascii="宋体" w:hAnsi="宋体"/>
        </w:rPr>
        <w:t>即：</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0"/>
          <w:sz w:val="23"/>
        </w:rPr>
        <w:t> </w:t>
      </w:r>
      <w:r>
        <w:rPr>
          <w:kern w:val="2"/>
          <w:szCs w:val="22"/>
          <w:rFonts w:cstheme="minorBidi" w:hAnsiTheme="minorHAnsi" w:eastAsiaTheme="minorHAnsi" w:asciiTheme="minorHAnsi"/>
          <w:i/>
          <w:spacing w:val="4"/>
          <w:w w:val="99"/>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i/>
        </w:rPr>
        <w:t>Y</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0"/>
          <w:sz w:val="23"/>
        </w:rPr>
        <w:t> </w:t>
      </w:r>
      <w:r>
        <w:rPr>
          <w:kern w:val="2"/>
          <w:szCs w:val="22"/>
          <w:rFonts w:cstheme="minorBidi" w:hAnsiTheme="minorHAnsi" w:eastAsiaTheme="minorHAnsi" w:asciiTheme="minorHAnsi"/>
          <w:i/>
          <w:spacing w:val="4"/>
          <w:w w:val="99"/>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0"/>
          <w:sz w:val="23"/>
        </w:rPr>
        <w:t> </w:t>
      </w:r>
      <w:r>
        <w:rPr>
          <w:kern w:val="2"/>
          <w:szCs w:val="22"/>
          <w:rFonts w:cstheme="minorBidi" w:hAnsiTheme="minorHAnsi" w:eastAsiaTheme="minorHAnsi" w:asciiTheme="minorHAnsi"/>
          <w:i/>
          <w:spacing w:val="4"/>
          <w:w w:val="99"/>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W</w:t>
      </w:r>
      <w:r>
        <w:rPr>
          <w:rFonts w:cstheme="minorBidi" w:hAnsiTheme="minorHAnsi" w:eastAsiaTheme="minorHAnsi" w:asciiTheme="minorHAnsi"/>
          <w:i/>
        </w:rPr>
        <w:t>R</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0"/>
          <w:sz w:val="23"/>
        </w:rPr>
        <w:t> </w:t>
      </w:r>
      <w:r>
        <w:rPr>
          <w:kern w:val="2"/>
          <w:szCs w:val="22"/>
          <w:rFonts w:cstheme="minorBidi" w:hAnsiTheme="minorHAnsi" w:eastAsiaTheme="minorHAnsi" w:asciiTheme="minorHAnsi"/>
          <w:i/>
          <w:spacing w:val="4"/>
          <w:w w:val="99"/>
          <w:sz w:val="23"/>
        </w:rPr>
        <w:t>p</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i/>
        </w:rPr>
        <w:t>U</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i/>
          <w:spacing w:val="8"/>
          <w:w w:val="99"/>
          <w:position w:val="15"/>
          <w:sz w:val="23"/>
        </w:rPr>
        <w:t>C</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rPr>
        <w:t>1</w:t>
      </w:r>
      <w:r>
        <w:rPr>
          <w:rFonts w:cstheme="minorBidi" w:hAnsiTheme="minorHAnsi" w:eastAsiaTheme="minorHAnsi" w:asciiTheme="minorHAnsi"/>
        </w:rPr>
        <w:t>]</w:t>
      </w:r>
      <w:r>
        <w:rPr>
          <w:vertAlign w:val="superscript"/>
          /&gt;
        </w:rPr>
        <w:t></w:t>
      </w:r>
      <w:r>
        <w:rPr>
          <w:vertAlign w:val="superscript"/>
          /&gt;
        </w:rPr>
        <w:t>1</w:t>
      </w:r>
    </w:p>
    <w:p w:rsidR="0018722C">
      <w:pPr>
        <w:pStyle w:val="aff7"/>
        <w:topLinePunct/>
      </w:pPr>
      <w:r>
        <w:rPr>
          <w:kern w:val="2"/>
          <w:sz w:val="2"/>
          <w:szCs w:val="22"/>
          <w:rFonts w:cstheme="minorBidi" w:hAnsiTheme="minorHAnsi" w:eastAsiaTheme="minorHAnsi" w:asciiTheme="minorHAnsi"/>
        </w:rPr>
        <w:pict>
          <v:group style="width:45pt;height:.5pt;mso-position-horizontal-relative:char;mso-position-vertical-relative:line" coordorigin="0,0" coordsize="900,10">
            <v:line style="position:absolute" from="0,5" to="899,5" stroked="true" strokeweight=".498pt" strokecolor="#000000">
              <v:stroke dashstyle="solid"/>
            </v:line>
          </v:group>
        </w:pict>
      </w:r>
    </w:p>
    <w:p w:rsidR="0018722C">
      <w:pPr>
        <w:pStyle w:val="affff1"/>
        <w:topLinePunct/>
      </w:pPr>
      <w:r>
        <w:br w:type="column"/>
      </w:r>
      <w:r>
        <w:t>（</w:t>
      </w:r>
      <w:r>
        <w:rPr>
          <w:rFonts w:ascii="Times New Roman" w:eastAsia="Times New Roman"/>
        </w:rPr>
        <w:t>3.11</w:t>
      </w:r>
      <w:r>
        <w:t>）</w:t>
      </w:r>
    </w:p>
    <w:p w:rsidR="0018722C">
      <w:pPr>
        <w:topLinePunct/>
      </w:pPr>
      <w:r>
        <w:t>（</w:t>
      </w:r>
      <w:r>
        <w:rPr>
          <w:rFonts w:ascii="Times New Roman" w:eastAsia="Times New Roman"/>
        </w:rPr>
        <w:t>3.12</w:t>
      </w:r>
      <w:r>
        <w:t>）</w:t>
      </w:r>
    </w:p>
    <w:p w:rsidR="0018722C">
      <w:pPr>
        <w:topLinePunct/>
      </w:pPr>
      <w:r>
        <w:t>（</w:t>
      </w:r>
      <w:r>
        <w:rPr>
          <w:rFonts w:ascii="Times New Roman" w:eastAsia="Times New Roman"/>
        </w:rPr>
        <w:t>3.13</w:t>
      </w:r>
      <w:r>
        <w:t>）</w:t>
      </w:r>
    </w:p>
    <w:p w:rsidR="0018722C">
      <w:pPr>
        <w:topLinePunct/>
      </w:pPr>
      <w:r>
        <w:t>（</w:t>
      </w:r>
      <w:r>
        <w:rPr>
          <w:rFonts w:ascii="Times New Roman" w:eastAsia="Times New Roman"/>
        </w:rPr>
        <w:t>3.14</w:t>
      </w:r>
      <w:r>
        <w:t>）</w:t>
      </w:r>
    </w:p>
    <w:p w:rsidR="0018722C">
      <w:pPr>
        <w:topLinePunct/>
      </w:pPr>
      <w:r>
        <w:rPr>
          <w:rFonts w:cstheme="minorBidi" w:hAnsiTheme="minorHAnsi" w:eastAsiaTheme="minorHAnsi" w:asciiTheme="minorHAnsi"/>
          <w:i/>
        </w:rPr>
        <w:t>e</w:t>
      </w:r>
      <w:r>
        <w:rPr>
          <w:rFonts w:ascii="Symbol" w:hAnsi="Symbol" w:cstheme="minorBidi" w:eastAsiaTheme="minorHAnsi"/>
          <w:i/>
        </w:rPr>
        <w:t></w:t>
      </w:r>
    </w:p>
    <w:p w:rsidR="0018722C">
      <w:pPr>
        <w:topLinePunct/>
      </w:pPr>
      <w:r>
        <w:rPr>
          <w:rFonts w:cstheme="minorBidi" w:hAnsiTheme="minorHAnsi" w:eastAsiaTheme="minorHAnsi" w:asciiTheme="minorHAnsi" w:ascii="宋体" w:eastAsia="宋体" w:hint="eastAsia"/>
        </w:rPr>
        <w:t xml:space="preserve">从</w:t>
      </w:r>
      <w:r>
        <w:rPr>
          <w:rFonts w:ascii="宋体" w:eastAsia="宋体" w:hint="eastAsia" w:cstheme="minorBidi" w:hAnsiTheme="minorHAnsi"/>
        </w:rPr>
        <w:t xml:space="preserve">（</w:t>
      </w:r>
      <w:r>
        <w:rPr>
          <w:rFonts w:cstheme="minorBidi" w:hAnsiTheme="minorHAnsi" w:eastAsiaTheme="minorHAnsi" w:asciiTheme="minorHAnsi"/>
        </w:rPr>
        <w:t xml:space="preserve">14</w:t>
      </w:r>
      <w:r>
        <w:rPr>
          <w:rFonts w:ascii="宋体" w:eastAsia="宋体" w:hint="eastAsia" w:cstheme="minorBidi" w:hAnsiTheme="minorHAnsi"/>
        </w:rPr>
        <w:t xml:space="preserve">）</w:t>
      </w:r>
      <w:r>
        <w:rPr>
          <w:rFonts w:ascii="宋体" w:eastAsia="宋体" w:hint="eastAsia" w:cstheme="minorBidi" w:hAnsiTheme="minorHAnsi"/>
        </w:rPr>
        <w:t xml:space="preserve">式可以看出，资产价格波动最终导致消费需求变动的传导机制主要分为</w:t>
      </w:r>
      <w:r>
        <w:rPr>
          <w:rFonts w:ascii="宋体" w:eastAsia="宋体" w:hint="eastAsia" w:cstheme="minorBidi" w:hAnsiTheme="minorHAnsi"/>
        </w:rPr>
        <w:t xml:space="preserve">四个渠道，即现期收入效应</w:t>
      </w:r>
      <w:r>
        <w:rPr>
          <w:rFonts w:cstheme="minorBidi" w:hAnsiTheme="minorHAnsi" w:eastAsiaTheme="minorHAnsi" w:asciiTheme="minorHAnsi"/>
          <w:i/>
        </w:rPr>
        <w:t xml:space="preserve">Y </w:t>
      </w:r>
      <w:r>
        <w:rPr>
          <w:rFonts w:cstheme="minorBidi" w:hAnsiTheme="minorHAnsi" w:eastAsiaTheme="minorHAnsi" w:asciiTheme="minorHAnsi"/>
        </w:rPr>
        <w:t xml:space="preserve">'</w:t>
      </w:r>
      <w:r>
        <w:rPr>
          <w:rFonts w:cstheme="minorBidi" w:hAnsiTheme="minorHAnsi" w:eastAsiaTheme="minorHAnsi" w:asciiTheme="minorHAnsi"/>
          <w:kern w:val="2"/>
          <w:spacing w:val="0"/>
          <w:sz w:val="23"/>
        </w:rPr>
        <w:t xml:space="preserve">（</w:t>
      </w:r>
      <w:r>
        <w:rPr>
          <w:kern w:val="2"/>
          <w:szCs w:val="22"/>
          <w:rFonts w:cstheme="minorBidi" w:hAnsiTheme="minorHAnsi" w:eastAsiaTheme="minorHAnsi" w:asciiTheme="minorHAnsi"/>
          <w:i/>
          <w:spacing w:val="1"/>
          <w:sz w:val="23"/>
        </w:rPr>
        <w:t xml:space="preserve">p</w:t>
      </w:r>
      <w:r>
        <w:rPr>
          <w:rFonts w:cstheme="minorBidi" w:hAnsiTheme="minorHAnsi" w:eastAsiaTheme="minorHAnsi" w:asciiTheme="minorHAnsi"/>
          <w:kern w:val="2"/>
          <w:spacing w:val="-6"/>
          <w:sz w:val="23"/>
        </w:rPr>
        <w:t xml:space="preserve">）</w:t>
      </w:r>
      <w:r>
        <w:rPr>
          <w:rFonts w:ascii="宋体" w:eastAsia="宋体" w:hint="eastAsia" w:cstheme="minorBidi" w:hAnsiTheme="minorHAnsi"/>
        </w:rPr>
        <w:t xml:space="preserve">、预期收入效应</w:t>
      </w:r>
      <w:r>
        <w:rPr>
          <w:rFonts w:cstheme="minorBidi" w:hAnsiTheme="minorHAnsi" w:eastAsiaTheme="minorHAnsi" w:asciiTheme="minorHAnsi"/>
          <w:i/>
        </w:rPr>
        <w:t xml:space="preserve">Y</w:t>
      </w:r>
      <w:r>
        <w:rPr>
          <w:rFonts w:cstheme="minorBidi" w:hAnsiTheme="minorHAnsi" w:eastAsiaTheme="minorHAnsi" w:asciiTheme="minorHAnsi"/>
          <w:vertAlign w:val="subscript"/>
          <w:i/>
        </w:rPr>
        <w:t xml:space="preserve">e</w:t>
      </w:r>
      <w:r>
        <w:rPr>
          <w:rFonts w:cstheme="minorBidi" w:hAnsiTheme="minorHAnsi" w:eastAsiaTheme="minorHAnsi" w:asciiTheme="minorHAnsi"/>
          <w:kern w:val="2"/>
          <w:spacing w:val="-6"/>
          <w:sz w:val="23"/>
        </w:rPr>
        <w:t xml:space="preserve">（</w:t>
      </w:r>
      <w:r>
        <w:rPr>
          <w:kern w:val="2"/>
          <w:szCs w:val="22"/>
          <w:rFonts w:cstheme="minorBidi" w:hAnsiTheme="minorHAnsi" w:eastAsiaTheme="minorHAnsi" w:asciiTheme="minorHAnsi"/>
          <w:i/>
          <w:spacing w:val="1"/>
          <w:sz w:val="23"/>
        </w:rPr>
        <w:t xml:space="preserve">p</w:t>
      </w:r>
      <w:r>
        <w:rPr>
          <w:rFonts w:cstheme="minorBidi" w:hAnsiTheme="minorHAnsi" w:eastAsiaTheme="minorHAnsi" w:asciiTheme="minorHAnsi"/>
          <w:kern w:val="2"/>
          <w:spacing w:val="-6"/>
          <w:sz w:val="23"/>
        </w:rPr>
        <w:t xml:space="preserve">）</w:t>
      </w:r>
      <w:r>
        <w:rPr>
          <w:rFonts w:ascii="宋体" w:eastAsia="宋体" w:hint="eastAsia" w:cstheme="minorBidi" w:hAnsiTheme="minorHAnsi"/>
        </w:rPr>
        <w:t xml:space="preserve">、资产财富效应</w:t>
      </w:r>
      <w:r>
        <w:rPr>
          <w:rFonts w:cstheme="minorBidi" w:hAnsiTheme="minorHAnsi" w:eastAsiaTheme="minorHAnsi" w:asciiTheme="minorHAnsi"/>
          <w:i/>
        </w:rPr>
        <w:t xml:space="preserve">WR</w:t>
      </w:r>
      <w:r>
        <w:rPr>
          <w:rFonts w:cstheme="minorBidi" w:hAnsiTheme="minorHAnsi" w:eastAsiaTheme="minorHAnsi" w:asciiTheme="minorHAnsi"/>
        </w:rPr>
        <w:t xml:space="preserve">'</w:t>
      </w:r>
      <w:r>
        <w:rPr>
          <w:rFonts w:cstheme="minorBidi" w:hAnsiTheme="minorHAnsi" w:eastAsiaTheme="minorHAnsi" w:asciiTheme="minorHAnsi"/>
          <w:kern w:val="2"/>
          <w:spacing w:val="-8"/>
          <w:sz w:val="23"/>
        </w:rPr>
        <w:t xml:space="preserve">（</w:t>
      </w:r>
      <w:r>
        <w:rPr>
          <w:kern w:val="2"/>
          <w:szCs w:val="22"/>
          <w:rFonts w:cstheme="minorBidi" w:hAnsiTheme="minorHAnsi" w:eastAsiaTheme="minorHAnsi" w:asciiTheme="minorHAnsi"/>
          <w:i/>
          <w:spacing w:val="1"/>
          <w:sz w:val="23"/>
        </w:rPr>
        <w:t xml:space="preserve">p</w:t>
      </w:r>
      <w:r>
        <w:rPr>
          <w:rFonts w:cstheme="minorBidi" w:hAnsiTheme="minorHAnsi" w:eastAsiaTheme="minorHAnsi" w:asciiTheme="minorHAnsi"/>
          <w:kern w:val="2"/>
          <w:spacing w:val="-6"/>
          <w:sz w:val="23"/>
        </w:rPr>
        <w:t xml:space="preserve">）</w:t>
      </w:r>
      <w:r>
        <w:rPr>
          <w:rFonts w:ascii="宋体" w:eastAsia="宋体" w:hint="eastAsia" w:cstheme="minorBidi" w:hAnsiTheme="minorHAnsi"/>
        </w:rPr>
        <w:t xml:space="preserve">、效</w:t>
      </w:r>
      <w:r>
        <w:rPr>
          <w:rFonts w:ascii="宋体" w:eastAsia="宋体" w:hint="eastAsia" w:cstheme="minorBidi" w:hAnsiTheme="minorHAnsi"/>
        </w:rPr>
        <w:t xml:space="preserve">用递减效应</w:t>
      </w:r>
      <w:r>
        <w:rPr>
          <w:rFonts w:cstheme="minorBidi" w:hAnsiTheme="minorHAnsi" w:eastAsiaTheme="minorHAnsi" w:asciiTheme="minorHAnsi"/>
          <w:i/>
        </w:rPr>
        <w:t xml:space="preserve">U </w:t>
      </w:r>
      <w:r>
        <w:rPr>
          <w:rFonts w:cstheme="minorBidi" w:hAnsiTheme="minorHAnsi" w:eastAsiaTheme="minorHAnsi" w:asciiTheme="minorHAnsi"/>
        </w:rPr>
        <w:t xml:space="preserve">'</w:t>
      </w:r>
      <w:r>
        <w:rPr>
          <w:rFonts w:cstheme="minorBidi" w:hAnsiTheme="minorHAnsi" w:eastAsiaTheme="minorHAnsi" w:asciiTheme="minorHAnsi"/>
          <w:kern w:val="2"/>
          <w:spacing w:val="-6"/>
          <w:sz w:val="23"/>
        </w:rPr>
        <w:t xml:space="preserve">（</w:t>
      </w:r>
      <w:r>
        <w:rPr>
          <w:kern w:val="2"/>
          <w:szCs w:val="22"/>
          <w:rFonts w:cstheme="minorBidi" w:hAnsiTheme="minorHAnsi" w:eastAsiaTheme="minorHAnsi" w:asciiTheme="minorHAnsi"/>
          <w:i/>
          <w:spacing w:val="2"/>
          <w:sz w:val="23"/>
        </w:rPr>
        <w:t xml:space="preserve">C</w:t>
      </w:r>
      <w:r>
        <w:rPr>
          <w:rFonts w:cstheme="minorBidi" w:hAnsiTheme="minorHAnsi" w:eastAsiaTheme="minorHAnsi" w:asciiTheme="minorHAnsi"/>
          <w:kern w:val="2"/>
          <w:spacing w:val="-7"/>
          <w:sz w:val="23"/>
        </w:rPr>
        <w:t xml:space="preserve">）</w:t>
      </w:r>
      <w:r>
        <w:rPr>
          <w:rFonts w:ascii="宋体" w:eastAsia="宋体" w:hint="eastAsia" w:cstheme="minorBidi" w:hAnsiTheme="minorHAnsi"/>
        </w:rPr>
        <w:t xml:space="preserve">，下面依次进行分析。</w:t>
      </w:r>
    </w:p>
    <w:p w:rsidR="0018722C">
      <w:pPr>
        <w:topLinePunct/>
      </w:pPr>
      <w:r>
        <w:t>第一，现期收入效应</w:t>
      </w:r>
      <w:r>
        <w:rPr>
          <w:rFonts w:ascii="Times New Roman" w:eastAsia="Times New Roman"/>
          <w:i/>
        </w:rPr>
        <w:t>Y </w:t>
      </w:r>
      <w:r>
        <w:rPr>
          <w:rFonts w:ascii="Times New Roman" w:eastAsia="Times New Roman"/>
        </w:rPr>
        <w:t>'</w:t>
      </w:r>
      <w:r>
        <w:rPr>
          <w:rFonts w:ascii="Times New Roman" w:eastAsia="Times New Roman"/>
          <w:rFonts w:ascii="Times New Roman" w:eastAsia="Times New Roman"/>
          <w:spacing w:val="0"/>
          <w:sz w:val="23"/>
        </w:rPr>
        <w:t>（</w:t>
      </w:r>
      <w:r>
        <w:rPr>
          <w:rFonts w:ascii="Times New Roman" w:eastAsia="Times New Roman"/>
          <w:i/>
        </w:rPr>
        <w:t>p</w:t>
      </w:r>
      <w:r>
        <w:rPr>
          <w:rFonts w:ascii="Times New Roman" w:eastAsia="Times New Roman"/>
          <w:rFonts w:ascii="Times New Roman" w:eastAsia="Times New Roman"/>
          <w:spacing w:val="-6"/>
          <w:sz w:val="23"/>
        </w:rPr>
        <w:t>）</w:t>
      </w:r>
      <w:r>
        <w:t>。当消费者所持有的资产财富价格上升，其各类资产</w:t>
      </w:r>
      <w:r>
        <w:t>财富如股票、有价证券、基金等分红收益上涨，增加了消费者除固定收入以外的现期收入总值，进而刺激增加消费。</w:t>
      </w:r>
    </w:p>
    <w:p w:rsidR="0018722C">
      <w:pPr>
        <w:topLinePunct/>
      </w:pPr>
      <w:r>
        <w:t>第二，预期收入效应</w:t>
      </w:r>
      <w:r>
        <w:rPr>
          <w:rFonts w:ascii="Times New Roman" w:eastAsia="Times New Roman"/>
          <w:i/>
        </w:rPr>
        <w:t>Y</w:t>
      </w:r>
      <w:r>
        <w:rPr>
          <w:rFonts w:ascii="Times New Roman" w:eastAsia="Times New Roman"/>
          <w:vertAlign w:val="subscript"/>
          <w:i/>
        </w:rPr>
        <w:t>e</w:t>
      </w:r>
      <w:r>
        <w:rPr>
          <w:rFonts w:ascii="Times New Roman" w:eastAsia="Times New Roman"/>
          <w:rFonts w:ascii="Times New Roman" w:eastAsia="Times New Roman"/>
          <w:sz w:val="23"/>
        </w:rPr>
        <w:t>（</w:t>
      </w:r>
      <w:r>
        <w:rPr>
          <w:rFonts w:ascii="Times New Roman" w:eastAsia="Times New Roman"/>
          <w:i/>
        </w:rPr>
        <w:t>p</w:t>
      </w:r>
      <w:r>
        <w:rPr>
          <w:rFonts w:ascii="Times New Roman" w:eastAsia="Times New Roman"/>
          <w:rFonts w:ascii="Times New Roman" w:eastAsia="Times New Roman"/>
          <w:sz w:val="23"/>
        </w:rPr>
        <w:t>）</w:t>
      </w:r>
      <w:r>
        <w:t>。消费者持有资产财富价格上升，除了影响现期收入以外，会让消费者对未来收入充满信心，从而主观上变得更加富有，增加当期消费。</w:t>
      </w:r>
    </w:p>
    <w:p w:rsidR="0018722C">
      <w:pPr>
        <w:topLinePunct/>
      </w:pPr>
      <w:r>
        <w:t xml:space="preserve">第三，资产财富效应</w:t>
      </w:r>
      <w:r>
        <w:rPr>
          <w:rFonts w:ascii="Times New Roman" w:eastAsia="Times New Roman"/>
          <w:i/>
        </w:rPr>
        <w:t xml:space="preserve">WR</w:t>
      </w:r>
      <w:r>
        <w:rPr>
          <w:rFonts w:ascii="Times New Roman" w:eastAsia="Times New Roman"/>
        </w:rPr>
        <w:t xml:space="preserve">'</w:t>
      </w:r>
      <w:r>
        <w:rPr>
          <w:rFonts w:ascii="Times New Roman" w:eastAsia="Times New Roman"/>
          <w:rFonts w:ascii="Times New Roman" w:eastAsia="Times New Roman"/>
          <w:spacing w:val="-7"/>
          <w:sz w:val="23"/>
        </w:rPr>
        <w:t xml:space="preserve">（</w:t>
      </w:r>
      <w:r>
        <w:rPr>
          <w:rFonts w:ascii="Times New Roman" w:eastAsia="Times New Roman"/>
          <w:i/>
        </w:rPr>
        <w:t xml:space="preserve">p</w:t>
      </w:r>
      <w:r>
        <w:rPr>
          <w:rFonts w:ascii="Times New Roman" w:eastAsia="Times New Roman"/>
          <w:rFonts w:ascii="Times New Roman" w:eastAsia="Times New Roman"/>
          <w:spacing w:val="-6"/>
          <w:sz w:val="23"/>
        </w:rPr>
        <w:t xml:space="preserve">）</w:t>
      </w:r>
      <w:r>
        <w:t xml:space="preserve">。预算约束是制约消费者消费的主要因素，当资产</w:t>
      </w:r>
      <w:r>
        <w:t xml:space="preserve">财富价格上升，消费者总体资产组合价值上升，消费者信用额度随之上升，在购买</w:t>
      </w:r>
      <w:r>
        <w:t>大</w:t>
      </w:r>
    </w:p>
    <w:p w:rsidR="0018722C">
      <w:pPr>
        <w:topLinePunct/>
      </w:pPr>
      <w:r>
        <w:rPr>
          <w:rFonts w:cstheme="minorBidi" w:hAnsiTheme="minorHAnsi" w:eastAsiaTheme="minorHAnsi" w:asciiTheme="minorHAnsi"/>
        </w:rPr>
        <w:t>22</w:t>
      </w:r>
    </w:p>
    <w:p w:rsidR="0018722C">
      <w:pPr>
        <w:topLinePunct/>
      </w:pPr>
      <w:r>
        <w:t>件耐用品时，可通过贷款等方式筹集资金，放松消费者流动性约束，刺激消费。</w:t>
      </w:r>
    </w:p>
    <w:p w:rsidR="0018722C">
      <w:pPr>
        <w:topLinePunct/>
      </w:pPr>
      <w:r>
        <w:t xml:space="preserve">第四，效用递减效应</w:t>
      </w:r>
      <w:r>
        <w:rPr>
          <w:rFonts w:ascii="Times New Roman" w:eastAsia="Times New Roman"/>
          <w:i/>
        </w:rPr>
        <w:t xml:space="preserve">U </w:t>
      </w:r>
      <w:r>
        <w:rPr>
          <w:rFonts w:ascii="Times New Roman" w:eastAsia="Times New Roman"/>
        </w:rPr>
        <w:t xml:space="preserve">'</w:t>
      </w:r>
      <w:r>
        <w:rPr>
          <w:rFonts w:ascii="Times New Roman" w:eastAsia="Times New Roman"/>
          <w:rFonts w:ascii="Times New Roman" w:eastAsia="Times New Roman"/>
          <w:spacing w:val="-6"/>
          <w:sz w:val="23"/>
        </w:rPr>
        <w:t xml:space="preserve">（</w:t>
      </w:r>
      <w:r>
        <w:rPr>
          <w:rFonts w:ascii="Times New Roman" w:eastAsia="Times New Roman"/>
          <w:i/>
        </w:rPr>
        <w:t xml:space="preserve">C</w:t>
      </w:r>
      <w:r>
        <w:rPr>
          <w:rFonts w:ascii="Times New Roman" w:eastAsia="Times New Roman"/>
          <w:rFonts w:ascii="Times New Roman" w:eastAsia="Times New Roman"/>
          <w:spacing w:val="-8"/>
          <w:sz w:val="23"/>
        </w:rPr>
        <w:t xml:space="preserve">）</w:t>
      </w:r>
      <w:r>
        <w:t xml:space="preserve">。消费存在效用递减原理，即使消费者收入、可使用</w:t>
      </w:r>
      <w:r>
        <w:t xml:space="preserve">资金增加，在到达某一消费量时，消费者为达到最高效用主观上不愿意继续增加现期消费，导致现期消费减少。</w:t>
      </w:r>
    </w:p>
    <w:p w:rsidR="0018722C">
      <w:pPr>
        <w:pStyle w:val="Heading3"/>
        <w:topLinePunct/>
        <w:ind w:left="200" w:hangingChars="200" w:hanging="200"/>
      </w:pPr>
      <w:bookmarkStart w:id="717017" w:name="_Toc686717017"/>
      <w:r>
        <w:t>3.2.2</w:t>
      </w:r>
      <w:r>
        <w:t xml:space="preserve"> </w:t>
      </w:r>
      <w:r>
        <w:t>房地产价格波动影响居民消费的财富效应</w:t>
      </w:r>
      <w:bookmarkEnd w:id="717017"/>
    </w:p>
    <w:p w:rsidR="0018722C">
      <w:pPr>
        <w:topLinePunct/>
      </w:pPr>
      <w:r>
        <w:rPr>
          <w:rFonts w:ascii="Times New Roman" w:eastAsia="Times New Roman"/>
        </w:rPr>
        <w:t>1930</w:t>
      </w:r>
      <w:r>
        <w:t>年，英国古典经济学家庇古</w:t>
      </w:r>
      <w:r>
        <w:t>（</w:t>
      </w:r>
      <w:r>
        <w:rPr>
          <w:rFonts w:ascii="Times New Roman" w:eastAsia="Times New Roman"/>
        </w:rPr>
        <w:t>Pigou</w:t>
      </w:r>
      <w:r>
        <w:t>）</w:t>
      </w:r>
      <w:r>
        <w:t>研究了消费、金融资本和物价水平的</w:t>
      </w:r>
      <w:r>
        <w:t>关系，发现物价下跌时会刺激经济增长，促进充分就业。当价格下降，消费者客观持</w:t>
      </w:r>
      <w:r>
        <w:t>有财富总量不变，但主观认为自身更加富有，从而增加自发消费，由凯恩斯基本理论</w:t>
      </w:r>
      <w:r>
        <w:t>可知，消费增加将引起产出增加，有利于经济发展，提高就业率。</w:t>
      </w:r>
      <w:r>
        <w:rPr>
          <w:rFonts w:ascii="Times New Roman" w:eastAsia="Times New Roman"/>
        </w:rPr>
        <w:t>1943</w:t>
      </w:r>
      <w:r>
        <w:t>年，经济学</w:t>
      </w:r>
      <w:r>
        <w:t>家庇古正式提出庇古效应，又称实际货币余额效应。实际货币余额是家庭财富的一部</w:t>
      </w:r>
      <w:r>
        <w:t>分，庇古认为，当价格下降时，人们手中所持有的各类财富的实际余额增加，财富对收入的比例增加，从而储蓄下降，消费增加，扩大社会总需求，提高国民收入水平。</w:t>
      </w:r>
    </w:p>
    <w:p w:rsidR="0018722C">
      <w:pPr>
        <w:topLinePunct/>
      </w:pPr>
      <w:r>
        <w:t>传统财富效应中，能引起家庭财富变动的资产形式是金银货币。随着社会发展，</w:t>
      </w:r>
      <w:r>
        <w:t>财富结构愈加多元化，个人财富形式不再局限于金银货币，诸如房地产、债券、股票</w:t>
      </w:r>
      <w:r>
        <w:t>等新型资产也能引起实际财富水平的变动。狭义的财富效应指的是房地产价格变动和</w:t>
      </w:r>
      <w:r>
        <w:t>股票价格变动引起的居民消费需求的变动，这是由银行存款、有价证券价格的稳定性</w:t>
      </w:r>
      <w:r>
        <w:t>决定的。房地产价格财富效应是指房地产价格上涨，导致房地产所有者所持资产财富</w:t>
      </w:r>
      <w:r>
        <w:t>增加，其资产组合实际财富水平，进而增加消费需求，从而促进国民经济水平提高的效应。</w:t>
      </w:r>
    </w:p>
    <w:p w:rsidR="0018722C">
      <w:pPr>
        <w:pStyle w:val="Heading3"/>
        <w:topLinePunct/>
        <w:ind w:left="200" w:hangingChars="200" w:hanging="200"/>
      </w:pPr>
      <w:bookmarkStart w:id="717018" w:name="_Toc686717018"/>
      <w:r>
        <w:t>3.2.3</w:t>
      </w:r>
      <w:r>
        <w:t xml:space="preserve"> </w:t>
      </w:r>
      <w:r>
        <w:t>房地产价格波动影响居民消费的挤出效应</w:t>
      </w:r>
      <w:bookmarkEnd w:id="717018"/>
    </w:p>
    <w:p w:rsidR="0018722C">
      <w:pPr>
        <w:topLinePunct/>
      </w:pPr>
      <w:hyperlink r:id="rId56">
        <w:r>
          <w:t>挤出效应的原义是指由于政府支出</w:t>
        </w:r>
      </w:hyperlink>
      <w:r>
        <w:t>增加，商品价格被抬高，从而引起私人消费或</w:t>
      </w:r>
      <w:r>
        <w:t>投资降低的现象。延伸扩展后，房地产价格波动对居民消费的挤出效应是指房地产价</w:t>
      </w:r>
      <w:r>
        <w:t>格上升反而导致消费者消费减少的现象。受经济、金融、社会等多种因素的影响，房地产价格连年走高，这种现象给房地产拥有者及投机者带来相应的财富效应，然而，</w:t>
      </w:r>
      <w:r w:rsidR="001852F3">
        <w:t xml:space="preserve">对于住房刚性需求者、租房者等群体而言，房地产价格上涨抑制了消费。</w:t>
      </w:r>
    </w:p>
    <w:p w:rsidR="0018722C">
      <w:pPr>
        <w:topLinePunct/>
      </w:pPr>
      <w:r>
        <w:t>首先，随着城镇化的发展，越来越多的外来人员进入城市，部分城市将户籍制度</w:t>
      </w:r>
      <w:r>
        <w:t>与自有住宅年限相挂钩，外来人员若想得到城市户口，需要有自己的房产，这使大部</w:t>
      </w:r>
      <w:r>
        <w:t>分外来务工者成为住宅刚性需求者，不得不减少现期消费，增加储蓄，为买房做准备。</w:t>
      </w:r>
    </w:p>
    <w:p w:rsidR="0018722C">
      <w:pPr>
        <w:topLinePunct/>
      </w:pPr>
      <w:r>
        <w:rPr>
          <w:rFonts w:cstheme="minorBidi" w:hAnsiTheme="minorHAnsi" w:eastAsiaTheme="minorHAnsi" w:asciiTheme="minorHAnsi"/>
        </w:rPr>
        <w:t>23</w:t>
      </w:r>
    </w:p>
    <w:p w:rsidR="0018722C">
      <w:pPr>
        <w:pStyle w:val="BodyText"/>
        <w:spacing w:line="357" w:lineRule="auto" w:before="26"/>
        <w:ind w:leftChars="0" w:left="119" w:rightChars="0" w:right="117"/>
        <w:jc w:val="both"/>
        <w:topLinePunct/>
      </w:pPr>
      <w:r>
        <w:rPr>
          <w:spacing w:val="-5"/>
        </w:rPr>
        <w:t>其次，对于租房者而言，房地产业供不应求，价格持续上涨的趋势使得租房也越来越紧张，租房者要长久性的解决这一问题也要步入购房行列，减少现期消费。最后，房</w:t>
      </w:r>
      <w:r>
        <w:rPr>
          <w:spacing w:val="-7"/>
        </w:rPr>
        <w:t>价不断上涨的现象引发了某种特有的社会风气，住房逐渐成为结婚必需品，适龄青年</w:t>
      </w:r>
      <w:r>
        <w:t>成为住房需求大军中的主要组成部分，过高的房价使得这一部分人群不得不增加储蓄，减少现期消费。</w:t>
      </w:r>
    </w:p>
    <w:p w:rsidR="00000000">
      <w:pPr>
        <w:pStyle w:val="aff7"/>
        <w:spacing w:line="240" w:lineRule="atLeast"/>
        <w:topLinePunct/>
      </w:pPr>
      <w:r>
        <w:drawing>
          <wp:inline>
            <wp:extent cx="4651534" cy="1995677"/>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58" cstate="print"/>
                    <a:stretch>
                      <a:fillRect/>
                    </a:stretch>
                  </pic:blipFill>
                  <pic:spPr>
                    <a:xfrm>
                      <a:off x="0" y="0"/>
                      <a:ext cx="4651534" cy="1995677"/>
                    </a:xfrm>
                    <a:prstGeom prst="rect">
                      <a:avLst/>
                    </a:prstGeom>
                  </pic:spPr>
                </pic:pic>
              </a:graphicData>
            </a:graphic>
          </wp:inline>
        </w:drawing>
      </w:r>
    </w:p>
    <w:p w:rsidR="00000000">
      <w:pPr>
        <w:pStyle w:val="aff7"/>
        <w:spacing w:line="240" w:lineRule="atLeast"/>
        <w:topLinePunct/>
      </w:pPr>
      <w:r>
        <w:drawing>
          <wp:inline>
            <wp:extent cx="4651534" cy="1995677"/>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58" cstate="print"/>
                    <a:stretch>
                      <a:fillRect/>
                    </a:stretch>
                  </pic:blipFill>
                  <pic:spPr>
                    <a:xfrm>
                      <a:off x="0" y="0"/>
                      <a:ext cx="4651534" cy="199567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3-1  </w:t>
      </w:r>
      <w:r>
        <w:rPr>
          <w:rFonts w:ascii="宋体" w:eastAsia="宋体" w:hint="eastAsia" w:cstheme="minorBidi" w:hAnsiTheme="minorHAnsi"/>
          <w:b/>
        </w:rPr>
        <w:t>房地产价格年增长率与城镇居民消费年增长率</w:t>
      </w:r>
    </w:p>
    <w:p w:rsidR="0018722C">
      <w:pPr>
        <w:topLinePunct/>
      </w:pPr>
      <w:r>
        <w:t>如</w:t>
      </w:r>
      <w:r>
        <w:t>图</w:t>
      </w:r>
      <w:r>
        <w:rPr>
          <w:rFonts w:ascii="Times New Roman" w:eastAsia="Times New Roman"/>
        </w:rPr>
        <w:t>3-1</w:t>
      </w:r>
      <w:r>
        <w:t>所示，城镇居民消费性支出年增长率围绕</w:t>
      </w:r>
      <w:r>
        <w:rPr>
          <w:rFonts w:ascii="Times New Roman" w:eastAsia="Times New Roman"/>
        </w:rPr>
        <w:t>10%</w:t>
      </w:r>
      <w:r>
        <w:t>上下浮动，幅度不超过</w:t>
      </w:r>
    </w:p>
    <w:p w:rsidR="0018722C">
      <w:pPr>
        <w:topLinePunct/>
      </w:pPr>
      <w:r>
        <w:rPr>
          <w:rFonts w:ascii="Times New Roman" w:eastAsia="Times New Roman"/>
        </w:rPr>
        <w:t>5%</w:t>
      </w:r>
      <w:r>
        <w:t>，相比之下，房地产价格年增长率变动较大，上下波动幅度超过</w:t>
      </w:r>
      <w:r>
        <w:rPr>
          <w:rFonts w:ascii="Times New Roman" w:eastAsia="Times New Roman"/>
        </w:rPr>
        <w:t>20%</w:t>
      </w:r>
      <w:r>
        <w:t>。其中，</w:t>
      </w:r>
      <w:r>
        <w:rPr>
          <w:rFonts w:ascii="Times New Roman" w:eastAsia="Times New Roman"/>
        </w:rPr>
        <w:t>2004</w:t>
      </w:r>
      <w:r>
        <w:t>年与</w:t>
      </w:r>
      <w:r>
        <w:rPr>
          <w:rFonts w:ascii="Times New Roman" w:eastAsia="Times New Roman"/>
        </w:rPr>
        <w:t>2009</w:t>
      </w:r>
      <w:r>
        <w:t>年房地产价格年增长率明显上升，均超过</w:t>
      </w:r>
      <w:r>
        <w:rPr>
          <w:rFonts w:ascii="Times New Roman" w:eastAsia="Times New Roman"/>
        </w:rPr>
        <w:t>15%</w:t>
      </w:r>
      <w:r>
        <w:t>，而城镇居民消费增长率变</w:t>
      </w:r>
      <w:r>
        <w:t>化不明显，且</w:t>
      </w:r>
      <w:r>
        <w:rPr>
          <w:rFonts w:ascii="Times New Roman" w:eastAsia="Times New Roman"/>
        </w:rPr>
        <w:t>2009</w:t>
      </w:r>
      <w:r>
        <w:t>年出现增长率下降，直观展现了房地产价格过分上涨对城镇居民消费的挤出效应。</w:t>
      </w:r>
    </w:p>
    <w:p w:rsidR="0018722C">
      <w:pPr>
        <w:pStyle w:val="Heading2"/>
        <w:topLinePunct/>
        <w:ind w:left="171" w:hangingChars="171" w:hanging="171"/>
      </w:pPr>
      <w:bookmarkStart w:id="717019" w:name="_Toc686717019"/>
      <w:bookmarkStart w:name="_TOC_250013" w:id="30"/>
      <w:bookmarkStart w:name="小结 " w:id="31"/>
      <w:r/>
      <w:bookmarkEnd w:id="30"/>
      <w:r>
        <w:t>小</w:t>
      </w:r>
      <w:r w:rsidR="004F241D">
        <w:t xml:space="preserve">  </w:t>
      </w:r>
      <w:r w:rsidR="004F241D">
        <w:t xml:space="preserve">结</w:t>
      </w:r>
      <w:bookmarkEnd w:id="717019"/>
    </w:p>
    <w:p w:rsidR="0018722C">
      <w:pPr>
        <w:topLinePunct/>
      </w:pPr>
      <w:r>
        <w:t>本章主要从房地产价格波动影响居民消费的理论部分进行分析。首先介绍了弗里</w:t>
      </w:r>
      <w:r>
        <w:t>德曼的持久收入理论和莫迪利安尼生命周期理论，他们构成分析资产价格波动影响消</w:t>
      </w:r>
      <w:r>
        <w:t>费的基本框架，阐述消费者为追求效用最大化，不只是考虑当期收入的影响，而是从</w:t>
      </w:r>
      <w:r>
        <w:t>整体生命周期考虑合理分配消费。随后，利用</w:t>
      </w:r>
      <w:r>
        <w:rPr>
          <w:rFonts w:ascii="Times New Roman" w:eastAsia="Times New Roman"/>
        </w:rPr>
        <w:t>LC-PIH</w:t>
      </w:r>
      <w:r>
        <w:t>框架分别对房地产价格波动影</w:t>
      </w:r>
      <w:r>
        <w:t>响居民消费的财富效应和挤出效应进行了分析。按照购房用途，房地产需求者大致可</w:t>
      </w:r>
      <w:r>
        <w:t>以分为投资者和买房自用者。对于房产拥有者和投资者，房地产价格波动对其消费的</w:t>
      </w:r>
      <w:r>
        <w:t>影响侧重于财富效应，即房地产价格上涨会增加居民消费。买房自用者基本是刚性需</w:t>
      </w:r>
      <w:r>
        <w:t>求者，大部分需要增加储蓄以致减少现期消费，主要表现出房地产价格上涨对居民消</w:t>
      </w:r>
      <w:r>
        <w:t>费的挤出效应。可以看出，房地产价格波动对居民消费的财富效用和挤出效应在理论上同时存在。</w:t>
      </w:r>
    </w:p>
    <w:p w:rsidR="0018722C">
      <w:pPr>
        <w:topLinePunct/>
      </w:pPr>
      <w:r>
        <w:rPr>
          <w:rFonts w:cstheme="minorBidi" w:hAnsiTheme="minorHAnsi" w:eastAsiaTheme="minorHAnsi" w:asciiTheme="minorHAnsi"/>
        </w:rPr>
        <w:t>24</w:t>
      </w:r>
    </w:p>
    <w:p w:rsidR="0018722C">
      <w:pPr>
        <w:pStyle w:val="Heading1"/>
        <w:topLinePunct/>
      </w:pPr>
      <w:bookmarkStart w:id="717020" w:name="_Toc686717020"/>
      <w:bookmarkStart w:name="_TOC_250012" w:id="32"/>
      <w:bookmarkStart w:name="第4章 房地产价格波动影响我国城镇居民消费的实证分析 " w:id="33"/>
      <w:r/>
      <w:r>
        <w:t>第</w:t>
      </w:r>
      <w:r>
        <w:t>4</w:t>
      </w:r>
      <w:bookmarkEnd w:id="32"/>
      <w:r>
        <w:t>章</w:t>
      </w:r>
      <w:r>
        <w:t xml:space="preserve">  </w:t>
      </w:r>
      <w:r w:rsidRPr="00DB64CE">
        <w:t>房地产价格波动影响我国城镇居民消费的实证分析</w:t>
      </w:r>
      <w:bookmarkEnd w:id="717020"/>
    </w:p>
    <w:p w:rsidR="0018722C">
      <w:pPr>
        <w:pStyle w:val="Heading2"/>
        <w:topLinePunct/>
        <w:ind w:left="171" w:hangingChars="171" w:hanging="171"/>
      </w:pPr>
      <w:bookmarkStart w:id="717021" w:name="_Toc686717021"/>
      <w:bookmarkStart w:name="_TOC_250011" w:id="34"/>
      <w:bookmarkStart w:name="4.1 模型设定与估计方法 " w:id="35"/>
      <w:r>
        <w:t>4.1</w:t>
      </w:r>
      <w:r>
        <w:t xml:space="preserve"> </w:t>
      </w:r>
      <w:r/>
      <w:bookmarkEnd w:id="35"/>
      <w:bookmarkEnd w:id="34"/>
      <w:r>
        <w:t>模型设定与估计方法</w:t>
      </w:r>
      <w:bookmarkEnd w:id="717021"/>
    </w:p>
    <w:p w:rsidR="0018722C">
      <w:pPr>
        <w:topLinePunct/>
      </w:pPr>
      <w:r>
        <w:t>根据持久收入理论和生命周期理论，消费是由收入及资产财富确定的，利率将影</w:t>
      </w:r>
      <w:r>
        <w:t>响消费者的消费决定，考虑到居民消费的惯性特点与人口老龄化的影响，本文构建如下动态模型：</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C</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c</w:t>
      </w:r>
      <w:r>
        <w:rPr>
          <w:vertAlign w:val="subscript"/>
          <w:rFonts w:cstheme="minorBidi" w:hAnsiTheme="minorHAnsi" w:eastAsiaTheme="minorHAnsi" w:asciiTheme="minorHAnsi"/>
        </w:rPr>
        <w:t>0</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rFonts w:cstheme="minorBidi" w:hAnsiTheme="minorHAnsi" w:eastAsiaTheme="minorHAnsi" w:asciiTheme="minorHAnsi"/>
          <w:i/>
        </w:rPr>
        <w:t>c</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vertAlign w:val="subscript"/>
          <w:rFonts w:cstheme="minorBidi" w:hAnsiTheme="minorHAnsi" w:eastAsiaTheme="minorHAnsi" w:asciiTheme="minorHAnsi"/>
        </w:rPr>
        <w:t xml:space="preserve"> </w:t>
      </w:r>
      <w:r>
        <w:rPr>
          <w:rFonts w:cstheme="minorBidi" w:hAnsiTheme="minorHAnsi" w:eastAsiaTheme="minorHAnsi" w:asciiTheme="minorHAnsi"/>
          <w:i/>
        </w:rPr>
        <w:t>y</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3</w:t>
      </w:r>
      <w:r>
        <w:rPr>
          <w:rFonts w:cstheme="minorBidi" w:hAnsiTheme="minorHAnsi" w:eastAsiaTheme="minorHAnsi" w:asciiTheme="minorHAnsi"/>
          <w:i/>
        </w:rPr>
        <w:t>h</w:t>
      </w:r>
      <w:r>
        <w:rPr>
          <w:rFonts w:cstheme="minorBidi" w:hAnsiTheme="minorHAnsi" w:eastAsiaTheme="minorHAnsi" w:asciiTheme="minorHAnsi"/>
          <w:i/>
        </w:rPr>
        <w:t>p</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4</w:t>
      </w:r>
      <w:r>
        <w:rPr>
          <w:vertAlign w:val="subscript"/>
          <w:rFonts w:cstheme="minorBidi" w:hAnsiTheme="minorHAnsi" w:eastAsiaTheme="minorHAnsi" w:asciiTheme="minorHAnsi"/>
        </w:rPr>
        <w:t xml:space="preserve"> </w:t>
      </w:r>
      <w:r>
        <w:rPr>
          <w:rFonts w:cstheme="minorBidi" w:hAnsiTheme="minorHAnsi" w:eastAsiaTheme="minorHAnsi" w:asciiTheme="minorHAnsi"/>
          <w:i/>
        </w:rPr>
        <w:t>r</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5</w:t>
      </w:r>
      <w:r>
        <w:rPr>
          <w:rFonts w:cstheme="minorBidi" w:hAnsiTheme="minorHAnsi" w:eastAsiaTheme="minorHAnsi" w:asciiTheme="minorHAnsi"/>
          <w:i/>
        </w:rPr>
        <w:t>d</w:t>
      </w:r>
      <w:r>
        <w:rPr>
          <w:rFonts w:cstheme="minorBidi" w:hAnsiTheme="minorHAnsi" w:eastAsiaTheme="minorHAnsi" w:asciiTheme="minorHAnsi"/>
          <w:i/>
        </w:rPr>
        <w:t>r</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cstheme="minorBidi" w:hAnsiTheme="minorHAnsi" w:eastAsiaTheme="minorHAnsi" w:asciiTheme="minorHAnsi"/>
          <w:i/>
        </w:rPr>
        <w:t>u</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p>
    <w:p w:rsidR="0018722C">
      <w:pPr>
        <w:topLinePunct/>
      </w:pPr>
      <w:r>
        <w:br w:type="column"/>
      </w:r>
      <w:r>
        <w:t>（</w:t>
      </w:r>
      <w:r>
        <w:rPr>
          <w:rFonts w:ascii="Times New Roman" w:eastAsia="Times New Roman"/>
        </w:rPr>
        <w:t>4.1</w:t>
      </w:r>
      <w:r>
        <w:t>）</w:t>
      </w:r>
    </w:p>
    <w:p w:rsidR="0018722C">
      <w:pPr>
        <w:topLinePunct/>
      </w:pPr>
      <w:r>
        <w:rPr>
          <w:rFonts w:cstheme="minorBidi" w:hAnsiTheme="minorHAnsi" w:eastAsiaTheme="minorHAnsi" w:asciiTheme="minorHAnsi" w:ascii="宋体" w:hAnsi="宋体" w:eastAsia="宋体" w:hint="eastAsia"/>
        </w:rPr>
        <w:t>其中，</w:t>
      </w:r>
      <w:r>
        <w:rPr>
          <w:rFonts w:cstheme="minorBidi" w:hAnsiTheme="minorHAnsi" w:eastAsiaTheme="minorHAnsi" w:asciiTheme="minorHAnsi"/>
          <w:i/>
        </w:rPr>
        <w:t>c</w:t>
      </w:r>
      <w:r>
        <w:rPr>
          <w:rFonts w:cstheme="minorBidi" w:hAnsiTheme="minorHAnsi" w:eastAsiaTheme="minorHAnsi" w:asciiTheme="minorHAnsi"/>
          <w:vertAlign w:val="subscript"/>
          <w:i/>
        </w:rPr>
        <w:t>it</w:t>
      </w:r>
      <w:r>
        <w:rPr>
          <w:rFonts w:ascii="宋体" w:hAnsi="宋体" w:eastAsia="宋体" w:hint="eastAsia" w:cstheme="minorBidi"/>
        </w:rPr>
        <w:t>表示即期消费，</w:t>
      </w:r>
      <w:r>
        <w:rPr>
          <w:rFonts w:cstheme="minorBidi" w:hAnsiTheme="minorHAnsi" w:eastAsiaTheme="minorHAnsi" w:asciiTheme="minorHAnsi"/>
          <w:i/>
        </w:rPr>
        <w:t>c</w:t>
      </w:r>
      <w:r>
        <w:rPr>
          <w:rFonts w:cstheme="minorBidi" w:hAnsiTheme="minorHAnsi" w:eastAsiaTheme="minorHAnsi" w:asciiTheme="minorHAnsi"/>
          <w:vertAlign w:val="subscript"/>
          <w:i/>
        </w:rPr>
        <w:t>it</w:t>
      </w:r>
      <w:r>
        <w:rPr>
          <w:vertAlign w:val="subscript"/>
          <w:rFonts w:ascii="Symbol" w:hAnsi="Symbol" w:eastAsia="Symbol" w:cstheme="minorBidi"/>
        </w:rPr>
        <w:t></w:t>
      </w:r>
      <w:r>
        <w:rPr>
          <w:vertAlign w:val="subscript"/>
          <w:rFonts w:cstheme="minorBidi" w:hAnsiTheme="minorHAnsi" w:eastAsiaTheme="minorHAnsi" w:asciiTheme="minorHAnsi"/>
        </w:rPr>
        <w:t>1</w:t>
      </w:r>
      <w:r>
        <w:rPr>
          <w:rFonts w:ascii="宋体" w:hAnsi="宋体" w:eastAsia="宋体" w:hint="eastAsia" w:cstheme="minorBidi"/>
        </w:rPr>
        <w:t>表示滞后一期消费，由城镇居民人均全年消费性支</w:t>
      </w:r>
      <w:r>
        <w:rPr>
          <w:rFonts w:ascii="宋体" w:hAnsi="宋体" w:eastAsia="宋体" w:hint="eastAsia" w:cstheme="minorBidi"/>
        </w:rPr>
        <w:t>出表示，</w:t>
      </w:r>
      <w:r>
        <w:rPr>
          <w:rFonts w:cstheme="minorBidi" w:hAnsiTheme="minorHAnsi" w:eastAsiaTheme="minorHAnsi" w:asciiTheme="minorHAnsi"/>
          <w:i/>
        </w:rPr>
        <w:t>y</w:t>
      </w:r>
      <w:r>
        <w:rPr>
          <w:rFonts w:cstheme="minorBidi" w:hAnsiTheme="minorHAnsi" w:eastAsiaTheme="minorHAnsi" w:asciiTheme="minorHAnsi"/>
          <w:vertAlign w:val="subscript"/>
          <w:i/>
        </w:rPr>
        <w:t>it</w:t>
      </w:r>
      <w:r>
        <w:rPr>
          <w:rFonts w:ascii="宋体" w:hAnsi="宋体" w:eastAsia="宋体" w:hint="eastAsia" w:cstheme="minorBidi"/>
        </w:rPr>
        <w:t>表示收入，由城镇居民人均可支配收入表示，</w:t>
      </w:r>
      <w:r>
        <w:rPr>
          <w:rFonts w:cstheme="minorBidi" w:hAnsiTheme="minorHAnsi" w:eastAsiaTheme="minorHAnsi" w:asciiTheme="minorHAnsi"/>
          <w:i/>
        </w:rPr>
        <w:t>hp</w:t>
      </w:r>
      <w:r>
        <w:rPr>
          <w:rFonts w:cstheme="minorBidi" w:hAnsiTheme="minorHAnsi" w:eastAsiaTheme="minorHAnsi" w:asciiTheme="minorHAnsi"/>
          <w:vertAlign w:val="subscript"/>
          <w:i/>
        </w:rPr>
        <w:t>it</w:t>
      </w:r>
      <w:r>
        <w:rPr>
          <w:rFonts w:ascii="宋体" w:hAnsi="宋体" w:eastAsia="宋体" w:hint="eastAsia" w:cstheme="minorBidi"/>
        </w:rPr>
        <w:t>表示财富资产房地产</w:t>
      </w:r>
      <w:r>
        <w:rPr>
          <w:rFonts w:ascii="宋体" w:hAnsi="宋体" w:eastAsia="宋体" w:hint="eastAsia" w:cstheme="minorBidi"/>
        </w:rPr>
        <w:t>价</w:t>
      </w:r>
    </w:p>
    <w:p w:rsidR="0018722C">
      <w:pPr>
        <w:topLinePunct/>
      </w:pPr>
      <w:r>
        <w:t>格，由房地产开发企业商品房销售价格表示，</w:t>
      </w:r>
      <w:r>
        <w:rPr>
          <w:rFonts w:ascii="Times New Roman" w:eastAsia="Times New Roman"/>
          <w:i/>
        </w:rPr>
        <w:t>r</w:t>
      </w:r>
      <w:r>
        <w:rPr>
          <w:rFonts w:ascii="Times New Roman" w:eastAsia="Times New Roman"/>
          <w:vertAlign w:val="subscript"/>
          <w:i/>
        </w:rPr>
        <w:t>it</w:t>
      </w:r>
      <w:r>
        <w:t>表示利率，</w:t>
      </w:r>
      <w:r>
        <w:rPr>
          <w:rFonts w:ascii="Times New Roman" w:eastAsia="Times New Roman"/>
          <w:i/>
        </w:rPr>
        <w:t>dr</w:t>
      </w:r>
      <w:r>
        <w:rPr>
          <w:rFonts w:ascii="Times New Roman" w:eastAsia="Times New Roman"/>
          <w:vertAlign w:val="subscript"/>
          <w:i/>
        </w:rPr>
        <w:t>it</w:t>
      </w:r>
      <w:r>
        <w:t>表示抚养系数，反应</w:t>
      </w:r>
      <w:r>
        <w:t>人口老龄化的程度，为消除异方差性，对各变量进行取对数处理，得到基本模型如下：</w:t>
      </w: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n</w:t>
      </w:r>
      <w:r>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c</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y</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3</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hp</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4</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r</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5</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d</w:t>
      </w:r>
      <w:r>
        <w:rPr>
          <w:rFonts w:cstheme="minorBidi" w:hAnsiTheme="minorHAnsi" w:eastAsiaTheme="minorHAnsi" w:asciiTheme="minorHAnsi"/>
          <w:i/>
        </w:rPr>
        <w:t>r</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cstheme="minorBidi" w:hAnsiTheme="minorHAnsi" w:eastAsiaTheme="minorHAnsi" w:asciiTheme="minorHAnsi"/>
          <w:i/>
        </w:rPr>
        <w:t>u</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p>
    <w:p w:rsidR="0018722C">
      <w:pPr>
        <w:topLinePunct/>
      </w:pPr>
      <w:r>
        <w:br w:type="column"/>
      </w:r>
      <w:r>
        <w:t>（</w:t>
      </w:r>
      <w:r>
        <w:rPr>
          <w:rFonts w:ascii="Times New Roman" w:eastAsia="Times New Roman"/>
        </w:rPr>
        <w:t>4.2</w:t>
      </w:r>
      <w:r>
        <w:t>）</w:t>
      </w:r>
    </w:p>
    <w:p w:rsidR="0018722C">
      <w:pPr>
        <w:topLinePunct/>
      </w:pPr>
      <w:r>
        <w:t>其中，</w:t>
      </w:r>
      <w:r>
        <w:rPr>
          <w:rFonts w:ascii="Symbol" w:hAnsi="Symbol" w:eastAsia="Symbol"/>
          <w:i/>
        </w:rPr>
        <w:t></w:t>
      </w:r>
      <w:r>
        <w:rPr>
          <w:vertAlign w:val="subscript"/>
          <w:rFonts w:ascii="Times New Roman" w:hAnsi="Times New Roman" w:eastAsia="宋体"/>
        </w:rPr>
        <w:t>1</w:t>
      </w:r>
      <w:r>
        <w:t>反应消费习惯对消费者决策的影响强度，</w:t>
      </w:r>
      <w:r>
        <w:rPr>
          <w:rFonts w:ascii="Symbol" w:hAnsi="Symbol" w:eastAsia="Symbol"/>
          <w:i/>
        </w:rPr>
        <w:t></w:t>
      </w:r>
      <w:r>
        <w:rPr>
          <w:vertAlign w:val="subscript"/>
          <w:rFonts w:ascii="Times New Roman" w:hAnsi="Times New Roman" w:eastAsia="宋体"/>
        </w:rPr>
        <w:t>2</w:t>
      </w:r>
      <w:r>
        <w:t>表示流动性约束大小，即</w:t>
      </w:r>
      <w:r>
        <w:t>消费者对收入的敏感程度，</w:t>
      </w:r>
      <w:r>
        <w:rPr>
          <w:rFonts w:ascii="Symbol" w:hAnsi="Symbol" w:eastAsia="Symbol"/>
          <w:i/>
        </w:rPr>
        <w:t></w:t>
      </w:r>
      <w:r>
        <w:rPr>
          <w:vertAlign w:val="subscript"/>
          <w:rFonts w:ascii="Times New Roman" w:hAnsi="Times New Roman" w:eastAsia="宋体"/>
        </w:rPr>
        <w:t>3</w:t>
      </w:r>
      <w:r>
        <w:t>衡量消费增长对房价波动的弹性大小，若</w:t>
      </w:r>
      <w:r>
        <w:rPr>
          <w:rFonts w:ascii="Symbol" w:hAnsi="Symbol" w:eastAsia="Symbol"/>
          <w:i/>
        </w:rPr>
        <w:t></w:t>
      </w:r>
      <w:r>
        <w:rPr>
          <w:vertAlign w:val="subscript"/>
          <w:rFonts w:ascii="Times New Roman" w:hAnsi="Times New Roman" w:eastAsia="宋体"/>
        </w:rPr>
        <w:t>3</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rPr>
        <w:t>0</w:t>
      </w:r>
      <w:r>
        <w:t>说明房</w:t>
      </w:r>
      <w:r>
        <w:t>价变动方向与消费变动方向相一致，房价波动的财富效应大于挤出效应，若</w:t>
      </w:r>
      <w:r>
        <w:rPr>
          <w:rFonts w:ascii="Symbol" w:hAnsi="Symbol" w:eastAsia="Symbol"/>
          <w:i/>
        </w:rPr>
        <w:t></w:t>
      </w:r>
      <w:r>
        <w:rPr>
          <w:vertAlign w:val="subscript"/>
          <w:rFonts w:ascii="Times New Roman" w:hAnsi="Times New Roman" w:eastAsia="宋体"/>
        </w:rPr>
        <w:t>3</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rPr>
        <w:t>0</w:t>
      </w:r>
      <w:r>
        <w:t>则说</w:t>
      </w:r>
      <w:r>
        <w:t>明房价波动的挤出效应大于财富效应。</w:t>
      </w:r>
      <w:r>
        <w:rPr>
          <w:rFonts w:ascii="Symbol" w:hAnsi="Symbol" w:eastAsia="Symbol"/>
          <w:i/>
        </w:rPr>
        <w:t></w:t>
      </w:r>
      <w:r>
        <w:rPr>
          <w:vertAlign w:val="subscript"/>
          <w:rFonts w:ascii="Times New Roman" w:hAnsi="Times New Roman" w:eastAsia="宋体"/>
        </w:rPr>
        <w:t>4</w:t>
      </w:r>
      <w:r>
        <w:t>反应实际利率对消费的影响，若</w:t>
      </w:r>
      <w:r>
        <w:rPr>
          <w:rFonts w:ascii="Symbol" w:hAnsi="Symbol" w:eastAsia="Symbol"/>
          <w:i/>
        </w:rPr>
        <w:t></w:t>
      </w:r>
      <w:r>
        <w:rPr>
          <w:vertAlign w:val="subscript"/>
          <w:rFonts w:ascii="Times New Roman" w:hAnsi="Times New Roman" w:eastAsia="宋体"/>
        </w:rPr>
        <w:t>4</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rPr>
        <w:t>0</w:t>
      </w:r>
      <w:r>
        <w:t>利率上</w:t>
      </w:r>
      <w:r>
        <w:t>涨消费增加，则说明实际利率影响消费的收入效应大于替代效应，反之，</w:t>
      </w:r>
      <w:r>
        <w:rPr>
          <w:rFonts w:ascii="Symbol" w:hAnsi="Symbol" w:eastAsia="Symbol"/>
          <w:i/>
        </w:rPr>
        <w:t></w:t>
      </w:r>
      <w:r>
        <w:rPr>
          <w:vertAlign w:val="subscript"/>
          <w:rFonts w:ascii="Times New Roman" w:hAnsi="Times New Roman" w:eastAsia="宋体"/>
        </w:rPr>
        <w:t>4</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rPr>
        <w:t>0</w:t>
      </w:r>
      <w:r>
        <w:t>，则替</w:t>
      </w:r>
      <w:r>
        <w:t>代效应大于收入效应。</w:t>
      </w:r>
      <w:r>
        <w:rPr>
          <w:rFonts w:ascii="Symbol" w:hAnsi="Symbol" w:eastAsia="Symbol"/>
          <w:i/>
        </w:rPr>
        <w:t></w:t>
      </w:r>
      <w:r>
        <w:rPr>
          <w:vertAlign w:val="subscript"/>
          <w:rFonts w:ascii="Times New Roman" w:hAnsi="Times New Roman" w:eastAsia="宋体"/>
        </w:rPr>
        <w:t>5</w:t>
      </w:r>
      <w:r>
        <w:t>反应人口老龄化对消费的影响，</w:t>
      </w:r>
      <w:r>
        <w:rPr>
          <w:rFonts w:ascii="Symbol" w:hAnsi="Symbol" w:eastAsia="Symbol"/>
          <w:i/>
        </w:rPr>
        <w:t></w:t>
      </w:r>
      <w:r>
        <w:rPr>
          <w:vertAlign w:val="subscript"/>
          <w:rFonts w:ascii="Times New Roman" w:hAnsi="Times New Roman" w:eastAsia="宋体"/>
        </w:rPr>
        <w:t>5</w:t>
      </w:r>
      <w:r>
        <w:t>越大说明人口老龄化对消费的影响越强烈。</w:t>
      </w:r>
    </w:p>
    <w:p w:rsidR="0018722C">
      <w:pPr>
        <w:pStyle w:val="Heading2"/>
        <w:topLinePunct/>
        <w:ind w:left="171" w:hangingChars="171" w:hanging="171"/>
      </w:pPr>
      <w:bookmarkStart w:id="717022" w:name="_Toc686717022"/>
      <w:bookmarkStart w:name="_TOC_250010" w:id="36"/>
      <w:bookmarkStart w:name="4.2 数据选取及变量说明 " w:id="37"/>
      <w:r>
        <w:t>4.2</w:t>
      </w:r>
      <w:r>
        <w:t xml:space="preserve"> </w:t>
      </w:r>
      <w:r/>
      <w:bookmarkEnd w:id="37"/>
      <w:bookmarkEnd w:id="36"/>
      <w:r>
        <w:t>数据选取及变量说明</w:t>
      </w:r>
      <w:bookmarkEnd w:id="717022"/>
    </w:p>
    <w:p w:rsidR="0018722C">
      <w:pPr>
        <w:topLinePunct/>
      </w:pPr>
      <w:r>
        <w:t>考虑数据的可得性和时效性，本章采用的数据为我国</w:t>
      </w:r>
      <w:r>
        <w:rPr>
          <w:rFonts w:ascii="Times New Roman" w:eastAsia="Times New Roman"/>
        </w:rPr>
        <w:t>31</w:t>
      </w:r>
      <w:r>
        <w:t>省市</w:t>
      </w:r>
      <w:r>
        <w:rPr>
          <w:rFonts w:ascii="Times New Roman" w:eastAsia="Times New Roman"/>
        </w:rPr>
        <w:t>2000~2014</w:t>
      </w:r>
      <w:r>
        <w:t>年期间</w:t>
      </w:r>
      <w:r>
        <w:t>的省际面板数据。实证研究所涉及的变量有城镇居民人均全年消费性支出、城镇居民</w:t>
      </w:r>
      <w:r>
        <w:t>人均居住消费支出、城镇居民家庭人均家庭设备及用品消费支出、城镇居民人均可支</w:t>
      </w:r>
      <w:r>
        <w:t>配收入、房地产开发企业商品房销售价格、利率、抚养系数。全部数据来源于国家统</w:t>
      </w:r>
      <w:r>
        <w:t>计局网站</w:t>
      </w:r>
      <w:r>
        <w:t>（</w:t>
      </w:r>
      <w:hyperlink r:id="rId60">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data.</w:t>
        </w:r>
        <w:r w:rsidR="001852F3">
          <w:rPr>
            <w:rFonts w:ascii="Times New Roman" w:eastAsia="Times New Roman"/>
          </w:rPr>
          <w:t xml:space="preserve"> </w:t>
        </w:r>
        <w:r w:rsidR="001852F3">
          <w:rPr>
            <w:rFonts w:ascii="Times New Roman" w:eastAsia="Times New Roman"/>
          </w:rPr>
          <w:t xml:space="preserve">stats.</w:t>
        </w:r>
        <w:r w:rsidR="001852F3">
          <w:rPr>
            <w:rFonts w:ascii="Times New Roman" w:eastAsia="Times New Roman"/>
          </w:rPr>
          <w:t xml:space="preserve"> </w:t>
        </w:r>
        <w:r w:rsidR="001852F3">
          <w:rPr>
            <w:rFonts w:ascii="Times New Roman" w:eastAsia="Times New Roman"/>
          </w:rPr>
          <w:t xml:space="preserve">gov.</w:t>
        </w:r>
        <w:r w:rsidR="001852F3">
          <w:rPr>
            <w:rFonts w:ascii="Times New Roman" w:eastAsia="Times New Roman"/>
          </w:rPr>
          <w:t xml:space="preserve"> </w:t>
        </w:r>
        <w:r w:rsidR="001852F3">
          <w:rPr>
            <w:rFonts w:ascii="Times New Roman" w:eastAsia="Times New Roman"/>
          </w:rPr>
          <w:t xml:space="preserve">cn</w:t>
        </w:r>
      </w:hyperlink>
      <w:r>
        <w:t>）</w:t>
      </w:r>
      <w:r>
        <w:t>、国研网</w:t>
      </w:r>
      <w:r>
        <w:t>(</w:t>
      </w:r>
      <w:hyperlink r:id="rId61">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drcnet.</w:t>
        </w:r>
        <w:r w:rsidR="001852F3">
          <w:rPr>
            <w:rFonts w:ascii="Times New Roman" w:eastAsia="Times New Roman"/>
          </w:rPr>
          <w:t xml:space="preserve"> </w:t>
        </w:r>
        <w:r w:rsidR="001852F3">
          <w:rPr>
            <w:rFonts w:ascii="Times New Roman" w:eastAsia="Times New Roman"/>
          </w:rPr>
          <w:t xml:space="preserve">com.</w:t>
        </w:r>
        <w:r w:rsidR="001852F3">
          <w:rPr>
            <w:rFonts w:ascii="Times New Roman" w:eastAsia="Times New Roman"/>
          </w:rPr>
          <w:t xml:space="preserve"> </w:t>
        </w:r>
        <w:r w:rsidR="001852F3">
          <w:rPr>
            <w:rFonts w:ascii="Times New Roman" w:eastAsia="Times New Roman"/>
          </w:rPr>
          <w:t xml:space="preserve">cn</w:t>
        </w:r>
        <w:r>
          <w:rPr>
            <w:rFonts w:ascii="Times New Roman" w:eastAsia="Times New Roman"/>
          </w:rPr>
          <w:t>/</w:t>
        </w:r>
        <w:r>
          <w:rPr>
            <w:rFonts w:ascii="Times New Roman" w:eastAsia="Times New Roman"/>
          </w:rPr>
          <w:t>www</w:t>
        </w:r>
        <w:r>
          <w:rPr>
            <w:rFonts w:ascii="Times New Roman" w:eastAsia="Times New Roman"/>
          </w:rPr>
          <w:t>/</w:t>
        </w:r>
        <w:r>
          <w:rPr>
            <w:rFonts w:ascii="Times New Roman" w:eastAsia="Times New Roman"/>
          </w:rPr>
          <w:t>integrated</w:t>
        </w:r>
        <w:r>
          <w:t>)</w:t>
        </w:r>
      </w:hyperlink>
      <w:r>
        <w:t>、中国经济网</w:t>
      </w:r>
      <w:r>
        <w:t>(</w:t>
      </w:r>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ce.</w:t>
      </w:r>
      <w:r w:rsidR="001852F3">
        <w:rPr>
          <w:rFonts w:ascii="Times New Roman" w:eastAsia="Times New Roman"/>
        </w:rPr>
        <w:t xml:space="preserve"> </w:t>
      </w:r>
      <w:r w:rsidR="001852F3">
        <w:rPr>
          <w:rFonts w:ascii="Times New Roman" w:eastAsia="Times New Roman"/>
        </w:rPr>
        <w:t xml:space="preserve">cn</w:t>
      </w:r>
      <w:r>
        <w:t>)</w:t>
      </w:r>
      <w:r>
        <w:t xml:space="preserve">以及《中国统计年鉴》，数据</w:t>
      </w:r>
      <w:r>
        <w:t>均</w:t>
      </w:r>
      <w:r>
        <w:t>已用以</w:t>
      </w:r>
      <w:r>
        <w:rPr>
          <w:rFonts w:ascii="Times New Roman" w:eastAsia="Times New Roman"/>
        </w:rPr>
        <w:t>2000</w:t>
      </w:r>
      <w:r>
        <w:t>年为基期</w:t>
      </w:r>
    </w:p>
    <w:p w:rsidR="0018722C">
      <w:pPr>
        <w:topLinePunct/>
      </w:pPr>
      <w:r>
        <w:t>的各省市城镇居民消费价格指数消除了各年份价格因素影响</w:t>
      </w:r>
      <w:r>
        <w:t>（</w:t>
      </w:r>
      <w:r>
        <w:t xml:space="preserve">对</w:t>
      </w:r>
      <w:r>
        <w:rPr>
          <w:rFonts w:ascii="Times New Roman" w:eastAsia="Times New Roman"/>
        </w:rPr>
        <w:t>2000</w:t>
      </w:r>
      <w:r>
        <w:t>至</w:t>
      </w:r>
      <w:r>
        <w:rPr>
          <w:rFonts w:ascii="Times New Roman" w:eastAsia="Times New Roman"/>
        </w:rPr>
        <w:t>2014</w:t>
      </w:r>
      <w:r>
        <w:t>年以上</w:t>
      </w:r>
    </w:p>
    <w:p w:rsidR="0018722C">
      <w:pPr>
        <w:topLinePunct/>
      </w:pPr>
      <w:r>
        <w:rPr>
          <w:rFonts w:cstheme="minorBidi" w:hAnsiTheme="minorHAnsi" w:eastAsiaTheme="minorHAnsi" w:asciiTheme="minorHAnsi"/>
        </w:rPr>
        <w:t>25</w:t>
      </w:r>
    </w:p>
    <w:p w:rsidR="0018722C">
      <w:pPr>
        <w:topLinePunct/>
      </w:pPr>
      <w:r>
        <w:t>一年为基期的各省市</w:t>
      </w:r>
      <w:r>
        <w:rPr>
          <w:rFonts w:ascii="Times New Roman" w:eastAsia="Times New Roman"/>
        </w:rPr>
        <w:t>CPI</w:t>
      </w:r>
      <w:r>
        <w:t>值进行平减，得到消除价格因素影响的各变量实际值</w:t>
      </w:r>
      <w:r>
        <w:t>）</w:t>
      </w:r>
      <w:r>
        <w:t>。</w:t>
      </w:r>
    </w:p>
    <w:p w:rsidR="0018722C">
      <w:pPr>
        <w:pStyle w:val="Heading4"/>
        <w:topLinePunct/>
        <w:ind w:left="200" w:hangingChars="200" w:hanging="200"/>
      </w:pPr>
      <w:r>
        <w:t>（</w:t>
      </w:r>
      <w:r>
        <w:t>1</w:t>
      </w:r>
      <w:r>
        <w:t>）</w:t>
      </w:r>
      <w:r>
        <w:t>城镇居民消费支出、城镇居民居住外消费、城镇居民居住消费</w:t>
      </w:r>
    </w:p>
    <w:p w:rsidR="0018722C">
      <w:pPr>
        <w:topLinePunct/>
      </w:pPr>
      <w:r>
        <w:t>消费是问题研究中的必备变量，在消费指标的选择上，本文研究房地产价格变动</w:t>
      </w:r>
      <w:r>
        <w:t>对消费的总量影响及结构向影响，因此分别采用城镇居民人均消费性支出、城镇居民</w:t>
      </w:r>
      <w:r>
        <w:t>居住外消费支出和城镇居民居住消费支出作为被解释变量进行研究。城镇居民居住外</w:t>
      </w:r>
      <w:r>
        <w:t>消费支出由城镇居民人均全年消费性支出减去城镇居民人均居住消费支出、城镇居民</w:t>
      </w:r>
      <w:r>
        <w:t>家庭人均家庭设备及用品消费支出计算得来。城镇居民人均全年消费性支出即调查户用于本家庭日常生活的全部支出，包括食品、衣着、居住、家庭设备用品及服务、医</w:t>
      </w:r>
      <w:r>
        <w:t>疗保健、交通和通信、教育文化娱乐服务、其他商品和服务八大类等。居住消费支出</w:t>
      </w:r>
      <w:r>
        <w:t>指用于各种与居住有关的支出，包括住房、水、电、燃料方面的支出。家庭设备及用</w:t>
      </w:r>
      <w:r>
        <w:t>品消费支出指用于家庭各类日用消费品及家庭服务的支出。包括日用耐用消费品、室内装饰品、床上用品、家庭日用杂品、家具、家庭服务。</w:t>
      </w:r>
    </w:p>
    <w:p w:rsidR="0018722C">
      <w:pPr>
        <w:pStyle w:val="Heading4"/>
        <w:topLinePunct/>
        <w:ind w:left="200" w:hangingChars="200" w:hanging="200"/>
      </w:pPr>
      <w:r>
        <w:t>（</w:t>
      </w:r>
      <w:r>
        <w:t>2</w:t>
      </w:r>
      <w:r>
        <w:t>）</w:t>
      </w:r>
      <w:r>
        <w:t>城镇居民可支配收入</w:t>
      </w:r>
    </w:p>
    <w:p w:rsidR="0018722C">
      <w:pPr>
        <w:topLinePunct/>
      </w:pPr>
      <w:r>
        <w:t>收入是制约消费者消费最主要的因素，收入的高低将直接限制消费者的消费能</w:t>
      </w:r>
      <w:r>
        <w:t>力。在对收入指标的选择上，大多数学者一致的选择使用城镇居民可支配收入进行表示，即居民家庭可以用来自由支配的收入。它是家庭总收入扣除交纳的个人所得税、个人交纳的社会保障支出以及调查户的记账补贴后的收入。</w:t>
      </w:r>
    </w:p>
    <w:p w:rsidR="0018722C">
      <w:pPr>
        <w:pStyle w:val="Heading4"/>
        <w:topLinePunct/>
        <w:ind w:left="200" w:hangingChars="200" w:hanging="200"/>
      </w:pPr>
      <w:r>
        <w:t>（</w:t>
      </w:r>
      <w:r>
        <w:t>3</w:t>
      </w:r>
      <w:r>
        <w:t>）</w:t>
      </w:r>
      <w:r>
        <w:t>房地产开发企业商品房销售价格</w:t>
      </w:r>
    </w:p>
    <w:p w:rsidR="0018722C">
      <w:pPr>
        <w:topLinePunct/>
      </w:pPr>
      <w:r>
        <w:t>房地产开发企业商品房销售价格是由房地产开发企业商品房销售额</w:t>
      </w:r>
      <w:r>
        <w:t>/</w:t>
      </w:r>
      <w:r>
        <w:t>房地产开发</w:t>
      </w:r>
      <w:r>
        <w:t>企业商品房销售面积计算得来，用以表示房地产价格。房地产开发企业商品房销售额与房地产开发企业商品房销售面积数据均由中经网得到。</w:t>
      </w:r>
    </w:p>
    <w:p w:rsidR="0018722C">
      <w:pPr>
        <w:pStyle w:val="Heading4"/>
        <w:topLinePunct/>
        <w:ind w:left="200" w:hangingChars="200" w:hanging="200"/>
      </w:pPr>
      <w:r>
        <w:t>（</w:t>
      </w:r>
      <w:r>
        <w:t>4</w:t>
      </w:r>
      <w:r>
        <w:t>）</w:t>
      </w:r>
      <w:r>
        <w:t>实际利率</w:t>
      </w:r>
    </w:p>
    <w:p w:rsidR="0018722C">
      <w:pPr>
        <w:topLinePunct/>
      </w:pPr>
      <w:r>
        <w:t>各省市每年的实际利率由名义利率减去各省市对应年份的城镇居民消费价格指</w:t>
      </w:r>
      <w:r>
        <w:t>数计算得出。某些年份，央行根据经济运行情况对名义利率进行多次调整，以不同利率水平在该年内执行的月数作为权数计算出的平均名义利率作为该年名义利率。</w:t>
      </w:r>
    </w:p>
    <w:p w:rsidR="0018722C">
      <w:pPr>
        <w:pStyle w:val="Heading4"/>
        <w:topLinePunct/>
        <w:ind w:left="200" w:hangingChars="200" w:hanging="200"/>
      </w:pPr>
      <w:r>
        <w:t>（</w:t>
      </w:r>
      <w:r>
        <w:t>5</w:t>
      </w:r>
      <w:r>
        <w:t>）</w:t>
      </w:r>
      <w:r>
        <w:t>抚养系数</w:t>
      </w:r>
    </w:p>
    <w:p w:rsidR="0018722C">
      <w:pPr>
        <w:topLinePunct/>
      </w:pPr>
      <w:r>
        <w:t>总抚养比也称总负担系数，指人口总体中非劳动年龄人口数与劳动年龄人口数之</w:t>
      </w:r>
      <w:r>
        <w:t>比，说明每</w:t>
      </w:r>
      <w:r>
        <w:t>100</w:t>
      </w:r>
      <w:r/>
      <w:r w:rsidR="001852F3">
        <w:t xml:space="preserve">名劳动年龄人口大致要负担多少名非劳动年龄人口。抚养系数越大说明劳动人口占比越小，非劳动人口占比越大，经济负担加重，闲置投资资金减少。</w:t>
      </w:r>
    </w:p>
    <w:p w:rsidR="0018722C">
      <w:pPr>
        <w:topLinePunct/>
      </w:pPr>
      <w:r>
        <w:rPr>
          <w:rFonts w:cstheme="minorBidi" w:hAnsiTheme="minorHAnsi" w:eastAsiaTheme="minorHAnsi" w:asciiTheme="minorHAnsi"/>
        </w:rPr>
        <w:t>26</w:t>
      </w:r>
    </w:p>
    <w:p w:rsidR="0018722C">
      <w:pPr>
        <w:pStyle w:val="Heading2"/>
        <w:topLinePunct/>
        <w:ind w:left="171" w:hangingChars="171" w:hanging="171"/>
      </w:pPr>
      <w:bookmarkStart w:id="717023" w:name="_Toc686717023"/>
      <w:bookmarkStart w:name="_TOC_250009" w:id="38"/>
      <w:bookmarkStart w:name="4.3 数据描述及平稳性检验 " w:id="39"/>
      <w:r>
        <w:t>4.3</w:t>
      </w:r>
      <w:r>
        <w:t xml:space="preserve"> </w:t>
      </w:r>
      <w:r/>
      <w:bookmarkEnd w:id="39"/>
      <w:bookmarkEnd w:id="38"/>
      <w:r>
        <w:t>数据描述及平稳性检验</w:t>
      </w:r>
      <w:bookmarkEnd w:id="717023"/>
    </w:p>
    <w:p w:rsidR="0018722C">
      <w:pPr>
        <w:pStyle w:val="Heading3"/>
        <w:topLinePunct/>
        <w:ind w:left="200" w:hangingChars="200" w:hanging="200"/>
      </w:pPr>
      <w:bookmarkStart w:id="717024" w:name="_Toc686717024"/>
      <w:r>
        <w:t>4.3.1</w:t>
      </w:r>
      <w:r>
        <w:t xml:space="preserve"> </w:t>
      </w:r>
      <w:r>
        <w:t>描述性分析</w:t>
      </w:r>
      <w:bookmarkEnd w:id="717024"/>
    </w:p>
    <w:p w:rsidR="0018722C">
      <w:pPr>
        <w:topLinePunct/>
      </w:pPr>
      <w:r>
        <w:t>各变量经处理后的数据特征如</w:t>
      </w:r>
      <w:r>
        <w:t>表</w:t>
      </w:r>
      <w:r>
        <w:rPr>
          <w:rFonts w:ascii="Times New Roman" w:eastAsia="Times New Roman"/>
        </w:rPr>
        <w:t>4-1</w:t>
      </w:r>
      <w:r>
        <w:t>所示，</w:t>
      </w:r>
      <w:r>
        <w:t>图</w:t>
      </w:r>
      <w:r>
        <w:rPr>
          <w:rFonts w:ascii="Times New Roman" w:eastAsia="Times New Roman"/>
        </w:rPr>
        <w:t>4-1</w:t>
      </w:r>
      <w:r>
        <w:t>直观展现了城镇居民可支配收</w:t>
      </w:r>
      <w:r>
        <w:t>入、城镇居民消费性支出、城镇居民居住外消费支出、城镇居民居住消费支出及房地</w:t>
      </w:r>
      <w:r>
        <w:t>产开发企业商品房销售价格</w:t>
      </w:r>
      <w:r>
        <w:rPr>
          <w:rFonts w:ascii="Times New Roman" w:eastAsia="Times New Roman"/>
        </w:rPr>
        <w:t>2000~2014</w:t>
      </w:r>
      <w:r>
        <w:t>年整体变化趋势。由图中可以看出，十五年来</w:t>
      </w:r>
      <w:r>
        <w:t>收入、消费及房价均成持续增长趋势，且收入始终高于消费与房地产价格，房地产价格处于居住外消费与居住消费之间。</w:t>
      </w: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4-1</w:t>
      </w:r>
      <w:r>
        <w:t xml:space="preserve">  </w:t>
      </w:r>
      <w:r>
        <w:rPr>
          <w:kern w:val="2"/>
          <w:szCs w:val="22"/>
          <w:rFonts w:ascii="宋体" w:eastAsia="宋体" w:hint="eastAsia" w:cstheme="minorBidi" w:hAnsiTheme="minorHAnsi"/>
          <w:b/>
          <w:spacing w:val="0"/>
          <w:sz w:val="21"/>
        </w:rPr>
        <w:t>变量基本特征描述</w:t>
      </w:r>
    </w:p>
    <w:p w:rsidR="0018722C">
      <w:pPr>
        <w:pStyle w:val="aff7"/>
        <w:topLinePunct/>
      </w:pPr>
      <w:r>
        <w:pict>
          <v:line style="position:absolute;mso-position-horizontal-relative:page;mso-position-vertical-relative:paragraph;z-index:1360;mso-wrap-distance-left:0;mso-wrap-distance-right:0" from="85.050003pt,7.853574pt" to="524.400003pt,7.853574pt" stroked="true" strokeweight=".48pt" strokecolor="#000000">
            <v:stroke dashstyle="solid"/>
            <w10:wrap type="topAndBottom"/>
          </v:line>
        </w:pic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5"/>
        <w:gridCol w:w="807"/>
        <w:gridCol w:w="1402"/>
        <w:gridCol w:w="934"/>
        <w:gridCol w:w="1299"/>
        <w:gridCol w:w="1064"/>
        <w:gridCol w:w="1155"/>
        <w:gridCol w:w="1109"/>
        <w:gridCol w:w="1020"/>
        <w:gridCol w:w="105"/>
      </w:tblGrid>
      <w:tr>
        <w:trPr>
          <w:tblHeader/>
        </w:trPr>
        <w:tc>
          <w:tcPr>
            <w:tcW w:w="5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单位</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5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r>
              <w:t/>
            </w:r>
            <w:r>
              <w:t>L</w:t>
            </w:r>
            <w:r>
              <w:t xml:space="preserve">n </w:t>
            </w:r>
            <w:r>
              <w:t>y</w:t>
            </w:r>
          </w:p>
        </w:tc>
        <w:tc>
          <w:tcPr>
            <w:tcW w:w="779" w:type="pct"/>
            <w:vAlign w:val="center"/>
          </w:tcPr>
          <w:p w:rsidR="0018722C">
            <w:pPr>
              <w:pStyle w:val="a5"/>
              <w:topLinePunct/>
              <w:ind w:leftChars="0" w:left="0" w:rightChars="0" w:right="0" w:firstLineChars="0" w:firstLine="0"/>
              <w:spacing w:line="240" w:lineRule="atLeast"/>
            </w:pPr>
            <w:r>
              <w:t>收入</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p>
        </w:tc>
        <w:tc>
          <w:tcPr>
            <w:tcW w:w="591" w:type="pct"/>
            <w:vAlign w:val="center"/>
          </w:tcPr>
          <w:p w:rsidR="0018722C">
            <w:pPr>
              <w:pStyle w:val="affff9"/>
              <w:topLinePunct/>
              <w:ind w:leftChars="0" w:left="0" w:rightChars="0" w:right="0" w:firstLineChars="0" w:firstLine="0"/>
              <w:spacing w:line="240" w:lineRule="atLeast"/>
            </w:pPr>
            <w:r>
              <w:t>8.9010</w:t>
            </w:r>
          </w:p>
        </w:tc>
        <w:tc>
          <w:tcPr>
            <w:tcW w:w="642" w:type="pct"/>
            <w:vAlign w:val="center"/>
          </w:tcPr>
          <w:p w:rsidR="0018722C">
            <w:pPr>
              <w:pStyle w:val="affff9"/>
              <w:topLinePunct/>
              <w:ind w:leftChars="0" w:left="0" w:rightChars="0" w:right="0" w:firstLineChars="0" w:firstLine="0"/>
              <w:spacing w:line="240" w:lineRule="atLeast"/>
            </w:pPr>
            <w:r>
              <w:t>9.9096</w:t>
            </w:r>
          </w:p>
        </w:tc>
        <w:tc>
          <w:tcPr>
            <w:tcW w:w="616" w:type="pct"/>
            <w:vAlign w:val="center"/>
          </w:tcPr>
          <w:p w:rsidR="0018722C">
            <w:pPr>
              <w:pStyle w:val="affff9"/>
              <w:topLinePunct/>
              <w:ind w:leftChars="0" w:left="0" w:rightChars="0" w:right="0" w:firstLineChars="0" w:firstLine="0"/>
              <w:spacing w:line="240" w:lineRule="atLeast"/>
            </w:pPr>
            <w:r>
              <w:t>8.2606</w:t>
            </w:r>
          </w:p>
        </w:tc>
        <w:tc>
          <w:tcPr>
            <w:tcW w:w="567" w:type="pct"/>
            <w:vAlign w:val="center"/>
          </w:tcPr>
          <w:p w:rsidR="0018722C">
            <w:pPr>
              <w:pStyle w:val="affff9"/>
              <w:topLinePunct/>
              <w:ind w:leftChars="0" w:left="0" w:rightChars="0" w:right="0" w:firstLineChars="0" w:firstLine="0"/>
              <w:spacing w:line="240" w:lineRule="atLeast"/>
            </w:pPr>
            <w:r>
              <w:t>0.2869</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t>L</w:t>
            </w:r>
            <w:r>
              <w:t xml:space="preserve">n </w:t>
            </w:r>
            <w:r>
              <w:t>c</w:t>
            </w:r>
          </w:p>
        </w:tc>
        <w:tc>
          <w:tcPr>
            <w:tcW w:w="779" w:type="pct"/>
            <w:vAlign w:val="center"/>
          </w:tcPr>
          <w:p w:rsidR="0018722C">
            <w:pPr>
              <w:pStyle w:val="a5"/>
              <w:topLinePunct/>
              <w:ind w:leftChars="0" w:left="0" w:rightChars="0" w:right="0" w:firstLineChars="0" w:firstLine="0"/>
              <w:spacing w:line="240" w:lineRule="atLeast"/>
            </w:pPr>
            <w:r>
              <w:t>消费</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p>
        </w:tc>
        <w:tc>
          <w:tcPr>
            <w:tcW w:w="591" w:type="pct"/>
            <w:vAlign w:val="center"/>
          </w:tcPr>
          <w:p w:rsidR="0018722C">
            <w:pPr>
              <w:pStyle w:val="affff9"/>
              <w:topLinePunct/>
              <w:ind w:leftChars="0" w:left="0" w:rightChars="0" w:right="0" w:firstLineChars="0" w:firstLine="0"/>
              <w:spacing w:line="240" w:lineRule="atLeast"/>
            </w:pPr>
            <w:r>
              <w:t>9.1441</w:t>
            </w:r>
          </w:p>
        </w:tc>
        <w:tc>
          <w:tcPr>
            <w:tcW w:w="642" w:type="pct"/>
            <w:vAlign w:val="center"/>
          </w:tcPr>
          <w:p w:rsidR="0018722C">
            <w:pPr>
              <w:pStyle w:val="affff9"/>
              <w:topLinePunct/>
              <w:ind w:leftChars="0" w:left="0" w:rightChars="0" w:right="0" w:firstLineChars="0" w:firstLine="0"/>
              <w:spacing w:line="240" w:lineRule="atLeast"/>
            </w:pPr>
            <w:r>
              <w:t>10.4683</w:t>
            </w:r>
          </w:p>
        </w:tc>
        <w:tc>
          <w:tcPr>
            <w:tcW w:w="616" w:type="pct"/>
            <w:vAlign w:val="center"/>
          </w:tcPr>
          <w:p w:rsidR="0018722C">
            <w:pPr>
              <w:pStyle w:val="affff9"/>
              <w:topLinePunct/>
              <w:ind w:leftChars="0" w:left="0" w:rightChars="0" w:right="0" w:firstLineChars="0" w:firstLine="0"/>
              <w:spacing w:line="240" w:lineRule="atLeast"/>
            </w:pPr>
            <w:r>
              <w:t>8.1952</w:t>
            </w:r>
          </w:p>
        </w:tc>
        <w:tc>
          <w:tcPr>
            <w:tcW w:w="567" w:type="pct"/>
            <w:vAlign w:val="center"/>
          </w:tcPr>
          <w:p w:rsidR="0018722C">
            <w:pPr>
              <w:pStyle w:val="affff9"/>
              <w:topLinePunct/>
              <w:ind w:leftChars="0" w:left="0" w:rightChars="0" w:right="0" w:firstLineChars="0" w:firstLine="0"/>
              <w:spacing w:line="240" w:lineRule="atLeast"/>
            </w:pPr>
            <w:r>
              <w:t>0.4840</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r>
              <w:t/>
            </w:r>
            <w:r>
              <w:t>L</w:t>
            </w:r>
            <w:r>
              <w:t xml:space="preserve">n </w:t>
            </w:r>
            <w:r>
              <w:t>c</w:t>
            </w:r>
            <w:r>
              <w:t>1</w:t>
            </w:r>
          </w:p>
        </w:tc>
        <w:tc>
          <w:tcPr>
            <w:tcW w:w="779" w:type="pct"/>
            <w:vAlign w:val="center"/>
          </w:tcPr>
          <w:p w:rsidR="0018722C">
            <w:pPr>
              <w:pStyle w:val="a5"/>
              <w:topLinePunct/>
              <w:ind w:leftChars="0" w:left="0" w:rightChars="0" w:right="0" w:firstLineChars="0" w:firstLine="0"/>
              <w:spacing w:line="240" w:lineRule="atLeast"/>
            </w:pPr>
            <w:r>
              <w:t>居住外消费</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p>
        </w:tc>
        <w:tc>
          <w:tcPr>
            <w:tcW w:w="591" w:type="pct"/>
            <w:vAlign w:val="center"/>
          </w:tcPr>
          <w:p w:rsidR="0018722C">
            <w:pPr>
              <w:pStyle w:val="affff9"/>
              <w:topLinePunct/>
              <w:ind w:leftChars="0" w:left="0" w:rightChars="0" w:right="0" w:firstLineChars="0" w:firstLine="0"/>
              <w:spacing w:line="240" w:lineRule="atLeast"/>
            </w:pPr>
            <w:r>
              <w:t>8.4038</w:t>
            </w:r>
          </w:p>
        </w:tc>
        <w:tc>
          <w:tcPr>
            <w:tcW w:w="642" w:type="pct"/>
            <w:vAlign w:val="center"/>
          </w:tcPr>
          <w:p w:rsidR="0018722C">
            <w:pPr>
              <w:pStyle w:val="affff9"/>
              <w:topLinePunct/>
              <w:ind w:leftChars="0" w:left="0" w:rightChars="0" w:right="0" w:firstLineChars="0" w:firstLine="0"/>
              <w:spacing w:line="240" w:lineRule="atLeast"/>
            </w:pPr>
            <w:r>
              <w:t>9.1684</w:t>
            </w:r>
          </w:p>
        </w:tc>
        <w:tc>
          <w:tcPr>
            <w:tcW w:w="616" w:type="pct"/>
            <w:vAlign w:val="center"/>
          </w:tcPr>
          <w:p w:rsidR="0018722C">
            <w:pPr>
              <w:pStyle w:val="affff9"/>
              <w:topLinePunct/>
              <w:ind w:leftChars="0" w:left="0" w:rightChars="0" w:right="0" w:firstLineChars="0" w:firstLine="0"/>
              <w:spacing w:line="240" w:lineRule="atLeast"/>
            </w:pPr>
            <w:r>
              <w:t>7.8524</w:t>
            </w:r>
          </w:p>
        </w:tc>
        <w:tc>
          <w:tcPr>
            <w:tcW w:w="567" w:type="pct"/>
            <w:vAlign w:val="center"/>
          </w:tcPr>
          <w:p w:rsidR="0018722C">
            <w:pPr>
              <w:pStyle w:val="affff9"/>
              <w:topLinePunct/>
              <w:ind w:leftChars="0" w:left="0" w:rightChars="0" w:right="0" w:firstLineChars="0" w:firstLine="0"/>
              <w:spacing w:line="240" w:lineRule="atLeast"/>
            </w:pPr>
            <w:r>
              <w:t>0.2628</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2</w:t>
            </w:r>
          </w:p>
        </w:tc>
        <w:tc>
          <w:tcPr>
            <w:tcW w:w="779" w:type="pct"/>
            <w:vAlign w:val="center"/>
          </w:tcPr>
          <w:p w:rsidR="0018722C">
            <w:pPr>
              <w:pStyle w:val="a5"/>
              <w:topLinePunct/>
              <w:ind w:leftChars="0" w:left="0" w:rightChars="0" w:right="0" w:firstLineChars="0" w:firstLine="0"/>
              <w:spacing w:line="240" w:lineRule="atLeast"/>
            </w:pPr>
            <w:r>
              <w:t>居住消费</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p>
        </w:tc>
        <w:tc>
          <w:tcPr>
            <w:tcW w:w="591" w:type="pct"/>
            <w:vAlign w:val="center"/>
          </w:tcPr>
          <w:p w:rsidR="0018722C">
            <w:pPr>
              <w:pStyle w:val="affff9"/>
              <w:topLinePunct/>
              <w:ind w:leftChars="0" w:left="0" w:rightChars="0" w:right="0" w:firstLineChars="0" w:firstLine="0"/>
              <w:spacing w:line="240" w:lineRule="atLeast"/>
            </w:pPr>
            <w:r>
              <w:t>6.3246</w:t>
            </w:r>
          </w:p>
        </w:tc>
        <w:tc>
          <w:tcPr>
            <w:tcW w:w="642" w:type="pct"/>
            <w:vAlign w:val="center"/>
          </w:tcPr>
          <w:p w:rsidR="0018722C">
            <w:pPr>
              <w:pStyle w:val="affff9"/>
              <w:topLinePunct/>
              <w:ind w:leftChars="0" w:left="0" w:rightChars="0" w:right="0" w:firstLineChars="0" w:firstLine="0"/>
              <w:spacing w:line="240" w:lineRule="atLeast"/>
            </w:pPr>
            <w:r>
              <w:t>8.3603</w:t>
            </w:r>
          </w:p>
        </w:tc>
        <w:tc>
          <w:tcPr>
            <w:tcW w:w="616" w:type="pct"/>
            <w:vAlign w:val="center"/>
          </w:tcPr>
          <w:p w:rsidR="0018722C">
            <w:pPr>
              <w:pStyle w:val="affff9"/>
              <w:topLinePunct/>
              <w:ind w:leftChars="0" w:left="0" w:rightChars="0" w:right="0" w:firstLineChars="0" w:firstLine="0"/>
              <w:spacing w:line="240" w:lineRule="atLeast"/>
            </w:pPr>
            <w:r>
              <w:t>5.4366</w:t>
            </w:r>
          </w:p>
        </w:tc>
        <w:tc>
          <w:tcPr>
            <w:tcW w:w="567" w:type="pct"/>
            <w:vAlign w:val="center"/>
          </w:tcPr>
          <w:p w:rsidR="0018722C">
            <w:pPr>
              <w:pStyle w:val="affff9"/>
              <w:topLinePunct/>
              <w:ind w:leftChars="0" w:left="0" w:rightChars="0" w:right="0" w:firstLineChars="0" w:firstLine="0"/>
              <w:spacing w:line="240" w:lineRule="atLeast"/>
            </w:pPr>
            <w:r>
              <w:t>0.3707</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t>lnhp</w:t>
            </w:r>
          </w:p>
        </w:tc>
        <w:tc>
          <w:tcPr>
            <w:tcW w:w="779" w:type="pct"/>
            <w:vAlign w:val="center"/>
          </w:tcPr>
          <w:p w:rsidR="0018722C">
            <w:pPr>
              <w:pStyle w:val="a5"/>
              <w:topLinePunct/>
              <w:ind w:leftChars="0" w:left="0" w:rightChars="0" w:right="0" w:firstLineChars="0" w:firstLine="0"/>
              <w:spacing w:line="240" w:lineRule="atLeast"/>
            </w:pPr>
            <w:r>
              <w:t>房价</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r>
              <w:t>/</w:t>
            </w:r>
            <w:r>
              <w:t>平方米</w:t>
            </w:r>
          </w:p>
        </w:tc>
        <w:tc>
          <w:tcPr>
            <w:tcW w:w="591" w:type="pct"/>
            <w:vAlign w:val="center"/>
          </w:tcPr>
          <w:p w:rsidR="0018722C">
            <w:pPr>
              <w:pStyle w:val="affff9"/>
              <w:topLinePunct/>
              <w:ind w:leftChars="0" w:left="0" w:rightChars="0" w:right="0" w:firstLineChars="0" w:firstLine="0"/>
              <w:spacing w:line="240" w:lineRule="atLeast"/>
            </w:pPr>
            <w:r>
              <w:t>7.4733</w:t>
            </w:r>
          </w:p>
        </w:tc>
        <w:tc>
          <w:tcPr>
            <w:tcW w:w="642" w:type="pct"/>
            <w:vAlign w:val="center"/>
          </w:tcPr>
          <w:p w:rsidR="0018722C">
            <w:pPr>
              <w:pStyle w:val="affff9"/>
              <w:topLinePunct/>
              <w:ind w:leftChars="0" w:left="0" w:rightChars="0" w:right="0" w:firstLineChars="0" w:firstLine="0"/>
              <w:spacing w:line="240" w:lineRule="atLeast"/>
            </w:pPr>
            <w:r>
              <w:t>9.1281</w:t>
            </w:r>
          </w:p>
        </w:tc>
        <w:tc>
          <w:tcPr>
            <w:tcW w:w="616" w:type="pct"/>
            <w:vAlign w:val="center"/>
          </w:tcPr>
          <w:p w:rsidR="0018722C">
            <w:pPr>
              <w:pStyle w:val="affff9"/>
              <w:topLinePunct/>
              <w:ind w:leftChars="0" w:left="0" w:rightChars="0" w:right="0" w:firstLineChars="0" w:firstLine="0"/>
              <w:spacing w:line="240" w:lineRule="atLeast"/>
            </w:pPr>
            <w:r>
              <w:t>6.6908</w:t>
            </w:r>
          </w:p>
        </w:tc>
        <w:tc>
          <w:tcPr>
            <w:tcW w:w="567" w:type="pct"/>
            <w:vAlign w:val="center"/>
          </w:tcPr>
          <w:p w:rsidR="0018722C">
            <w:pPr>
              <w:pStyle w:val="affff9"/>
              <w:topLinePunct/>
              <w:ind w:leftChars="0" w:left="0" w:rightChars="0" w:right="0" w:firstLineChars="0" w:firstLine="0"/>
              <w:spacing w:line="240" w:lineRule="atLeast"/>
            </w:pPr>
            <w:r>
              <w:t>0.4417</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t>lnr</w:t>
            </w:r>
          </w:p>
        </w:tc>
        <w:tc>
          <w:tcPr>
            <w:tcW w:w="779" w:type="pct"/>
            <w:vAlign w:val="center"/>
          </w:tcPr>
          <w:p w:rsidR="0018722C">
            <w:pPr>
              <w:pStyle w:val="a5"/>
              <w:topLinePunct/>
              <w:ind w:leftChars="0" w:left="0" w:rightChars="0" w:right="0" w:firstLineChars="0" w:firstLine="0"/>
              <w:spacing w:line="240" w:lineRule="atLeast"/>
            </w:pPr>
            <w:r>
              <w:t>利率</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w:t>
            </w:r>
          </w:p>
        </w:tc>
        <w:tc>
          <w:tcPr>
            <w:tcW w:w="591" w:type="pct"/>
            <w:vAlign w:val="center"/>
          </w:tcPr>
          <w:p w:rsidR="0018722C">
            <w:pPr>
              <w:pStyle w:val="affff9"/>
              <w:topLinePunct/>
              <w:ind w:leftChars="0" w:left="0" w:rightChars="0" w:right="0" w:firstLineChars="0" w:firstLine="0"/>
              <w:spacing w:line="240" w:lineRule="atLeast"/>
            </w:pPr>
            <w:r>
              <w:t>1.1605</w:t>
            </w:r>
          </w:p>
        </w:tc>
        <w:tc>
          <w:tcPr>
            <w:tcW w:w="642" w:type="pct"/>
            <w:vAlign w:val="center"/>
          </w:tcPr>
          <w:p w:rsidR="0018722C">
            <w:pPr>
              <w:pStyle w:val="affff9"/>
              <w:topLinePunct/>
              <w:ind w:leftChars="0" w:left="0" w:rightChars="0" w:right="0" w:firstLineChars="0" w:firstLine="0"/>
              <w:spacing w:line="240" w:lineRule="atLeast"/>
            </w:pPr>
            <w:r>
              <w:t>1.5966</w:t>
            </w:r>
          </w:p>
        </w:tc>
        <w:tc>
          <w:tcPr>
            <w:tcW w:w="616" w:type="pct"/>
            <w:vAlign w:val="center"/>
          </w:tcPr>
          <w:p w:rsidR="0018722C">
            <w:pPr>
              <w:pStyle w:val="affff9"/>
              <w:topLinePunct/>
              <w:ind w:leftChars="0" w:left="0" w:rightChars="0" w:right="0" w:firstLineChars="0" w:firstLine="0"/>
              <w:spacing w:line="240" w:lineRule="atLeast"/>
            </w:pPr>
            <w:r>
              <w:t>0.0198</w:t>
            </w:r>
          </w:p>
        </w:tc>
        <w:tc>
          <w:tcPr>
            <w:tcW w:w="567" w:type="pct"/>
            <w:vAlign w:val="center"/>
          </w:tcPr>
          <w:p w:rsidR="0018722C">
            <w:pPr>
              <w:pStyle w:val="affff9"/>
              <w:topLinePunct/>
              <w:ind w:leftChars="0" w:left="0" w:rightChars="0" w:right="0" w:firstLineChars="0" w:firstLine="0"/>
              <w:spacing w:line="240" w:lineRule="atLeast"/>
            </w:pPr>
            <w:r>
              <w:t>0.2146</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48" w:type="pct"/>
            <w:vAlign w:val="center"/>
            <w:tcBorders>
              <w:top w:val="single" w:sz="4" w:space="0" w:color="auto"/>
            </w:tcBorders>
          </w:tcPr>
          <w:p w:rsidR="0018722C">
            <w:pPr>
              <w:pStyle w:val="aff1"/>
              <w:topLinePunct/>
              <w:ind w:leftChars="0" w:left="0" w:rightChars="0" w:right="0" w:firstLineChars="0" w:firstLine="0"/>
              <w:spacing w:line="240" w:lineRule="atLeast"/>
            </w:pPr>
            <w:r>
              <w:t>lndr</w:t>
            </w:r>
          </w:p>
        </w:tc>
        <w:tc>
          <w:tcPr>
            <w:tcW w:w="779" w:type="pct"/>
            <w:vAlign w:val="center"/>
            <w:tcBorders>
              <w:top w:val="single" w:sz="4" w:space="0" w:color="auto"/>
            </w:tcBorders>
          </w:tcPr>
          <w:p w:rsidR="0018722C">
            <w:pPr>
              <w:pStyle w:val="aff1"/>
              <w:topLinePunct/>
              <w:ind w:leftChars="0" w:left="0" w:rightChars="0" w:right="0" w:firstLineChars="0" w:firstLine="0"/>
              <w:spacing w:line="240" w:lineRule="atLeast"/>
            </w:pPr>
            <w:r>
              <w:t>抚养系数</w:t>
            </w:r>
          </w:p>
        </w:tc>
        <w:tc>
          <w:tcPr>
            <w:tcW w:w="519" w:type="pct"/>
            <w:vAlign w:val="center"/>
            <w:tcBorders>
              <w:top w:val="single" w:sz="4" w:space="0" w:color="auto"/>
            </w:tcBorders>
          </w:tcPr>
          <w:p w:rsidR="0018722C">
            <w:pPr>
              <w:pStyle w:val="affff9"/>
              <w:topLinePunct/>
              <w:ind w:leftChars="0" w:left="0" w:rightChars="0" w:right="0" w:firstLineChars="0" w:firstLine="0"/>
              <w:spacing w:line="240" w:lineRule="atLeast"/>
            </w:pPr>
            <w:r>
              <w:t>465</w:t>
            </w:r>
          </w:p>
        </w:tc>
        <w:tc>
          <w:tcPr>
            <w:tcW w:w="722"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t>3.6118</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4.0535</w:t>
            </w:r>
          </w:p>
        </w:tc>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t>2.9601</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0.2004</w:t>
            </w:r>
          </w:p>
        </w:tc>
        <w:tc>
          <w:tcPr>
            <w:tcW w:w="5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7"/>
        <w:topLinePunct/>
      </w:pPr>
      <w:r>
        <w:drawing>
          <wp:inline>
            <wp:extent cx="5187865" cy="253574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64" cstate="print"/>
                    <a:stretch>
                      <a:fillRect/>
                    </a:stretch>
                  </pic:blipFill>
                  <pic:spPr>
                    <a:xfrm>
                      <a:off x="0" y="0"/>
                      <a:ext cx="5187865" cy="2535745"/>
                    </a:xfrm>
                    <a:prstGeom prst="rect">
                      <a:avLst/>
                    </a:prstGeom>
                  </pic:spPr>
                </pic:pic>
              </a:graphicData>
            </a:graphic>
          </wp:inline>
        </w:drawing>
      </w:r>
    </w:p>
    <w:p w:rsidR="0018722C">
      <w:pPr>
        <w:pStyle w:val="aff7"/>
        <w:topLinePunct/>
      </w:pPr>
      <w:r>
        <w:drawing>
          <wp:inline>
            <wp:extent cx="5187865" cy="253574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64" cstate="print"/>
                    <a:stretch>
                      <a:fillRect/>
                    </a:stretch>
                  </pic:blipFill>
                  <pic:spPr>
                    <a:xfrm>
                      <a:off x="0" y="0"/>
                      <a:ext cx="5187865" cy="253574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4-1</w:t>
      </w:r>
      <w:r>
        <w:t xml:space="preserve">  </w:t>
      </w:r>
      <w:r>
        <w:rPr>
          <w:rFonts w:ascii="宋体" w:eastAsia="宋体" w:hint="eastAsia" w:cstheme="minorBidi" w:hAnsiTheme="minorHAnsi"/>
          <w:b/>
        </w:rPr>
        <w:t>收入、消费及房价变化趋势：</w:t>
      </w:r>
      <w:r>
        <w:rPr>
          <w:rFonts w:cstheme="minorBidi" w:hAnsiTheme="minorHAnsi" w:eastAsiaTheme="minorHAnsi" w:asciiTheme="minorHAnsi"/>
          <w:b/>
        </w:rPr>
        <w:t>2000~2014</w:t>
      </w:r>
    </w:p>
    <w:p w:rsidR="0018722C">
      <w:pPr>
        <w:pStyle w:val="Heading3"/>
        <w:topLinePunct/>
        <w:ind w:left="200" w:hangingChars="200" w:hanging="200"/>
      </w:pPr>
      <w:bookmarkStart w:id="717025" w:name="_Toc686717025"/>
      <w:r>
        <w:t>4.3.2</w:t>
      </w:r>
      <w:r>
        <w:t xml:space="preserve"> </w:t>
      </w:r>
      <w:r>
        <w:t>单位根检验</w:t>
      </w:r>
      <w:bookmarkEnd w:id="717025"/>
    </w:p>
    <w:p w:rsidR="0018722C">
      <w:pPr>
        <w:topLinePunct/>
      </w:pPr>
      <w:r>
        <w:rPr>
          <w:rFonts w:cstheme="minorBidi" w:hAnsiTheme="minorHAnsi" w:eastAsiaTheme="minorHAnsi" w:asciiTheme="minorHAnsi"/>
        </w:rPr>
        <w:t>27</w:t>
      </w:r>
    </w:p>
    <w:p w:rsidR="0018722C">
      <w:pPr>
        <w:topLinePunct/>
      </w:pPr>
      <w:r>
        <w:t>为避免出现伪回归问题，在进行模型估计分析前对各变量进行单位根检验。面板</w:t>
      </w:r>
      <w:r>
        <w:t>单位根检验一般包括同质检验与异质检验两类，其中同质检验主要采用</w:t>
      </w:r>
      <w:r>
        <w:rPr>
          <w:rFonts w:ascii="Times New Roman" w:eastAsia="Times New Roman"/>
        </w:rPr>
        <w:t>LLC</w:t>
      </w:r>
      <w:r>
        <w:t>检</w:t>
      </w:r>
      <w:r>
        <w:t>验</w:t>
      </w:r>
    </w:p>
    <w:p w:rsidR="0018722C">
      <w:pPr>
        <w:topLinePunct/>
      </w:pPr>
      <w:r>
        <w:t>（</w:t>
      </w:r>
      <w:r>
        <w:rPr>
          <w:rFonts w:ascii="Times New Roman" w:eastAsia="Times New Roman"/>
        </w:rPr>
        <w:t>Levin</w:t>
      </w:r>
      <w:r>
        <w:t>、</w:t>
      </w:r>
      <w:r>
        <w:rPr>
          <w:rFonts w:ascii="Times New Roman" w:eastAsia="Times New Roman"/>
        </w:rPr>
        <w:t>Lin </w:t>
      </w:r>
      <w:r>
        <w:rPr>
          <w:rFonts w:ascii="Times New Roman" w:eastAsia="Times New Roman"/>
        </w:rPr>
        <w:t>and </w:t>
      </w:r>
      <w:r>
        <w:rPr>
          <w:rFonts w:ascii="Times New Roman" w:eastAsia="Times New Roman"/>
        </w:rPr>
        <w:t>Chu</w:t>
      </w:r>
      <w:r>
        <w:rPr>
          <w:spacing w:val="-6"/>
        </w:rPr>
        <w:t xml:space="preserve">, </w:t>
      </w:r>
      <w:r>
        <w:rPr>
          <w:rFonts w:ascii="Times New Roman" w:eastAsia="Times New Roman"/>
        </w:rPr>
        <w:t>1992</w:t>
      </w:r>
      <w:r>
        <w:t>）</w:t>
      </w:r>
      <w:r>
        <w:rPr>
          <w:rFonts w:ascii="Times New Roman" w:eastAsia="Times New Roman"/>
          <w:vertAlign w:val="superscript"/>
        </w:rPr>
        <w:t>[</w:t>
      </w:r>
      <w:r>
        <w:rPr>
          <w:rFonts w:ascii="Times New Roman" w:eastAsia="Times New Roman"/>
          <w:vertAlign w:val="superscript"/>
          <w:position w:val="8"/>
        </w:rPr>
        <w:t xml:space="preserve">42</w:t>
      </w:r>
      <w:r>
        <w:rPr>
          <w:rFonts w:ascii="Times New Roman" w:eastAsia="Times New Roman"/>
          <w:vertAlign w:val="superscript"/>
        </w:rPr>
        <w:t>]</w:t>
      </w:r>
      <w:r>
        <w:t>，异质检验主要采用</w:t>
      </w:r>
      <w:r>
        <w:rPr>
          <w:rFonts w:ascii="Times New Roman" w:eastAsia="Times New Roman"/>
        </w:rPr>
        <w:t>IPS</w:t>
      </w:r>
      <w:r>
        <w:t>检验</w:t>
      </w:r>
      <w:r>
        <w:t>（</w:t>
      </w:r>
      <w:r>
        <w:rPr>
          <w:rFonts w:ascii="Times New Roman" w:eastAsia="Times New Roman"/>
        </w:rPr>
        <w:t>Im</w:t>
      </w:r>
      <w:r>
        <w:t>、</w:t>
      </w:r>
      <w:r>
        <w:rPr>
          <w:rFonts w:ascii="Times New Roman" w:eastAsia="Times New Roman"/>
        </w:rPr>
        <w:t>Pesaran and Shin</w:t>
      </w:r>
      <w:r>
        <w:t>，</w:t>
      </w:r>
    </w:p>
    <w:p w:rsidR="0018722C">
      <w:pPr>
        <w:topLinePunct/>
      </w:pPr>
      <w:r>
        <w:rPr>
          <w:rFonts w:ascii="Times New Roman" w:eastAsia="Times New Roman"/>
        </w:rPr>
        <w:t>1997</w:t>
      </w:r>
      <w:r>
        <w:t>）</w:t>
      </w:r>
      <w:r>
        <w:rPr>
          <w:rFonts w:ascii="Times New Roman" w:eastAsia="Times New Roman"/>
        </w:rPr>
        <w:t>[</w:t>
      </w:r>
      <w:r>
        <w:rPr>
          <w:rFonts w:ascii="Times New Roman" w:eastAsia="Times New Roman"/>
        </w:rPr>
        <w:t xml:space="preserve">43</w:t>
      </w:r>
      <w:r>
        <w:rPr>
          <w:rFonts w:ascii="Times New Roman" w:eastAsia="Times New Roman"/>
        </w:rPr>
        <w:t>]</w:t>
      </w:r>
      <w:r>
        <w:t>，因此本文采用相同根单位根检验</w:t>
      </w:r>
      <w:r>
        <w:rPr>
          <w:rFonts w:ascii="Times New Roman" w:eastAsia="Times New Roman"/>
        </w:rPr>
        <w:t>LLC</w:t>
      </w:r>
      <w:r>
        <w:t>检验和不同根单位根检验</w:t>
      </w:r>
      <w:r>
        <w:rPr>
          <w:rFonts w:ascii="Times New Roman" w:eastAsia="Times New Roman"/>
        </w:rPr>
        <w:t>IPS</w:t>
      </w:r>
      <w:r>
        <w:t>检验两种方式对数据平稳性进行检验。具体检验结果见</w:t>
      </w:r>
      <w:r>
        <w:t>表</w:t>
      </w:r>
      <w:r>
        <w:rPr>
          <w:rFonts w:ascii="Times New Roman" w:eastAsia="Times New Roman"/>
        </w:rPr>
        <w:t>4-2</w:t>
      </w:r>
      <w:r>
        <w:t>。</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4"/>
        <w:gridCol w:w="2085"/>
        <w:gridCol w:w="1274"/>
        <w:gridCol w:w="3737"/>
        <w:gridCol w:w="952"/>
      </w:tblGrid>
      <w:tr>
        <w:trPr>
          <w:trHeight w:val="380" w:hRule="atLeast"/>
        </w:trPr>
        <w:tc>
          <w:tcPr>
            <w:tcW w:w="954" w:type="dxa"/>
            <w:tcBorders>
              <w:top w:val="single" w:sz="12" w:space="0" w:color="000000"/>
            </w:tcBorders>
          </w:tcPr>
          <w:p w:rsidR="0018722C">
            <w:pPr>
              <w:widowControl w:val="0"/>
              <w:snapToGrid w:val="1"/>
              <w:spacing w:beforeLines="0" w:afterLines="0" w:after="0" w:line="238" w:lineRule="exact" w:before="0"/>
              <w:ind w:firstLineChars="0" w:firstLine="0" w:leftChars="0" w:left="238"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变量</w:t>
            </w:r>
          </w:p>
        </w:tc>
        <w:tc>
          <w:tcPr>
            <w:tcW w:w="3359" w:type="dxa"/>
            <w:gridSpan w:val="2"/>
            <w:tcBorders>
              <w:top w:val="single" w:sz="12" w:space="0" w:color="000000"/>
              <w:bottom w:val="single" w:sz="4" w:space="0" w:color="000000"/>
            </w:tcBorders>
          </w:tcPr>
          <w:p w:rsidR="0018722C">
            <w:pPr>
              <w:widowControl w:val="0"/>
              <w:snapToGrid w:val="1"/>
              <w:spacing w:beforeLines="0" w:afterLines="0" w:after="0" w:line="238" w:lineRule="exact" w:before="0"/>
              <w:ind w:firstLineChars="0" w:firstLine="0" w:leftChars="0" w:left="1096" w:rightChars="0" w:right="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水平序列值</w:t>
            </w:r>
          </w:p>
        </w:tc>
        <w:tc>
          <w:tcPr>
            <w:tcW w:w="3737" w:type="dxa"/>
            <w:tcBorders>
              <w:top w:val="single" w:sz="12" w:space="0" w:color="000000"/>
              <w:bottom w:val="single" w:sz="4" w:space="0" w:color="000000"/>
            </w:tcBorders>
          </w:tcPr>
          <w:p w:rsidR="0018722C">
            <w:pPr>
              <w:widowControl w:val="0"/>
              <w:snapToGrid w:val="1"/>
              <w:spacing w:beforeLines="0" w:afterLines="0" w:after="0" w:line="238" w:lineRule="exact" w:before="0"/>
              <w:ind w:firstLineChars="0" w:firstLine="0" w:leftChars="0" w:left="1077" w:rightChars="0" w:right="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一阶差分序列值</w:t>
            </w:r>
          </w:p>
        </w:tc>
        <w:tc>
          <w:tcPr>
            <w:tcW w:w="952" w:type="dxa"/>
            <w:tcBorders>
              <w:top w:val="single" w:sz="12" w:space="0" w:color="000000"/>
            </w:tcBorders>
          </w:tcPr>
          <w:p w:rsidR="0018722C">
            <w:pPr>
              <w:widowControl w:val="0"/>
              <w:snapToGrid w:val="1"/>
              <w:spacing w:beforeLines="0" w:afterLines="0" w:after="0" w:line="238" w:lineRule="exact" w:before="0"/>
              <w:ind w:firstLineChars="0" w:firstLine="0" w:leftChars="0" w:left="250" w:rightChars="0" w:right="24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结论</w:t>
            </w:r>
          </w:p>
        </w:tc>
      </w:tr>
      <w:tr>
        <w:trPr>
          <w:trHeight w:val="400" w:hRule="atLeast"/>
        </w:trPr>
        <w:tc>
          <w:tcPr>
            <w:tcW w:w="954" w:type="dxa"/>
            <w:tcBorders>
              <w:bottom w:val="single" w:sz="4" w:space="0" w:color="000000"/>
            </w:tcBorders>
          </w:tcPr>
          <w:p w:rsidR="0018722C">
            <w:pPr>
              <w:widowControl w:val="0"/>
              <w:snapToGrid w:val="1"/>
              <w:spacing w:beforeLines="0" w:afterLines="0" w:after="0" w:line="240" w:lineRule="auto"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85" w:type="dxa"/>
            <w:tcBorders>
              <w:top w:val="single" w:sz="4" w:space="0" w:color="000000"/>
              <w:bottom w:val="single" w:sz="4" w:space="0" w:color="000000"/>
            </w:tcBorders>
          </w:tcPr>
          <w:p w:rsidR="0018722C">
            <w:pPr>
              <w:widowControl w:val="0"/>
              <w:snapToGrid w:val="1"/>
              <w:spacing w:beforeLines="0" w:afterLines="0" w:after="0" w:line="240" w:lineRule="auto" w:before="0"/>
              <w:ind w:firstLineChars="0" w:firstLine="0" w:leftChars="0" w:left="64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LLC</w:t>
            </w:r>
          </w:p>
        </w:tc>
        <w:tc>
          <w:tcPr>
            <w:tcW w:w="1274" w:type="dxa"/>
            <w:tcBorders>
              <w:top w:val="single" w:sz="4" w:space="0" w:color="000000"/>
              <w:bottom w:val="single" w:sz="4" w:space="0" w:color="000000"/>
            </w:tcBorders>
          </w:tcPr>
          <w:p w:rsidR="0018722C">
            <w:pPr>
              <w:widowControl w:val="0"/>
              <w:snapToGrid w:val="1"/>
              <w:spacing w:beforeLines="0" w:afterLines="0" w:after="0" w:line="240" w:lineRule="auto" w:before="0"/>
              <w:ind w:firstLineChars="0" w:firstLine="0" w:leftChars="0" w:left="225"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IPS</w:t>
            </w:r>
          </w:p>
        </w:tc>
        <w:tc>
          <w:tcPr>
            <w:tcW w:w="3737" w:type="dxa"/>
            <w:tcBorders>
              <w:top w:val="single" w:sz="4" w:space="0" w:color="000000"/>
              <w:bottom w:val="single" w:sz="4" w:space="0" w:color="000000"/>
            </w:tcBorders>
          </w:tcPr>
          <w:p w:rsidR="0018722C">
            <w:pPr>
              <w:widowControl w:val="0"/>
              <w:snapToGrid w:val="1"/>
              <w:spacing w:beforeLines="0" w:afterLines="0" w:after="0" w:line="240" w:lineRule="auto" w:before="0"/>
              <w:ind w:firstLineChars="0" w:firstLine="0" w:leftChars="0" w:left="650" w:rightChars="0" w:right="0"/>
              <w:jc w:val="left"/>
              <w:autoSpaceDE w:val="0"/>
              <w:autoSpaceDN w:val="0"/>
              <w:tabs>
                <w:tab w:pos="2623"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LLC</w:t>
              <w:tab/>
            </w:r>
            <w:r>
              <w:rPr>
                <w:kern w:val="2"/>
                <w:szCs w:val="22"/>
                <w:rFonts w:cstheme="minorBidi" w:ascii="Times New Roman" w:hAnsi="Times New Roman" w:eastAsia="Times New Roman" w:cs="Times New Roman"/>
                <w:spacing w:val="-3"/>
                <w:sz w:val="21"/>
              </w:rPr>
              <w:t>IPS</w:t>
            </w:r>
          </w:p>
        </w:tc>
        <w:tc>
          <w:tcPr>
            <w:tcW w:w="952" w:type="dxa"/>
            <w:tcBorders>
              <w:bottom w:val="single" w:sz="4" w:space="0" w:color="000000"/>
            </w:tcBorders>
          </w:tcPr>
          <w:p w:rsidR="0018722C">
            <w:pPr>
              <w:widowControl w:val="0"/>
              <w:snapToGrid w:val="1"/>
              <w:spacing w:beforeLines="0" w:afterLines="0" w:after="0" w:line="240" w:lineRule="auto"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20" w:hRule="atLeast"/>
        </w:trPr>
        <w:tc>
          <w:tcPr>
            <w:tcW w:w="954" w:type="dxa"/>
            <w:tcBorders>
              <w:top w:val="single" w:sz="4" w:space="0" w:color="000000"/>
            </w:tcBorders>
          </w:tcPr>
          <w:p w:rsidR="0018722C">
            <w:pPr>
              <w:widowControl w:val="0"/>
              <w:snapToGrid w:val="1"/>
              <w:spacing w:beforeLines="0" w:afterLines="0" w:after="0" w:line="240" w:lineRule="exact" w:before="0"/>
              <w:ind w:firstLineChars="0" w:firstLine="0" w:leftChars="0" w:left="238" w:rightChars="0" w:right="2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lny</w:t>
            </w:r>
          </w:p>
        </w:tc>
        <w:tc>
          <w:tcPr>
            <w:tcW w:w="2085" w:type="dxa"/>
            <w:tcBorders>
              <w:top w:val="single" w:sz="4" w:space="0" w:color="000000"/>
            </w:tcBorders>
          </w:tcPr>
          <w:p w:rsidR="0018722C">
            <w:pPr>
              <w:widowControl w:val="0"/>
              <w:snapToGrid w:val="1"/>
              <w:spacing w:beforeLines="0" w:afterLines="0" w:after="0" w:line="240" w:lineRule="exact" w:before="0"/>
              <w:ind w:firstLineChars="0" w:firstLine="0" w:leftChars="0" w:left="549"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0.5593</w:t>
            </w:r>
          </w:p>
        </w:tc>
        <w:tc>
          <w:tcPr>
            <w:tcW w:w="1274" w:type="dxa"/>
            <w:tcBorders>
              <w:top w:val="single" w:sz="4" w:space="0" w:color="000000"/>
            </w:tcBorders>
          </w:tcPr>
          <w:p w:rsidR="0018722C">
            <w:pPr>
              <w:widowControl w:val="0"/>
              <w:snapToGrid w:val="1"/>
              <w:spacing w:beforeLines="0" w:afterLines="0" w:after="0" w:line="240" w:lineRule="exact" w:before="0"/>
              <w:ind w:firstLineChars="0" w:firstLine="0" w:leftChars="0" w:left="86"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3.6664</w:t>
            </w:r>
          </w:p>
        </w:tc>
        <w:tc>
          <w:tcPr>
            <w:tcW w:w="3737" w:type="dxa"/>
            <w:tcBorders>
              <w:top w:val="single" w:sz="4" w:space="0" w:color="000000"/>
            </w:tcBorders>
          </w:tcPr>
          <w:p w:rsidR="0018722C">
            <w:pPr>
              <w:widowControl w:val="0"/>
              <w:snapToGrid w:val="1"/>
              <w:spacing w:beforeLines="0" w:afterLines="0" w:after="0" w:line="240" w:lineRule="exact" w:before="0"/>
              <w:ind w:firstLineChars="0" w:firstLine="0" w:leftChars="0" w:left="367" w:rightChars="0" w:right="0"/>
              <w:jc w:val="left"/>
              <w:autoSpaceDE w:val="0"/>
              <w:autoSpaceDN w:val="0"/>
              <w:tabs>
                <w:tab w:pos="226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-8.1385***</w:t>
              <w:tab/>
              <w:t>-6.9357</w:t>
            </w:r>
            <w:r>
              <w:rPr>
                <w:kern w:val="2"/>
                <w:szCs w:val="22"/>
                <w:rFonts w:cstheme="minorBidi" w:ascii="Times New Roman" w:hAnsi="Times New Roman" w:eastAsia="Times New Roman" w:cs="Times New Roman"/>
                <w:spacing w:val="-5"/>
                <w:sz w:val="21"/>
              </w:rPr>
              <w:t> </w:t>
            </w:r>
            <w:r>
              <w:rPr>
                <w:kern w:val="2"/>
                <w:szCs w:val="22"/>
                <w:rFonts w:cstheme="minorBidi" w:ascii="Times New Roman" w:hAnsi="Times New Roman" w:eastAsia="Times New Roman" w:cs="Times New Roman"/>
                <w:sz w:val="21"/>
              </w:rPr>
              <w:t>***</w:t>
            </w:r>
          </w:p>
        </w:tc>
        <w:tc>
          <w:tcPr>
            <w:tcW w:w="952" w:type="dxa"/>
            <w:tcBorders>
              <w:top w:val="single" w:sz="4" w:space="0" w:color="000000"/>
            </w:tcBorders>
          </w:tcPr>
          <w:p w:rsidR="0018722C">
            <w:pPr>
              <w:widowControl w:val="0"/>
              <w:snapToGrid w:val="1"/>
              <w:spacing w:beforeLines="0" w:afterLines="0" w:after="0" w:line="240" w:lineRule="exact" w:before="0"/>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420" w:hRule="atLeast"/>
        </w:trPr>
        <w:tc>
          <w:tcPr>
            <w:tcW w:w="954" w:type="dxa"/>
          </w:tcPr>
          <w:p w:rsidR="0018722C">
            <w:pPr>
              <w:widowControl w:val="0"/>
              <w:snapToGrid w:val="1"/>
              <w:spacing w:beforeLines="0" w:afterLines="0" w:after="0" w:line="240" w:lineRule="auto" w:before="84"/>
              <w:ind w:firstLineChars="0" w:firstLine="0" w:leftChars="0" w:left="238" w:rightChars="0" w:right="247"/>
              <w:jc w:val="center"/>
              <w:autoSpaceDE w:val="0"/>
              <w:autoSpaceDN w:val="0"/>
              <w:pBdr>
                <w:bottom w:val="none" w:sz="0" w:space="0" w:color="auto"/>
              </w:pBdr>
              <w:rPr>
                <w:kern w:val="2"/>
                <w:sz w:val="2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4"/>
              </w:rPr>
              <w:t>ln </w:t>
            </w:r>
            <w:r>
              <w:rPr>
                <w:kern w:val="2"/>
                <w:szCs w:val="22"/>
                <w:rFonts w:cstheme="minorBidi" w:ascii="Times New Roman" w:hAnsi="Times New Roman" w:eastAsia="Times New Roman" w:cs="Times New Roman"/>
                <w:i/>
                <w:sz w:val="24"/>
              </w:rPr>
              <w:t>c</w:t>
            </w:r>
          </w:p>
        </w:tc>
        <w:tc>
          <w:tcPr>
            <w:tcW w:w="2085" w:type="dxa"/>
          </w:tcPr>
          <w:p w:rsidR="0018722C">
            <w:pPr>
              <w:widowControl w:val="0"/>
              <w:snapToGrid w:val="1"/>
              <w:spacing w:beforeLines="0" w:afterLines="0" w:after="0" w:line="240" w:lineRule="auto" w:before="86"/>
              <w:ind w:firstLineChars="0" w:firstLine="0" w:leftChars="0" w:left="549"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2.2250</w:t>
            </w:r>
          </w:p>
        </w:tc>
        <w:tc>
          <w:tcPr>
            <w:tcW w:w="1274" w:type="dxa"/>
          </w:tcPr>
          <w:p w:rsidR="0018722C">
            <w:pPr>
              <w:widowControl w:val="0"/>
              <w:snapToGrid w:val="1"/>
              <w:spacing w:beforeLines="0" w:afterLines="0" w:after="0" w:line="240" w:lineRule="auto" w:before="86"/>
              <w:ind w:firstLineChars="0" w:firstLine="0" w:leftChars="0" w:left="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10.6427</w:t>
            </w:r>
          </w:p>
        </w:tc>
        <w:tc>
          <w:tcPr>
            <w:tcW w:w="3737" w:type="dxa"/>
          </w:tcPr>
          <w:p w:rsidR="0018722C">
            <w:pPr>
              <w:widowControl w:val="0"/>
              <w:snapToGrid w:val="1"/>
              <w:spacing w:beforeLines="0" w:afterLines="0" w:after="0" w:line="240" w:lineRule="auto" w:before="86"/>
              <w:ind w:firstLineChars="0" w:firstLine="0" w:leftChars="0" w:left="314" w:rightChars="0" w:right="0"/>
              <w:jc w:val="left"/>
              <w:autoSpaceDE w:val="0"/>
              <w:autoSpaceDN w:val="0"/>
              <w:tabs>
                <w:tab w:pos="224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-17.4719***</w:t>
              <w:tab/>
              <w:t>-14.3119***</w:t>
            </w:r>
          </w:p>
        </w:tc>
        <w:tc>
          <w:tcPr>
            <w:tcW w:w="952" w:type="dxa"/>
          </w:tcPr>
          <w:p w:rsidR="0018722C">
            <w:pPr>
              <w:widowControl w:val="0"/>
              <w:snapToGrid w:val="1"/>
              <w:spacing w:beforeLines="0" w:afterLines="0" w:after="0" w:line="240" w:lineRule="auto" w:before="86"/>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440" w:hRule="atLeast"/>
        </w:trPr>
        <w:tc>
          <w:tcPr>
            <w:tcW w:w="954" w:type="dxa"/>
          </w:tcPr>
          <w:p w:rsidR="0018722C">
            <w:pPr>
              <w:widowControl w:val="0"/>
              <w:snapToGrid w:val="1"/>
              <w:spacing w:beforeLines="0" w:afterLines="0" w:after="0" w:line="240" w:lineRule="auto" w:before="93"/>
              <w:ind w:firstLineChars="0" w:firstLine="0" w:leftChars="0" w:left="226" w:rightChars="0" w:right="24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 </w:t>
            </w:r>
            <w:r>
              <w:rPr>
                <w:kern w:val="2"/>
                <w:szCs w:val="22"/>
                <w:rFonts w:cstheme="minorBidi" w:ascii="Times New Roman" w:hAnsi="Times New Roman" w:eastAsia="Times New Roman" w:cs="Times New Roman"/>
                <w:i/>
                <w:sz w:val="24"/>
              </w:rPr>
              <w:t>c</w:t>
            </w:r>
            <w:r>
              <w:rPr>
                <w:kern w:val="2"/>
                <w:szCs w:val="22"/>
                <w:rFonts w:cstheme="minorBidi" w:ascii="Times New Roman" w:hAnsi="Times New Roman" w:eastAsia="Times New Roman" w:cs="Times New Roman"/>
                <w:position w:val="-5"/>
                <w:sz w:val="14"/>
              </w:rPr>
              <w:t>1</w:t>
            </w:r>
          </w:p>
        </w:tc>
        <w:tc>
          <w:tcPr>
            <w:tcW w:w="2085" w:type="dxa"/>
          </w:tcPr>
          <w:p w:rsidR="0018722C">
            <w:pPr>
              <w:widowControl w:val="0"/>
              <w:snapToGrid w:val="1"/>
              <w:spacing w:beforeLines="0" w:afterLines="0" w:after="0" w:line="240" w:lineRule="auto" w:before="70"/>
              <w:ind w:firstLineChars="0" w:firstLine="0" w:leftChars="0" w:left="46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-2.5119***</w:t>
            </w:r>
          </w:p>
        </w:tc>
        <w:tc>
          <w:tcPr>
            <w:tcW w:w="1274" w:type="dxa"/>
          </w:tcPr>
          <w:p w:rsidR="0018722C">
            <w:pPr>
              <w:widowControl w:val="0"/>
              <w:snapToGrid w:val="1"/>
              <w:spacing w:beforeLines="0" w:afterLines="0" w:after="0" w:line="240" w:lineRule="auto" w:before="70"/>
              <w:ind w:firstLineChars="0" w:firstLine="0" w:leftChars="0" w:left="5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-0.6172</w:t>
            </w:r>
          </w:p>
        </w:tc>
        <w:tc>
          <w:tcPr>
            <w:tcW w:w="3737" w:type="dxa"/>
          </w:tcPr>
          <w:p w:rsidR="0018722C">
            <w:pPr>
              <w:widowControl w:val="0"/>
              <w:snapToGrid w:val="1"/>
              <w:spacing w:beforeLines="0" w:afterLines="0" w:after="0" w:line="240" w:lineRule="auto" w:before="70"/>
              <w:ind w:firstLineChars="0" w:firstLine="0" w:leftChars="0" w:left="367" w:rightChars="0" w:right="0"/>
              <w:jc w:val="left"/>
              <w:autoSpaceDE w:val="0"/>
              <w:autoSpaceDN w:val="0"/>
              <w:tabs>
                <w:tab w:pos="229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-3.7361***</w:t>
              <w:tab/>
              <w:t>-5.4801***</w:t>
            </w:r>
          </w:p>
        </w:tc>
        <w:tc>
          <w:tcPr>
            <w:tcW w:w="952" w:type="dxa"/>
          </w:tcPr>
          <w:p w:rsidR="0018722C">
            <w:pPr>
              <w:widowControl w:val="0"/>
              <w:snapToGrid w:val="1"/>
              <w:spacing w:beforeLines="0" w:afterLines="0" w:after="0" w:line="240" w:lineRule="auto" w:before="70"/>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420" w:hRule="atLeast"/>
        </w:trPr>
        <w:tc>
          <w:tcPr>
            <w:tcW w:w="954" w:type="dxa"/>
          </w:tcPr>
          <w:p w:rsidR="0018722C">
            <w:pPr>
              <w:widowControl w:val="0"/>
              <w:snapToGrid w:val="1"/>
              <w:spacing w:beforeLines="0" w:afterLines="0" w:after="0" w:line="240" w:lineRule="auto" w:before="58"/>
              <w:ind w:firstLineChars="0" w:firstLine="0" w:leftChars="0" w:left="234" w:rightChars="0" w:right="24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 </w:t>
            </w:r>
            <w:r>
              <w:rPr>
                <w:kern w:val="2"/>
                <w:szCs w:val="22"/>
                <w:rFonts w:cstheme="minorBidi" w:ascii="Times New Roman" w:hAnsi="Times New Roman" w:eastAsia="Times New Roman" w:cs="Times New Roman"/>
                <w:i/>
                <w:sz w:val="24"/>
              </w:rPr>
              <w:t>c</w:t>
            </w:r>
            <w:r>
              <w:rPr>
                <w:kern w:val="2"/>
                <w:szCs w:val="22"/>
                <w:rFonts w:cstheme="minorBidi" w:ascii="Times New Roman" w:hAnsi="Times New Roman" w:eastAsia="Times New Roman" w:cs="Times New Roman"/>
                <w:position w:val="-5"/>
                <w:sz w:val="14"/>
              </w:rPr>
              <w:t>2</w:t>
            </w:r>
          </w:p>
        </w:tc>
        <w:tc>
          <w:tcPr>
            <w:tcW w:w="2085" w:type="dxa"/>
          </w:tcPr>
          <w:p w:rsidR="0018722C">
            <w:pPr>
              <w:widowControl w:val="0"/>
              <w:snapToGrid w:val="1"/>
              <w:spacing w:beforeLines="0" w:afterLines="0" w:after="0" w:line="240" w:lineRule="auto" w:before="39"/>
              <w:ind w:firstLineChars="0" w:firstLine="0" w:leftChars="0" w:left="549"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4.6424</w:t>
            </w:r>
          </w:p>
        </w:tc>
        <w:tc>
          <w:tcPr>
            <w:tcW w:w="1274" w:type="dxa"/>
          </w:tcPr>
          <w:p w:rsidR="0018722C">
            <w:pPr>
              <w:widowControl w:val="0"/>
              <w:snapToGrid w:val="1"/>
              <w:spacing w:beforeLines="0" w:afterLines="0" w:after="0" w:line="240" w:lineRule="auto" w:before="39"/>
              <w:ind w:firstLineChars="0" w:firstLine="0" w:leftChars="0" w:left="86"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1.7452</w:t>
            </w:r>
          </w:p>
        </w:tc>
        <w:tc>
          <w:tcPr>
            <w:tcW w:w="3737" w:type="dxa"/>
          </w:tcPr>
          <w:p w:rsidR="0018722C">
            <w:pPr>
              <w:widowControl w:val="0"/>
              <w:snapToGrid w:val="1"/>
              <w:spacing w:beforeLines="0" w:afterLines="0" w:after="0" w:line="240" w:lineRule="auto" w:before="39"/>
              <w:ind w:firstLineChars="0" w:firstLine="0" w:leftChars="0" w:left="420" w:rightChars="0" w:right="0"/>
              <w:jc w:val="left"/>
              <w:autoSpaceDE w:val="0"/>
              <w:autoSpaceDN w:val="0"/>
              <w:tabs>
                <w:tab w:pos="226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-2.0034**</w:t>
              <w:tab/>
              <w:t>-7.8014</w:t>
            </w:r>
            <w:r>
              <w:rPr>
                <w:kern w:val="2"/>
                <w:szCs w:val="22"/>
                <w:rFonts w:cstheme="minorBidi" w:ascii="Times New Roman" w:hAnsi="Times New Roman" w:eastAsia="Times New Roman" w:cs="Times New Roman"/>
                <w:spacing w:val="-5"/>
                <w:sz w:val="21"/>
              </w:rPr>
              <w:t> </w:t>
            </w:r>
            <w:r>
              <w:rPr>
                <w:kern w:val="2"/>
                <w:szCs w:val="22"/>
                <w:rFonts w:cstheme="minorBidi" w:ascii="Times New Roman" w:hAnsi="Times New Roman" w:eastAsia="Times New Roman" w:cs="Times New Roman"/>
                <w:sz w:val="21"/>
              </w:rPr>
              <w:t>***</w:t>
            </w:r>
          </w:p>
        </w:tc>
        <w:tc>
          <w:tcPr>
            <w:tcW w:w="952" w:type="dxa"/>
          </w:tcPr>
          <w:p w:rsidR="0018722C">
            <w:pPr>
              <w:widowControl w:val="0"/>
              <w:snapToGrid w:val="1"/>
              <w:spacing w:beforeLines="0" w:afterLines="0" w:after="0" w:line="240" w:lineRule="auto" w:before="39"/>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360" w:hRule="atLeast"/>
        </w:trPr>
        <w:tc>
          <w:tcPr>
            <w:tcW w:w="954" w:type="dxa"/>
          </w:tcPr>
          <w:p w:rsidR="0018722C">
            <w:pPr>
              <w:widowControl w:val="0"/>
              <w:snapToGrid w:val="1"/>
              <w:spacing w:beforeLines="0" w:afterLines="0" w:after="0" w:line="240" w:lineRule="auto" w:before="39"/>
              <w:ind w:firstLineChars="0" w:firstLine="0" w:leftChars="0" w:left="238" w:rightChars="0" w:right="2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lnhp</w:t>
            </w:r>
          </w:p>
        </w:tc>
        <w:tc>
          <w:tcPr>
            <w:tcW w:w="2085" w:type="dxa"/>
          </w:tcPr>
          <w:p w:rsidR="0018722C">
            <w:pPr>
              <w:widowControl w:val="0"/>
              <w:snapToGrid w:val="1"/>
              <w:spacing w:beforeLines="0" w:afterLines="0" w:after="0" w:line="240" w:lineRule="auto" w:before="39"/>
              <w:ind w:firstLineChars="0" w:firstLine="0" w:leftChars="0" w:left="46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-1.3116***</w:t>
            </w:r>
          </w:p>
        </w:tc>
        <w:tc>
          <w:tcPr>
            <w:tcW w:w="1274" w:type="dxa"/>
          </w:tcPr>
          <w:p w:rsidR="0018722C">
            <w:pPr>
              <w:widowControl w:val="0"/>
              <w:snapToGrid w:val="1"/>
              <w:spacing w:beforeLines="0" w:afterLines="0" w:after="0" w:line="240" w:lineRule="auto" w:before="39"/>
              <w:ind w:firstLineChars="0" w:firstLine="0" w:leftChars="0" w:left="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0.9890***</w:t>
            </w:r>
          </w:p>
        </w:tc>
        <w:tc>
          <w:tcPr>
            <w:tcW w:w="3737" w:type="dxa"/>
          </w:tcPr>
          <w:p w:rsidR="0018722C">
            <w:pPr>
              <w:widowControl w:val="0"/>
              <w:snapToGrid w:val="1"/>
              <w:spacing w:beforeLines="0" w:afterLines="0" w:after="0" w:line="240" w:lineRule="auto" w:before="39"/>
              <w:ind w:firstLineChars="0" w:firstLine="0" w:leftChars="0" w:left="314" w:rightChars="0" w:right="0"/>
              <w:jc w:val="left"/>
              <w:autoSpaceDE w:val="0"/>
              <w:autoSpaceDN w:val="0"/>
              <w:tabs>
                <w:tab w:pos="229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-12.1246***</w:t>
              <w:tab/>
              <w:t>-9.8494***</w:t>
            </w:r>
          </w:p>
        </w:tc>
        <w:tc>
          <w:tcPr>
            <w:tcW w:w="952" w:type="dxa"/>
          </w:tcPr>
          <w:p w:rsidR="0018722C">
            <w:pPr>
              <w:widowControl w:val="0"/>
              <w:snapToGrid w:val="1"/>
              <w:spacing w:beforeLines="0" w:afterLines="0" w:after="0" w:line="240" w:lineRule="auto" w:before="39"/>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420" w:hRule="atLeast"/>
        </w:trPr>
        <w:tc>
          <w:tcPr>
            <w:tcW w:w="954" w:type="dxa"/>
          </w:tcPr>
          <w:p w:rsidR="0018722C">
            <w:pPr>
              <w:widowControl w:val="0"/>
              <w:snapToGrid w:val="1"/>
              <w:spacing w:beforeLines="0" w:afterLines="0" w:after="0" w:line="240" w:lineRule="auto" w:before="88"/>
              <w:ind w:firstLineChars="0" w:firstLine="0" w:leftChars="0" w:left="238" w:rightChars="0" w:right="2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lnr</w:t>
            </w:r>
          </w:p>
        </w:tc>
        <w:tc>
          <w:tcPr>
            <w:tcW w:w="2085" w:type="dxa"/>
          </w:tcPr>
          <w:p w:rsidR="0018722C">
            <w:pPr>
              <w:widowControl w:val="0"/>
              <w:snapToGrid w:val="1"/>
              <w:spacing w:beforeLines="0" w:afterLines="0" w:after="0" w:line="240" w:lineRule="auto" w:before="88"/>
              <w:ind w:firstLineChars="0" w:firstLine="0" w:leftChars="0" w:left="46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-9.4012***</w:t>
            </w:r>
          </w:p>
        </w:tc>
        <w:tc>
          <w:tcPr>
            <w:tcW w:w="1274" w:type="dxa"/>
          </w:tcPr>
          <w:p w:rsidR="0018722C">
            <w:pPr>
              <w:widowControl w:val="0"/>
              <w:snapToGrid w:val="1"/>
              <w:spacing w:beforeLines="0" w:afterLines="0" w:after="0" w:line="240" w:lineRule="auto" w:before="88"/>
              <w:ind w:firstLineChars="0" w:firstLine="0" w:leftChars="0" w:left="-1"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-7.4588***</w:t>
            </w:r>
          </w:p>
        </w:tc>
        <w:tc>
          <w:tcPr>
            <w:tcW w:w="3737" w:type="dxa"/>
          </w:tcPr>
          <w:p w:rsidR="0018722C">
            <w:pPr>
              <w:widowControl w:val="0"/>
              <w:snapToGrid w:val="1"/>
              <w:spacing w:beforeLines="0" w:afterLines="0" w:after="0" w:line="240" w:lineRule="auto" w:before="88"/>
              <w:ind w:firstLineChars="0" w:firstLine="0" w:leftChars="0" w:left="314" w:rightChars="0" w:right="0"/>
              <w:jc w:val="left"/>
              <w:autoSpaceDE w:val="0"/>
              <w:autoSpaceDN w:val="0"/>
              <w:tabs>
                <w:tab w:pos="223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-23.1099***</w:t>
              <w:tab/>
              <w:t>-17.3905***</w:t>
            </w:r>
          </w:p>
        </w:tc>
        <w:tc>
          <w:tcPr>
            <w:tcW w:w="952" w:type="dxa"/>
          </w:tcPr>
          <w:p w:rsidR="0018722C">
            <w:pPr>
              <w:widowControl w:val="0"/>
              <w:snapToGrid w:val="1"/>
              <w:spacing w:beforeLines="0" w:afterLines="0" w:after="0" w:line="240" w:lineRule="auto" w:before="88"/>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500" w:hRule="atLeast"/>
        </w:trPr>
        <w:tc>
          <w:tcPr>
            <w:tcW w:w="954" w:type="dxa"/>
            <w:tcBorders>
              <w:bottom w:val="single" w:sz="12" w:space="0" w:color="000000"/>
            </w:tcBorders>
          </w:tcPr>
          <w:p w:rsidR="0018722C">
            <w:pPr>
              <w:widowControl w:val="0"/>
              <w:snapToGrid w:val="1"/>
              <w:spacing w:beforeLines="0" w:afterLines="0" w:after="0" w:line="240" w:lineRule="auto" w:before="86"/>
              <w:ind w:firstLineChars="0" w:firstLine="0" w:leftChars="0" w:left="238"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lndr</w:t>
            </w:r>
          </w:p>
        </w:tc>
        <w:tc>
          <w:tcPr>
            <w:tcW w:w="2085" w:type="dxa"/>
            <w:tcBorders>
              <w:bottom w:val="single" w:sz="12" w:space="0" w:color="000000"/>
            </w:tcBorders>
          </w:tcPr>
          <w:p w:rsidR="0018722C">
            <w:pPr>
              <w:widowControl w:val="0"/>
              <w:snapToGrid w:val="1"/>
              <w:spacing w:beforeLines="0" w:afterLines="0" w:after="0" w:line="240" w:lineRule="auto" w:before="86"/>
              <w:ind w:firstLineChars="0" w:firstLine="0" w:leftChars="0" w:left="46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-4.6989***</w:t>
            </w:r>
          </w:p>
        </w:tc>
        <w:tc>
          <w:tcPr>
            <w:tcW w:w="1274" w:type="dxa"/>
            <w:tcBorders>
              <w:bottom w:val="single" w:sz="12" w:space="0" w:color="000000"/>
            </w:tcBorders>
          </w:tcPr>
          <w:p w:rsidR="0018722C">
            <w:pPr>
              <w:widowControl w:val="0"/>
              <w:snapToGrid w:val="1"/>
              <w:spacing w:beforeLines="0" w:afterLines="0" w:after="0" w:line="240" w:lineRule="auto" w:before="86"/>
              <w:ind w:firstLineChars="0" w:firstLine="0" w:leftChars="0" w:left="-1"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-2.1622***</w:t>
            </w:r>
          </w:p>
        </w:tc>
        <w:tc>
          <w:tcPr>
            <w:tcW w:w="3737" w:type="dxa"/>
            <w:tcBorders>
              <w:bottom w:val="single" w:sz="12" w:space="0" w:color="000000"/>
            </w:tcBorders>
          </w:tcPr>
          <w:p w:rsidR="0018722C">
            <w:pPr>
              <w:widowControl w:val="0"/>
              <w:snapToGrid w:val="1"/>
              <w:spacing w:beforeLines="0" w:afterLines="0" w:after="0" w:line="240" w:lineRule="auto" w:before="86"/>
              <w:ind w:firstLineChars="0" w:firstLine="0" w:leftChars="0" w:left="314" w:rightChars="0" w:right="0"/>
              <w:jc w:val="left"/>
              <w:autoSpaceDE w:val="0"/>
              <w:autoSpaceDN w:val="0"/>
              <w:tabs>
                <w:tab w:pos="229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-12.4358***</w:t>
              <w:tab/>
              <w:t>-9.9842***</w:t>
            </w:r>
          </w:p>
        </w:tc>
        <w:tc>
          <w:tcPr>
            <w:tcW w:w="952" w:type="dxa"/>
            <w:tcBorders>
              <w:bottom w:val="single" w:sz="12" w:space="0" w:color="000000"/>
            </w:tcBorders>
          </w:tcPr>
          <w:p w:rsidR="0018722C">
            <w:pPr>
              <w:widowControl w:val="0"/>
              <w:snapToGrid w:val="1"/>
              <w:spacing w:beforeLines="0" w:afterLines="0" w:after="0" w:line="240" w:lineRule="auto" w:before="86"/>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bl>
    <w:p w:rsidR="0018722C">
      <w:pPr>
        <w:pStyle w:val="a8"/>
        <w:textAlignment w:val="center"/>
        <w:topLinePunct/>
      </w:pPr>
      <w:r>
        <w:rPr>
          <w:kern w:val="2"/>
          <w:szCs w:val="22"/>
          <w:rFonts w:ascii="宋体" w:eastAsia="宋体" w:hint="eastAsia" w:cstheme="minorBidi" w:hAnsiTheme="minorHAnsi"/>
          <w:b/>
          <w:sz w:val="21"/>
        </w:rPr>
        <w:t>表</w:t>
      </w:r>
      <w:r>
        <w:rPr>
          <w:kern w:val="2"/>
          <w:szCs w:val="22"/>
          <w:rFonts w:cstheme="minorBidi" w:hAnsiTheme="minorHAnsi" w:eastAsiaTheme="minorHAnsi" w:asciiTheme="minorHAnsi"/>
          <w:b/>
          <w:sz w:val="21"/>
        </w:rPr>
        <w:t>4-2  </w:t>
      </w:r>
      <w:r>
        <w:rPr>
          <w:kern w:val="2"/>
          <w:szCs w:val="22"/>
          <w:rFonts w:ascii="宋体" w:eastAsia="宋体" w:hint="eastAsia" w:cstheme="minorBidi" w:hAnsiTheme="minorHAnsi"/>
          <w:b/>
          <w:sz w:val="21"/>
        </w:rPr>
        <w:t>面板数据的单位根检验</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分别表示在</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5%</w:t>
      </w:r>
      <w:r>
        <w:rPr>
          <w:rFonts w:ascii="宋体" w:eastAsia="宋体" w:hint="eastAsia" w:cstheme="minorBidi" w:hAnsiTheme="minorHAnsi"/>
        </w:rPr>
        <w:t>，</w:t>
      </w:r>
      <w:r>
        <w:rPr>
          <w:rFonts w:cstheme="minorBidi" w:hAnsiTheme="minorHAnsi" w:eastAsiaTheme="minorHAnsi" w:asciiTheme="minorHAnsi"/>
        </w:rPr>
        <w:t>10%</w:t>
      </w:r>
      <w:r>
        <w:rPr>
          <w:rFonts w:ascii="宋体" w:eastAsia="宋体" w:hint="eastAsia" w:cstheme="minorBidi" w:hAnsiTheme="minorHAnsi"/>
        </w:rPr>
        <w:t>显著性水平下拒绝存在单位根假设。</w:t>
      </w:r>
      <w:r>
        <w:rPr>
          <w:rFonts w:ascii="宋体" w:eastAsia="宋体" w:hint="eastAsia" w:cstheme="minorBidi" w:hAnsiTheme="minorHAnsi"/>
        </w:rPr>
        <w:t>附注</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I</w:t>
      </w:r>
      <w:r>
        <w:rPr>
          <w:rFonts w:cstheme="minorBidi" w:hAnsiTheme="minorHAnsi" w:eastAsiaTheme="minorHAnsi" w:asciiTheme="minorHAnsi"/>
          <w:kern w:val="2"/>
          <w:sz w:val="21"/>
        </w:rPr>
        <w:t>（</w:t>
      </w:r>
      <w:r>
        <w:rPr>
          <w:rFonts w:cstheme="minorBidi" w:hAnsiTheme="minorHAnsi" w:eastAsiaTheme="minorHAnsi" w:asciiTheme="minorHAnsi"/>
        </w:rPr>
        <w:t>n</w:t>
      </w:r>
      <w:r>
        <w:rPr>
          <w:rFonts w:cstheme="minorBidi" w:hAnsiTheme="minorHAnsi" w:eastAsiaTheme="minorHAnsi" w:asciiTheme="minorHAnsi"/>
          <w:kern w:val="2"/>
          <w:sz w:val="21"/>
        </w:rPr>
        <w:t>）</w:t>
      </w:r>
      <w:r>
        <w:rPr>
          <w:rFonts w:ascii="宋体" w:eastAsia="宋体" w:hint="eastAsia" w:cstheme="minorBidi" w:hAnsiTheme="minorHAnsi"/>
        </w:rPr>
        <w:t>表示序列经</w:t>
      </w:r>
      <w:r>
        <w:rPr>
          <w:rFonts w:cstheme="minorBidi" w:hAnsiTheme="minorHAnsi" w:eastAsiaTheme="minorHAnsi" w:asciiTheme="minorHAnsi"/>
        </w:rPr>
        <w:t>n</w:t>
      </w:r>
      <w:r>
        <w:rPr>
          <w:rFonts w:ascii="宋体" w:eastAsia="宋体" w:hint="eastAsia" w:cstheme="minorBidi" w:hAnsiTheme="minorHAnsi"/>
        </w:rPr>
        <w:t>阶差分后平稳。</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3</w:t>
      </w:r>
      <w:r>
        <w:rPr>
          <w:rFonts w:ascii="宋体" w:eastAsia="宋体" w:hint="eastAsia" w:cstheme="minorBidi" w:hAnsiTheme="minorHAnsi"/>
        </w:rPr>
        <w:t>：滞后阶数由</w:t>
      </w:r>
      <w:r>
        <w:rPr>
          <w:rFonts w:cstheme="minorBidi" w:hAnsiTheme="minorHAnsi" w:eastAsiaTheme="minorHAnsi" w:asciiTheme="minorHAnsi"/>
        </w:rPr>
        <w:t>AIC</w:t>
      </w:r>
      <w:r>
        <w:rPr>
          <w:rFonts w:ascii="宋体" w:eastAsia="宋体" w:hint="eastAsia" w:cstheme="minorBidi" w:hAnsiTheme="minorHAnsi"/>
        </w:rPr>
        <w:t>准则确定。</w:t>
      </w:r>
    </w:p>
    <w:p w:rsidR="0018722C">
      <w:pPr>
        <w:topLinePunct/>
      </w:pPr>
      <w:r>
        <w:t>由</w:t>
      </w:r>
      <w:r>
        <w:t>表</w:t>
      </w:r>
      <w:r>
        <w:rPr>
          <w:rFonts w:ascii="Times New Roman" w:eastAsia="Times New Roman"/>
        </w:rPr>
        <w:t>4-2</w:t>
      </w:r>
      <w:r>
        <w:t>可以看出，检验结果显示各变量一阶差分统计量均通过</w:t>
      </w:r>
      <w:r>
        <w:rPr>
          <w:rFonts w:ascii="Times New Roman" w:eastAsia="Times New Roman"/>
        </w:rPr>
        <w:t>1%</w:t>
      </w:r>
      <w:r>
        <w:t>的显著性水</w:t>
      </w:r>
      <w:r>
        <w:t>平下</w:t>
      </w:r>
      <w:r>
        <w:rPr>
          <w:rFonts w:ascii="Times New Roman" w:eastAsia="Times New Roman"/>
        </w:rPr>
        <w:t>LLC</w:t>
      </w:r>
      <w:r>
        <w:t>检验及</w:t>
      </w:r>
      <w:r>
        <w:rPr>
          <w:rFonts w:ascii="Times New Roman" w:eastAsia="Times New Roman"/>
        </w:rPr>
        <w:t>IPS</w:t>
      </w:r>
      <w:r>
        <w:t>检验，说明所有变量的一阶差分为平稳序列，变量同阶单整，</w:t>
      </w:r>
      <w:r>
        <w:t>均为</w:t>
      </w:r>
      <w:r>
        <w:rPr>
          <w:rFonts w:ascii="Times New Roman" w:eastAsia="Times New Roman"/>
        </w:rPr>
        <w:t>I</w:t>
      </w:r>
      <w:r>
        <w:t>（</w:t>
      </w:r>
      <w:r>
        <w:rPr>
          <w:rFonts w:ascii="Times New Roman" w:eastAsia="Times New Roman"/>
        </w:rPr>
        <w:t>1</w:t>
      </w:r>
      <w:r>
        <w:t>）</w:t>
      </w:r>
      <w:r>
        <w:t>，可以进行下一步的协整检验。</w:t>
      </w:r>
    </w:p>
    <w:p w:rsidR="0018722C">
      <w:pPr>
        <w:pStyle w:val="Heading3"/>
        <w:topLinePunct/>
        <w:ind w:left="200" w:hangingChars="200" w:hanging="200"/>
      </w:pPr>
      <w:bookmarkStart w:id="717026" w:name="_Toc686717026"/>
      <w:r>
        <w:t>4.3.3</w:t>
      </w:r>
      <w:r>
        <w:t xml:space="preserve"> </w:t>
      </w:r>
      <w:r>
        <w:t>协整检验</w:t>
      </w:r>
      <w:bookmarkEnd w:id="717026"/>
    </w:p>
    <w:p w:rsidR="0018722C">
      <w:pPr>
        <w:topLinePunct/>
      </w:pPr>
      <w:r>
        <w:t>为检验各变量之间是否存在长期稳定的均衡关系，避免伪回归问题的出现，对变</w:t>
      </w:r>
      <w:r>
        <w:t>量进行协整检验，</w:t>
      </w:r>
      <w:r>
        <w:rPr>
          <w:rFonts w:ascii="Times New Roman" w:eastAsia="Times New Roman"/>
        </w:rPr>
        <w:t>Kao</w:t>
      </w:r>
      <w:r>
        <w:t>检验</w:t>
      </w:r>
      <w:r>
        <w:t>（</w:t>
      </w:r>
      <w:r>
        <w:rPr>
          <w:rFonts w:ascii="Times New Roman" w:eastAsia="Times New Roman"/>
        </w:rPr>
        <w:t>Kao</w:t>
      </w:r>
      <w:r>
        <w:rPr>
          <w:spacing w:val="-2"/>
        </w:rPr>
        <w:t xml:space="preserve">, </w:t>
      </w:r>
      <w:r>
        <w:rPr>
          <w:rFonts w:ascii="Times New Roman" w:eastAsia="Times New Roman"/>
        </w:rPr>
        <w:t>1999</w:t>
      </w:r>
      <w:r>
        <w:t>）</w:t>
      </w:r>
      <w:r>
        <w:t>结果呈现在实证分析结果表中，可以看出，</w:t>
      </w:r>
      <w:r w:rsidR="001852F3">
        <w:t xml:space="preserve">变量间存在长期稳定的协整关系，可以进行回归估计。</w:t>
      </w:r>
    </w:p>
    <w:p w:rsidR="0018722C">
      <w:pPr>
        <w:pStyle w:val="Heading2"/>
        <w:topLinePunct/>
        <w:ind w:left="171" w:hangingChars="171" w:hanging="171"/>
      </w:pPr>
      <w:bookmarkStart w:id="717027" w:name="_Toc686717027"/>
      <w:bookmarkStart w:name="_TOC_250008" w:id="40"/>
      <w:bookmarkStart w:name="4.4 房价波动影响我国城镇居民消费总量的实证分析 " w:id="41"/>
      <w:r>
        <w:t>4.4</w:t>
      </w:r>
      <w:r>
        <w:t xml:space="preserve"> </w:t>
      </w:r>
      <w:r/>
      <w:bookmarkEnd w:id="41"/>
      <w:bookmarkEnd w:id="40"/>
      <w:r>
        <w:t>房价波动影响我国城镇居民消费总量的实证分析</w:t>
      </w:r>
      <w:bookmarkEnd w:id="717027"/>
    </w:p>
    <w:p w:rsidR="0018722C">
      <w:pPr>
        <w:topLinePunct/>
      </w:pPr>
      <w:r>
        <w:t>在</w:t>
      </w:r>
      <w:r>
        <w:rPr>
          <w:rFonts w:ascii="Times New Roman" w:eastAsia="Times New Roman"/>
        </w:rPr>
        <w:t>4</w:t>
      </w:r>
      <w:r>
        <w:rPr>
          <w:rFonts w:ascii="Times New Roman" w:eastAsia="Times New Roman"/>
        </w:rPr>
        <w:t>.</w:t>
      </w:r>
      <w:r>
        <w:rPr>
          <w:rFonts w:ascii="Times New Roman" w:eastAsia="Times New Roman"/>
        </w:rPr>
        <w:t>1</w:t>
      </w:r>
      <w:r>
        <w:t>节建立的基本模型中，被解释变量的滞后一项为控制变量，模型为动态面</w:t>
      </w:r>
      <w:r>
        <w:t>板模型。动态面板模型可有效的分析变量间的动态关系，但也因为被解释变量的动</w:t>
      </w:r>
      <w:r>
        <w:t>态</w:t>
      </w:r>
    </w:p>
    <w:p w:rsidR="0018722C">
      <w:pPr>
        <w:topLinePunct/>
      </w:pPr>
      <w:r>
        <w:rPr>
          <w:rFonts w:cstheme="minorBidi" w:hAnsiTheme="minorHAnsi" w:eastAsiaTheme="minorHAnsi" w:asciiTheme="minorHAnsi"/>
        </w:rPr>
        <w:t>28</w:t>
      </w:r>
    </w:p>
    <w:p w:rsidR="0018722C">
      <w:pPr>
        <w:topLinePunct/>
      </w:pPr>
      <w:r>
        <w:t>滞后项与随机误差组成部分中的个体效应相关，存在估计的内生性问题，传统的估计</w:t>
      </w:r>
      <w:r>
        <w:t>方法可能会造成估计结果的有偏。</w:t>
      </w:r>
      <w:r>
        <w:rPr>
          <w:rFonts w:ascii="Times New Roman" w:eastAsia="Times New Roman"/>
        </w:rPr>
        <w:t>Arelleno and Bond</w:t>
      </w:r>
      <w:r>
        <w:t>（</w:t>
      </w:r>
      <w:r>
        <w:rPr>
          <w:rFonts w:ascii="Times New Roman" w:eastAsia="Times New Roman"/>
        </w:rPr>
        <w:t>1991</w:t>
      </w:r>
      <w:r>
        <w:t>）</w:t>
      </w:r>
      <w:r>
        <w:rPr>
          <w:rFonts w:ascii="Times New Roman" w:eastAsia="Times New Roman"/>
          <w:vertAlign w:val="superscript"/>
        </w:rPr>
        <w:t>[</w:t>
      </w:r>
      <w:r>
        <w:rPr>
          <w:rFonts w:ascii="Times New Roman" w:eastAsia="Times New Roman"/>
          <w:vertAlign w:val="superscript"/>
        </w:rPr>
        <w:t>44</w:t>
      </w:r>
      <w:r>
        <w:rPr>
          <w:rFonts w:ascii="Times New Roman" w:eastAsia="Times New Roman"/>
          <w:vertAlign w:val="superscript"/>
        </w:rPr>
        <w:t>]</w:t>
      </w:r>
      <w:r>
        <w:t>提出差分</w:t>
      </w:r>
      <w:r>
        <w:rPr>
          <w:rFonts w:ascii="Times New Roman" w:eastAsia="Times New Roman"/>
        </w:rPr>
        <w:t>GMM</w:t>
      </w:r>
      <w:r>
        <w:t>使</w:t>
      </w:r>
      <w:r>
        <w:t>用变量滞后阶作为工具变量，较好的解决了内生性和有偏性问题，但差分</w:t>
      </w:r>
      <w:r>
        <w:rPr>
          <w:rFonts w:ascii="Times New Roman" w:eastAsia="Times New Roman"/>
        </w:rPr>
        <w:t>GMM</w:t>
      </w:r>
      <w:r>
        <w:t>的缺</w:t>
      </w:r>
      <w:r>
        <w:t>陷在于差分时消除了非观测截面个体效应，并去掉了不随时间变化的变量，减少了变量个数，并且有时滞后阶变量并非理想工具变量。随后，</w:t>
      </w:r>
      <w:r>
        <w:rPr>
          <w:rFonts w:ascii="Times New Roman" w:eastAsia="Times New Roman"/>
        </w:rPr>
        <w:t>Arellano and Bover</w:t>
      </w:r>
      <w:r>
        <w:t>（</w:t>
      </w:r>
      <w:r>
        <w:rPr>
          <w:rFonts w:ascii="Times New Roman" w:eastAsia="Times New Roman"/>
        </w:rPr>
        <w:t>1995</w:t>
      </w:r>
      <w:r>
        <w:t>）</w:t>
      </w:r>
    </w:p>
    <w:p w:rsidR="0018722C">
      <w:pPr>
        <w:topLinePunct/>
      </w:pPr>
      <w:r>
        <w:rPr>
          <w:rFonts w:ascii="Times New Roman" w:eastAsia="Times New Roman"/>
        </w:rPr>
        <w:t>[</w:t>
      </w:r>
      <w:r>
        <w:rPr>
          <w:rFonts w:ascii="Times New Roman" w:eastAsia="Times New Roman"/>
        </w:rPr>
        <w:t>45</w:t>
      </w:r>
      <w:r>
        <w:rPr>
          <w:rFonts w:ascii="Times New Roman" w:eastAsia="Times New Roman"/>
        </w:rPr>
        <w:t>]</w:t>
      </w:r>
      <w:r>
        <w:t>、</w:t>
      </w:r>
      <w:r>
        <w:rPr>
          <w:rFonts w:ascii="Times New Roman" w:eastAsia="Times New Roman"/>
        </w:rPr>
        <w:t>Blundell and Bond</w:t>
      </w:r>
      <w:r>
        <w:t>（</w:t>
      </w:r>
      <w:r>
        <w:rPr>
          <w:rFonts w:ascii="Times New Roman" w:eastAsia="Times New Roman"/>
        </w:rPr>
        <w:t>1998</w:t>
      </w:r>
      <w:r>
        <w:t>）</w:t>
      </w:r>
      <w:r>
        <w:rPr>
          <w:rFonts w:ascii="Times New Roman" w:eastAsia="Times New Roman"/>
          <w:vertAlign w:val="superscript"/>
        </w:rPr>
        <w:t>[</w:t>
      </w:r>
      <w:r>
        <w:rPr>
          <w:rFonts w:ascii="Times New Roman" w:eastAsia="Times New Roman"/>
          <w:vertAlign w:val="superscript"/>
        </w:rPr>
        <w:t xml:space="preserve">46</w:t>
      </w:r>
      <w:r>
        <w:rPr>
          <w:rFonts w:ascii="Times New Roman" w:eastAsia="Times New Roman"/>
          <w:vertAlign w:val="superscript"/>
        </w:rPr>
        <w:t>]</w:t>
      </w:r>
      <w:r>
        <w:t>提出系统</w:t>
      </w:r>
      <w:r>
        <w:rPr>
          <w:rFonts w:ascii="Times New Roman" w:eastAsia="Times New Roman"/>
        </w:rPr>
        <w:t>GMM</w:t>
      </w:r>
      <w:r>
        <w:t>方法，将差分方程和原水平方程</w:t>
      </w:r>
      <w:r>
        <w:t>联立起来，交叉使用变量滞后阶作为工具变量，提高了工具变量的有效性。因此，为</w:t>
      </w:r>
      <w:r>
        <w:t>控制动态面板模型产生的内生性问题，本文采用系统广义矩阵</w:t>
      </w:r>
      <w:r>
        <w:t>（</w:t>
      </w:r>
      <w:r>
        <w:rPr>
          <w:rFonts w:ascii="Times New Roman" w:eastAsia="Times New Roman"/>
        </w:rPr>
        <w:t>System-GMM</w:t>
      </w:r>
      <w:r>
        <w:t>）</w:t>
      </w:r>
      <w:r>
        <w:t>方法</w:t>
      </w:r>
      <w:r>
        <w:t>进行估计。在这一部分，我们从全国层面与东部地区、中部地区、西部地区分别估计</w:t>
      </w:r>
      <w:r>
        <w:t>分析消费习惯、收入、房地产价格、实际利率、抚养系数对居住外消费与居住消费的</w:t>
      </w:r>
      <w:r>
        <w:t>影响及差异。具体结果如</w:t>
      </w:r>
      <w:r>
        <w:t>表</w:t>
      </w:r>
      <w:r>
        <w:rPr>
          <w:rFonts w:ascii="Times New Roman" w:eastAsia="Times New Roman"/>
        </w:rPr>
        <w:t>4-3</w:t>
      </w:r>
      <w:r>
        <w:t>所示。</w:t>
      </w:r>
    </w:p>
    <w:p w:rsidR="0018722C">
      <w:pPr>
        <w:pStyle w:val="a8"/>
        <w:topLinePunct/>
      </w:pPr>
      <w:r>
        <w:t>表</w:t>
      </w:r>
      <w:r>
        <w:t>4-3</w:t>
      </w:r>
      <w:r>
        <w:t xml:space="preserve">  </w:t>
      </w:r>
      <w:r>
        <w:t>动态面板方程实证分析结果</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83"/>
        <w:gridCol w:w="1599"/>
        <w:gridCol w:w="1743"/>
        <w:gridCol w:w="1789"/>
        <w:gridCol w:w="1757"/>
      </w:tblGrid>
      <w:tr>
        <w:tc>
          <w:tcPr>
            <w:tcW w:w="1118" w:type="pct"/>
            <w:vAlign w:val="center"/>
          </w:tcPr>
          <w:p w:rsidR="0018722C">
            <w:pPr>
              <w:pStyle w:val="ac"/>
              <w:topLinePunct/>
              <w:ind w:leftChars="0" w:left="0" w:rightChars="0" w:right="0" w:firstLineChars="0" w:firstLine="0"/>
              <w:spacing w:line="240" w:lineRule="atLeast"/>
            </w:pPr>
          </w:p>
        </w:tc>
        <w:tc>
          <w:tcPr>
            <w:tcW w:w="901" w:type="pct"/>
            <w:vAlign w:val="center"/>
          </w:tcPr>
          <w:p w:rsidR="0018722C">
            <w:pPr>
              <w:pStyle w:val="a5"/>
              <w:topLinePunct/>
              <w:ind w:leftChars="0" w:left="0" w:rightChars="0" w:right="0" w:firstLineChars="0" w:firstLine="0"/>
              <w:spacing w:line="240" w:lineRule="atLeast"/>
            </w:pPr>
            <w:r>
              <w:t>全国</w:t>
            </w:r>
          </w:p>
        </w:tc>
        <w:tc>
          <w:tcPr>
            <w:tcW w:w="982" w:type="pct"/>
            <w:vAlign w:val="center"/>
          </w:tcPr>
          <w:p w:rsidR="0018722C">
            <w:pPr>
              <w:pStyle w:val="a5"/>
              <w:topLinePunct/>
              <w:ind w:leftChars="0" w:left="0" w:rightChars="0" w:right="0" w:firstLineChars="0" w:firstLine="0"/>
              <w:spacing w:line="240" w:lineRule="atLeast"/>
            </w:pPr>
            <w:r>
              <w:t>东部地区</w:t>
            </w:r>
          </w:p>
        </w:tc>
        <w:tc>
          <w:tcPr>
            <w:tcW w:w="1008" w:type="pct"/>
            <w:vAlign w:val="center"/>
          </w:tcPr>
          <w:p w:rsidR="0018722C">
            <w:pPr>
              <w:pStyle w:val="a5"/>
              <w:topLinePunct/>
              <w:ind w:leftChars="0" w:left="0" w:rightChars="0" w:right="0" w:firstLineChars="0" w:firstLine="0"/>
              <w:spacing w:line="240" w:lineRule="atLeast"/>
            </w:pPr>
            <w:r>
              <w:t>中部地区</w:t>
            </w:r>
          </w:p>
        </w:tc>
        <w:tc>
          <w:tcPr>
            <w:tcW w:w="990" w:type="pct"/>
            <w:vAlign w:val="center"/>
          </w:tcPr>
          <w:p w:rsidR="0018722C">
            <w:pPr>
              <w:pStyle w:val="ad"/>
              <w:topLinePunct/>
              <w:ind w:leftChars="0" w:left="0" w:rightChars="0" w:right="0" w:firstLineChars="0" w:firstLine="0"/>
              <w:spacing w:line="240" w:lineRule="atLeast"/>
            </w:pPr>
            <w:r>
              <w:t>西部地区</w:t>
            </w:r>
          </w:p>
        </w:tc>
      </w:tr>
      <w:tr>
        <w:tc>
          <w:tcPr>
            <w:tcW w:w="1118" w:type="pct"/>
            <w:vAlign w:val="center"/>
          </w:tcPr>
          <w:p w:rsidR="0018722C">
            <w:pPr>
              <w:pStyle w:val="ac"/>
              <w:topLinePunct/>
              <w:ind w:leftChars="0" w:left="0" w:rightChars="0" w:right="0" w:firstLineChars="0" w:firstLine="0"/>
              <w:spacing w:line="240" w:lineRule="atLeast"/>
            </w:pPr>
            <w:r>
              <w:t>常数项</w:t>
            </w:r>
          </w:p>
        </w:tc>
        <w:tc>
          <w:tcPr>
            <w:tcW w:w="901" w:type="pct"/>
            <w:vAlign w:val="center"/>
          </w:tcPr>
          <w:p w:rsidR="0018722C">
            <w:pPr>
              <w:pStyle w:val="affff9"/>
              <w:topLinePunct/>
              <w:ind w:leftChars="0" w:left="0" w:rightChars="0" w:right="0" w:firstLineChars="0" w:firstLine="0"/>
              <w:spacing w:line="240" w:lineRule="atLeast"/>
            </w:pPr>
            <w:r>
              <w:t>-0.1972</w:t>
            </w:r>
          </w:p>
        </w:tc>
        <w:tc>
          <w:tcPr>
            <w:tcW w:w="982" w:type="pct"/>
            <w:vAlign w:val="center"/>
          </w:tcPr>
          <w:p w:rsidR="0018722C">
            <w:pPr>
              <w:pStyle w:val="a5"/>
              <w:topLinePunct/>
              <w:ind w:leftChars="0" w:left="0" w:rightChars="0" w:right="0" w:firstLineChars="0" w:firstLine="0"/>
              <w:spacing w:line="240" w:lineRule="atLeast"/>
            </w:pPr>
            <w:r>
              <w:t>0.1268***</w:t>
            </w:r>
          </w:p>
        </w:tc>
        <w:tc>
          <w:tcPr>
            <w:tcW w:w="1008" w:type="pct"/>
            <w:vAlign w:val="center"/>
          </w:tcPr>
          <w:p w:rsidR="0018722C">
            <w:pPr>
              <w:pStyle w:val="a5"/>
              <w:topLinePunct/>
              <w:ind w:leftChars="0" w:left="0" w:rightChars="0" w:right="0" w:firstLineChars="0" w:firstLine="0"/>
              <w:spacing w:line="240" w:lineRule="atLeast"/>
            </w:pPr>
            <w:r>
              <w:t>0.1253***</w:t>
            </w:r>
          </w:p>
        </w:tc>
        <w:tc>
          <w:tcPr>
            <w:tcW w:w="990" w:type="pct"/>
            <w:vAlign w:val="center"/>
          </w:tcPr>
          <w:p w:rsidR="0018722C">
            <w:pPr>
              <w:pStyle w:val="affff9"/>
              <w:topLinePunct/>
              <w:ind w:leftChars="0" w:left="0" w:rightChars="0" w:right="0" w:firstLineChars="0" w:firstLine="0"/>
              <w:spacing w:line="240" w:lineRule="atLeast"/>
            </w:pPr>
            <w:r>
              <w:t>-0.2858</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c</w:t>
            </w:r>
            <w:r>
              <w:t xml:space="preserve">it </w:t>
            </w:r>
            <w:r>
              <w:t></w:t>
            </w:r>
            <w:r>
              <w:t>1</w:t>
            </w:r>
          </w:p>
        </w:tc>
        <w:tc>
          <w:tcPr>
            <w:tcW w:w="901" w:type="pct"/>
            <w:vAlign w:val="center"/>
          </w:tcPr>
          <w:p w:rsidR="0018722C">
            <w:pPr>
              <w:pStyle w:val="a5"/>
              <w:topLinePunct/>
              <w:ind w:leftChars="0" w:left="0" w:rightChars="0" w:right="0" w:firstLineChars="0" w:firstLine="0"/>
              <w:spacing w:line="240" w:lineRule="atLeast"/>
            </w:pPr>
            <w:r>
              <w:t>0.9790***</w:t>
            </w:r>
          </w:p>
        </w:tc>
        <w:tc>
          <w:tcPr>
            <w:tcW w:w="982" w:type="pct"/>
            <w:vAlign w:val="center"/>
          </w:tcPr>
          <w:p w:rsidR="0018722C">
            <w:pPr>
              <w:pStyle w:val="a5"/>
              <w:topLinePunct/>
              <w:ind w:leftChars="0" w:left="0" w:rightChars="0" w:right="0" w:firstLineChars="0" w:firstLine="0"/>
              <w:spacing w:line="240" w:lineRule="atLeast"/>
            </w:pPr>
            <w:r>
              <w:t>-0.3822***</w:t>
            </w:r>
          </w:p>
        </w:tc>
        <w:tc>
          <w:tcPr>
            <w:tcW w:w="1008" w:type="pct"/>
            <w:vAlign w:val="center"/>
          </w:tcPr>
          <w:p w:rsidR="0018722C">
            <w:pPr>
              <w:pStyle w:val="a5"/>
              <w:topLinePunct/>
              <w:ind w:leftChars="0" w:left="0" w:rightChars="0" w:right="0" w:firstLineChars="0" w:firstLine="0"/>
              <w:spacing w:line="240" w:lineRule="atLeast"/>
            </w:pPr>
            <w:r>
              <w:t>-0.2223**</w:t>
            </w:r>
          </w:p>
        </w:tc>
        <w:tc>
          <w:tcPr>
            <w:tcW w:w="990" w:type="pct"/>
            <w:vAlign w:val="center"/>
          </w:tcPr>
          <w:p w:rsidR="0018722C">
            <w:pPr>
              <w:pStyle w:val="ad"/>
              <w:topLinePunct/>
              <w:ind w:leftChars="0" w:left="0" w:rightChars="0" w:right="0" w:firstLineChars="0" w:firstLine="0"/>
              <w:spacing w:line="240" w:lineRule="atLeast"/>
            </w:pPr>
            <w:r>
              <w:t>1.0589***</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y</w:t>
            </w:r>
            <w:r>
              <w:rPr>
                <w:vertAlign w:val="subscript"/>
              </w:rPr>
              <w:t>it</w:t>
            </w:r>
          </w:p>
        </w:tc>
        <w:tc>
          <w:tcPr>
            <w:tcW w:w="901" w:type="pct"/>
            <w:vAlign w:val="center"/>
          </w:tcPr>
          <w:p w:rsidR="0018722C">
            <w:pPr>
              <w:pStyle w:val="a5"/>
              <w:topLinePunct/>
              <w:ind w:leftChars="0" w:left="0" w:rightChars="0" w:right="0" w:firstLineChars="0" w:firstLine="0"/>
              <w:spacing w:line="240" w:lineRule="atLeast"/>
            </w:pPr>
            <w:r>
              <w:t>0.0904***</w:t>
            </w:r>
          </w:p>
        </w:tc>
        <w:tc>
          <w:tcPr>
            <w:tcW w:w="982" w:type="pct"/>
            <w:vAlign w:val="center"/>
          </w:tcPr>
          <w:p w:rsidR="0018722C">
            <w:pPr>
              <w:pStyle w:val="a5"/>
              <w:topLinePunct/>
              <w:ind w:leftChars="0" w:left="0" w:rightChars="0" w:right="0" w:firstLineChars="0" w:firstLine="0"/>
              <w:spacing w:line="240" w:lineRule="atLeast"/>
            </w:pPr>
            <w:r>
              <w:t>0.3426***</w:t>
            </w:r>
          </w:p>
        </w:tc>
        <w:tc>
          <w:tcPr>
            <w:tcW w:w="1008" w:type="pct"/>
            <w:vAlign w:val="center"/>
          </w:tcPr>
          <w:p w:rsidR="0018722C">
            <w:pPr>
              <w:pStyle w:val="affff9"/>
              <w:topLinePunct/>
              <w:ind w:leftChars="0" w:left="0" w:rightChars="0" w:right="0" w:firstLineChars="0" w:firstLine="0"/>
              <w:spacing w:line="240" w:lineRule="atLeast"/>
            </w:pPr>
            <w:r>
              <w:t>0.0683</w:t>
            </w:r>
          </w:p>
        </w:tc>
        <w:tc>
          <w:tcPr>
            <w:tcW w:w="990" w:type="pct"/>
            <w:vAlign w:val="center"/>
          </w:tcPr>
          <w:p w:rsidR="0018722C">
            <w:pPr>
              <w:pStyle w:val="ad"/>
              <w:topLinePunct/>
              <w:ind w:leftChars="0" w:left="0" w:rightChars="0" w:right="0" w:firstLineChars="0" w:firstLine="0"/>
              <w:spacing w:line="240" w:lineRule="atLeast"/>
            </w:pPr>
            <w:r>
              <w:t>0.7684*</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hp</w:t>
            </w:r>
            <w:r>
              <w:rPr>
                <w:vertAlign w:val="subscript"/>
              </w:rPr>
              <w:t>it</w:t>
            </w:r>
          </w:p>
        </w:tc>
        <w:tc>
          <w:tcPr>
            <w:tcW w:w="901" w:type="pct"/>
            <w:vAlign w:val="center"/>
          </w:tcPr>
          <w:p w:rsidR="0018722C">
            <w:pPr>
              <w:pStyle w:val="a5"/>
              <w:topLinePunct/>
              <w:ind w:leftChars="0" w:left="0" w:rightChars="0" w:right="0" w:firstLineChars="0" w:firstLine="0"/>
              <w:spacing w:line="240" w:lineRule="atLeast"/>
            </w:pPr>
            <w:r>
              <w:t>-0.0320**</w:t>
            </w:r>
          </w:p>
        </w:tc>
        <w:tc>
          <w:tcPr>
            <w:tcW w:w="982" w:type="pct"/>
            <w:vAlign w:val="center"/>
          </w:tcPr>
          <w:p w:rsidR="0018722C">
            <w:pPr>
              <w:pStyle w:val="a5"/>
              <w:topLinePunct/>
              <w:ind w:leftChars="0" w:left="0" w:rightChars="0" w:right="0" w:firstLineChars="0" w:firstLine="0"/>
              <w:spacing w:line="240" w:lineRule="atLeast"/>
            </w:pPr>
            <w:r>
              <w:t>-0.0648***</w:t>
            </w:r>
          </w:p>
        </w:tc>
        <w:tc>
          <w:tcPr>
            <w:tcW w:w="1008" w:type="pct"/>
            <w:vAlign w:val="center"/>
          </w:tcPr>
          <w:p w:rsidR="0018722C">
            <w:pPr>
              <w:pStyle w:val="affff9"/>
              <w:topLinePunct/>
              <w:ind w:leftChars="0" w:left="0" w:rightChars="0" w:right="0" w:firstLineChars="0" w:firstLine="0"/>
              <w:spacing w:line="240" w:lineRule="atLeast"/>
            </w:pPr>
            <w:r>
              <w:t>-0.0203</w:t>
            </w:r>
          </w:p>
        </w:tc>
        <w:tc>
          <w:tcPr>
            <w:tcW w:w="990" w:type="pct"/>
            <w:vAlign w:val="center"/>
          </w:tcPr>
          <w:p w:rsidR="0018722C">
            <w:pPr>
              <w:pStyle w:val="affff9"/>
              <w:topLinePunct/>
              <w:ind w:leftChars="0" w:left="0" w:rightChars="0" w:right="0" w:firstLineChars="0" w:firstLine="0"/>
              <w:spacing w:line="240" w:lineRule="atLeast"/>
            </w:pPr>
            <w:r>
              <w:t>0.2265</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r</w:t>
            </w:r>
            <w:r>
              <w:rPr>
                <w:vertAlign w:val="subscript"/>
              </w:rPr>
              <w:t>it</w:t>
            </w:r>
          </w:p>
        </w:tc>
        <w:tc>
          <w:tcPr>
            <w:tcW w:w="901" w:type="pct"/>
            <w:vAlign w:val="center"/>
          </w:tcPr>
          <w:p w:rsidR="0018722C">
            <w:pPr>
              <w:pStyle w:val="a5"/>
              <w:topLinePunct/>
              <w:ind w:leftChars="0" w:left="0" w:rightChars="0" w:right="0" w:firstLineChars="0" w:firstLine="0"/>
              <w:spacing w:line="240" w:lineRule="atLeast"/>
            </w:pPr>
            <w:r>
              <w:t>0.0528***</w:t>
            </w:r>
          </w:p>
        </w:tc>
        <w:tc>
          <w:tcPr>
            <w:tcW w:w="982" w:type="pct"/>
            <w:vAlign w:val="center"/>
          </w:tcPr>
          <w:p w:rsidR="0018722C">
            <w:pPr>
              <w:pStyle w:val="a5"/>
              <w:topLinePunct/>
              <w:ind w:leftChars="0" w:left="0" w:rightChars="0" w:right="0" w:firstLineChars="0" w:firstLine="0"/>
              <w:spacing w:line="240" w:lineRule="atLeast"/>
            </w:pPr>
            <w:r>
              <w:t>0.0125*</w:t>
            </w:r>
          </w:p>
        </w:tc>
        <w:tc>
          <w:tcPr>
            <w:tcW w:w="1008" w:type="pct"/>
            <w:vAlign w:val="center"/>
          </w:tcPr>
          <w:p w:rsidR="0018722C">
            <w:pPr>
              <w:pStyle w:val="a5"/>
              <w:topLinePunct/>
              <w:ind w:leftChars="0" w:left="0" w:rightChars="0" w:right="0" w:firstLineChars="0" w:firstLine="0"/>
              <w:spacing w:line="240" w:lineRule="atLeast"/>
            </w:pPr>
            <w:r>
              <w:t>0.0248**</w:t>
            </w:r>
          </w:p>
        </w:tc>
        <w:tc>
          <w:tcPr>
            <w:tcW w:w="990" w:type="pct"/>
            <w:vAlign w:val="center"/>
          </w:tcPr>
          <w:p w:rsidR="0018722C">
            <w:pPr>
              <w:pStyle w:val="ad"/>
              <w:topLinePunct/>
              <w:ind w:leftChars="0" w:left="0" w:rightChars="0" w:right="0" w:firstLineChars="0" w:firstLine="0"/>
              <w:spacing w:line="240" w:lineRule="atLeast"/>
            </w:pPr>
            <w:r>
              <w:t>-0.0394**</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dr</w:t>
            </w:r>
            <w:r>
              <w:rPr>
                <w:vertAlign w:val="subscript"/>
              </w:rPr>
              <w:t>it</w:t>
            </w:r>
          </w:p>
        </w:tc>
        <w:tc>
          <w:tcPr>
            <w:tcW w:w="901" w:type="pct"/>
            <w:vAlign w:val="center"/>
          </w:tcPr>
          <w:p w:rsidR="0018722C">
            <w:pPr>
              <w:pStyle w:val="a5"/>
              <w:topLinePunct/>
              <w:ind w:leftChars="0" w:left="0" w:rightChars="0" w:right="0" w:firstLineChars="0" w:firstLine="0"/>
              <w:spacing w:line="240" w:lineRule="atLeast"/>
            </w:pPr>
            <w:r>
              <w:t>-0.1056***</w:t>
            </w:r>
          </w:p>
        </w:tc>
        <w:tc>
          <w:tcPr>
            <w:tcW w:w="982" w:type="pct"/>
            <w:vAlign w:val="center"/>
          </w:tcPr>
          <w:p w:rsidR="0018722C">
            <w:pPr>
              <w:pStyle w:val="affff9"/>
              <w:topLinePunct/>
              <w:ind w:leftChars="0" w:left="0" w:rightChars="0" w:right="0" w:firstLineChars="0" w:firstLine="0"/>
              <w:spacing w:line="240" w:lineRule="atLeast"/>
            </w:pPr>
            <w:r>
              <w:t>0.0347</w:t>
            </w:r>
          </w:p>
        </w:tc>
        <w:tc>
          <w:tcPr>
            <w:tcW w:w="1008" w:type="pct"/>
            <w:vAlign w:val="center"/>
          </w:tcPr>
          <w:p w:rsidR="0018722C">
            <w:pPr>
              <w:pStyle w:val="affff9"/>
              <w:topLinePunct/>
              <w:ind w:leftChars="0" w:left="0" w:rightChars="0" w:right="0" w:firstLineChars="0" w:firstLine="0"/>
              <w:spacing w:line="240" w:lineRule="atLeast"/>
            </w:pPr>
            <w:r>
              <w:t>0.0392</w:t>
            </w:r>
          </w:p>
        </w:tc>
        <w:tc>
          <w:tcPr>
            <w:tcW w:w="990" w:type="pct"/>
            <w:vAlign w:val="center"/>
          </w:tcPr>
          <w:p w:rsidR="0018722C">
            <w:pPr>
              <w:pStyle w:val="affff9"/>
              <w:topLinePunct/>
              <w:ind w:leftChars="0" w:left="0" w:rightChars="0" w:right="0" w:firstLineChars="0" w:firstLine="0"/>
              <w:spacing w:line="240" w:lineRule="atLeast"/>
            </w:pPr>
            <w:r>
              <w:t>0.1517</w:t>
            </w:r>
          </w:p>
        </w:tc>
      </w:tr>
      <w:tr>
        <w:tc>
          <w:tcPr>
            <w:tcW w:w="1118" w:type="pct"/>
            <w:vAlign w:val="center"/>
          </w:tcPr>
          <w:p w:rsidR="0018722C">
            <w:pPr>
              <w:pStyle w:val="ac"/>
              <w:topLinePunct/>
              <w:ind w:leftChars="0" w:left="0" w:rightChars="0" w:right="0" w:firstLineChars="0" w:firstLine="0"/>
              <w:spacing w:line="240" w:lineRule="atLeast"/>
            </w:pPr>
            <w:r>
              <w:t>Wald</w:t>
            </w:r>
          </w:p>
        </w:tc>
        <w:tc>
          <w:tcPr>
            <w:tcW w:w="901" w:type="pct"/>
            <w:vAlign w:val="center"/>
          </w:tcPr>
          <w:p w:rsidR="0018722C">
            <w:pPr>
              <w:pStyle w:val="a5"/>
              <w:topLinePunct/>
              <w:ind w:leftChars="0" w:left="0" w:rightChars="0" w:right="0" w:firstLineChars="0" w:firstLine="0"/>
              <w:spacing w:line="240" w:lineRule="atLeast"/>
            </w:pPr>
            <w:r>
              <w:t>218991***</w:t>
            </w:r>
          </w:p>
        </w:tc>
        <w:tc>
          <w:tcPr>
            <w:tcW w:w="982" w:type="pct"/>
            <w:vAlign w:val="center"/>
          </w:tcPr>
          <w:p w:rsidR="0018722C">
            <w:pPr>
              <w:pStyle w:val="a5"/>
              <w:topLinePunct/>
              <w:ind w:leftChars="0" w:left="0" w:rightChars="0" w:right="0" w:firstLineChars="0" w:firstLine="0"/>
              <w:spacing w:line="240" w:lineRule="atLeast"/>
            </w:pPr>
            <w:r>
              <w:t>120.23***</w:t>
            </w:r>
          </w:p>
        </w:tc>
        <w:tc>
          <w:tcPr>
            <w:tcW w:w="1008" w:type="pct"/>
            <w:vAlign w:val="center"/>
          </w:tcPr>
          <w:p w:rsidR="0018722C">
            <w:pPr>
              <w:pStyle w:val="a5"/>
              <w:topLinePunct/>
              <w:ind w:leftChars="0" w:left="0" w:rightChars="0" w:right="0" w:firstLineChars="0" w:firstLine="0"/>
              <w:spacing w:line="240" w:lineRule="atLeast"/>
            </w:pPr>
            <w:r>
              <w:t>63.69***</w:t>
            </w:r>
          </w:p>
        </w:tc>
        <w:tc>
          <w:tcPr>
            <w:tcW w:w="990" w:type="pct"/>
            <w:vAlign w:val="center"/>
          </w:tcPr>
          <w:p w:rsidR="0018722C">
            <w:pPr>
              <w:pStyle w:val="ad"/>
              <w:topLinePunct/>
              <w:ind w:leftChars="0" w:left="0" w:rightChars="0" w:right="0" w:firstLineChars="0" w:firstLine="0"/>
              <w:spacing w:line="240" w:lineRule="atLeast"/>
            </w:pPr>
            <w:r>
              <w:t>8914***</w:t>
            </w:r>
          </w:p>
        </w:tc>
      </w:tr>
      <w:tr>
        <w:tc>
          <w:tcPr>
            <w:tcW w:w="1118" w:type="pct"/>
            <w:vAlign w:val="center"/>
          </w:tcPr>
          <w:p w:rsidR="0018722C">
            <w:pPr>
              <w:pStyle w:val="ac"/>
              <w:topLinePunct/>
              <w:ind w:leftChars="0" w:left="0" w:rightChars="0" w:right="0" w:firstLineChars="0" w:firstLine="0"/>
              <w:spacing w:line="240" w:lineRule="atLeast"/>
            </w:pPr>
            <w:r>
              <w:t>Kao</w:t>
            </w:r>
          </w:p>
        </w:tc>
        <w:tc>
          <w:tcPr>
            <w:tcW w:w="901" w:type="pct"/>
            <w:vAlign w:val="center"/>
          </w:tcPr>
          <w:p w:rsidR="0018722C">
            <w:pPr>
              <w:pStyle w:val="a5"/>
              <w:topLinePunct/>
              <w:ind w:leftChars="0" w:left="0" w:rightChars="0" w:right="0" w:firstLineChars="0" w:firstLine="0"/>
              <w:spacing w:line="240" w:lineRule="atLeast"/>
            </w:pPr>
            <w:r>
              <w:t>-3.0389***</w:t>
            </w:r>
          </w:p>
        </w:tc>
        <w:tc>
          <w:tcPr>
            <w:tcW w:w="982" w:type="pct"/>
            <w:vAlign w:val="center"/>
          </w:tcPr>
          <w:p w:rsidR="0018722C">
            <w:pPr>
              <w:pStyle w:val="a5"/>
              <w:topLinePunct/>
              <w:ind w:leftChars="0" w:left="0" w:rightChars="0" w:right="0" w:firstLineChars="0" w:firstLine="0"/>
              <w:spacing w:line="240" w:lineRule="atLeast"/>
            </w:pPr>
            <w:r>
              <w:t>-3.5268***</w:t>
            </w:r>
          </w:p>
        </w:tc>
        <w:tc>
          <w:tcPr>
            <w:tcW w:w="1008" w:type="pct"/>
            <w:vAlign w:val="center"/>
          </w:tcPr>
          <w:p w:rsidR="0018722C">
            <w:pPr>
              <w:pStyle w:val="a5"/>
              <w:topLinePunct/>
              <w:ind w:leftChars="0" w:left="0" w:rightChars="0" w:right="0" w:firstLineChars="0" w:firstLine="0"/>
              <w:spacing w:line="240" w:lineRule="atLeast"/>
            </w:pPr>
            <w:r>
              <w:t>-3.7840***</w:t>
            </w:r>
          </w:p>
        </w:tc>
        <w:tc>
          <w:tcPr>
            <w:tcW w:w="990" w:type="pct"/>
            <w:vAlign w:val="center"/>
          </w:tcPr>
          <w:p w:rsidR="0018722C">
            <w:pPr>
              <w:pStyle w:val="ad"/>
              <w:topLinePunct/>
              <w:ind w:leftChars="0" w:left="0" w:rightChars="0" w:right="0" w:firstLineChars="0" w:firstLine="0"/>
              <w:spacing w:line="240" w:lineRule="atLeast"/>
            </w:pPr>
            <w:r>
              <w:t>-3.3695***</w:t>
            </w:r>
          </w:p>
        </w:tc>
      </w:tr>
      <w:tr>
        <w:tc>
          <w:tcPr>
            <w:tcW w:w="1118" w:type="pct"/>
            <w:vAlign w:val="center"/>
          </w:tcPr>
          <w:p w:rsidR="0018722C">
            <w:pPr>
              <w:pStyle w:val="ac"/>
              <w:topLinePunct/>
              <w:ind w:leftChars="0" w:left="0" w:rightChars="0" w:right="0" w:firstLineChars="0" w:firstLine="0"/>
              <w:spacing w:line="240" w:lineRule="atLeast"/>
            </w:pPr>
            <w:r>
              <w:t>AR</w:t>
            </w:r>
            <w:r>
              <w:t>(</w:t>
            </w:r>
            <w:r>
              <w:t>1</w:t>
            </w:r>
            <w:r>
              <w:t>)</w:t>
            </w:r>
            <w:r>
              <w:t>检验 </w:t>
            </w:r>
            <w:r>
              <w:t>P </w:t>
            </w:r>
            <w:r>
              <w:t>值</w:t>
            </w:r>
          </w:p>
        </w:tc>
        <w:tc>
          <w:tcPr>
            <w:tcW w:w="901" w:type="pct"/>
            <w:vAlign w:val="center"/>
          </w:tcPr>
          <w:p w:rsidR="0018722C">
            <w:pPr>
              <w:pStyle w:val="affff9"/>
              <w:topLinePunct/>
              <w:ind w:leftChars="0" w:left="0" w:rightChars="0" w:right="0" w:firstLineChars="0" w:firstLine="0"/>
              <w:spacing w:line="240" w:lineRule="atLeast"/>
            </w:pPr>
            <w:r>
              <w:t>0.0015</w:t>
            </w:r>
          </w:p>
        </w:tc>
        <w:tc>
          <w:tcPr>
            <w:tcW w:w="982" w:type="pct"/>
            <w:vAlign w:val="center"/>
          </w:tcPr>
          <w:p w:rsidR="0018722C">
            <w:pPr>
              <w:pStyle w:val="affff9"/>
              <w:topLinePunct/>
              <w:ind w:leftChars="0" w:left="0" w:rightChars="0" w:right="0" w:firstLineChars="0" w:firstLine="0"/>
              <w:spacing w:line="240" w:lineRule="atLeast"/>
            </w:pPr>
            <w:r>
              <w:t>0.0111</w:t>
            </w:r>
          </w:p>
        </w:tc>
        <w:tc>
          <w:tcPr>
            <w:tcW w:w="1008" w:type="pct"/>
            <w:vAlign w:val="center"/>
          </w:tcPr>
          <w:p w:rsidR="0018722C">
            <w:pPr>
              <w:pStyle w:val="affff9"/>
              <w:topLinePunct/>
              <w:ind w:leftChars="0" w:left="0" w:rightChars="0" w:right="0" w:firstLineChars="0" w:firstLine="0"/>
              <w:spacing w:line="240" w:lineRule="atLeast"/>
            </w:pPr>
            <w:r>
              <w:t>0.0217</w:t>
            </w:r>
          </w:p>
        </w:tc>
        <w:tc>
          <w:tcPr>
            <w:tcW w:w="990" w:type="pct"/>
            <w:vAlign w:val="center"/>
          </w:tcPr>
          <w:p w:rsidR="0018722C">
            <w:pPr>
              <w:pStyle w:val="affff9"/>
              <w:topLinePunct/>
              <w:ind w:leftChars="0" w:left="0" w:rightChars="0" w:right="0" w:firstLineChars="0" w:firstLine="0"/>
              <w:spacing w:line="240" w:lineRule="atLeast"/>
            </w:pPr>
            <w:r>
              <w:t>0.0945</w:t>
            </w:r>
          </w:p>
        </w:tc>
      </w:tr>
      <w:tr>
        <w:tc>
          <w:tcPr>
            <w:tcW w:w="1118" w:type="pct"/>
            <w:vAlign w:val="center"/>
          </w:tcPr>
          <w:p w:rsidR="0018722C">
            <w:pPr>
              <w:pStyle w:val="ac"/>
              <w:topLinePunct/>
              <w:ind w:leftChars="0" w:left="0" w:rightChars="0" w:right="0" w:firstLineChars="0" w:firstLine="0"/>
              <w:spacing w:line="240" w:lineRule="atLeast"/>
            </w:pPr>
            <w:r>
              <w:t>AR</w:t>
            </w:r>
            <w:r>
              <w:t>(</w:t>
            </w:r>
            <w:r>
              <w:t>2</w:t>
            </w:r>
            <w:r>
              <w:t>)</w:t>
            </w:r>
            <w:r>
              <w:t>检验 </w:t>
            </w:r>
            <w:r>
              <w:t>P </w:t>
            </w:r>
            <w:r>
              <w:t>值</w:t>
            </w:r>
          </w:p>
        </w:tc>
        <w:tc>
          <w:tcPr>
            <w:tcW w:w="901" w:type="pct"/>
            <w:vAlign w:val="center"/>
          </w:tcPr>
          <w:p w:rsidR="0018722C">
            <w:pPr>
              <w:pStyle w:val="affff9"/>
              <w:topLinePunct/>
              <w:ind w:leftChars="0" w:left="0" w:rightChars="0" w:right="0" w:firstLineChars="0" w:firstLine="0"/>
              <w:spacing w:line="240" w:lineRule="atLeast"/>
            </w:pPr>
            <w:r>
              <w:t>0.1349</w:t>
            </w:r>
          </w:p>
        </w:tc>
        <w:tc>
          <w:tcPr>
            <w:tcW w:w="982" w:type="pct"/>
            <w:vAlign w:val="center"/>
          </w:tcPr>
          <w:p w:rsidR="0018722C">
            <w:pPr>
              <w:pStyle w:val="affff9"/>
              <w:topLinePunct/>
              <w:ind w:leftChars="0" w:left="0" w:rightChars="0" w:right="0" w:firstLineChars="0" w:firstLine="0"/>
              <w:spacing w:line="240" w:lineRule="atLeast"/>
            </w:pPr>
            <w:r>
              <w:t>0.1467</w:t>
            </w:r>
          </w:p>
        </w:tc>
        <w:tc>
          <w:tcPr>
            <w:tcW w:w="1008" w:type="pct"/>
            <w:vAlign w:val="center"/>
          </w:tcPr>
          <w:p w:rsidR="0018722C">
            <w:pPr>
              <w:pStyle w:val="affff9"/>
              <w:topLinePunct/>
              <w:ind w:leftChars="0" w:left="0" w:rightChars="0" w:right="0" w:firstLineChars="0" w:firstLine="0"/>
              <w:spacing w:line="240" w:lineRule="atLeast"/>
            </w:pPr>
            <w:r>
              <w:t>0.3338</w:t>
            </w:r>
          </w:p>
        </w:tc>
        <w:tc>
          <w:tcPr>
            <w:tcW w:w="990" w:type="pct"/>
            <w:vAlign w:val="center"/>
          </w:tcPr>
          <w:p w:rsidR="0018722C">
            <w:pPr>
              <w:pStyle w:val="affff9"/>
              <w:topLinePunct/>
              <w:ind w:leftChars="0" w:left="0" w:rightChars="0" w:right="0" w:firstLineChars="0" w:firstLine="0"/>
              <w:spacing w:line="240" w:lineRule="atLeast"/>
            </w:pPr>
            <w:r>
              <w:t>0.5817</w:t>
            </w:r>
          </w:p>
        </w:tc>
      </w:tr>
      <w:tr>
        <w:tc>
          <w:tcPr>
            <w:tcW w:w="1118" w:type="pct"/>
            <w:vAlign w:val="center"/>
            <w:tcBorders>
              <w:top w:val="single" w:sz="4" w:space="0" w:color="auto"/>
            </w:tcBorders>
          </w:tcPr>
          <w:p w:rsidR="0018722C">
            <w:pPr>
              <w:pStyle w:val="ac"/>
              <w:topLinePunct/>
              <w:ind w:leftChars="0" w:left="0" w:rightChars="0" w:right="0" w:firstLineChars="0" w:firstLine="0"/>
              <w:spacing w:line="240" w:lineRule="atLeast"/>
            </w:pPr>
            <w:r>
              <w:t>Sargan </w:t>
            </w:r>
            <w:r>
              <w:t>检验 </w:t>
            </w:r>
            <w:r>
              <w:t>P </w:t>
            </w:r>
            <w:r>
              <w:t>值</w:t>
            </w:r>
          </w:p>
        </w:tc>
        <w:tc>
          <w:tcPr>
            <w:tcW w:w="901"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982"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1008"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990"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r>
    </w:tbl>
    <w:p w:rsidR="0018722C">
      <w:pPr>
        <w:pStyle w:val="aff7"/>
        <w:topLinePunct/>
      </w:pPr>
      <w:r>
        <w:pict>
          <v:line style="position:absolute;mso-position-horizontal-relative:page;mso-position-vertical-relative:paragraph;z-index:1432;mso-wrap-distance-left:0;mso-wrap-distance-right:0" from="79.650002pt,10.878944pt" to="523.050002pt,10.878944pt" stroked="true" strokeweight="1.44pt" strokecolor="#000000">
            <v:stroke dashstyle="solid"/>
            <w10:wrap type="topAndBottom"/>
          </v:line>
        </w:pic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1</w:t>
      </w:r>
      <w:r>
        <w:rPr>
          <w:rFonts w:ascii="宋体" w:eastAsia="宋体" w:hint="eastAsia" w:cstheme="minorBidi" w:hAnsiTheme="minorHAnsi"/>
        </w:rPr>
        <w:t>：使用的软件包是</w:t>
      </w:r>
      <w:r>
        <w:rPr>
          <w:rFonts w:cstheme="minorBidi" w:hAnsiTheme="minorHAnsi" w:eastAsiaTheme="minorHAnsi" w:asciiTheme="minorHAnsi"/>
        </w:rPr>
        <w:t>STATA12</w:t>
      </w:r>
      <w:r>
        <w:rPr>
          <w:rFonts w:ascii="宋体" w:eastAsia="宋体" w:hint="eastAsia" w:cstheme="minorBidi" w:hAnsiTheme="minorHAnsi"/>
        </w:rPr>
        <w:t>，估计采用的方法为两步系统广义矩阵法。</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分别表示在</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ascii="宋体" w:eastAsia="宋体" w:hint="eastAsia" w:cstheme="minorBidi" w:hAnsiTheme="minorHAnsi"/>
        </w:rPr>
        <w:t>、</w:t>
      </w:r>
      <w:r>
        <w:rPr>
          <w:rFonts w:cstheme="minorBidi" w:hAnsiTheme="minorHAnsi" w:eastAsiaTheme="minorHAnsi" w:asciiTheme="minorHAnsi"/>
        </w:rPr>
        <w:t>5%</w:t>
      </w:r>
      <w:r w:rsidR="001852F3">
        <w:rPr>
          <w:rFonts w:cstheme="minorBidi" w:hAnsiTheme="minorHAnsi" w:eastAsiaTheme="minorHAnsi" w:asciiTheme="minorHAnsi"/>
        </w:rPr>
        <w:t xml:space="preserve"> </w:t>
      </w:r>
      <w:r>
        <w:rPr>
          <w:rFonts w:ascii="宋体" w:eastAsia="宋体" w:hint="eastAsia" w:cstheme="minorBidi" w:hAnsiTheme="minorHAnsi"/>
        </w:rPr>
        <w:t>和</w:t>
      </w:r>
      <w:r>
        <w:rPr>
          <w:rFonts w:cstheme="minorBidi" w:hAnsiTheme="minorHAnsi" w:eastAsiaTheme="minorHAnsi" w:asciiTheme="minorHAnsi"/>
        </w:rPr>
        <w:t>10%</w:t>
      </w:r>
      <w:r w:rsidR="001852F3">
        <w:rPr>
          <w:rFonts w:cstheme="minorBidi" w:hAnsiTheme="minorHAnsi" w:eastAsiaTheme="minorHAnsi" w:asciiTheme="minorHAnsi"/>
        </w:rPr>
        <w:t xml:space="preserve"> </w:t>
      </w:r>
      <w:r>
        <w:rPr>
          <w:rFonts w:ascii="宋体" w:eastAsia="宋体" w:hint="eastAsia" w:cstheme="minorBidi" w:hAnsiTheme="minorHAnsi"/>
        </w:rPr>
        <w:t>的统计水平上显著。</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3</w:t>
      </w:r>
      <w:r>
        <w:rPr>
          <w:rFonts w:ascii="宋体" w:eastAsia="宋体" w:hint="eastAsia" w:cstheme="minorBidi" w:hAnsiTheme="minorHAnsi"/>
        </w:rPr>
        <w:t>：东部地区包括北京、天津、河北、辽宁、上海、江苏、浙江、福建、</w:t>
      </w:r>
      <w:r>
        <w:rPr>
          <w:rFonts w:ascii="宋体" w:eastAsia="宋体" w:hint="eastAsia" w:cstheme="minorBidi" w:hAnsiTheme="minorHAnsi"/>
        </w:rPr>
        <w:t>ft</w:t>
      </w:r>
      <w:r>
        <w:rPr>
          <w:rFonts w:ascii="宋体" w:eastAsia="宋体" w:hint="eastAsia" w:cstheme="minorBidi" w:hAnsiTheme="minorHAnsi"/>
        </w:rPr>
        <w:t>东、广东、广西、</w:t>
      </w:r>
      <w:r>
        <w:rPr>
          <w:rFonts w:ascii="宋体" w:eastAsia="宋体" w:hint="eastAsia" w:cstheme="minorBidi" w:hAnsiTheme="minorHAnsi"/>
        </w:rPr>
        <w:t>海南</w:t>
      </w:r>
      <w:r>
        <w:rPr>
          <w:rFonts w:cstheme="minorBidi" w:hAnsiTheme="minorHAnsi" w:eastAsiaTheme="minorHAnsi" w:asciiTheme="minorHAnsi"/>
        </w:rPr>
        <w:t>12</w:t>
      </w:r>
      <w:r>
        <w:rPr>
          <w:rFonts w:ascii="宋体" w:eastAsia="宋体" w:hint="eastAsia" w:cstheme="minorBidi" w:hAnsiTheme="minorHAnsi"/>
        </w:rPr>
        <w:t>个省、自治区、直辖市；西部地区包括</w:t>
      </w:r>
      <w:r>
        <w:rPr>
          <w:rFonts w:ascii="宋体" w:eastAsia="宋体" w:hint="eastAsia" w:cstheme="minorBidi" w:hAnsiTheme="minorHAnsi"/>
        </w:rPr>
        <w:t>ft</w:t>
      </w:r>
      <w:r>
        <w:rPr>
          <w:rFonts w:ascii="宋体" w:eastAsia="宋体" w:hint="eastAsia" w:cstheme="minorBidi" w:hAnsiTheme="minorHAnsi"/>
        </w:rPr>
        <w:t>西、内蒙古、吉林、黑龙江、安徽、</w:t>
      </w:r>
      <w:r>
        <w:rPr>
          <w:rFonts w:ascii="宋体" w:eastAsia="宋体" w:hint="eastAsia" w:cstheme="minorBidi" w:hAnsiTheme="minorHAnsi"/>
        </w:rPr>
        <w:t>江</w:t>
      </w:r>
    </w:p>
    <w:p w:rsidR="0018722C">
      <w:pPr>
        <w:topLinePunct/>
      </w:pPr>
      <w:r>
        <w:rPr>
          <w:rFonts w:cstheme="minorBidi" w:hAnsiTheme="minorHAnsi" w:eastAsiaTheme="minorHAnsi" w:asciiTheme="minorHAnsi" w:ascii="宋体" w:eastAsia="宋体" w:hint="eastAsia"/>
        </w:rPr>
        <w:t>西、河南、湖北、湖南</w:t>
      </w:r>
      <w:r>
        <w:rPr>
          <w:rFonts w:cstheme="minorBidi" w:hAnsiTheme="minorHAnsi" w:eastAsiaTheme="minorHAnsi" w:asciiTheme="minorHAnsi"/>
        </w:rPr>
        <w:t>9</w:t>
      </w:r>
      <w:r>
        <w:rPr>
          <w:rFonts w:ascii="宋体" w:eastAsia="宋体" w:hint="eastAsia" w:cstheme="minorBidi" w:hAnsiTheme="minorHAnsi"/>
        </w:rPr>
        <w:t>个省、自治区、直辖市；西部地区包括四川、重庆、贵州、云</w:t>
      </w:r>
    </w:p>
    <w:p w:rsidR="0018722C">
      <w:pPr>
        <w:topLinePunct/>
      </w:pPr>
      <w:r>
        <w:rPr>
          <w:rFonts w:cstheme="minorBidi" w:hAnsiTheme="minorHAnsi" w:eastAsiaTheme="minorHAnsi" w:asciiTheme="minorHAnsi" w:ascii="宋体" w:eastAsia="宋体" w:hint="eastAsia"/>
        </w:rPr>
        <w:t>南、西藏、陕西、甘肃、宁夏、青海、新疆</w:t>
      </w:r>
      <w:r>
        <w:rPr>
          <w:rFonts w:cstheme="minorBidi" w:hAnsiTheme="minorHAnsi" w:eastAsiaTheme="minorHAnsi" w:asciiTheme="minorHAnsi"/>
        </w:rPr>
        <w:t>10</w:t>
      </w:r>
      <w:r>
        <w:rPr>
          <w:rFonts w:ascii="宋体" w:eastAsia="宋体" w:hint="eastAsia" w:cstheme="minorBidi" w:hAnsiTheme="minorHAnsi"/>
        </w:rPr>
        <w:t>个省、自治区、直辖市。</w:t>
      </w:r>
    </w:p>
    <w:p w:rsidR="0018722C">
      <w:pPr>
        <w:topLinePunct/>
      </w:pPr>
      <w:r>
        <w:t>实证估计分析结果显示，从全国范围来看，除常数项外，各变量实证结果显著。</w:t>
      </w:r>
    </w:p>
    <w:p w:rsidR="0018722C">
      <w:pPr>
        <w:topLinePunct/>
      </w:pPr>
      <w:r>
        <w:rPr>
          <w:rFonts w:cstheme="minorBidi" w:hAnsiTheme="minorHAnsi" w:eastAsiaTheme="minorHAnsi" w:asciiTheme="minorHAnsi"/>
        </w:rPr>
        <w:t>29</w:t>
      </w:r>
    </w:p>
    <w:p w:rsidR="0018722C">
      <w:pPr>
        <w:topLinePunct/>
      </w:pPr>
      <w:r>
        <w:t>房地产价格系数为负，即房地产价格每上涨</w:t>
      </w:r>
      <w:r>
        <w:rPr>
          <w:rFonts w:ascii="Times New Roman" w:eastAsia="Times New Roman"/>
        </w:rPr>
        <w:t>1%</w:t>
      </w:r>
      <w:r>
        <w:t>，城镇居民总消费减少</w:t>
      </w:r>
      <w:r>
        <w:rPr>
          <w:rFonts w:ascii="Times New Roman" w:eastAsia="Times New Roman"/>
        </w:rPr>
        <w:t>0</w:t>
      </w:r>
      <w:r>
        <w:rPr>
          <w:rFonts w:ascii="Times New Roman" w:eastAsia="Times New Roman"/>
        </w:rPr>
        <w:t>.</w:t>
      </w:r>
      <w:r>
        <w:rPr>
          <w:rFonts w:ascii="Times New Roman" w:eastAsia="Times New Roman"/>
        </w:rPr>
        <w:t>03%</w:t>
      </w:r>
      <w:r>
        <w:t>，房地</w:t>
      </w:r>
      <w:r>
        <w:t>产价格上涨对消费影响主要表现为挤出效应。一方面，作为投资品，房地产价格节节</w:t>
      </w:r>
      <w:r>
        <w:t>攀高与二套房高税收的相关制度限制，打击了已有住房消费的投资热情，减少了对房</w:t>
      </w:r>
      <w:r>
        <w:t>地产的投资消费。另一方面，作为消费品，诸如购置青年婚房等的住房刚性需求者在</w:t>
      </w:r>
      <w:r>
        <w:t>高房价面前不得不减少非必需品消费支出，加大储蓄比例，减少了现期消费。除此之</w:t>
      </w:r>
      <w:r>
        <w:t>外，消费习惯、城镇居民收入与利率均对消费起到正向拉动作用，收入越高，消费能</w:t>
      </w:r>
      <w:r>
        <w:t>力越强，利率提高，消费者资产实际价值升高，变相提高收入。抚养系数对城镇居民</w:t>
      </w:r>
      <w:r>
        <w:t>消费影响为负，社会中非劳动人口所占比例越大，劳动人口负担越重，非劳动人口一般收入较低，消费能力不强，劳动人口负担加大后消费能力随之降低，因而总体表现为负效应。</w:t>
      </w:r>
    </w:p>
    <w:p w:rsidR="0018722C">
      <w:pPr>
        <w:topLinePunct/>
      </w:pPr>
      <w:r>
        <w:t>对比房地产价格波动对东中西三大地区的影响发现，房地产价格上涨对东部地区</w:t>
      </w:r>
      <w:r>
        <w:t>消费有显著的抑制作用，而对于中西部地区影响并不显著。这主要是基于以下几点原</w:t>
      </w:r>
      <w:r>
        <w:t>因：第一，地区间经济发展差异。东部地区经济发展情况领先于全国平均水平，资金</w:t>
      </w:r>
      <w:r>
        <w:t>流动性约束较弱，导致投机购房行为较多，房地产价格也远远高于中西部地区，使得</w:t>
      </w:r>
      <w:r>
        <w:t>刚性住房需求者不得不减少当期消费，以满足购房需求。第二，人口向资源丰富的地</w:t>
      </w:r>
      <w:r>
        <w:t>区流动。为获得更好的就业机会和居住条件，中西部地区人员常向东部地区转移，导致中西部地区购房需求相对较低，房地产市场价格的波动对消费影响不显著。第三，</w:t>
      </w:r>
      <w:r>
        <w:t>金融市场完善程度不同。东部地区金融市场发展较完善，房地产市场与消费对利率等</w:t>
      </w:r>
      <w:r>
        <w:t>金融因素反应敏感，而中西部地区金融市场并不完善，房地产价格上涨对消费的影响传导不及时。</w:t>
      </w:r>
    </w:p>
    <w:p w:rsidR="0018722C">
      <w:pPr>
        <w:pStyle w:val="Heading2"/>
        <w:topLinePunct/>
        <w:ind w:left="171" w:hangingChars="171" w:hanging="171"/>
      </w:pPr>
      <w:bookmarkStart w:id="717028" w:name="_Toc686717028"/>
      <w:bookmarkStart w:name="_TOC_250007" w:id="42"/>
      <w:bookmarkStart w:name="4.5 房价波动影响我国城镇居民消费结构的实证分析 " w:id="43"/>
      <w:r>
        <w:t>4.5</w:t>
      </w:r>
      <w:r>
        <w:t xml:space="preserve"> </w:t>
      </w:r>
      <w:r/>
      <w:bookmarkEnd w:id="43"/>
      <w:bookmarkEnd w:id="42"/>
      <w:r>
        <w:t>房价波动影响我国城镇居民消费结构的实证分析</w:t>
      </w:r>
      <w:bookmarkEnd w:id="717028"/>
    </w:p>
    <w:p w:rsidR="0018722C">
      <w:pPr>
        <w:topLinePunct/>
      </w:pPr>
      <w:r>
        <w:t>上节实证结果说明，房地产价格上涨对于城镇居民的财富效应小于挤出效应，即</w:t>
      </w:r>
      <w:r>
        <w:t>房地产价格的过度上涨不能刺激消费的增长，不利于释放消费潜力。在本节中，将城</w:t>
      </w:r>
      <w:r>
        <w:t>镇居民消费性支出分为城镇居民居住外消费支出与城镇居民居住消费支出，研究房地产价格波动影响消费的结构性特点。</w:t>
      </w:r>
    </w:p>
    <w:p w:rsidR="0018722C">
      <w:pPr>
        <w:pStyle w:val="Heading3"/>
        <w:topLinePunct/>
        <w:ind w:left="200" w:hangingChars="200" w:hanging="200"/>
      </w:pPr>
      <w:bookmarkStart w:id="717029" w:name="_Toc686717029"/>
      <w:r>
        <w:t>4.5.1</w:t>
      </w:r>
      <w:r>
        <w:t xml:space="preserve"> </w:t>
      </w:r>
      <w:r>
        <w:t>全国层面的估计分析</w:t>
      </w:r>
      <w:bookmarkEnd w:id="717029"/>
    </w:p>
    <w:p w:rsidR="0018722C">
      <w:pPr>
        <w:topLinePunct/>
      </w:pPr>
      <w:r>
        <w:t>在这一部分，我们首先从全国层面估计分析消费习惯、城镇居民可支配收入、房</w:t>
      </w:r>
      <w:r>
        <w:t>地产价格、实际利率、抚养系数对居住外消费与居住消费的影响及差异。具体结果</w:t>
      </w:r>
      <w:r>
        <w:t>如</w:t>
      </w:r>
    </w:p>
    <w:p w:rsidR="0018722C">
      <w:pPr>
        <w:topLinePunct/>
      </w:pPr>
      <w:r>
        <w:rPr>
          <w:rFonts w:cstheme="minorBidi" w:hAnsiTheme="minorHAnsi" w:eastAsiaTheme="minorHAnsi" w:asciiTheme="minorHAnsi"/>
        </w:rPr>
        <w:t>30</w:t>
      </w:r>
    </w:p>
    <w:p w:rsidR="0018722C">
      <w:pPr>
        <w:topLinePunct/>
      </w:pPr>
      <w:r>
        <w:t>表</w:t>
      </w:r>
      <w:r>
        <w:rPr>
          <w:rFonts w:ascii="Times New Roman" w:eastAsia="Times New Roman"/>
        </w:rPr>
        <w:t>4-4</w:t>
      </w:r>
      <w:r>
        <w:t>所示。</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4-4</w:t>
      </w:r>
      <w:r>
        <w:t xml:space="preserve">  </w:t>
      </w:r>
      <w:r>
        <w:rPr>
          <w:rFonts w:ascii="宋体" w:eastAsia="宋体" w:hint="eastAsia" w:cstheme="minorBidi" w:hAnsiTheme="minorHAnsi"/>
          <w:b/>
        </w:rPr>
        <w:t>动态面板方程全国层面的实证分析结果</w:t>
      </w:r>
    </w:p>
    <w:p w:rsidR="0018722C">
      <w:pPr>
        <w:pStyle w:val="aff7"/>
        <w:topLinePunct/>
      </w:pPr>
      <w:r>
        <w:pict>
          <v:line style="position:absolute;mso-position-horizontal-relative:page;mso-position-vertical-relative:paragraph;z-index:1456;mso-wrap-distance-left:0;mso-wrap-distance-right:0" from="79.650002pt,8.446397pt" to="528.300002pt,8.446397pt" stroked="true" strokeweight="1.44pt" strokecolor="#000000">
            <v:stroke dashstyle="solid"/>
            <w10:wrap type="topAndBottom"/>
          </v:line>
        </w:pict>
      </w:r>
    </w:p>
    <w:p w:rsidR="0018722C">
      <w:pPr>
        <w:pStyle w:val="affff1"/>
        <w:topLinePunct/>
      </w:pPr>
      <w:r>
        <w:rPr>
          <w:rFonts w:cstheme="minorBidi" w:hAnsiTheme="minorHAnsi" w:eastAsiaTheme="minorHAnsi" w:asciiTheme="minorHAnsi" w:ascii="宋体" w:eastAsia="宋体" w:hint="eastAsia"/>
        </w:rPr>
        <w:t>居</w:t>
      </w:r>
      <w:r>
        <w:rPr>
          <w:rFonts w:ascii="宋体" w:eastAsia="宋体" w:hint="eastAsia" w:cstheme="minorBidi" w:hAnsiTheme="minorHAnsi"/>
        </w:rPr>
        <w:t>住</w:t>
      </w:r>
      <w:r>
        <w:rPr>
          <w:rFonts w:ascii="宋体" w:eastAsia="宋体" w:hint="eastAsia" w:cstheme="minorBidi" w:hAnsiTheme="minorHAnsi"/>
        </w:rPr>
        <w:t>消费支</w:t>
      </w:r>
      <w:r>
        <w:rPr>
          <w:rFonts w:ascii="宋体" w:eastAsia="宋体" w:hint="eastAsia" w:cstheme="minorBidi" w:hAnsiTheme="minorHAnsi"/>
        </w:rPr>
        <w:t>出</w:t>
      </w:r>
      <w:r>
        <w:rPr>
          <w:rFonts w:cstheme="minorBidi" w:hAnsiTheme="minorHAnsi" w:eastAsiaTheme="minorHAnsi" w:asciiTheme="minorHAnsi"/>
        </w:rPr>
        <w:t>ln</w:t>
      </w:r>
      <w:r>
        <w:rPr>
          <w:rFonts w:cstheme="minorBidi" w:hAnsiTheme="minorHAnsi" w:eastAsiaTheme="minorHAnsi" w:asciiTheme="minorHAnsi"/>
        </w:rPr>
        <w:t> </w:t>
      </w:r>
      <w:r>
        <w:rPr>
          <w:rFonts w:cstheme="minorBidi" w:hAnsiTheme="minorHAnsi" w:eastAsiaTheme="minorHAnsi" w:asciiTheme="minorHAnsi"/>
          <w:i/>
        </w:rPr>
        <w:t>c</w:t>
      </w:r>
      <w:r>
        <w:rPr>
          <w:rFonts w:cstheme="minorBidi" w:hAnsiTheme="minorHAnsi" w:eastAsiaTheme="minorHAnsi" w:asciiTheme="minorHAnsi"/>
        </w:rPr>
        <w:t>1</w:t>
      </w:r>
      <w:r>
        <w:rPr>
          <w:rFonts w:ascii="宋体" w:eastAsia="宋体" w:hint="eastAsia" w:cstheme="minorBidi" w:hAnsiTheme="minorHAnsi"/>
        </w:rPr>
        <w:t>居</w:t>
      </w:r>
      <w:r>
        <w:rPr>
          <w:rFonts w:ascii="宋体" w:eastAsia="宋体" w:hint="eastAsia" w:cstheme="minorBidi" w:hAnsiTheme="minorHAnsi"/>
        </w:rPr>
        <w:t>住</w:t>
      </w:r>
      <w:r>
        <w:rPr>
          <w:rFonts w:ascii="宋体" w:eastAsia="宋体" w:hint="eastAsia" w:cstheme="minorBidi" w:hAnsiTheme="minorHAnsi"/>
        </w:rPr>
        <w:t>外消费</w:t>
      </w:r>
      <w:r>
        <w:rPr>
          <w:rFonts w:ascii="宋体" w:eastAsia="宋体" w:hint="eastAsia" w:cstheme="minorBidi" w:hAnsiTheme="minorHAnsi"/>
        </w:rPr>
        <w:t>支</w:t>
      </w:r>
      <w:r>
        <w:rPr>
          <w:rFonts w:ascii="宋体" w:eastAsia="宋体" w:hint="eastAsia" w:cstheme="minorBidi" w:hAnsiTheme="minorHAnsi"/>
        </w:rPr>
        <w:t>出</w:t>
      </w:r>
      <w:r>
        <w:rPr>
          <w:rFonts w:cstheme="minorBidi" w:hAnsiTheme="minorHAnsi" w:eastAsiaTheme="minorHAnsi" w:asciiTheme="minorHAnsi"/>
        </w:rPr>
        <w:t>ln</w:t>
      </w:r>
      <w:r>
        <w:rPr>
          <w:rFonts w:cstheme="minorBidi" w:hAnsiTheme="minorHAnsi" w:eastAsiaTheme="minorHAnsi" w:asciiTheme="minorHAnsi"/>
        </w:rPr>
        <w:t> </w:t>
      </w:r>
      <w:r>
        <w:rPr>
          <w:rFonts w:cstheme="minorBidi" w:hAnsiTheme="minorHAnsi" w:eastAsiaTheme="minorHAnsi" w:asciiTheme="minorHAnsi"/>
          <w:i/>
        </w:rPr>
        <w:t>c</w:t>
      </w:r>
      <w:r>
        <w:rPr>
          <w:rFonts w:cstheme="minorBidi" w:hAnsiTheme="minorHAnsi" w:eastAsiaTheme="minorHAnsi" w:asciiTheme="minorHAnsi"/>
        </w:rPr>
        <w:t>2</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480;mso-wrap-distance-left:0;mso-wrap-distance-right:0" from="178.050003pt,8.935838pt" to="528.300003pt,8.935838pt" stroked="true" strokeweight=".48pt" strokecolor="#000000">
            <v:stroke dashstyle="solid"/>
            <w10:wrap type="topAndBottom"/>
          </v:line>
        </w:pict>
      </w:r>
    </w:p>
    <w:p w:rsidR="0018722C">
      <w:pPr>
        <w:tabs>
          <w:tab w:val="right" w:pos="9160"/>
        </w:tabs>
        <w:ind w:firstLineChars="1449" w:firstLine="3477"/>
        <w:pStyle w:val="a6"/>
        <w:topLinePunct/>
        <w:textAlignment w:val="center"/>
      </w:pPr>
      <w:r>
        <w:rPr>
          <w:rFonts w:cstheme="minorBidi" w:hAnsiTheme="minorHAnsi" w:eastAsiaTheme="minorHAnsi" w:asciiTheme="minorHAnsi" w:ascii="宋体" w:eastAsia="宋体" w:hint="eastAsia"/>
        </w:rPr>
        <w:t>（</w:t>
      </w:r>
      <w:r>
        <w:rPr>
          <w:rFonts w:cstheme="minorBidi" w:hAnsiTheme="minorHAnsi" w:eastAsiaTheme="minorHAnsi" w:asciiTheme="minorHAnsi"/>
        </w:rPr>
        <w:t>1</w:t>
      </w:r>
      <w:r>
        <w:rPr>
          <w:rFonts w:ascii="宋体" w:eastAsia="宋体" w:hint="eastAsia" w:cstheme="minorBidi" w:hAnsiTheme="minorHAnsi"/>
        </w:rPr>
        <w:t>）</w:t>
      </w:r>
      <w:r w:rsidP="00494EDC">
        <w:rPr>
          <w:rFonts w:cstheme="minorBidi" w:hAnsiTheme="minorHAnsi" w:eastAsiaTheme="minorHAnsi" w:asciiTheme="minorHAnsi"/>
        </w:rPr>
        <w:t xml:space="preserve">  </w:t>
      </w:r>
      <w:r w:rsidR="001852F3">
        <w:rPr>
          <w:rFonts w:cstheme="minorBidi" w:hAnsiTheme="minorHAnsi" w:eastAsiaTheme="minorHAnsi" w:asciiTheme="minorHAnsi"/>
        </w:rPr>
        <w:t>（</w:t>
      </w:r>
      <w:r>
        <w:rPr>
          <w:kern w:val="2"/>
          <w:szCs w:val="22"/>
          <w:rFonts w:cstheme="minorBidi" w:hAnsiTheme="minorHAnsi" w:eastAsiaTheme="minorHAnsi" w:asciiTheme="minorHAnsi"/>
          <w:sz w:val="21"/>
        </w:rPr>
        <w:t>2</w:t>
      </w:r>
      <w:r>
        <w:rPr>
          <w:rFonts w:ascii="宋体" w:eastAsia="宋体" w:hint="eastAsia" w:cstheme="minorBidi" w:hAnsiTheme="minorHAnsi"/>
        </w:rPr>
        <w:t>）</w:t>
      </w:r>
      <w:r w:rsidP="00494EDC">
        <w:rPr>
          <w:rFonts w:cstheme="minorBidi" w:hAnsiTheme="minorHAnsi" w:eastAsiaTheme="minorHAnsi" w:asciiTheme="minorHAnsi"/>
        </w:rPr>
        <w:t xml:space="preserve">  </w:t>
      </w:r>
      <w:r w:rsidR="001852F3">
        <w:rPr>
          <w:rFonts w:cstheme="minorBidi" w:hAnsiTheme="minorHAnsi" w:eastAsiaTheme="minorHAnsi" w:asciiTheme="minorHAnsi"/>
        </w:rPr>
        <w:t>（</w:t>
      </w:r>
      <w:r>
        <w:rPr>
          <w:kern w:val="2"/>
          <w:szCs w:val="22"/>
          <w:rFonts w:cstheme="minorBidi" w:hAnsiTheme="minorHAnsi" w:eastAsiaTheme="minorHAnsi" w:asciiTheme="minorHAnsi"/>
          <w:sz w:val="21"/>
        </w:rPr>
        <w:t>3</w:t>
      </w:r>
      <w:r>
        <w:rPr>
          <w:rFonts w:ascii="宋体" w:eastAsia="宋体" w:hint="eastAsia" w:cstheme="minorBidi" w:hAnsiTheme="minorHAnsi"/>
        </w:rPr>
        <w:t>）</w:t>
      </w:r>
      <w:r/>
      <w:r>
        <w:tab/>
      </w:r>
      <w:r w:rsidR="001852F3">
        <w:rPr>
          <w:rFonts w:cstheme="minorBidi" w:hAnsiTheme="minorHAnsi" w:eastAsiaTheme="minorHAnsi" w:asciiTheme="minorHAnsi"/>
        </w:rPr>
        <w:t>(</w:t>
      </w:r>
      <w:r>
        <w:rPr>
          <w:kern w:val="2"/>
          <w:szCs w:val="22"/>
          <w:rFonts w:cstheme="minorBidi" w:hAnsiTheme="minorHAnsi" w:eastAsiaTheme="minorHAnsi" w:asciiTheme="minorHAnsi"/>
          <w:sz w:val="21"/>
        </w:rPr>
        <w:t>4</w:t>
      </w:r>
      <w:r>
        <w:rPr>
          <w:rFonts w:ascii="宋体" w:eastAsia="宋体" w:hint="eastAsia" w:cstheme="minorBidi" w:hAnsiTheme="minorHAnsi"/>
        </w:rPr>
        <w:t>)</w:t>
      </w:r>
    </w:p>
    <w:p w:rsidR="0018722C">
      <w:pPr>
        <w:pStyle w:val="aff7"/>
        <w:topLinePunct/>
      </w:pPr>
      <w:r>
        <w:rPr>
          <w:sz w:val="2"/>
        </w:rPr>
        <w:pict>
          <v:group style="width:448.65pt;height:.5pt;mso-position-horizontal-relative:char;mso-position-vertical-relative:line" coordorigin="0,0" coordsize="8973,10">
            <v:line style="position:absolute" from="0,5" to="8973,5" stroked="true" strokeweight=".48pt" strokecolor="#000000">
              <v:stroke dashstyle="solid"/>
            </v:line>
          </v:group>
        </w:pict>
      </w:r>
      <w:r/>
    </w:p>
    <w:p w:rsidR="0018722C">
      <w:pPr>
        <w:pStyle w:val="affff1"/>
        <w:topLinePunct/>
      </w:pPr>
      <w:r>
        <w:rPr>
          <w:rFonts w:cstheme="minorBidi" w:hAnsiTheme="minorHAnsi" w:eastAsiaTheme="minorHAnsi" w:asciiTheme="minorHAnsi" w:ascii="宋体" w:eastAsia="宋体" w:hint="eastAsia"/>
        </w:rPr>
        <w:t>常</w:t>
      </w:r>
      <w:r>
        <w:rPr>
          <w:rFonts w:ascii="宋体" w:eastAsia="宋体" w:hint="eastAsia" w:cstheme="minorBidi" w:hAnsiTheme="minorHAnsi"/>
        </w:rPr>
        <w:t>数</w:t>
      </w:r>
      <w:r>
        <w:rPr>
          <w:rFonts w:ascii="宋体" w:eastAsia="宋体" w:hint="eastAsia" w:cstheme="minorBidi" w:hAnsiTheme="minorHAnsi"/>
        </w:rPr>
        <w:t>项</w:t>
      </w:r>
      <w:r>
        <w:rPr>
          <w:rFonts w:cstheme="minorBidi" w:hAnsiTheme="minorHAnsi" w:eastAsiaTheme="minorHAnsi" w:asciiTheme="minorHAnsi"/>
        </w:rPr>
        <w:t>-10.3910***</w:t>
      </w:r>
      <w:r w:rsidRPr="00000000">
        <w:rPr>
          <w:rFonts w:cstheme="minorBidi" w:hAnsiTheme="minorHAnsi" w:eastAsiaTheme="minorHAnsi" w:asciiTheme="minorHAnsi"/>
        </w:rPr>
        <w:tab/>
        <w:t>-2.1920***</w:t>
      </w:r>
      <w:r w:rsidRPr="00000000">
        <w:rPr>
          <w:rFonts w:cstheme="minorBidi" w:hAnsiTheme="minorHAnsi" w:eastAsiaTheme="minorHAnsi" w:asciiTheme="minorHAnsi"/>
        </w:rPr>
        <w:tab/>
        <w:t>3.8826***</w:t>
      </w:r>
      <w:r w:rsidRPr="00000000">
        <w:rPr>
          <w:rFonts w:cstheme="minorBidi" w:hAnsiTheme="minorHAnsi" w:eastAsiaTheme="minorHAnsi" w:asciiTheme="minorHAnsi"/>
        </w:rPr>
        <w:tab/>
        <w:t>3.3085***</w:t>
      </w: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n</w:t>
      </w:r>
      <w:r>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i/>
        </w:rPr>
        <w:t>it</w:t>
      </w:r>
      <w:r>
        <w:rPr>
          <w:rFonts w:ascii="Symbol" w:hAnsi="Symbol" w:cstheme="minorBidi" w:eastAsiaTheme="minorHAnsi"/>
        </w:rPr>
        <w:t></w:t>
      </w:r>
      <w:r>
        <w:rPr>
          <w:rFonts w:cstheme="minorBidi" w:hAnsiTheme="minorHAnsi" w:eastAsiaTheme="minorHAnsi" w:asciiTheme="minorHAnsi"/>
        </w:rPr>
        <w:t>1</w:t>
      </w:r>
    </w:p>
    <w:p w:rsidR="0018722C">
      <w:pPr>
        <w:tabs>
          <w:tab w:pos="2530" w:val="left" w:leader="none"/>
          <w:tab w:pos="4335" w:val="left" w:leader="none"/>
          <w:tab w:pos="6135" w:val="left" w:leader="none"/>
        </w:tabs>
        <w:spacing w:before="92"/>
        <w:ind w:leftChars="0" w:left="822" w:rightChars="0" w:right="0" w:firstLineChars="0" w:firstLine="0"/>
        <w:jc w:val="left"/>
        <w:pStyle w:val="cw24"/>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-0.0140</w:t>
      </w:r>
      <w:r w:rsidRPr="00000000">
        <w:rPr>
          <w:kern w:val="2"/>
          <w:sz w:val="22"/>
          <w:szCs w:val="22"/>
          <w:rFonts w:cstheme="minorBidi" w:hAnsiTheme="minorHAnsi" w:eastAsiaTheme="minorHAnsi" w:asciiTheme="minorHAnsi"/>
        </w:rPr>
        <w:tab/>
        <w:t>0.0423</w:t>
      </w:r>
      <w:r w:rsidRPr="00000000">
        <w:rPr>
          <w:kern w:val="2"/>
          <w:sz w:val="22"/>
          <w:szCs w:val="22"/>
          <w:rFonts w:cstheme="minorBidi" w:hAnsiTheme="minorHAnsi" w:eastAsiaTheme="minorHAnsi" w:asciiTheme="minorHAnsi"/>
        </w:rPr>
        <w:tab/>
        <w:t>0.0032</w:t>
      </w:r>
      <w:r w:rsidRPr="00000000">
        <w:rPr>
          <w:kern w:val="2"/>
          <w:sz w:val="22"/>
          <w:szCs w:val="22"/>
          <w:rFonts w:cstheme="minorBidi" w:hAnsiTheme="minorHAnsi" w:eastAsiaTheme="minorHAnsi" w:asciiTheme="minorHAnsi"/>
        </w:rPr>
        <w:tab/>
        <w:t>-0.0096</w:t>
      </w: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2"/>
        <w:gridCol w:w="1601"/>
        <w:gridCol w:w="1740"/>
        <w:gridCol w:w="1819"/>
        <w:gridCol w:w="1801"/>
      </w:tblGrid>
      <w:tr>
        <w:trPr>
          <w:trHeight w:val="1800" w:hRule="atLeast"/>
        </w:trPr>
        <w:tc>
          <w:tcPr>
            <w:tcW w:w="2012"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ln </w:t>
            </w:r>
            <w:r w:rsidRPr="00000000">
              <w:rPr>
                <w:i/>
                <w:sz w:val="24"/>
                <w:szCs w:val="24"/>
              </w:rPr>
              <w:t>y</w:t>
            </w:r>
            <w:r w:rsidRPr="00000000">
              <w:rPr>
                <w:vertAlign w:val="subscript"/>
                <w:i/>
                <w:sz w:val="24"/>
                <w:szCs w:val="24"/>
              </w:rPr>
              <w:t>it </w:t>
            </w:r>
            <w:r w:rsidRPr="00000000">
              <w:rPr>
                <w:sz w:val="24"/>
                <w:szCs w:val="24"/>
              </w:rPr>
              <w:t>ln</w:t>
            </w:r>
            <w:r w:rsidRPr="00000000">
              <w:rPr>
                <w:sz w:val="24"/>
                <w:szCs w:val="24"/>
              </w:rPr>
              <w:t> </w:t>
            </w:r>
            <w:r w:rsidRPr="00000000">
              <w:rPr>
                <w:i/>
                <w:sz w:val="24"/>
                <w:szCs w:val="24"/>
              </w:rPr>
              <w:t>hp</w:t>
            </w:r>
            <w:r w:rsidRPr="00000000">
              <w:rPr>
                <w:vertAlign w:val="subscript"/>
                <w:i/>
                <w:sz w:val="24"/>
                <w:szCs w:val="24"/>
              </w:rPr>
              <w:t>it </w:t>
            </w:r>
            <w:r w:rsidRPr="00000000">
              <w:rPr>
                <w:sz w:val="24"/>
                <w:szCs w:val="24"/>
              </w:rPr>
              <w:t>ln</w:t>
            </w:r>
            <w:r w:rsidRPr="00000000">
              <w:rPr>
                <w:sz w:val="24"/>
                <w:szCs w:val="24"/>
              </w:rPr>
              <w:t> </w:t>
            </w:r>
            <w:r w:rsidRPr="00000000">
              <w:rPr>
                <w:i/>
                <w:sz w:val="24"/>
                <w:szCs w:val="24"/>
              </w:rPr>
              <w:t>r</w:t>
            </w:r>
            <w:r w:rsidRPr="00000000">
              <w:rPr>
                <w:vertAlign w:val="subscript"/>
                <w:i/>
                <w:sz w:val="24"/>
                <w:szCs w:val="24"/>
              </w:rPr>
              <w:t>it</w:t>
            </w:r>
          </w:p>
          <w:p w:rsidR="0018722C">
            <w:pPr>
              <w:pStyle w:val="cw24"/>
              <w:topLinePunct/>
              <w:ind w:leftChars="0" w:left="0" w:rightChars="0" w:right="0" w:firstLineChars="0" w:firstLine="0"/>
              <w:spacing w:line="240" w:lineRule="atLeast"/>
            </w:pPr>
            <w:r w:rsidRPr="00000000">
              <w:rPr>
                <w:sz w:val="24"/>
                <w:szCs w:val="24"/>
              </w:rPr>
              <w:t>ln </w:t>
            </w:r>
            <w:r w:rsidRPr="00000000">
              <w:rPr>
                <w:i/>
                <w:sz w:val="24"/>
                <w:szCs w:val="24"/>
              </w:rPr>
              <w:t>dr</w:t>
            </w:r>
            <w:r w:rsidRPr="00000000">
              <w:rPr>
                <w:vertAlign w:val="subscript"/>
                <w:i/>
                <w:sz w:val="24"/>
                <w:szCs w:val="24"/>
              </w:rPr>
              <w:t>it</w:t>
            </w:r>
          </w:p>
        </w:tc>
        <w:tc>
          <w:tcPr>
            <w:tcW w:w="1601"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2.0036***</w:t>
            </w:r>
          </w:p>
          <w:p w:rsidR="0018722C">
            <w:pPr>
              <w:pStyle w:val="cw24"/>
              <w:topLinePunct/>
            </w:pPr>
          </w:p>
          <w:p w:rsidR="0018722C">
            <w:pPr>
              <w:pStyle w:val="cw24"/>
              <w:topLinePunct/>
            </w:pPr>
            <w:r w:rsidRPr="00000000">
              <w:rPr>
                <w:sz w:val="24"/>
                <w:szCs w:val="24"/>
              </w:rPr>
              <w:t>-0.6053***</w:t>
            </w:r>
          </w:p>
          <w:p w:rsidR="0018722C">
            <w:pPr>
              <w:pStyle w:val="cw24"/>
              <w:topLinePunct/>
              <w:ind w:leftChars="0" w:left="0" w:rightChars="0" w:right="0" w:firstLineChars="0" w:firstLine="0"/>
              <w:spacing w:line="240" w:lineRule="atLeast"/>
            </w:pPr>
            <w:r w:rsidRPr="00000000">
              <w:rPr>
                <w:sz w:val="24"/>
                <w:szCs w:val="24"/>
              </w:rPr>
              <w:t>-0.4371*** 1.1088</w:t>
            </w:r>
          </w:p>
        </w:tc>
        <w:tc>
          <w:tcPr>
            <w:tcW w:w="1740"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1.5072***</w:t>
            </w:r>
          </w:p>
          <w:p w:rsidR="0018722C">
            <w:pPr>
              <w:pStyle w:val="cw24"/>
              <w:topLinePunct/>
            </w:pPr>
          </w:p>
          <w:p w:rsidR="0018722C">
            <w:pPr>
              <w:pStyle w:val="cw24"/>
              <w:topLinePunct/>
            </w:pPr>
            <w:r w:rsidRPr="00000000">
              <w:rPr>
                <w:sz w:val="24"/>
                <w:szCs w:val="24"/>
              </w:rPr>
              <w:t>-0.6327***</w:t>
            </w:r>
          </w:p>
          <w:p w:rsidR="0018722C">
            <w:pPr>
              <w:pStyle w:val="cw24"/>
              <w:topLinePunct/>
            </w:pPr>
          </w:p>
          <w:p w:rsidR="0018722C">
            <w:pPr>
              <w:pStyle w:val="cw24"/>
              <w:topLinePunct/>
            </w:pPr>
            <w:r w:rsidRPr="00000000">
              <w:rPr>
                <w:sz w:val="24"/>
                <w:szCs w:val="24"/>
              </w:rPr>
              <w:t>-0.3799***</w:t>
            </w:r>
          </w:p>
          <w:p w:rsidR="0018722C">
            <w:pPr>
              <w:pStyle w:val="cw24"/>
              <w:topLinePunct/>
            </w:pPr>
          </w:p>
          <w:p w:rsidR="0018722C">
            <w:pPr>
              <w:pStyle w:val="cw24"/>
              <w:topLinePunct/>
              <w:ind w:leftChars="0" w:left="0" w:rightChars="0" w:right="0" w:firstLineChars="0" w:firstLine="0"/>
              <w:spacing w:line="240" w:lineRule="atLeast"/>
            </w:pPr>
            <w:r w:rsidRPr="00000000">
              <w:rPr>
                <w:sz w:val="24"/>
                <w:szCs w:val="24"/>
              </w:rPr>
              <w:t>—</w:t>
            </w:r>
          </w:p>
        </w:tc>
        <w:tc>
          <w:tcPr>
            <w:tcW w:w="1819"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0.4681***</w:t>
            </w:r>
          </w:p>
          <w:p w:rsidR="0018722C">
            <w:pPr>
              <w:pStyle w:val="cw24"/>
              <w:topLinePunct/>
            </w:pPr>
          </w:p>
          <w:p w:rsidR="0018722C">
            <w:pPr>
              <w:pStyle w:val="cw24"/>
              <w:topLinePunct/>
            </w:pPr>
            <w:r w:rsidRPr="00000000">
              <w:rPr>
                <w:sz w:val="24"/>
                <w:szCs w:val="24"/>
              </w:rPr>
              <w:t>0.0721***</w:t>
            </w:r>
          </w:p>
          <w:p w:rsidR="0018722C">
            <w:pPr>
              <w:pStyle w:val="cw24"/>
              <w:topLinePunct/>
            </w:pPr>
          </w:p>
          <w:p w:rsidR="0018722C">
            <w:pPr>
              <w:pStyle w:val="cw24"/>
              <w:topLinePunct/>
            </w:pPr>
            <w:r w:rsidRPr="00000000">
              <w:rPr>
                <w:sz w:val="24"/>
                <w:szCs w:val="24"/>
              </w:rPr>
              <w:t>0.0860***</w:t>
            </w:r>
          </w:p>
          <w:p w:rsidR="0018722C">
            <w:pPr>
              <w:pStyle w:val="cw24"/>
              <w:topLinePunct/>
            </w:pPr>
          </w:p>
          <w:p w:rsidR="0018722C">
            <w:pPr>
              <w:pStyle w:val="cw24"/>
              <w:topLinePunct/>
              <w:ind w:leftChars="0" w:left="0" w:rightChars="0" w:right="0" w:firstLineChars="0" w:firstLine="0"/>
              <w:spacing w:line="240" w:lineRule="atLeast"/>
            </w:pPr>
            <w:r w:rsidRPr="00000000">
              <w:rPr>
                <w:sz w:val="24"/>
                <w:szCs w:val="24"/>
              </w:rPr>
              <w:t>0.0867</w:t>
            </w:r>
          </w:p>
        </w:tc>
        <w:tc>
          <w:tcPr>
            <w:tcW w:w="1801"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0.5042***</w:t>
            </w:r>
          </w:p>
          <w:p w:rsidR="0018722C">
            <w:pPr>
              <w:pStyle w:val="cw24"/>
              <w:topLinePunct/>
            </w:pPr>
          </w:p>
          <w:p w:rsidR="0018722C">
            <w:pPr>
              <w:pStyle w:val="cw24"/>
              <w:topLinePunct/>
            </w:pPr>
            <w:r w:rsidRPr="00000000">
              <w:rPr>
                <w:sz w:val="24"/>
                <w:szCs w:val="24"/>
              </w:rPr>
              <w:t>0.0793***</w:t>
            </w:r>
          </w:p>
          <w:p w:rsidR="0018722C">
            <w:pPr>
              <w:pStyle w:val="cw24"/>
              <w:topLinePunct/>
            </w:pPr>
          </w:p>
          <w:p w:rsidR="0018722C">
            <w:pPr>
              <w:pStyle w:val="cw24"/>
              <w:topLinePunct/>
            </w:pPr>
            <w:r w:rsidRPr="00000000">
              <w:rPr>
                <w:sz w:val="24"/>
                <w:szCs w:val="24"/>
              </w:rPr>
              <w:t>0.0803***</w:t>
            </w:r>
          </w:p>
          <w:p w:rsidR="0018722C">
            <w:pPr>
              <w:pStyle w:val="cw24"/>
              <w:topLinePunct/>
            </w:pPr>
          </w:p>
          <w:p w:rsidR="0018722C">
            <w:pPr>
              <w:pStyle w:val="cw24"/>
              <w:topLinePunct/>
              <w:ind w:leftChars="0" w:left="0" w:rightChars="0" w:right="0" w:firstLineChars="0" w:firstLine="0"/>
              <w:spacing w:line="240" w:lineRule="atLeast"/>
            </w:pPr>
            <w:r w:rsidRPr="00000000">
              <w:rPr>
                <w:sz w:val="24"/>
                <w:szCs w:val="24"/>
              </w:rPr>
              <w:t>—</w:t>
            </w:r>
          </w:p>
        </w:tc>
      </w:tr>
      <w:pPr>
        <w:pStyle w:val="cw24"/>
        <w:topLinePunct/>
        <w:ind w:leftChars="0" w:left="0" w:rightChars="0" w:right="0" w:firstLineChars="0" w:firstLine="0"/>
        <w:spacing w:line="240" w:lineRule="atLeast"/>
      </w:pPr>
      <w:tr>
        <w:trPr>
          <w:trHeight w:val="340" w:hRule="atLeast"/>
        </w:trPr>
        <w:tc>
          <w:tcPr>
            <w:tcW w:w="2012"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Wald</w:t>
            </w:r>
          </w:p>
        </w:tc>
        <w:tc>
          <w:tcPr>
            <w:tcW w:w="1601"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3966***</w:t>
            </w:r>
          </w:p>
        </w:tc>
        <w:tc>
          <w:tcPr>
            <w:tcW w:w="1740"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6381***</w:t>
            </w:r>
          </w:p>
        </w:tc>
        <w:tc>
          <w:tcPr>
            <w:tcW w:w="1819"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9298***</w:t>
            </w:r>
          </w:p>
        </w:tc>
        <w:tc>
          <w:tcPr>
            <w:tcW w:w="1801"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35409***</w:t>
            </w:r>
          </w:p>
        </w:tc>
      </w:tr>
      <w:pPr>
        <w:pStyle w:val="cw24"/>
        <w:topLinePunct/>
        <w:ind w:leftChars="0" w:left="0" w:rightChars="0" w:right="0" w:firstLineChars="0" w:firstLine="0"/>
        <w:spacing w:line="240" w:lineRule="atLeast"/>
      </w:pPr>
      <w:tr>
        <w:trPr>
          <w:trHeight w:val="440" w:hRule="atLeast"/>
        </w:trPr>
        <w:tc>
          <w:tcPr>
            <w:tcW w:w="2012" w:type="dxa"/>
          </w:tcPr>
          <w:p w:rsidR="0018722C">
            <w:pPr>
              <w:pStyle w:val="cw24"/>
              <w:topLinePunct/>
              <w:ind w:leftChars="0" w:left="0" w:rightChars="0" w:right="0" w:firstLineChars="0" w:firstLine="0"/>
              <w:spacing w:line="240" w:lineRule="atLeast"/>
            </w:pPr>
            <w:r w:rsidRPr="00000000">
              <w:rPr>
                <w:sz w:val="24"/>
                <w:szCs w:val="24"/>
              </w:rPr>
              <w:t>Kao</w:t>
            </w:r>
          </w:p>
        </w:tc>
        <w:tc>
          <w:tcPr>
            <w:tcW w:w="1601" w:type="dxa"/>
          </w:tcPr>
          <w:p w:rsidR="0018722C">
            <w:pPr>
              <w:pStyle w:val="cw24"/>
              <w:topLinePunct/>
              <w:ind w:leftChars="0" w:left="0" w:rightChars="0" w:right="0" w:firstLineChars="0" w:firstLine="0"/>
              <w:spacing w:line="240" w:lineRule="atLeast"/>
            </w:pPr>
            <w:r w:rsidRPr="00000000">
              <w:rPr>
                <w:sz w:val="24"/>
                <w:szCs w:val="24"/>
              </w:rPr>
              <w:t>-4.0253***</w:t>
            </w:r>
          </w:p>
        </w:tc>
        <w:tc>
          <w:tcPr>
            <w:tcW w:w="1740" w:type="dxa"/>
          </w:tcPr>
          <w:p w:rsidR="0018722C">
            <w:pPr>
              <w:pStyle w:val="cw24"/>
              <w:topLinePunct/>
              <w:ind w:leftChars="0" w:left="0" w:rightChars="0" w:right="0" w:firstLineChars="0" w:firstLine="0"/>
              <w:spacing w:line="240" w:lineRule="atLeast"/>
            </w:pPr>
            <w:r w:rsidRPr="00000000">
              <w:rPr>
                <w:sz w:val="24"/>
                <w:szCs w:val="24"/>
              </w:rPr>
              <w:t>-4.1014***</w:t>
            </w:r>
          </w:p>
        </w:tc>
        <w:tc>
          <w:tcPr>
            <w:tcW w:w="1819" w:type="dxa"/>
          </w:tcPr>
          <w:p w:rsidR="0018722C">
            <w:pPr>
              <w:pStyle w:val="cw24"/>
              <w:topLinePunct/>
              <w:ind w:leftChars="0" w:left="0" w:rightChars="0" w:right="0" w:firstLineChars="0" w:firstLine="0"/>
              <w:spacing w:line="240" w:lineRule="atLeast"/>
            </w:pPr>
            <w:r w:rsidRPr="00000000">
              <w:rPr>
                <w:sz w:val="24"/>
                <w:szCs w:val="24"/>
              </w:rPr>
              <w:t>-4.6264***</w:t>
            </w:r>
          </w:p>
        </w:tc>
        <w:tc>
          <w:tcPr>
            <w:tcW w:w="1801" w:type="dxa"/>
          </w:tcPr>
          <w:p w:rsidR="0018722C">
            <w:pPr>
              <w:pStyle w:val="cw24"/>
              <w:topLinePunct/>
              <w:ind w:leftChars="0" w:left="0" w:rightChars="0" w:right="0" w:firstLineChars="0" w:firstLine="0"/>
              <w:spacing w:line="240" w:lineRule="atLeast"/>
            </w:pPr>
            <w:r w:rsidRPr="00000000">
              <w:rPr>
                <w:sz w:val="24"/>
                <w:szCs w:val="24"/>
              </w:rPr>
              <w:t>-4.6701***</w:t>
            </w:r>
          </w:p>
        </w:tc>
      </w:tr>
      <w:pPr>
        <w:pStyle w:val="cw24"/>
        <w:topLinePunct/>
        <w:ind w:leftChars="0" w:left="0" w:rightChars="0" w:right="0" w:firstLineChars="0" w:firstLine="0"/>
        <w:spacing w:line="240" w:lineRule="atLeast"/>
      </w:pPr>
      <w:tr>
        <w:trPr>
          <w:trHeight w:val="460" w:hRule="atLeast"/>
        </w:trPr>
        <w:tc>
          <w:tcPr>
            <w:tcW w:w="2012" w:type="dxa"/>
          </w:tcPr>
          <w:p w:rsidR="0018722C">
            <w:pPr>
              <w:pStyle w:val="cw24"/>
              <w:topLinePunct/>
              <w:ind w:leftChars="0" w:left="0" w:rightChars="0" w:right="0" w:firstLineChars="0" w:firstLine="0"/>
              <w:spacing w:line="240" w:lineRule="atLeast"/>
            </w:pPr>
            <w:r w:rsidRPr="00000000">
              <w:rPr>
                <w:sz w:val="24"/>
                <w:szCs w:val="24"/>
              </w:rPr>
              <w:t>AR</w:t>
            </w:r>
            <w:r w:rsidRPr="00000000">
              <w:rPr>
                <w:sz w:val="24"/>
                <w:szCs w:val="24"/>
              </w:rPr>
              <w:t>(</w:t>
            </w:r>
            <w:r w:rsidRPr="00000000">
              <w:rPr>
                <w:sz w:val="24"/>
                <w:szCs w:val="24"/>
              </w:rPr>
              <w:t>1</w:t>
            </w:r>
            <w:r w:rsidRPr="00000000">
              <w:rPr>
                <w:sz w:val="24"/>
                <w:szCs w:val="24"/>
              </w:rPr>
              <w:t>)</w:t>
            </w:r>
            <w:r w:rsidRPr="00000000">
              <w:rPr>
                <w:rFonts w:ascii="宋体" w:eastAsia="宋体" w:hint="eastAsia"/>
                <w:sz w:val="24"/>
                <w:szCs w:val="24"/>
              </w:rPr>
              <w:t>检验 </w:t>
            </w:r>
            <w:r w:rsidRPr="00000000">
              <w:rPr>
                <w:sz w:val="24"/>
                <w:szCs w:val="24"/>
              </w:rPr>
              <w:t>P </w:t>
            </w:r>
            <w:r w:rsidRPr="00000000">
              <w:rPr>
                <w:rFonts w:ascii="宋体" w:eastAsia="宋体" w:hint="eastAsia"/>
                <w:sz w:val="24"/>
                <w:szCs w:val="24"/>
              </w:rPr>
              <w:t>值</w:t>
            </w:r>
          </w:p>
        </w:tc>
        <w:tc>
          <w:tcPr>
            <w:tcW w:w="1601" w:type="dxa"/>
          </w:tcPr>
          <w:p w:rsidR="0018722C">
            <w:pPr>
              <w:pStyle w:val="cw24"/>
              <w:topLinePunct/>
              <w:ind w:leftChars="0" w:left="0" w:rightChars="0" w:right="0" w:firstLineChars="0" w:firstLine="0"/>
              <w:spacing w:line="240" w:lineRule="atLeast"/>
            </w:pPr>
            <w:r w:rsidRPr="00000000">
              <w:rPr>
                <w:sz w:val="24"/>
                <w:szCs w:val="24"/>
              </w:rPr>
              <w:t>0.0013</w:t>
            </w:r>
          </w:p>
        </w:tc>
        <w:tc>
          <w:tcPr>
            <w:tcW w:w="1740" w:type="dxa"/>
          </w:tcPr>
          <w:p w:rsidR="0018722C">
            <w:pPr>
              <w:pStyle w:val="cw24"/>
              <w:topLinePunct/>
              <w:ind w:leftChars="0" w:left="0" w:rightChars="0" w:right="0" w:firstLineChars="0" w:firstLine="0"/>
              <w:spacing w:line="240" w:lineRule="atLeast"/>
            </w:pPr>
            <w:r w:rsidRPr="00000000">
              <w:rPr>
                <w:sz w:val="24"/>
                <w:szCs w:val="24"/>
              </w:rPr>
              <w:t>0.0041</w:t>
            </w:r>
          </w:p>
        </w:tc>
        <w:tc>
          <w:tcPr>
            <w:tcW w:w="1819" w:type="dxa"/>
          </w:tcPr>
          <w:p w:rsidR="0018722C">
            <w:pPr>
              <w:pStyle w:val="cw24"/>
              <w:topLinePunct/>
              <w:ind w:leftChars="0" w:left="0" w:rightChars="0" w:right="0" w:firstLineChars="0" w:firstLine="0"/>
              <w:spacing w:line="240" w:lineRule="atLeast"/>
            </w:pPr>
            <w:r w:rsidRPr="00000000">
              <w:rPr>
                <w:sz w:val="24"/>
                <w:szCs w:val="24"/>
              </w:rPr>
              <w:t>0.0483</w:t>
            </w:r>
          </w:p>
        </w:tc>
        <w:tc>
          <w:tcPr>
            <w:tcW w:w="1801" w:type="dxa"/>
          </w:tcPr>
          <w:p w:rsidR="0018722C">
            <w:pPr>
              <w:pStyle w:val="cw24"/>
              <w:topLinePunct/>
              <w:ind w:leftChars="0" w:left="0" w:rightChars="0" w:right="0" w:firstLineChars="0" w:firstLine="0"/>
              <w:spacing w:line="240" w:lineRule="atLeast"/>
            </w:pPr>
            <w:r w:rsidRPr="00000000">
              <w:rPr>
                <w:sz w:val="24"/>
                <w:szCs w:val="24"/>
              </w:rPr>
              <w:t>0.0702</w:t>
            </w:r>
          </w:p>
        </w:tc>
      </w:tr>
      <w:pPr>
        <w:pStyle w:val="cw24"/>
        <w:topLinePunct/>
        <w:ind w:leftChars="0" w:left="0" w:rightChars="0" w:right="0" w:firstLineChars="0" w:firstLine="0"/>
        <w:spacing w:line="240" w:lineRule="atLeast"/>
      </w:pPr>
      <w:tr>
        <w:trPr>
          <w:trHeight w:val="440" w:hRule="atLeast"/>
        </w:trPr>
        <w:tc>
          <w:tcPr>
            <w:tcW w:w="2012" w:type="dxa"/>
          </w:tcPr>
          <w:p w:rsidR="0018722C">
            <w:pPr>
              <w:pStyle w:val="cw24"/>
              <w:topLinePunct/>
              <w:ind w:leftChars="0" w:left="0" w:rightChars="0" w:right="0" w:firstLineChars="0" w:firstLine="0"/>
              <w:spacing w:line="240" w:lineRule="atLeast"/>
            </w:pPr>
            <w:r w:rsidRPr="00000000">
              <w:rPr>
                <w:sz w:val="24"/>
                <w:szCs w:val="24"/>
              </w:rPr>
              <w:t>AR</w:t>
            </w:r>
            <w:r w:rsidRPr="00000000">
              <w:rPr>
                <w:sz w:val="24"/>
                <w:szCs w:val="24"/>
              </w:rPr>
              <w:t>(</w:t>
            </w:r>
            <w:r w:rsidRPr="00000000">
              <w:rPr>
                <w:sz w:val="24"/>
                <w:szCs w:val="24"/>
              </w:rPr>
              <w:t>2</w:t>
            </w:r>
            <w:r w:rsidRPr="00000000">
              <w:rPr>
                <w:sz w:val="24"/>
                <w:szCs w:val="24"/>
              </w:rPr>
              <w:t>)</w:t>
            </w:r>
            <w:r w:rsidRPr="00000000">
              <w:rPr>
                <w:rFonts w:ascii="宋体" w:eastAsia="宋体" w:hint="eastAsia"/>
                <w:sz w:val="24"/>
                <w:szCs w:val="24"/>
              </w:rPr>
              <w:t>检验 </w:t>
            </w:r>
            <w:r w:rsidRPr="00000000">
              <w:rPr>
                <w:sz w:val="24"/>
                <w:szCs w:val="24"/>
              </w:rPr>
              <w:t>P </w:t>
            </w:r>
            <w:r w:rsidRPr="00000000">
              <w:rPr>
                <w:rFonts w:ascii="宋体" w:eastAsia="宋体" w:hint="eastAsia"/>
                <w:sz w:val="24"/>
                <w:szCs w:val="24"/>
              </w:rPr>
              <w:t>值</w:t>
            </w:r>
          </w:p>
        </w:tc>
        <w:tc>
          <w:tcPr>
            <w:tcW w:w="1601" w:type="dxa"/>
          </w:tcPr>
          <w:p w:rsidR="0018722C">
            <w:pPr>
              <w:pStyle w:val="cw24"/>
              <w:topLinePunct/>
              <w:ind w:leftChars="0" w:left="0" w:rightChars="0" w:right="0" w:firstLineChars="0" w:firstLine="0"/>
              <w:spacing w:line="240" w:lineRule="atLeast"/>
            </w:pPr>
            <w:r w:rsidRPr="00000000">
              <w:rPr>
                <w:sz w:val="24"/>
                <w:szCs w:val="24"/>
              </w:rPr>
              <w:t>0.1003</w:t>
            </w:r>
          </w:p>
        </w:tc>
        <w:tc>
          <w:tcPr>
            <w:tcW w:w="1740" w:type="dxa"/>
          </w:tcPr>
          <w:p w:rsidR="0018722C">
            <w:pPr>
              <w:pStyle w:val="cw24"/>
              <w:topLinePunct/>
              <w:ind w:leftChars="0" w:left="0" w:rightChars="0" w:right="0" w:firstLineChars="0" w:firstLine="0"/>
              <w:spacing w:line="240" w:lineRule="atLeast"/>
            </w:pPr>
            <w:r w:rsidRPr="00000000">
              <w:rPr>
                <w:sz w:val="24"/>
                <w:szCs w:val="24"/>
              </w:rPr>
              <w:t>0.1007</w:t>
            </w:r>
          </w:p>
        </w:tc>
        <w:tc>
          <w:tcPr>
            <w:tcW w:w="1819" w:type="dxa"/>
          </w:tcPr>
          <w:p w:rsidR="0018722C">
            <w:pPr>
              <w:pStyle w:val="cw24"/>
              <w:topLinePunct/>
              <w:ind w:leftChars="0" w:left="0" w:rightChars="0" w:right="0" w:firstLineChars="0" w:firstLine="0"/>
              <w:spacing w:line="240" w:lineRule="atLeast"/>
            </w:pPr>
            <w:r w:rsidRPr="00000000">
              <w:rPr>
                <w:sz w:val="24"/>
                <w:szCs w:val="24"/>
              </w:rPr>
              <w:t>0.5434</w:t>
            </w:r>
          </w:p>
        </w:tc>
        <w:tc>
          <w:tcPr>
            <w:tcW w:w="1801" w:type="dxa"/>
          </w:tcPr>
          <w:p w:rsidR="0018722C">
            <w:pPr>
              <w:pStyle w:val="cw24"/>
              <w:topLinePunct/>
              <w:ind w:leftChars="0" w:left="0" w:rightChars="0" w:right="0" w:firstLineChars="0" w:firstLine="0"/>
              <w:spacing w:line="240" w:lineRule="atLeast"/>
            </w:pPr>
            <w:r w:rsidRPr="00000000">
              <w:rPr>
                <w:sz w:val="24"/>
                <w:szCs w:val="24"/>
              </w:rPr>
              <w:t>0.7275</w:t>
            </w:r>
          </w:p>
        </w:tc>
      </w:tr>
      <w:pPr>
        <w:pStyle w:val="cw24"/>
        <w:topLinePunct/>
        <w:ind w:leftChars="0" w:left="0" w:rightChars="0" w:right="0" w:firstLineChars="0" w:firstLine="0"/>
        <w:spacing w:line="240" w:lineRule="atLeast"/>
      </w:pPr>
      <w:tr>
        <w:trPr>
          <w:trHeight w:val="540" w:hRule="atLeast"/>
        </w:trPr>
        <w:tc>
          <w:tcPr>
            <w:tcW w:w="2012"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Sargan </w:t>
            </w:r>
            <w:r w:rsidRPr="00000000">
              <w:rPr>
                <w:rFonts w:ascii="宋体" w:eastAsia="宋体" w:hint="eastAsia"/>
                <w:sz w:val="24"/>
                <w:szCs w:val="24"/>
              </w:rPr>
              <w:t>检验 </w:t>
            </w:r>
            <w:r w:rsidRPr="00000000">
              <w:rPr>
                <w:sz w:val="24"/>
                <w:szCs w:val="24"/>
              </w:rPr>
              <w:t>P </w:t>
            </w:r>
            <w:r w:rsidRPr="00000000">
              <w:rPr>
                <w:rFonts w:ascii="宋体" w:eastAsia="宋体" w:hint="eastAsia"/>
                <w:sz w:val="24"/>
                <w:szCs w:val="24"/>
              </w:rPr>
              <w:t>值</w:t>
            </w:r>
          </w:p>
        </w:tc>
        <w:tc>
          <w:tcPr>
            <w:tcW w:w="1601"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1.0000</w:t>
            </w:r>
          </w:p>
        </w:tc>
        <w:tc>
          <w:tcPr>
            <w:tcW w:w="1740"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1.0000</w:t>
            </w:r>
          </w:p>
        </w:tc>
        <w:tc>
          <w:tcPr>
            <w:tcW w:w="1819"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1.0000</w:t>
            </w:r>
          </w:p>
        </w:tc>
        <w:tc>
          <w:tcPr>
            <w:tcW w:w="1801"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1.0000</w:t>
            </w:r>
          </w:p>
        </w:tc>
      </w:tr>
      <w:pPr>
        <w:pStyle w:val="cw24"/>
        <w:topLinePunct/>
      </w:pPr>
    </w:tbl>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1</w:t>
      </w:r>
      <w:r>
        <w:rPr>
          <w:rFonts w:ascii="宋体" w:eastAsia="宋体" w:hint="eastAsia" w:cstheme="minorBidi" w:hAnsiTheme="minorHAnsi"/>
        </w:rPr>
        <w:t>：使用的软件包是</w:t>
      </w:r>
      <w:r>
        <w:rPr>
          <w:rFonts w:cstheme="minorBidi" w:hAnsiTheme="minorHAnsi" w:eastAsiaTheme="minorHAnsi" w:asciiTheme="minorHAnsi"/>
        </w:rPr>
        <w:t>STATA12</w:t>
      </w:r>
      <w:r>
        <w:rPr>
          <w:rFonts w:ascii="宋体" w:eastAsia="宋体" w:hint="eastAsia" w:cstheme="minorBidi" w:hAnsiTheme="minorHAnsi"/>
        </w:rPr>
        <w:t>，估计采用的方法为两步系统广义矩阵法。</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分别表示在</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ascii="宋体" w:eastAsia="宋体" w:hint="eastAsia" w:cstheme="minorBidi" w:hAnsiTheme="minorHAnsi"/>
        </w:rPr>
        <w:t>、</w:t>
      </w:r>
      <w:r>
        <w:rPr>
          <w:rFonts w:cstheme="minorBidi" w:hAnsiTheme="minorHAnsi" w:eastAsiaTheme="minorHAnsi" w:asciiTheme="minorHAnsi"/>
        </w:rPr>
        <w:t>5%</w:t>
      </w:r>
      <w:r w:rsidR="001852F3">
        <w:rPr>
          <w:rFonts w:cstheme="minorBidi" w:hAnsiTheme="minorHAnsi" w:eastAsiaTheme="minorHAnsi" w:asciiTheme="minorHAnsi"/>
        </w:rPr>
        <w:t xml:space="preserve"> </w:t>
      </w:r>
      <w:r>
        <w:rPr>
          <w:rFonts w:ascii="宋体" w:eastAsia="宋体" w:hint="eastAsia" w:cstheme="minorBidi" w:hAnsiTheme="minorHAnsi"/>
        </w:rPr>
        <w:t>和</w:t>
      </w:r>
      <w:r>
        <w:rPr>
          <w:rFonts w:cstheme="minorBidi" w:hAnsiTheme="minorHAnsi" w:eastAsiaTheme="minorHAnsi" w:asciiTheme="minorHAnsi"/>
        </w:rPr>
        <w:t>10%</w:t>
      </w:r>
      <w:r w:rsidR="001852F3">
        <w:rPr>
          <w:rFonts w:cstheme="minorBidi" w:hAnsiTheme="minorHAnsi" w:eastAsiaTheme="minorHAnsi" w:asciiTheme="minorHAnsi"/>
        </w:rPr>
        <w:t xml:space="preserve"> </w:t>
      </w:r>
      <w:r>
        <w:rPr>
          <w:rFonts w:ascii="宋体" w:eastAsia="宋体" w:hint="eastAsia" w:cstheme="minorBidi" w:hAnsiTheme="minorHAnsi"/>
        </w:rPr>
        <w:t>的统计水平上显著。</w:t>
      </w:r>
    </w:p>
    <w:p w:rsidR="0018722C">
      <w:pPr>
        <w:topLinePunct/>
      </w:pPr>
      <w:r>
        <w:t/>
      </w:r>
      <w:r>
        <w:t>表</w:t>
      </w:r>
      <w:r>
        <w:rPr>
          <w:rFonts w:ascii="Times New Roman" w:eastAsia="Times New Roman"/>
        </w:rPr>
        <w:t>4-4</w:t>
      </w:r>
      <w:r>
        <w:t>报告了分别以居住消费支出与居住外消费支出为被解释变量，消费习惯、</w:t>
      </w:r>
      <w:r>
        <w:t>城镇居民可支配收入、房地产价格、实际利率、抚养系数为解释变量的系统广义矩估</w:t>
      </w:r>
      <w:r>
        <w:t>计结果。</w:t>
      </w:r>
      <w:r>
        <w:rPr>
          <w:rFonts w:ascii="Times New Roman" w:eastAsia="Times New Roman"/>
        </w:rPr>
        <w:t>AR</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检验</w:t>
      </w:r>
      <w:r>
        <w:rPr>
          <w:rFonts w:ascii="Times New Roman" w:eastAsia="Times New Roman"/>
        </w:rPr>
        <w:t>P</w:t>
      </w:r>
      <w:r>
        <w:t>值与</w:t>
      </w:r>
      <w:r>
        <w:rPr>
          <w:rFonts w:ascii="Times New Roman" w:eastAsia="Times New Roman"/>
        </w:rPr>
        <w:t>AR</w:t>
      </w:r>
      <w:r>
        <w:rPr>
          <w:rFonts w:ascii="Times New Roman" w:eastAsia="Times New Roman"/>
          <w:rFonts w:ascii="Times New Roman" w:eastAsia="Times New Roman"/>
        </w:rPr>
        <w:t>（</w:t>
      </w:r>
      <w:r>
        <w:rPr>
          <w:rFonts w:ascii="Times New Roman" w:eastAsia="Times New Roman"/>
        </w:rPr>
        <w:t>2</w:t>
      </w:r>
      <w:r>
        <w:rPr>
          <w:rFonts w:ascii="Times New Roman" w:eastAsia="Times New Roman"/>
          <w:rFonts w:ascii="Times New Roman" w:eastAsia="Times New Roman"/>
        </w:rPr>
        <w:t>）</w:t>
      </w:r>
      <w:r>
        <w:t>检验</w:t>
      </w:r>
      <w:r>
        <w:rPr>
          <w:rFonts w:ascii="Times New Roman" w:eastAsia="Times New Roman"/>
        </w:rPr>
        <w:t>P</w:t>
      </w:r>
      <w:r>
        <w:t>值的结果表明，一阶差分序列不存在自相关，</w:t>
      </w:r>
      <w:r>
        <w:t>而</w:t>
      </w:r>
      <w:r>
        <w:rPr>
          <w:rFonts w:ascii="Times New Roman" w:eastAsia="Times New Roman"/>
        </w:rPr>
        <w:t>Sargan</w:t>
      </w:r>
      <w:r>
        <w:t>检验结果没有拒绝原假设，说明工具变量与扰动项不相关，工具变量有效，</w:t>
      </w:r>
      <w:r>
        <w:t>本文的模型设定基本正确。估计结果显示，消费习惯与抚养系数在</w:t>
      </w:r>
      <w:r>
        <w:t>（</w:t>
      </w:r>
      <w:r>
        <w:rPr>
          <w:rFonts w:ascii="Times New Roman" w:eastAsia="Times New Roman"/>
          <w:spacing w:val="-4"/>
        </w:rPr>
        <w:t>1</w:t>
      </w:r>
      <w:r>
        <w:t>）</w:t>
      </w:r>
      <w:r/>
      <w:r>
        <w:t>（</w:t>
      </w:r>
      <w:r>
        <w:rPr>
          <w:rFonts w:ascii="Times New Roman" w:eastAsia="Times New Roman"/>
          <w:spacing w:val="-4"/>
        </w:rPr>
        <w:t>3</w:t>
      </w:r>
      <w:r>
        <w:t>）</w:t>
      </w:r>
      <w:r>
        <w:t>两个模</w:t>
      </w:r>
      <w:r>
        <w:t>型估计中均不显著，故</w:t>
      </w:r>
      <w:r>
        <w:t>（</w:t>
      </w:r>
      <w:r>
        <w:rPr>
          <w:rFonts w:ascii="Times New Roman" w:eastAsia="Times New Roman"/>
          <w:spacing w:val="-4"/>
        </w:rPr>
        <w:t>2</w:t>
      </w:r>
      <w:r>
        <w:t>）</w:t>
      </w:r>
      <w:r/>
      <w:r>
        <w:t>（</w:t>
      </w:r>
      <w:r>
        <w:rPr>
          <w:rFonts w:ascii="Times New Roman" w:eastAsia="Times New Roman"/>
          <w:spacing w:val="-4"/>
        </w:rPr>
        <w:t>4</w:t>
      </w:r>
      <w:r>
        <w:t>）</w:t>
      </w:r>
      <w:r>
        <w:t>模型剔除了抚养系数变量后得出估计结果，除消费</w:t>
      </w:r>
      <w:r>
        <w:t>习惯之外的其他变量均通过了</w:t>
      </w:r>
      <w:r>
        <w:rPr>
          <w:rFonts w:ascii="Times New Roman" w:eastAsia="Times New Roman"/>
        </w:rPr>
        <w:t>1%</w:t>
      </w:r>
      <w:r>
        <w:t>的显著性水平检验。下面依次分析各个因素的影响关系。</w:t>
      </w:r>
    </w:p>
    <w:p w:rsidR="0018722C">
      <w:pPr>
        <w:topLinePunct/>
      </w:pPr>
      <w:r>
        <w:t>第一，收入。实证结果显示收入对居住外消费支出与居住消费支出的影响系数分</w:t>
      </w:r>
      <w:r>
        <w:t>别为</w:t>
      </w:r>
      <w:r>
        <w:rPr>
          <w:rFonts w:ascii="Times New Roman" w:eastAsia="Times New Roman"/>
        </w:rPr>
        <w:t>0</w:t>
      </w:r>
      <w:r>
        <w:rPr>
          <w:rFonts w:ascii="Times New Roman" w:eastAsia="Times New Roman"/>
        </w:rPr>
        <w:t>.</w:t>
      </w:r>
      <w:r>
        <w:rPr>
          <w:rFonts w:ascii="Times New Roman" w:eastAsia="Times New Roman"/>
        </w:rPr>
        <w:t>5042</w:t>
      </w:r>
      <w:r>
        <w:t>和</w:t>
      </w:r>
      <w:r>
        <w:rPr>
          <w:rFonts w:ascii="Times New Roman" w:eastAsia="Times New Roman"/>
        </w:rPr>
        <w:t>1.5072</w:t>
      </w:r>
      <w:r>
        <w:t>，显著异于零，且明显大于其他解释变量的影响系数，这表明</w:t>
      </w:r>
      <w:r>
        <w:t>无论是对于非居住消费还是居住消费，收入始终发挥至关重要的作用。同时，由于居</w:t>
      </w:r>
      <w:r>
        <w:t>住外消费支出与居住消费支出的性质不同，导致收入对两者的影响程度存在一定的</w:t>
      </w:r>
      <w:r>
        <w:t>差</w:t>
      </w:r>
    </w:p>
    <w:p w:rsidR="0018722C">
      <w:pPr>
        <w:topLinePunct/>
      </w:pPr>
      <w:r>
        <w:rPr>
          <w:rFonts w:cstheme="minorBidi" w:hAnsiTheme="minorHAnsi" w:eastAsiaTheme="minorHAnsi" w:asciiTheme="minorHAnsi"/>
        </w:rPr>
        <w:t>31</w:t>
      </w:r>
    </w:p>
    <w:p w:rsidR="0018722C">
      <w:pPr>
        <w:topLinePunct/>
      </w:pPr>
      <w:r>
        <w:t>异。居住外消费支出大多是价格低廉的生活必需品消费，收入弹性较小，不会因为收</w:t>
      </w:r>
      <w:r>
        <w:t>入的变动发生巨大的变化，相对居住支出敏感度较低，如食品和衣着消费等。而居住</w:t>
      </w:r>
      <w:r>
        <w:t>支出在收入中所占比例大，属于大额消费性支出，收入过低缺乏相应的消费能力，收</w:t>
      </w:r>
      <w:r>
        <w:t>入高时可选择较高档次的居住场所，因此其敏感系数大，收入每变动</w:t>
      </w:r>
      <w:r>
        <w:rPr>
          <w:rFonts w:ascii="Times New Roman" w:eastAsia="Times New Roman"/>
        </w:rPr>
        <w:t>1%</w:t>
      </w:r>
      <w:r>
        <w:t>，居住消费</w:t>
      </w:r>
      <w:r>
        <w:t>将随之变动</w:t>
      </w:r>
      <w:r>
        <w:rPr>
          <w:rFonts w:ascii="Times New Roman" w:eastAsia="Times New Roman"/>
        </w:rPr>
        <w:t>1</w:t>
      </w:r>
      <w:r>
        <w:rPr>
          <w:rFonts w:ascii="Times New Roman" w:eastAsia="Times New Roman"/>
        </w:rPr>
        <w:t>.</w:t>
      </w:r>
      <w:r>
        <w:rPr>
          <w:rFonts w:ascii="Times New Roman" w:eastAsia="Times New Roman"/>
        </w:rPr>
        <w:t>51%</w:t>
      </w:r>
      <w:r>
        <w:t>。</w:t>
      </w:r>
    </w:p>
    <w:p w:rsidR="0018722C">
      <w:pPr>
        <w:topLinePunct/>
      </w:pPr>
      <w:r>
        <w:t>第二，房地产价格。房地产价格波动对居住外消费支出的影响系数为正，房地产</w:t>
      </w:r>
      <w:r>
        <w:t>价格每上涨</w:t>
      </w:r>
      <w:r>
        <w:t>1%</w:t>
      </w:r>
      <w:r>
        <w:t>时，居住外消费支出增加</w:t>
      </w:r>
      <w:r>
        <w:rPr>
          <w:rFonts w:ascii="Times New Roman" w:eastAsia="Times New Roman"/>
        </w:rPr>
        <w:t>0</w:t>
      </w:r>
      <w:r>
        <w:rPr>
          <w:rFonts w:ascii="Times New Roman" w:eastAsia="Times New Roman"/>
        </w:rPr>
        <w:t>.</w:t>
      </w:r>
      <w:r>
        <w:rPr>
          <w:rFonts w:ascii="Times New Roman" w:eastAsia="Times New Roman"/>
        </w:rPr>
        <w:t>08%</w:t>
      </w:r>
      <w:r>
        <w:t>，表示房地产价格波动对居住外消费的</w:t>
      </w:r>
      <w:r>
        <w:t>财富效应大于挤出效应。房地产价格波动对居住消费支出的影响系数为负，房地产价</w:t>
      </w:r>
      <w:r>
        <w:t>格每上涨</w:t>
      </w:r>
      <w:r>
        <w:t>1%</w:t>
      </w:r>
      <w:r>
        <w:t>时，居住消费支出减少</w:t>
      </w:r>
      <w:r>
        <w:rPr>
          <w:rFonts w:ascii="Times New Roman" w:eastAsia="Times New Roman"/>
        </w:rPr>
        <w:t>0</w:t>
      </w:r>
      <w:r>
        <w:rPr>
          <w:rFonts w:ascii="Times New Roman" w:eastAsia="Times New Roman"/>
        </w:rPr>
        <w:t>.</w:t>
      </w:r>
      <w:r>
        <w:rPr>
          <w:rFonts w:ascii="Times New Roman" w:eastAsia="Times New Roman"/>
        </w:rPr>
        <w:t>63%</w:t>
      </w:r>
      <w:r>
        <w:t>。房地产价格持续上涨，对于已有房产的消</w:t>
      </w:r>
      <w:r>
        <w:t>费者来说，手中固定资产价格上升，实际购买力增加，因此会增加居住外的消费。而</w:t>
      </w:r>
      <w:r>
        <w:t>对于未购房消费者而言，房价的上涨使一部分消费者购买力不足，在购房行为中多持</w:t>
      </w:r>
      <w:r>
        <w:t>观望状态，并不会立即购房，居住消费相应随之减少。购房已成为每个家庭必不可少</w:t>
      </w:r>
      <w:r>
        <w:t>的消费，房地产价格的上涨使得消费者更加缩衣节食，减少消费，对比房地产价格对</w:t>
      </w:r>
      <w:r>
        <w:t>两者的影响，房地产价格上涨对居住外消费带来的财富效应小于对居住消费引起的挤出效应。</w:t>
      </w:r>
    </w:p>
    <w:p w:rsidR="0018722C">
      <w:pPr>
        <w:topLinePunct/>
      </w:pPr>
      <w:r>
        <w:t>第三，实际利率。实际利率对居住外消费支出影响系数为</w:t>
      </w:r>
      <w:r>
        <w:rPr>
          <w:rFonts w:ascii="Times New Roman" w:eastAsia="Times New Roman"/>
        </w:rPr>
        <w:t>0</w:t>
      </w:r>
      <w:r>
        <w:rPr>
          <w:rFonts w:ascii="Times New Roman" w:eastAsia="Times New Roman"/>
        </w:rPr>
        <w:t>.</w:t>
      </w:r>
      <w:r>
        <w:rPr>
          <w:rFonts w:ascii="Times New Roman" w:eastAsia="Times New Roman"/>
        </w:rPr>
        <w:t>0803</w:t>
      </w:r>
      <w:r>
        <w:t>，显著为正，利</w:t>
      </w:r>
      <w:r>
        <w:t>率上升使消费者各类资产收益率提高，相对收入上升，实际消费能力增加，促进了消</w:t>
      </w:r>
      <w:r>
        <w:t>费。实际利率对居住消费支出的影响系数为</w:t>
      </w:r>
      <w:r>
        <w:rPr>
          <w:rFonts w:ascii="Times New Roman" w:eastAsia="Times New Roman"/>
        </w:rPr>
        <w:t>-0.3799</w:t>
      </w:r>
      <w:r>
        <w:t>，显著为负，当利率上涨时，购房</w:t>
      </w:r>
      <w:r>
        <w:t>贷款成本以及房地产开发商建筑成本同时上升，使得房价进一步提高，消费者购房能力不足，居住消费减少。实际利率对居住消费的影响明显大于对居住外消费的影响，</w:t>
      </w:r>
      <w:r>
        <w:t>表明实际利率上升所带来的挤出效应大于收入效应，即实际利率上升导致居住消费相应减少。</w:t>
      </w:r>
    </w:p>
    <w:p w:rsidR="0018722C">
      <w:pPr>
        <w:topLinePunct/>
      </w:pPr>
      <w:r>
        <w:t>第四，消费习惯。消费偏好对居住外消费支出估计系数为负，而对于居住消费的</w:t>
      </w:r>
      <w:r>
        <w:t>影响为正，且对于居住消费的影响大于居住外的影响。总的来看，消费偏好无论对居</w:t>
      </w:r>
      <w:r>
        <w:t>住消费还是居住外消费影响并不显著，说明消费习惯对消费者的消费意识和消费需求影响不大。</w:t>
      </w:r>
    </w:p>
    <w:p w:rsidR="0018722C">
      <w:pPr>
        <w:pStyle w:val="Heading3"/>
        <w:topLinePunct/>
        <w:ind w:left="200" w:hangingChars="200" w:hanging="200"/>
      </w:pPr>
      <w:bookmarkStart w:id="717030" w:name="_Toc686717030"/>
      <w:r>
        <w:t>4.5.2</w:t>
      </w:r>
      <w:r>
        <w:t xml:space="preserve"> </w:t>
      </w:r>
      <w:r>
        <w:t>三大地区的估计分析</w:t>
      </w:r>
      <w:bookmarkEnd w:id="717030"/>
    </w:p>
    <w:p w:rsidR="0018722C">
      <w:pPr>
        <w:topLinePunct/>
      </w:pPr>
      <w:r>
        <w:t>东中西各地区经济发展的不同造成房地产价格的区域差异性，反过来，各地区不</w:t>
      </w:r>
      <w:r>
        <w:t>同的房地产价格也会对区域消费、经济等产生不同的反作用。分别估计三大地区房</w:t>
      </w:r>
      <w:r>
        <w:t>地</w:t>
      </w:r>
    </w:p>
    <w:p w:rsidR="0018722C">
      <w:pPr>
        <w:topLinePunct/>
      </w:pPr>
      <w:r>
        <w:rPr>
          <w:rFonts w:cstheme="minorBidi" w:hAnsiTheme="minorHAnsi" w:eastAsiaTheme="minorHAnsi" w:asciiTheme="minorHAnsi"/>
        </w:rPr>
        <w:t>32</w:t>
      </w:r>
    </w:p>
    <w:p w:rsidR="0018722C">
      <w:pPr>
        <w:topLinePunct/>
      </w:pPr>
      <w:r>
        <w:t>产价格波动对消费的影响有利于研究区域异质性的影响。</w:t>
      </w:r>
      <w:r>
        <w:t>表</w:t>
      </w:r>
      <w:r>
        <w:rPr>
          <w:rFonts w:ascii="Times New Roman" w:eastAsia="Times New Roman"/>
        </w:rPr>
        <w:t>4-5</w:t>
      </w:r>
      <w:r>
        <w:t>呈现了在东中西不同地区房地产价格对消费的不同影响。</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4-5  </w:t>
      </w:r>
      <w:r>
        <w:rPr>
          <w:rFonts w:ascii="宋体" w:eastAsia="宋体" w:hint="eastAsia" w:cstheme="minorBidi" w:hAnsiTheme="minorHAnsi"/>
          <w:b/>
        </w:rPr>
        <w:t>动态面板方程东中西部地区实证分析结果</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1528;mso-wrap-distance-left:0;mso-wrap-distance-right:0" from="79.650002pt,8.267966pt" to="532.050002pt,8.267966pt" stroked="true" strokeweight="1.44pt" strokecolor="#000000">
            <v:stroke dashstyle="solid"/>
            <w10:wrap type="topAndBottom"/>
          </v:line>
        </w:pic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1262"/>
        <w:gridCol w:w="1176"/>
        <w:gridCol w:w="1243"/>
        <w:gridCol w:w="1063"/>
        <w:gridCol w:w="1255"/>
        <w:gridCol w:w="1230"/>
      </w:tblGrid>
      <w:tr>
        <w:trPr>
          <w:trHeight w:val="400" w:hRule="atLeast"/>
        </w:trPr>
        <w:tc>
          <w:tcPr>
            <w:tcW w:w="9047" w:type="dxa"/>
            <w:gridSpan w:val="7"/>
          </w:tcPr>
          <w:p w:rsidR="0018722C">
            <w:pPr>
              <w:widowControl w:val="0"/>
              <w:snapToGrid w:val="1"/>
              <w:spacing w:beforeLines="0" w:afterLines="0" w:after="0" w:line="211" w:lineRule="exact" w:before="0"/>
              <w:ind w:firstLineChars="0" w:firstLine="0" w:leftChars="0" w:left="2611" w:rightChars="0" w:right="0"/>
              <w:jc w:val="left"/>
              <w:autoSpaceDE w:val="0"/>
              <w:autoSpaceDN w:val="0"/>
              <w:tabs>
                <w:tab w:pos="4982" w:val="left" w:leader="none"/>
                <w:tab w:pos="7382"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东</w:t>
            </w:r>
            <w:r>
              <w:rPr>
                <w:kern w:val="2"/>
                <w:szCs w:val="22"/>
                <w:rFonts w:ascii="宋体" w:eastAsia="宋体" w:hint="eastAsia" w:cstheme="minorBidi" w:hAnsi="Times New Roman" w:cs="Times New Roman"/>
                <w:spacing w:val="-5"/>
                <w:sz w:val="21"/>
              </w:rPr>
              <w:t>部</w:t>
            </w:r>
            <w:r>
              <w:rPr>
                <w:kern w:val="2"/>
                <w:szCs w:val="22"/>
                <w:rFonts w:ascii="宋体" w:eastAsia="宋体" w:hint="eastAsia" w:cstheme="minorBidi" w:hAnsi="Times New Roman" w:cs="Times New Roman"/>
                <w:sz w:val="21"/>
              </w:rPr>
              <w:t>地区</w:t>
            </w:r>
            <w:r w:rsidRPr="00000000">
              <w:rPr>
                <w:kern w:val="2"/>
                <w:sz w:val="22"/>
                <w:szCs w:val="22"/>
                <w:rFonts w:cstheme="minorBidi" w:ascii="Times New Roman" w:hAnsi="Times New Roman" w:eastAsia="Times New Roman" w:cs="Times New Roman"/>
              </w:rPr>
              <w:tab/>
              <w:t>中</w:t>
            </w:r>
            <w:r>
              <w:rPr>
                <w:kern w:val="2"/>
                <w:szCs w:val="22"/>
                <w:rFonts w:ascii="宋体" w:eastAsia="宋体" w:hint="eastAsia" w:cstheme="minorBidi" w:hAnsi="Times New Roman" w:cs="Times New Roman"/>
                <w:spacing w:val="-5"/>
                <w:sz w:val="21"/>
              </w:rPr>
              <w:t>部</w:t>
            </w:r>
            <w:r>
              <w:rPr>
                <w:kern w:val="2"/>
                <w:szCs w:val="22"/>
                <w:rFonts w:ascii="宋体" w:eastAsia="宋体" w:hint="eastAsia" w:cstheme="minorBidi" w:hAnsi="Times New Roman" w:cs="Times New Roman"/>
                <w:sz w:val="21"/>
              </w:rPr>
              <w:t>地区</w:t>
            </w:r>
            <w:r w:rsidRPr="00000000">
              <w:rPr>
                <w:kern w:val="2"/>
                <w:sz w:val="22"/>
                <w:szCs w:val="22"/>
                <w:rFonts w:cstheme="minorBidi" w:ascii="Times New Roman" w:hAnsi="Times New Roman" w:eastAsia="Times New Roman" w:cs="Times New Roman"/>
              </w:rPr>
              <w:tab/>
              <w:t>西</w:t>
            </w:r>
            <w:r>
              <w:rPr>
                <w:kern w:val="2"/>
                <w:szCs w:val="22"/>
                <w:rFonts w:ascii="宋体" w:eastAsia="宋体" w:hint="eastAsia" w:cstheme="minorBidi" w:hAnsi="Times New Roman" w:cs="Times New Roman"/>
                <w:spacing w:val="-5"/>
                <w:sz w:val="21"/>
              </w:rPr>
              <w:t>部</w:t>
            </w:r>
            <w:r>
              <w:rPr>
                <w:kern w:val="2"/>
                <w:szCs w:val="22"/>
                <w:rFonts w:ascii="宋体" w:eastAsia="宋体" w:hint="eastAsia" w:cstheme="minorBidi" w:hAnsi="Times New Roman" w:cs="Times New Roman"/>
                <w:sz w:val="21"/>
              </w:rPr>
              <w:t>地区</w:t>
            </w:r>
          </w:p>
        </w:tc>
      </w:tr>
      <w:tr>
        <w:tc>
          <w:tcPr>
            <w:tcW w:w="1005" w:type="pct"/>
            <w:vAlign w:val="center"/>
          </w:tcPr>
          <w:p w:rsidR="0018722C">
            <w:pPr>
              <w:pStyle w:val="ac"/>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1</w:t>
            </w:r>
          </w:p>
        </w:tc>
        <w:tc>
          <w:tcPr>
            <w:tcW w:w="650"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2</w:t>
            </w:r>
          </w:p>
        </w:tc>
        <w:tc>
          <w:tcPr>
            <w:tcW w:w="687"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1</w:t>
            </w:r>
          </w:p>
        </w:tc>
        <w:tc>
          <w:tcPr>
            <w:tcW w:w="587"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2</w:t>
            </w:r>
          </w:p>
        </w:tc>
        <w:tc>
          <w:tcPr>
            <w:tcW w:w="694"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1</w:t>
            </w:r>
          </w:p>
        </w:tc>
        <w:tc>
          <w:tcPr>
            <w:tcW w:w="680" w:type="pct"/>
            <w:vAlign w:val="center"/>
          </w:tcPr>
          <w:p w:rsidR="0018722C">
            <w:pPr>
              <w:pStyle w:val="ad"/>
              <w:topLinePunct/>
              <w:ind w:leftChars="0" w:left="0" w:rightChars="0" w:right="0" w:firstLineChars="0" w:firstLine="0"/>
              <w:spacing w:line="240" w:lineRule="atLeast"/>
            </w:pPr>
            <w:r>
              <w:t>L</w:t>
            </w:r>
            <w:r>
              <w:t xml:space="preserve">n </w:t>
            </w:r>
            <w:r>
              <w:t>c</w:t>
            </w:r>
            <w:r>
              <w:rPr>
                <w:vertAlign w:val="subscript"/>
                /&gt;
              </w:rPr>
              <w:t>2</w:t>
            </w:r>
          </w:p>
        </w:tc>
      </w:tr>
      <w:tr>
        <w:tc>
          <w:tcPr>
            <w:tcW w:w="1005" w:type="pct"/>
            <w:vAlign w:val="center"/>
          </w:tcPr>
          <w:p w:rsidR="0018722C">
            <w:pPr>
              <w:pStyle w:val="ac"/>
              <w:topLinePunct/>
              <w:ind w:leftChars="0" w:left="0" w:rightChars="0" w:right="0" w:firstLineChars="0" w:firstLine="0"/>
              <w:spacing w:line="240" w:lineRule="atLeast"/>
            </w:pPr>
            <w:r>
              <w:t>常数项</w:t>
            </w:r>
          </w:p>
        </w:tc>
        <w:tc>
          <w:tcPr>
            <w:tcW w:w="697" w:type="pct"/>
            <w:vAlign w:val="center"/>
          </w:tcPr>
          <w:p w:rsidR="0018722C">
            <w:pPr>
              <w:pStyle w:val="a5"/>
              <w:topLinePunct/>
              <w:ind w:leftChars="0" w:left="0" w:rightChars="0" w:right="0" w:firstLineChars="0" w:firstLine="0"/>
              <w:spacing w:line="240" w:lineRule="atLeast"/>
            </w:pPr>
            <w:r>
              <w:t>-7.1339***</w:t>
            </w:r>
          </w:p>
        </w:tc>
        <w:tc>
          <w:tcPr>
            <w:tcW w:w="650" w:type="pct"/>
            <w:vAlign w:val="center"/>
          </w:tcPr>
          <w:p w:rsidR="0018722C">
            <w:pPr>
              <w:pStyle w:val="a5"/>
              <w:topLinePunct/>
              <w:ind w:leftChars="0" w:left="0" w:rightChars="0" w:right="0" w:firstLineChars="0" w:firstLine="0"/>
              <w:spacing w:line="240" w:lineRule="atLeast"/>
            </w:pPr>
            <w:r>
              <w:t>1.6263*</w:t>
            </w:r>
          </w:p>
        </w:tc>
        <w:tc>
          <w:tcPr>
            <w:tcW w:w="687" w:type="pct"/>
            <w:vAlign w:val="center"/>
          </w:tcPr>
          <w:p w:rsidR="0018722C">
            <w:pPr>
              <w:pStyle w:val="a5"/>
              <w:topLinePunct/>
              <w:ind w:leftChars="0" w:left="0" w:rightChars="0" w:right="0" w:firstLineChars="0" w:firstLine="0"/>
              <w:spacing w:line="240" w:lineRule="atLeast"/>
            </w:pPr>
            <w:r>
              <w:t>-4.9359**</w:t>
            </w:r>
          </w:p>
        </w:tc>
        <w:tc>
          <w:tcPr>
            <w:tcW w:w="587" w:type="pct"/>
            <w:vAlign w:val="center"/>
          </w:tcPr>
          <w:p w:rsidR="0018722C">
            <w:pPr>
              <w:pStyle w:val="a5"/>
              <w:topLinePunct/>
              <w:ind w:leftChars="0" w:left="0" w:rightChars="0" w:right="0" w:firstLineChars="0" w:firstLine="0"/>
              <w:spacing w:line="240" w:lineRule="atLeast"/>
            </w:pPr>
            <w:r>
              <w:t>4.2568**</w:t>
            </w:r>
          </w:p>
        </w:tc>
        <w:tc>
          <w:tcPr>
            <w:tcW w:w="694" w:type="pct"/>
            <w:vAlign w:val="center"/>
          </w:tcPr>
          <w:p w:rsidR="0018722C">
            <w:pPr>
              <w:pStyle w:val="a5"/>
              <w:topLinePunct/>
              <w:ind w:leftChars="0" w:left="0" w:rightChars="0" w:right="0" w:firstLineChars="0" w:firstLine="0"/>
              <w:spacing w:line="240" w:lineRule="atLeast"/>
            </w:pPr>
            <w:r>
              <w:t>-4.1332*</w:t>
            </w:r>
          </w:p>
        </w:tc>
        <w:tc>
          <w:tcPr>
            <w:tcW w:w="680" w:type="pct"/>
            <w:vAlign w:val="center"/>
          </w:tcPr>
          <w:p w:rsidR="0018722C">
            <w:pPr>
              <w:pStyle w:val="ad"/>
              <w:topLinePunct/>
              <w:ind w:leftChars="0" w:left="0" w:rightChars="0" w:right="0" w:firstLineChars="0" w:firstLine="0"/>
              <w:spacing w:line="240" w:lineRule="atLeast"/>
            </w:pPr>
            <w:r>
              <w:t>-0.0062**</w:t>
            </w:r>
          </w:p>
        </w:tc>
      </w:tr>
      <w:tr>
        <w:tc>
          <w:tcPr>
            <w:tcW w:w="1005" w:type="pct"/>
            <w:vAlign w:val="center"/>
          </w:tcPr>
          <w:p w:rsidR="0018722C">
            <w:pPr>
              <w:pStyle w:val="ac"/>
              <w:topLinePunct/>
              <w:ind w:leftChars="0" w:left="0" w:rightChars="0" w:right="0" w:firstLineChars="0" w:firstLine="0"/>
              <w:spacing w:line="240" w:lineRule="atLeast"/>
            </w:pPr>
            <w:r/>
            <w:r>
              <w:t/>
            </w:r>
            <w:r>
              <w:t>L</w:t>
            </w:r>
            <w:r>
              <w:t xml:space="preserve">n </w:t>
            </w:r>
            <w:r>
              <w:t>c</w:t>
            </w:r>
            <w:r>
              <w:t xml:space="preserve">it </w:t>
            </w:r>
            <w:r>
              <w:t></w:t>
            </w:r>
            <w:r>
              <w:t>1</w:t>
            </w:r>
          </w:p>
        </w:tc>
        <w:tc>
          <w:tcPr>
            <w:tcW w:w="697" w:type="pct"/>
            <w:vAlign w:val="center"/>
          </w:tcPr>
          <w:p w:rsidR="0018722C">
            <w:pPr>
              <w:pStyle w:val="a5"/>
              <w:topLinePunct/>
              <w:ind w:leftChars="0" w:left="0" w:rightChars="0" w:right="0" w:firstLineChars="0" w:firstLine="0"/>
              <w:spacing w:line="240" w:lineRule="atLeast"/>
            </w:pPr>
            <w:r>
              <w:t>0.6649***</w:t>
            </w:r>
          </w:p>
        </w:tc>
        <w:tc>
          <w:tcPr>
            <w:tcW w:w="650" w:type="pct"/>
            <w:vAlign w:val="center"/>
          </w:tcPr>
          <w:p w:rsidR="0018722C">
            <w:pPr>
              <w:pStyle w:val="a5"/>
              <w:topLinePunct/>
              <w:ind w:leftChars="0" w:left="0" w:rightChars="0" w:right="0" w:firstLineChars="0" w:firstLine="0"/>
              <w:spacing w:line="240" w:lineRule="atLeast"/>
            </w:pPr>
            <w:r>
              <w:t>0.4761***</w:t>
            </w:r>
          </w:p>
        </w:tc>
        <w:tc>
          <w:tcPr>
            <w:tcW w:w="687" w:type="pct"/>
            <w:vAlign w:val="center"/>
          </w:tcPr>
          <w:p w:rsidR="0018722C">
            <w:pPr>
              <w:pStyle w:val="a5"/>
              <w:topLinePunct/>
              <w:ind w:leftChars="0" w:left="0" w:rightChars="0" w:right="0" w:firstLineChars="0" w:firstLine="0"/>
              <w:spacing w:line="240" w:lineRule="atLeast"/>
            </w:pPr>
            <w:r>
              <w:t>0.6916*</w:t>
            </w:r>
          </w:p>
        </w:tc>
        <w:tc>
          <w:tcPr>
            <w:tcW w:w="587" w:type="pct"/>
            <w:vAlign w:val="center"/>
          </w:tcPr>
          <w:p w:rsidR="0018722C">
            <w:pPr>
              <w:pStyle w:val="affff9"/>
              <w:topLinePunct/>
              <w:ind w:leftChars="0" w:left="0" w:rightChars="0" w:right="0" w:firstLineChars="0" w:firstLine="0"/>
              <w:spacing w:line="240" w:lineRule="atLeast"/>
            </w:pPr>
            <w:r>
              <w:t>-0.0942</w:t>
            </w:r>
          </w:p>
        </w:tc>
        <w:tc>
          <w:tcPr>
            <w:tcW w:w="694" w:type="pct"/>
            <w:vAlign w:val="center"/>
          </w:tcPr>
          <w:p w:rsidR="0018722C">
            <w:pPr>
              <w:pStyle w:val="a5"/>
              <w:topLinePunct/>
              <w:ind w:leftChars="0" w:left="0" w:rightChars="0" w:right="0" w:firstLineChars="0" w:firstLine="0"/>
              <w:spacing w:line="240" w:lineRule="atLeast"/>
            </w:pPr>
            <w:r>
              <w:t>0.3979***</w:t>
            </w:r>
          </w:p>
        </w:tc>
        <w:tc>
          <w:tcPr>
            <w:tcW w:w="680" w:type="pct"/>
            <w:vAlign w:val="center"/>
          </w:tcPr>
          <w:p w:rsidR="0018722C">
            <w:pPr>
              <w:pStyle w:val="affff9"/>
              <w:topLinePunct/>
              <w:ind w:leftChars="0" w:left="0" w:rightChars="0" w:right="0" w:firstLineChars="0" w:firstLine="0"/>
              <w:spacing w:line="240" w:lineRule="atLeast"/>
            </w:pPr>
            <w:r>
              <w:t>-0.0567</w:t>
            </w:r>
          </w:p>
        </w:tc>
      </w:tr>
      <w:tr>
        <w:tc>
          <w:tcPr>
            <w:tcW w:w="1005" w:type="pct"/>
            <w:vAlign w:val="center"/>
          </w:tcPr>
          <w:p w:rsidR="0018722C">
            <w:pPr>
              <w:pStyle w:val="ac"/>
              <w:topLinePunct/>
              <w:ind w:leftChars="0" w:left="0" w:rightChars="0" w:right="0" w:firstLineChars="0" w:firstLine="0"/>
              <w:spacing w:line="240" w:lineRule="atLeast"/>
            </w:pPr>
            <w:r/>
            <w:r>
              <w:t/>
            </w:r>
            <w:r>
              <w:t>L</w:t>
            </w:r>
            <w:r>
              <w:t xml:space="preserve">n </w:t>
            </w:r>
            <w:r>
              <w:t>y</w:t>
            </w:r>
            <w:r>
              <w:rPr>
                <w:vertAlign w:val="subscript"/>
              </w:rPr>
              <w:t>it</w:t>
            </w:r>
          </w:p>
        </w:tc>
        <w:tc>
          <w:tcPr>
            <w:tcW w:w="697" w:type="pct"/>
            <w:vAlign w:val="center"/>
          </w:tcPr>
          <w:p w:rsidR="0018722C">
            <w:pPr>
              <w:pStyle w:val="a5"/>
              <w:topLinePunct/>
              <w:ind w:leftChars="0" w:left="0" w:rightChars="0" w:right="0" w:firstLineChars="0" w:firstLine="0"/>
              <w:spacing w:line="240" w:lineRule="atLeast"/>
            </w:pPr>
            <w:r>
              <w:t>1.7030 ***</w:t>
            </w:r>
          </w:p>
        </w:tc>
        <w:tc>
          <w:tcPr>
            <w:tcW w:w="650" w:type="pct"/>
            <w:vAlign w:val="center"/>
          </w:tcPr>
          <w:p w:rsidR="0018722C">
            <w:pPr>
              <w:pStyle w:val="a5"/>
              <w:topLinePunct/>
              <w:ind w:leftChars="0" w:left="0" w:rightChars="0" w:right="0" w:firstLineChars="0" w:firstLine="0"/>
              <w:spacing w:line="240" w:lineRule="atLeast"/>
            </w:pPr>
            <w:r>
              <w:t>0.2301***</w:t>
            </w:r>
          </w:p>
        </w:tc>
        <w:tc>
          <w:tcPr>
            <w:tcW w:w="687" w:type="pct"/>
            <w:vAlign w:val="center"/>
          </w:tcPr>
          <w:p w:rsidR="0018722C">
            <w:pPr>
              <w:pStyle w:val="a5"/>
              <w:topLinePunct/>
              <w:ind w:leftChars="0" w:left="0" w:rightChars="0" w:right="0" w:firstLineChars="0" w:firstLine="0"/>
              <w:spacing w:line="240" w:lineRule="atLeast"/>
            </w:pPr>
            <w:r>
              <w:t>1.2821***</w:t>
            </w:r>
          </w:p>
        </w:tc>
        <w:tc>
          <w:tcPr>
            <w:tcW w:w="587" w:type="pct"/>
            <w:vAlign w:val="center"/>
          </w:tcPr>
          <w:p w:rsidR="0018722C">
            <w:pPr>
              <w:pStyle w:val="a5"/>
              <w:topLinePunct/>
              <w:ind w:leftChars="0" w:left="0" w:rightChars="0" w:right="0" w:firstLineChars="0" w:firstLine="0"/>
              <w:spacing w:line="240" w:lineRule="atLeast"/>
            </w:pPr>
            <w:r>
              <w:t>0.4521*</w:t>
            </w:r>
          </w:p>
        </w:tc>
        <w:tc>
          <w:tcPr>
            <w:tcW w:w="694" w:type="pct"/>
            <w:vAlign w:val="center"/>
          </w:tcPr>
          <w:p w:rsidR="0018722C">
            <w:pPr>
              <w:pStyle w:val="a5"/>
              <w:topLinePunct/>
              <w:ind w:leftChars="0" w:left="0" w:rightChars="0" w:right="0" w:firstLineChars="0" w:firstLine="0"/>
              <w:spacing w:line="240" w:lineRule="atLeast"/>
            </w:pPr>
            <w:r>
              <w:t>1.2726***</w:t>
            </w:r>
          </w:p>
        </w:tc>
        <w:tc>
          <w:tcPr>
            <w:tcW w:w="680" w:type="pct"/>
            <w:vAlign w:val="center"/>
          </w:tcPr>
          <w:p w:rsidR="0018722C">
            <w:pPr>
              <w:pStyle w:val="ad"/>
              <w:topLinePunct/>
              <w:ind w:leftChars="0" w:left="0" w:rightChars="0" w:right="0" w:firstLineChars="0" w:firstLine="0"/>
              <w:spacing w:line="240" w:lineRule="atLeast"/>
            </w:pPr>
            <w:r>
              <w:t>0.6279***</w:t>
            </w:r>
          </w:p>
        </w:tc>
      </w:tr>
      <w:tr>
        <w:tc>
          <w:tcPr>
            <w:tcW w:w="1005" w:type="pct"/>
            <w:vAlign w:val="center"/>
          </w:tcPr>
          <w:p w:rsidR="0018722C">
            <w:pPr>
              <w:pStyle w:val="ac"/>
              <w:topLinePunct/>
              <w:ind w:leftChars="0" w:left="0" w:rightChars="0" w:right="0" w:firstLineChars="0" w:firstLine="0"/>
              <w:spacing w:line="240" w:lineRule="atLeast"/>
            </w:pPr>
            <w:r/>
            <w:r>
              <w:t/>
            </w:r>
            <w:r>
              <w:t>L</w:t>
            </w:r>
            <w:r>
              <w:t xml:space="preserve">n </w:t>
            </w:r>
            <w:r>
              <w:t>hp</w:t>
            </w:r>
            <w:r>
              <w:rPr>
                <w:vertAlign w:val="subscript"/>
              </w:rPr>
              <w:t>it</w:t>
            </w:r>
          </w:p>
        </w:tc>
        <w:tc>
          <w:tcPr>
            <w:tcW w:w="697" w:type="pct"/>
            <w:vAlign w:val="center"/>
          </w:tcPr>
          <w:p w:rsidR="0018722C">
            <w:pPr>
              <w:pStyle w:val="a5"/>
              <w:topLinePunct/>
              <w:ind w:leftChars="0" w:left="0" w:rightChars="0" w:right="0" w:firstLineChars="0" w:firstLine="0"/>
              <w:spacing w:line="240" w:lineRule="atLeast"/>
            </w:pPr>
            <w:r>
              <w:t>-0.7228***</w:t>
            </w:r>
          </w:p>
        </w:tc>
        <w:tc>
          <w:tcPr>
            <w:tcW w:w="650" w:type="pct"/>
            <w:vAlign w:val="center"/>
          </w:tcPr>
          <w:p w:rsidR="0018722C">
            <w:pPr>
              <w:pStyle w:val="a5"/>
              <w:topLinePunct/>
              <w:ind w:leftChars="0" w:left="0" w:rightChars="0" w:right="0" w:firstLineChars="0" w:firstLine="0"/>
              <w:spacing w:line="240" w:lineRule="atLeast"/>
            </w:pPr>
            <w:r>
              <w:t>0.0827***</w:t>
            </w:r>
          </w:p>
        </w:tc>
        <w:tc>
          <w:tcPr>
            <w:tcW w:w="687" w:type="pct"/>
            <w:vAlign w:val="center"/>
          </w:tcPr>
          <w:p w:rsidR="0018722C">
            <w:pPr>
              <w:pStyle w:val="a5"/>
              <w:topLinePunct/>
              <w:ind w:leftChars="0" w:left="0" w:rightChars="0" w:right="0" w:firstLineChars="0" w:firstLine="0"/>
              <w:spacing w:line="240" w:lineRule="atLeast"/>
            </w:pPr>
            <w:r>
              <w:t>-0.5577***</w:t>
            </w:r>
          </w:p>
        </w:tc>
        <w:tc>
          <w:tcPr>
            <w:tcW w:w="587" w:type="pct"/>
            <w:vAlign w:val="center"/>
          </w:tcPr>
          <w:p w:rsidR="0018722C">
            <w:pPr>
              <w:pStyle w:val="a5"/>
              <w:topLinePunct/>
              <w:ind w:leftChars="0" w:left="0" w:rightChars="0" w:right="0" w:firstLineChars="0" w:firstLine="0"/>
              <w:spacing w:line="240" w:lineRule="atLeast"/>
            </w:pPr>
            <w:r>
              <w:t>0.2911**</w:t>
            </w:r>
          </w:p>
        </w:tc>
        <w:tc>
          <w:tcPr>
            <w:tcW w:w="694" w:type="pct"/>
            <w:vAlign w:val="center"/>
          </w:tcPr>
          <w:p w:rsidR="0018722C">
            <w:pPr>
              <w:pStyle w:val="a5"/>
              <w:topLinePunct/>
              <w:ind w:leftChars="0" w:left="0" w:rightChars="0" w:right="0" w:firstLineChars="0" w:firstLine="0"/>
              <w:spacing w:line="240" w:lineRule="atLeast"/>
            </w:pPr>
            <w:r>
              <w:t>-0.3829*</w:t>
            </w:r>
          </w:p>
        </w:tc>
        <w:tc>
          <w:tcPr>
            <w:tcW w:w="680" w:type="pct"/>
            <w:vAlign w:val="center"/>
          </w:tcPr>
          <w:p w:rsidR="0018722C">
            <w:pPr>
              <w:pStyle w:val="affff9"/>
              <w:topLinePunct/>
              <w:ind w:leftChars="0" w:left="0" w:rightChars="0" w:right="0" w:firstLineChars="0" w:firstLine="0"/>
              <w:spacing w:line="240" w:lineRule="atLeast"/>
            </w:pPr>
            <w:r>
              <w:t>0.0466</w:t>
            </w:r>
          </w:p>
        </w:tc>
      </w:tr>
      <w:tr>
        <w:tc>
          <w:tcPr>
            <w:tcW w:w="1005" w:type="pct"/>
            <w:vAlign w:val="center"/>
          </w:tcPr>
          <w:p w:rsidR="0018722C">
            <w:pPr>
              <w:pStyle w:val="ac"/>
              <w:topLinePunct/>
              <w:ind w:leftChars="0" w:left="0" w:rightChars="0" w:right="0" w:firstLineChars="0" w:firstLine="0"/>
              <w:spacing w:line="240" w:lineRule="atLeast"/>
            </w:pPr>
            <w:r/>
            <w:r>
              <w:t/>
            </w:r>
            <w:r>
              <w:t>L</w:t>
            </w:r>
            <w:r>
              <w:t xml:space="preserve">n </w:t>
            </w:r>
            <w:r>
              <w:t>r</w:t>
            </w:r>
            <w:r>
              <w:rPr>
                <w:vertAlign w:val="subscript"/>
              </w:rPr>
              <w:t>it</w:t>
            </w:r>
          </w:p>
        </w:tc>
        <w:tc>
          <w:tcPr>
            <w:tcW w:w="697" w:type="pct"/>
            <w:vAlign w:val="center"/>
          </w:tcPr>
          <w:p w:rsidR="0018722C">
            <w:pPr>
              <w:pStyle w:val="a5"/>
              <w:topLinePunct/>
              <w:ind w:leftChars="0" w:left="0" w:rightChars="0" w:right="0" w:firstLineChars="0" w:firstLine="0"/>
              <w:spacing w:line="240" w:lineRule="atLeast"/>
            </w:pPr>
            <w:r>
              <w:t>-0.4043***</w:t>
            </w:r>
          </w:p>
        </w:tc>
        <w:tc>
          <w:tcPr>
            <w:tcW w:w="650" w:type="pct"/>
            <w:vAlign w:val="center"/>
          </w:tcPr>
          <w:p w:rsidR="0018722C">
            <w:pPr>
              <w:pStyle w:val="a5"/>
              <w:topLinePunct/>
              <w:ind w:leftChars="0" w:left="0" w:rightChars="0" w:right="0" w:firstLineChars="0" w:firstLine="0"/>
              <w:spacing w:line="240" w:lineRule="atLeast"/>
            </w:pPr>
            <w:r>
              <w:t>0.1032***</w:t>
            </w:r>
          </w:p>
        </w:tc>
        <w:tc>
          <w:tcPr>
            <w:tcW w:w="687" w:type="pct"/>
            <w:vAlign w:val="center"/>
          </w:tcPr>
          <w:p w:rsidR="0018722C">
            <w:pPr>
              <w:pStyle w:val="a5"/>
              <w:topLinePunct/>
              <w:ind w:leftChars="0" w:left="0" w:rightChars="0" w:right="0" w:firstLineChars="0" w:firstLine="0"/>
              <w:spacing w:line="240" w:lineRule="atLeast"/>
            </w:pPr>
            <w:r>
              <w:t>-0.2707***</w:t>
            </w:r>
          </w:p>
        </w:tc>
        <w:tc>
          <w:tcPr>
            <w:tcW w:w="587" w:type="pct"/>
            <w:vAlign w:val="center"/>
          </w:tcPr>
          <w:p w:rsidR="0018722C">
            <w:pPr>
              <w:pStyle w:val="a5"/>
              <w:topLinePunct/>
              <w:ind w:leftChars="0" w:left="0" w:rightChars="0" w:right="0" w:firstLineChars="0" w:firstLine="0"/>
              <w:spacing w:line="240" w:lineRule="atLeast"/>
            </w:pPr>
            <w:r>
              <w:t>0.0615*</w:t>
            </w:r>
          </w:p>
        </w:tc>
        <w:tc>
          <w:tcPr>
            <w:tcW w:w="694" w:type="pct"/>
            <w:vAlign w:val="center"/>
          </w:tcPr>
          <w:p w:rsidR="0018722C">
            <w:pPr>
              <w:pStyle w:val="a5"/>
              <w:topLinePunct/>
              <w:ind w:leftChars="0" w:left="0" w:rightChars="0" w:right="0" w:firstLineChars="0" w:firstLine="0"/>
              <w:spacing w:line="240" w:lineRule="atLeast"/>
            </w:pPr>
            <w:r>
              <w:t>-0.4419***</w:t>
            </w:r>
          </w:p>
        </w:tc>
        <w:tc>
          <w:tcPr>
            <w:tcW w:w="680" w:type="pct"/>
            <w:vAlign w:val="center"/>
          </w:tcPr>
          <w:p w:rsidR="0018722C">
            <w:pPr>
              <w:pStyle w:val="ad"/>
              <w:topLinePunct/>
              <w:ind w:leftChars="0" w:left="0" w:rightChars="0" w:right="0" w:firstLineChars="0" w:firstLine="0"/>
              <w:spacing w:line="240" w:lineRule="atLeast"/>
            </w:pPr>
            <w:r>
              <w:t>0.0111*</w:t>
            </w:r>
          </w:p>
        </w:tc>
      </w:tr>
      <w:tr>
        <w:tc>
          <w:tcPr>
            <w:tcW w:w="1005" w:type="pct"/>
            <w:vAlign w:val="center"/>
          </w:tcPr>
          <w:p w:rsidR="0018722C">
            <w:pPr>
              <w:pStyle w:val="ac"/>
              <w:topLinePunct/>
              <w:ind w:leftChars="0" w:left="0" w:rightChars="0" w:right="0" w:firstLineChars="0" w:firstLine="0"/>
              <w:spacing w:line="240" w:lineRule="atLeast"/>
            </w:pPr>
            <w:r>
              <w:t>AR</w:t>
            </w:r>
            <w:r>
              <w:t>(</w:t>
            </w:r>
            <w:r>
              <w:t>1</w:t>
            </w:r>
            <w:r>
              <w:t>)</w:t>
            </w:r>
            <w:r>
              <w:t>检验 </w:t>
            </w:r>
            <w:r>
              <w:t>P </w:t>
            </w:r>
            <w:r>
              <w:t>值</w:t>
            </w:r>
          </w:p>
        </w:tc>
        <w:tc>
          <w:tcPr>
            <w:tcW w:w="697" w:type="pct"/>
            <w:vAlign w:val="center"/>
          </w:tcPr>
          <w:p w:rsidR="0018722C">
            <w:pPr>
              <w:pStyle w:val="affff9"/>
              <w:topLinePunct/>
              <w:ind w:leftChars="0" w:left="0" w:rightChars="0" w:right="0" w:firstLineChars="0" w:firstLine="0"/>
              <w:spacing w:line="240" w:lineRule="atLeast"/>
            </w:pPr>
            <w:r>
              <w:t>0.0215</w:t>
            </w:r>
          </w:p>
        </w:tc>
        <w:tc>
          <w:tcPr>
            <w:tcW w:w="650" w:type="pct"/>
            <w:vAlign w:val="center"/>
          </w:tcPr>
          <w:p w:rsidR="0018722C">
            <w:pPr>
              <w:pStyle w:val="affff9"/>
              <w:topLinePunct/>
              <w:ind w:leftChars="0" w:left="0" w:rightChars="0" w:right="0" w:firstLineChars="0" w:firstLine="0"/>
              <w:spacing w:line="240" w:lineRule="atLeast"/>
            </w:pPr>
            <w:r>
              <w:t>0.0331</w:t>
            </w:r>
          </w:p>
        </w:tc>
        <w:tc>
          <w:tcPr>
            <w:tcW w:w="687" w:type="pct"/>
            <w:vAlign w:val="center"/>
          </w:tcPr>
          <w:p w:rsidR="0018722C">
            <w:pPr>
              <w:pStyle w:val="affff9"/>
              <w:topLinePunct/>
              <w:ind w:leftChars="0" w:left="0" w:rightChars="0" w:right="0" w:firstLineChars="0" w:firstLine="0"/>
              <w:spacing w:line="240" w:lineRule="atLeast"/>
            </w:pPr>
            <w:r>
              <w:t>0.0207</w:t>
            </w:r>
          </w:p>
        </w:tc>
        <w:tc>
          <w:tcPr>
            <w:tcW w:w="587" w:type="pct"/>
            <w:vAlign w:val="center"/>
          </w:tcPr>
          <w:p w:rsidR="0018722C">
            <w:pPr>
              <w:pStyle w:val="affff9"/>
              <w:topLinePunct/>
              <w:ind w:leftChars="0" w:left="0" w:rightChars="0" w:right="0" w:firstLineChars="0" w:firstLine="0"/>
              <w:spacing w:line="240" w:lineRule="atLeast"/>
            </w:pPr>
            <w:r>
              <w:t>0.0573</w:t>
            </w:r>
          </w:p>
        </w:tc>
        <w:tc>
          <w:tcPr>
            <w:tcW w:w="694" w:type="pct"/>
            <w:vAlign w:val="center"/>
          </w:tcPr>
          <w:p w:rsidR="0018722C">
            <w:pPr>
              <w:pStyle w:val="affff9"/>
              <w:topLinePunct/>
              <w:ind w:leftChars="0" w:left="0" w:rightChars="0" w:right="0" w:firstLineChars="0" w:firstLine="0"/>
              <w:spacing w:line="240" w:lineRule="atLeast"/>
            </w:pPr>
            <w:r>
              <w:t>0.0353</w:t>
            </w:r>
          </w:p>
        </w:tc>
        <w:tc>
          <w:tcPr>
            <w:tcW w:w="680" w:type="pct"/>
            <w:vAlign w:val="center"/>
          </w:tcPr>
          <w:p w:rsidR="0018722C">
            <w:pPr>
              <w:pStyle w:val="affff9"/>
              <w:topLinePunct/>
              <w:ind w:leftChars="0" w:left="0" w:rightChars="0" w:right="0" w:firstLineChars="0" w:firstLine="0"/>
              <w:spacing w:line="240" w:lineRule="atLeast"/>
            </w:pPr>
            <w:r>
              <w:t>0.0254</w:t>
            </w:r>
          </w:p>
        </w:tc>
      </w:tr>
      <w:tr>
        <w:tc>
          <w:tcPr>
            <w:tcW w:w="1005" w:type="pct"/>
            <w:vAlign w:val="center"/>
          </w:tcPr>
          <w:p w:rsidR="0018722C">
            <w:pPr>
              <w:pStyle w:val="ac"/>
              <w:topLinePunct/>
              <w:ind w:leftChars="0" w:left="0" w:rightChars="0" w:right="0" w:firstLineChars="0" w:firstLine="0"/>
              <w:spacing w:line="240" w:lineRule="atLeast"/>
            </w:pPr>
            <w:r>
              <w:t>AR</w:t>
            </w:r>
            <w:r>
              <w:t>(</w:t>
            </w:r>
            <w:r>
              <w:t>2</w:t>
            </w:r>
            <w:r>
              <w:t>)</w:t>
            </w:r>
            <w:r>
              <w:t>检验 </w:t>
            </w:r>
            <w:r>
              <w:t>P </w:t>
            </w:r>
            <w:r>
              <w:t>值</w:t>
            </w:r>
          </w:p>
        </w:tc>
        <w:tc>
          <w:tcPr>
            <w:tcW w:w="697" w:type="pct"/>
            <w:vAlign w:val="center"/>
          </w:tcPr>
          <w:p w:rsidR="0018722C">
            <w:pPr>
              <w:pStyle w:val="affff9"/>
              <w:topLinePunct/>
              <w:ind w:leftChars="0" w:left="0" w:rightChars="0" w:right="0" w:firstLineChars="0" w:firstLine="0"/>
              <w:spacing w:line="240" w:lineRule="atLeast"/>
            </w:pPr>
            <w:r>
              <w:t>0.1197</w:t>
            </w:r>
          </w:p>
        </w:tc>
        <w:tc>
          <w:tcPr>
            <w:tcW w:w="650" w:type="pct"/>
            <w:vAlign w:val="center"/>
          </w:tcPr>
          <w:p w:rsidR="0018722C">
            <w:pPr>
              <w:pStyle w:val="affff9"/>
              <w:topLinePunct/>
              <w:ind w:leftChars="0" w:left="0" w:rightChars="0" w:right="0" w:firstLineChars="0" w:firstLine="0"/>
              <w:spacing w:line="240" w:lineRule="atLeast"/>
            </w:pPr>
            <w:r>
              <w:t>0.2533</w:t>
            </w:r>
          </w:p>
        </w:tc>
        <w:tc>
          <w:tcPr>
            <w:tcW w:w="687" w:type="pct"/>
            <w:vAlign w:val="center"/>
          </w:tcPr>
          <w:p w:rsidR="0018722C">
            <w:pPr>
              <w:pStyle w:val="affff9"/>
              <w:topLinePunct/>
              <w:ind w:leftChars="0" w:left="0" w:rightChars="0" w:right="0" w:firstLineChars="0" w:firstLine="0"/>
              <w:spacing w:line="240" w:lineRule="atLeast"/>
            </w:pPr>
            <w:r>
              <w:t>0.9756</w:t>
            </w:r>
          </w:p>
        </w:tc>
        <w:tc>
          <w:tcPr>
            <w:tcW w:w="587" w:type="pct"/>
            <w:vAlign w:val="center"/>
          </w:tcPr>
          <w:p w:rsidR="0018722C">
            <w:pPr>
              <w:pStyle w:val="affff9"/>
              <w:topLinePunct/>
              <w:ind w:leftChars="0" w:left="0" w:rightChars="0" w:right="0" w:firstLineChars="0" w:firstLine="0"/>
              <w:spacing w:line="240" w:lineRule="atLeast"/>
            </w:pPr>
            <w:r>
              <w:t>0.3182</w:t>
            </w:r>
          </w:p>
        </w:tc>
        <w:tc>
          <w:tcPr>
            <w:tcW w:w="694" w:type="pct"/>
            <w:vAlign w:val="center"/>
          </w:tcPr>
          <w:p w:rsidR="0018722C">
            <w:pPr>
              <w:pStyle w:val="affff9"/>
              <w:topLinePunct/>
              <w:ind w:leftChars="0" w:left="0" w:rightChars="0" w:right="0" w:firstLineChars="0" w:firstLine="0"/>
              <w:spacing w:line="240" w:lineRule="atLeast"/>
            </w:pPr>
            <w:r>
              <w:t>0.2018</w:t>
            </w:r>
          </w:p>
        </w:tc>
        <w:tc>
          <w:tcPr>
            <w:tcW w:w="680" w:type="pct"/>
            <w:vAlign w:val="center"/>
          </w:tcPr>
          <w:p w:rsidR="0018722C">
            <w:pPr>
              <w:pStyle w:val="affff9"/>
              <w:topLinePunct/>
              <w:ind w:leftChars="0" w:left="0" w:rightChars="0" w:right="0" w:firstLineChars="0" w:firstLine="0"/>
              <w:spacing w:line="240" w:lineRule="atLeast"/>
            </w:pPr>
            <w:r>
              <w:t>0.1539</w:t>
            </w:r>
          </w:p>
        </w:tc>
      </w:tr>
      <w:tr>
        <w:tc>
          <w:tcPr>
            <w:tcW w:w="1005" w:type="pct"/>
            <w:vAlign w:val="center"/>
            <w:tcBorders>
              <w:top w:val="single" w:sz="4" w:space="0" w:color="auto"/>
            </w:tcBorders>
          </w:tcPr>
          <w:p w:rsidR="0018722C">
            <w:pPr>
              <w:pStyle w:val="ac"/>
              <w:topLinePunct/>
              <w:ind w:leftChars="0" w:left="0" w:rightChars="0" w:right="0" w:firstLineChars="0" w:firstLine="0"/>
              <w:spacing w:line="240" w:lineRule="atLeast"/>
            </w:pPr>
            <w:r>
              <w:t>Sargan </w:t>
            </w:r>
            <w:r>
              <w:t>检验 </w:t>
            </w:r>
            <w:r>
              <w:t>P </w:t>
            </w:r>
            <w:r>
              <w:t>值</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87"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587"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80"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r>
    </w:tbl>
    <w:p w:rsidR="0018722C">
      <w:pPr>
        <w:pStyle w:val="aff7"/>
        <w:topLinePunct/>
      </w:pPr>
      <w:r>
        <w:pict>
          <v:line style="position:absolute;mso-position-horizontal-relative:page;mso-position-vertical-relative:paragraph;z-index:1552;mso-wrap-distance-left:0;mso-wrap-distance-right:0" from="79.650002pt,10.857944pt" to="532.050002pt,10.857944pt" stroked="true" strokeweight="1.44pt" strokecolor="#000000">
            <v:stroke dashstyle="solid"/>
            <w10:wrap type="topAndBottom"/>
          </v:line>
        </w:pic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1</w:t>
      </w:r>
      <w:r>
        <w:rPr>
          <w:rFonts w:ascii="宋体" w:eastAsia="宋体" w:hint="eastAsia" w:cstheme="minorBidi" w:hAnsiTheme="minorHAnsi"/>
          <w:kern w:val="2"/>
          <w:rFonts w:ascii="宋体" w:eastAsia="宋体" w:hint="eastAsia" w:cstheme="minorBidi" w:hAnsiTheme="minorHAnsi"/>
          <w:sz w:val="21"/>
        </w:rPr>
        <w:t>：</w:t>
      </w:r>
      <w:r w:rsidR="001852F3">
        <w:rPr>
          <w:rFonts w:ascii="宋体" w:eastAsia="宋体" w:hint="eastAsia" w:cstheme="minorBidi" w:hAnsiTheme="minorHAnsi"/>
        </w:rPr>
        <w:t xml:space="preserve">东部地区包括北京、天津、河北、辽宁、上海、江苏、浙江、福建、ft东、广东、广西、</w:t>
      </w:r>
    </w:p>
    <w:p w:rsidR="0018722C">
      <w:pPr>
        <w:topLinePunct/>
      </w:pPr>
      <w:r>
        <w:rPr>
          <w:rFonts w:cstheme="minorBidi" w:hAnsiTheme="minorHAnsi" w:eastAsiaTheme="minorHAnsi" w:asciiTheme="minorHAnsi" w:ascii="宋体" w:eastAsia="宋体" w:hint="eastAsia"/>
        </w:rPr>
        <w:t>海南</w:t>
      </w:r>
      <w:r>
        <w:rPr>
          <w:rFonts w:cstheme="minorBidi" w:hAnsiTheme="minorHAnsi" w:eastAsiaTheme="minorHAnsi" w:asciiTheme="minorHAnsi"/>
        </w:rPr>
        <w:t>12</w:t>
      </w:r>
      <w:r>
        <w:rPr>
          <w:rFonts w:ascii="宋体" w:eastAsia="宋体" w:hint="eastAsia" w:cstheme="minorBidi" w:hAnsiTheme="minorHAnsi"/>
        </w:rPr>
        <w:t>个省、自治区、直辖市；西部地区包括ft西、内蒙古、吉林、黑龙江、安徽、江</w:t>
      </w:r>
    </w:p>
    <w:p w:rsidR="0018722C">
      <w:pPr>
        <w:topLinePunct/>
      </w:pPr>
      <w:r>
        <w:rPr>
          <w:rFonts w:cstheme="minorBidi" w:hAnsiTheme="minorHAnsi" w:eastAsiaTheme="minorHAnsi" w:asciiTheme="minorHAnsi" w:ascii="宋体" w:eastAsia="宋体" w:hint="eastAsia"/>
        </w:rPr>
        <w:t>西、河南、湖北、湖南</w:t>
      </w:r>
      <w:r>
        <w:rPr>
          <w:rFonts w:cstheme="minorBidi" w:hAnsiTheme="minorHAnsi" w:eastAsiaTheme="minorHAnsi" w:asciiTheme="minorHAnsi"/>
        </w:rPr>
        <w:t>9</w:t>
      </w:r>
      <w:r>
        <w:rPr>
          <w:rFonts w:ascii="宋体" w:eastAsia="宋体" w:hint="eastAsia" w:cstheme="minorBidi" w:hAnsiTheme="minorHAnsi"/>
        </w:rPr>
        <w:t>个省、自治区、直辖市；西部地区包括四川、重庆、贵州、云</w:t>
      </w:r>
    </w:p>
    <w:p w:rsidR="0018722C">
      <w:pPr>
        <w:topLinePunct/>
      </w:pPr>
      <w:r>
        <w:rPr>
          <w:rFonts w:cstheme="minorBidi" w:hAnsiTheme="minorHAnsi" w:eastAsiaTheme="minorHAnsi" w:asciiTheme="minorHAnsi" w:ascii="宋体" w:eastAsia="宋体" w:hint="eastAsia"/>
        </w:rPr>
        <w:t>南、西藏、陕西、甘肃、宁夏、青海、新疆</w:t>
      </w:r>
      <w:r>
        <w:rPr>
          <w:rFonts w:cstheme="minorBidi" w:hAnsiTheme="minorHAnsi" w:eastAsiaTheme="minorHAnsi" w:asciiTheme="minorHAnsi"/>
        </w:rPr>
        <w:t>10</w:t>
      </w:r>
      <w:r>
        <w:rPr>
          <w:rFonts w:ascii="宋体" w:eastAsia="宋体" w:hint="eastAsia" w:cstheme="minorBidi" w:hAnsiTheme="minorHAnsi"/>
        </w:rPr>
        <w:t>个省、自治区、直辖市。</w:t>
      </w:r>
    </w:p>
    <w:p w:rsidR="0018722C">
      <w:pPr>
        <w:topLinePunct/>
      </w:pPr>
      <w:r>
        <w:t>第一，分析房地产价格对居住外消费的影响。通过对比，可以发现房价上涨对居</w:t>
      </w:r>
      <w:r>
        <w:t>住外消费支出在东中西三大地区全部表现为促进作用，但东部地区的估计结果最为显</w:t>
      </w:r>
      <w:r>
        <w:t>著，房价每上涨</w:t>
      </w:r>
      <w:r>
        <w:rPr>
          <w:rFonts w:ascii="Times New Roman" w:eastAsia="Times New Roman"/>
        </w:rPr>
        <w:t>1%</w:t>
      </w:r>
      <w:r>
        <w:t>，居住外消费支出增长</w:t>
      </w:r>
      <w:r>
        <w:rPr>
          <w:rFonts w:ascii="Times New Roman" w:eastAsia="Times New Roman"/>
        </w:rPr>
        <w:t>0</w:t>
      </w:r>
      <w:r>
        <w:rPr>
          <w:rFonts w:ascii="Times New Roman" w:eastAsia="Times New Roman"/>
        </w:rPr>
        <w:t>.</w:t>
      </w:r>
      <w:r>
        <w:rPr>
          <w:rFonts w:ascii="Times New Roman" w:eastAsia="Times New Roman"/>
        </w:rPr>
        <w:t>08%</w:t>
      </w:r>
      <w:r>
        <w:t>，中部地区与西部地区估计结果并不显著。造成东中西地区房价变动对居住外消费影响程度不同的原因主要有以下几点：</w:t>
      </w:r>
      <w:r>
        <w:t>（</w:t>
      </w:r>
      <w:r>
        <w:rPr>
          <w:rFonts w:ascii="Times New Roman" w:eastAsia="Times New Roman"/>
        </w:rPr>
        <w:t>1</w:t>
      </w:r>
      <w:r>
        <w:t>）</w:t>
      </w:r>
      <w:r>
        <w:t>东中西地区经济发达状况不同。东部地区的经济发展明显优于中部与西部地区，较好的经济状态提高了消费敏感度，使得消费对房价的变动更加明显。</w:t>
      </w:r>
      <w:r>
        <w:t>（</w:t>
      </w:r>
      <w:r>
        <w:rPr>
          <w:rFonts w:ascii="Times New Roman" w:eastAsia="Times New Roman"/>
        </w:rPr>
        <w:t>2</w:t>
      </w:r>
      <w:r>
        <w:t>）</w:t>
      </w:r>
      <w:r>
        <w:t>经济发达地区资产收益性高。东部地区因其经济发达，房价也一直居高不下，且资产流动性较高使得拥有房产的消费者实际资产水平上升，由此促进居住外消费的增加。</w:t>
      </w:r>
      <w:r>
        <w:t>总体来说，房地产价格变动对居住外消费的财富效应大于挤出效应，但即使经济相对</w:t>
      </w:r>
      <w:r>
        <w:t>发达的东部地区，房地产价格带来的消费促进影响也是较为微小的。可以看出，房地产价格对居住外消费和居住消费的影响都存在显著的地区差异性。</w:t>
      </w:r>
    </w:p>
    <w:p w:rsidR="0018722C">
      <w:pPr>
        <w:topLinePunct/>
      </w:pPr>
      <w:r>
        <w:t>第二，分析房地产价格对居住消费的影响。无疑，房地产价格上涨对消费表现为</w:t>
      </w:r>
      <w:r>
        <w:t>抑制作用，东部地区房地产价格每上涨</w:t>
      </w:r>
      <w:r>
        <w:rPr>
          <w:rFonts w:ascii="Times New Roman" w:eastAsia="Times New Roman"/>
        </w:rPr>
        <w:t>1%</w:t>
      </w:r>
      <w:r>
        <w:t>，居住消费减少</w:t>
      </w:r>
      <w:r>
        <w:rPr>
          <w:rFonts w:ascii="Times New Roman" w:eastAsia="Times New Roman"/>
        </w:rPr>
        <w:t>0</w:t>
      </w:r>
      <w:r>
        <w:rPr>
          <w:rFonts w:ascii="Times New Roman" w:eastAsia="Times New Roman"/>
        </w:rPr>
        <w:t>.</w:t>
      </w:r>
      <w:r>
        <w:rPr>
          <w:rFonts w:ascii="Times New Roman" w:eastAsia="Times New Roman"/>
        </w:rPr>
        <w:t>72%</w:t>
      </w:r>
      <w:r>
        <w:t>，中部及西部地</w:t>
      </w:r>
      <w:r>
        <w:t>区</w:t>
      </w:r>
    </w:p>
    <w:p w:rsidR="0018722C">
      <w:pPr>
        <w:topLinePunct/>
      </w:pPr>
      <w:r>
        <w:rPr>
          <w:rFonts w:cstheme="minorBidi" w:hAnsiTheme="minorHAnsi" w:eastAsiaTheme="minorHAnsi" w:asciiTheme="minorHAnsi"/>
        </w:rPr>
        <w:t>33</w:t>
      </w:r>
    </w:p>
    <w:p w:rsidR="0018722C">
      <w:pPr>
        <w:topLinePunct/>
      </w:pPr>
      <w:r>
        <w:t>分别减少</w:t>
      </w:r>
      <w:r>
        <w:rPr>
          <w:rFonts w:ascii="Times New Roman" w:eastAsia="Times New Roman"/>
        </w:rPr>
        <w:t>0</w:t>
      </w:r>
      <w:r>
        <w:rPr>
          <w:rFonts w:ascii="Times New Roman" w:eastAsia="Times New Roman"/>
        </w:rPr>
        <w:t>.</w:t>
      </w:r>
      <w:r>
        <w:rPr>
          <w:rFonts w:ascii="Times New Roman" w:eastAsia="Times New Roman"/>
        </w:rPr>
        <w:t>55%</w:t>
      </w:r>
      <w:r>
        <w:t>和</w:t>
      </w:r>
      <w:r>
        <w:rPr>
          <w:rFonts w:ascii="Times New Roman" w:eastAsia="Times New Roman"/>
        </w:rPr>
        <w:t>0.38%</w:t>
      </w:r>
      <w:r>
        <w:t>。如今，房价不断上涨且增长速度时有上升，居民面对较高</w:t>
      </w:r>
      <w:r>
        <w:t>的房价，加重了居民的购房压力。房价的增长超出居民的购房能力，因此不得不延缓</w:t>
      </w:r>
      <w:r>
        <w:t>或暂停购房计划，导致居住消费减少。并且，对东部地区的影响超过中西部地区。这</w:t>
      </w:r>
      <w:r>
        <w:t>是因为，</w:t>
      </w:r>
      <w:r>
        <w:t>近年</w:t>
      </w:r>
      <w:r>
        <w:t>来劳动力多向以北上广为代表的东部地区转移，如北京市户籍制度要求</w:t>
      </w:r>
      <w:r>
        <w:t>外来人口想要解决户口问题就要购房，随之带来更强的住房需求，加之东部地区经济</w:t>
      </w:r>
      <w:r>
        <w:t>发达，房价一直居高不下。购房支出最大部分的消费支出，购房者压力加大，常常有</w:t>
      </w:r>
      <w:r>
        <w:t>购房意愿但没有相应的购房能力，因此用于购房上的消费减少。房价的上涨减少了居住消费，具有抑制作用，主要呈现为挤出效应。</w:t>
      </w:r>
    </w:p>
    <w:p w:rsidR="0018722C">
      <w:pPr>
        <w:topLinePunct/>
      </w:pPr>
      <w:r>
        <w:t>第三，其他因素对消费的影响。在三大地区，收入都是影响居住外消费最主要的</w:t>
      </w:r>
      <w:r>
        <w:t>因素，收入越多，居住外消费越高。利率对居住外消费表现为财富效应，而对于居住</w:t>
      </w:r>
      <w:r>
        <w:t>消费多表现为挤出效应。利率的提高一方面使得人们手中资产的实际价值上升，居住</w:t>
      </w:r>
      <w:r>
        <w:t>外实际消费能力进一步提高。另一方面，更重要的是利率提高的同时增加了房地产开发的成本与贷款成本，削弱了购房能力，减少了居住消费支出。</w:t>
      </w:r>
    </w:p>
    <w:p w:rsidR="0018722C">
      <w:pPr>
        <w:pStyle w:val="Heading2"/>
        <w:topLinePunct/>
        <w:ind w:left="171" w:hangingChars="171" w:hanging="171"/>
      </w:pPr>
      <w:bookmarkStart w:id="717031" w:name="_Toc686717031"/>
      <w:bookmarkStart w:name="_TOC_250006" w:id="44"/>
      <w:bookmarkStart w:name="小结 " w:id="45"/>
      <w:r/>
      <w:bookmarkEnd w:id="44"/>
      <w:r>
        <w:t>小</w:t>
      </w:r>
      <w:r w:rsidR="004F241D">
        <w:t xml:space="preserve">  </w:t>
      </w:r>
      <w:r w:rsidR="004F241D">
        <w:t xml:space="preserve">结</w:t>
      </w:r>
      <w:bookmarkEnd w:id="717031"/>
    </w:p>
    <w:p w:rsidR="0018722C">
      <w:pPr>
        <w:topLinePunct/>
      </w:pPr>
      <w:r>
        <w:t>本章的实证分析了房地产价格波动对我国城镇居民消费的总量及结构性影响。分</w:t>
      </w:r>
      <w:r>
        <w:t>析中，主要纳入收入、消费习惯、房地产价格、利率、抚养系数变量，在对被解释变</w:t>
      </w:r>
      <w:r>
        <w:t>量的指标选择上，大多数文献选择采用城镇居民消费支出作为衡量消费的指标，但是，</w:t>
      </w:r>
      <w:r>
        <w:t>城镇居民消费支出包含包括居住支出在内的所有支出，这使得分析不够明朗，不能很</w:t>
      </w:r>
      <w:r>
        <w:t>好地辨明房地产价格波动对居住消费支出及居住外消费支出的不同影响，因此，本章</w:t>
      </w:r>
      <w:r>
        <w:t>将城镇居民居住消费与城镇居民居住外消费分别作为被解释变量进行分析。通过实证</w:t>
      </w:r>
      <w:r>
        <w:t>分析结果可以看出，房地产价格波动对居住外消费支出产生财富效应，而对居住消费</w:t>
      </w:r>
      <w:r>
        <w:t>支出产生挤出效应。在对东中西不同地区的分析中，得出结论东部地区良好的经济发</w:t>
      </w:r>
      <w:r>
        <w:t>展环境使得房地产价格上涨对居住外消费支出产生的财富效应与对居住消费支出产生的挤出效应都较为明显。</w:t>
      </w:r>
    </w:p>
    <w:p w:rsidR="0018722C">
      <w:pPr>
        <w:topLinePunct/>
      </w:pPr>
      <w:r>
        <w:rPr>
          <w:rFonts w:cstheme="minorBidi" w:hAnsiTheme="minorHAnsi" w:eastAsiaTheme="minorHAnsi" w:asciiTheme="minorHAnsi"/>
        </w:rPr>
        <w:t>34</w:t>
      </w:r>
    </w:p>
    <w:p w:rsidR="0018722C">
      <w:pPr>
        <w:pStyle w:val="Heading1"/>
        <w:topLinePunct/>
      </w:pPr>
      <w:bookmarkStart w:id="717032" w:name="_Toc686717032"/>
      <w:bookmarkStart w:name="_TOC_250005" w:id="46"/>
      <w:bookmarkStart w:name="第5章 结论及政策建议 " w:id="47"/>
      <w:r/>
      <w:r>
        <w:t>第</w:t>
      </w:r>
      <w:r>
        <w:t>5</w:t>
      </w:r>
      <w:bookmarkEnd w:id="46"/>
      <w:r>
        <w:t>章</w:t>
      </w:r>
      <w:r>
        <w:t xml:space="preserve">  </w:t>
      </w:r>
      <w:r w:rsidRPr="00DB64CE">
        <w:t>结论及政策建议</w:t>
      </w:r>
      <w:bookmarkEnd w:id="717032"/>
    </w:p>
    <w:p w:rsidR="0018722C">
      <w:pPr>
        <w:pStyle w:val="Heading2"/>
        <w:topLinePunct/>
        <w:ind w:left="171" w:hangingChars="171" w:hanging="171"/>
      </w:pPr>
      <w:bookmarkStart w:id="717033" w:name="_Toc686717033"/>
      <w:bookmarkStart w:name="_TOC_250004" w:id="48"/>
      <w:bookmarkStart w:name="5.1 主要结论 " w:id="49"/>
      <w:r>
        <w:t>5.1</w:t>
      </w:r>
      <w:r>
        <w:t xml:space="preserve"> </w:t>
      </w:r>
      <w:r/>
      <w:bookmarkEnd w:id="49"/>
      <w:bookmarkEnd w:id="48"/>
      <w:r>
        <w:t>主要结论</w:t>
      </w:r>
      <w:bookmarkEnd w:id="717033"/>
    </w:p>
    <w:p w:rsidR="0018722C">
      <w:pPr>
        <w:topLinePunct/>
      </w:pPr>
      <w:r>
        <w:t>本文主要从理论和实证两个方面对房地产价格波动影响我国城镇居民消费的机</w:t>
      </w:r>
      <w:r>
        <w:t>制进行了分析，通过持久收入理论与生命周期理论构建了分析资产价格波动影响消费</w:t>
      </w:r>
      <w:r>
        <w:t>的</w:t>
      </w:r>
      <w:r>
        <w:rPr>
          <w:rFonts w:ascii="Times New Roman" w:eastAsia="Times New Roman"/>
        </w:rPr>
        <w:t>LC-PIH</w:t>
      </w:r>
      <w:r>
        <w:t>基本框架，阐述了房地产价格波动对城镇居民消费的财富效应与挤出效应</w:t>
      </w:r>
      <w:r>
        <w:t>同时存在。随后通过搜集数据，运用两步系统广义矩估计法进行实证分析，共得出以下两点结论。</w:t>
      </w:r>
    </w:p>
    <w:p w:rsidR="0018722C">
      <w:pPr>
        <w:topLinePunct/>
      </w:pPr>
      <w:r>
        <w:t>第一，房地产价格波动对城镇居民消费的影响效应确实存在，但对于居住外消费</w:t>
      </w:r>
      <w:r>
        <w:t>支出和居住消费支出的影响效应不同，对居住外消费的影响显著为正，表现为财富效</w:t>
      </w:r>
      <w:r>
        <w:t>应，对居住消费的影响显著为负，呈现出挤出效应，且房价波动对非居住消费带来的财富效应小于对居住消费引起的挤出效应。</w:t>
      </w:r>
    </w:p>
    <w:p w:rsidR="0018722C">
      <w:pPr>
        <w:topLinePunct/>
      </w:pPr>
      <w:r>
        <w:t>第二，我国房价对居民非居住消费和居住消费的影响均表现为地区一致性，但影</w:t>
      </w:r>
      <w:r>
        <w:t>响程度不同。房价上涨对非居住消费支出具有促进作用，表现出明显的财富效应，对</w:t>
      </w:r>
      <w:r>
        <w:t>居住消费支出具有抑制作用，表现为挤出效应，东部地区最为显著，区域差异主要表现在强度上。</w:t>
      </w:r>
    </w:p>
    <w:p w:rsidR="0018722C">
      <w:pPr>
        <w:pStyle w:val="Heading2"/>
        <w:topLinePunct/>
        <w:ind w:left="171" w:hangingChars="171" w:hanging="171"/>
      </w:pPr>
      <w:bookmarkStart w:id="717034" w:name="_Toc686717034"/>
      <w:bookmarkStart w:name="_TOC_250003" w:id="50"/>
      <w:bookmarkStart w:name="5.2 相关政策建议 " w:id="51"/>
      <w:r>
        <w:t>5.2</w:t>
      </w:r>
      <w:r>
        <w:t xml:space="preserve"> </w:t>
      </w:r>
      <w:r/>
      <w:bookmarkEnd w:id="51"/>
      <w:bookmarkEnd w:id="50"/>
      <w:r>
        <w:t>相关政策建议</w:t>
      </w:r>
      <w:bookmarkEnd w:id="717034"/>
    </w:p>
    <w:p w:rsidR="0018722C">
      <w:pPr>
        <w:pStyle w:val="Heading3"/>
        <w:topLinePunct/>
        <w:ind w:left="200" w:hangingChars="200" w:hanging="200"/>
      </w:pPr>
      <w:bookmarkStart w:id="717035" w:name="_Toc686717035"/>
      <w:r>
        <w:t>5.2.1</w:t>
      </w:r>
      <w:r>
        <w:t xml:space="preserve"> </w:t>
      </w:r>
      <w:r>
        <w:t>尽快稳定房地产价格</w:t>
      </w:r>
      <w:bookmarkEnd w:id="717035"/>
    </w:p>
    <w:p w:rsidR="0018722C">
      <w:pPr>
        <w:topLinePunct/>
      </w:pPr>
      <w:r>
        <w:t/>
      </w:r>
      <w:r>
        <w:t>近年</w:t>
      </w:r>
      <w:r>
        <w:t>来，房地产市场逐步成为国家经济体系的一大支柱型产业，也成为居民消费</w:t>
      </w:r>
      <w:r>
        <w:t>性支出中最大部分的支出。房地产价格的波动对居民消费形成重要影响，因此保持一</w:t>
      </w:r>
      <w:r>
        <w:t>个稳定健康的房地产市场至关重要。自</w:t>
      </w:r>
      <w:r>
        <w:rPr>
          <w:rFonts w:ascii="Times New Roman" w:eastAsia="Times New Roman"/>
        </w:rPr>
        <w:t>1998</w:t>
      </w:r>
      <w:r>
        <w:t>年房改以来，政府不断出台各种政策调控房地产市场，主要包括调节准备金率、调整税收等政策，成效不一。</w:t>
      </w:r>
      <w:r>
        <w:rPr>
          <w:rFonts w:ascii="Times New Roman" w:eastAsia="Times New Roman"/>
        </w:rPr>
        <w:t>2011</w:t>
      </w:r>
      <w:r>
        <w:t>年，为</w:t>
      </w:r>
      <w:r>
        <w:t>控制过热的房地产市场，国务院与国土资源部提出限购政策，规定本地居民最多购买</w:t>
      </w:r>
      <w:r>
        <w:t>两套住房，打击投资购房行为，并于</w:t>
      </w:r>
      <w:r>
        <w:rPr>
          <w:rFonts w:ascii="Times New Roman" w:eastAsia="Times New Roman"/>
        </w:rPr>
        <w:t>2013</w:t>
      </w:r>
      <w:r>
        <w:t>年将首付比例由</w:t>
      </w:r>
      <w:r>
        <w:rPr>
          <w:rFonts w:ascii="Times New Roman" w:eastAsia="Times New Roman"/>
        </w:rPr>
        <w:t>6</w:t>
      </w:r>
      <w:r>
        <w:t>成升至</w:t>
      </w:r>
      <w:r>
        <w:rPr>
          <w:rFonts w:ascii="Times New Roman" w:eastAsia="Times New Roman"/>
        </w:rPr>
        <w:t>7</w:t>
      </w:r>
      <w:r>
        <w:t>成。进入经</w:t>
      </w:r>
      <w:r>
        <w:t>济</w:t>
      </w:r>
    </w:p>
    <w:p w:rsidR="0018722C">
      <w:pPr>
        <w:topLinePunct/>
      </w:pPr>
      <w:r>
        <w:t>新常态以后，国家鼓励通过消费拉动内在需求，由此于</w:t>
      </w:r>
      <w:r>
        <w:rPr>
          <w:rFonts w:ascii="Times New Roman" w:eastAsia="Times New Roman"/>
        </w:rPr>
        <w:t>2015</w:t>
      </w:r>
      <w:r>
        <w:t>年</w:t>
      </w:r>
      <w:r>
        <w:rPr>
          <w:rFonts w:ascii="Times New Roman" w:eastAsia="Times New Roman"/>
        </w:rPr>
        <w:t>11</w:t>
      </w:r>
      <w:r>
        <w:t>月提出房地产业去</w:t>
      </w:r>
      <w:r>
        <w:t>库存措施，旨在激发房地产活力，调控合理结构。政策出台后，房地产市场出现回温</w:t>
      </w:r>
      <w:r>
        <w:t>现象，购房者明显增多，房地产价格有所上升。对于房地产业去库存的政策，应因地制宜，根据不同地区的房地产供需情况，采取降息、降低营业税等措施。</w:t>
      </w:r>
    </w:p>
    <w:p w:rsidR="0018722C">
      <w:pPr>
        <w:topLinePunct/>
      </w:pPr>
      <w:r>
        <w:rPr>
          <w:rFonts w:cstheme="minorBidi" w:hAnsiTheme="minorHAnsi" w:eastAsiaTheme="minorHAnsi" w:asciiTheme="minorHAnsi"/>
        </w:rPr>
        <w:t>35</w:t>
      </w:r>
    </w:p>
    <w:p w:rsidR="0018722C">
      <w:pPr>
        <w:topLinePunct/>
      </w:pPr>
      <w:r>
        <w:t>房地产的限购政策以及社会观念的引导说明住房刚性需求者是更加具有消费潜</w:t>
      </w:r>
      <w:r>
        <w:t>力的群体，且这类群体多以低收入者为主，要通过房地产行业刺激消费的增长，更加</w:t>
      </w:r>
      <w:r>
        <w:t>有利于释放房地产价格上涨的财富效应，就需要尽快稳定房地产价格，使之控制在合</w:t>
      </w:r>
      <w:r>
        <w:t>理的价格范围内。住房刚性需求者有较为强烈的购房欲望，当房地产价格达到一个可以承受的水平，购房欲望将转变为购房需求，增加消费支出，而当房地产价格居高不</w:t>
      </w:r>
      <w:r>
        <w:t>下时，这类群体将增加预防性储蓄，减少当期消费支出。同时，保证低收入者的住房</w:t>
      </w:r>
      <w:r>
        <w:t>需求也是政府进行社会保障的一部分内容，可以促进社会的安定和谐，有效分配社会</w:t>
      </w:r>
      <w:r>
        <w:t>资源。合理控制房地产价格可以采用以下几点措施：第一，因地制宜，根据不同地区</w:t>
      </w:r>
      <w:r>
        <w:t>的经济发展水平与购房需求量制定不同方向的政策，如针对以北上广为代表的经济发</w:t>
      </w:r>
      <w:r>
        <w:t>达地区投资过热的状况应继续推行限购政策，而对于房地产市场不景气，经济欠发达地区应采用积极的减少税收、降低首付比例等优惠政策。第二，扩大住房公积金覆盖群体范围，让更多的消费者可以享受到住房公积金买房的优惠政策，减轻购房压力，</w:t>
      </w:r>
      <w:r w:rsidR="001852F3">
        <w:t xml:space="preserve">刺激消费者消费支出。</w:t>
      </w:r>
    </w:p>
    <w:p w:rsidR="0018722C">
      <w:pPr>
        <w:pStyle w:val="Heading3"/>
        <w:topLinePunct/>
        <w:ind w:left="200" w:hangingChars="200" w:hanging="200"/>
      </w:pPr>
      <w:bookmarkStart w:id="717036" w:name="_Toc686717036"/>
      <w:r>
        <w:t>5.2.2</w:t>
      </w:r>
      <w:r>
        <w:t xml:space="preserve"> </w:t>
      </w:r>
      <w:r>
        <w:t>缩小消费者贫富收入差距</w:t>
      </w:r>
      <w:bookmarkEnd w:id="717036"/>
    </w:p>
    <w:p w:rsidR="0018722C">
      <w:pPr>
        <w:topLinePunct/>
      </w:pPr>
      <w:r>
        <w:t>通过经济学消费理论分析和估计分析，我们不难看出，收入仍是决定消费最主要</w:t>
      </w:r>
      <w:r>
        <w:t>的因素，收入的增加将促进消费增加，扩大内需的着重点还是要提高居民的可支配收</w:t>
      </w:r>
      <w:r>
        <w:t>入水平。改革开放以来，我国经济飞速发展，取得了一个又一个的辉煌成绩，成为亚</w:t>
      </w:r>
      <w:r>
        <w:t>洲第二大经济强国。但由于我国人口众多，基数过大，因此我国人均收入水平仍有待</w:t>
      </w:r>
      <w:r>
        <w:t>提高。目前，我国鼓励“万众创新，全民创业”，通过创新再次激发市场活力，保持</w:t>
      </w:r>
      <w:r>
        <w:t>经济高效发展。除此之外，国家应重视对中小企业的扶持，通过建立融资渠道、提供资金技术支持等方式指导中小企业的发展，发挥其经济带动作用。</w:t>
      </w:r>
    </w:p>
    <w:p w:rsidR="0018722C">
      <w:pPr>
        <w:topLinePunct/>
      </w:pPr>
      <w:r>
        <w:t>经济社会快速发展的同时，收入分配不均等问题也随之而来。在我国整个消费群</w:t>
      </w:r>
      <w:r>
        <w:t>体中，中低收入者约占</w:t>
      </w:r>
      <w:r>
        <w:rPr>
          <w:rFonts w:ascii="Times New Roman" w:hAnsi="Times New Roman" w:eastAsia="Times New Roman"/>
        </w:rPr>
        <w:t>70%</w:t>
      </w:r>
      <w:r>
        <w:t>以上，但由于可支配收入不足，这一大部分群体不能形成</w:t>
      </w:r>
      <w:r>
        <w:t>有效的消费需求市场。虽然国家出台了诸如城乡一体化、低保户保障制度等一系列政</w:t>
      </w:r>
      <w:r>
        <w:t>策，但收入差距过大的事实依然存在，地区之间、城乡之间、行业之间的收入差距明显。因此，缩小消费者贫富收入差距重点是要提高中低收入人群的可支配收入，政府</w:t>
      </w:r>
      <w:r>
        <w:t>要坚持“限高提低”的原则，提高低收入人群平均收入水平，限制高收入人群收入水</w:t>
      </w:r>
      <w:r>
        <w:t>平，制定更加合理的收入分配制度，兼顾效率与公平。第一，适度提高最低工资标准，</w:t>
      </w:r>
      <w:r>
        <w:t>增加低收入人群收入水平，除保证其基本的生存需要外，提高其消费能力。第二，</w:t>
      </w:r>
      <w:r>
        <w:t>重</w:t>
      </w:r>
    </w:p>
    <w:p w:rsidR="0018722C">
      <w:pPr>
        <w:topLinePunct/>
      </w:pPr>
      <w:r>
        <w:rPr>
          <w:rFonts w:cstheme="minorBidi" w:hAnsiTheme="minorHAnsi" w:eastAsiaTheme="minorHAnsi" w:asciiTheme="minorHAnsi"/>
        </w:rPr>
        <w:t>36</w:t>
      </w:r>
    </w:p>
    <w:p w:rsidR="0018722C">
      <w:pPr>
        <w:topLinePunct/>
      </w:pPr>
      <w:r>
        <w:t>视教育、医疗等改善民生方面的公平合理性，通过鼓励优秀人才基层锻炼，加大基础设施建设资金投入等，让人们平等享受社会福利设施。第三，继续推行差别税收制，</w:t>
      </w:r>
      <w:r>
        <w:t>取高提低，充分发挥税收再分配的调节作用，使过大的贫富差距逐步缩小，建立合理的收入分配秩序。</w:t>
      </w:r>
    </w:p>
    <w:p w:rsidR="0018722C">
      <w:pPr>
        <w:pStyle w:val="Heading3"/>
        <w:topLinePunct/>
        <w:ind w:left="200" w:hangingChars="200" w:hanging="200"/>
      </w:pPr>
      <w:bookmarkStart w:id="717037" w:name="_Toc686717037"/>
      <w:r>
        <w:t>5.2.3</w:t>
      </w:r>
      <w:r>
        <w:t xml:space="preserve"> </w:t>
      </w:r>
      <w:r>
        <w:t>平衡三大地区经济发展</w:t>
      </w:r>
      <w:bookmarkEnd w:id="717037"/>
    </w:p>
    <w:p w:rsidR="0018722C">
      <w:pPr>
        <w:topLinePunct/>
      </w:pPr>
      <w:r>
        <w:t>由于历史原因及地理条件的差异，中东西各地区间经济发展差异较大，不利于地</w:t>
      </w:r>
      <w:r>
        <w:t>区间合作交流，也不利于经济的稳定发展。东部地区自然地理条件良好，北京上海作</w:t>
      </w:r>
      <w:r>
        <w:t>为最早的经济试点城市，经济发展状况远高于中西部地区，在市场经济要素流动规律</w:t>
      </w:r>
      <w:r>
        <w:t>下，发达地区资源过剩，贫困地区严重不足，资金与人才均流向经济发展前景好的较</w:t>
      </w:r>
      <w:r>
        <w:t>发达地区，贫困地区日益贫困，如此恶性循环，无法改变经济现状，进一步拉大了地</w:t>
      </w:r>
      <w:r>
        <w:t>区间差距。因此，在市场经济条件下，仅仅靠市场自身作用的调配不能实现地区间资源的合理分配，需要政府发挥重要作用，协调地区经济协调发展缩小地区间差距。</w:t>
      </w:r>
    </w:p>
    <w:p w:rsidR="0018722C">
      <w:pPr>
        <w:topLinePunct/>
      </w:pPr>
      <w:r>
        <w:t>城市繁荣景象与贫困地区食不果腹现象并存的现状，不利于地区民族间的和平发</w:t>
      </w:r>
      <w:r>
        <w:t>展，也不利于经济的稳定增长。针对地区间差距过大的现象，政府应找准经济不发达</w:t>
      </w:r>
      <w:r>
        <w:t>地区原因所在，对症下药，精准扶贫。首先，政府应该制定相应利民政策减轻贫困地</w:t>
      </w:r>
      <w:r>
        <w:t>区居民生活压力，保障其基本生活需求。其次，应积极鼓励优秀人才为贫困地区带去</w:t>
      </w:r>
      <w:r>
        <w:t>知识和技术，并对服务基层的人才力量给予物质荣誉奖励。再次，倡导企业家为贫困</w:t>
      </w:r>
      <w:r>
        <w:t>地区带去资金与优秀项目，充分带动当地群众就业，提供就业平台，自力更生促进经济增长。</w:t>
      </w:r>
    </w:p>
    <w:p w:rsidR="0018722C">
      <w:pPr>
        <w:pStyle w:val="Heading3"/>
        <w:topLinePunct/>
        <w:ind w:left="200" w:hangingChars="200" w:hanging="200"/>
      </w:pPr>
      <w:bookmarkStart w:id="717038" w:name="_Toc686717038"/>
      <w:r>
        <w:t>5.2.4</w:t>
      </w:r>
      <w:r>
        <w:t xml:space="preserve"> </w:t>
      </w:r>
      <w:r>
        <w:t>完善社会保障制度</w:t>
      </w:r>
      <w:bookmarkEnd w:id="717038"/>
    </w:p>
    <w:p w:rsidR="0018722C">
      <w:pPr>
        <w:topLinePunct/>
      </w:pPr>
      <w:r>
        <w:t>社会快速发展的同时，也存在诸多问题急需解决。随着人口老龄化的加快，年轻</w:t>
      </w:r>
      <w:r>
        <w:t>人负担日益加重，由于缺乏合理的养老保障制度，使得年轻人消费热情并不高涨。在</w:t>
      </w:r>
      <w:r>
        <w:t>社会保障制度建设上，我国存在明显的不足之处：一是社会保障制度覆盖范围不够广</w:t>
      </w:r>
      <w:r>
        <w:t>泛，城镇非就业的老年居民无法纳入社会养老保险制度的合理保障范围内；二是养老</w:t>
      </w:r>
      <w:r>
        <w:t>保险制度差别化，新型农村社会养老保险与城镇居民社会养老保险缺乏衔接；三是基础养老设施，如养老院、疗养院等设施不足且缺乏相应监管机制，导致虐待老人事件时有发生，降低了人们对社会保障设施的信心。没有合理有效的养老保障机制，居民出于预防性心理，将更加偏重于储蓄，抑制了消费的积极性。</w:t>
      </w:r>
    </w:p>
    <w:p w:rsidR="0018722C">
      <w:pPr>
        <w:topLinePunct/>
      </w:pPr>
      <w:r>
        <w:rPr>
          <w:rFonts w:cstheme="minorBidi" w:hAnsiTheme="minorHAnsi" w:eastAsiaTheme="minorHAnsi" w:asciiTheme="minorHAnsi"/>
        </w:rPr>
        <w:t>37</w:t>
      </w:r>
    </w:p>
    <w:p w:rsidR="0018722C">
      <w:pPr>
        <w:topLinePunct/>
      </w:pPr>
      <w:r>
        <w:t>针对以上问题，政府需要加快建设健全社会保障制度。一是建立农村养老保障制</w:t>
      </w:r>
      <w:r>
        <w:t>度与城市养老保障制度的有效衔接，缓解外来务工人员的尴尬处境，使外来务工人员</w:t>
      </w:r>
      <w:r>
        <w:t>方便想用务工所在地的保障制度。二是尽快解决户籍问题，农业转移人口容易形成在就业地买房或者长期租房的预期，通过解决户籍及子女接受教育的问题，把“隐藏”</w:t>
      </w:r>
      <w:r>
        <w:t>的需求释放出来。三是积极发挥商业保险的补充性作用，更大范围更大力度的带来养</w:t>
      </w:r>
      <w:r>
        <w:t>老保障。四是促进发展社会福利和慈善事业，有针对性的对特殊家庭及个人提供基础性保障。</w:t>
      </w:r>
    </w:p>
    <w:p w:rsidR="0018722C">
      <w:pPr>
        <w:topLinePunct/>
      </w:pPr>
      <w:r>
        <w:rPr>
          <w:rFonts w:cstheme="minorBidi" w:hAnsiTheme="minorHAnsi" w:eastAsiaTheme="minorHAnsi" w:asciiTheme="minorHAnsi"/>
        </w:rPr>
        <w:t>38</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T Extra">
    <w:altName w:val="MT Extra"/>
    <w:charset w:val="2"/>
    <w:family w:val="roman"/>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88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93.239990pt;margin-top:43.023617pt;width:23.15pt;height:12.55pt;mso-position-horizontal-relative:page;mso-position-vertical-relative:page;z-index:-3368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496"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72.359009pt;margin-top:42.688778pt;width:65.1500pt;height:13.7pt;mso-position-horizontal-relative:page;mso-position-vertical-relative:page;z-index:-336472"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7"/>
                    <w:sz w:val="21"/>
                  </w:rPr>
                  <w:t> </w:t>
                </w:r>
                <w:r>
                  <w:rPr>
                    <w:sz w:val="21"/>
                  </w:rPr>
                  <w:t>1 </w:t>
                </w:r>
                <w:r>
                  <w:rPr>
                    <w:rFonts w:ascii="宋体" w:eastAsia="宋体" w:hint="eastAsia"/>
                    <w:sz w:val="21"/>
                  </w:rPr>
                  <w:t>章</w:t>
                  <w:tab/>
                  <w:t>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44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4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40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72.359009pt;margin-top:42.688778pt;width:65.1500pt;height:13.7pt;mso-position-horizontal-relative:page;mso-position-vertical-relative:page;z-index:-336376"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7"/>
                    <w:sz w:val="21"/>
                  </w:rPr>
                  <w:t> </w:t>
                </w:r>
                <w:r>
                  <w:rPr>
                    <w:sz w:val="21"/>
                  </w:rPr>
                  <w:t>1 </w:t>
                </w:r>
                <w:r>
                  <w:rPr>
                    <w:rFonts w:ascii="宋体" w:eastAsia="宋体" w:hint="eastAsia"/>
                    <w:sz w:val="21"/>
                  </w:rPr>
                  <w:t>章</w:t>
                  <w:tab/>
                  <w:t>绪论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35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3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30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2.688778pt;width:222.55pt;height:13.7pt;mso-position-horizontal-relative:page;mso-position-vertical-relative:page;z-index:-336280"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2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动及消</w:t>
                </w:r>
                <w:r>
                  <w:rPr>
                    <w:rFonts w:ascii="宋体" w:eastAsia="宋体" w:hint="eastAsia"/>
                    <w:spacing w:val="-5"/>
                    <w:sz w:val="21"/>
                  </w:rPr>
                  <w:t>费</w:t>
                </w:r>
                <w:r>
                  <w:rPr>
                    <w:rFonts w:ascii="宋体" w:eastAsia="宋体" w:hint="eastAsia"/>
                    <w:sz w:val="21"/>
                  </w:rPr>
                  <w:t>者购房</w:t>
                </w:r>
                <w:r>
                  <w:rPr>
                    <w:rFonts w:ascii="宋体" w:eastAsia="宋体" w:hint="eastAsia"/>
                    <w:spacing w:val="-5"/>
                    <w:sz w:val="21"/>
                  </w:rPr>
                  <w:t>行</w:t>
                </w:r>
                <w:r>
                  <w:rPr>
                    <w:rFonts w:ascii="宋体" w:eastAsia="宋体" w:hint="eastAsia"/>
                    <w:sz w:val="21"/>
                  </w:rPr>
                  <w:t>为分析</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256"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2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20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2.688778pt;width:222.55pt;height:13.7pt;mso-position-horizontal-relative:page;mso-position-vertical-relative:page;z-index:-336184"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2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动及消</w:t>
                </w:r>
                <w:r>
                  <w:rPr>
                    <w:rFonts w:ascii="宋体" w:eastAsia="宋体" w:hint="eastAsia"/>
                    <w:spacing w:val="-5"/>
                    <w:sz w:val="21"/>
                  </w:rPr>
                  <w:t>费</w:t>
                </w:r>
                <w:r>
                  <w:rPr>
                    <w:rFonts w:ascii="宋体" w:eastAsia="宋体" w:hint="eastAsia"/>
                    <w:sz w:val="21"/>
                  </w:rPr>
                  <w:t>者购房</w:t>
                </w:r>
                <w:r>
                  <w:rPr>
                    <w:rFonts w:ascii="宋体" w:eastAsia="宋体" w:hint="eastAsia"/>
                    <w:spacing w:val="-5"/>
                    <w:sz w:val="21"/>
                  </w:rPr>
                  <w:t>行</w:t>
                </w:r>
                <w:r>
                  <w:rPr>
                    <w:rFonts w:ascii="宋体" w:eastAsia="宋体" w:hint="eastAsia"/>
                    <w:sz w:val="21"/>
                  </w:rPr>
                  <w:t>为分析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16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1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11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2.688778pt;width:222.55pt;height:13.7pt;mso-position-horizontal-relative:page;mso-position-vertical-relative:page;z-index:-336088"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2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动及消</w:t>
                </w:r>
                <w:r>
                  <w:rPr>
                    <w:rFonts w:ascii="宋体" w:eastAsia="宋体" w:hint="eastAsia"/>
                    <w:spacing w:val="-5"/>
                    <w:sz w:val="21"/>
                  </w:rPr>
                  <w:t>费</w:t>
                </w:r>
                <w:r>
                  <w:rPr>
                    <w:rFonts w:ascii="宋体" w:eastAsia="宋体" w:hint="eastAsia"/>
                    <w:sz w:val="21"/>
                  </w:rPr>
                  <w:t>者购房</w:t>
                </w:r>
                <w:r>
                  <w:rPr>
                    <w:rFonts w:ascii="宋体" w:eastAsia="宋体" w:hint="eastAsia"/>
                    <w:spacing w:val="-5"/>
                    <w:sz w:val="21"/>
                  </w:rPr>
                  <w:t>行</w:t>
                </w:r>
                <w:r>
                  <w:rPr>
                    <w:rFonts w:ascii="宋体" w:eastAsia="宋体" w:hint="eastAsia"/>
                    <w:sz w:val="21"/>
                  </w:rPr>
                  <w:t>为分析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06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0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83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8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016"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2.688778pt;width:222.55pt;height:13.7pt;mso-position-horizontal-relative:page;mso-position-vertical-relative:page;z-index:-335992"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2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动及消</w:t>
                </w:r>
                <w:r>
                  <w:rPr>
                    <w:rFonts w:ascii="宋体" w:eastAsia="宋体" w:hint="eastAsia"/>
                    <w:spacing w:val="-5"/>
                    <w:sz w:val="21"/>
                  </w:rPr>
                  <w:t>费</w:t>
                </w:r>
                <w:r>
                  <w:rPr>
                    <w:rFonts w:ascii="宋体" w:eastAsia="宋体" w:hint="eastAsia"/>
                    <w:sz w:val="21"/>
                  </w:rPr>
                  <w:t>者购房</w:t>
                </w:r>
                <w:r>
                  <w:rPr>
                    <w:rFonts w:ascii="宋体" w:eastAsia="宋体" w:hint="eastAsia"/>
                    <w:spacing w:val="-5"/>
                    <w:sz w:val="21"/>
                  </w:rPr>
                  <w:t>行</w:t>
                </w:r>
                <w:r>
                  <w:rPr>
                    <w:rFonts w:ascii="宋体" w:eastAsia="宋体" w:hint="eastAsia"/>
                    <w:sz w:val="21"/>
                  </w:rPr>
                  <w:t>为分析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96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9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92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2.688778pt;width:222.55pt;height:13.7pt;mso-position-horizontal-relative:page;mso-position-vertical-relative:page;z-index:-335896"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2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动及消</w:t>
                </w:r>
                <w:r>
                  <w:rPr>
                    <w:rFonts w:ascii="宋体" w:eastAsia="宋体" w:hint="eastAsia"/>
                    <w:spacing w:val="-5"/>
                    <w:sz w:val="21"/>
                  </w:rPr>
                  <w:t>费</w:t>
                </w:r>
                <w:r>
                  <w:rPr>
                    <w:rFonts w:ascii="宋体" w:eastAsia="宋体" w:hint="eastAsia"/>
                    <w:sz w:val="21"/>
                  </w:rPr>
                  <w:t>者购房</w:t>
                </w:r>
                <w:r>
                  <w:rPr>
                    <w:rFonts w:ascii="宋体" w:eastAsia="宋体" w:hint="eastAsia"/>
                    <w:spacing w:val="-5"/>
                    <w:sz w:val="21"/>
                  </w:rPr>
                  <w:t>行</w:t>
                </w:r>
                <w:r>
                  <w:rPr>
                    <w:rFonts w:ascii="宋体" w:eastAsia="宋体" w:hint="eastAsia"/>
                    <w:sz w:val="21"/>
                  </w:rPr>
                  <w:t>为分析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87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8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82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335800"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7"/>
                    <w:sz w:val="21"/>
                  </w:rPr>
                  <w:t> </w:t>
                </w:r>
                <w:r>
                  <w:rPr>
                    <w:sz w:val="21"/>
                  </w:rPr>
                  <w:t>3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理论分析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3.399994pt;margin-top:43.023617pt;width:222.55pt;height:12.55pt;mso-position-horizontal-relative:page;mso-position-vertical-relative:page;z-index:-3357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8.358994pt;margin-top:42.688778pt;width:233.15pt;height:13.7pt;mso-position-horizontal-relative:page;mso-position-vertical-relative:page;z-index:-335752"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7"/>
                    <w:sz w:val="21"/>
                  </w:rPr>
                  <w:t> </w:t>
                </w:r>
                <w:r>
                  <w:rPr>
                    <w:sz w:val="21"/>
                  </w:rPr>
                  <w:t>3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理论分析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3.399994pt;margin-top:43.023617pt;width:222.55pt;height:12.55pt;mso-position-horizontal-relative:page;mso-position-vertical-relative:page;z-index:-3357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70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335680"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7"/>
                    <w:sz w:val="21"/>
                  </w:rPr>
                  <w:t> </w:t>
                </w:r>
                <w:r>
                  <w:rPr>
                    <w:sz w:val="21"/>
                  </w:rPr>
                  <w:t>3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理论分析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656"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6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60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67.240005pt;margin-top:42.688778pt;width:275.1pt;height:13.7pt;mso-position-horizontal-relative:page;mso-position-vertical-relative:page;z-index:-335584"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4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我</w:t>
                </w:r>
                <w:r>
                  <w:rPr>
                    <w:rFonts w:ascii="宋体" w:eastAsia="宋体" w:hint="eastAsia"/>
                    <w:sz w:val="21"/>
                  </w:rPr>
                  <w:t>国城镇</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实证分析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56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5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51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67.240005pt;margin-top:42.688778pt;width:275.1pt;height:13.7pt;mso-position-horizontal-relative:page;mso-position-vertical-relative:page;z-index:-335488"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4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我</w:t>
                </w:r>
                <w:r>
                  <w:rPr>
                    <w:rFonts w:ascii="宋体" w:eastAsia="宋体" w:hint="eastAsia"/>
                    <w:sz w:val="21"/>
                  </w:rPr>
                  <w:t>国城镇</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实证分析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46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4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416"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67.240005pt;margin-top:42.688778pt;width:275.1pt;height:13.7pt;mso-position-horizontal-relative:page;mso-position-vertical-relative:page;z-index:-335392"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4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我</w:t>
                </w:r>
                <w:r>
                  <w:rPr>
                    <w:rFonts w:ascii="宋体" w:eastAsia="宋体" w:hint="eastAsia"/>
                    <w:sz w:val="21"/>
                  </w:rPr>
                  <w:t>国城镇</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实证分析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36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3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32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67.240005pt;margin-top:42.688778pt;width:275.1pt;height:13.7pt;mso-position-horizontal-relative:page;mso-position-vertical-relative:page;z-index:-335296"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4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我</w:t>
                </w:r>
                <w:r>
                  <w:rPr>
                    <w:rFonts w:ascii="宋体" w:eastAsia="宋体" w:hint="eastAsia"/>
                    <w:sz w:val="21"/>
                  </w:rPr>
                  <w:t>国城镇</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实证分析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27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2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22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67.240005pt;margin-top:42.688778pt;width:275.1pt;height:13.7pt;mso-position-horizontal-relative:page;mso-position-vertical-relative:page;z-index:-335200"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4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我</w:t>
                </w:r>
                <w:r>
                  <w:rPr>
                    <w:rFonts w:ascii="宋体" w:eastAsia="宋体" w:hint="eastAsia"/>
                    <w:sz w:val="21"/>
                  </w:rPr>
                  <w:t>国城镇</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实证分析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176"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1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78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7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12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45.959pt;margin-top:42.688778pt;width:117.45pt;height:13.7pt;mso-position-horizontal-relative:page;mso-position-vertical-relative:page;z-index:-335104"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5 </w:t>
                </w:r>
                <w:r>
                  <w:rPr>
                    <w:rFonts w:ascii="宋体" w:eastAsia="宋体" w:hint="eastAsia"/>
                    <w:sz w:val="21"/>
                  </w:rPr>
                  <w:t>章</w:t>
                  <w:tab/>
                  <w:t>结</w:t>
                </w:r>
                <w:r>
                  <w:rPr>
                    <w:rFonts w:ascii="宋体" w:eastAsia="宋体" w:hint="eastAsia"/>
                    <w:spacing w:val="-5"/>
                    <w:sz w:val="21"/>
                  </w:rPr>
                  <w:t>论</w:t>
                </w:r>
                <w:r>
                  <w:rPr>
                    <w:rFonts w:ascii="宋体" w:eastAsia="宋体" w:hint="eastAsia"/>
                    <w:sz w:val="21"/>
                  </w:rPr>
                  <w:t>及政策</w:t>
                </w:r>
                <w:r>
                  <w:rPr>
                    <w:rFonts w:ascii="宋体" w:eastAsia="宋体" w:hint="eastAsia"/>
                    <w:spacing w:val="-5"/>
                    <w:sz w:val="21"/>
                  </w:rPr>
                  <w:t>建</w:t>
                </w:r>
                <w:r>
                  <w:rPr>
                    <w:rFonts w:ascii="宋体" w:eastAsia="宋体" w:hint="eastAsia"/>
                    <w:sz w:val="21"/>
                  </w:rPr>
                  <w:t>议</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08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0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03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45.959pt;margin-top:42.688778pt;width:117.45pt;height:13.7pt;mso-position-horizontal-relative:page;mso-position-vertical-relative:page;z-index:-335008"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5 </w:t>
                </w:r>
                <w:r>
                  <w:rPr>
                    <w:rFonts w:ascii="宋体" w:eastAsia="宋体" w:hint="eastAsia"/>
                    <w:sz w:val="21"/>
                  </w:rPr>
                  <w:t>章</w:t>
                  <w:tab/>
                  <w:t>结</w:t>
                </w:r>
                <w:r>
                  <w:rPr>
                    <w:rFonts w:ascii="宋体" w:eastAsia="宋体" w:hint="eastAsia"/>
                    <w:spacing w:val="-5"/>
                    <w:sz w:val="21"/>
                  </w:rPr>
                  <w:t>论</w:t>
                </w:r>
                <w:r>
                  <w:rPr>
                    <w:rFonts w:ascii="宋体" w:eastAsia="宋体" w:hint="eastAsia"/>
                    <w:sz w:val="21"/>
                  </w:rPr>
                  <w:t>及政策</w:t>
                </w:r>
                <w:r>
                  <w:rPr>
                    <w:rFonts w:ascii="宋体" w:eastAsia="宋体" w:hint="eastAsia"/>
                    <w:spacing w:val="-5"/>
                    <w:sz w:val="21"/>
                  </w:rPr>
                  <w:t>建</w:t>
                </w:r>
                <w:r>
                  <w:rPr>
                    <w:rFonts w:ascii="宋体" w:eastAsia="宋体" w:hint="eastAsia"/>
                    <w:sz w:val="21"/>
                  </w:rPr>
                  <w:t>议</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498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49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4936"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82.679993pt;margin-top:43.023617pt;width:44pt;height:12.55pt;mso-position-horizontal-relative:page;mso-position-vertical-relative:page;z-index:-3349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488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48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484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82.679993pt;margin-top:43.023617pt;width:44pt;height:12.55pt;mso-position-horizontal-relative:page;mso-position-vertical-relative:page;z-index:-3348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479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47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80011pt;margin-top:99.088745pt;width:327.95pt;height:13.7pt;mso-position-horizontal-relative:page;mso-position-vertical-relative:page;z-index:-334744" type="#_x0000_t202" filled="false" stroked="false">
          <v:textbox inset="0,0,0,0">
            <w:txbxContent>
              <w:p>
                <w:pPr>
                  <w:spacing w:line="253" w:lineRule="exact" w:before="0"/>
                  <w:ind w:left="20" w:right="0" w:firstLine="0"/>
                  <w:jc w:val="left"/>
                  <w:rPr>
                    <w:rFonts w:ascii="宋体" w:eastAsia="宋体" w:hint="eastAsia"/>
                    <w:b/>
                    <w:sz w:val="21"/>
                  </w:rPr>
                </w:pPr>
                <w:r>
                  <w:rPr>
                    <w:rFonts w:ascii="宋体" w:eastAsia="宋体" w:hint="eastAsia"/>
                    <w:b/>
                    <w:spacing w:val="-18"/>
                    <w:sz w:val="21"/>
                  </w:rPr>
                  <w:t>附录 </w:t>
                </w:r>
                <w:r>
                  <w:rPr>
                    <w:b/>
                    <w:sz w:val="21"/>
                  </w:rPr>
                  <w:t>B  </w:t>
                </w:r>
                <w:r>
                  <w:rPr>
                    <w:rFonts w:ascii="宋体" w:eastAsia="宋体" w:hint="eastAsia"/>
                    <w:b/>
                    <w:spacing w:val="-2"/>
                    <w:sz w:val="21"/>
                  </w:rPr>
                  <w:t>中国省际城镇居民人均全年消费性支出统计数据</w:t>
                </w:r>
                <w:r>
                  <w:rPr>
                    <w:rFonts w:ascii="宋体" w:eastAsia="宋体" w:hint="eastAsia"/>
                    <w:b/>
                    <w:sz w:val="21"/>
                  </w:rPr>
                  <w:t>（</w:t>
                </w:r>
                <w:r>
                  <w:rPr>
                    <w:b/>
                    <w:sz w:val="21"/>
                  </w:rPr>
                  <w:t>2000~2014</w:t>
                </w:r>
                <w:r>
                  <w:rPr>
                    <w:rFonts w:ascii="宋体" w:eastAsia="宋体" w:hint="eastAsia"/>
                    <w:b/>
                    <w:sz w:val="21"/>
                  </w:rPr>
                  <w:t>）</w:t>
                </w:r>
              </w:p>
            </w:txbxContent>
          </v:textbox>
          <w10:wrap type="none"/>
        </v:shape>
      </w:pict>
    </w:r>
    <w:r>
      <w:rPr/>
      <w:pict>
        <v:shape style="position:absolute;margin-left:709.400024pt;margin-top:99.423584pt;width:44.25pt;height:12.55pt;mso-position-horizontal-relative:page;mso-position-vertical-relative:page;z-index:-33472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单位：元</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440002pt;margin-top:80.848740pt;width:349.55pt;height:13.7pt;mso-position-horizontal-relative:page;mso-position-vertical-relative:page;z-index:-334696" type="#_x0000_t202" filled="false" stroked="false">
          <v:textbox inset="0,0,0,0">
            <w:txbxContent>
              <w:p>
                <w:pPr>
                  <w:spacing w:line="253" w:lineRule="exact" w:before="0"/>
                  <w:ind w:left="20" w:right="0" w:firstLine="0"/>
                  <w:jc w:val="left"/>
                  <w:rPr>
                    <w:rFonts w:ascii="宋体" w:eastAsia="宋体" w:hint="eastAsia"/>
                    <w:b/>
                    <w:sz w:val="21"/>
                  </w:rPr>
                </w:pPr>
                <w:r>
                  <w:rPr>
                    <w:rFonts w:ascii="宋体" w:eastAsia="宋体" w:hint="eastAsia"/>
                    <w:b/>
                    <w:spacing w:val="-19"/>
                    <w:sz w:val="21"/>
                  </w:rPr>
                  <w:t>附录 </w:t>
                </w:r>
                <w:r>
                  <w:rPr>
                    <w:b/>
                    <w:sz w:val="21"/>
                  </w:rPr>
                  <w:t>C</w:t>
                </w:r>
                <w:r>
                  <w:rPr>
                    <w:b/>
                    <w:spacing w:val="0"/>
                    <w:sz w:val="21"/>
                  </w:rPr>
                  <w:t>  </w:t>
                </w:r>
                <w:r>
                  <w:rPr>
                    <w:rFonts w:ascii="宋体" w:eastAsia="宋体" w:hint="eastAsia"/>
                    <w:b/>
                    <w:spacing w:val="-2"/>
                    <w:sz w:val="21"/>
                  </w:rPr>
                  <w:t>中国省际城镇居民家庭设备用品及服务支出统计数据</w:t>
                </w:r>
                <w:r>
                  <w:rPr>
                    <w:rFonts w:ascii="宋体" w:eastAsia="宋体" w:hint="eastAsia"/>
                    <w:b/>
                    <w:sz w:val="21"/>
                  </w:rPr>
                  <w:t>（</w:t>
                </w:r>
                <w:r>
                  <w:rPr>
                    <w:b/>
                    <w:sz w:val="21"/>
                  </w:rPr>
                  <w:t>2000~2014</w:t>
                </w:r>
                <w:r>
                  <w:rPr>
                    <w:rFonts w:ascii="宋体" w:eastAsia="宋体" w:hint="eastAsia"/>
                    <w:b/>
                    <w:sz w:val="21"/>
                  </w:rPr>
                  <w:t>）</w:t>
                </w:r>
              </w:p>
            </w:txbxContent>
          </v:textbox>
          <w10:wrap type="none"/>
        </v:shape>
      </w:pict>
    </w:r>
    <w:r>
      <w:rPr/>
      <w:pict>
        <v:shape style="position:absolute;margin-left:707.958984pt;margin-top:81.183578pt;width:44.25pt;height:12.55pt;mso-position-horizontal-relative:page;mso-position-vertical-relative:page;z-index:-33467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单位：元</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4.679993pt;margin-top:60.207741pt;width:275.850pt;height:13.7pt;mso-position-horizontal-relative:page;mso-position-vertical-relative:page;z-index:-334648" type="#_x0000_t202" filled="false" stroked="false">
          <v:textbox inset="0,0,0,0">
            <w:txbxContent>
              <w:p>
                <w:pPr>
                  <w:spacing w:line="253" w:lineRule="exact" w:before="0"/>
                  <w:ind w:left="20" w:right="0" w:firstLine="0"/>
                  <w:jc w:val="left"/>
                  <w:rPr>
                    <w:rFonts w:ascii="宋体" w:eastAsia="宋体" w:hint="eastAsia"/>
                    <w:b/>
                    <w:sz w:val="21"/>
                  </w:rPr>
                </w:pPr>
                <w:r>
                  <w:rPr>
                    <w:rFonts w:ascii="宋体" w:eastAsia="宋体" w:hint="eastAsia"/>
                    <w:b/>
                    <w:spacing w:val="-18"/>
                    <w:sz w:val="21"/>
                  </w:rPr>
                  <w:t>附录 </w:t>
                </w:r>
                <w:r>
                  <w:rPr>
                    <w:b/>
                    <w:sz w:val="21"/>
                  </w:rPr>
                  <w:t>D</w:t>
                </w:r>
                <w:r>
                  <w:rPr>
                    <w:b/>
                    <w:spacing w:val="51"/>
                    <w:sz w:val="21"/>
                  </w:rPr>
                  <w:t> </w:t>
                </w:r>
                <w:r>
                  <w:rPr>
                    <w:rFonts w:ascii="宋体" w:eastAsia="宋体" w:hint="eastAsia"/>
                    <w:b/>
                    <w:spacing w:val="-1"/>
                    <w:sz w:val="21"/>
                  </w:rPr>
                  <w:t>中国省际城镇居民居住支出统计数据</w:t>
                </w:r>
                <w:r>
                  <w:rPr>
                    <w:rFonts w:ascii="宋体" w:eastAsia="宋体" w:hint="eastAsia"/>
                    <w:b/>
                    <w:sz w:val="21"/>
                  </w:rPr>
                  <w:t>（</w:t>
                </w:r>
                <w:r>
                  <w:rPr>
                    <w:b/>
                    <w:sz w:val="21"/>
                  </w:rPr>
                  <w:t>2000~2014</w:t>
                </w:r>
                <w:r>
                  <w:rPr>
                    <w:rFonts w:ascii="宋体" w:eastAsia="宋体" w:hint="eastAsia"/>
                    <w:b/>
                    <w:sz w:val="21"/>
                  </w:rPr>
                  <w:t>）</w:t>
                </w:r>
              </w:p>
            </w:txbxContent>
          </v:textbox>
          <w10:wrap type="none"/>
        </v:shape>
      </w:pict>
    </w:r>
    <w:r>
      <w:rPr/>
      <w:pict>
        <v:shape style="position:absolute;margin-left:713.958984pt;margin-top:60.54258pt;width:44.25pt;height:12.55pt;mso-position-horizontal-relative:page;mso-position-vertical-relative:page;z-index:-334624"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单位：元</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600006pt;margin-top:65.488739pt;width:295.3pt;height:13.7pt;mso-position-horizontal-relative:page;mso-position-vertical-relative:page;z-index:-334600" type="#_x0000_t202" filled="false" stroked="false">
          <v:textbox inset="0,0,0,0">
            <w:txbxContent>
              <w:p>
                <w:pPr>
                  <w:spacing w:line="253" w:lineRule="exact" w:before="0"/>
                  <w:ind w:left="20" w:right="0" w:firstLine="0"/>
                  <w:jc w:val="left"/>
                  <w:rPr>
                    <w:rFonts w:ascii="宋体" w:eastAsia="宋体" w:hint="eastAsia"/>
                    <w:b/>
                    <w:sz w:val="21"/>
                  </w:rPr>
                </w:pPr>
                <w:r>
                  <w:rPr>
                    <w:rFonts w:ascii="宋体" w:eastAsia="宋体" w:hint="eastAsia"/>
                    <w:b/>
                    <w:sz w:val="21"/>
                  </w:rPr>
                  <w:t>附录 </w:t>
                </w:r>
                <w:r>
                  <w:rPr>
                    <w:b/>
                    <w:sz w:val="21"/>
                  </w:rPr>
                  <w:t>F </w:t>
                </w:r>
                <w:r>
                  <w:rPr>
                    <w:rFonts w:ascii="宋体" w:eastAsia="宋体" w:hint="eastAsia"/>
                    <w:b/>
                    <w:sz w:val="21"/>
                  </w:rPr>
                  <w:t>中国省际城镇居民消费水平指数统计数据（</w:t>
                </w:r>
                <w:r>
                  <w:rPr>
                    <w:b/>
                    <w:sz w:val="21"/>
                  </w:rPr>
                  <w:t>2000~2014</w:t>
                </w:r>
                <w:r>
                  <w:rPr>
                    <w:rFonts w:ascii="宋体" w:eastAsia="宋体" w:hint="eastAsia"/>
                    <w:b/>
                    <w:sz w:val="21"/>
                  </w:rPr>
                  <w:t>）</w:t>
                </w:r>
              </w:p>
            </w:txbxContent>
          </v:textbox>
          <w10:wrap type="none"/>
        </v:shape>
      </w:pict>
    </w:r>
    <w:r>
      <w:rPr/>
      <w:pict>
        <v:shape style="position:absolute;margin-left:707pt;margin-top:65.823578pt;width:44.25pt;height:12.55pt;mso-position-horizontal-relative:page;mso-position-vertical-relative:page;z-index:-33457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单位：元</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0.839996pt;margin-top:65.488739pt;width:234.1pt;height:13.7pt;mso-position-horizontal-relative:page;mso-position-vertical-relative:page;z-index:-334552" type="#_x0000_t202" filled="false" stroked="false">
          <v:textbox inset="0,0,0,0">
            <w:txbxContent>
              <w:p>
                <w:pPr>
                  <w:spacing w:line="253" w:lineRule="exact" w:before="0"/>
                  <w:ind w:left="20" w:right="0" w:firstLine="0"/>
                  <w:jc w:val="left"/>
                  <w:rPr>
                    <w:rFonts w:ascii="宋体" w:eastAsia="宋体" w:hint="eastAsia"/>
                    <w:b/>
                    <w:sz w:val="21"/>
                  </w:rPr>
                </w:pPr>
                <w:r>
                  <w:rPr>
                    <w:rFonts w:ascii="宋体" w:eastAsia="宋体" w:hint="eastAsia"/>
                    <w:b/>
                    <w:sz w:val="21"/>
                  </w:rPr>
                  <w:t>附录 </w:t>
                </w:r>
                <w:r>
                  <w:rPr>
                    <w:b/>
                    <w:sz w:val="21"/>
                  </w:rPr>
                  <w:t>G </w:t>
                </w:r>
                <w:r>
                  <w:rPr>
                    <w:rFonts w:ascii="宋体" w:eastAsia="宋体" w:hint="eastAsia"/>
                    <w:b/>
                    <w:sz w:val="21"/>
                  </w:rPr>
                  <w:t>中国省际抚养系数统计数据（</w:t>
                </w:r>
                <w:r>
                  <w:rPr>
                    <w:b/>
                    <w:sz w:val="21"/>
                  </w:rPr>
                  <w:t>2000~2014</w:t>
                </w:r>
                <w:r>
                  <w:rPr>
                    <w:rFonts w:ascii="宋体" w:eastAsia="宋体" w:hint="eastAsia"/>
                    <w:b/>
                    <w:sz w:val="21"/>
                  </w:rPr>
                  <w:t>）</w:t>
                </w:r>
              </w:p>
            </w:txbxContent>
          </v:textbox>
          <w10:wrap type="none"/>
        </v:shape>
      </w:pict>
    </w:r>
    <w:r>
      <w:rPr/>
      <w:pict>
        <v:shape style="position:absolute;margin-left:703.640015pt;margin-top:65.823578pt;width:44.25pt;height:12.55pt;mso-position-horizontal-relative:page;mso-position-vertical-relative:page;z-index:-334528"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单位：元</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68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72.359009pt;margin-top:42.688778pt;width:65.1500pt;height:13.7pt;mso-position-horizontal-relative:page;mso-position-vertical-relative:page;z-index:-336664"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7"/>
                    <w:sz w:val="21"/>
                  </w:rPr>
                  <w:t> </w:t>
                </w:r>
                <w:r>
                  <w:rPr>
                    <w:sz w:val="21"/>
                  </w:rPr>
                  <w:t>1 </w:t>
                </w:r>
                <w:r>
                  <w:rPr>
                    <w:rFonts w:ascii="宋体" w:eastAsia="宋体" w:hint="eastAsia"/>
                    <w:sz w:val="21"/>
                  </w:rPr>
                  <w:t>章</w:t>
                  <w:tab/>
                  <w:t>绪论</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_Ref66524688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_Ref66524689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6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_Ref66524690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附  录</w:t>
    </w:r>
    <w:r>
      <w:rPr>
        <w:kern w:val="2"/>
        <w:sz w:val="21"/>
        <w:szCs w:val="24"/>
        <w:rFonts w:eastAsia="华文中宋"/>
      </w:rPr>
      <w:fldChar w:fldCharType="end"/>
    </w:r>
  </w:p>
</w:hdr>
</file>

<file path=word/header6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64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6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59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72.359009pt;margin-top:42.688778pt;width:65.1500pt;height:13.7pt;mso-position-horizontal-relative:page;mso-position-vertical-relative:page;z-index:-336568"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7"/>
                    <w:sz w:val="21"/>
                  </w:rPr>
                  <w:t> </w:t>
                </w:r>
                <w:r>
                  <w:rPr>
                    <w:sz w:val="21"/>
                  </w:rPr>
                  <w:t>1 </w:t>
                </w:r>
                <w:r>
                  <w:rPr>
                    <w:rFonts w:ascii="宋体" w:eastAsia="宋体" w:hint="eastAsia"/>
                    <w:sz w:val="21"/>
                  </w:rPr>
                  <w:t>章</w:t>
                  <w:tab/>
                  <w:t>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54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5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119" w:hanging="375"/>
        <w:jc w:val="left"/>
      </w:pPr>
      <w:rPr>
        <w:rFonts w:hint="default" w:ascii="Times New Roman" w:hAnsi="Times New Roman" w:eastAsia="Times New Roman" w:cs="Times New Roman"/>
        <w:spacing w:val="-30"/>
        <w:w w:val="100"/>
        <w:sz w:val="24"/>
        <w:szCs w:val="24"/>
      </w:rPr>
    </w:lvl>
    <w:lvl w:ilvl="1">
      <w:start w:val="0"/>
      <w:numFmt w:val="bullet"/>
      <w:lvlText w:val="•"/>
      <w:lvlJc w:val="left"/>
      <w:pPr>
        <w:ind w:left="1018" w:hanging="375"/>
      </w:pPr>
      <w:rPr>
        <w:rFonts w:hint="default"/>
      </w:rPr>
    </w:lvl>
    <w:lvl w:ilvl="2">
      <w:start w:val="0"/>
      <w:numFmt w:val="bullet"/>
      <w:lvlText w:val="•"/>
      <w:lvlJc w:val="left"/>
      <w:pPr>
        <w:ind w:left="1917" w:hanging="375"/>
      </w:pPr>
      <w:rPr>
        <w:rFonts w:hint="default"/>
      </w:rPr>
    </w:lvl>
    <w:lvl w:ilvl="3">
      <w:start w:val="0"/>
      <w:numFmt w:val="bullet"/>
      <w:lvlText w:val="•"/>
      <w:lvlJc w:val="left"/>
      <w:pPr>
        <w:ind w:left="2815" w:hanging="375"/>
      </w:pPr>
      <w:rPr>
        <w:rFonts w:hint="default"/>
      </w:rPr>
    </w:lvl>
    <w:lvl w:ilvl="4">
      <w:start w:val="0"/>
      <w:numFmt w:val="bullet"/>
      <w:lvlText w:val="•"/>
      <w:lvlJc w:val="left"/>
      <w:pPr>
        <w:ind w:left="3714" w:hanging="375"/>
      </w:pPr>
      <w:rPr>
        <w:rFonts w:hint="default"/>
      </w:rPr>
    </w:lvl>
    <w:lvl w:ilvl="5">
      <w:start w:val="0"/>
      <w:numFmt w:val="bullet"/>
      <w:lvlText w:val="•"/>
      <w:lvlJc w:val="left"/>
      <w:pPr>
        <w:ind w:left="4613" w:hanging="375"/>
      </w:pPr>
      <w:rPr>
        <w:rFonts w:hint="default"/>
      </w:rPr>
    </w:lvl>
    <w:lvl w:ilvl="6">
      <w:start w:val="0"/>
      <w:numFmt w:val="bullet"/>
      <w:lvlText w:val="•"/>
      <w:lvlJc w:val="left"/>
      <w:pPr>
        <w:ind w:left="5511" w:hanging="375"/>
      </w:pPr>
      <w:rPr>
        <w:rFonts w:hint="default"/>
      </w:rPr>
    </w:lvl>
    <w:lvl w:ilvl="7">
      <w:start w:val="0"/>
      <w:numFmt w:val="bullet"/>
      <w:lvlText w:val="•"/>
      <w:lvlJc w:val="left"/>
      <w:pPr>
        <w:ind w:left="6410" w:hanging="375"/>
      </w:pPr>
      <w:rPr>
        <w:rFonts w:hint="default"/>
      </w:rPr>
    </w:lvl>
    <w:lvl w:ilvl="8">
      <w:start w:val="0"/>
      <w:numFmt w:val="bullet"/>
      <w:lvlText w:val="•"/>
      <w:lvlJc w:val="left"/>
      <w:pPr>
        <w:ind w:left="7308" w:hanging="375"/>
      </w:pPr>
      <w:rPr>
        <w:rFonts w:hint="default"/>
      </w:rPr>
    </w:lvl>
  </w:abstractNum>
  <w:abstractNum w:abstractNumId="12">
    <w:multiLevelType w:val="hybridMultilevel"/>
    <w:lvl w:ilvl="0">
      <w:start w:val="5"/>
      <w:numFmt w:val="decimal"/>
      <w:lvlText w:val="%1"/>
      <w:lvlJc w:val="left"/>
      <w:pPr>
        <w:ind w:left="608" w:hanging="490"/>
        <w:jc w:val="left"/>
      </w:pPr>
      <w:rPr>
        <w:rFonts w:hint="default"/>
      </w:rPr>
    </w:lvl>
    <w:lvl w:ilvl="1">
      <w:start w:val="1"/>
      <w:numFmt w:val="decimal"/>
      <w:lvlText w:val="%1.%2"/>
      <w:lvlJc w:val="left"/>
      <w:pPr>
        <w:ind w:left="608" w:hanging="490"/>
        <w:jc w:val="left"/>
      </w:pPr>
      <w:rPr>
        <w:rFonts w:hint="default" w:ascii="Times New Roman" w:hAnsi="Times New Roman" w:eastAsia="Times New Roman" w:cs="Times New Roman"/>
        <w:w w:val="102"/>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519" w:hanging="543"/>
      </w:pPr>
      <w:rPr>
        <w:rFonts w:hint="default"/>
      </w:rPr>
    </w:lvl>
    <w:lvl w:ilvl="4">
      <w:start w:val="0"/>
      <w:numFmt w:val="bullet"/>
      <w:lvlText w:val="•"/>
      <w:lvlJc w:val="left"/>
      <w:pPr>
        <w:ind w:left="3448" w:hanging="543"/>
      </w:pPr>
      <w:rPr>
        <w:rFonts w:hint="default"/>
      </w:rPr>
    </w:lvl>
    <w:lvl w:ilvl="5">
      <w:start w:val="0"/>
      <w:numFmt w:val="bullet"/>
      <w:lvlText w:val="•"/>
      <w:lvlJc w:val="left"/>
      <w:pPr>
        <w:ind w:left="4378" w:hanging="543"/>
      </w:pPr>
      <w:rPr>
        <w:rFonts w:hint="default"/>
      </w:rPr>
    </w:lvl>
    <w:lvl w:ilvl="6">
      <w:start w:val="0"/>
      <w:numFmt w:val="bullet"/>
      <w:lvlText w:val="•"/>
      <w:lvlJc w:val="left"/>
      <w:pPr>
        <w:ind w:left="5307" w:hanging="543"/>
      </w:pPr>
      <w:rPr>
        <w:rFonts w:hint="default"/>
      </w:rPr>
    </w:lvl>
    <w:lvl w:ilvl="7">
      <w:start w:val="0"/>
      <w:numFmt w:val="bullet"/>
      <w:lvlText w:val="•"/>
      <w:lvlJc w:val="left"/>
      <w:pPr>
        <w:ind w:left="6237" w:hanging="543"/>
      </w:pPr>
      <w:rPr>
        <w:rFonts w:hint="default"/>
      </w:rPr>
    </w:lvl>
    <w:lvl w:ilvl="8">
      <w:start w:val="0"/>
      <w:numFmt w:val="bullet"/>
      <w:lvlText w:val="•"/>
      <w:lvlJc w:val="left"/>
      <w:pPr>
        <w:ind w:left="7166" w:hanging="543"/>
      </w:pPr>
      <w:rPr>
        <w:rFonts w:hint="default"/>
      </w:rPr>
    </w:lvl>
  </w:abstractNum>
  <w:abstractNum w:abstractNumId="11">
    <w:multiLevelType w:val="hybridMultilevel"/>
    <w:lvl w:ilvl="0">
      <w:start w:val="4"/>
      <w:numFmt w:val="decimal"/>
      <w:lvlText w:val="%1"/>
      <w:lvlJc w:val="left"/>
      <w:pPr>
        <w:ind w:left="752" w:hanging="634"/>
        <w:jc w:val="left"/>
      </w:pPr>
      <w:rPr>
        <w:rFonts w:hint="default"/>
      </w:rPr>
    </w:lvl>
    <w:lvl w:ilvl="1">
      <w:start w:val="1"/>
      <w:numFmt w:val="decimal"/>
      <w:lvlText w:val="%1.%2"/>
      <w:lvlJc w:val="left"/>
      <w:pPr>
        <w:ind w:left="752" w:hanging="634"/>
        <w:jc w:val="right"/>
      </w:pPr>
      <w:rPr>
        <w:rFonts w:hint="default"/>
        <w:w w:val="102"/>
      </w:rPr>
    </w:lvl>
    <w:lvl w:ilvl="2">
      <w:start w:val="1"/>
      <w:numFmt w:val="decimal"/>
      <w:lvlText w:val="%1.%2.%3"/>
      <w:lvlJc w:val="left"/>
      <w:pPr>
        <w:ind w:left="7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14" w:hanging="543"/>
      </w:pPr>
      <w:rPr>
        <w:rFonts w:hint="default"/>
      </w:rPr>
    </w:lvl>
    <w:lvl w:ilvl="4">
      <w:start w:val="0"/>
      <w:numFmt w:val="bullet"/>
      <w:lvlText w:val="•"/>
      <w:lvlJc w:val="left"/>
      <w:pPr>
        <w:ind w:left="3542" w:hanging="543"/>
      </w:pPr>
      <w:rPr>
        <w:rFonts w:hint="default"/>
      </w:rPr>
    </w:lvl>
    <w:lvl w:ilvl="5">
      <w:start w:val="0"/>
      <w:numFmt w:val="bullet"/>
      <w:lvlText w:val="•"/>
      <w:lvlJc w:val="left"/>
      <w:pPr>
        <w:ind w:left="4469" w:hanging="543"/>
      </w:pPr>
      <w:rPr>
        <w:rFonts w:hint="default"/>
      </w:rPr>
    </w:lvl>
    <w:lvl w:ilvl="6">
      <w:start w:val="0"/>
      <w:numFmt w:val="bullet"/>
      <w:lvlText w:val="•"/>
      <w:lvlJc w:val="left"/>
      <w:pPr>
        <w:ind w:left="5396" w:hanging="543"/>
      </w:pPr>
      <w:rPr>
        <w:rFonts w:hint="default"/>
      </w:rPr>
    </w:lvl>
    <w:lvl w:ilvl="7">
      <w:start w:val="0"/>
      <w:numFmt w:val="bullet"/>
      <w:lvlText w:val="•"/>
      <w:lvlJc w:val="left"/>
      <w:pPr>
        <w:ind w:left="6324" w:hanging="543"/>
      </w:pPr>
      <w:rPr>
        <w:rFonts w:hint="default"/>
      </w:rPr>
    </w:lvl>
    <w:lvl w:ilvl="8">
      <w:start w:val="0"/>
      <w:numFmt w:val="bullet"/>
      <w:lvlText w:val="•"/>
      <w:lvlJc w:val="left"/>
      <w:pPr>
        <w:ind w:left="7251" w:hanging="543"/>
      </w:pPr>
      <w:rPr>
        <w:rFonts w:hint="default"/>
      </w:rPr>
    </w:lvl>
  </w:abstractNum>
  <w:abstractNum w:abstractNumId="10">
    <w:multiLevelType w:val="hybridMultilevel"/>
    <w:lvl w:ilvl="0">
      <w:start w:val="3"/>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w w:val="102"/>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23" w:hanging="543"/>
      </w:pPr>
      <w:rPr>
        <w:rFonts w:hint="default"/>
      </w:rPr>
    </w:lvl>
    <w:lvl w:ilvl="4">
      <w:start w:val="0"/>
      <w:numFmt w:val="bullet"/>
      <w:lvlText w:val="•"/>
      <w:lvlJc w:val="left"/>
      <w:pPr>
        <w:ind w:left="3555" w:hanging="543"/>
      </w:pPr>
      <w:rPr>
        <w:rFonts w:hint="default"/>
      </w:rPr>
    </w:lvl>
    <w:lvl w:ilvl="5">
      <w:start w:val="0"/>
      <w:numFmt w:val="bullet"/>
      <w:lvlText w:val="•"/>
      <w:lvlJc w:val="left"/>
      <w:pPr>
        <w:ind w:left="4487" w:hanging="543"/>
      </w:pPr>
      <w:rPr>
        <w:rFonts w:hint="default"/>
      </w:rPr>
    </w:lvl>
    <w:lvl w:ilvl="6">
      <w:start w:val="0"/>
      <w:numFmt w:val="bullet"/>
      <w:lvlText w:val="•"/>
      <w:lvlJc w:val="left"/>
      <w:pPr>
        <w:ind w:left="5418" w:hanging="543"/>
      </w:pPr>
      <w:rPr>
        <w:rFonts w:hint="default"/>
      </w:rPr>
    </w:lvl>
    <w:lvl w:ilvl="7">
      <w:start w:val="0"/>
      <w:numFmt w:val="bullet"/>
      <w:lvlText w:val="•"/>
      <w:lvlJc w:val="left"/>
      <w:pPr>
        <w:ind w:left="6350" w:hanging="543"/>
      </w:pPr>
      <w:rPr>
        <w:rFonts w:hint="default"/>
      </w:rPr>
    </w:lvl>
    <w:lvl w:ilvl="8">
      <w:start w:val="0"/>
      <w:numFmt w:val="bullet"/>
      <w:lvlText w:val="•"/>
      <w:lvlJc w:val="left"/>
      <w:pPr>
        <w:ind w:left="7282" w:hanging="543"/>
      </w:pPr>
      <w:rPr>
        <w:rFonts w:hint="default"/>
      </w:rPr>
    </w:lvl>
  </w:abstractNum>
  <w:abstractNum w:abstractNumId="9">
    <w:multiLevelType w:val="hybridMultilevel"/>
    <w:lvl w:ilvl="0">
      <w:start w:val="2"/>
      <w:numFmt w:val="decimal"/>
      <w:lvlText w:val="%1"/>
      <w:lvlJc w:val="left"/>
      <w:pPr>
        <w:ind w:left="892" w:hanging="634"/>
        <w:jc w:val="left"/>
      </w:pPr>
      <w:rPr>
        <w:rFonts w:hint="default"/>
      </w:rPr>
    </w:lvl>
    <w:lvl w:ilvl="1">
      <w:start w:val="1"/>
      <w:numFmt w:val="decimal"/>
      <w:lvlText w:val="%1.%2"/>
      <w:lvlJc w:val="left"/>
      <w:pPr>
        <w:ind w:left="892" w:hanging="634"/>
        <w:jc w:val="right"/>
      </w:pPr>
      <w:rPr>
        <w:rFonts w:hint="default"/>
        <w:w w:val="102"/>
      </w:rPr>
    </w:lvl>
    <w:lvl w:ilvl="2">
      <w:start w:val="1"/>
      <w:numFmt w:val="decimal"/>
      <w:lvlText w:val="%1.%2.%3"/>
      <w:lvlJc w:val="left"/>
      <w:pPr>
        <w:ind w:left="801" w:hanging="543"/>
        <w:jc w:val="right"/>
      </w:pPr>
      <w:rPr>
        <w:rFonts w:hint="default" w:ascii="Times New Roman" w:hAnsi="Times New Roman" w:eastAsia="Times New Roman" w:cs="Times New Roman"/>
        <w:spacing w:val="-3"/>
        <w:w w:val="100"/>
        <w:sz w:val="24"/>
        <w:szCs w:val="24"/>
      </w:rPr>
    </w:lvl>
    <w:lvl w:ilvl="3">
      <w:start w:val="0"/>
      <w:numFmt w:val="bullet"/>
      <w:lvlText w:val="•"/>
      <w:lvlJc w:val="left"/>
      <w:pPr>
        <w:ind w:left="1925" w:hanging="543"/>
      </w:pPr>
      <w:rPr>
        <w:rFonts w:hint="default"/>
      </w:rPr>
    </w:lvl>
    <w:lvl w:ilvl="4">
      <w:start w:val="0"/>
      <w:numFmt w:val="bullet"/>
      <w:lvlText w:val="•"/>
      <w:lvlJc w:val="left"/>
      <w:pPr>
        <w:ind w:left="2951" w:hanging="543"/>
      </w:pPr>
      <w:rPr>
        <w:rFonts w:hint="default"/>
      </w:rPr>
    </w:lvl>
    <w:lvl w:ilvl="5">
      <w:start w:val="0"/>
      <w:numFmt w:val="bullet"/>
      <w:lvlText w:val="•"/>
      <w:lvlJc w:val="left"/>
      <w:pPr>
        <w:ind w:left="3977" w:hanging="543"/>
      </w:pPr>
      <w:rPr>
        <w:rFonts w:hint="default"/>
      </w:rPr>
    </w:lvl>
    <w:lvl w:ilvl="6">
      <w:start w:val="0"/>
      <w:numFmt w:val="bullet"/>
      <w:lvlText w:val="•"/>
      <w:lvlJc w:val="left"/>
      <w:pPr>
        <w:ind w:left="5003" w:hanging="543"/>
      </w:pPr>
      <w:rPr>
        <w:rFonts w:hint="default"/>
      </w:rPr>
    </w:lvl>
    <w:lvl w:ilvl="7">
      <w:start w:val="0"/>
      <w:numFmt w:val="bullet"/>
      <w:lvlText w:val="•"/>
      <w:lvlJc w:val="left"/>
      <w:pPr>
        <w:ind w:left="6028" w:hanging="543"/>
      </w:pPr>
      <w:rPr>
        <w:rFonts w:hint="default"/>
      </w:rPr>
    </w:lvl>
    <w:lvl w:ilvl="8">
      <w:start w:val="0"/>
      <w:numFmt w:val="bullet"/>
      <w:lvlText w:val="•"/>
      <w:lvlJc w:val="left"/>
      <w:pPr>
        <w:ind w:left="7054" w:hanging="543"/>
      </w:pPr>
      <w:rPr>
        <w:rFonts w:hint="default"/>
      </w:rPr>
    </w:lvl>
  </w:abstractNum>
  <w:abstractNum w:abstractNumId="8">
    <w:multiLevelType w:val="hybridMultilevel"/>
    <w:lvl w:ilvl="0">
      <w:start w:val="1"/>
      <w:numFmt w:val="decimal"/>
      <w:lvlText w:val="%1"/>
      <w:lvlJc w:val="left"/>
      <w:pPr>
        <w:ind w:left="752" w:hanging="634"/>
        <w:jc w:val="left"/>
      </w:pPr>
      <w:rPr>
        <w:rFonts w:hint="default"/>
      </w:rPr>
    </w:lvl>
    <w:lvl w:ilvl="1">
      <w:start w:val="4"/>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23" w:hanging="543"/>
      </w:pPr>
      <w:rPr>
        <w:rFonts w:hint="default"/>
      </w:rPr>
    </w:lvl>
    <w:lvl w:ilvl="4">
      <w:start w:val="0"/>
      <w:numFmt w:val="bullet"/>
      <w:lvlText w:val="•"/>
      <w:lvlJc w:val="left"/>
      <w:pPr>
        <w:ind w:left="3555" w:hanging="543"/>
      </w:pPr>
      <w:rPr>
        <w:rFonts w:hint="default"/>
      </w:rPr>
    </w:lvl>
    <w:lvl w:ilvl="5">
      <w:start w:val="0"/>
      <w:numFmt w:val="bullet"/>
      <w:lvlText w:val="•"/>
      <w:lvlJc w:val="left"/>
      <w:pPr>
        <w:ind w:left="4487" w:hanging="543"/>
      </w:pPr>
      <w:rPr>
        <w:rFonts w:hint="default"/>
      </w:rPr>
    </w:lvl>
    <w:lvl w:ilvl="6">
      <w:start w:val="0"/>
      <w:numFmt w:val="bullet"/>
      <w:lvlText w:val="•"/>
      <w:lvlJc w:val="left"/>
      <w:pPr>
        <w:ind w:left="5418" w:hanging="543"/>
      </w:pPr>
      <w:rPr>
        <w:rFonts w:hint="default"/>
      </w:rPr>
    </w:lvl>
    <w:lvl w:ilvl="7">
      <w:start w:val="0"/>
      <w:numFmt w:val="bullet"/>
      <w:lvlText w:val="•"/>
      <w:lvlJc w:val="left"/>
      <w:pPr>
        <w:ind w:left="6350" w:hanging="543"/>
      </w:pPr>
      <w:rPr>
        <w:rFonts w:hint="default"/>
      </w:rPr>
    </w:lvl>
    <w:lvl w:ilvl="8">
      <w:start w:val="0"/>
      <w:numFmt w:val="bullet"/>
      <w:lvlText w:val="•"/>
      <w:lvlJc w:val="left"/>
      <w:pPr>
        <w:ind w:left="7282" w:hanging="543"/>
      </w:pPr>
      <w:rPr>
        <w:rFonts w:hint="default"/>
      </w:rPr>
    </w:lvl>
  </w:abstractNum>
  <w:abstractNum w:abstractNumId="7">
    <w:multiLevelType w:val="hybridMultilevel"/>
    <w:lvl w:ilvl="0">
      <w:start w:val="1"/>
      <w:numFmt w:val="decimal"/>
      <w:lvlText w:val="%1"/>
      <w:lvlJc w:val="left"/>
      <w:pPr>
        <w:ind w:left="752" w:hanging="634"/>
        <w:jc w:val="left"/>
      </w:pPr>
      <w:rPr>
        <w:rFonts w:hint="default"/>
      </w:rPr>
    </w:lvl>
    <w:lvl w:ilvl="1">
      <w:start w:val="3"/>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23" w:hanging="543"/>
      </w:pPr>
      <w:rPr>
        <w:rFonts w:hint="default"/>
      </w:rPr>
    </w:lvl>
    <w:lvl w:ilvl="4">
      <w:start w:val="0"/>
      <w:numFmt w:val="bullet"/>
      <w:lvlText w:val="•"/>
      <w:lvlJc w:val="left"/>
      <w:pPr>
        <w:ind w:left="3555" w:hanging="543"/>
      </w:pPr>
      <w:rPr>
        <w:rFonts w:hint="default"/>
      </w:rPr>
    </w:lvl>
    <w:lvl w:ilvl="5">
      <w:start w:val="0"/>
      <w:numFmt w:val="bullet"/>
      <w:lvlText w:val="•"/>
      <w:lvlJc w:val="left"/>
      <w:pPr>
        <w:ind w:left="4487" w:hanging="543"/>
      </w:pPr>
      <w:rPr>
        <w:rFonts w:hint="default"/>
      </w:rPr>
    </w:lvl>
    <w:lvl w:ilvl="6">
      <w:start w:val="0"/>
      <w:numFmt w:val="bullet"/>
      <w:lvlText w:val="•"/>
      <w:lvlJc w:val="left"/>
      <w:pPr>
        <w:ind w:left="5418" w:hanging="543"/>
      </w:pPr>
      <w:rPr>
        <w:rFonts w:hint="default"/>
      </w:rPr>
    </w:lvl>
    <w:lvl w:ilvl="7">
      <w:start w:val="0"/>
      <w:numFmt w:val="bullet"/>
      <w:lvlText w:val="•"/>
      <w:lvlJc w:val="left"/>
      <w:pPr>
        <w:ind w:left="6350" w:hanging="543"/>
      </w:pPr>
      <w:rPr>
        <w:rFonts w:hint="default"/>
      </w:rPr>
    </w:lvl>
    <w:lvl w:ilvl="8">
      <w:start w:val="0"/>
      <w:numFmt w:val="bullet"/>
      <w:lvlText w:val="•"/>
      <w:lvlJc w:val="left"/>
      <w:pPr>
        <w:ind w:left="7282" w:hanging="543"/>
      </w:pPr>
      <w:rPr>
        <w:rFonts w:hint="default"/>
      </w:rPr>
    </w:lvl>
  </w:abstractNum>
  <w:abstractNum w:abstractNumId="6">
    <w:multiLevelType w:val="hybridMultilevel"/>
    <w:lvl w:ilvl="0">
      <w:start w:val="1"/>
      <w:numFmt w:val="decimal"/>
      <w:lvlText w:val="%1"/>
      <w:lvlJc w:val="left"/>
      <w:pPr>
        <w:ind w:left="752" w:hanging="634"/>
        <w:jc w:val="left"/>
      </w:pPr>
      <w:rPr>
        <w:rFonts w:hint="default"/>
      </w:rPr>
    </w:lvl>
    <w:lvl w:ilvl="1">
      <w:start w:val="2"/>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28" w:hanging="543"/>
      </w:pPr>
      <w:rPr>
        <w:rFonts w:hint="default"/>
      </w:rPr>
    </w:lvl>
    <w:lvl w:ilvl="4">
      <w:start w:val="0"/>
      <w:numFmt w:val="bullet"/>
      <w:lvlText w:val="•"/>
      <w:lvlJc w:val="left"/>
      <w:pPr>
        <w:ind w:left="3562" w:hanging="543"/>
      </w:pPr>
      <w:rPr>
        <w:rFonts w:hint="default"/>
      </w:rPr>
    </w:lvl>
    <w:lvl w:ilvl="5">
      <w:start w:val="0"/>
      <w:numFmt w:val="bullet"/>
      <w:lvlText w:val="•"/>
      <w:lvlJc w:val="left"/>
      <w:pPr>
        <w:ind w:left="4496" w:hanging="543"/>
      </w:pPr>
      <w:rPr>
        <w:rFonts w:hint="default"/>
      </w:rPr>
    </w:lvl>
    <w:lvl w:ilvl="6">
      <w:start w:val="0"/>
      <w:numFmt w:val="bullet"/>
      <w:lvlText w:val="•"/>
      <w:lvlJc w:val="left"/>
      <w:pPr>
        <w:ind w:left="5430" w:hanging="543"/>
      </w:pPr>
      <w:rPr>
        <w:rFonts w:hint="default"/>
      </w:rPr>
    </w:lvl>
    <w:lvl w:ilvl="7">
      <w:start w:val="0"/>
      <w:numFmt w:val="bullet"/>
      <w:lvlText w:val="•"/>
      <w:lvlJc w:val="left"/>
      <w:pPr>
        <w:ind w:left="6364" w:hanging="543"/>
      </w:pPr>
      <w:rPr>
        <w:rFonts w:hint="default"/>
      </w:rPr>
    </w:lvl>
    <w:lvl w:ilvl="8">
      <w:start w:val="0"/>
      <w:numFmt w:val="bullet"/>
      <w:lvlText w:val="•"/>
      <w:lvlJc w:val="left"/>
      <w:pPr>
        <w:ind w:left="7298" w:hanging="543"/>
      </w:pPr>
      <w:rPr>
        <w:rFonts w:hint="default"/>
      </w:rPr>
    </w:lvl>
  </w:abstractNum>
  <w:abstractNum w:abstractNumId="5">
    <w:multiLevelType w:val="hybridMultilevel"/>
    <w:lvl w:ilvl="0">
      <w:start w:val="1"/>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ascii="Times New Roman" w:hAnsi="Times New Roman" w:eastAsia="Times New Roman" w:cs="Times New Roman"/>
        <w:w w:val="102"/>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596" w:hanging="543"/>
      </w:pPr>
      <w:rPr>
        <w:rFonts w:hint="default"/>
      </w:rPr>
    </w:lvl>
    <w:lvl w:ilvl="4">
      <w:start w:val="0"/>
      <w:numFmt w:val="bullet"/>
      <w:lvlText w:val="•"/>
      <w:lvlJc w:val="left"/>
      <w:pPr>
        <w:ind w:left="3515" w:hanging="543"/>
      </w:pPr>
      <w:rPr>
        <w:rFonts w:hint="default"/>
      </w:rPr>
    </w:lvl>
    <w:lvl w:ilvl="5">
      <w:start w:val="0"/>
      <w:numFmt w:val="bullet"/>
      <w:lvlText w:val="•"/>
      <w:lvlJc w:val="left"/>
      <w:pPr>
        <w:ind w:left="4433" w:hanging="543"/>
      </w:pPr>
      <w:rPr>
        <w:rFonts w:hint="default"/>
      </w:rPr>
    </w:lvl>
    <w:lvl w:ilvl="6">
      <w:start w:val="0"/>
      <w:numFmt w:val="bullet"/>
      <w:lvlText w:val="•"/>
      <w:lvlJc w:val="left"/>
      <w:pPr>
        <w:ind w:left="5352" w:hanging="543"/>
      </w:pPr>
      <w:rPr>
        <w:rFonts w:hint="default"/>
      </w:rPr>
    </w:lvl>
    <w:lvl w:ilvl="7">
      <w:start w:val="0"/>
      <w:numFmt w:val="bullet"/>
      <w:lvlText w:val="•"/>
      <w:lvlJc w:val="left"/>
      <w:pPr>
        <w:ind w:left="6270" w:hanging="543"/>
      </w:pPr>
      <w:rPr>
        <w:rFonts w:hint="default"/>
      </w:rPr>
    </w:lvl>
    <w:lvl w:ilvl="8">
      <w:start w:val="0"/>
      <w:numFmt w:val="bullet"/>
      <w:lvlText w:val="•"/>
      <w:lvlJc w:val="left"/>
      <w:pPr>
        <w:ind w:left="7189" w:hanging="543"/>
      </w:pPr>
      <w:rPr>
        <w:rFonts w:hint="default"/>
      </w:rPr>
    </w:lvl>
  </w:abstractNum>
  <w:abstractNum w:abstractNumId="4">
    <w:multiLevelType w:val="hybridMultilevel"/>
    <w:lvl w:ilvl="0">
      <w:start w:val="5"/>
      <w:numFmt w:val="decimal"/>
      <w:lvlText w:val="%1"/>
      <w:lvlJc w:val="left"/>
      <w:pPr>
        <w:ind w:left="1141" w:hanging="543"/>
        <w:jc w:val="left"/>
      </w:pPr>
      <w:rPr>
        <w:rFonts w:hint="default"/>
      </w:rPr>
    </w:lvl>
    <w:lvl w:ilvl="1">
      <w:start w:val="1"/>
      <w:numFmt w:val="decimal"/>
      <w:lvlText w:val="%1.%2"/>
      <w:lvlJc w:val="left"/>
      <w:pPr>
        <w:ind w:left="1141" w:hanging="543"/>
        <w:jc w:val="left"/>
      </w:pPr>
      <w:rPr>
        <w:rFonts w:hint="default" w:ascii="Times New Roman" w:hAnsi="Times New Roman" w:eastAsia="Times New Roman" w:cs="Times New Roman"/>
        <w:w w:val="100"/>
        <w:sz w:val="24"/>
        <w:szCs w:val="24"/>
      </w:rPr>
    </w:lvl>
    <w:lvl w:ilvl="2">
      <w:start w:val="1"/>
      <w:numFmt w:val="decimal"/>
      <w:lvlText w:val="%1.%2.%3"/>
      <w:lvlJc w:val="left"/>
      <w:pPr>
        <w:ind w:left="1554" w:hanging="476"/>
        <w:jc w:val="left"/>
      </w:pPr>
      <w:rPr>
        <w:rFonts w:hint="default" w:ascii="Times New Roman" w:hAnsi="Times New Roman" w:eastAsia="Times New Roman" w:cs="Times New Roman"/>
        <w:w w:val="100"/>
        <w:sz w:val="21"/>
        <w:szCs w:val="21"/>
      </w:rPr>
    </w:lvl>
    <w:lvl w:ilvl="3">
      <w:start w:val="0"/>
      <w:numFmt w:val="bullet"/>
      <w:lvlText w:val="•"/>
      <w:lvlJc w:val="left"/>
      <w:pPr>
        <w:ind w:left="3219" w:hanging="476"/>
      </w:pPr>
      <w:rPr>
        <w:rFonts w:hint="default"/>
      </w:rPr>
    </w:lvl>
    <w:lvl w:ilvl="4">
      <w:start w:val="0"/>
      <w:numFmt w:val="bullet"/>
      <w:lvlText w:val="•"/>
      <w:lvlJc w:val="left"/>
      <w:pPr>
        <w:ind w:left="4048" w:hanging="476"/>
      </w:pPr>
      <w:rPr>
        <w:rFonts w:hint="default"/>
      </w:rPr>
    </w:lvl>
    <w:lvl w:ilvl="5">
      <w:start w:val="0"/>
      <w:numFmt w:val="bullet"/>
      <w:lvlText w:val="•"/>
      <w:lvlJc w:val="left"/>
      <w:pPr>
        <w:ind w:left="4878" w:hanging="476"/>
      </w:pPr>
      <w:rPr>
        <w:rFonts w:hint="default"/>
      </w:rPr>
    </w:lvl>
    <w:lvl w:ilvl="6">
      <w:start w:val="0"/>
      <w:numFmt w:val="bullet"/>
      <w:lvlText w:val="•"/>
      <w:lvlJc w:val="left"/>
      <w:pPr>
        <w:ind w:left="5707" w:hanging="476"/>
      </w:pPr>
      <w:rPr>
        <w:rFonts w:hint="default"/>
      </w:rPr>
    </w:lvl>
    <w:lvl w:ilvl="7">
      <w:start w:val="0"/>
      <w:numFmt w:val="bullet"/>
      <w:lvlText w:val="•"/>
      <w:lvlJc w:val="left"/>
      <w:pPr>
        <w:ind w:left="6537" w:hanging="476"/>
      </w:pPr>
      <w:rPr>
        <w:rFonts w:hint="default"/>
      </w:rPr>
    </w:lvl>
    <w:lvl w:ilvl="8">
      <w:start w:val="0"/>
      <w:numFmt w:val="bullet"/>
      <w:lvlText w:val="•"/>
      <w:lvlJc w:val="left"/>
      <w:pPr>
        <w:ind w:left="7366" w:hanging="476"/>
      </w:pPr>
      <w:rPr>
        <w:rFonts w:hint="default"/>
      </w:rPr>
    </w:lvl>
  </w:abstractNum>
  <w:abstractNum w:abstractNumId="3">
    <w:multiLevelType w:val="hybridMultilevel"/>
    <w:lvl w:ilvl="0">
      <w:start w:val="4"/>
      <w:numFmt w:val="decimal"/>
      <w:lvlText w:val="%1"/>
      <w:lvlJc w:val="left"/>
      <w:pPr>
        <w:ind w:left="1141" w:hanging="543"/>
        <w:jc w:val="left"/>
      </w:pPr>
      <w:rPr>
        <w:rFonts w:hint="default"/>
      </w:rPr>
    </w:lvl>
    <w:lvl w:ilvl="1">
      <w:start w:val="1"/>
      <w:numFmt w:val="decimal"/>
      <w:lvlText w:val="%1.%2"/>
      <w:lvlJc w:val="left"/>
      <w:pPr>
        <w:ind w:left="1141" w:hanging="543"/>
        <w:jc w:val="left"/>
      </w:pPr>
      <w:rPr>
        <w:rFonts w:hint="default" w:ascii="Times New Roman" w:hAnsi="Times New Roman" w:eastAsia="Times New Roman" w:cs="Times New Roman"/>
        <w:w w:val="100"/>
        <w:sz w:val="24"/>
        <w:szCs w:val="24"/>
      </w:rPr>
    </w:lvl>
    <w:lvl w:ilvl="2">
      <w:start w:val="1"/>
      <w:numFmt w:val="decimal"/>
      <w:lvlText w:val="%1.%2.%3"/>
      <w:lvlJc w:val="left"/>
      <w:pPr>
        <w:ind w:left="1554" w:hanging="476"/>
        <w:jc w:val="left"/>
      </w:pPr>
      <w:rPr>
        <w:rFonts w:hint="default" w:ascii="Times New Roman" w:hAnsi="Times New Roman" w:eastAsia="Times New Roman" w:cs="Times New Roman"/>
        <w:w w:val="100"/>
        <w:sz w:val="21"/>
        <w:szCs w:val="21"/>
      </w:rPr>
    </w:lvl>
    <w:lvl w:ilvl="3">
      <w:start w:val="0"/>
      <w:numFmt w:val="bullet"/>
      <w:lvlText w:val="•"/>
      <w:lvlJc w:val="left"/>
      <w:pPr>
        <w:ind w:left="3219" w:hanging="476"/>
      </w:pPr>
      <w:rPr>
        <w:rFonts w:hint="default"/>
      </w:rPr>
    </w:lvl>
    <w:lvl w:ilvl="4">
      <w:start w:val="0"/>
      <w:numFmt w:val="bullet"/>
      <w:lvlText w:val="•"/>
      <w:lvlJc w:val="left"/>
      <w:pPr>
        <w:ind w:left="4048" w:hanging="476"/>
      </w:pPr>
      <w:rPr>
        <w:rFonts w:hint="default"/>
      </w:rPr>
    </w:lvl>
    <w:lvl w:ilvl="5">
      <w:start w:val="0"/>
      <w:numFmt w:val="bullet"/>
      <w:lvlText w:val="•"/>
      <w:lvlJc w:val="left"/>
      <w:pPr>
        <w:ind w:left="4878" w:hanging="476"/>
      </w:pPr>
      <w:rPr>
        <w:rFonts w:hint="default"/>
      </w:rPr>
    </w:lvl>
    <w:lvl w:ilvl="6">
      <w:start w:val="0"/>
      <w:numFmt w:val="bullet"/>
      <w:lvlText w:val="•"/>
      <w:lvlJc w:val="left"/>
      <w:pPr>
        <w:ind w:left="5707" w:hanging="476"/>
      </w:pPr>
      <w:rPr>
        <w:rFonts w:hint="default"/>
      </w:rPr>
    </w:lvl>
    <w:lvl w:ilvl="7">
      <w:start w:val="0"/>
      <w:numFmt w:val="bullet"/>
      <w:lvlText w:val="•"/>
      <w:lvlJc w:val="left"/>
      <w:pPr>
        <w:ind w:left="6537" w:hanging="476"/>
      </w:pPr>
      <w:rPr>
        <w:rFonts w:hint="default"/>
      </w:rPr>
    </w:lvl>
    <w:lvl w:ilvl="8">
      <w:start w:val="0"/>
      <w:numFmt w:val="bullet"/>
      <w:lvlText w:val="•"/>
      <w:lvlJc w:val="left"/>
      <w:pPr>
        <w:ind w:left="7366" w:hanging="476"/>
      </w:pPr>
      <w:rPr>
        <w:rFonts w:hint="default"/>
      </w:rPr>
    </w:lvl>
  </w:abstractNum>
  <w:abstractNum w:abstractNumId="2">
    <w:multiLevelType w:val="hybridMultilevel"/>
    <w:lvl w:ilvl="0">
      <w:start w:val="3"/>
      <w:numFmt w:val="decimal"/>
      <w:lvlText w:val="%1"/>
      <w:lvlJc w:val="left"/>
      <w:pPr>
        <w:ind w:left="1141" w:hanging="543"/>
        <w:jc w:val="left"/>
      </w:pPr>
      <w:rPr>
        <w:rFonts w:hint="default"/>
      </w:rPr>
    </w:lvl>
    <w:lvl w:ilvl="1">
      <w:start w:val="1"/>
      <w:numFmt w:val="decimal"/>
      <w:lvlText w:val="%1.%2"/>
      <w:lvlJc w:val="left"/>
      <w:pPr>
        <w:ind w:left="1141" w:hanging="543"/>
        <w:jc w:val="left"/>
      </w:pPr>
      <w:rPr>
        <w:rFonts w:hint="default" w:ascii="Times New Roman" w:hAnsi="Times New Roman" w:eastAsia="Times New Roman" w:cs="Times New Roman"/>
        <w:w w:val="100"/>
        <w:sz w:val="24"/>
        <w:szCs w:val="24"/>
      </w:rPr>
    </w:lvl>
    <w:lvl w:ilvl="2">
      <w:start w:val="1"/>
      <w:numFmt w:val="decimal"/>
      <w:lvlText w:val="%1.%2.%3"/>
      <w:lvlJc w:val="left"/>
      <w:pPr>
        <w:ind w:left="1540" w:hanging="476"/>
        <w:jc w:val="left"/>
      </w:pPr>
      <w:rPr>
        <w:rFonts w:hint="default" w:ascii="Times New Roman" w:hAnsi="Times New Roman" w:eastAsia="Times New Roman" w:cs="Times New Roman"/>
        <w:w w:val="100"/>
        <w:sz w:val="21"/>
        <w:szCs w:val="21"/>
      </w:rPr>
    </w:lvl>
    <w:lvl w:ilvl="3">
      <w:start w:val="0"/>
      <w:numFmt w:val="bullet"/>
      <w:lvlText w:val="•"/>
      <w:lvlJc w:val="left"/>
      <w:pPr>
        <w:ind w:left="2493" w:hanging="476"/>
      </w:pPr>
      <w:rPr>
        <w:rFonts w:hint="default"/>
      </w:rPr>
    </w:lvl>
    <w:lvl w:ilvl="4">
      <w:start w:val="0"/>
      <w:numFmt w:val="bullet"/>
      <w:lvlText w:val="•"/>
      <w:lvlJc w:val="left"/>
      <w:pPr>
        <w:ind w:left="3426" w:hanging="476"/>
      </w:pPr>
      <w:rPr>
        <w:rFonts w:hint="default"/>
      </w:rPr>
    </w:lvl>
    <w:lvl w:ilvl="5">
      <w:start w:val="0"/>
      <w:numFmt w:val="bullet"/>
      <w:lvlText w:val="•"/>
      <w:lvlJc w:val="left"/>
      <w:pPr>
        <w:ind w:left="4359" w:hanging="476"/>
      </w:pPr>
      <w:rPr>
        <w:rFonts w:hint="default"/>
      </w:rPr>
    </w:lvl>
    <w:lvl w:ilvl="6">
      <w:start w:val="0"/>
      <w:numFmt w:val="bullet"/>
      <w:lvlText w:val="•"/>
      <w:lvlJc w:val="left"/>
      <w:pPr>
        <w:ind w:left="5293" w:hanging="476"/>
      </w:pPr>
      <w:rPr>
        <w:rFonts w:hint="default"/>
      </w:rPr>
    </w:lvl>
    <w:lvl w:ilvl="7">
      <w:start w:val="0"/>
      <w:numFmt w:val="bullet"/>
      <w:lvlText w:val="•"/>
      <w:lvlJc w:val="left"/>
      <w:pPr>
        <w:ind w:left="6226" w:hanging="476"/>
      </w:pPr>
      <w:rPr>
        <w:rFonts w:hint="default"/>
      </w:rPr>
    </w:lvl>
    <w:lvl w:ilvl="8">
      <w:start w:val="0"/>
      <w:numFmt w:val="bullet"/>
      <w:lvlText w:val="•"/>
      <w:lvlJc w:val="left"/>
      <w:pPr>
        <w:ind w:left="7159" w:hanging="476"/>
      </w:pPr>
      <w:rPr>
        <w:rFonts w:hint="default"/>
      </w:rPr>
    </w:lvl>
  </w:abstractNum>
  <w:abstractNum w:abstractNumId="1">
    <w:multiLevelType w:val="hybridMultilevel"/>
    <w:lvl w:ilvl="0">
      <w:start w:val="2"/>
      <w:numFmt w:val="decimal"/>
      <w:lvlText w:val="%1"/>
      <w:lvlJc w:val="left"/>
      <w:pPr>
        <w:ind w:left="1141" w:hanging="543"/>
        <w:jc w:val="left"/>
      </w:pPr>
      <w:rPr>
        <w:rFonts w:hint="default"/>
      </w:rPr>
    </w:lvl>
    <w:lvl w:ilvl="1">
      <w:start w:val="1"/>
      <w:numFmt w:val="decimal"/>
      <w:lvlText w:val="%1.%2"/>
      <w:lvlJc w:val="left"/>
      <w:pPr>
        <w:ind w:left="1141" w:hanging="543"/>
        <w:jc w:val="left"/>
      </w:pPr>
      <w:rPr>
        <w:rFonts w:hint="default" w:ascii="Times New Roman" w:hAnsi="Times New Roman" w:eastAsia="Times New Roman" w:cs="Times New Roman"/>
        <w:w w:val="100"/>
        <w:sz w:val="24"/>
        <w:szCs w:val="24"/>
      </w:rPr>
    </w:lvl>
    <w:lvl w:ilvl="2">
      <w:start w:val="1"/>
      <w:numFmt w:val="decimal"/>
      <w:lvlText w:val="%1.%2.%3"/>
      <w:lvlJc w:val="left"/>
      <w:pPr>
        <w:ind w:left="1554" w:hanging="476"/>
        <w:jc w:val="left"/>
      </w:pPr>
      <w:rPr>
        <w:rFonts w:hint="default" w:ascii="Times New Roman" w:hAnsi="Times New Roman" w:eastAsia="Times New Roman" w:cs="Times New Roman"/>
        <w:w w:val="100"/>
        <w:sz w:val="21"/>
        <w:szCs w:val="21"/>
      </w:rPr>
    </w:lvl>
    <w:lvl w:ilvl="3">
      <w:start w:val="0"/>
      <w:numFmt w:val="bullet"/>
      <w:lvlText w:val="•"/>
      <w:lvlJc w:val="left"/>
      <w:pPr>
        <w:ind w:left="3219" w:hanging="476"/>
      </w:pPr>
      <w:rPr>
        <w:rFonts w:hint="default"/>
      </w:rPr>
    </w:lvl>
    <w:lvl w:ilvl="4">
      <w:start w:val="0"/>
      <w:numFmt w:val="bullet"/>
      <w:lvlText w:val="•"/>
      <w:lvlJc w:val="left"/>
      <w:pPr>
        <w:ind w:left="4048" w:hanging="476"/>
      </w:pPr>
      <w:rPr>
        <w:rFonts w:hint="default"/>
      </w:rPr>
    </w:lvl>
    <w:lvl w:ilvl="5">
      <w:start w:val="0"/>
      <w:numFmt w:val="bullet"/>
      <w:lvlText w:val="•"/>
      <w:lvlJc w:val="left"/>
      <w:pPr>
        <w:ind w:left="4878" w:hanging="476"/>
      </w:pPr>
      <w:rPr>
        <w:rFonts w:hint="default"/>
      </w:rPr>
    </w:lvl>
    <w:lvl w:ilvl="6">
      <w:start w:val="0"/>
      <w:numFmt w:val="bullet"/>
      <w:lvlText w:val="•"/>
      <w:lvlJc w:val="left"/>
      <w:pPr>
        <w:ind w:left="5707" w:hanging="476"/>
      </w:pPr>
      <w:rPr>
        <w:rFonts w:hint="default"/>
      </w:rPr>
    </w:lvl>
    <w:lvl w:ilvl="7">
      <w:start w:val="0"/>
      <w:numFmt w:val="bullet"/>
      <w:lvlText w:val="•"/>
      <w:lvlJc w:val="left"/>
      <w:pPr>
        <w:ind w:left="6537" w:hanging="476"/>
      </w:pPr>
      <w:rPr>
        <w:rFonts w:hint="default"/>
      </w:rPr>
    </w:lvl>
    <w:lvl w:ilvl="8">
      <w:start w:val="0"/>
      <w:numFmt w:val="bullet"/>
      <w:lvlText w:val="•"/>
      <w:lvlJc w:val="left"/>
      <w:pPr>
        <w:ind w:left="7366" w:hanging="476"/>
      </w:pPr>
      <w:rPr>
        <w:rFonts w:hint="default"/>
      </w:rPr>
    </w:lvl>
  </w:abstractNum>
  <w:abstractNum w:abstractNumId="0">
    <w:multiLevelType w:val="hybridMultilevel"/>
    <w:lvl w:ilvl="0">
      <w:start w:val="1"/>
      <w:numFmt w:val="decimal"/>
      <w:lvlText w:val="%1"/>
      <w:lvlJc w:val="left"/>
      <w:pPr>
        <w:ind w:left="1141" w:hanging="543"/>
        <w:jc w:val="left"/>
      </w:pPr>
      <w:rPr>
        <w:rFonts w:hint="default"/>
      </w:rPr>
    </w:lvl>
    <w:lvl w:ilvl="1">
      <w:start w:val="1"/>
      <w:numFmt w:val="decimal"/>
      <w:lvlText w:val="%1.%2"/>
      <w:lvlJc w:val="left"/>
      <w:pPr>
        <w:ind w:left="1141" w:hanging="543"/>
        <w:jc w:val="left"/>
      </w:pPr>
      <w:rPr>
        <w:rFonts w:hint="default" w:ascii="Times New Roman" w:hAnsi="Times New Roman" w:eastAsia="Times New Roman" w:cs="Times New Roman"/>
        <w:w w:val="100"/>
        <w:sz w:val="24"/>
        <w:szCs w:val="24"/>
      </w:rPr>
    </w:lvl>
    <w:lvl w:ilvl="2">
      <w:start w:val="1"/>
      <w:numFmt w:val="decimal"/>
      <w:lvlText w:val="%1.%2.%3"/>
      <w:lvlJc w:val="left"/>
      <w:pPr>
        <w:ind w:left="1554" w:hanging="476"/>
        <w:jc w:val="left"/>
      </w:pPr>
      <w:rPr>
        <w:rFonts w:hint="default" w:ascii="Times New Roman" w:hAnsi="Times New Roman" w:eastAsia="Times New Roman" w:cs="Times New Roman"/>
        <w:w w:val="100"/>
        <w:sz w:val="21"/>
        <w:szCs w:val="21"/>
      </w:rPr>
    </w:lvl>
    <w:lvl w:ilvl="3">
      <w:start w:val="0"/>
      <w:numFmt w:val="bullet"/>
      <w:lvlText w:val="•"/>
      <w:lvlJc w:val="left"/>
      <w:pPr>
        <w:ind w:left="3219" w:hanging="476"/>
      </w:pPr>
      <w:rPr>
        <w:rFonts w:hint="default"/>
      </w:rPr>
    </w:lvl>
    <w:lvl w:ilvl="4">
      <w:start w:val="0"/>
      <w:numFmt w:val="bullet"/>
      <w:lvlText w:val="•"/>
      <w:lvlJc w:val="left"/>
      <w:pPr>
        <w:ind w:left="4048" w:hanging="476"/>
      </w:pPr>
      <w:rPr>
        <w:rFonts w:hint="default"/>
      </w:rPr>
    </w:lvl>
    <w:lvl w:ilvl="5">
      <w:start w:val="0"/>
      <w:numFmt w:val="bullet"/>
      <w:lvlText w:val="•"/>
      <w:lvlJc w:val="left"/>
      <w:pPr>
        <w:ind w:left="4878" w:hanging="476"/>
      </w:pPr>
      <w:rPr>
        <w:rFonts w:hint="default"/>
      </w:rPr>
    </w:lvl>
    <w:lvl w:ilvl="6">
      <w:start w:val="0"/>
      <w:numFmt w:val="bullet"/>
      <w:lvlText w:val="•"/>
      <w:lvlJc w:val="left"/>
      <w:pPr>
        <w:ind w:left="5707" w:hanging="476"/>
      </w:pPr>
      <w:rPr>
        <w:rFonts w:hint="default"/>
      </w:rPr>
    </w:lvl>
    <w:lvl w:ilvl="7">
      <w:start w:val="0"/>
      <w:numFmt w:val="bullet"/>
      <w:lvlText w:val="•"/>
      <w:lvlJc w:val="left"/>
      <w:pPr>
        <w:ind w:left="6537" w:hanging="476"/>
      </w:pPr>
      <w:rPr>
        <w:rFonts w:hint="default"/>
      </w:rPr>
    </w:lvl>
    <w:lvl w:ilvl="8">
      <w:start w:val="0"/>
      <w:numFmt w:val="bullet"/>
      <w:lvlText w:val="•"/>
      <w:lvlJc w:val="left"/>
      <w:pPr>
        <w:ind w:left="7366" w:hanging="476"/>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34"/>
      <w:ind w:leftChars="0" w:left="599"/>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19" w:hanging="542"/>
    </w:pPr>
    <w:rPr>
      <w:rFonts w:ascii="Times New Roman" w:hAnsi="Times New Roman" w:eastAsia="Times New Roman" w:cs="Times New Roman"/>
    </w:rPr>
  </w:style>
  <w:style w:styleId="TableParagraph" w:type="paragraph">
    <w:name w:val="Table Paragraph"/>
    <w:basedOn w:val="Normal"/>
    <w:uiPriority w:val="1"/>
    <w:qFormat/>
    <w:pPr>
      <w:spacing w:before="48" w:line="177" w:lineRule="exact"/>
      <w:ind w:leftChars="0" w:left="106" w:rightChars="0" w:right="77"/>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image" Target="media/image2.png"/><Relationship Id="rId19" Type="http://schemas.openxmlformats.org/officeDocument/2006/relationships/header" Target="header13.xml"/><Relationship Id="rId20" Type="http://schemas.openxmlformats.org/officeDocument/2006/relationships/header" Target="header14.xml"/><Relationship Id="rId21" Type="http://schemas.openxmlformats.org/officeDocument/2006/relationships/header" Target="header15.xml"/><Relationship Id="rId22" Type="http://schemas.openxmlformats.org/officeDocument/2006/relationships/image" Target="media/image3.png"/><Relationship Id="rId23" Type="http://schemas.openxmlformats.org/officeDocument/2006/relationships/hyperlink" Target="https://www.baidu.com/s?wd=%E7%A4%BE%E4%BC%9A%E4%B8%BB%E4%B9%89%E5%B8%82%E5%9C%BA%E7%BB%8F%E6%B5%8E%E4%BD%93%E5%88%B6&amp;amp;tn=44039180_cpr&amp;amp;fenlei=mv6quAkxTZn0IZRqIHckPjm4nH00T1dBujFBry7bPvFBmhcdnHTd0ZwV5Hcvrjm3rH6sPfKWUMw85HfYnjn4nH6sgvPsT6K1TL0qnfK1TL0z5HD0IgF_5y9YIZ0lQzqlpA-bmyt8mh7GuZR8mvqVQL7dugPYpyq8Q1czn16dnHmLn6" TargetMode="External"/><Relationship Id="rId24" Type="http://schemas.openxmlformats.org/officeDocument/2006/relationships/header" Target="header16.xml"/><Relationship Id="rId25" Type="http://schemas.openxmlformats.org/officeDocument/2006/relationships/image" Target="media/image4.jpeg"/><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image" Target="media/image5.png"/><Relationship Id="rId29" Type="http://schemas.openxmlformats.org/officeDocument/2006/relationships/header" Target="header19.xml"/><Relationship Id="rId30" Type="http://schemas.openxmlformats.org/officeDocument/2006/relationships/image" Target="media/image6.png"/><Relationship Id="rId31" Type="http://schemas.openxmlformats.org/officeDocument/2006/relationships/header" Target="header20.xml"/><Relationship Id="rId32" Type="http://schemas.openxmlformats.org/officeDocument/2006/relationships/image" Target="media/image7.jpeg"/><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yperlink" Target="http://baike.baidu.com/subview/4190942/4190942.htm" TargetMode="External"/><Relationship Id="rId36" Type="http://schemas.openxmlformats.org/officeDocument/2006/relationships/hyperlink" Target="http://baike.baidu.com/subview/1120915/1120915.htm" TargetMode="External"/><Relationship Id="rId37" Type="http://schemas.openxmlformats.org/officeDocument/2006/relationships/hyperlink" Target="http://baike.baidu.com/subview/128074/128074.htm" TargetMode="External"/><Relationship Id="rId38" Type="http://schemas.openxmlformats.org/officeDocument/2006/relationships/header" Target="header23.xml"/><Relationship Id="rId39" Type="http://schemas.openxmlformats.org/officeDocument/2006/relationships/hyperlink" Target="http://baike.baidu.com/subview/1279791/1279791.htm" TargetMode="External"/><Relationship Id="rId40" Type="http://schemas.openxmlformats.org/officeDocument/2006/relationships/hyperlink" Target="http://baike.baidu.com/view/190966.htm" TargetMode="External"/><Relationship Id="rId41" Type="http://schemas.openxmlformats.org/officeDocument/2006/relationships/hyperlink" Target="http://baike.baidu.com/view/1000214.htm" TargetMode="External"/><Relationship Id="rId42" Type="http://schemas.openxmlformats.org/officeDocument/2006/relationships/hyperlink" Target="http://baike.baidu.com/subview/1310158/1310158.htm" TargetMode="External"/><Relationship Id="rId43" Type="http://schemas.openxmlformats.org/officeDocument/2006/relationships/header" Target="header24.xml"/><Relationship Id="rId44" Type="http://schemas.openxmlformats.org/officeDocument/2006/relationships/hyperlink" Target="http://baike.baidu.com/view/186292.htm" TargetMode="External"/><Relationship Id="rId45" Type="http://schemas.openxmlformats.org/officeDocument/2006/relationships/hyperlink" Target="http://baike.baidu.com/view/466819.htm" TargetMode="External"/><Relationship Id="rId46" Type="http://schemas.openxmlformats.org/officeDocument/2006/relationships/header" Target="header25.xml"/><Relationship Id="rId47" Type="http://schemas.openxmlformats.org/officeDocument/2006/relationships/hyperlink" Target="http://baike.baidu.com/view/4017.htm" TargetMode="External"/><Relationship Id="rId48" Type="http://schemas.openxmlformats.org/officeDocument/2006/relationships/hyperlink" Target="http://baike.baidu.com/view/142628.htm" TargetMode="External"/><Relationship Id="rId49" Type="http://schemas.openxmlformats.org/officeDocument/2006/relationships/header" Target="header26.xml"/><Relationship Id="rId50" Type="http://schemas.openxmlformats.org/officeDocument/2006/relationships/hyperlink" Target="http://baike.baidu.com/view/3667581.htm" TargetMode="External"/><Relationship Id="rId51" Type="http://schemas.openxmlformats.org/officeDocument/2006/relationships/hyperlink" Target="http://baike.baidu.com/view/218216.htm" TargetMode="External"/><Relationship Id="rId52" Type="http://schemas.openxmlformats.org/officeDocument/2006/relationships/hyperlink" Target="http://baike.baidu.com/view/467264.htm" TargetMode="External"/><Relationship Id="rId53" Type="http://schemas.openxmlformats.org/officeDocument/2006/relationships/hyperlink" Target="http://baike.baidu.com/view/142722.htm" TargetMode="Externa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hyperlink" Target="http://baike.baidu.com/view/1018697.htm" TargetMode="External"/><Relationship Id="rId57" Type="http://schemas.openxmlformats.org/officeDocument/2006/relationships/header" Target="header29.xml"/><Relationship Id="rId58" Type="http://schemas.openxmlformats.org/officeDocument/2006/relationships/image" Target="media/image8.png"/><Relationship Id="rId59" Type="http://schemas.openxmlformats.org/officeDocument/2006/relationships/header" Target="header30.xml"/><Relationship Id="rId60" Type="http://schemas.openxmlformats.org/officeDocument/2006/relationships/hyperlink" Target="http://data.stats.gov.cn/" TargetMode="External"/><Relationship Id="rId61" Type="http://schemas.openxmlformats.org/officeDocument/2006/relationships/hyperlink" Target="http://www.drcnet.com.cn/www/integrated)" TargetMode="Externa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image" Target="media/image9.png"/><Relationship Id="rId65" Type="http://schemas.openxmlformats.org/officeDocument/2006/relationships/header" Target="header33.xml"/><Relationship Id="rId66" Type="http://schemas.openxmlformats.org/officeDocument/2006/relationships/header" Target="header34.xml"/><Relationship Id="rId67" Type="http://schemas.openxmlformats.org/officeDocument/2006/relationships/header" Target="header35.xml"/><Relationship Id="rId68" Type="http://schemas.openxmlformats.org/officeDocument/2006/relationships/header" Target="header36.xml"/><Relationship Id="rId69" Type="http://schemas.openxmlformats.org/officeDocument/2006/relationships/header" Target="header37.xml"/><Relationship Id="rId70" Type="http://schemas.openxmlformats.org/officeDocument/2006/relationships/header" Target="header38.xml"/><Relationship Id="rId71" Type="http://schemas.openxmlformats.org/officeDocument/2006/relationships/header" Target="header39.xml"/><Relationship Id="rId72" Type="http://schemas.openxmlformats.org/officeDocument/2006/relationships/header" Target="header40.xml"/><Relationship Id="rId73" Type="http://schemas.openxmlformats.org/officeDocument/2006/relationships/header" Target="header41.xml"/><Relationship Id="rId74" Type="http://schemas.openxmlformats.org/officeDocument/2006/relationships/header" Target="header42.xml"/><Relationship Id="rId75" Type="http://schemas.openxmlformats.org/officeDocument/2006/relationships/header" Target="header43.xml"/><Relationship Id="rId76" Type="http://schemas.openxmlformats.org/officeDocument/2006/relationships/header" Target="header44.xml"/><Relationship Id="rId77" Type="http://schemas.openxmlformats.org/officeDocument/2006/relationships/header" Target="header45.xml"/><Relationship Id="rId78" Type="http://schemas.openxmlformats.org/officeDocument/2006/relationships/header" Target="header46.xml"/><Relationship Id="rId79" Type="http://schemas.openxmlformats.org/officeDocument/2006/relationships/header" Target="header47.xml"/><Relationship Id="rId80" Type="http://schemas.openxmlformats.org/officeDocument/2006/relationships/header" Target="header48.xml"/><Relationship Id="rId81" Type="http://schemas.openxmlformats.org/officeDocument/2006/relationships/header" Target="header49.xml"/><Relationship Id="rId82" Type="http://schemas.openxmlformats.org/officeDocument/2006/relationships/header" Target="header50.xml"/><Relationship Id="rId83" Type="http://schemas.openxmlformats.org/officeDocument/2006/relationships/header" Target="header51.xml"/><Relationship Id="rId84" Type="http://schemas.openxmlformats.org/officeDocument/2006/relationships/header" Target="header52.xml"/><Relationship Id="rId85" Type="http://schemas.openxmlformats.org/officeDocument/2006/relationships/header" Target="header53.xml"/><Relationship Id="rId86" Type="http://schemas.openxmlformats.org/officeDocument/2006/relationships/header" Target="header54.xml"/><Relationship Id="rId87" Type="http://schemas.openxmlformats.org/officeDocument/2006/relationships/header" Target="header55.xml"/><Relationship Id="rId88" Type="http://schemas.openxmlformats.org/officeDocument/2006/relationships/header" Target="header56.xml"/><Relationship Id="rId89" Type="http://schemas.openxmlformats.org/officeDocument/2006/relationships/numbering" Target="numbering.xml"/><Relationship Id="rId90" Type="http://schemas.openxmlformats.org/officeDocument/2006/relationships/endnotes" Target="endnotes.xml"/><Relationship Id="rId91" Type="http://schemas.openxmlformats.org/officeDocument/2006/relationships/header" Target="header57.xml"/><Relationship Id="rId92" Type="http://schemas.openxmlformats.org/officeDocument/2006/relationships/header" Target="header58.xml"/><Relationship Id="rId93" Type="http://schemas.openxmlformats.org/officeDocument/2006/relationships/footer" Target="footer1.xml"/><Relationship Id="rId94" Type="http://schemas.openxmlformats.org/officeDocument/2006/relationships/footer" Target="footer2.xml"/><Relationship Id="rId96" Type="http://schemas.openxmlformats.org/officeDocument/2006/relationships/footer" Target="footer7.xml"/><Relationship Id="rId97" Type="http://schemas.openxmlformats.org/officeDocument/2006/relationships/header" Target="header59.xml"/><Relationship Id="rId98" Type="http://schemas.openxmlformats.org/officeDocument/2006/relationships/footer" Target="footer8.xml"/><Relationship Id="rId99" Type="http://schemas.openxmlformats.org/officeDocument/2006/relationships/footer" Target="footer9.xml"/><Relationship Id="rId100" Type="http://schemas.openxmlformats.org/officeDocument/2006/relationships/footer" Target="footer10.xml"/><Relationship Id="rId101" Type="http://schemas.openxmlformats.org/officeDocument/2006/relationships/footer" Target="footer11.xml"/><Relationship Id="rId102" Type="http://schemas.openxmlformats.org/officeDocument/2006/relationships/header" Target="header60.xml"/><Relationship Id="rId103" Type="http://schemas.openxmlformats.org/officeDocument/2006/relationships/header" Target="header61.xml"/><Relationship Id="rId104" Type="http://schemas.openxmlformats.org/officeDocument/2006/relationships/footer" Target="footer12.xml"/><Relationship Id="rId105" Type="http://schemas.openxmlformats.org/officeDocument/2006/relationships/header" Target="header62.xml"/><Relationship Id="rId106" Type="http://schemas.openxmlformats.org/officeDocument/2006/relationships/header" Target="header63.xml"/><Relationship Id="rId107" Type="http://schemas.openxmlformats.org/officeDocument/2006/relationships/header" Target="header64.xml"/><Relationship Id="rId108" Type="http://schemas.openxmlformats.org/officeDocument/2006/relationships/footer" Target="footer13.xml"/><Relationship Id="rId109" Type="http://schemas.openxmlformats.org/officeDocument/2006/relationships/footer" Target="footer14.xml"/><Relationship Id="rId110" Type="http://schemas.openxmlformats.org/officeDocument/2006/relationships/footer" Target="footer15.xml"/><Relationship Id="rId111" Type="http://schemas.openxmlformats.org/officeDocument/2006/relationships/header" Target="header65.xml"/><Relationship Id="rId112" Type="http://schemas.openxmlformats.org/officeDocument/2006/relationships/header" Target="header66.xml"/><Relationship Id="rId113" Type="http://schemas.openxmlformats.org/officeDocument/2006/relationships/header" Target="header67.xml"/><Relationship Id="rId114" Type="http://schemas.openxmlformats.org/officeDocument/2006/relationships/footer" Target="footer16.xml"/><Relationship Id="rId115" Type="http://schemas.openxmlformats.org/officeDocument/2006/relationships/footer" Target="footer17.xml"/><Relationship Id="rId116" Type="http://schemas.openxmlformats.org/officeDocument/2006/relationships/header" Target="header68.xml"/><Relationship Id="rId117" Type="http://schemas.openxmlformats.org/officeDocument/2006/relationships/header" Target="header69.xml"/><Relationship Id="rId11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房地产价格波动对我国城镇居民消费的影响研究 </dc:title>
  <dcterms:created xsi:type="dcterms:W3CDTF">2017-03-15T12:46:06Z</dcterms:created>
  <dcterms:modified xsi:type="dcterms:W3CDTF">2017-03-15T12:46:06Z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2016-05-20T00:00:00Z</vt:filetime>
  </property>
  <property fmtid="{D5CDD505-2E9C-101B-9397-08002B2CF9AE}" pid="3" name="Creator">
    <vt:lpwstr>WPS Office</vt:lpwstr>
  </property>
  <property fmtid="{D5CDD505-2E9C-101B-9397-08002B2CF9AE}" pid="4" name="LastSaved">
    <vt:filetime>2017-03-15T00:00:00Z</vt:filetime>
  </property>
</Properties>
</file>