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FB62" w14:textId="7924476C" w:rsidR="00A91CD4" w:rsidRPr="00A2067F" w:rsidRDefault="008719AE" w:rsidP="00AA7FEF">
      <w:pPr>
        <w:pStyle w:val="a8"/>
        <w:spacing w:line="360" w:lineRule="auto"/>
        <w:rPr>
          <w:rFonts w:cstheme="majorHAnsi"/>
          <w:sz w:val="36"/>
          <w:szCs w:val="36"/>
        </w:rPr>
      </w:pPr>
      <w:bookmarkStart w:id="2" w:name="_Toc102861611"/>
      <w:r w:rsidRPr="00A2067F">
        <w:rPr>
          <w:rFonts w:cstheme="majorHAnsi"/>
          <w:sz w:val="36"/>
          <w:szCs w:val="36"/>
        </w:rPr>
        <w:lastRenderedPageBreak/>
        <w:t>摘</w:t>
      </w:r>
      <w:r w:rsidR="00466EC3" w:rsidRPr="00A2067F">
        <w:rPr>
          <w:rFonts w:cstheme="majorHAnsi"/>
          <w:sz w:val="36"/>
          <w:szCs w:val="36"/>
        </w:rPr>
        <w:t xml:space="preserve">  </w:t>
      </w:r>
      <w:r w:rsidRPr="00A2067F">
        <w:rPr>
          <w:rFonts w:cstheme="majorHAnsi"/>
          <w:sz w:val="36"/>
          <w:szCs w:val="36"/>
        </w:rPr>
        <w:t>要</w:t>
      </w:r>
      <w:bookmarkEnd w:id="2"/>
    </w:p>
    <w:p w14:paraId="23644622" w14:textId="277CE61A" w:rsidR="008719AE" w:rsidRPr="00A2067F" w:rsidRDefault="001B25FC" w:rsidP="00E91CA0">
      <w:pPr>
        <w:spacing w:line="360" w:lineRule="auto"/>
        <w:ind w:firstLineChars="200" w:firstLine="480"/>
        <w:jc w:val="both"/>
        <w:rPr>
          <w:rFonts w:asciiTheme="majorHAnsi" w:eastAsia="宋体" w:hAnsiTheme="majorHAnsi" w:cstheme="majorHAnsi"/>
        </w:rPr>
      </w:pPr>
      <w:r w:rsidRPr="00A2067F">
        <w:rPr>
          <w:rFonts w:asciiTheme="majorHAnsi" w:eastAsia="宋体" w:hAnsiTheme="majorHAnsi" w:cstheme="majorHAnsi"/>
        </w:rPr>
        <w:t>近年来，</w:t>
      </w:r>
      <w:r w:rsidR="008F0A1E" w:rsidRPr="00A2067F">
        <w:rPr>
          <w:rFonts w:asciiTheme="majorHAnsi" w:eastAsia="宋体" w:hAnsiTheme="majorHAnsi" w:cstheme="majorHAnsi"/>
        </w:rPr>
        <w:t>伴随着大学生群体的扩大及就业形势的日渐严峻，</w:t>
      </w:r>
      <w:r w:rsidR="00FD612C" w:rsidRPr="00A2067F">
        <w:rPr>
          <w:rFonts w:asciiTheme="majorHAnsi" w:eastAsia="宋体" w:hAnsiTheme="majorHAnsi" w:cstheme="majorHAnsi"/>
        </w:rPr>
        <w:t>名校的光环</w:t>
      </w:r>
      <w:r w:rsidR="008F2584" w:rsidRPr="00A2067F">
        <w:rPr>
          <w:rFonts w:asciiTheme="majorHAnsi" w:eastAsia="宋体" w:hAnsiTheme="majorHAnsi" w:cstheme="majorHAnsi"/>
        </w:rPr>
        <w:t>与头衔</w:t>
      </w:r>
      <w:r w:rsidR="00FD612C" w:rsidRPr="00A2067F">
        <w:rPr>
          <w:rFonts w:asciiTheme="majorHAnsi" w:eastAsia="宋体" w:hAnsiTheme="majorHAnsi" w:cstheme="majorHAnsi"/>
        </w:rPr>
        <w:t>似乎对于学生和用人单位都</w:t>
      </w:r>
      <w:r w:rsidR="008F0A1E" w:rsidRPr="00A2067F">
        <w:rPr>
          <w:rFonts w:asciiTheme="majorHAnsi" w:eastAsia="宋体" w:hAnsiTheme="majorHAnsi" w:cstheme="majorHAnsi"/>
        </w:rPr>
        <w:t>有</w:t>
      </w:r>
      <w:r w:rsidR="00FD612C" w:rsidRPr="00A2067F">
        <w:rPr>
          <w:rFonts w:asciiTheme="majorHAnsi" w:eastAsia="宋体" w:hAnsiTheme="majorHAnsi" w:cstheme="majorHAnsi"/>
        </w:rPr>
        <w:t>着</w:t>
      </w:r>
      <w:r w:rsidR="00607E2D" w:rsidRPr="00A2067F">
        <w:rPr>
          <w:rFonts w:asciiTheme="majorHAnsi" w:eastAsia="宋体" w:hAnsiTheme="majorHAnsi" w:cstheme="majorHAnsi"/>
        </w:rPr>
        <w:t>越来越</w:t>
      </w:r>
      <w:r w:rsidR="00FD612C" w:rsidRPr="00A2067F">
        <w:rPr>
          <w:rFonts w:asciiTheme="majorHAnsi" w:eastAsia="宋体" w:hAnsiTheme="majorHAnsi" w:cstheme="majorHAnsi"/>
        </w:rPr>
        <w:t>强的吸引力</w:t>
      </w:r>
      <w:r w:rsidR="008F2584" w:rsidRPr="00A2067F">
        <w:rPr>
          <w:rFonts w:asciiTheme="majorHAnsi" w:eastAsia="宋体" w:hAnsiTheme="majorHAnsi" w:cstheme="majorHAnsi"/>
        </w:rPr>
        <w:t>。</w:t>
      </w:r>
      <w:r w:rsidR="00A452D9" w:rsidRPr="00A2067F">
        <w:rPr>
          <w:rFonts w:asciiTheme="majorHAnsi" w:eastAsia="宋体" w:hAnsiTheme="majorHAnsi" w:cstheme="majorHAnsi"/>
        </w:rPr>
        <w:t>在高考中</w:t>
      </w:r>
      <w:r w:rsidR="00912F39" w:rsidRPr="00A2067F">
        <w:rPr>
          <w:rFonts w:asciiTheme="majorHAnsi" w:eastAsia="宋体" w:hAnsiTheme="majorHAnsi" w:cstheme="majorHAnsi"/>
        </w:rPr>
        <w:t>学生</w:t>
      </w:r>
      <w:r w:rsidR="0077295B" w:rsidRPr="00A2067F">
        <w:rPr>
          <w:rFonts w:asciiTheme="majorHAnsi" w:eastAsia="宋体" w:hAnsiTheme="majorHAnsi" w:cstheme="majorHAnsi"/>
        </w:rPr>
        <w:t>持有</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非名校不读</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的想法</w:t>
      </w:r>
      <w:r w:rsidR="00F52808" w:rsidRPr="00A2067F">
        <w:rPr>
          <w:rFonts w:asciiTheme="majorHAnsi" w:eastAsia="宋体" w:hAnsiTheme="majorHAnsi" w:cstheme="majorHAnsi"/>
        </w:rPr>
        <w:t>努力考上好</w:t>
      </w:r>
      <w:r w:rsidR="00DD31E4" w:rsidRPr="00A2067F">
        <w:rPr>
          <w:rFonts w:asciiTheme="majorHAnsi" w:eastAsia="宋体" w:hAnsiTheme="majorHAnsi" w:cstheme="majorHAnsi"/>
        </w:rPr>
        <w:t>的</w:t>
      </w:r>
      <w:r w:rsidR="008F2584" w:rsidRPr="00A2067F">
        <w:rPr>
          <w:rFonts w:asciiTheme="majorHAnsi" w:eastAsia="宋体" w:hAnsiTheme="majorHAnsi" w:cstheme="majorHAnsi"/>
        </w:rPr>
        <w:t>大学</w:t>
      </w:r>
      <w:r w:rsidR="00F52808" w:rsidRPr="00A2067F">
        <w:rPr>
          <w:rFonts w:asciiTheme="majorHAnsi" w:eastAsia="宋体" w:hAnsiTheme="majorHAnsi" w:cstheme="majorHAnsi"/>
        </w:rPr>
        <w:t>，</w:t>
      </w:r>
      <w:r w:rsidR="0024673F" w:rsidRPr="00A2067F">
        <w:rPr>
          <w:rFonts w:asciiTheme="majorHAnsi" w:eastAsia="宋体" w:hAnsiTheme="majorHAnsi" w:cstheme="majorHAnsi"/>
        </w:rPr>
        <w:t>在本科毕业后</w:t>
      </w:r>
      <w:r w:rsidR="00003292" w:rsidRPr="00A2067F">
        <w:rPr>
          <w:rFonts w:asciiTheme="majorHAnsi" w:eastAsia="宋体" w:hAnsiTheme="majorHAnsi" w:cstheme="majorHAnsi"/>
        </w:rPr>
        <w:t>为了读上好的</w:t>
      </w:r>
      <w:r w:rsidR="00A452D9" w:rsidRPr="00A2067F">
        <w:rPr>
          <w:rFonts w:asciiTheme="majorHAnsi" w:eastAsia="宋体" w:hAnsiTheme="majorHAnsi" w:cstheme="majorHAnsi"/>
        </w:rPr>
        <w:t>研究生院校</w:t>
      </w:r>
      <w:r w:rsidR="005123D4" w:rsidRPr="00A2067F">
        <w:rPr>
          <w:rFonts w:asciiTheme="majorHAnsi" w:eastAsia="宋体" w:hAnsiTheme="majorHAnsi" w:cstheme="majorHAnsi"/>
        </w:rPr>
        <w:t>考研</w:t>
      </w:r>
      <w:r w:rsidR="00455F05" w:rsidRPr="00A2067F">
        <w:rPr>
          <w:rFonts w:asciiTheme="majorHAnsi" w:eastAsia="宋体" w:hAnsiTheme="majorHAnsi" w:cstheme="majorHAnsi"/>
        </w:rPr>
        <w:t>一战未上岸继续二战三战的考生们层出不穷</w:t>
      </w:r>
      <w:r w:rsidR="00A452D9" w:rsidRPr="00A2067F">
        <w:rPr>
          <w:rFonts w:asciiTheme="majorHAnsi" w:eastAsia="宋体" w:hAnsiTheme="majorHAnsi" w:cstheme="majorHAnsi"/>
        </w:rPr>
        <w:t>；</w:t>
      </w:r>
      <w:r w:rsidR="007F4B77" w:rsidRPr="00A2067F">
        <w:rPr>
          <w:rFonts w:asciiTheme="majorHAnsi" w:eastAsia="宋体" w:hAnsiTheme="majorHAnsi" w:cstheme="majorHAnsi"/>
        </w:rPr>
        <w:t>而</w:t>
      </w:r>
      <w:r w:rsidR="00F52808" w:rsidRPr="00A2067F">
        <w:rPr>
          <w:rFonts w:asciiTheme="majorHAnsi" w:eastAsia="宋体" w:hAnsiTheme="majorHAnsi" w:cstheme="majorHAnsi"/>
        </w:rPr>
        <w:t>用人单位尤其是金融行业</w:t>
      </w:r>
      <w:r w:rsidR="00833007" w:rsidRPr="00A2067F">
        <w:rPr>
          <w:rFonts w:asciiTheme="majorHAnsi" w:eastAsia="宋体" w:hAnsiTheme="majorHAnsi" w:cstheme="majorHAnsi"/>
        </w:rPr>
        <w:t>中的</w:t>
      </w:r>
      <w:r w:rsidR="00DD31E4" w:rsidRPr="00A2067F">
        <w:rPr>
          <w:rFonts w:asciiTheme="majorHAnsi" w:eastAsia="宋体" w:hAnsiTheme="majorHAnsi" w:cstheme="majorHAnsi"/>
        </w:rPr>
        <w:t>用人单位</w:t>
      </w:r>
      <w:r w:rsidR="007F4B77" w:rsidRPr="00A2067F">
        <w:rPr>
          <w:rFonts w:asciiTheme="majorHAnsi" w:eastAsia="宋体" w:hAnsiTheme="majorHAnsi" w:cstheme="majorHAnsi"/>
        </w:rPr>
        <w:t>在进行招聘时</w:t>
      </w:r>
      <w:r w:rsidR="00DD31E4" w:rsidRPr="00A2067F">
        <w:rPr>
          <w:rFonts w:asciiTheme="majorHAnsi" w:eastAsia="宋体" w:hAnsiTheme="majorHAnsi" w:cstheme="majorHAnsi"/>
        </w:rPr>
        <w:t>，</w:t>
      </w:r>
      <w:r w:rsidR="00B141CB" w:rsidRPr="00A2067F">
        <w:rPr>
          <w:rFonts w:asciiTheme="majorHAnsi" w:eastAsia="宋体" w:hAnsiTheme="majorHAnsi" w:cstheme="majorHAnsi"/>
        </w:rPr>
        <w:t>也</w:t>
      </w:r>
      <w:r w:rsidR="00A1230B" w:rsidRPr="00A2067F">
        <w:rPr>
          <w:rFonts w:asciiTheme="majorHAnsi" w:eastAsia="宋体" w:hAnsiTheme="majorHAnsi" w:cstheme="majorHAnsi"/>
        </w:rPr>
        <w:t>似乎对于名校学生有着更多的青睐。</w:t>
      </w:r>
    </w:p>
    <w:p w14:paraId="210453E1" w14:textId="1E1CED9B" w:rsidR="006F3115" w:rsidRPr="00A2067F" w:rsidRDefault="006F311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rPr>
        <w:t>基于这一背景，我们以金融行业中的证券分析师为样本，探究在分析师</w:t>
      </w:r>
      <w:r w:rsidR="00620AF7" w:rsidRPr="00A2067F">
        <w:rPr>
          <w:rFonts w:asciiTheme="majorHAnsi" w:eastAsia="宋体" w:hAnsiTheme="majorHAnsi" w:cstheme="majorHAnsi"/>
        </w:rPr>
        <w:t>的早期</w:t>
      </w:r>
      <w:r w:rsidRPr="00A2067F">
        <w:rPr>
          <w:rFonts w:asciiTheme="majorHAnsi" w:eastAsia="宋体" w:hAnsiTheme="majorHAnsi" w:cstheme="majorHAnsi"/>
        </w:rPr>
        <w:t>求职</w:t>
      </w:r>
      <w:r w:rsidR="00620AF7" w:rsidRPr="00A2067F">
        <w:rPr>
          <w:rFonts w:asciiTheme="majorHAnsi" w:eastAsia="宋体" w:hAnsiTheme="majorHAnsi" w:cstheme="majorHAnsi"/>
        </w:rPr>
        <w:t>过程中</w:t>
      </w:r>
      <w:r w:rsidRPr="00A2067F">
        <w:rPr>
          <w:rFonts w:asciiTheme="majorHAnsi" w:eastAsia="宋体" w:hAnsiTheme="majorHAnsi" w:cstheme="majorHAnsi"/>
        </w:rPr>
        <w:t>与</w:t>
      </w:r>
      <w:r w:rsidR="007218BC" w:rsidRPr="00A2067F">
        <w:rPr>
          <w:rFonts w:asciiTheme="majorHAnsi" w:eastAsia="宋体" w:hAnsiTheme="majorHAnsi" w:cstheme="majorHAnsi"/>
        </w:rPr>
        <w:t>后续</w:t>
      </w:r>
      <w:r w:rsidR="00620AF7" w:rsidRPr="00A2067F">
        <w:rPr>
          <w:rFonts w:asciiTheme="majorHAnsi" w:eastAsia="宋体" w:hAnsiTheme="majorHAnsi" w:cstheme="majorHAnsi"/>
        </w:rPr>
        <w:t>晋升发展中</w:t>
      </w:r>
      <w:r w:rsidRPr="00A2067F">
        <w:rPr>
          <w:rFonts w:asciiTheme="majorHAnsi" w:eastAsia="宋体" w:hAnsiTheme="majorHAnsi" w:cstheme="majorHAnsi"/>
        </w:rPr>
        <w:t>名校效应</w:t>
      </w:r>
      <w:r w:rsidR="00620AF7" w:rsidRPr="00A2067F">
        <w:rPr>
          <w:rFonts w:asciiTheme="majorHAnsi" w:eastAsia="宋体" w:hAnsiTheme="majorHAnsi" w:cstheme="majorHAnsi"/>
        </w:rPr>
        <w:t>所起到的影响</w:t>
      </w:r>
      <w:r w:rsidR="00BD5731" w:rsidRPr="00A2067F">
        <w:rPr>
          <w:rFonts w:asciiTheme="majorHAnsi" w:eastAsia="宋体" w:hAnsiTheme="majorHAnsi" w:cstheme="majorHAnsi"/>
        </w:rPr>
        <w:t>作用</w:t>
      </w:r>
      <w:r w:rsidRPr="00A2067F">
        <w:rPr>
          <w:rFonts w:asciiTheme="majorHAnsi" w:eastAsia="宋体" w:hAnsiTheme="majorHAnsi" w:cstheme="majorHAnsi"/>
        </w:rPr>
        <w:t>。</w:t>
      </w:r>
      <w:r w:rsidR="00953AF7" w:rsidRPr="00A2067F">
        <w:rPr>
          <w:rFonts w:asciiTheme="majorHAnsi" w:eastAsia="宋体" w:hAnsiTheme="majorHAnsi" w:cstheme="majorHAnsi"/>
        </w:rPr>
        <w:t>研究发现，</w:t>
      </w:r>
      <w:r w:rsidR="007218BC" w:rsidRPr="00A2067F">
        <w:rPr>
          <w:rFonts w:asciiTheme="majorHAnsi" w:eastAsia="宋体" w:hAnsiTheme="majorHAnsi" w:cstheme="majorHAnsi"/>
        </w:rPr>
        <w:t>在分析师的早期职业</w:t>
      </w:r>
      <w:r w:rsidR="001225C0" w:rsidRPr="00A2067F">
        <w:rPr>
          <w:rFonts w:asciiTheme="majorHAnsi" w:eastAsia="宋体" w:hAnsiTheme="majorHAnsi" w:cstheme="majorHAnsi"/>
        </w:rPr>
        <w:t>进程</w:t>
      </w:r>
      <w:r w:rsidR="007218BC" w:rsidRPr="00A2067F">
        <w:rPr>
          <w:rFonts w:asciiTheme="majorHAnsi" w:eastAsia="宋体" w:hAnsiTheme="majorHAnsi" w:cstheme="majorHAnsi"/>
        </w:rPr>
        <w:t>中，</w:t>
      </w:r>
      <w:r w:rsidR="008623F0" w:rsidRPr="00A2067F">
        <w:rPr>
          <w:rFonts w:asciiTheme="majorHAnsi" w:eastAsia="宋体" w:hAnsiTheme="majorHAnsi" w:cstheme="majorHAnsi"/>
        </w:rPr>
        <w:t>名校毕业生</w:t>
      </w:r>
      <w:r w:rsidR="005B1CF7" w:rsidRPr="00A2067F">
        <w:rPr>
          <w:rFonts w:asciiTheme="majorHAnsi" w:eastAsia="宋体" w:hAnsiTheme="majorHAnsi" w:cstheme="majorHAnsi"/>
        </w:rPr>
        <w:t>相对来说</w:t>
      </w:r>
      <w:r w:rsidR="008623F0" w:rsidRPr="00A2067F">
        <w:rPr>
          <w:rFonts w:asciiTheme="majorHAnsi" w:eastAsia="宋体" w:hAnsiTheme="majorHAnsi" w:cstheme="majorHAnsi"/>
        </w:rPr>
        <w:t>能够</w:t>
      </w:r>
      <w:r w:rsidR="00D118C0" w:rsidRPr="00A2067F">
        <w:rPr>
          <w:rFonts w:asciiTheme="majorHAnsi" w:eastAsia="宋体" w:hAnsiTheme="majorHAnsi" w:cstheme="majorHAnsi"/>
        </w:rPr>
        <w:t>走得更加顺利，</w:t>
      </w:r>
      <w:r w:rsidR="001225C0" w:rsidRPr="00A2067F">
        <w:rPr>
          <w:rFonts w:asciiTheme="majorHAnsi" w:eastAsia="宋体" w:hAnsiTheme="majorHAnsi" w:cstheme="majorHAnsi"/>
        </w:rPr>
        <w:t>他们</w:t>
      </w:r>
      <w:r w:rsidR="0099534B" w:rsidRPr="00A2067F">
        <w:rPr>
          <w:rFonts w:asciiTheme="majorHAnsi" w:eastAsia="宋体" w:hAnsiTheme="majorHAnsi" w:cstheme="majorHAnsi"/>
        </w:rPr>
        <w:t>入职</w:t>
      </w:r>
      <w:r w:rsidR="00D118C0" w:rsidRPr="00A2067F">
        <w:rPr>
          <w:rFonts w:asciiTheme="majorHAnsi" w:eastAsia="宋体" w:hAnsiTheme="majorHAnsi" w:cstheme="majorHAnsi"/>
          <w:szCs w:val="28"/>
        </w:rPr>
        <w:t>担任分析师的时间较早，</w:t>
      </w:r>
      <w:r w:rsidR="005B1CF7" w:rsidRPr="00A2067F">
        <w:rPr>
          <w:rFonts w:asciiTheme="majorHAnsi" w:eastAsia="宋体" w:hAnsiTheme="majorHAnsi" w:cstheme="majorHAnsi"/>
          <w:szCs w:val="28"/>
        </w:rPr>
        <w:t>初次</w:t>
      </w:r>
      <w:r w:rsidR="00D118C0" w:rsidRPr="00A2067F">
        <w:rPr>
          <w:rFonts w:asciiTheme="majorHAnsi" w:eastAsia="宋体" w:hAnsiTheme="majorHAnsi" w:cstheme="majorHAnsi"/>
          <w:szCs w:val="28"/>
        </w:rPr>
        <w:t>工作</w:t>
      </w:r>
      <w:r w:rsidR="0099534B" w:rsidRPr="00A2067F">
        <w:rPr>
          <w:rFonts w:asciiTheme="majorHAnsi" w:eastAsia="宋体" w:hAnsiTheme="majorHAnsi" w:cstheme="majorHAnsi"/>
          <w:szCs w:val="28"/>
        </w:rPr>
        <w:t>便踏入</w:t>
      </w:r>
      <w:r w:rsidR="00D118C0" w:rsidRPr="00A2067F">
        <w:rPr>
          <w:rFonts w:asciiTheme="majorHAnsi" w:eastAsia="宋体" w:hAnsiTheme="majorHAnsi" w:cstheme="majorHAnsi"/>
          <w:szCs w:val="28"/>
        </w:rPr>
        <w:t>证券行业的概率较高，首次成为分析师时所履职证券公司为行业</w:t>
      </w:r>
      <w:r w:rsidR="005B1CF7" w:rsidRPr="00A2067F">
        <w:rPr>
          <w:rFonts w:asciiTheme="majorHAnsi" w:eastAsia="宋体" w:hAnsiTheme="majorHAnsi" w:cstheme="majorHAnsi"/>
          <w:szCs w:val="28"/>
        </w:rPr>
        <w:t>排名前十</w:t>
      </w:r>
      <w:r w:rsidR="00D118C0" w:rsidRPr="00A2067F">
        <w:rPr>
          <w:rFonts w:asciiTheme="majorHAnsi" w:eastAsia="宋体" w:hAnsiTheme="majorHAnsi" w:cstheme="majorHAnsi"/>
          <w:szCs w:val="28"/>
        </w:rPr>
        <w:t>的概率较高，</w:t>
      </w:r>
      <w:r w:rsidR="005B1CF7" w:rsidRPr="00A2067F">
        <w:rPr>
          <w:rFonts w:asciiTheme="majorHAnsi" w:eastAsia="宋体" w:hAnsiTheme="majorHAnsi" w:cstheme="majorHAnsi"/>
          <w:szCs w:val="28"/>
        </w:rPr>
        <w:t>且</w:t>
      </w:r>
      <w:r w:rsidR="00D118C0" w:rsidRPr="00A2067F">
        <w:rPr>
          <w:rFonts w:asciiTheme="majorHAnsi" w:eastAsia="宋体" w:hAnsiTheme="majorHAnsi" w:cstheme="majorHAnsi"/>
          <w:szCs w:val="28"/>
        </w:rPr>
        <w:t>首次担任分析师</w:t>
      </w:r>
      <w:r w:rsidR="005B1CF7" w:rsidRPr="00A2067F">
        <w:rPr>
          <w:rFonts w:asciiTheme="majorHAnsi" w:eastAsia="宋体" w:hAnsiTheme="majorHAnsi" w:cstheme="majorHAnsi"/>
          <w:szCs w:val="28"/>
        </w:rPr>
        <w:t>时</w:t>
      </w:r>
      <w:r w:rsidR="00D118C0" w:rsidRPr="00A2067F">
        <w:rPr>
          <w:rFonts w:asciiTheme="majorHAnsi" w:eastAsia="宋体" w:hAnsiTheme="majorHAnsi" w:cstheme="majorHAnsi"/>
          <w:szCs w:val="28"/>
        </w:rPr>
        <w:t>预测的公司数量</w:t>
      </w:r>
      <w:r w:rsidR="005B1CF7" w:rsidRPr="00A2067F">
        <w:rPr>
          <w:rFonts w:asciiTheme="majorHAnsi" w:eastAsia="宋体" w:hAnsiTheme="majorHAnsi" w:cstheme="majorHAnsi"/>
          <w:szCs w:val="28"/>
        </w:rPr>
        <w:t>也</w:t>
      </w:r>
      <w:r w:rsidR="00D118C0" w:rsidRPr="00A2067F">
        <w:rPr>
          <w:rFonts w:asciiTheme="majorHAnsi" w:eastAsia="宋体" w:hAnsiTheme="majorHAnsi" w:cstheme="majorHAnsi"/>
          <w:szCs w:val="28"/>
        </w:rPr>
        <w:t>较多</w:t>
      </w:r>
      <w:r w:rsidR="002F4D3B" w:rsidRPr="00A2067F">
        <w:rPr>
          <w:rFonts w:asciiTheme="majorHAnsi" w:eastAsia="宋体" w:hAnsiTheme="majorHAnsi" w:cstheme="majorHAnsi"/>
          <w:szCs w:val="28"/>
        </w:rPr>
        <w:t>，但</w:t>
      </w:r>
      <w:r w:rsidR="00A24DF7" w:rsidRPr="00A2067F">
        <w:rPr>
          <w:rFonts w:asciiTheme="majorHAnsi" w:eastAsia="宋体" w:hAnsiTheme="majorHAnsi" w:cstheme="majorHAnsi"/>
          <w:szCs w:val="28"/>
        </w:rPr>
        <w:t>在入</w:t>
      </w:r>
      <w:proofErr w:type="gramStart"/>
      <w:r w:rsidR="00A24DF7" w:rsidRPr="00A2067F">
        <w:rPr>
          <w:rFonts w:asciiTheme="majorHAnsi" w:eastAsia="宋体" w:hAnsiTheme="majorHAnsi" w:cstheme="majorHAnsi"/>
          <w:szCs w:val="28"/>
        </w:rPr>
        <w:t>职之后</w:t>
      </w:r>
      <w:proofErr w:type="gramEnd"/>
      <w:r w:rsidR="002F4D3B" w:rsidRPr="00A2067F">
        <w:rPr>
          <w:rFonts w:asciiTheme="majorHAnsi" w:eastAsia="宋体" w:hAnsiTheme="majorHAnsi" w:cstheme="majorHAnsi"/>
          <w:szCs w:val="28"/>
        </w:rPr>
        <w:t>名校与非名校毕业生的业绩表现</w:t>
      </w:r>
      <w:r w:rsidR="00A24DF7" w:rsidRPr="00A2067F">
        <w:rPr>
          <w:rFonts w:asciiTheme="majorHAnsi" w:eastAsia="宋体" w:hAnsiTheme="majorHAnsi" w:cstheme="majorHAnsi"/>
          <w:szCs w:val="28"/>
        </w:rPr>
        <w:t>并</w:t>
      </w:r>
      <w:r w:rsidR="002F4D3B" w:rsidRPr="00A2067F">
        <w:rPr>
          <w:rFonts w:asciiTheme="majorHAnsi" w:eastAsia="宋体" w:hAnsiTheme="majorHAnsi" w:cstheme="majorHAnsi"/>
          <w:szCs w:val="28"/>
        </w:rPr>
        <w:t>无显著差异，说明在早期</w:t>
      </w:r>
      <w:r w:rsidR="00A24DF7" w:rsidRPr="00A2067F">
        <w:rPr>
          <w:rFonts w:asciiTheme="majorHAnsi" w:eastAsia="宋体" w:hAnsiTheme="majorHAnsi" w:cstheme="majorHAnsi"/>
          <w:szCs w:val="28"/>
        </w:rPr>
        <w:t>，</w:t>
      </w:r>
      <w:r w:rsidR="002F4D3B" w:rsidRPr="00A2067F">
        <w:rPr>
          <w:rFonts w:asciiTheme="majorHAnsi" w:eastAsia="宋体" w:hAnsiTheme="majorHAnsi" w:cstheme="majorHAnsi"/>
          <w:szCs w:val="28"/>
        </w:rPr>
        <w:t>名校</w:t>
      </w:r>
      <w:r w:rsidR="00A24DF7" w:rsidRPr="00A2067F">
        <w:rPr>
          <w:rFonts w:asciiTheme="majorHAnsi" w:eastAsia="宋体" w:hAnsiTheme="majorHAnsi" w:cstheme="majorHAnsi"/>
          <w:szCs w:val="28"/>
        </w:rPr>
        <w:t>所传达的</w:t>
      </w:r>
      <w:r w:rsidR="002F4D3B" w:rsidRPr="00A2067F">
        <w:rPr>
          <w:rFonts w:asciiTheme="majorHAnsi" w:eastAsia="宋体" w:hAnsiTheme="majorHAnsi" w:cstheme="majorHAnsi"/>
          <w:szCs w:val="28"/>
        </w:rPr>
        <w:t>信号效应可能起到了更加重要的作用</w:t>
      </w:r>
      <w:r w:rsidR="00997EAB" w:rsidRPr="00A2067F">
        <w:rPr>
          <w:rFonts w:asciiTheme="majorHAnsi" w:eastAsia="宋体" w:hAnsiTheme="majorHAnsi" w:cstheme="majorHAnsi"/>
          <w:szCs w:val="28"/>
        </w:rPr>
        <w:t>；在分析师的</w:t>
      </w:r>
      <w:r w:rsidR="00B1251B" w:rsidRPr="00A2067F">
        <w:rPr>
          <w:rFonts w:asciiTheme="majorHAnsi" w:eastAsia="宋体" w:hAnsiTheme="majorHAnsi" w:cstheme="majorHAnsi"/>
          <w:szCs w:val="28"/>
        </w:rPr>
        <w:t>后期职业</w:t>
      </w:r>
      <w:r w:rsidR="00997EAB" w:rsidRPr="00A2067F">
        <w:rPr>
          <w:rFonts w:asciiTheme="majorHAnsi" w:eastAsia="宋体" w:hAnsiTheme="majorHAnsi" w:cstheme="majorHAnsi"/>
          <w:szCs w:val="28"/>
        </w:rPr>
        <w:t>发展中，是否</w:t>
      </w:r>
      <w:r w:rsidR="00A24DF7" w:rsidRPr="00A2067F">
        <w:rPr>
          <w:rFonts w:asciiTheme="majorHAnsi" w:eastAsia="宋体" w:hAnsiTheme="majorHAnsi" w:cstheme="majorHAnsi"/>
          <w:szCs w:val="28"/>
        </w:rPr>
        <w:t>毕业于名校</w:t>
      </w:r>
      <w:r w:rsidR="00435826" w:rsidRPr="00A2067F">
        <w:rPr>
          <w:rFonts w:asciiTheme="majorHAnsi" w:eastAsia="宋体" w:hAnsiTheme="majorHAnsi" w:cstheme="majorHAnsi"/>
          <w:szCs w:val="28"/>
        </w:rPr>
        <w:t>对</w:t>
      </w:r>
      <w:r w:rsidR="00A24DF7" w:rsidRPr="00A2067F">
        <w:rPr>
          <w:rFonts w:asciiTheme="majorHAnsi" w:eastAsia="宋体" w:hAnsiTheme="majorHAnsi" w:cstheme="majorHAnsi"/>
          <w:szCs w:val="28"/>
        </w:rPr>
        <w:t>于分</w:t>
      </w:r>
      <w:r w:rsidR="00997EAB" w:rsidRPr="00A2067F">
        <w:rPr>
          <w:rFonts w:asciiTheme="majorHAnsi" w:eastAsia="宋体" w:hAnsiTheme="majorHAnsi" w:cstheme="majorHAnsi"/>
          <w:szCs w:val="28"/>
        </w:rPr>
        <w:t>析师的后续晋升情况</w:t>
      </w:r>
      <w:r w:rsidR="00B1251B" w:rsidRPr="00A2067F">
        <w:rPr>
          <w:rFonts w:asciiTheme="majorHAnsi" w:eastAsia="宋体" w:hAnsiTheme="majorHAnsi" w:cstheme="majorHAnsi"/>
          <w:szCs w:val="28"/>
        </w:rPr>
        <w:t>未有</w:t>
      </w:r>
      <w:r w:rsidR="00997EAB" w:rsidRPr="00A2067F">
        <w:rPr>
          <w:rFonts w:asciiTheme="majorHAnsi" w:eastAsia="宋体" w:hAnsiTheme="majorHAnsi" w:cstheme="majorHAnsi"/>
          <w:szCs w:val="28"/>
        </w:rPr>
        <w:t>显著影响，</w:t>
      </w:r>
      <w:r w:rsidR="00B1251B" w:rsidRPr="00A2067F">
        <w:rPr>
          <w:rFonts w:asciiTheme="majorHAnsi" w:eastAsia="宋体" w:hAnsiTheme="majorHAnsi" w:cstheme="majorHAnsi"/>
          <w:szCs w:val="28"/>
        </w:rPr>
        <w:t>而</w:t>
      </w:r>
      <w:r w:rsidR="00997EAB" w:rsidRPr="00A2067F">
        <w:rPr>
          <w:rFonts w:asciiTheme="majorHAnsi" w:eastAsia="宋体" w:hAnsiTheme="majorHAnsi" w:cstheme="majorHAnsi"/>
          <w:szCs w:val="28"/>
        </w:rPr>
        <w:t>能力和业绩</w:t>
      </w:r>
      <w:r w:rsidR="00B141CB" w:rsidRPr="00A2067F">
        <w:rPr>
          <w:rFonts w:asciiTheme="majorHAnsi" w:eastAsia="宋体" w:hAnsiTheme="majorHAnsi" w:cstheme="majorHAnsi"/>
          <w:szCs w:val="28"/>
        </w:rPr>
        <w:t>才</w:t>
      </w:r>
      <w:r w:rsidR="00103D47" w:rsidRPr="00A2067F">
        <w:rPr>
          <w:rFonts w:asciiTheme="majorHAnsi" w:eastAsia="宋体" w:hAnsiTheme="majorHAnsi" w:cstheme="majorHAnsi"/>
          <w:szCs w:val="28"/>
        </w:rPr>
        <w:t>对</w:t>
      </w:r>
      <w:r w:rsidR="00B141CB" w:rsidRPr="00A2067F">
        <w:rPr>
          <w:rFonts w:asciiTheme="majorHAnsi" w:eastAsia="宋体" w:hAnsiTheme="majorHAnsi" w:cstheme="majorHAnsi"/>
          <w:szCs w:val="28"/>
        </w:rPr>
        <w:t>分析师后续</w:t>
      </w:r>
      <w:r w:rsidR="00103D47" w:rsidRPr="00A2067F">
        <w:rPr>
          <w:rFonts w:asciiTheme="majorHAnsi" w:eastAsia="宋体" w:hAnsiTheme="majorHAnsi" w:cstheme="majorHAnsi"/>
          <w:szCs w:val="28"/>
        </w:rPr>
        <w:t>的</w:t>
      </w:r>
      <w:r w:rsidR="00B141CB" w:rsidRPr="00A2067F">
        <w:rPr>
          <w:rFonts w:asciiTheme="majorHAnsi" w:eastAsia="宋体" w:hAnsiTheme="majorHAnsi" w:cstheme="majorHAnsi"/>
          <w:szCs w:val="28"/>
        </w:rPr>
        <w:t>晋升发展</w:t>
      </w:r>
      <w:r w:rsidR="00103D47" w:rsidRPr="00A2067F">
        <w:rPr>
          <w:rFonts w:asciiTheme="majorHAnsi" w:eastAsia="宋体" w:hAnsiTheme="majorHAnsi" w:cstheme="majorHAnsi"/>
          <w:szCs w:val="28"/>
        </w:rPr>
        <w:t>起着</w:t>
      </w:r>
      <w:r w:rsidR="00B141CB" w:rsidRPr="00A2067F">
        <w:rPr>
          <w:rFonts w:asciiTheme="majorHAnsi" w:eastAsia="宋体" w:hAnsiTheme="majorHAnsi" w:cstheme="majorHAnsi"/>
          <w:szCs w:val="28"/>
        </w:rPr>
        <w:t>重要</w:t>
      </w:r>
      <w:r w:rsidR="007A5BFF" w:rsidRPr="00A2067F">
        <w:rPr>
          <w:rFonts w:asciiTheme="majorHAnsi" w:eastAsia="宋体" w:hAnsiTheme="majorHAnsi" w:cstheme="majorHAnsi"/>
          <w:szCs w:val="28"/>
        </w:rPr>
        <w:t>作用</w:t>
      </w:r>
      <w:r w:rsidR="00B141CB" w:rsidRPr="00A2067F">
        <w:rPr>
          <w:rFonts w:asciiTheme="majorHAnsi" w:eastAsia="宋体" w:hAnsiTheme="majorHAnsi" w:cstheme="majorHAnsi"/>
          <w:szCs w:val="28"/>
        </w:rPr>
        <w:t>。本文</w:t>
      </w:r>
      <w:r w:rsidR="00CF1979" w:rsidRPr="00A2067F">
        <w:rPr>
          <w:rFonts w:asciiTheme="majorHAnsi" w:eastAsia="宋体" w:hAnsiTheme="majorHAnsi" w:cstheme="majorHAnsi"/>
          <w:szCs w:val="28"/>
        </w:rPr>
        <w:t>启示</w:t>
      </w:r>
      <w:r w:rsidR="00377416" w:rsidRPr="00A2067F">
        <w:rPr>
          <w:rFonts w:asciiTheme="majorHAnsi" w:eastAsia="宋体" w:hAnsiTheme="majorHAnsi" w:cstheme="majorHAnsi"/>
          <w:szCs w:val="28"/>
        </w:rPr>
        <w:t>学生与用人单位</w:t>
      </w:r>
      <w:r w:rsidR="00CF1979" w:rsidRPr="00A2067F">
        <w:rPr>
          <w:rFonts w:asciiTheme="majorHAnsi" w:eastAsia="宋体" w:hAnsiTheme="majorHAnsi" w:cstheme="majorHAnsi"/>
          <w:szCs w:val="28"/>
        </w:rPr>
        <w:t>应当更加</w:t>
      </w:r>
      <w:r w:rsidR="00377416" w:rsidRPr="00A2067F">
        <w:rPr>
          <w:rFonts w:asciiTheme="majorHAnsi" w:eastAsia="宋体" w:hAnsiTheme="majorHAnsi" w:cstheme="majorHAnsi"/>
          <w:szCs w:val="28"/>
        </w:rPr>
        <w:t>理性</w:t>
      </w:r>
      <w:r w:rsidR="00CF1979" w:rsidRPr="00A2067F">
        <w:rPr>
          <w:rFonts w:asciiTheme="majorHAnsi" w:eastAsia="宋体" w:hAnsiTheme="majorHAnsi" w:cstheme="majorHAnsi"/>
          <w:szCs w:val="28"/>
        </w:rPr>
        <w:t>地</w:t>
      </w:r>
      <w:r w:rsidR="00377416" w:rsidRPr="00A2067F">
        <w:rPr>
          <w:rFonts w:asciiTheme="majorHAnsi" w:eastAsia="宋体" w:hAnsiTheme="majorHAnsi" w:cstheme="majorHAnsi"/>
          <w:szCs w:val="28"/>
        </w:rPr>
        <w:t>看待</w:t>
      </w:r>
      <w:r w:rsidR="00377416" w:rsidRPr="00A2067F">
        <w:rPr>
          <w:rFonts w:asciiTheme="majorHAnsi" w:eastAsia="宋体" w:hAnsiTheme="majorHAnsi" w:cstheme="majorHAnsi"/>
          <w:szCs w:val="28"/>
        </w:rPr>
        <w:t>“</w:t>
      </w:r>
      <w:r w:rsidR="00377416" w:rsidRPr="00A2067F">
        <w:rPr>
          <w:rFonts w:asciiTheme="majorHAnsi" w:eastAsia="宋体" w:hAnsiTheme="majorHAnsi" w:cstheme="majorHAnsi"/>
          <w:szCs w:val="28"/>
        </w:rPr>
        <w:t>名校热</w:t>
      </w:r>
      <w:r w:rsidR="00377416" w:rsidRPr="00A2067F">
        <w:rPr>
          <w:rFonts w:asciiTheme="majorHAnsi" w:eastAsia="宋体" w:hAnsiTheme="majorHAnsi" w:cstheme="majorHAnsi"/>
          <w:szCs w:val="28"/>
        </w:rPr>
        <w:t>”</w:t>
      </w:r>
      <w:r w:rsidR="005B0741" w:rsidRPr="00A2067F">
        <w:rPr>
          <w:rFonts w:asciiTheme="majorHAnsi" w:eastAsia="宋体" w:hAnsiTheme="majorHAnsi" w:cstheme="majorHAnsi"/>
          <w:szCs w:val="28"/>
        </w:rPr>
        <w:t>现象</w:t>
      </w:r>
      <w:r w:rsidR="00CF1979" w:rsidRPr="00A2067F">
        <w:rPr>
          <w:rFonts w:asciiTheme="majorHAnsi" w:eastAsia="宋体" w:hAnsiTheme="majorHAnsi" w:cstheme="majorHAnsi"/>
          <w:szCs w:val="28"/>
        </w:rPr>
        <w:t>，</w:t>
      </w:r>
      <w:r w:rsidR="002A20EB" w:rsidRPr="00A2067F">
        <w:rPr>
          <w:rFonts w:asciiTheme="majorHAnsi" w:eastAsia="宋体" w:hAnsiTheme="majorHAnsi" w:cstheme="majorHAnsi"/>
          <w:szCs w:val="28"/>
        </w:rPr>
        <w:t>同时应当重视个人能力与技能提升的重要性</w:t>
      </w:r>
      <w:r w:rsidR="005B0741" w:rsidRPr="00A2067F">
        <w:rPr>
          <w:rFonts w:asciiTheme="majorHAnsi" w:eastAsia="宋体" w:hAnsiTheme="majorHAnsi" w:cstheme="majorHAnsi"/>
          <w:szCs w:val="28"/>
        </w:rPr>
        <w:t>。</w:t>
      </w:r>
    </w:p>
    <w:p w14:paraId="6FEED5D3" w14:textId="6A26B503" w:rsidR="005B0741" w:rsidRPr="00A2067F" w:rsidRDefault="005B0741" w:rsidP="00E91CA0">
      <w:pPr>
        <w:spacing w:line="360" w:lineRule="auto"/>
        <w:jc w:val="both"/>
        <w:rPr>
          <w:rFonts w:asciiTheme="majorHAnsi" w:eastAsiaTheme="majorEastAsia" w:hAnsiTheme="majorHAnsi" w:cstheme="majorHAnsi"/>
          <w:sz w:val="36"/>
          <w:szCs w:val="36"/>
        </w:rPr>
      </w:pPr>
      <w:r w:rsidRPr="00A2067F">
        <w:rPr>
          <w:rFonts w:asciiTheme="majorHAnsi" w:eastAsia="宋体" w:hAnsiTheme="majorHAnsi" w:cstheme="majorHAnsi"/>
          <w:b/>
          <w:bCs/>
          <w:sz w:val="28"/>
          <w:szCs w:val="32"/>
        </w:rPr>
        <w:t>关键词：</w:t>
      </w:r>
      <w:r w:rsidRPr="00A2067F">
        <w:rPr>
          <w:rFonts w:asciiTheme="majorHAnsi" w:eastAsia="宋体" w:hAnsiTheme="majorHAnsi" w:cstheme="majorHAnsi"/>
          <w:szCs w:val="28"/>
        </w:rPr>
        <w:t>名校效应；分析师；</w:t>
      </w:r>
      <w:r w:rsidR="00C913BE" w:rsidRPr="00A2067F">
        <w:rPr>
          <w:rFonts w:asciiTheme="majorHAnsi" w:eastAsia="宋体" w:hAnsiTheme="majorHAnsi" w:cstheme="majorHAnsi"/>
          <w:szCs w:val="28"/>
        </w:rPr>
        <w:t>职业经历；</w:t>
      </w:r>
      <w:r w:rsidR="000A3B6D" w:rsidRPr="00A2067F">
        <w:rPr>
          <w:rFonts w:asciiTheme="majorHAnsi" w:eastAsia="宋体" w:hAnsiTheme="majorHAnsi" w:cstheme="majorHAnsi"/>
          <w:szCs w:val="28"/>
        </w:rPr>
        <w:t>业绩表现</w:t>
      </w:r>
    </w:p>
    <w:p w14:paraId="5126F925" w14:textId="5597EB42" w:rsidR="0005227F" w:rsidRPr="00A2067F" w:rsidRDefault="00874D78" w:rsidP="00874D78">
      <w:pPr>
        <w:pStyle w:val="a8"/>
        <w:tabs>
          <w:tab w:val="center" w:pos="4252"/>
          <w:tab w:val="left" w:pos="7710"/>
        </w:tabs>
        <w:spacing w:line="360" w:lineRule="auto"/>
        <w:jc w:val="left"/>
        <w:rPr>
          <w:rFonts w:cstheme="majorHAnsi"/>
          <w:sz w:val="36"/>
          <w:szCs w:val="36"/>
        </w:rPr>
      </w:pPr>
      <w:r w:rsidRPr="00A2067F">
        <w:rPr>
          <w:rFonts w:cstheme="majorHAnsi"/>
          <w:sz w:val="36"/>
          <w:szCs w:val="36"/>
        </w:rPr>
        <w:lastRenderedPageBreak/>
        <w:tab/>
      </w:r>
      <w:bookmarkStart w:id="4" w:name="_Toc102861613"/>
      <w:r w:rsidR="0005227F" w:rsidRPr="00A2067F">
        <w:rPr>
          <w:rFonts w:cstheme="majorHAnsi"/>
          <w:sz w:val="36"/>
          <w:szCs w:val="36"/>
        </w:rPr>
        <w:t xml:space="preserve">1 </w:t>
      </w:r>
      <w:r w:rsidR="0005227F" w:rsidRPr="00A2067F">
        <w:rPr>
          <w:rFonts w:cstheme="majorHAnsi"/>
          <w:sz w:val="36"/>
          <w:szCs w:val="36"/>
        </w:rPr>
        <w:t>绪论</w:t>
      </w:r>
      <w:bookmarkEnd w:id="4"/>
      <w:r w:rsidRPr="00A2067F">
        <w:rPr>
          <w:rFonts w:cstheme="majorHAnsi"/>
          <w:sz w:val="36"/>
          <w:szCs w:val="36"/>
        </w:rPr>
        <w:tab/>
      </w:r>
    </w:p>
    <w:p w14:paraId="5F30E8BD" w14:textId="4354BD61" w:rsidR="0005227F" w:rsidRPr="00A2067F" w:rsidRDefault="001169EE" w:rsidP="00E91CA0">
      <w:pPr>
        <w:pStyle w:val="1"/>
        <w:spacing w:line="360" w:lineRule="auto"/>
        <w:jc w:val="both"/>
        <w:rPr>
          <w:rFonts w:cstheme="majorHAnsi"/>
        </w:rPr>
      </w:pPr>
      <w:bookmarkStart w:id="5" w:name="_Toc102861614"/>
      <w:r w:rsidRPr="00A2067F">
        <w:rPr>
          <w:rFonts w:cstheme="majorHAnsi"/>
          <w:sz w:val="28"/>
          <w:szCs w:val="28"/>
        </w:rPr>
        <w:t xml:space="preserve">1.1 </w:t>
      </w:r>
      <w:r w:rsidR="0005227F" w:rsidRPr="00A2067F">
        <w:rPr>
          <w:rFonts w:cstheme="majorHAnsi"/>
          <w:sz w:val="28"/>
          <w:szCs w:val="28"/>
        </w:rPr>
        <w:t>研究背景和研究问题</w:t>
      </w:r>
      <w:bookmarkEnd w:id="5"/>
    </w:p>
    <w:p w14:paraId="4199A234" w14:textId="6081830C" w:rsidR="0005227F" w:rsidRPr="00A2067F" w:rsidRDefault="00641BB9"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1.1.1 </w:t>
      </w:r>
      <w:r w:rsidRPr="00A2067F">
        <w:rPr>
          <w:rFonts w:cstheme="majorHAnsi"/>
          <w:i w:val="0"/>
          <w:iCs w:val="0"/>
          <w:sz w:val="24"/>
          <w:szCs w:val="24"/>
        </w:rPr>
        <w:t>研究背景</w:t>
      </w:r>
    </w:p>
    <w:p w14:paraId="073A75A5" w14:textId="1BA3EAB7" w:rsidR="00994D51"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近年来，</w:t>
      </w:r>
      <w:r w:rsidR="00BC6AD8" w:rsidRPr="00A2067F">
        <w:rPr>
          <w:rFonts w:asciiTheme="majorHAnsi" w:eastAsia="宋体" w:hAnsiTheme="majorHAnsi" w:cstheme="majorHAnsi"/>
          <w:szCs w:val="28"/>
        </w:rPr>
        <w:t>名</w:t>
      </w:r>
      <w:r w:rsidR="00D437D4" w:rsidRPr="00A2067F">
        <w:rPr>
          <w:rFonts w:asciiTheme="majorHAnsi" w:eastAsia="宋体" w:hAnsiTheme="majorHAnsi" w:cstheme="majorHAnsi"/>
          <w:szCs w:val="28"/>
        </w:rPr>
        <w:t>校</w:t>
      </w:r>
      <w:r w:rsidRPr="00A2067F">
        <w:rPr>
          <w:rFonts w:asciiTheme="majorHAnsi" w:eastAsia="宋体" w:hAnsiTheme="majorHAnsi" w:cstheme="majorHAnsi"/>
          <w:szCs w:val="28"/>
        </w:rPr>
        <w:t>的光环</w:t>
      </w:r>
      <w:r w:rsidR="00BC6AD8" w:rsidRPr="00A2067F">
        <w:rPr>
          <w:rFonts w:asciiTheme="majorHAnsi" w:eastAsia="宋体" w:hAnsiTheme="majorHAnsi" w:cstheme="majorHAnsi"/>
          <w:szCs w:val="28"/>
        </w:rPr>
        <w:t>吸引了越来越多</w:t>
      </w:r>
      <w:r w:rsidR="00801B5A" w:rsidRPr="00A2067F">
        <w:rPr>
          <w:rFonts w:asciiTheme="majorHAnsi" w:eastAsia="宋体" w:hAnsiTheme="majorHAnsi" w:cstheme="majorHAnsi"/>
          <w:szCs w:val="28"/>
        </w:rPr>
        <w:t>人的关注</w:t>
      </w:r>
      <w:r w:rsidRPr="00A2067F">
        <w:rPr>
          <w:rFonts w:asciiTheme="majorHAnsi" w:eastAsia="宋体" w:hAnsiTheme="majorHAnsi" w:cstheme="majorHAnsi"/>
          <w:szCs w:val="28"/>
        </w:rPr>
        <w:t>，</w:t>
      </w:r>
      <w:r w:rsidR="00324B62" w:rsidRPr="00A2067F">
        <w:rPr>
          <w:rFonts w:asciiTheme="majorHAnsi" w:eastAsia="宋体" w:hAnsiTheme="majorHAnsi" w:cstheme="majorHAnsi"/>
          <w:szCs w:val="28"/>
        </w:rPr>
        <w:t>从</w:t>
      </w:r>
      <w:r w:rsidR="00D27E4B" w:rsidRPr="00A2067F">
        <w:rPr>
          <w:rFonts w:asciiTheme="majorHAnsi" w:eastAsia="宋体" w:hAnsiTheme="majorHAnsi" w:cstheme="majorHAnsi"/>
          <w:szCs w:val="28"/>
        </w:rPr>
        <w:t>学生角度</w:t>
      </w:r>
      <w:r w:rsidR="00324B62" w:rsidRPr="00A2067F">
        <w:rPr>
          <w:rFonts w:asciiTheme="majorHAnsi" w:eastAsia="宋体" w:hAnsiTheme="majorHAnsi" w:cstheme="majorHAnsi"/>
          <w:szCs w:val="28"/>
        </w:rPr>
        <w:t>看</w:t>
      </w:r>
      <w:r w:rsidR="00D27E4B" w:rsidRPr="00A2067F">
        <w:rPr>
          <w:rFonts w:asciiTheme="majorHAnsi" w:eastAsia="宋体" w:hAnsiTheme="majorHAnsi" w:cstheme="majorHAnsi"/>
          <w:szCs w:val="28"/>
        </w:rPr>
        <w:t>，</w:t>
      </w:r>
      <w:r w:rsidR="00BC6AD8" w:rsidRPr="00A2067F">
        <w:rPr>
          <w:rFonts w:asciiTheme="majorHAnsi" w:eastAsia="宋体" w:hAnsiTheme="majorHAnsi" w:cstheme="majorHAnsi"/>
          <w:szCs w:val="28"/>
        </w:rPr>
        <w:t>大学入学考试的竞争</w:t>
      </w:r>
      <w:r w:rsidR="00D27E4B" w:rsidRPr="00A2067F">
        <w:rPr>
          <w:rFonts w:asciiTheme="majorHAnsi" w:eastAsia="宋体" w:hAnsiTheme="majorHAnsi" w:cstheme="majorHAnsi"/>
          <w:szCs w:val="28"/>
        </w:rPr>
        <w:t>不断</w:t>
      </w:r>
      <w:r w:rsidR="00BC6AD8" w:rsidRPr="00A2067F">
        <w:rPr>
          <w:rFonts w:asciiTheme="majorHAnsi" w:eastAsia="宋体" w:hAnsiTheme="majorHAnsi" w:cstheme="majorHAnsi"/>
          <w:szCs w:val="28"/>
        </w:rPr>
        <w:t>加剧</w:t>
      </w:r>
      <w:r w:rsidRPr="00A2067F">
        <w:rPr>
          <w:rFonts w:asciiTheme="majorHAnsi" w:eastAsia="宋体" w:hAnsiTheme="majorHAnsi" w:cstheme="majorHAnsi"/>
          <w:szCs w:val="28"/>
        </w:rPr>
        <w:t>，一些</w:t>
      </w:r>
      <w:r w:rsidR="00BC6AD8" w:rsidRPr="00A2067F">
        <w:rPr>
          <w:rFonts w:asciiTheme="majorHAnsi" w:eastAsia="宋体" w:hAnsiTheme="majorHAnsi" w:cstheme="majorHAnsi"/>
          <w:szCs w:val="28"/>
        </w:rPr>
        <w:t>学生</w:t>
      </w:r>
      <w:r w:rsidRPr="00A2067F">
        <w:rPr>
          <w:rFonts w:asciiTheme="majorHAnsi" w:eastAsia="宋体" w:hAnsiTheme="majorHAnsi" w:cstheme="majorHAnsi"/>
          <w:szCs w:val="28"/>
        </w:rPr>
        <w:t>和家长</w:t>
      </w:r>
      <w:r w:rsidR="00E93188" w:rsidRPr="00A2067F">
        <w:rPr>
          <w:rFonts w:asciiTheme="majorHAnsi" w:eastAsia="宋体" w:hAnsiTheme="majorHAnsi" w:cstheme="majorHAnsi"/>
          <w:szCs w:val="28"/>
        </w:rPr>
        <w:t>为了</w:t>
      </w:r>
      <w:proofErr w:type="gramStart"/>
      <w:r w:rsidR="00E93188" w:rsidRPr="00A2067F">
        <w:rPr>
          <w:rFonts w:asciiTheme="majorHAnsi" w:eastAsia="宋体" w:hAnsiTheme="majorHAnsi" w:cstheme="majorHAnsi"/>
          <w:szCs w:val="28"/>
        </w:rPr>
        <w:t>不在非</w:t>
      </w:r>
      <w:proofErr w:type="gramEnd"/>
      <w:r w:rsidR="00801B5A" w:rsidRPr="00A2067F">
        <w:rPr>
          <w:rFonts w:asciiTheme="majorHAnsi" w:eastAsia="宋体" w:hAnsiTheme="majorHAnsi" w:cstheme="majorHAnsi"/>
          <w:szCs w:val="28"/>
        </w:rPr>
        <w:t>名校</w:t>
      </w:r>
      <w:r w:rsidR="00E93188" w:rsidRPr="00A2067F">
        <w:rPr>
          <w:rFonts w:asciiTheme="majorHAnsi" w:eastAsia="宋体" w:hAnsiTheme="majorHAnsi" w:cstheme="majorHAnsi"/>
          <w:szCs w:val="28"/>
        </w:rPr>
        <w:t>学习</w:t>
      </w:r>
      <w:r w:rsidRPr="00A2067F">
        <w:rPr>
          <w:rFonts w:asciiTheme="majorHAnsi" w:eastAsia="宋体" w:hAnsiTheme="majorHAnsi" w:cstheme="majorHAnsi"/>
          <w:szCs w:val="28"/>
        </w:rPr>
        <w:t>走上</w:t>
      </w:r>
      <w:r w:rsidRPr="00A2067F">
        <w:rPr>
          <w:rFonts w:asciiTheme="majorHAnsi" w:eastAsia="宋体" w:hAnsiTheme="majorHAnsi" w:cstheme="majorHAnsi"/>
          <w:szCs w:val="28"/>
        </w:rPr>
        <w:t>“</w:t>
      </w:r>
      <w:r w:rsidRPr="00A2067F">
        <w:rPr>
          <w:rFonts w:asciiTheme="majorHAnsi" w:eastAsia="宋体" w:hAnsiTheme="majorHAnsi" w:cstheme="majorHAnsi"/>
          <w:szCs w:val="28"/>
        </w:rPr>
        <w:t>高分复读</w:t>
      </w:r>
      <w:r w:rsidRPr="00A2067F">
        <w:rPr>
          <w:rFonts w:asciiTheme="majorHAnsi" w:eastAsia="宋体" w:hAnsiTheme="majorHAnsi" w:cstheme="majorHAnsi"/>
          <w:szCs w:val="28"/>
        </w:rPr>
        <w:t>”</w:t>
      </w:r>
      <w:r w:rsidR="00801B5A" w:rsidRPr="00A2067F">
        <w:rPr>
          <w:rFonts w:asciiTheme="majorHAnsi" w:eastAsia="宋体" w:hAnsiTheme="majorHAnsi" w:cstheme="majorHAnsi"/>
          <w:szCs w:val="28"/>
        </w:rPr>
        <w:t>之</w:t>
      </w:r>
      <w:r w:rsidR="00E93188" w:rsidRPr="00A2067F">
        <w:rPr>
          <w:rFonts w:asciiTheme="majorHAnsi" w:eastAsia="宋体" w:hAnsiTheme="majorHAnsi" w:cstheme="majorHAnsi"/>
          <w:szCs w:val="28"/>
        </w:rPr>
        <w:t>路</w:t>
      </w:r>
      <w:r w:rsidRPr="00A2067F">
        <w:rPr>
          <w:rFonts w:asciiTheme="majorHAnsi" w:eastAsia="宋体" w:hAnsiTheme="majorHAnsi" w:cstheme="majorHAnsi"/>
          <w:szCs w:val="28"/>
        </w:rPr>
        <w:t>；而</w:t>
      </w:r>
      <w:r w:rsidR="006D1195" w:rsidRPr="00A2067F">
        <w:rPr>
          <w:rFonts w:asciiTheme="majorHAnsi" w:eastAsia="宋体" w:hAnsiTheme="majorHAnsi" w:cstheme="majorHAnsi"/>
          <w:szCs w:val="28"/>
        </w:rPr>
        <w:t>对于完成本科学业后打算在</w:t>
      </w:r>
      <w:r w:rsidR="00207F75" w:rsidRPr="00A2067F">
        <w:rPr>
          <w:rFonts w:asciiTheme="majorHAnsi" w:eastAsia="宋体" w:hAnsiTheme="majorHAnsi" w:cstheme="majorHAnsi"/>
          <w:szCs w:val="28"/>
        </w:rPr>
        <w:t>国内</w:t>
      </w:r>
      <w:r w:rsidR="006D1195" w:rsidRPr="00A2067F">
        <w:rPr>
          <w:rFonts w:asciiTheme="majorHAnsi" w:eastAsia="宋体" w:hAnsiTheme="majorHAnsi" w:cstheme="majorHAnsi"/>
          <w:szCs w:val="28"/>
        </w:rPr>
        <w:t>或国外继续深造的同学</w:t>
      </w:r>
      <w:r w:rsidRPr="00A2067F">
        <w:rPr>
          <w:rFonts w:asciiTheme="majorHAnsi" w:eastAsia="宋体" w:hAnsiTheme="majorHAnsi" w:cstheme="majorHAnsi"/>
          <w:szCs w:val="28"/>
        </w:rPr>
        <w:t>，名校情结依然存在于</w:t>
      </w:r>
      <w:r w:rsidR="00314640" w:rsidRPr="00A2067F">
        <w:rPr>
          <w:rFonts w:asciiTheme="majorHAnsi" w:eastAsia="宋体" w:hAnsiTheme="majorHAnsi" w:cstheme="majorHAnsi"/>
          <w:szCs w:val="28"/>
        </w:rPr>
        <w:t>他们心</w:t>
      </w:r>
      <w:r w:rsidRPr="00A2067F">
        <w:rPr>
          <w:rFonts w:asciiTheme="majorHAnsi" w:eastAsia="宋体" w:hAnsiTheme="majorHAnsi" w:cstheme="majorHAnsi"/>
          <w:szCs w:val="28"/>
        </w:rPr>
        <w:t>中，对他们来说，研究生</w:t>
      </w:r>
      <w:r w:rsidR="00966091" w:rsidRPr="00A2067F">
        <w:rPr>
          <w:rFonts w:asciiTheme="majorHAnsi" w:eastAsia="宋体" w:hAnsiTheme="majorHAnsi" w:cstheme="majorHAnsi"/>
          <w:szCs w:val="28"/>
        </w:rPr>
        <w:t>院校</w:t>
      </w:r>
      <w:r w:rsidRPr="00A2067F">
        <w:rPr>
          <w:rFonts w:asciiTheme="majorHAnsi" w:eastAsia="宋体" w:hAnsiTheme="majorHAnsi" w:cstheme="majorHAnsi"/>
          <w:szCs w:val="28"/>
        </w:rPr>
        <w:t>的</w:t>
      </w:r>
      <w:r w:rsidR="00150583" w:rsidRPr="00A2067F">
        <w:rPr>
          <w:rFonts w:asciiTheme="majorHAnsi" w:eastAsia="宋体" w:hAnsiTheme="majorHAnsi" w:cstheme="majorHAnsi"/>
          <w:szCs w:val="28"/>
        </w:rPr>
        <w:t>首要</w:t>
      </w:r>
      <w:r w:rsidR="00314640" w:rsidRPr="00A2067F">
        <w:rPr>
          <w:rFonts w:asciiTheme="majorHAnsi" w:eastAsia="宋体" w:hAnsiTheme="majorHAnsi" w:cstheme="majorHAnsi"/>
          <w:szCs w:val="28"/>
        </w:rPr>
        <w:t>选择</w:t>
      </w:r>
      <w:r w:rsidRPr="00A2067F">
        <w:rPr>
          <w:rFonts w:asciiTheme="majorHAnsi" w:eastAsia="宋体" w:hAnsiTheme="majorHAnsi" w:cstheme="majorHAnsi"/>
          <w:szCs w:val="28"/>
        </w:rPr>
        <w:t>仍</w:t>
      </w:r>
      <w:r w:rsidR="006004D4" w:rsidRPr="00A2067F">
        <w:rPr>
          <w:rFonts w:asciiTheme="majorHAnsi" w:eastAsia="宋体" w:hAnsiTheme="majorHAnsi" w:cstheme="majorHAnsi"/>
          <w:szCs w:val="28"/>
        </w:rPr>
        <w:t>然</w:t>
      </w:r>
      <w:r w:rsidRPr="00A2067F">
        <w:rPr>
          <w:rFonts w:asciiTheme="majorHAnsi" w:eastAsia="宋体" w:hAnsiTheme="majorHAnsi" w:cstheme="majorHAnsi"/>
          <w:szCs w:val="28"/>
        </w:rPr>
        <w:t>是</w:t>
      </w:r>
      <w:r w:rsidR="0015171E" w:rsidRPr="00A2067F">
        <w:rPr>
          <w:rFonts w:asciiTheme="majorHAnsi" w:eastAsia="宋体" w:hAnsiTheme="majorHAnsi" w:cstheme="majorHAnsi"/>
          <w:szCs w:val="28"/>
        </w:rPr>
        <w:t>排行榜</w:t>
      </w:r>
      <w:r w:rsidRPr="00A2067F">
        <w:rPr>
          <w:rFonts w:asciiTheme="majorHAnsi" w:eastAsia="宋体" w:hAnsiTheme="majorHAnsi" w:cstheme="majorHAnsi"/>
          <w:szCs w:val="28"/>
        </w:rPr>
        <w:t>前列的名校，考研中一战未上岸继续二战三战的考生们层出不穷</w:t>
      </w:r>
      <w:r w:rsidR="008C1F25" w:rsidRPr="00A2067F">
        <w:rPr>
          <w:rFonts w:asciiTheme="majorHAnsi" w:eastAsia="宋体" w:hAnsiTheme="majorHAnsi" w:cstheme="majorHAnsi"/>
          <w:szCs w:val="28"/>
        </w:rPr>
        <w:t>，名校情结正在愈演愈烈</w:t>
      </w:r>
      <w:r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而名校效应正是</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名校热</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现象</w:t>
      </w:r>
      <w:r w:rsidR="00966091" w:rsidRPr="00A2067F">
        <w:rPr>
          <w:rFonts w:asciiTheme="majorHAnsi" w:eastAsia="宋体" w:hAnsiTheme="majorHAnsi" w:cstheme="majorHAnsi"/>
          <w:szCs w:val="28"/>
        </w:rPr>
        <w:t>下隐藏</w:t>
      </w:r>
      <w:r w:rsidR="006004D4" w:rsidRPr="00A2067F">
        <w:rPr>
          <w:rFonts w:asciiTheme="majorHAnsi" w:eastAsia="宋体" w:hAnsiTheme="majorHAnsi" w:cstheme="majorHAnsi"/>
          <w:szCs w:val="28"/>
        </w:rPr>
        <w:t>的根源</w:t>
      </w:r>
      <w:r w:rsidRPr="00A2067F">
        <w:rPr>
          <w:rFonts w:asciiTheme="majorHAnsi" w:eastAsia="宋体" w:hAnsiTheme="majorHAnsi" w:cstheme="majorHAnsi"/>
          <w:szCs w:val="28"/>
        </w:rPr>
        <w:t>。</w:t>
      </w:r>
    </w:p>
    <w:p w14:paraId="75A979AD" w14:textId="7C94A397" w:rsidR="003A7AA8" w:rsidRPr="00A2067F" w:rsidRDefault="00324B62" w:rsidP="00E91CA0">
      <w:pPr>
        <w:spacing w:line="360" w:lineRule="auto"/>
        <w:ind w:firstLineChars="200" w:firstLine="480"/>
        <w:jc w:val="both"/>
        <w:rPr>
          <w:rFonts w:asciiTheme="majorHAnsi" w:eastAsia="宋体" w:hAnsiTheme="majorHAnsi" w:cstheme="majorHAnsi"/>
          <w:strike/>
          <w:szCs w:val="28"/>
        </w:rPr>
      </w:pPr>
      <w:r w:rsidRPr="00A2067F">
        <w:rPr>
          <w:rFonts w:asciiTheme="majorHAnsi" w:eastAsia="宋体" w:hAnsiTheme="majorHAnsi" w:cstheme="majorHAnsi"/>
          <w:szCs w:val="28"/>
        </w:rPr>
        <w:t>这一现象不单单发生在学生身上，用人单位</w:t>
      </w:r>
      <w:r w:rsidR="00A43ABB" w:rsidRPr="00A2067F">
        <w:rPr>
          <w:rFonts w:asciiTheme="majorHAnsi" w:eastAsia="宋体" w:hAnsiTheme="majorHAnsi" w:cstheme="majorHAnsi"/>
          <w:szCs w:val="28"/>
        </w:rPr>
        <w:t>尤其是</w:t>
      </w:r>
      <w:r w:rsidR="00F55381" w:rsidRPr="00A2067F">
        <w:rPr>
          <w:rFonts w:asciiTheme="majorHAnsi" w:eastAsia="宋体" w:hAnsiTheme="majorHAnsi" w:cstheme="majorHAnsi"/>
          <w:szCs w:val="28"/>
        </w:rPr>
        <w:t>高薪金融行业内</w:t>
      </w:r>
      <w:r w:rsidR="00A43ABB" w:rsidRPr="00A2067F">
        <w:rPr>
          <w:rFonts w:asciiTheme="majorHAnsi" w:eastAsia="宋体" w:hAnsiTheme="majorHAnsi" w:cstheme="majorHAnsi"/>
          <w:szCs w:val="28"/>
        </w:rPr>
        <w:t>的用人单位也显现出了</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名校热</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现象</w:t>
      </w:r>
      <w:r w:rsidR="009A0EF1"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坊间一直流传着</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清北复交以下无券商</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的说法</w:t>
      </w:r>
      <w:r w:rsidR="009A0EF1" w:rsidRPr="00A2067F">
        <w:rPr>
          <w:rFonts w:asciiTheme="majorHAnsi" w:eastAsia="宋体" w:hAnsiTheme="majorHAnsi" w:cstheme="majorHAnsi"/>
          <w:szCs w:val="28"/>
        </w:rPr>
        <w:t>，</w:t>
      </w:r>
      <w:r w:rsidR="00F55381" w:rsidRPr="00A2067F">
        <w:rPr>
          <w:rFonts w:asciiTheme="majorHAnsi" w:eastAsia="宋体" w:hAnsiTheme="majorHAnsi" w:cstheme="majorHAnsi"/>
          <w:szCs w:val="28"/>
        </w:rPr>
        <w:t>不少证券公司甚至流出校园招聘的</w:t>
      </w:r>
      <w:r w:rsidR="00D20F97" w:rsidRPr="00A2067F">
        <w:rPr>
          <w:rFonts w:asciiTheme="majorHAnsi" w:eastAsia="宋体" w:hAnsiTheme="majorHAnsi" w:cstheme="majorHAnsi"/>
          <w:szCs w:val="28"/>
        </w:rPr>
        <w:t>特定</w:t>
      </w:r>
      <w:r w:rsidR="00000D01" w:rsidRPr="00A2067F">
        <w:rPr>
          <w:rFonts w:asciiTheme="majorHAnsi" w:eastAsia="宋体" w:hAnsiTheme="majorHAnsi" w:cstheme="majorHAnsi"/>
          <w:szCs w:val="28"/>
        </w:rPr>
        <w:t>名单</w:t>
      </w:r>
      <w:r w:rsidR="00F55381" w:rsidRPr="00A2067F">
        <w:rPr>
          <w:rFonts w:asciiTheme="majorHAnsi" w:eastAsia="宋体" w:hAnsiTheme="majorHAnsi" w:cstheme="majorHAnsi"/>
          <w:szCs w:val="28"/>
        </w:rPr>
        <w:t>，</w:t>
      </w:r>
      <w:r w:rsidR="00C33DEE" w:rsidRPr="00A2067F">
        <w:rPr>
          <w:rFonts w:asciiTheme="majorHAnsi" w:eastAsia="宋体" w:hAnsiTheme="majorHAnsi" w:cstheme="majorHAnsi"/>
          <w:szCs w:val="28"/>
        </w:rPr>
        <w:t>即各类顶级</w:t>
      </w:r>
      <w:r w:rsidR="00877CEE" w:rsidRPr="00A2067F">
        <w:rPr>
          <w:rFonts w:asciiTheme="majorHAnsi" w:eastAsia="宋体" w:hAnsiTheme="majorHAnsi" w:cstheme="majorHAnsi"/>
          <w:szCs w:val="28"/>
        </w:rPr>
        <w:t>的证券公司</w:t>
      </w:r>
      <w:r w:rsidR="00C33DEE" w:rsidRPr="00A2067F">
        <w:rPr>
          <w:rFonts w:asciiTheme="majorHAnsi" w:eastAsia="宋体" w:hAnsiTheme="majorHAnsi" w:cstheme="majorHAnsi"/>
          <w:szCs w:val="28"/>
        </w:rPr>
        <w:t>招聘时，首先会</w:t>
      </w:r>
      <w:r w:rsidR="00825A07" w:rsidRPr="00A2067F">
        <w:rPr>
          <w:rFonts w:asciiTheme="majorHAnsi" w:eastAsia="宋体" w:hAnsiTheme="majorHAnsi" w:cstheme="majorHAnsi"/>
          <w:szCs w:val="28"/>
        </w:rPr>
        <w:t>定下</w:t>
      </w:r>
      <w:r w:rsidR="00877CEE" w:rsidRPr="00A2067F">
        <w:rPr>
          <w:rFonts w:asciiTheme="majorHAnsi" w:eastAsia="宋体" w:hAnsiTheme="majorHAnsi" w:cstheme="majorHAnsi"/>
          <w:szCs w:val="28"/>
        </w:rPr>
        <w:t>招聘</w:t>
      </w:r>
      <w:r w:rsidR="00C33DEE" w:rsidRPr="00A2067F">
        <w:rPr>
          <w:rFonts w:asciiTheme="majorHAnsi" w:eastAsia="宋体" w:hAnsiTheme="majorHAnsi" w:cstheme="majorHAnsi"/>
          <w:szCs w:val="28"/>
        </w:rPr>
        <w:t>的目标学校，</w:t>
      </w:r>
      <w:r w:rsidR="00825A07" w:rsidRPr="00A2067F">
        <w:rPr>
          <w:rFonts w:asciiTheme="majorHAnsi" w:eastAsia="宋体" w:hAnsiTheme="majorHAnsi" w:cstheme="majorHAnsi"/>
          <w:szCs w:val="28"/>
        </w:rPr>
        <w:t>然后</w:t>
      </w:r>
      <w:r w:rsidR="000677A7" w:rsidRPr="00A2067F">
        <w:rPr>
          <w:rFonts w:asciiTheme="majorHAnsi" w:eastAsia="宋体" w:hAnsiTheme="majorHAnsi" w:cstheme="majorHAnsi"/>
          <w:szCs w:val="28"/>
        </w:rPr>
        <w:t>迅速部署招</w:t>
      </w:r>
      <w:r w:rsidR="00825A07" w:rsidRPr="00A2067F">
        <w:rPr>
          <w:rFonts w:asciiTheme="majorHAnsi" w:eastAsia="宋体" w:hAnsiTheme="majorHAnsi" w:cstheme="majorHAnsi"/>
          <w:szCs w:val="28"/>
        </w:rPr>
        <w:t>聘</w:t>
      </w:r>
      <w:r w:rsidR="000677A7" w:rsidRPr="00A2067F">
        <w:rPr>
          <w:rFonts w:asciiTheme="majorHAnsi" w:eastAsia="宋体" w:hAnsiTheme="majorHAnsi" w:cstheme="majorHAnsi"/>
          <w:szCs w:val="28"/>
        </w:rPr>
        <w:t>资源并会为目标学校制定相应的</w:t>
      </w:r>
      <w:r w:rsidR="00C33DEE" w:rsidRPr="00A2067F">
        <w:rPr>
          <w:rFonts w:asciiTheme="majorHAnsi" w:eastAsia="宋体" w:hAnsiTheme="majorHAnsi" w:cstheme="majorHAnsi"/>
          <w:szCs w:val="28"/>
        </w:rPr>
        <w:t>招聘流程</w:t>
      </w:r>
      <w:r w:rsidR="000677A7" w:rsidRPr="00A2067F">
        <w:rPr>
          <w:rFonts w:asciiTheme="majorHAnsi" w:eastAsia="宋体" w:hAnsiTheme="majorHAnsi" w:cstheme="majorHAnsi"/>
          <w:szCs w:val="28"/>
        </w:rPr>
        <w:t>和</w:t>
      </w:r>
      <w:r w:rsidR="00C33DEE" w:rsidRPr="00A2067F">
        <w:rPr>
          <w:rFonts w:asciiTheme="majorHAnsi" w:eastAsia="宋体" w:hAnsiTheme="majorHAnsi" w:cstheme="majorHAnsi"/>
          <w:szCs w:val="28"/>
        </w:rPr>
        <w:t>信息发布渠道</w:t>
      </w:r>
      <w:r w:rsidR="00751200" w:rsidRPr="00A2067F">
        <w:rPr>
          <w:rFonts w:asciiTheme="majorHAnsi" w:eastAsia="宋体" w:hAnsiTheme="majorHAnsi" w:cstheme="majorHAnsi"/>
          <w:szCs w:val="28"/>
        </w:rPr>
        <w:t>。</w:t>
      </w:r>
      <w:r w:rsidR="00053D16" w:rsidRPr="00A2067F">
        <w:rPr>
          <w:rFonts w:asciiTheme="majorHAnsi" w:eastAsia="宋体" w:hAnsiTheme="majorHAnsi" w:cstheme="majorHAnsi"/>
          <w:szCs w:val="28"/>
        </w:rPr>
        <w:t>证券公司</w:t>
      </w:r>
      <w:r w:rsidR="001C43B7" w:rsidRPr="00A2067F">
        <w:rPr>
          <w:rFonts w:asciiTheme="majorHAnsi" w:eastAsia="宋体" w:hAnsiTheme="majorHAnsi" w:cstheme="majorHAnsi"/>
          <w:szCs w:val="28"/>
        </w:rPr>
        <w:t>对于</w:t>
      </w:r>
      <w:r w:rsidR="005A7D63" w:rsidRPr="00A2067F">
        <w:rPr>
          <w:rFonts w:asciiTheme="majorHAnsi" w:eastAsia="宋体" w:hAnsiTheme="majorHAnsi" w:cstheme="majorHAnsi"/>
          <w:szCs w:val="28"/>
        </w:rPr>
        <w:t>目标学校</w:t>
      </w:r>
      <w:r w:rsidR="001C43B7" w:rsidRPr="00A2067F">
        <w:rPr>
          <w:rFonts w:asciiTheme="majorHAnsi" w:eastAsia="宋体" w:hAnsiTheme="majorHAnsi" w:cstheme="majorHAnsi"/>
          <w:szCs w:val="28"/>
        </w:rPr>
        <w:t>名单</w:t>
      </w:r>
      <w:r w:rsidR="00053D16" w:rsidRPr="00A2067F">
        <w:rPr>
          <w:rFonts w:asciiTheme="majorHAnsi" w:eastAsia="宋体" w:hAnsiTheme="majorHAnsi" w:cstheme="majorHAnsi"/>
          <w:szCs w:val="28"/>
        </w:rPr>
        <w:t>还会</w:t>
      </w:r>
      <w:r w:rsidR="001C43B7" w:rsidRPr="00A2067F">
        <w:rPr>
          <w:rFonts w:asciiTheme="majorHAnsi" w:eastAsia="宋体" w:hAnsiTheme="majorHAnsi" w:cstheme="majorHAnsi"/>
          <w:szCs w:val="28"/>
        </w:rPr>
        <w:t>进行</w:t>
      </w:r>
      <w:r w:rsidR="001C43B7" w:rsidRPr="00A2067F">
        <w:rPr>
          <w:rFonts w:asciiTheme="majorHAnsi" w:eastAsia="宋体" w:hAnsiTheme="majorHAnsi" w:cstheme="majorHAnsi"/>
          <w:szCs w:val="28"/>
        </w:rPr>
        <w:t>ABCDE</w:t>
      </w:r>
      <w:r w:rsidR="001C43B7" w:rsidRPr="00A2067F">
        <w:rPr>
          <w:rFonts w:asciiTheme="majorHAnsi" w:eastAsia="宋体" w:hAnsiTheme="majorHAnsi" w:cstheme="majorHAnsi"/>
          <w:szCs w:val="28"/>
        </w:rPr>
        <w:t>的等级划分，不同等级</w:t>
      </w:r>
      <w:r w:rsidR="00053D16" w:rsidRPr="00A2067F">
        <w:rPr>
          <w:rFonts w:asciiTheme="majorHAnsi" w:eastAsia="宋体" w:hAnsiTheme="majorHAnsi" w:cstheme="majorHAnsi"/>
          <w:szCs w:val="28"/>
        </w:rPr>
        <w:t>的</w:t>
      </w:r>
      <w:r w:rsidR="001C43B7" w:rsidRPr="00A2067F">
        <w:rPr>
          <w:rFonts w:asciiTheme="majorHAnsi" w:eastAsia="宋体" w:hAnsiTheme="majorHAnsi" w:cstheme="majorHAnsi"/>
          <w:szCs w:val="28"/>
        </w:rPr>
        <w:t>学校适用</w:t>
      </w:r>
      <w:r w:rsidR="00053D16" w:rsidRPr="00A2067F">
        <w:rPr>
          <w:rFonts w:asciiTheme="majorHAnsi" w:eastAsia="宋体" w:hAnsiTheme="majorHAnsi" w:cstheme="majorHAnsi"/>
          <w:szCs w:val="28"/>
        </w:rPr>
        <w:t>券商的</w:t>
      </w:r>
      <w:r w:rsidR="001C43B7" w:rsidRPr="00A2067F">
        <w:rPr>
          <w:rFonts w:asciiTheme="majorHAnsi" w:eastAsia="宋体" w:hAnsiTheme="majorHAnsi" w:cstheme="majorHAnsi"/>
          <w:szCs w:val="28"/>
        </w:rPr>
        <w:t>不同的部门，越是核心的、重要的部门，对</w:t>
      </w:r>
      <w:r w:rsidR="00825A07" w:rsidRPr="00A2067F">
        <w:rPr>
          <w:rFonts w:asciiTheme="majorHAnsi" w:eastAsia="宋体" w:hAnsiTheme="majorHAnsi" w:cstheme="majorHAnsi"/>
          <w:szCs w:val="28"/>
        </w:rPr>
        <w:t>毕业院</w:t>
      </w:r>
      <w:r w:rsidR="001C43B7" w:rsidRPr="00A2067F">
        <w:rPr>
          <w:rFonts w:asciiTheme="majorHAnsi" w:eastAsia="宋体" w:hAnsiTheme="majorHAnsi" w:cstheme="majorHAnsi"/>
          <w:szCs w:val="28"/>
        </w:rPr>
        <w:t>校的要求越高。</w:t>
      </w:r>
      <w:r w:rsidR="00F564AC" w:rsidRPr="00A2067F">
        <w:rPr>
          <w:rFonts w:asciiTheme="majorHAnsi" w:eastAsia="宋体" w:hAnsiTheme="majorHAnsi" w:cstheme="majorHAnsi"/>
          <w:szCs w:val="28"/>
        </w:rPr>
        <w:t>例如某券商要求，</w:t>
      </w:r>
      <w:r w:rsidR="00066D29" w:rsidRPr="00A2067F">
        <w:rPr>
          <w:rFonts w:asciiTheme="majorHAnsi" w:eastAsia="宋体" w:hAnsiTheme="majorHAnsi" w:cstheme="majorHAnsi"/>
          <w:szCs w:val="28"/>
        </w:rPr>
        <w:t>申请分析</w:t>
      </w:r>
      <w:proofErr w:type="gramStart"/>
      <w:r w:rsidR="00066D29" w:rsidRPr="00A2067F">
        <w:rPr>
          <w:rFonts w:asciiTheme="majorHAnsi" w:eastAsia="宋体" w:hAnsiTheme="majorHAnsi" w:cstheme="majorHAnsi"/>
          <w:szCs w:val="28"/>
        </w:rPr>
        <w:t>师岗位</w:t>
      </w:r>
      <w:proofErr w:type="gramEnd"/>
      <w:r w:rsidR="00066D29" w:rsidRPr="00A2067F">
        <w:rPr>
          <w:rFonts w:asciiTheme="majorHAnsi" w:eastAsia="宋体" w:hAnsiTheme="majorHAnsi" w:cstheme="majorHAnsi"/>
          <w:szCs w:val="28"/>
        </w:rPr>
        <w:t>的毕业生，毕业院校</w:t>
      </w:r>
      <w:r w:rsidR="00F564AC" w:rsidRPr="00A2067F">
        <w:rPr>
          <w:rFonts w:asciiTheme="majorHAnsi" w:eastAsia="宋体" w:hAnsiTheme="majorHAnsi" w:cstheme="majorHAnsi"/>
          <w:szCs w:val="28"/>
        </w:rPr>
        <w:t>要求为本科</w:t>
      </w:r>
      <w:r w:rsidR="00066D29" w:rsidRPr="00A2067F">
        <w:rPr>
          <w:rFonts w:asciiTheme="majorHAnsi" w:eastAsia="宋体" w:hAnsiTheme="majorHAnsi" w:cstheme="majorHAnsi"/>
          <w:szCs w:val="28"/>
        </w:rPr>
        <w:t>属于</w:t>
      </w:r>
      <w:r w:rsidR="006E0E1B" w:rsidRPr="00A2067F">
        <w:rPr>
          <w:rFonts w:asciiTheme="majorHAnsi" w:eastAsia="宋体" w:hAnsiTheme="majorHAnsi" w:cstheme="majorHAnsi"/>
          <w:szCs w:val="28"/>
        </w:rPr>
        <w:t>名单中</w:t>
      </w:r>
      <w:r w:rsidR="00F564AC" w:rsidRPr="00A2067F">
        <w:rPr>
          <w:rFonts w:asciiTheme="majorHAnsi" w:eastAsia="宋体" w:hAnsiTheme="majorHAnsi" w:cstheme="majorHAnsi"/>
          <w:szCs w:val="28"/>
        </w:rPr>
        <w:t>的</w:t>
      </w:r>
      <w:r w:rsidR="00F564AC" w:rsidRPr="00A2067F">
        <w:rPr>
          <w:rFonts w:asciiTheme="majorHAnsi" w:eastAsia="宋体" w:hAnsiTheme="majorHAnsi" w:cstheme="majorHAnsi"/>
          <w:szCs w:val="28"/>
        </w:rPr>
        <w:t>A</w:t>
      </w:r>
      <w:r w:rsidR="00F564AC" w:rsidRPr="00A2067F">
        <w:rPr>
          <w:rFonts w:asciiTheme="majorHAnsi" w:eastAsia="宋体" w:hAnsiTheme="majorHAnsi" w:cstheme="majorHAnsi"/>
          <w:szCs w:val="28"/>
        </w:rPr>
        <w:t>或</w:t>
      </w:r>
      <w:r w:rsidR="00F564AC" w:rsidRPr="00A2067F">
        <w:rPr>
          <w:rFonts w:asciiTheme="majorHAnsi" w:eastAsia="宋体" w:hAnsiTheme="majorHAnsi" w:cstheme="majorHAnsi"/>
          <w:szCs w:val="28"/>
        </w:rPr>
        <w:t>B</w:t>
      </w:r>
      <w:r w:rsidR="00F564AC" w:rsidRPr="00A2067F">
        <w:rPr>
          <w:rFonts w:asciiTheme="majorHAnsi" w:eastAsia="宋体" w:hAnsiTheme="majorHAnsi" w:cstheme="majorHAnsi"/>
          <w:szCs w:val="28"/>
        </w:rPr>
        <w:t>类院校。</w:t>
      </w:r>
      <w:r w:rsidR="002A62D7" w:rsidRPr="00A2067F">
        <w:rPr>
          <w:rFonts w:asciiTheme="majorHAnsi" w:eastAsia="宋体" w:hAnsiTheme="majorHAnsi" w:cstheme="majorHAnsi"/>
          <w:szCs w:val="28"/>
        </w:rPr>
        <w:t>如果申请者的</w:t>
      </w:r>
      <w:r w:rsidR="00D368BA" w:rsidRPr="00A2067F">
        <w:rPr>
          <w:rFonts w:asciiTheme="majorHAnsi" w:eastAsia="宋体" w:hAnsiTheme="majorHAnsi" w:cstheme="majorHAnsi"/>
          <w:szCs w:val="28"/>
        </w:rPr>
        <w:t>毕业</w:t>
      </w:r>
      <w:r w:rsidR="002A62D7" w:rsidRPr="00A2067F">
        <w:rPr>
          <w:rFonts w:asciiTheme="majorHAnsi" w:eastAsia="宋体" w:hAnsiTheme="majorHAnsi" w:cstheme="majorHAnsi"/>
          <w:szCs w:val="28"/>
        </w:rPr>
        <w:t>院校不在</w:t>
      </w:r>
      <w:r w:rsidR="005A7D63" w:rsidRPr="00A2067F">
        <w:rPr>
          <w:rFonts w:asciiTheme="majorHAnsi" w:eastAsia="宋体" w:hAnsiTheme="majorHAnsi" w:cstheme="majorHAnsi"/>
          <w:szCs w:val="28"/>
        </w:rPr>
        <w:t>目标学校</w:t>
      </w:r>
      <w:r w:rsidR="00D368BA" w:rsidRPr="00A2067F">
        <w:rPr>
          <w:rFonts w:asciiTheme="majorHAnsi" w:eastAsia="宋体" w:hAnsiTheme="majorHAnsi" w:cstheme="majorHAnsi"/>
          <w:szCs w:val="28"/>
        </w:rPr>
        <w:t>的</w:t>
      </w:r>
      <w:r w:rsidR="002A62D7" w:rsidRPr="00A2067F">
        <w:rPr>
          <w:rFonts w:asciiTheme="majorHAnsi" w:eastAsia="宋体" w:hAnsiTheme="majorHAnsi" w:cstheme="majorHAnsi"/>
          <w:szCs w:val="28"/>
        </w:rPr>
        <w:t>名单之中，</w:t>
      </w:r>
      <w:r w:rsidR="004A4BAE" w:rsidRPr="00A2067F">
        <w:rPr>
          <w:rFonts w:asciiTheme="majorHAnsi" w:eastAsia="宋体" w:hAnsiTheme="majorHAnsi" w:cstheme="majorHAnsi"/>
          <w:szCs w:val="28"/>
        </w:rPr>
        <w:t>优秀企业</w:t>
      </w:r>
      <w:r w:rsidR="00014F8E" w:rsidRPr="00A2067F">
        <w:rPr>
          <w:rFonts w:asciiTheme="majorHAnsi" w:eastAsia="宋体" w:hAnsiTheme="majorHAnsi" w:cstheme="majorHAnsi"/>
          <w:szCs w:val="28"/>
        </w:rPr>
        <w:t>来学校</w:t>
      </w:r>
      <w:proofErr w:type="gramStart"/>
      <w:r w:rsidR="00014F8E" w:rsidRPr="00A2067F">
        <w:rPr>
          <w:rFonts w:asciiTheme="majorHAnsi" w:eastAsia="宋体" w:hAnsiTheme="majorHAnsi" w:cstheme="majorHAnsi"/>
          <w:szCs w:val="28"/>
        </w:rPr>
        <w:t>参</w:t>
      </w:r>
      <w:r w:rsidR="004A4BAE" w:rsidRPr="00A2067F">
        <w:rPr>
          <w:rFonts w:asciiTheme="majorHAnsi" w:eastAsia="宋体" w:hAnsiTheme="majorHAnsi" w:cstheme="majorHAnsi"/>
          <w:szCs w:val="28"/>
        </w:rPr>
        <w:t>加</w:t>
      </w:r>
      <w:r w:rsidR="00014F8E" w:rsidRPr="00A2067F">
        <w:rPr>
          <w:rFonts w:asciiTheme="majorHAnsi" w:eastAsia="宋体" w:hAnsiTheme="majorHAnsi" w:cstheme="majorHAnsi"/>
          <w:szCs w:val="28"/>
        </w:rPr>
        <w:t>校招的</w:t>
      </w:r>
      <w:proofErr w:type="gramEnd"/>
      <w:r w:rsidR="00014F8E" w:rsidRPr="00A2067F">
        <w:rPr>
          <w:rFonts w:asciiTheme="majorHAnsi" w:eastAsia="宋体" w:hAnsiTheme="majorHAnsi" w:cstheme="majorHAnsi"/>
          <w:szCs w:val="28"/>
        </w:rPr>
        <w:t>可能性很小</w:t>
      </w:r>
      <w:r w:rsidR="00C77830" w:rsidRPr="00A2067F">
        <w:rPr>
          <w:rFonts w:asciiTheme="majorHAnsi" w:eastAsia="宋体" w:hAnsiTheme="majorHAnsi" w:cstheme="majorHAnsi"/>
          <w:szCs w:val="28"/>
        </w:rPr>
        <w:t>，对于这些申请者来说</w:t>
      </w:r>
      <w:r w:rsidR="00354C0D" w:rsidRPr="00A2067F">
        <w:rPr>
          <w:rFonts w:asciiTheme="majorHAnsi" w:eastAsia="宋体" w:hAnsiTheme="majorHAnsi" w:cstheme="majorHAnsi"/>
          <w:szCs w:val="28"/>
        </w:rPr>
        <w:t>想要获得第一轮面试机会，</w:t>
      </w:r>
      <w:r w:rsidR="00CB0452" w:rsidRPr="00A2067F">
        <w:rPr>
          <w:rFonts w:asciiTheme="majorHAnsi" w:eastAsia="宋体" w:hAnsiTheme="majorHAnsi" w:cstheme="majorHAnsi"/>
          <w:szCs w:val="28"/>
        </w:rPr>
        <w:t>就要</w:t>
      </w:r>
      <w:proofErr w:type="gramStart"/>
      <w:r w:rsidR="00CB0452" w:rsidRPr="00A2067F">
        <w:rPr>
          <w:rFonts w:asciiTheme="majorHAnsi" w:eastAsia="宋体" w:hAnsiTheme="majorHAnsi" w:cstheme="majorHAnsi"/>
          <w:szCs w:val="28"/>
        </w:rPr>
        <w:t>比</w:t>
      </w:r>
      <w:r w:rsidR="005A7D63" w:rsidRPr="00A2067F">
        <w:rPr>
          <w:rFonts w:asciiTheme="majorHAnsi" w:eastAsia="宋体" w:hAnsiTheme="majorHAnsi" w:cstheme="majorHAnsi"/>
          <w:szCs w:val="28"/>
        </w:rPr>
        <w:t>目标</w:t>
      </w:r>
      <w:proofErr w:type="gramEnd"/>
      <w:r w:rsidR="005A7D63" w:rsidRPr="00A2067F">
        <w:rPr>
          <w:rFonts w:asciiTheme="majorHAnsi" w:eastAsia="宋体" w:hAnsiTheme="majorHAnsi" w:cstheme="majorHAnsi"/>
          <w:szCs w:val="28"/>
        </w:rPr>
        <w:t>学校</w:t>
      </w:r>
      <w:r w:rsidR="00CB0452" w:rsidRPr="00A2067F">
        <w:rPr>
          <w:rFonts w:asciiTheme="majorHAnsi" w:eastAsia="宋体" w:hAnsiTheme="majorHAnsi" w:cstheme="majorHAnsi"/>
          <w:szCs w:val="28"/>
        </w:rPr>
        <w:t>名单之中的学生花</w:t>
      </w:r>
      <w:r w:rsidR="00354C0D" w:rsidRPr="00A2067F">
        <w:rPr>
          <w:rFonts w:asciiTheme="majorHAnsi" w:eastAsia="宋体" w:hAnsiTheme="majorHAnsi" w:cstheme="majorHAnsi"/>
          <w:szCs w:val="28"/>
        </w:rPr>
        <w:t>费</w:t>
      </w:r>
      <w:r w:rsidR="00CB0452" w:rsidRPr="00A2067F">
        <w:rPr>
          <w:rFonts w:asciiTheme="majorHAnsi" w:eastAsia="宋体" w:hAnsiTheme="majorHAnsi" w:cstheme="majorHAnsi"/>
          <w:szCs w:val="28"/>
        </w:rPr>
        <w:t>更多的</w:t>
      </w:r>
      <w:r w:rsidR="00354C0D" w:rsidRPr="00A2067F">
        <w:rPr>
          <w:rFonts w:asciiTheme="majorHAnsi" w:eastAsia="宋体" w:hAnsiTheme="majorHAnsi" w:cstheme="majorHAnsi"/>
          <w:szCs w:val="28"/>
        </w:rPr>
        <w:t>精力</w:t>
      </w:r>
      <w:r w:rsidR="00CB0452" w:rsidRPr="00A2067F">
        <w:rPr>
          <w:rFonts w:asciiTheme="majorHAnsi" w:eastAsia="宋体" w:hAnsiTheme="majorHAnsi" w:cstheme="majorHAnsi"/>
          <w:szCs w:val="28"/>
        </w:rPr>
        <w:t>和时间</w:t>
      </w:r>
      <w:r w:rsidR="00354C0D" w:rsidRPr="00A2067F">
        <w:rPr>
          <w:rFonts w:asciiTheme="majorHAnsi" w:eastAsia="宋体" w:hAnsiTheme="majorHAnsi" w:cstheme="majorHAnsi"/>
          <w:szCs w:val="28"/>
        </w:rPr>
        <w:t>。</w:t>
      </w:r>
    </w:p>
    <w:p w14:paraId="4C830814" w14:textId="1183085E" w:rsidR="00A86C37" w:rsidRPr="00A2067F" w:rsidRDefault="00893ED4" w:rsidP="000952F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从新财富的</w:t>
      </w:r>
      <w:r w:rsidR="00B4094C" w:rsidRPr="00A2067F">
        <w:rPr>
          <w:rFonts w:asciiTheme="majorHAnsi" w:eastAsia="宋体" w:hAnsiTheme="majorHAnsi" w:cstheme="majorHAnsi"/>
          <w:szCs w:val="28"/>
        </w:rPr>
        <w:t>公开</w:t>
      </w:r>
      <w:r w:rsidRPr="00A2067F">
        <w:rPr>
          <w:rFonts w:asciiTheme="majorHAnsi" w:eastAsia="宋体" w:hAnsiTheme="majorHAnsi" w:cstheme="majorHAnsi"/>
          <w:szCs w:val="28"/>
        </w:rPr>
        <w:t>数据</w:t>
      </w:r>
      <w:r w:rsidR="00B4094C" w:rsidRPr="00A2067F">
        <w:rPr>
          <w:rFonts w:asciiTheme="majorHAnsi" w:eastAsia="宋体" w:hAnsiTheme="majorHAnsi" w:cstheme="majorHAnsi"/>
          <w:szCs w:val="28"/>
        </w:rPr>
        <w:t>中</w:t>
      </w:r>
      <w:r w:rsidRPr="00A2067F">
        <w:rPr>
          <w:rFonts w:asciiTheme="majorHAnsi" w:eastAsia="宋体" w:hAnsiTheme="majorHAnsi" w:cstheme="majorHAnsi"/>
          <w:szCs w:val="28"/>
        </w:rPr>
        <w:t>可以看到，在其分析师样本中，</w:t>
      </w:r>
      <w:r w:rsidR="001064CC" w:rsidRPr="00A2067F">
        <w:rPr>
          <w:rFonts w:asciiTheme="majorHAnsi" w:eastAsia="宋体" w:hAnsiTheme="majorHAnsi" w:cstheme="majorHAnsi"/>
          <w:szCs w:val="28"/>
        </w:rPr>
        <w:t>拥有高学历以及名校毕业</w:t>
      </w:r>
      <w:r w:rsidR="00265763" w:rsidRPr="00A2067F">
        <w:rPr>
          <w:rFonts w:asciiTheme="majorHAnsi" w:eastAsia="宋体" w:hAnsiTheme="majorHAnsi" w:cstheme="majorHAnsi"/>
          <w:szCs w:val="28"/>
        </w:rPr>
        <w:t>的分析师数不胜数</w:t>
      </w:r>
      <w:r w:rsidRPr="00A2067F">
        <w:rPr>
          <w:rFonts w:asciiTheme="majorHAnsi" w:eastAsia="宋体" w:hAnsiTheme="majorHAnsi" w:cstheme="majorHAnsi"/>
          <w:szCs w:val="28"/>
        </w:rPr>
        <w:t>，</w:t>
      </w:r>
      <w:r w:rsidR="007F2742" w:rsidRPr="00A2067F">
        <w:rPr>
          <w:rFonts w:asciiTheme="majorHAnsi" w:eastAsia="宋体" w:hAnsiTheme="majorHAnsi" w:cstheme="majorHAnsi"/>
          <w:szCs w:val="28"/>
        </w:rPr>
        <w:t>毕业于复旦大学的分析师</w:t>
      </w:r>
      <w:r w:rsidR="005C496E" w:rsidRPr="00A2067F">
        <w:rPr>
          <w:rFonts w:asciiTheme="majorHAnsi" w:eastAsia="宋体" w:hAnsiTheme="majorHAnsi" w:cstheme="majorHAnsi"/>
          <w:szCs w:val="28"/>
        </w:rPr>
        <w:t>占</w:t>
      </w:r>
      <w:r w:rsidR="00B91CD3" w:rsidRPr="00A2067F">
        <w:rPr>
          <w:rFonts w:asciiTheme="majorHAnsi" w:eastAsia="宋体" w:hAnsiTheme="majorHAnsi" w:cstheme="majorHAnsi"/>
          <w:szCs w:val="28"/>
        </w:rPr>
        <w:t>总样本数</w:t>
      </w:r>
      <w:r w:rsidR="00500170" w:rsidRPr="00A2067F">
        <w:rPr>
          <w:rFonts w:asciiTheme="majorHAnsi" w:eastAsia="宋体" w:hAnsiTheme="majorHAnsi" w:cstheme="majorHAnsi"/>
          <w:szCs w:val="28"/>
        </w:rPr>
        <w:t>约为</w:t>
      </w:r>
      <w:r w:rsidR="007F2742" w:rsidRPr="00A2067F">
        <w:rPr>
          <w:rFonts w:asciiTheme="majorHAnsi" w:eastAsia="宋体" w:hAnsiTheme="majorHAnsi" w:cstheme="majorHAnsi"/>
          <w:szCs w:val="28"/>
        </w:rPr>
        <w:t>11.1%</w:t>
      </w:r>
      <w:r w:rsidR="007F2742" w:rsidRPr="00A2067F">
        <w:rPr>
          <w:rFonts w:asciiTheme="majorHAnsi" w:eastAsia="宋体" w:hAnsiTheme="majorHAnsi" w:cstheme="majorHAnsi"/>
          <w:szCs w:val="28"/>
        </w:rPr>
        <w:t>，毕业于北京大学的分析师</w:t>
      </w:r>
      <w:r w:rsidR="00B91CD3" w:rsidRPr="00A2067F">
        <w:rPr>
          <w:rFonts w:asciiTheme="majorHAnsi" w:eastAsia="宋体" w:hAnsiTheme="majorHAnsi" w:cstheme="majorHAnsi"/>
          <w:szCs w:val="28"/>
        </w:rPr>
        <w:t>也有近</w:t>
      </w:r>
      <w:r w:rsidR="007F2742" w:rsidRPr="00A2067F">
        <w:rPr>
          <w:rFonts w:asciiTheme="majorHAnsi" w:eastAsia="宋体" w:hAnsiTheme="majorHAnsi" w:cstheme="majorHAnsi"/>
          <w:szCs w:val="28"/>
        </w:rPr>
        <w:t>10%</w:t>
      </w:r>
      <w:r w:rsidR="00354439" w:rsidRPr="00A2067F">
        <w:rPr>
          <w:rFonts w:asciiTheme="majorHAnsi" w:eastAsia="宋体" w:hAnsiTheme="majorHAnsi" w:cstheme="majorHAnsi"/>
          <w:szCs w:val="28"/>
        </w:rPr>
        <w:t>。</w:t>
      </w:r>
      <w:r w:rsidR="00B4094C" w:rsidRPr="00A2067F">
        <w:rPr>
          <w:rFonts w:asciiTheme="majorHAnsi" w:eastAsia="宋体" w:hAnsiTheme="majorHAnsi" w:cstheme="majorHAnsi"/>
          <w:szCs w:val="28"/>
        </w:rPr>
        <w:t>此外</w:t>
      </w:r>
      <w:r w:rsidR="00A640D0" w:rsidRPr="00A2067F">
        <w:rPr>
          <w:rFonts w:asciiTheme="majorHAnsi" w:eastAsia="宋体" w:hAnsiTheme="majorHAnsi" w:cstheme="majorHAnsi"/>
          <w:szCs w:val="28"/>
        </w:rPr>
        <w:t>按毕业院校</w:t>
      </w:r>
      <w:r w:rsidR="005A7559" w:rsidRPr="00A2067F">
        <w:rPr>
          <w:rFonts w:asciiTheme="majorHAnsi" w:eastAsia="宋体" w:hAnsiTheme="majorHAnsi" w:cstheme="majorHAnsi"/>
          <w:szCs w:val="28"/>
        </w:rPr>
        <w:t>的分析师数量</w:t>
      </w:r>
      <w:r w:rsidR="00A640D0" w:rsidRPr="00A2067F">
        <w:rPr>
          <w:rFonts w:asciiTheme="majorHAnsi" w:eastAsia="宋体" w:hAnsiTheme="majorHAnsi" w:cstheme="majorHAnsi"/>
          <w:szCs w:val="28"/>
        </w:rPr>
        <w:t>统计</w:t>
      </w:r>
      <w:r w:rsidR="005A7559" w:rsidRPr="00A2067F">
        <w:rPr>
          <w:rFonts w:asciiTheme="majorHAnsi" w:eastAsia="宋体" w:hAnsiTheme="majorHAnsi" w:cstheme="majorHAnsi"/>
          <w:szCs w:val="28"/>
        </w:rPr>
        <w:t>，位列</w:t>
      </w:r>
      <w:r w:rsidR="00A640D0" w:rsidRPr="00A2067F">
        <w:rPr>
          <w:rFonts w:asciiTheme="majorHAnsi" w:eastAsia="宋体" w:hAnsiTheme="majorHAnsi" w:cstheme="majorHAnsi"/>
          <w:szCs w:val="28"/>
        </w:rPr>
        <w:t>前五的学校分别是复旦、北</w:t>
      </w:r>
      <w:r w:rsidR="00B30318" w:rsidRPr="00A2067F">
        <w:rPr>
          <w:rFonts w:asciiTheme="majorHAnsi" w:eastAsia="宋体" w:hAnsiTheme="majorHAnsi" w:cstheme="majorHAnsi"/>
          <w:szCs w:val="28"/>
        </w:rPr>
        <w:t>大</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上交</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上财</w:t>
      </w:r>
      <w:r w:rsidR="00A640D0" w:rsidRPr="00A2067F">
        <w:rPr>
          <w:rFonts w:asciiTheme="majorHAnsi" w:eastAsia="宋体" w:hAnsiTheme="majorHAnsi" w:cstheme="majorHAnsi"/>
          <w:szCs w:val="28"/>
        </w:rPr>
        <w:t>、清华</w:t>
      </w:r>
      <w:r w:rsidR="0090026C" w:rsidRPr="00A2067F">
        <w:rPr>
          <w:rFonts w:asciiTheme="majorHAnsi" w:eastAsia="宋体" w:hAnsiTheme="majorHAnsi" w:cstheme="majorHAnsi"/>
          <w:szCs w:val="28"/>
        </w:rPr>
        <w:t>，无一不是名校。</w:t>
      </w:r>
    </w:p>
    <w:p w14:paraId="0A28EF74" w14:textId="6606FAF5" w:rsidR="00103E02"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但名校学历是否真的能够利于求职？拥有名校学历的毕业生们是否真的相比于非名校毕业生有更好的业绩表现？在后续职业发展中名校效应是否还依旧存在？</w:t>
      </w:r>
      <w:r w:rsidR="00562B6D" w:rsidRPr="00A2067F">
        <w:rPr>
          <w:rFonts w:asciiTheme="majorHAnsi" w:eastAsia="宋体" w:hAnsiTheme="majorHAnsi" w:cstheme="majorHAnsi"/>
          <w:szCs w:val="28"/>
        </w:rPr>
        <w:lastRenderedPageBreak/>
        <w:t>基于以上问题，本文从</w:t>
      </w:r>
      <w:r w:rsidR="005A7559" w:rsidRPr="00A2067F">
        <w:rPr>
          <w:rFonts w:asciiTheme="majorHAnsi" w:eastAsia="宋体" w:hAnsiTheme="majorHAnsi" w:cstheme="majorHAnsi"/>
          <w:szCs w:val="28"/>
        </w:rPr>
        <w:t>一个全新的视角</w:t>
      </w:r>
      <w:r w:rsidR="00562B6D" w:rsidRPr="00A2067F">
        <w:rPr>
          <w:rFonts w:asciiTheme="majorHAnsi" w:eastAsia="宋体" w:hAnsiTheme="majorHAnsi" w:cstheme="majorHAnsi"/>
          <w:szCs w:val="28"/>
        </w:rPr>
        <w:t>出发，</w:t>
      </w:r>
      <w:r w:rsidR="005A7559" w:rsidRPr="00A2067F">
        <w:rPr>
          <w:rFonts w:asciiTheme="majorHAnsi" w:eastAsia="宋体" w:hAnsiTheme="majorHAnsi" w:cstheme="majorHAnsi"/>
          <w:szCs w:val="28"/>
        </w:rPr>
        <w:t>选取</w:t>
      </w:r>
      <w:r w:rsidR="00562B6D" w:rsidRPr="00A2067F">
        <w:rPr>
          <w:rFonts w:asciiTheme="majorHAnsi" w:eastAsia="宋体" w:hAnsiTheme="majorHAnsi" w:cstheme="majorHAnsi"/>
          <w:szCs w:val="28"/>
        </w:rPr>
        <w:t>我国证券分析行业</w:t>
      </w:r>
      <w:r w:rsidR="009421D7" w:rsidRPr="00A2067F">
        <w:rPr>
          <w:rFonts w:asciiTheme="majorHAnsi" w:eastAsia="宋体" w:hAnsiTheme="majorHAnsi" w:cstheme="majorHAnsi"/>
          <w:szCs w:val="28"/>
        </w:rPr>
        <w:t>中的分析师</w:t>
      </w:r>
      <w:r w:rsidR="00562B6D" w:rsidRPr="00A2067F">
        <w:rPr>
          <w:rFonts w:asciiTheme="majorHAnsi" w:eastAsia="宋体" w:hAnsiTheme="majorHAnsi" w:cstheme="majorHAnsi"/>
          <w:szCs w:val="28"/>
        </w:rPr>
        <w:t>作为样本来</w:t>
      </w:r>
      <w:r w:rsidR="009421D7" w:rsidRPr="00A2067F">
        <w:rPr>
          <w:rFonts w:asciiTheme="majorHAnsi" w:eastAsia="宋体" w:hAnsiTheme="majorHAnsi" w:cstheme="majorHAnsi"/>
          <w:szCs w:val="28"/>
        </w:rPr>
        <w:t>研究</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103E02" w:rsidRPr="00A2067F">
        <w:rPr>
          <w:rFonts w:asciiTheme="majorHAnsi" w:eastAsia="宋体" w:hAnsiTheme="majorHAnsi" w:cstheme="majorHAnsi"/>
          <w:szCs w:val="28"/>
        </w:rPr>
        <w:t>探讨在求职与后续升职中名校所发挥的作用。</w:t>
      </w:r>
    </w:p>
    <w:p w14:paraId="5AE8C06B" w14:textId="565CF474" w:rsidR="00F55381" w:rsidRPr="00A2067F" w:rsidRDefault="00103E02"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1.1.2 </w:t>
      </w:r>
      <w:r w:rsidRPr="00A2067F">
        <w:rPr>
          <w:rFonts w:cstheme="majorHAnsi"/>
          <w:i w:val="0"/>
          <w:iCs w:val="0"/>
          <w:sz w:val="24"/>
          <w:szCs w:val="24"/>
        </w:rPr>
        <w:t>研究问题</w:t>
      </w:r>
      <w:r w:rsidRPr="00A2067F">
        <w:rPr>
          <w:rFonts w:cstheme="majorHAnsi"/>
          <w:i w:val="0"/>
          <w:iCs w:val="0"/>
          <w:sz w:val="24"/>
          <w:szCs w:val="24"/>
        </w:rPr>
        <w:t xml:space="preserve"> </w:t>
      </w:r>
    </w:p>
    <w:p w14:paraId="471AD783" w14:textId="46D01B32" w:rsidR="00103E02" w:rsidRPr="00A2067F" w:rsidRDefault="0097685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w:t>
      </w:r>
      <w:r w:rsidRPr="00A2067F">
        <w:rPr>
          <w:rFonts w:asciiTheme="majorHAnsi" w:hAnsiTheme="majorHAnsi" w:cstheme="majorHAnsi"/>
        </w:rPr>
        <w:t>1.1.1</w:t>
      </w:r>
      <w:r w:rsidRPr="00A2067F">
        <w:rPr>
          <w:rFonts w:asciiTheme="majorHAnsi" w:hAnsiTheme="majorHAnsi" w:cstheme="majorHAnsi"/>
        </w:rPr>
        <w:t>，本文主要探讨以下三个问题：</w:t>
      </w:r>
    </w:p>
    <w:p w14:paraId="38B02A87" w14:textId="4BD0E202" w:rsidR="0097685C"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EF7CB6" w:rsidRPr="00A2067F">
        <w:rPr>
          <w:rFonts w:asciiTheme="majorHAnsi" w:hAnsiTheme="majorHAnsi" w:cstheme="majorHAnsi"/>
        </w:rPr>
        <w:t>名校学历对分析师早期职业经历的影响</w:t>
      </w:r>
    </w:p>
    <w:p w14:paraId="528F1DB0" w14:textId="0A1599A9" w:rsidR="00004E79" w:rsidRPr="00A2067F" w:rsidRDefault="00004E79"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探究名校学历对证券分析师早期职业经历的影响，分析对比名校与非名校毕业生直接进入证券行业工作的概率，成为证券分析师所需时间，首次入</w:t>
      </w:r>
      <w:proofErr w:type="gramStart"/>
      <w:r w:rsidRPr="00A2067F">
        <w:rPr>
          <w:rFonts w:asciiTheme="majorHAnsi" w:hAnsiTheme="majorHAnsi" w:cstheme="majorHAnsi"/>
        </w:rPr>
        <w:t>职成为</w:t>
      </w:r>
      <w:proofErr w:type="gramEnd"/>
      <w:r w:rsidRPr="00A2067F">
        <w:rPr>
          <w:rFonts w:asciiTheme="majorHAnsi" w:hAnsiTheme="majorHAnsi" w:cstheme="majorHAnsi"/>
        </w:rPr>
        <w:t>分析师时的预测公司数量。</w:t>
      </w:r>
    </w:p>
    <w:p w14:paraId="43A59FEF" w14:textId="6DDB6BC5"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EF7CB6" w:rsidRPr="00A2067F">
        <w:rPr>
          <w:rFonts w:asciiTheme="majorHAnsi" w:hAnsiTheme="majorHAnsi" w:cstheme="majorHAnsi"/>
        </w:rPr>
        <w:t>名校与非名校毕业分析</w:t>
      </w:r>
      <w:proofErr w:type="gramStart"/>
      <w:r w:rsidR="00EF7CB6" w:rsidRPr="00A2067F">
        <w:rPr>
          <w:rFonts w:asciiTheme="majorHAnsi" w:hAnsiTheme="majorHAnsi" w:cstheme="majorHAnsi"/>
        </w:rPr>
        <w:t>师业绩</w:t>
      </w:r>
      <w:proofErr w:type="gramEnd"/>
      <w:r w:rsidR="00EF7CB6" w:rsidRPr="00A2067F">
        <w:rPr>
          <w:rFonts w:asciiTheme="majorHAnsi" w:hAnsiTheme="majorHAnsi" w:cstheme="majorHAnsi"/>
        </w:rPr>
        <w:t>表现对比</w:t>
      </w:r>
    </w:p>
    <w:p w14:paraId="48241E9A" w14:textId="2874EA2C" w:rsidR="003A040F" w:rsidRPr="00A2067F" w:rsidRDefault="003A040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以分析师的预测准确度数据衡量名校与非名校毕业生成为证券分析师后的业绩表现，观察业绩是否有显著差异。</w:t>
      </w:r>
    </w:p>
    <w:p w14:paraId="68D7FDA4" w14:textId="091FC37B"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EF7CB6" w:rsidRPr="00A2067F">
        <w:rPr>
          <w:rFonts w:asciiTheme="majorHAnsi" w:hAnsiTheme="majorHAnsi" w:cstheme="majorHAnsi"/>
        </w:rPr>
        <w:t>名校学历对分析师后期职业发展的影响</w:t>
      </w:r>
    </w:p>
    <w:p w14:paraId="638D4690" w14:textId="545DB28B" w:rsidR="00641BB9" w:rsidRPr="00A2067F" w:rsidRDefault="005C3E41" w:rsidP="005A7D63">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w:t>
      </w:r>
      <w:r w:rsidR="004E3256" w:rsidRPr="00A2067F">
        <w:rPr>
          <w:rFonts w:asciiTheme="majorHAnsi" w:hAnsiTheme="majorHAnsi" w:cstheme="majorHAnsi"/>
        </w:rPr>
        <w:t>是否毕业于名校</w:t>
      </w:r>
      <w:r w:rsidRPr="00A2067F">
        <w:rPr>
          <w:rFonts w:asciiTheme="majorHAnsi" w:hAnsiTheme="majorHAnsi" w:cstheme="majorHAnsi"/>
        </w:rPr>
        <w:t>对证券分析师后期职业</w:t>
      </w:r>
      <w:r w:rsidR="004E3256" w:rsidRPr="00A2067F">
        <w:rPr>
          <w:rFonts w:asciiTheme="majorHAnsi" w:hAnsiTheme="majorHAnsi" w:cstheme="majorHAnsi"/>
        </w:rPr>
        <w:t>晋升</w:t>
      </w:r>
      <w:r w:rsidRPr="00A2067F">
        <w:rPr>
          <w:rFonts w:asciiTheme="majorHAnsi" w:hAnsiTheme="majorHAnsi" w:cstheme="majorHAnsi"/>
        </w:rPr>
        <w:t>的影响，</w:t>
      </w:r>
      <w:r w:rsidR="00CC72A4" w:rsidRPr="00A2067F">
        <w:rPr>
          <w:rFonts w:asciiTheme="majorHAnsi" w:hAnsiTheme="majorHAnsi" w:cstheme="majorHAnsi"/>
        </w:rPr>
        <w:t>分析对比名校与非名校毕业生</w:t>
      </w:r>
      <w:r w:rsidR="00696AB8" w:rsidRPr="00A2067F">
        <w:rPr>
          <w:rFonts w:asciiTheme="majorHAnsi" w:hAnsiTheme="majorHAnsi" w:cstheme="majorHAnsi"/>
        </w:rPr>
        <w:t>后续</w:t>
      </w:r>
      <w:r w:rsidR="00CC72A4" w:rsidRPr="00A2067F">
        <w:rPr>
          <w:rFonts w:asciiTheme="majorHAnsi" w:hAnsiTheme="majorHAnsi" w:cstheme="majorHAnsi"/>
        </w:rPr>
        <w:t>升职加薪的概率</w:t>
      </w:r>
      <w:r w:rsidR="00EB05A9" w:rsidRPr="00A2067F">
        <w:rPr>
          <w:rFonts w:asciiTheme="majorHAnsi" w:hAnsiTheme="majorHAnsi" w:cstheme="majorHAnsi"/>
        </w:rPr>
        <w:t>。</w:t>
      </w:r>
    </w:p>
    <w:p w14:paraId="725D94DE" w14:textId="7B0F52E6" w:rsidR="0005227F" w:rsidRPr="00A2067F" w:rsidRDefault="001169EE" w:rsidP="00E91CA0">
      <w:pPr>
        <w:pStyle w:val="1"/>
        <w:spacing w:line="360" w:lineRule="auto"/>
        <w:jc w:val="both"/>
        <w:rPr>
          <w:rFonts w:cstheme="majorHAnsi"/>
          <w:sz w:val="28"/>
          <w:szCs w:val="28"/>
        </w:rPr>
      </w:pPr>
      <w:bookmarkStart w:id="6" w:name="_Toc102861615"/>
      <w:r w:rsidRPr="00A2067F">
        <w:rPr>
          <w:rFonts w:cstheme="majorHAnsi"/>
          <w:sz w:val="28"/>
          <w:szCs w:val="28"/>
        </w:rPr>
        <w:t xml:space="preserve">1.2 </w:t>
      </w:r>
      <w:r w:rsidR="0005227F" w:rsidRPr="00A2067F">
        <w:rPr>
          <w:rFonts w:cstheme="majorHAnsi"/>
          <w:sz w:val="28"/>
          <w:szCs w:val="28"/>
        </w:rPr>
        <w:t>研究目的和研究意义</w:t>
      </w:r>
      <w:bookmarkEnd w:id="6"/>
    </w:p>
    <w:p w14:paraId="15EC4222" w14:textId="69FF23CA" w:rsidR="004349F4" w:rsidRPr="00A2067F" w:rsidRDefault="004349F4"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1.2.1 </w:t>
      </w:r>
      <w:r w:rsidRPr="00A2067F">
        <w:rPr>
          <w:rFonts w:cstheme="majorHAnsi"/>
          <w:i w:val="0"/>
          <w:iCs w:val="0"/>
          <w:sz w:val="24"/>
          <w:szCs w:val="24"/>
        </w:rPr>
        <w:t>研究目的</w:t>
      </w:r>
    </w:p>
    <w:p w14:paraId="46193A78" w14:textId="77777777" w:rsidR="003C504D"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基于我们的研究背景与研究问题，本文研究目的如下：</w:t>
      </w:r>
    </w:p>
    <w:p w14:paraId="59709A53" w14:textId="1CC2DF32" w:rsidR="001169EE"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3C504D" w:rsidRPr="00A2067F">
        <w:rPr>
          <w:rFonts w:asciiTheme="majorHAnsi" w:hAnsiTheme="majorHAnsi" w:cstheme="majorHAnsi"/>
        </w:rPr>
        <w:t>对我们的研究问题进行回答</w:t>
      </w:r>
    </w:p>
    <w:p w14:paraId="5814A890" w14:textId="0C86BBC5" w:rsidR="004349F4" w:rsidRPr="00A2067F" w:rsidRDefault="004349F4"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本文将通过实证分析对我们所提出的研究问题</w:t>
      </w:r>
      <w:r w:rsidR="00E71004" w:rsidRPr="00A2067F">
        <w:rPr>
          <w:rFonts w:asciiTheme="majorHAnsi" w:hAnsiTheme="majorHAnsi" w:cstheme="majorHAnsi"/>
        </w:rPr>
        <w:t>进行解答，即探讨名校和非名校的证券分析师在求职中是否存在区别，检验名校和非名校的证券分析师的业绩表现是否有显著差异，</w:t>
      </w:r>
      <w:r w:rsidR="00733D60" w:rsidRPr="00A2067F">
        <w:rPr>
          <w:rFonts w:asciiTheme="majorHAnsi" w:hAnsiTheme="majorHAnsi" w:cstheme="majorHAnsi"/>
        </w:rPr>
        <w:t>最后分析</w:t>
      </w:r>
      <w:r w:rsidR="00E71004" w:rsidRPr="00A2067F">
        <w:rPr>
          <w:rFonts w:asciiTheme="majorHAnsi" w:hAnsiTheme="majorHAnsi" w:cstheme="majorHAnsi"/>
        </w:rPr>
        <w:t>名校效应在金融行业中对个人后续职业发展的影响作用。</w:t>
      </w:r>
    </w:p>
    <w:p w14:paraId="3D59C81F" w14:textId="110F42FE" w:rsidR="003C504D"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4349F4" w:rsidRPr="00A2067F">
        <w:rPr>
          <w:rFonts w:asciiTheme="majorHAnsi" w:hAnsiTheme="majorHAnsi" w:cstheme="majorHAnsi"/>
        </w:rPr>
        <w:t>对相关文献进行补充</w:t>
      </w:r>
    </w:p>
    <w:p w14:paraId="11FAB0EE" w14:textId="034AB93D" w:rsidR="00733D60" w:rsidRPr="00A2067F" w:rsidRDefault="00733D60"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其次，我们希望通过我们的研究，对名校学历</w:t>
      </w:r>
      <w:r w:rsidR="00A02648" w:rsidRPr="00A2067F">
        <w:rPr>
          <w:rFonts w:asciiTheme="majorHAnsi" w:hAnsiTheme="majorHAnsi" w:cstheme="majorHAnsi"/>
        </w:rPr>
        <w:t>在毕业生职业生涯发展的作用</w:t>
      </w:r>
      <w:r w:rsidR="00A14D10" w:rsidRPr="00A2067F">
        <w:rPr>
          <w:rFonts w:asciiTheme="majorHAnsi" w:hAnsiTheme="majorHAnsi" w:cstheme="majorHAnsi"/>
        </w:rPr>
        <w:t>的</w:t>
      </w:r>
      <w:r w:rsidR="00A02648" w:rsidRPr="00A2067F">
        <w:rPr>
          <w:rFonts w:asciiTheme="majorHAnsi" w:hAnsiTheme="majorHAnsi" w:cstheme="majorHAnsi"/>
        </w:rPr>
        <w:t>相关文献</w:t>
      </w:r>
      <w:r w:rsidR="00A14D10" w:rsidRPr="00A2067F">
        <w:rPr>
          <w:rFonts w:asciiTheme="majorHAnsi" w:hAnsiTheme="majorHAnsi" w:cstheme="majorHAnsi"/>
        </w:rPr>
        <w:t>进行有益</w:t>
      </w:r>
      <w:r w:rsidRPr="00A2067F">
        <w:rPr>
          <w:rFonts w:asciiTheme="majorHAnsi" w:hAnsiTheme="majorHAnsi" w:cstheme="majorHAnsi"/>
        </w:rPr>
        <w:t>的补充。以往文献鲜有</w:t>
      </w:r>
      <w:r w:rsidR="00A14D10" w:rsidRPr="00A2067F">
        <w:rPr>
          <w:rFonts w:asciiTheme="majorHAnsi" w:hAnsiTheme="majorHAnsi" w:cstheme="majorHAnsi"/>
        </w:rPr>
        <w:t>探究</w:t>
      </w:r>
      <w:r w:rsidR="005E290B" w:rsidRPr="00A2067F">
        <w:rPr>
          <w:rFonts w:asciiTheme="majorHAnsi" w:hAnsiTheme="majorHAnsi" w:cstheme="majorHAnsi"/>
        </w:rPr>
        <w:t>“</w:t>
      </w:r>
      <w:r w:rsidR="005E290B" w:rsidRPr="00A2067F">
        <w:rPr>
          <w:rFonts w:asciiTheme="majorHAnsi" w:hAnsiTheme="majorHAnsi" w:cstheme="majorHAnsi"/>
        </w:rPr>
        <w:t>名校效应</w:t>
      </w:r>
      <w:r w:rsidR="005E290B" w:rsidRPr="00A2067F">
        <w:rPr>
          <w:rFonts w:asciiTheme="majorHAnsi" w:hAnsiTheme="majorHAnsi" w:cstheme="majorHAnsi"/>
        </w:rPr>
        <w:t>”</w:t>
      </w:r>
      <w:r w:rsidR="00A14D10" w:rsidRPr="00A2067F">
        <w:rPr>
          <w:rFonts w:asciiTheme="majorHAnsi" w:hAnsiTheme="majorHAnsi" w:cstheme="majorHAnsi"/>
        </w:rPr>
        <w:t>对毕业生首份薪酬收入之外的</w:t>
      </w:r>
      <w:r w:rsidR="005E290B" w:rsidRPr="00A2067F">
        <w:rPr>
          <w:rFonts w:asciiTheme="majorHAnsi" w:hAnsiTheme="majorHAnsi" w:cstheme="majorHAnsi"/>
        </w:rPr>
        <w:t>其他因素的</w:t>
      </w:r>
      <w:r w:rsidR="00A14D10" w:rsidRPr="00A2067F">
        <w:rPr>
          <w:rFonts w:asciiTheme="majorHAnsi" w:hAnsiTheme="majorHAnsi" w:cstheme="majorHAnsi"/>
        </w:rPr>
        <w:t>影响</w:t>
      </w:r>
      <w:r w:rsidRPr="00A2067F">
        <w:rPr>
          <w:rFonts w:asciiTheme="majorHAnsi" w:hAnsiTheme="majorHAnsi" w:cstheme="majorHAnsi"/>
        </w:rPr>
        <w:t>，本文则期望做出一个初步的探索</w:t>
      </w:r>
      <w:r w:rsidR="005E290B" w:rsidRPr="00A2067F">
        <w:rPr>
          <w:rFonts w:asciiTheme="majorHAnsi" w:hAnsiTheme="majorHAnsi" w:cstheme="majorHAnsi"/>
        </w:rPr>
        <w:t>。</w:t>
      </w:r>
    </w:p>
    <w:p w14:paraId="5C582E2D" w14:textId="626C5F86" w:rsidR="004349F4"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4349F4" w:rsidRPr="00A2067F">
        <w:rPr>
          <w:rFonts w:asciiTheme="majorHAnsi" w:hAnsiTheme="majorHAnsi" w:cstheme="majorHAnsi"/>
        </w:rPr>
        <w:t>给出政策启示</w:t>
      </w:r>
    </w:p>
    <w:p w14:paraId="3174DC4E" w14:textId="625D686C" w:rsidR="007B0767" w:rsidRPr="00A2067F" w:rsidRDefault="00774525" w:rsidP="00E91CA0">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基于目前学生对</w:t>
      </w:r>
      <w:r w:rsidRPr="00A2067F">
        <w:rPr>
          <w:rFonts w:asciiTheme="majorHAnsi" w:hAnsiTheme="majorHAnsi" w:cstheme="majorHAnsi"/>
        </w:rPr>
        <w:t>“</w:t>
      </w:r>
      <w:r w:rsidRPr="00A2067F">
        <w:rPr>
          <w:rFonts w:asciiTheme="majorHAnsi" w:hAnsiTheme="majorHAnsi" w:cstheme="majorHAnsi"/>
        </w:rPr>
        <w:t>名校光环</w:t>
      </w:r>
      <w:r w:rsidRPr="00A2067F">
        <w:rPr>
          <w:rFonts w:asciiTheme="majorHAnsi" w:hAnsiTheme="majorHAnsi" w:cstheme="majorHAnsi"/>
        </w:rPr>
        <w:t>”</w:t>
      </w:r>
      <w:r w:rsidRPr="00A2067F">
        <w:rPr>
          <w:rFonts w:asciiTheme="majorHAnsi" w:hAnsiTheme="majorHAnsi" w:cstheme="majorHAnsi"/>
        </w:rPr>
        <w:t>的过度追逐，希望通过我们的研究</w:t>
      </w:r>
      <w:r w:rsidR="006222B1" w:rsidRPr="00A2067F">
        <w:rPr>
          <w:rFonts w:asciiTheme="majorHAnsi" w:eastAsia="宋体" w:hAnsiTheme="majorHAnsi" w:cstheme="majorHAnsi"/>
          <w:szCs w:val="28"/>
        </w:rPr>
        <w:t>对学生理性看待</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名校效应</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现象有所帮助，也能够对于金融行业</w:t>
      </w:r>
      <w:r w:rsidR="007B0767" w:rsidRPr="00A2067F">
        <w:rPr>
          <w:rFonts w:asciiTheme="majorHAnsi" w:eastAsia="宋体" w:hAnsiTheme="majorHAnsi" w:cstheme="majorHAnsi"/>
          <w:szCs w:val="28"/>
        </w:rPr>
        <w:t>理性看待名校头衔提供一定的政策启示。</w:t>
      </w:r>
    </w:p>
    <w:p w14:paraId="54C9437D" w14:textId="59052C97" w:rsidR="007B0767" w:rsidRPr="00A2067F" w:rsidRDefault="007B0767"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1.2.2 </w:t>
      </w:r>
      <w:r w:rsidRPr="00A2067F">
        <w:rPr>
          <w:rFonts w:cstheme="majorHAnsi"/>
          <w:i w:val="0"/>
          <w:iCs w:val="0"/>
          <w:sz w:val="24"/>
          <w:szCs w:val="24"/>
        </w:rPr>
        <w:t>研究意义</w:t>
      </w:r>
    </w:p>
    <w:p w14:paraId="77CE546B" w14:textId="056D4363" w:rsidR="005E290B" w:rsidRPr="00A2067F" w:rsidRDefault="00A67856"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本文的研究意义如下：</w:t>
      </w:r>
    </w:p>
    <w:p w14:paraId="776CA1D3" w14:textId="77777777" w:rsidR="00A67856" w:rsidRPr="00A2067F" w:rsidRDefault="00A67856"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从理论层面看，以证券分析师为例来研究金融行业中的名校效应，可以对现有的相关文献做一些有益的补充。</w:t>
      </w:r>
    </w:p>
    <w:p w14:paraId="4BBEDEF1" w14:textId="26982C27" w:rsidR="00A67856" w:rsidRPr="00A2067F" w:rsidRDefault="00A67856"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从现实意义看，通过探索一直被求职者与其家长所期待的名校效应，研究其在金融行业中与求职及后续升职的关联，希望</w:t>
      </w:r>
      <w:bookmarkStart w:id="7" w:name="_Hlk100246913"/>
      <w:r w:rsidRPr="00A2067F">
        <w:rPr>
          <w:rFonts w:asciiTheme="majorHAnsi" w:eastAsia="宋体" w:hAnsiTheme="majorHAnsi" w:cstheme="majorHAnsi"/>
          <w:szCs w:val="28"/>
        </w:rPr>
        <w:t>对求职者理性看待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现象有所帮助</w:t>
      </w:r>
      <w:bookmarkEnd w:id="7"/>
      <w:r w:rsidRPr="00A2067F">
        <w:rPr>
          <w:rFonts w:asciiTheme="majorHAnsi" w:eastAsia="宋体" w:hAnsiTheme="majorHAnsi" w:cstheme="majorHAnsi"/>
          <w:szCs w:val="28"/>
        </w:rPr>
        <w:t>。此外，对于金融行业理性看待名校</w:t>
      </w:r>
      <w:r w:rsidR="00335BCC" w:rsidRPr="00A2067F">
        <w:rPr>
          <w:rFonts w:asciiTheme="majorHAnsi" w:eastAsia="宋体" w:hAnsiTheme="majorHAnsi" w:cstheme="majorHAnsi"/>
          <w:szCs w:val="28"/>
        </w:rPr>
        <w:t>学历，</w:t>
      </w:r>
      <w:r w:rsidR="00D80E1F" w:rsidRPr="00A2067F">
        <w:rPr>
          <w:rFonts w:asciiTheme="majorHAnsi" w:eastAsia="宋体" w:hAnsiTheme="majorHAnsi" w:cstheme="majorHAnsi"/>
          <w:szCs w:val="28"/>
        </w:rPr>
        <w:t>为名校与非名校学生</w:t>
      </w:r>
      <w:r w:rsidR="00335BCC" w:rsidRPr="00A2067F">
        <w:rPr>
          <w:rFonts w:asciiTheme="majorHAnsi" w:eastAsia="宋体" w:hAnsiTheme="majorHAnsi" w:cstheme="majorHAnsi"/>
          <w:szCs w:val="28"/>
        </w:rPr>
        <w:t>提供</w:t>
      </w:r>
      <w:r w:rsidR="008A5035" w:rsidRPr="00A2067F">
        <w:rPr>
          <w:rFonts w:asciiTheme="majorHAnsi" w:eastAsia="宋体" w:hAnsiTheme="majorHAnsi" w:cstheme="majorHAnsi"/>
          <w:szCs w:val="28"/>
        </w:rPr>
        <w:t>多元化平台</w:t>
      </w:r>
      <w:r w:rsidRPr="00A2067F">
        <w:rPr>
          <w:rFonts w:asciiTheme="majorHAnsi" w:eastAsia="宋体" w:hAnsiTheme="majorHAnsi" w:cstheme="majorHAnsi"/>
          <w:szCs w:val="28"/>
        </w:rPr>
        <w:t>提供一定的政策启示。</w:t>
      </w:r>
    </w:p>
    <w:p w14:paraId="0B24EC4E" w14:textId="75AA6B38" w:rsidR="0005227F" w:rsidRPr="00A2067F" w:rsidRDefault="001169EE" w:rsidP="00E91CA0">
      <w:pPr>
        <w:pStyle w:val="1"/>
        <w:spacing w:line="360" w:lineRule="auto"/>
        <w:jc w:val="both"/>
        <w:rPr>
          <w:rFonts w:cstheme="majorHAnsi"/>
          <w:sz w:val="28"/>
          <w:szCs w:val="28"/>
        </w:rPr>
      </w:pPr>
      <w:bookmarkStart w:id="8" w:name="_Toc102861616"/>
      <w:r w:rsidRPr="00A2067F">
        <w:rPr>
          <w:rFonts w:cstheme="majorHAnsi"/>
          <w:sz w:val="28"/>
          <w:szCs w:val="28"/>
        </w:rPr>
        <w:t xml:space="preserve">1.3 </w:t>
      </w:r>
      <w:r w:rsidR="0005227F" w:rsidRPr="00A2067F">
        <w:rPr>
          <w:rFonts w:cstheme="majorHAnsi"/>
          <w:sz w:val="28"/>
          <w:szCs w:val="28"/>
        </w:rPr>
        <w:t>研究</w:t>
      </w:r>
      <w:r w:rsidR="00CE3F8E" w:rsidRPr="00A2067F">
        <w:rPr>
          <w:rFonts w:cstheme="majorHAnsi"/>
          <w:sz w:val="28"/>
          <w:szCs w:val="28"/>
        </w:rPr>
        <w:t>内容</w:t>
      </w:r>
      <w:r w:rsidR="0005227F" w:rsidRPr="00A2067F">
        <w:rPr>
          <w:rFonts w:cstheme="majorHAnsi"/>
          <w:sz w:val="28"/>
          <w:szCs w:val="28"/>
        </w:rPr>
        <w:t>和研究</w:t>
      </w:r>
      <w:r w:rsidR="00CE3F8E" w:rsidRPr="00A2067F">
        <w:rPr>
          <w:rFonts w:cstheme="majorHAnsi"/>
          <w:sz w:val="28"/>
          <w:szCs w:val="28"/>
        </w:rPr>
        <w:t>方法</w:t>
      </w:r>
      <w:bookmarkEnd w:id="8"/>
    </w:p>
    <w:p w14:paraId="44D6A3E4" w14:textId="5D75DAF4" w:rsidR="007706B9" w:rsidRPr="00A2067F" w:rsidRDefault="007706B9" w:rsidP="00E91CA0">
      <w:pPr>
        <w:pStyle w:val="2"/>
        <w:spacing w:line="360" w:lineRule="auto"/>
        <w:jc w:val="both"/>
        <w:rPr>
          <w:rFonts w:cstheme="majorHAnsi"/>
          <w:i w:val="0"/>
          <w:iCs w:val="0"/>
          <w:sz w:val="24"/>
          <w:szCs w:val="24"/>
        </w:rPr>
      </w:pPr>
      <w:r w:rsidRPr="00A2067F">
        <w:rPr>
          <w:rFonts w:cstheme="majorHAnsi"/>
          <w:i w:val="0"/>
          <w:iCs w:val="0"/>
          <w:sz w:val="24"/>
          <w:szCs w:val="24"/>
        </w:rPr>
        <w:t>1.3.</w:t>
      </w:r>
      <w:r w:rsidR="005A7D63" w:rsidRPr="00A2067F">
        <w:rPr>
          <w:rFonts w:cstheme="majorHAnsi"/>
          <w:i w:val="0"/>
          <w:iCs w:val="0"/>
          <w:sz w:val="24"/>
          <w:szCs w:val="24"/>
        </w:rPr>
        <w:t>1</w:t>
      </w:r>
      <w:r w:rsidRPr="00A2067F">
        <w:rPr>
          <w:rFonts w:cstheme="majorHAnsi"/>
          <w:i w:val="0"/>
          <w:iCs w:val="0"/>
          <w:sz w:val="24"/>
          <w:szCs w:val="24"/>
        </w:rPr>
        <w:t xml:space="preserve"> </w:t>
      </w:r>
      <w:r w:rsidRPr="00A2067F">
        <w:rPr>
          <w:rFonts w:cstheme="majorHAnsi"/>
          <w:i w:val="0"/>
          <w:iCs w:val="0"/>
          <w:sz w:val="24"/>
          <w:szCs w:val="24"/>
        </w:rPr>
        <w:t>研究内容</w:t>
      </w:r>
    </w:p>
    <w:p w14:paraId="20C5B969" w14:textId="5CC185BD"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w:t>
      </w:r>
      <w:r w:rsidR="00352E96" w:rsidRPr="00A2067F">
        <w:rPr>
          <w:rFonts w:asciiTheme="majorHAnsi" w:hAnsiTheme="majorHAnsi" w:cstheme="majorHAnsi"/>
        </w:rPr>
        <w:t>于</w:t>
      </w:r>
      <w:r w:rsidRPr="00A2067F">
        <w:rPr>
          <w:rFonts w:asciiTheme="majorHAnsi" w:hAnsiTheme="majorHAnsi" w:cstheme="majorHAnsi"/>
        </w:rPr>
        <w:t>1.1.2</w:t>
      </w:r>
      <w:r w:rsidRPr="00A2067F">
        <w:rPr>
          <w:rFonts w:asciiTheme="majorHAnsi" w:hAnsiTheme="majorHAnsi" w:cstheme="majorHAnsi"/>
        </w:rPr>
        <w:t>，我们首先探讨了</w:t>
      </w:r>
      <w:r w:rsidR="00E0459B" w:rsidRPr="00A2067F">
        <w:rPr>
          <w:rFonts w:asciiTheme="majorHAnsi" w:hAnsiTheme="majorHAnsi" w:cstheme="majorHAnsi"/>
        </w:rPr>
        <w:t>名校学历对证券分析师早期职业经历的影响</w:t>
      </w:r>
      <w:r w:rsidRPr="00A2067F">
        <w:rPr>
          <w:rFonts w:asciiTheme="majorHAnsi" w:hAnsiTheme="majorHAnsi" w:cstheme="majorHAnsi"/>
        </w:rPr>
        <w:t>。利用</w:t>
      </w:r>
      <w:r w:rsidR="00E0459B" w:rsidRPr="00A2067F">
        <w:rPr>
          <w:rFonts w:asciiTheme="majorHAnsi" w:hAnsiTheme="majorHAnsi" w:cstheme="majorHAnsi"/>
        </w:rPr>
        <w:t>国泰安（</w:t>
      </w:r>
      <w:r w:rsidR="00E0459B" w:rsidRPr="00A2067F">
        <w:rPr>
          <w:rFonts w:asciiTheme="majorHAnsi" w:hAnsiTheme="majorHAnsi" w:cstheme="majorHAnsi"/>
        </w:rPr>
        <w:t>CSMAR</w:t>
      </w:r>
      <w:r w:rsidR="00E0459B" w:rsidRPr="00A2067F">
        <w:rPr>
          <w:rFonts w:asciiTheme="majorHAnsi" w:hAnsiTheme="majorHAnsi" w:cstheme="majorHAnsi"/>
        </w:rPr>
        <w:t>）</w:t>
      </w:r>
      <w:r w:rsidR="004C66BE" w:rsidRPr="00A2067F">
        <w:rPr>
          <w:rFonts w:asciiTheme="majorHAnsi" w:hAnsiTheme="majorHAnsi" w:cstheme="majorHAnsi"/>
        </w:rPr>
        <w:t>、锐思（</w:t>
      </w:r>
      <w:r w:rsidR="004C66BE" w:rsidRPr="00A2067F">
        <w:rPr>
          <w:rFonts w:asciiTheme="majorHAnsi" w:hAnsiTheme="majorHAnsi" w:cstheme="majorHAnsi"/>
        </w:rPr>
        <w:t>RESSET</w:t>
      </w:r>
      <w:r w:rsidR="004C66BE" w:rsidRPr="00A2067F">
        <w:rPr>
          <w:rFonts w:asciiTheme="majorHAnsi" w:hAnsiTheme="majorHAnsi" w:cstheme="majorHAnsi"/>
        </w:rPr>
        <w:t>）</w:t>
      </w:r>
      <w:r w:rsidRPr="00A2067F">
        <w:rPr>
          <w:rFonts w:asciiTheme="majorHAnsi" w:hAnsiTheme="majorHAnsi" w:cstheme="majorHAnsi"/>
        </w:rPr>
        <w:t>的</w:t>
      </w:r>
      <w:r w:rsidR="00E0459B" w:rsidRPr="00A2067F">
        <w:rPr>
          <w:rFonts w:asciiTheme="majorHAnsi" w:hAnsiTheme="majorHAnsi" w:cstheme="majorHAnsi"/>
        </w:rPr>
        <w:t>分析</w:t>
      </w:r>
      <w:proofErr w:type="gramStart"/>
      <w:r w:rsidR="00E0459B" w:rsidRPr="00A2067F">
        <w:rPr>
          <w:rFonts w:asciiTheme="majorHAnsi" w:hAnsiTheme="majorHAnsi" w:cstheme="majorHAnsi"/>
        </w:rPr>
        <w:t>师信息</w:t>
      </w:r>
      <w:proofErr w:type="gramEnd"/>
      <w:r w:rsidRPr="00A2067F">
        <w:rPr>
          <w:rFonts w:asciiTheme="majorHAnsi" w:hAnsiTheme="majorHAnsi" w:cstheme="majorHAnsi"/>
        </w:rPr>
        <w:t>数据库</w:t>
      </w:r>
      <w:r w:rsidR="00E0459B" w:rsidRPr="00A2067F">
        <w:rPr>
          <w:rFonts w:asciiTheme="majorHAnsi" w:hAnsiTheme="majorHAnsi" w:cstheme="majorHAnsi"/>
        </w:rPr>
        <w:t>和中国证券业协会官网</w:t>
      </w:r>
      <w:r w:rsidR="004C66BE" w:rsidRPr="00A2067F">
        <w:rPr>
          <w:rFonts w:asciiTheme="majorHAnsi" w:eastAsia="宋体" w:hAnsiTheme="majorHAnsi" w:cstheme="majorHAnsi"/>
          <w:szCs w:val="28"/>
        </w:rPr>
        <w:t>（</w:t>
      </w:r>
      <w:r w:rsidR="004C66BE" w:rsidRPr="00A2067F">
        <w:rPr>
          <w:rFonts w:asciiTheme="majorHAnsi" w:eastAsia="宋体" w:hAnsiTheme="majorHAnsi" w:cstheme="majorHAnsi"/>
          <w:szCs w:val="28"/>
        </w:rPr>
        <w:t>https://www.sac.net.cn</w:t>
      </w:r>
      <w:r w:rsidR="004C66BE" w:rsidRPr="00A2067F">
        <w:rPr>
          <w:rFonts w:asciiTheme="majorHAnsi" w:eastAsia="宋体" w:hAnsiTheme="majorHAnsi" w:cstheme="majorHAnsi"/>
          <w:szCs w:val="28"/>
        </w:rPr>
        <w:t>）</w:t>
      </w:r>
      <w:r w:rsidR="00E0459B" w:rsidRPr="00A2067F">
        <w:rPr>
          <w:rFonts w:asciiTheme="majorHAnsi" w:hAnsiTheme="majorHAnsi" w:cstheme="majorHAnsi"/>
        </w:rPr>
        <w:t>，我们收集到了分析师的个人特征数据</w:t>
      </w:r>
      <w:r w:rsidR="009901AE" w:rsidRPr="00A2067F">
        <w:rPr>
          <w:rFonts w:asciiTheme="majorHAnsi" w:hAnsiTheme="majorHAnsi" w:cstheme="majorHAnsi"/>
        </w:rPr>
        <w:t>以及工作业绩数据</w:t>
      </w:r>
      <w:r w:rsidRPr="00A2067F">
        <w:rPr>
          <w:rFonts w:asciiTheme="majorHAnsi" w:hAnsiTheme="majorHAnsi" w:cstheme="majorHAnsi"/>
        </w:rPr>
        <w:t>，</w:t>
      </w:r>
      <w:r w:rsidR="009901AE" w:rsidRPr="00A2067F">
        <w:rPr>
          <w:rFonts w:asciiTheme="majorHAnsi" w:hAnsiTheme="majorHAnsi" w:cstheme="majorHAnsi"/>
        </w:rPr>
        <w:t>通过</w:t>
      </w:r>
      <w:r w:rsidR="009901AE" w:rsidRPr="00A2067F">
        <w:rPr>
          <w:rFonts w:asciiTheme="majorHAnsi" w:hAnsiTheme="majorHAnsi" w:cstheme="majorHAnsi"/>
        </w:rPr>
        <w:t>T</w:t>
      </w:r>
      <w:r w:rsidR="009901AE" w:rsidRPr="00A2067F">
        <w:rPr>
          <w:rFonts w:asciiTheme="majorHAnsi" w:hAnsiTheme="majorHAnsi" w:cstheme="majorHAnsi"/>
        </w:rPr>
        <w:t>检验和多元回归分析，</w:t>
      </w:r>
      <w:r w:rsidRPr="00A2067F">
        <w:rPr>
          <w:rFonts w:asciiTheme="majorHAnsi" w:hAnsiTheme="majorHAnsi" w:cstheme="majorHAnsi"/>
        </w:rPr>
        <w:t>我们发现，</w:t>
      </w:r>
      <w:r w:rsidR="009901AE" w:rsidRPr="00A2067F">
        <w:rPr>
          <w:rFonts w:asciiTheme="majorHAnsi" w:eastAsia="宋体" w:hAnsiTheme="majorHAnsi" w:cstheme="majorHAnsi"/>
          <w:szCs w:val="28"/>
        </w:rPr>
        <w:t>相较于非名校毕业生，名校毕业生在早期职业</w:t>
      </w:r>
      <w:r w:rsidR="00F07BA1" w:rsidRPr="00A2067F">
        <w:rPr>
          <w:rFonts w:asciiTheme="majorHAnsi" w:eastAsia="宋体" w:hAnsiTheme="majorHAnsi" w:cstheme="majorHAnsi"/>
          <w:szCs w:val="28"/>
        </w:rPr>
        <w:t>生涯</w:t>
      </w:r>
      <w:r w:rsidR="009901AE" w:rsidRPr="00A2067F">
        <w:rPr>
          <w:rFonts w:asciiTheme="majorHAnsi" w:eastAsia="宋体" w:hAnsiTheme="majorHAnsi" w:cstheme="majorHAnsi"/>
          <w:szCs w:val="28"/>
        </w:rPr>
        <w:t>中</w:t>
      </w:r>
      <w:r w:rsidR="00F07BA1" w:rsidRPr="00A2067F">
        <w:rPr>
          <w:rFonts w:asciiTheme="majorHAnsi" w:eastAsia="宋体" w:hAnsiTheme="majorHAnsi" w:cstheme="majorHAnsi"/>
          <w:szCs w:val="28"/>
        </w:rPr>
        <w:t>成为</w:t>
      </w:r>
      <w:r w:rsidR="009901AE" w:rsidRPr="00A2067F">
        <w:rPr>
          <w:rFonts w:asciiTheme="majorHAnsi" w:eastAsia="宋体" w:hAnsiTheme="majorHAnsi" w:cstheme="majorHAnsi"/>
          <w:szCs w:val="28"/>
        </w:rPr>
        <w:t>分析师的时间较早，首</w:t>
      </w:r>
      <w:r w:rsidR="00F07BA1" w:rsidRPr="00A2067F">
        <w:rPr>
          <w:rFonts w:asciiTheme="majorHAnsi" w:eastAsia="宋体" w:hAnsiTheme="majorHAnsi" w:cstheme="majorHAnsi"/>
          <w:szCs w:val="28"/>
        </w:rPr>
        <w:t>次入职便进入</w:t>
      </w:r>
      <w:r w:rsidR="009901AE" w:rsidRPr="00A2067F">
        <w:rPr>
          <w:rFonts w:asciiTheme="majorHAnsi" w:eastAsia="宋体" w:hAnsiTheme="majorHAnsi" w:cstheme="majorHAnsi"/>
          <w:szCs w:val="28"/>
        </w:rPr>
        <w:t>证券行业的概率较高，首次成为分析师时所履职证券公司为行业</w:t>
      </w:r>
      <w:r w:rsidR="00CE3F8E" w:rsidRPr="00A2067F">
        <w:rPr>
          <w:rFonts w:asciiTheme="majorHAnsi" w:eastAsia="宋体" w:hAnsiTheme="majorHAnsi" w:cstheme="majorHAnsi"/>
          <w:szCs w:val="28"/>
        </w:rPr>
        <w:t>排名前十</w:t>
      </w:r>
      <w:r w:rsidR="009901AE" w:rsidRPr="00A2067F">
        <w:rPr>
          <w:rFonts w:asciiTheme="majorHAnsi" w:eastAsia="宋体" w:hAnsiTheme="majorHAnsi" w:cstheme="majorHAnsi"/>
          <w:szCs w:val="28"/>
        </w:rPr>
        <w:t>的概率也较高，首次担任分析师预测的公司数量较多</w:t>
      </w:r>
      <w:r w:rsidR="00F31863" w:rsidRPr="00A2067F">
        <w:rPr>
          <w:rFonts w:asciiTheme="majorHAnsi" w:hAnsiTheme="majorHAnsi" w:cstheme="majorHAnsi"/>
        </w:rPr>
        <w:t>。</w:t>
      </w:r>
    </w:p>
    <w:p w14:paraId="33B5DC22" w14:textId="4CF36507" w:rsidR="00036E7C" w:rsidRPr="00A2067F" w:rsidRDefault="00251692"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为探讨分析师的</w:t>
      </w:r>
      <w:r w:rsidR="00164483" w:rsidRPr="00A2067F">
        <w:rPr>
          <w:rFonts w:asciiTheme="majorHAnsi" w:hAnsiTheme="majorHAnsi" w:cstheme="majorHAnsi"/>
        </w:rPr>
        <w:t>入职后</w:t>
      </w:r>
      <w:proofErr w:type="gramStart"/>
      <w:r w:rsidR="00164483" w:rsidRPr="00A2067F">
        <w:rPr>
          <w:rFonts w:asciiTheme="majorHAnsi" w:hAnsiTheme="majorHAnsi" w:cstheme="majorHAnsi"/>
        </w:rPr>
        <w:t>的职场表现</w:t>
      </w:r>
      <w:proofErr w:type="gramEnd"/>
      <w:r w:rsidR="00164483" w:rsidRPr="00A2067F">
        <w:rPr>
          <w:rFonts w:asciiTheme="majorHAnsi" w:hAnsiTheme="majorHAnsi" w:cstheme="majorHAnsi"/>
        </w:rPr>
        <w:t>以及</w:t>
      </w:r>
      <w:r w:rsidRPr="00A2067F">
        <w:rPr>
          <w:rFonts w:asciiTheme="majorHAnsi" w:hAnsiTheme="majorHAnsi" w:cstheme="majorHAnsi"/>
        </w:rPr>
        <w:t>后续职业发展，我们</w:t>
      </w:r>
      <w:r w:rsidR="00706F0D" w:rsidRPr="00A2067F">
        <w:rPr>
          <w:rFonts w:asciiTheme="majorHAnsi" w:hAnsiTheme="majorHAnsi" w:cstheme="majorHAnsi"/>
        </w:rPr>
        <w:t>从国泰安（</w:t>
      </w:r>
      <w:r w:rsidR="00706F0D" w:rsidRPr="00A2067F">
        <w:rPr>
          <w:rFonts w:asciiTheme="majorHAnsi" w:hAnsiTheme="majorHAnsi" w:cstheme="majorHAnsi"/>
        </w:rPr>
        <w:t>CSMAR</w:t>
      </w:r>
      <w:r w:rsidR="00706F0D" w:rsidRPr="00A2067F">
        <w:rPr>
          <w:rFonts w:asciiTheme="majorHAnsi" w:hAnsiTheme="majorHAnsi" w:cstheme="majorHAnsi"/>
        </w:rPr>
        <w:t>）数据库中收集分析师预测的相关数据</w:t>
      </w:r>
      <w:r w:rsidR="00E20024" w:rsidRPr="00A2067F">
        <w:rPr>
          <w:rFonts w:asciiTheme="majorHAnsi" w:hAnsiTheme="majorHAnsi" w:cstheme="majorHAnsi"/>
        </w:rPr>
        <w:t>，以及从新</w:t>
      </w:r>
      <w:proofErr w:type="gramStart"/>
      <w:r w:rsidR="00E20024" w:rsidRPr="00A2067F">
        <w:rPr>
          <w:rFonts w:asciiTheme="majorHAnsi" w:hAnsiTheme="majorHAnsi" w:cstheme="majorHAnsi"/>
        </w:rPr>
        <w:t>财富官网整理</w:t>
      </w:r>
      <w:proofErr w:type="gramEnd"/>
      <w:r w:rsidR="00E20024" w:rsidRPr="00A2067F">
        <w:rPr>
          <w:rFonts w:asciiTheme="majorHAnsi" w:hAnsiTheme="majorHAnsi" w:cstheme="majorHAnsi"/>
        </w:rPr>
        <w:t>上榜新财富榜单的分析师数据，</w:t>
      </w:r>
      <w:r w:rsidR="00452AF4" w:rsidRPr="00A2067F">
        <w:rPr>
          <w:rFonts w:asciiTheme="majorHAnsi" w:hAnsiTheme="majorHAnsi" w:cstheme="majorHAnsi"/>
        </w:rPr>
        <w:t>通过回归分析</w:t>
      </w:r>
      <w:r w:rsidR="00E20024" w:rsidRPr="00A2067F">
        <w:rPr>
          <w:rFonts w:asciiTheme="majorHAnsi" w:hAnsiTheme="majorHAnsi" w:cstheme="majorHAnsi"/>
        </w:rPr>
        <w:t>发现，名校与非名校分析师的业绩表现并无显著差异，在后续的</w:t>
      </w:r>
      <w:r w:rsidR="00FB5D92" w:rsidRPr="00A2067F">
        <w:rPr>
          <w:rFonts w:asciiTheme="majorHAnsi" w:hAnsiTheme="majorHAnsi" w:cstheme="majorHAnsi"/>
        </w:rPr>
        <w:t>职业发展中，是否晋升也与是否名校毕业无显著关系，业绩表现和个人能力才是其是否晋升的重要影响变量。</w:t>
      </w:r>
      <w:r w:rsidR="00E20024" w:rsidRPr="00A2067F">
        <w:rPr>
          <w:rFonts w:asciiTheme="majorHAnsi" w:hAnsiTheme="majorHAnsi" w:cstheme="majorHAnsi"/>
        </w:rPr>
        <w:t xml:space="preserve"> </w:t>
      </w:r>
    </w:p>
    <w:p w14:paraId="62CACF94" w14:textId="77777777"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全文结构安排如下：</w:t>
      </w:r>
    </w:p>
    <w:p w14:paraId="691385AA" w14:textId="7BFB500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164483" w:rsidRPr="00A2067F">
        <w:rPr>
          <w:rFonts w:asciiTheme="majorHAnsi" w:hAnsiTheme="majorHAnsi" w:cstheme="majorHAnsi"/>
        </w:rPr>
        <w:t>2</w:t>
      </w:r>
      <w:r w:rsidRPr="00A2067F">
        <w:rPr>
          <w:rFonts w:asciiTheme="majorHAnsi" w:hAnsiTheme="majorHAnsi" w:cstheme="majorHAnsi"/>
        </w:rPr>
        <w:t>章作为文献综述，分</w:t>
      </w:r>
      <w:r w:rsidR="00164483" w:rsidRPr="00A2067F">
        <w:rPr>
          <w:rFonts w:asciiTheme="majorHAnsi" w:hAnsiTheme="majorHAnsi" w:cstheme="majorHAnsi"/>
        </w:rPr>
        <w:t>“</w:t>
      </w:r>
      <w:r w:rsidR="00164483" w:rsidRPr="00A2067F">
        <w:rPr>
          <w:rFonts w:asciiTheme="majorHAnsi" w:hAnsiTheme="majorHAnsi" w:cstheme="majorHAnsi"/>
        </w:rPr>
        <w:t>名校效应</w:t>
      </w:r>
      <w:r w:rsidR="00164483" w:rsidRPr="00A2067F">
        <w:rPr>
          <w:rFonts w:asciiTheme="majorHAnsi" w:hAnsiTheme="majorHAnsi" w:cstheme="majorHAnsi"/>
        </w:rPr>
        <w:t>”</w:t>
      </w:r>
      <w:r w:rsidRPr="00A2067F">
        <w:rPr>
          <w:rFonts w:asciiTheme="majorHAnsi" w:hAnsiTheme="majorHAnsi" w:cstheme="majorHAnsi"/>
        </w:rPr>
        <w:t>，</w:t>
      </w:r>
      <w:r w:rsidR="00164483" w:rsidRPr="00A2067F">
        <w:rPr>
          <w:rFonts w:asciiTheme="majorHAnsi" w:hAnsiTheme="majorHAnsi" w:cstheme="majorHAnsi"/>
        </w:rPr>
        <w:t>分析师预测准确度</w:t>
      </w:r>
      <w:r w:rsidRPr="00A2067F">
        <w:rPr>
          <w:rFonts w:asciiTheme="majorHAnsi" w:hAnsiTheme="majorHAnsi" w:cstheme="majorHAnsi"/>
        </w:rPr>
        <w:t>以及</w:t>
      </w:r>
      <w:r w:rsidR="00164483" w:rsidRPr="00A2067F">
        <w:rPr>
          <w:rFonts w:asciiTheme="majorHAnsi" w:hAnsiTheme="majorHAnsi" w:cstheme="majorHAnsi"/>
        </w:rPr>
        <w:t>名校和分析师预测准确度</w:t>
      </w:r>
      <w:r w:rsidRPr="00A2067F">
        <w:rPr>
          <w:rFonts w:asciiTheme="majorHAnsi" w:hAnsiTheme="majorHAnsi" w:cstheme="majorHAnsi"/>
        </w:rPr>
        <w:t>三部分梳理并总结了相关文献。</w:t>
      </w:r>
    </w:p>
    <w:p w14:paraId="60D12CE9" w14:textId="6D54D642"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3</w:t>
      </w:r>
      <w:r w:rsidRPr="00A2067F">
        <w:rPr>
          <w:rFonts w:asciiTheme="majorHAnsi" w:hAnsiTheme="majorHAnsi" w:cstheme="majorHAnsi"/>
        </w:rPr>
        <w:t>章是</w:t>
      </w:r>
      <w:r w:rsidR="007321DE" w:rsidRPr="00A2067F">
        <w:rPr>
          <w:rFonts w:asciiTheme="majorHAnsi" w:hAnsiTheme="majorHAnsi" w:cstheme="majorHAnsi"/>
        </w:rPr>
        <w:t>研究假设</w:t>
      </w:r>
      <w:r w:rsidRPr="00A2067F">
        <w:rPr>
          <w:rFonts w:asciiTheme="majorHAnsi" w:hAnsiTheme="majorHAnsi" w:cstheme="majorHAnsi"/>
        </w:rPr>
        <w:t>与研究设计。我们首先</w:t>
      </w:r>
      <w:proofErr w:type="gramStart"/>
      <w:r w:rsidRPr="00A2067F">
        <w:rPr>
          <w:rFonts w:asciiTheme="majorHAnsi" w:hAnsiTheme="majorHAnsi" w:cstheme="majorHAnsi"/>
        </w:rPr>
        <w:t>基于第</w:t>
      </w:r>
      <w:r w:rsidR="007321DE" w:rsidRPr="00A2067F">
        <w:rPr>
          <w:rFonts w:asciiTheme="majorHAnsi" w:hAnsiTheme="majorHAnsi" w:cstheme="majorHAnsi"/>
        </w:rPr>
        <w:t>2</w:t>
      </w:r>
      <w:proofErr w:type="gramEnd"/>
      <w:r w:rsidRPr="00A2067F">
        <w:rPr>
          <w:rFonts w:asciiTheme="majorHAnsi" w:hAnsiTheme="majorHAnsi" w:cstheme="majorHAnsi"/>
        </w:rPr>
        <w:t>章所梳理的</w:t>
      </w:r>
      <w:r w:rsidR="00C54164" w:rsidRPr="00A2067F">
        <w:rPr>
          <w:rFonts w:asciiTheme="majorHAnsi" w:hAnsiTheme="majorHAnsi" w:cstheme="majorHAnsi"/>
        </w:rPr>
        <w:t>国内外相关</w:t>
      </w:r>
      <w:r w:rsidRPr="00A2067F">
        <w:rPr>
          <w:rFonts w:asciiTheme="majorHAnsi" w:hAnsiTheme="majorHAnsi" w:cstheme="majorHAnsi"/>
        </w:rPr>
        <w:t>文献，进行了理论的</w:t>
      </w:r>
      <w:r w:rsidR="00D368BA" w:rsidRPr="00A2067F">
        <w:rPr>
          <w:rFonts w:asciiTheme="majorHAnsi" w:hAnsiTheme="majorHAnsi" w:cstheme="majorHAnsi"/>
        </w:rPr>
        <w:t>总结</w:t>
      </w:r>
      <w:r w:rsidRPr="00A2067F">
        <w:rPr>
          <w:rFonts w:asciiTheme="majorHAnsi" w:hAnsiTheme="majorHAnsi" w:cstheme="majorHAnsi"/>
        </w:rPr>
        <w:t>分析，并基于理论与我们的研究问题提出了</w:t>
      </w:r>
      <w:r w:rsidR="007321DE" w:rsidRPr="00A2067F">
        <w:rPr>
          <w:rFonts w:asciiTheme="majorHAnsi" w:hAnsiTheme="majorHAnsi" w:cstheme="majorHAnsi"/>
        </w:rPr>
        <w:t>三</w:t>
      </w:r>
      <w:r w:rsidRPr="00A2067F">
        <w:rPr>
          <w:rFonts w:asciiTheme="majorHAnsi" w:hAnsiTheme="majorHAnsi" w:cstheme="majorHAnsi"/>
        </w:rPr>
        <w:t>个主要假设；同时，我们详细地列出了全文的数据来源、变量定义以及模型设定，以便读者检验我们研究的可靠性并重现我们的研究成果。</w:t>
      </w:r>
    </w:p>
    <w:p w14:paraId="6EB3D290" w14:textId="0C5F98A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4</w:t>
      </w:r>
      <w:r w:rsidRPr="00A2067F">
        <w:rPr>
          <w:rFonts w:asciiTheme="majorHAnsi" w:hAnsiTheme="majorHAnsi" w:cstheme="majorHAnsi"/>
        </w:rPr>
        <w:t>章列出了我们的实证结果，并对结果进行了分析。我们认为，</w:t>
      </w:r>
      <w:r w:rsidR="009242AA" w:rsidRPr="00A2067F">
        <w:rPr>
          <w:rFonts w:asciiTheme="majorHAnsi" w:hAnsiTheme="majorHAnsi" w:cstheme="majorHAnsi"/>
        </w:rPr>
        <w:t>名校学历</w:t>
      </w:r>
      <w:r w:rsidR="00A4587D" w:rsidRPr="00A2067F">
        <w:rPr>
          <w:rFonts w:asciiTheme="majorHAnsi" w:hAnsiTheme="majorHAnsi" w:cstheme="majorHAnsi"/>
        </w:rPr>
        <w:t>可以帮助分析师在早期求职中走得较为顺利，但在后续的职业发展中，名校学历已然起不到如此大的作用，个人能力才能决定走的多远。</w:t>
      </w:r>
      <w:r w:rsidR="009242AA" w:rsidRPr="00A2067F">
        <w:rPr>
          <w:rFonts w:asciiTheme="majorHAnsi" w:hAnsiTheme="majorHAnsi" w:cstheme="majorHAnsi"/>
        </w:rPr>
        <w:t xml:space="preserve"> </w:t>
      </w:r>
    </w:p>
    <w:p w14:paraId="1850F776" w14:textId="71CBD854" w:rsidR="00F003C8" w:rsidRPr="00A2067F" w:rsidRDefault="00036E7C" w:rsidP="003142F6">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最后为全文的结束语，我们梳理</w:t>
      </w:r>
      <w:r w:rsidR="00696AB8" w:rsidRPr="00A2067F">
        <w:rPr>
          <w:rFonts w:asciiTheme="majorHAnsi" w:hAnsiTheme="majorHAnsi" w:cstheme="majorHAnsi"/>
        </w:rPr>
        <w:t>总结</w:t>
      </w:r>
      <w:r w:rsidRPr="00A2067F">
        <w:rPr>
          <w:rFonts w:asciiTheme="majorHAnsi" w:hAnsiTheme="majorHAnsi" w:cstheme="majorHAnsi"/>
        </w:rPr>
        <w:t>了</w:t>
      </w:r>
      <w:r w:rsidR="00696AB8" w:rsidRPr="00A2067F">
        <w:rPr>
          <w:rFonts w:asciiTheme="majorHAnsi" w:hAnsiTheme="majorHAnsi" w:cstheme="majorHAnsi"/>
        </w:rPr>
        <w:t>本文</w:t>
      </w:r>
      <w:r w:rsidRPr="00A2067F">
        <w:rPr>
          <w:rFonts w:asciiTheme="majorHAnsi" w:hAnsiTheme="majorHAnsi" w:cstheme="majorHAnsi"/>
        </w:rPr>
        <w:t>的研究结论，并基于结论给出了我们的</w:t>
      </w:r>
      <w:r w:rsidR="00654828" w:rsidRPr="00A2067F">
        <w:rPr>
          <w:rFonts w:asciiTheme="majorHAnsi" w:hAnsiTheme="majorHAnsi" w:cstheme="majorHAnsi"/>
        </w:rPr>
        <w:t>政策建议</w:t>
      </w:r>
      <w:r w:rsidRPr="00A2067F">
        <w:rPr>
          <w:rFonts w:asciiTheme="majorHAnsi" w:hAnsiTheme="majorHAnsi" w:cstheme="majorHAnsi"/>
        </w:rPr>
        <w:t>；同时，我们指出了本文研究</w:t>
      </w:r>
      <w:r w:rsidR="00654828" w:rsidRPr="00A2067F">
        <w:rPr>
          <w:rFonts w:asciiTheme="majorHAnsi" w:hAnsiTheme="majorHAnsi" w:cstheme="majorHAnsi"/>
        </w:rPr>
        <w:t>所存在的不足</w:t>
      </w:r>
      <w:r w:rsidR="00C54164" w:rsidRPr="00A2067F">
        <w:rPr>
          <w:rFonts w:asciiTheme="majorHAnsi" w:hAnsiTheme="majorHAnsi" w:cstheme="majorHAnsi"/>
        </w:rPr>
        <w:t>之处</w:t>
      </w:r>
      <w:r w:rsidRPr="00A2067F">
        <w:rPr>
          <w:rFonts w:asciiTheme="majorHAnsi" w:hAnsiTheme="majorHAnsi" w:cstheme="majorHAnsi"/>
        </w:rPr>
        <w:t>，展望了后续可以进一步探讨的方向。</w:t>
      </w:r>
    </w:p>
    <w:p w14:paraId="41F7CB0D" w14:textId="470600D7" w:rsidR="005A7D63" w:rsidRPr="00A2067F" w:rsidRDefault="005A7D63" w:rsidP="005A7D63">
      <w:pPr>
        <w:pStyle w:val="2"/>
        <w:spacing w:line="360" w:lineRule="auto"/>
        <w:jc w:val="both"/>
        <w:rPr>
          <w:rFonts w:cstheme="majorHAnsi"/>
          <w:i w:val="0"/>
          <w:iCs w:val="0"/>
          <w:sz w:val="24"/>
          <w:szCs w:val="24"/>
        </w:rPr>
      </w:pPr>
      <w:r w:rsidRPr="00A2067F">
        <w:rPr>
          <w:rFonts w:cstheme="majorHAnsi"/>
          <w:i w:val="0"/>
          <w:iCs w:val="0"/>
          <w:sz w:val="24"/>
          <w:szCs w:val="24"/>
        </w:rPr>
        <w:t xml:space="preserve">1.3.2 </w:t>
      </w:r>
      <w:r w:rsidRPr="00A2067F">
        <w:rPr>
          <w:rFonts w:cstheme="majorHAnsi"/>
          <w:i w:val="0"/>
          <w:iCs w:val="0"/>
          <w:sz w:val="24"/>
          <w:szCs w:val="24"/>
        </w:rPr>
        <w:t>研究方法</w:t>
      </w:r>
    </w:p>
    <w:p w14:paraId="5A3577E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文章主要采用文献分析法和实证研究法进行研究：</w:t>
      </w:r>
    </w:p>
    <w:p w14:paraId="5046C6D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1</w:t>
      </w:r>
      <w:r w:rsidRPr="00A2067F">
        <w:rPr>
          <w:rFonts w:asciiTheme="majorHAnsi" w:eastAsia="宋体" w:hAnsiTheme="majorHAnsi" w:cstheme="majorHAnsi"/>
          <w:szCs w:val="28"/>
        </w:rPr>
        <w:t>）文献分析法</w:t>
      </w:r>
    </w:p>
    <w:p w14:paraId="46481195"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我们首先对</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与分析师预测准确度相关的文献进行梳理与总结，以了解并探讨目前关于名校效应研究的成果与不足之处；其次，基于所梳理的文献和相关的理论，提出了我们的研究问题。</w:t>
      </w:r>
    </w:p>
    <w:p w14:paraId="55D76049"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2</w:t>
      </w:r>
      <w:r w:rsidRPr="00A2067F">
        <w:rPr>
          <w:rFonts w:asciiTheme="majorHAnsi" w:eastAsia="宋体" w:hAnsiTheme="majorHAnsi" w:cstheme="majorHAnsi"/>
          <w:szCs w:val="28"/>
        </w:rPr>
        <w:t>）实证研究法</w:t>
      </w:r>
    </w:p>
    <w:p w14:paraId="4295C495" w14:textId="148B9F0D"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我们结合分析师的学历、毕业院校、入</w:t>
      </w:r>
      <w:proofErr w:type="gramStart"/>
      <w:r w:rsidRPr="00A2067F">
        <w:rPr>
          <w:rFonts w:asciiTheme="majorHAnsi" w:eastAsia="宋体" w:hAnsiTheme="majorHAnsi" w:cstheme="majorHAnsi"/>
          <w:szCs w:val="28"/>
        </w:rPr>
        <w:t>职时间</w:t>
      </w:r>
      <w:proofErr w:type="gramEnd"/>
      <w:r w:rsidRPr="00A2067F">
        <w:rPr>
          <w:rFonts w:asciiTheme="majorHAnsi" w:eastAsia="宋体" w:hAnsiTheme="majorHAnsi" w:cstheme="majorHAnsi"/>
          <w:szCs w:val="28"/>
        </w:rPr>
        <w:t>等个人特征数据以及分析师的预测准确度等业绩数据，建立</w:t>
      </w:r>
      <w:r w:rsidR="001B0210" w:rsidRPr="00A2067F">
        <w:rPr>
          <w:rFonts w:asciiTheme="majorHAnsi" w:eastAsia="宋体" w:hAnsiTheme="majorHAnsi" w:cstheme="majorHAnsi"/>
          <w:szCs w:val="28"/>
        </w:rPr>
        <w:t>相关</w:t>
      </w:r>
      <w:r w:rsidRPr="00A2067F">
        <w:rPr>
          <w:rFonts w:asciiTheme="majorHAnsi" w:eastAsia="宋体" w:hAnsiTheme="majorHAnsi" w:cstheme="majorHAnsi"/>
          <w:szCs w:val="28"/>
        </w:rPr>
        <w:t>模型进行实证</w:t>
      </w:r>
      <w:r w:rsidR="009941E9" w:rsidRPr="00A2067F">
        <w:rPr>
          <w:rFonts w:asciiTheme="majorHAnsi" w:eastAsia="宋体" w:hAnsiTheme="majorHAnsi" w:cstheme="majorHAnsi"/>
          <w:szCs w:val="28"/>
        </w:rPr>
        <w:t>回归</w:t>
      </w:r>
      <w:r w:rsidRPr="00A2067F">
        <w:rPr>
          <w:rFonts w:asciiTheme="majorHAnsi" w:eastAsia="宋体" w:hAnsiTheme="majorHAnsi" w:cstheme="majorHAnsi"/>
          <w:szCs w:val="28"/>
        </w:rPr>
        <w:t>，探讨名校学历对分析师早期职</w:t>
      </w:r>
      <w:r w:rsidRPr="00A2067F">
        <w:rPr>
          <w:rFonts w:asciiTheme="majorHAnsi" w:eastAsia="宋体" w:hAnsiTheme="majorHAnsi" w:cstheme="majorHAnsi"/>
          <w:szCs w:val="28"/>
        </w:rPr>
        <w:lastRenderedPageBreak/>
        <w:t>业经历的影响及后续升职发展中的影响，通过对实证结果进行分析解释以验证假设的正确与否。</w:t>
      </w:r>
    </w:p>
    <w:p w14:paraId="480E97FE" w14:textId="3D76F991" w:rsidR="005F2B31" w:rsidRPr="00A2067F" w:rsidRDefault="005F2B31" w:rsidP="005A243B">
      <w:pPr>
        <w:pStyle w:val="a8"/>
        <w:spacing w:line="360" w:lineRule="auto"/>
        <w:rPr>
          <w:rFonts w:eastAsia="黑体" w:cstheme="majorHAnsi"/>
          <w:sz w:val="36"/>
          <w:szCs w:val="36"/>
        </w:rPr>
      </w:pPr>
      <w:bookmarkStart w:id="9" w:name="_Toc102861617"/>
      <w:r w:rsidRPr="00A2067F">
        <w:rPr>
          <w:rFonts w:eastAsia="黑体" w:cstheme="majorHAnsi"/>
          <w:sz w:val="36"/>
          <w:szCs w:val="36"/>
        </w:rPr>
        <w:lastRenderedPageBreak/>
        <w:t xml:space="preserve">2 </w:t>
      </w:r>
      <w:r w:rsidRPr="00A2067F">
        <w:rPr>
          <w:rFonts w:eastAsia="黑体" w:cstheme="majorHAnsi"/>
          <w:sz w:val="36"/>
          <w:szCs w:val="36"/>
        </w:rPr>
        <w:t>文献综述</w:t>
      </w:r>
      <w:bookmarkEnd w:id="9"/>
    </w:p>
    <w:p w14:paraId="72E9C8C8" w14:textId="2041A0DD"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w:t>
      </w:r>
      <w:r w:rsidR="005F130F" w:rsidRPr="00A2067F">
        <w:rPr>
          <w:rFonts w:asciiTheme="majorHAnsi" w:eastAsia="宋体" w:hAnsiTheme="majorHAnsi" w:cstheme="majorHAnsi"/>
          <w:szCs w:val="28"/>
        </w:rPr>
        <w:t>探讨</w:t>
      </w:r>
      <w:r w:rsidRPr="00A2067F">
        <w:rPr>
          <w:rFonts w:asciiTheme="majorHAnsi" w:eastAsia="宋体" w:hAnsiTheme="majorHAnsi" w:cstheme="majorHAnsi"/>
          <w:szCs w:val="28"/>
        </w:rPr>
        <w:t>的是在证券分析师个人职业生涯发展</w:t>
      </w:r>
      <w:r w:rsidR="00517CF5" w:rsidRPr="00A2067F">
        <w:rPr>
          <w:rFonts w:asciiTheme="majorHAnsi" w:eastAsia="宋体" w:hAnsiTheme="majorHAnsi" w:cstheme="majorHAnsi"/>
          <w:szCs w:val="28"/>
        </w:rPr>
        <w:t>中是否</w:t>
      </w:r>
      <w:r w:rsidR="001D0527" w:rsidRPr="00A2067F">
        <w:rPr>
          <w:rFonts w:asciiTheme="majorHAnsi" w:eastAsia="宋体" w:hAnsiTheme="majorHAnsi" w:cstheme="majorHAnsi"/>
          <w:szCs w:val="28"/>
        </w:rPr>
        <w:t>毕业于名校</w:t>
      </w:r>
      <w:r w:rsidR="000F7C02" w:rsidRPr="00A2067F">
        <w:rPr>
          <w:rFonts w:asciiTheme="majorHAnsi" w:eastAsia="宋体" w:hAnsiTheme="majorHAnsi" w:cstheme="majorHAnsi"/>
          <w:szCs w:val="28"/>
        </w:rPr>
        <w:t>在其中</w:t>
      </w:r>
      <w:r w:rsidRPr="00A2067F">
        <w:rPr>
          <w:rFonts w:asciiTheme="majorHAnsi" w:eastAsia="宋体" w:hAnsiTheme="majorHAnsi" w:cstheme="majorHAnsi"/>
          <w:szCs w:val="28"/>
        </w:rPr>
        <w:t>所起到的作用，为</w:t>
      </w:r>
      <w:r w:rsidR="00667582" w:rsidRPr="00A2067F">
        <w:rPr>
          <w:rFonts w:asciiTheme="majorHAnsi" w:eastAsia="宋体" w:hAnsiTheme="majorHAnsi" w:cstheme="majorHAnsi"/>
          <w:szCs w:val="28"/>
        </w:rPr>
        <w:t>了更加</w:t>
      </w:r>
      <w:r w:rsidRPr="00A2067F">
        <w:rPr>
          <w:rFonts w:asciiTheme="majorHAnsi" w:eastAsia="宋体" w:hAnsiTheme="majorHAnsi" w:cstheme="majorHAnsi"/>
          <w:szCs w:val="28"/>
        </w:rPr>
        <w:t>清晰地</w:t>
      </w:r>
      <w:r w:rsidR="00667582" w:rsidRPr="00A2067F">
        <w:rPr>
          <w:rFonts w:asciiTheme="majorHAnsi" w:eastAsia="宋体" w:hAnsiTheme="majorHAnsi" w:cstheme="majorHAnsi"/>
          <w:szCs w:val="28"/>
        </w:rPr>
        <w:t>展现</w:t>
      </w:r>
      <w:r w:rsidRPr="00A2067F">
        <w:rPr>
          <w:rFonts w:asciiTheme="majorHAnsi" w:eastAsia="宋体" w:hAnsiTheme="majorHAnsi" w:cstheme="majorHAnsi"/>
          <w:szCs w:val="28"/>
        </w:rPr>
        <w:t>个人完整</w:t>
      </w:r>
      <w:r w:rsidR="00340CFA" w:rsidRPr="00A2067F">
        <w:rPr>
          <w:rFonts w:asciiTheme="majorHAnsi" w:eastAsia="宋体" w:hAnsiTheme="majorHAnsi" w:cstheme="majorHAnsi"/>
          <w:szCs w:val="28"/>
        </w:rPr>
        <w:t>的职业发展</w:t>
      </w:r>
      <w:r w:rsidRPr="00A2067F">
        <w:rPr>
          <w:rFonts w:asciiTheme="majorHAnsi" w:eastAsia="宋体" w:hAnsiTheme="majorHAnsi" w:cstheme="majorHAnsi"/>
          <w:szCs w:val="28"/>
        </w:rPr>
        <w:t>脉络，本文</w:t>
      </w:r>
      <w:r w:rsidR="00667582" w:rsidRPr="00A2067F">
        <w:rPr>
          <w:rFonts w:asciiTheme="majorHAnsi" w:eastAsia="宋体" w:hAnsiTheme="majorHAnsi" w:cstheme="majorHAnsi"/>
          <w:szCs w:val="28"/>
        </w:rPr>
        <w:t>将个人</w:t>
      </w:r>
      <w:r w:rsidR="002D3D1D" w:rsidRPr="00A2067F">
        <w:rPr>
          <w:rFonts w:asciiTheme="majorHAnsi" w:eastAsia="宋体" w:hAnsiTheme="majorHAnsi" w:cstheme="majorHAnsi"/>
          <w:szCs w:val="28"/>
        </w:rPr>
        <w:t>职业生涯划分为了两个阶段</w:t>
      </w:r>
      <w:r w:rsidR="00340CFA" w:rsidRPr="00A2067F">
        <w:rPr>
          <w:rFonts w:asciiTheme="majorHAnsi" w:eastAsia="宋体" w:hAnsiTheme="majorHAnsi" w:cstheme="majorHAnsi"/>
          <w:szCs w:val="28"/>
        </w:rPr>
        <w:t>进行</w:t>
      </w:r>
      <w:r w:rsidR="002D3D1D" w:rsidRPr="00A2067F">
        <w:rPr>
          <w:rFonts w:asciiTheme="majorHAnsi" w:eastAsia="宋体" w:hAnsiTheme="majorHAnsi" w:cstheme="majorHAnsi"/>
          <w:szCs w:val="28"/>
        </w:rPr>
        <w:t>分别研究</w:t>
      </w:r>
      <w:r w:rsidRPr="00A2067F">
        <w:rPr>
          <w:rFonts w:asciiTheme="majorHAnsi" w:eastAsia="宋体" w:hAnsiTheme="majorHAnsi" w:cstheme="majorHAnsi"/>
          <w:szCs w:val="28"/>
        </w:rPr>
        <w:t>：第一个阶段为</w:t>
      </w:r>
      <w:r w:rsidR="00B32C55" w:rsidRPr="00A2067F">
        <w:rPr>
          <w:rFonts w:asciiTheme="majorHAnsi" w:eastAsia="宋体" w:hAnsiTheme="majorHAnsi" w:cstheme="majorHAnsi"/>
          <w:szCs w:val="28"/>
        </w:rPr>
        <w:t>初次担任</w:t>
      </w:r>
      <w:r w:rsidRPr="00A2067F">
        <w:rPr>
          <w:rFonts w:asciiTheme="majorHAnsi" w:eastAsia="宋体" w:hAnsiTheme="majorHAnsi" w:cstheme="majorHAnsi"/>
          <w:szCs w:val="28"/>
        </w:rPr>
        <w:t>证券分析师前的职业</w:t>
      </w:r>
      <w:r w:rsidR="00C255E4" w:rsidRPr="00A2067F">
        <w:rPr>
          <w:rFonts w:asciiTheme="majorHAnsi" w:eastAsia="宋体" w:hAnsiTheme="majorHAnsi" w:cstheme="majorHAnsi"/>
          <w:szCs w:val="28"/>
        </w:rPr>
        <w:t>进程</w:t>
      </w:r>
      <w:r w:rsidRPr="00A2067F">
        <w:rPr>
          <w:rFonts w:asciiTheme="majorHAnsi" w:eastAsia="宋体" w:hAnsiTheme="majorHAnsi" w:cstheme="majorHAnsi"/>
          <w:szCs w:val="28"/>
        </w:rPr>
        <w:t>；第二个阶段为入职</w:t>
      </w:r>
      <w:r w:rsidR="00C255E4" w:rsidRPr="00A2067F">
        <w:rPr>
          <w:rFonts w:asciiTheme="majorHAnsi" w:eastAsia="宋体" w:hAnsiTheme="majorHAnsi" w:cstheme="majorHAnsi"/>
          <w:szCs w:val="28"/>
        </w:rPr>
        <w:t>担任</w:t>
      </w:r>
      <w:r w:rsidRPr="00A2067F">
        <w:rPr>
          <w:rFonts w:asciiTheme="majorHAnsi" w:eastAsia="宋体" w:hAnsiTheme="majorHAnsi" w:cstheme="majorHAnsi"/>
          <w:szCs w:val="28"/>
        </w:rPr>
        <w:t>证券分析师后的职业发展。对于目前国内外的相关研究我们将从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与分析师预测准确度两方面来进行梳理。</w:t>
      </w:r>
    </w:p>
    <w:p w14:paraId="0DC894E0" w14:textId="1BD8EE54" w:rsidR="005F2B31" w:rsidRPr="00A2067F" w:rsidRDefault="005F2B31" w:rsidP="005A243B">
      <w:pPr>
        <w:pStyle w:val="1"/>
        <w:spacing w:line="360" w:lineRule="auto"/>
        <w:jc w:val="both"/>
        <w:rPr>
          <w:rFonts w:eastAsia="宋体" w:cstheme="majorHAnsi"/>
          <w:sz w:val="18"/>
          <w:szCs w:val="28"/>
        </w:rPr>
      </w:pPr>
      <w:bookmarkStart w:id="10" w:name="_Toc102861618"/>
      <w:r w:rsidRPr="00A2067F">
        <w:rPr>
          <w:rFonts w:cstheme="majorHAnsi"/>
          <w:sz w:val="28"/>
          <w:szCs w:val="28"/>
        </w:rPr>
        <w:t>2.1</w:t>
      </w:r>
      <w:r w:rsidR="00301C45" w:rsidRPr="00A2067F">
        <w:rPr>
          <w:rFonts w:cstheme="majorHAnsi"/>
          <w:sz w:val="28"/>
          <w:szCs w:val="28"/>
        </w:rPr>
        <w:t xml:space="preserve"> </w:t>
      </w:r>
      <w:r w:rsidRPr="00A2067F">
        <w:rPr>
          <w:rFonts w:eastAsia="黑体" w:cstheme="majorHAnsi"/>
          <w:sz w:val="28"/>
          <w:szCs w:val="28"/>
        </w:rPr>
        <w:t>“</w:t>
      </w:r>
      <w:r w:rsidRPr="00A2067F">
        <w:rPr>
          <w:rFonts w:eastAsia="黑体" w:cstheme="majorHAnsi"/>
          <w:sz w:val="28"/>
          <w:szCs w:val="28"/>
        </w:rPr>
        <w:t>名校效应</w:t>
      </w:r>
      <w:r w:rsidRPr="00A2067F">
        <w:rPr>
          <w:rFonts w:eastAsia="黑体" w:cstheme="majorHAnsi"/>
          <w:sz w:val="28"/>
          <w:szCs w:val="28"/>
        </w:rPr>
        <w:t>”</w:t>
      </w:r>
      <w:r w:rsidRPr="00A2067F">
        <w:rPr>
          <w:rFonts w:eastAsia="黑体" w:cstheme="majorHAnsi"/>
          <w:sz w:val="28"/>
          <w:szCs w:val="28"/>
        </w:rPr>
        <w:t>的相关研究</w:t>
      </w:r>
      <w:bookmarkEnd w:id="10"/>
    </w:p>
    <w:p w14:paraId="6303FE5C" w14:textId="278C3DE7" w:rsidR="005F2B31" w:rsidRPr="00A2067F" w:rsidRDefault="00692A9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在过往对于</w:t>
      </w:r>
      <w:r w:rsidR="005F2B31" w:rsidRPr="00A2067F">
        <w:rPr>
          <w:rFonts w:asciiTheme="majorHAnsi" w:eastAsia="宋体" w:hAnsiTheme="majorHAnsi" w:cstheme="majorHAnsi"/>
          <w:szCs w:val="28"/>
        </w:rPr>
        <w:t>名校教育价值的研究</w:t>
      </w:r>
      <w:r w:rsidR="004F4044" w:rsidRPr="00A2067F">
        <w:rPr>
          <w:rFonts w:asciiTheme="majorHAnsi" w:eastAsia="宋体" w:hAnsiTheme="majorHAnsi" w:cstheme="majorHAnsi"/>
          <w:szCs w:val="28"/>
        </w:rPr>
        <w:t>中</w:t>
      </w:r>
      <w:r w:rsidR="005F2B31" w:rsidRPr="00A2067F">
        <w:rPr>
          <w:rFonts w:asciiTheme="majorHAnsi" w:eastAsia="宋体" w:hAnsiTheme="majorHAnsi" w:cstheme="majorHAnsi"/>
          <w:szCs w:val="28"/>
        </w:rPr>
        <w:t>大</w:t>
      </w:r>
      <w:r w:rsidR="004F4044" w:rsidRPr="00A2067F">
        <w:rPr>
          <w:rFonts w:asciiTheme="majorHAnsi" w:eastAsia="宋体" w:hAnsiTheme="majorHAnsi" w:cstheme="majorHAnsi"/>
          <w:szCs w:val="28"/>
        </w:rPr>
        <w:t>多集中在探究</w:t>
      </w:r>
      <w:r w:rsidR="005F2B31" w:rsidRPr="00A2067F">
        <w:rPr>
          <w:rFonts w:asciiTheme="majorHAnsi" w:eastAsia="宋体" w:hAnsiTheme="majorHAnsi" w:cstheme="majorHAnsi"/>
          <w:szCs w:val="28"/>
        </w:rPr>
        <w:t>名校教育与薪酬收入之间的关系，而名校教育对于收入的影响多从人力资本效应和信号效应两方面进行研究探讨（</w:t>
      </w:r>
      <w:proofErr w:type="gramStart"/>
      <w:r w:rsidR="005F2B31" w:rsidRPr="00A2067F">
        <w:rPr>
          <w:rFonts w:asciiTheme="majorHAnsi" w:eastAsia="宋体" w:hAnsiTheme="majorHAnsi" w:cstheme="majorHAnsi"/>
          <w:szCs w:val="28"/>
        </w:rPr>
        <w:t>李仲飞等</w:t>
      </w:r>
      <w:proofErr w:type="gramEnd"/>
      <w:r w:rsidR="005F2B31" w:rsidRPr="00A2067F">
        <w:rPr>
          <w:rFonts w:asciiTheme="majorHAnsi" w:eastAsia="宋体" w:hAnsiTheme="majorHAnsi" w:cstheme="majorHAnsi"/>
          <w:szCs w:val="28"/>
        </w:rPr>
        <w:t>，</w:t>
      </w:r>
      <w:r w:rsidR="005F2B31" w:rsidRPr="00A2067F">
        <w:rPr>
          <w:rFonts w:asciiTheme="majorHAnsi" w:eastAsia="宋体" w:hAnsiTheme="majorHAnsi" w:cstheme="majorHAnsi"/>
          <w:szCs w:val="28"/>
        </w:rPr>
        <w:t>2021</w:t>
      </w:r>
      <w:r w:rsidR="005F2B31" w:rsidRPr="00A2067F">
        <w:rPr>
          <w:rFonts w:asciiTheme="majorHAnsi" w:eastAsia="宋体" w:hAnsiTheme="majorHAnsi" w:cstheme="majorHAnsi"/>
          <w:szCs w:val="28"/>
        </w:rPr>
        <w:t>）。</w:t>
      </w:r>
    </w:p>
    <w:p w14:paraId="2B41F6F9" w14:textId="7892972B"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2.1.1 </w:t>
      </w:r>
      <w:r w:rsidRPr="00A2067F">
        <w:rPr>
          <w:rFonts w:eastAsia="黑体" w:cstheme="majorHAnsi"/>
          <w:i w:val="0"/>
          <w:iCs w:val="0"/>
          <w:sz w:val="24"/>
          <w:szCs w:val="24"/>
        </w:rPr>
        <w:t>人力资本效应</w:t>
      </w:r>
    </w:p>
    <w:p w14:paraId="7478CB29" w14:textId="7608D755" w:rsidR="00D1268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从人力资本的</w:t>
      </w:r>
      <w:r w:rsidR="00764FB0" w:rsidRPr="00A2067F">
        <w:rPr>
          <w:rFonts w:asciiTheme="majorHAnsi" w:eastAsia="宋体" w:hAnsiTheme="majorHAnsi" w:cstheme="majorHAnsi"/>
          <w:szCs w:val="28"/>
        </w:rPr>
        <w:t>视角出发</w:t>
      </w:r>
      <w:r w:rsidRPr="00A2067F">
        <w:rPr>
          <w:rFonts w:asciiTheme="majorHAnsi" w:eastAsia="宋体" w:hAnsiTheme="majorHAnsi" w:cstheme="majorHAnsi"/>
          <w:szCs w:val="28"/>
        </w:rPr>
        <w:t>，</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w:t>
      </w:r>
      <w:r w:rsidR="00B74CCC" w:rsidRPr="00A2067F">
        <w:rPr>
          <w:rFonts w:asciiTheme="majorHAnsi" w:eastAsia="宋体" w:hAnsiTheme="majorHAnsi" w:cstheme="majorHAnsi"/>
          <w:szCs w:val="28"/>
        </w:rPr>
        <w:t>提出名校毕业生在</w:t>
      </w:r>
      <w:r w:rsidR="00764FB0" w:rsidRPr="00A2067F">
        <w:rPr>
          <w:rFonts w:asciiTheme="majorHAnsi" w:eastAsia="宋体" w:hAnsiTheme="majorHAnsi" w:cstheme="majorHAnsi"/>
          <w:szCs w:val="28"/>
        </w:rPr>
        <w:t>知识水平</w:t>
      </w:r>
      <w:r w:rsidR="00B74CCC" w:rsidRPr="00A2067F">
        <w:rPr>
          <w:rFonts w:asciiTheme="majorHAnsi" w:eastAsia="宋体" w:hAnsiTheme="majorHAnsi" w:cstheme="majorHAnsi"/>
          <w:szCs w:val="28"/>
        </w:rPr>
        <w:t>和</w:t>
      </w:r>
      <w:r w:rsidR="00764FB0" w:rsidRPr="00A2067F">
        <w:rPr>
          <w:rFonts w:asciiTheme="majorHAnsi" w:eastAsia="宋体" w:hAnsiTheme="majorHAnsi" w:cstheme="majorHAnsi"/>
          <w:szCs w:val="28"/>
        </w:rPr>
        <w:t>专业技能</w:t>
      </w:r>
      <w:r w:rsidR="00B74CCC" w:rsidRPr="00A2067F">
        <w:rPr>
          <w:rFonts w:asciiTheme="majorHAnsi" w:eastAsia="宋体" w:hAnsiTheme="majorHAnsi" w:cstheme="majorHAnsi"/>
          <w:szCs w:val="28"/>
        </w:rPr>
        <w:t>方面要优于非名校的毕业生，这</w:t>
      </w:r>
      <w:r w:rsidR="00764FB0" w:rsidRPr="00A2067F">
        <w:rPr>
          <w:rFonts w:asciiTheme="majorHAnsi" w:eastAsia="宋体" w:hAnsiTheme="majorHAnsi" w:cstheme="majorHAnsi"/>
          <w:szCs w:val="28"/>
        </w:rPr>
        <w:t>得益于</w:t>
      </w:r>
      <w:r w:rsidRPr="00A2067F">
        <w:rPr>
          <w:rFonts w:asciiTheme="majorHAnsi" w:eastAsia="宋体" w:hAnsiTheme="majorHAnsi" w:cstheme="majorHAnsi"/>
          <w:szCs w:val="28"/>
        </w:rPr>
        <w:t>名校能够</w:t>
      </w:r>
      <w:r w:rsidR="00CA0B79" w:rsidRPr="00A2067F">
        <w:rPr>
          <w:rFonts w:asciiTheme="majorHAnsi" w:eastAsia="宋体" w:hAnsiTheme="majorHAnsi" w:cstheme="majorHAnsi"/>
          <w:szCs w:val="28"/>
        </w:rPr>
        <w:t>为</w:t>
      </w:r>
      <w:r w:rsidRPr="00A2067F">
        <w:rPr>
          <w:rFonts w:asciiTheme="majorHAnsi" w:eastAsia="宋体" w:hAnsiTheme="majorHAnsi" w:cstheme="majorHAnsi"/>
          <w:szCs w:val="28"/>
        </w:rPr>
        <w:t>学生提供更</w:t>
      </w:r>
      <w:r w:rsidR="00B86A09" w:rsidRPr="00A2067F">
        <w:rPr>
          <w:rFonts w:asciiTheme="majorHAnsi" w:eastAsia="宋体" w:hAnsiTheme="majorHAnsi" w:cstheme="majorHAnsi"/>
          <w:szCs w:val="28"/>
        </w:rPr>
        <w:t>优质</w:t>
      </w:r>
      <w:r w:rsidRPr="00A2067F">
        <w:rPr>
          <w:rFonts w:asciiTheme="majorHAnsi" w:eastAsia="宋体" w:hAnsiTheme="majorHAnsi" w:cstheme="majorHAnsi"/>
          <w:szCs w:val="28"/>
        </w:rPr>
        <w:t>的教育和</w:t>
      </w:r>
      <w:r w:rsidR="00CA0B79" w:rsidRPr="00A2067F">
        <w:rPr>
          <w:rFonts w:asciiTheme="majorHAnsi" w:eastAsia="宋体" w:hAnsiTheme="majorHAnsi" w:cstheme="majorHAnsi"/>
          <w:szCs w:val="28"/>
        </w:rPr>
        <w:t>培训</w:t>
      </w:r>
      <w:r w:rsidRPr="00A2067F">
        <w:rPr>
          <w:rFonts w:asciiTheme="majorHAnsi" w:eastAsia="宋体" w:hAnsiTheme="majorHAnsi" w:cstheme="majorHAnsi"/>
          <w:szCs w:val="28"/>
        </w:rPr>
        <w:t>，增强学生的个体生产力，</w:t>
      </w:r>
      <w:r w:rsidR="00C546B9" w:rsidRPr="00A2067F">
        <w:rPr>
          <w:rFonts w:asciiTheme="majorHAnsi" w:eastAsia="宋体" w:hAnsiTheme="majorHAnsi" w:cstheme="majorHAnsi"/>
          <w:szCs w:val="28"/>
        </w:rPr>
        <w:t>而尽管</w:t>
      </w:r>
      <w:r w:rsidR="00CA0B79" w:rsidRPr="00A2067F">
        <w:rPr>
          <w:rFonts w:asciiTheme="majorHAnsi" w:eastAsia="宋体" w:hAnsiTheme="majorHAnsi" w:cstheme="majorHAnsi"/>
          <w:szCs w:val="28"/>
        </w:rPr>
        <w:t>在</w:t>
      </w:r>
      <w:r w:rsidRPr="00A2067F">
        <w:rPr>
          <w:rFonts w:asciiTheme="majorHAnsi" w:eastAsia="宋体" w:hAnsiTheme="majorHAnsi" w:cstheme="majorHAnsi"/>
          <w:szCs w:val="28"/>
        </w:rPr>
        <w:t>考虑了选择偏误</w:t>
      </w:r>
      <w:r w:rsidR="00C546B9" w:rsidRPr="00A2067F">
        <w:rPr>
          <w:rFonts w:asciiTheme="majorHAnsi" w:eastAsia="宋体" w:hAnsiTheme="majorHAnsi" w:cstheme="majorHAnsi"/>
          <w:szCs w:val="28"/>
        </w:rPr>
        <w:t>因素</w:t>
      </w:r>
      <w:r w:rsidRPr="00A2067F">
        <w:rPr>
          <w:rFonts w:asciiTheme="majorHAnsi" w:eastAsia="宋体" w:hAnsiTheme="majorHAnsi" w:cstheme="majorHAnsi"/>
          <w:szCs w:val="28"/>
        </w:rPr>
        <w:t>后，名校毕业生在劳动</w:t>
      </w:r>
      <w:r w:rsidR="00CA0B79" w:rsidRPr="00A2067F">
        <w:rPr>
          <w:rFonts w:asciiTheme="majorHAnsi" w:eastAsia="宋体" w:hAnsiTheme="majorHAnsi" w:cstheme="majorHAnsi"/>
          <w:szCs w:val="28"/>
        </w:rPr>
        <w:t>力</w:t>
      </w:r>
      <w:r w:rsidRPr="00A2067F">
        <w:rPr>
          <w:rFonts w:asciiTheme="majorHAnsi" w:eastAsia="宋体" w:hAnsiTheme="majorHAnsi" w:cstheme="majorHAnsi"/>
          <w:szCs w:val="28"/>
        </w:rPr>
        <w:t>市场中</w:t>
      </w:r>
      <w:r w:rsidR="00C546B9" w:rsidRPr="00A2067F">
        <w:rPr>
          <w:rFonts w:asciiTheme="majorHAnsi" w:eastAsia="宋体" w:hAnsiTheme="majorHAnsi" w:cstheme="majorHAnsi"/>
          <w:szCs w:val="28"/>
        </w:rPr>
        <w:t>依旧具有一定</w:t>
      </w:r>
      <w:r w:rsidRPr="00A2067F">
        <w:rPr>
          <w:rFonts w:asciiTheme="majorHAnsi" w:eastAsia="宋体" w:hAnsiTheme="majorHAnsi" w:cstheme="majorHAnsi"/>
          <w:szCs w:val="28"/>
        </w:rPr>
        <w:t>优势，</w:t>
      </w:r>
      <w:r w:rsidR="00C546B9" w:rsidRPr="00A2067F">
        <w:rPr>
          <w:rFonts w:asciiTheme="majorHAnsi" w:eastAsia="宋体" w:hAnsiTheme="majorHAnsi" w:cstheme="majorHAnsi"/>
          <w:szCs w:val="28"/>
        </w:rPr>
        <w:t>并享有</w:t>
      </w:r>
      <w:r w:rsidRPr="00A2067F">
        <w:rPr>
          <w:rFonts w:asciiTheme="majorHAnsi" w:eastAsia="宋体" w:hAnsiTheme="majorHAnsi" w:cstheme="majorHAnsi"/>
          <w:szCs w:val="28"/>
        </w:rPr>
        <w:t>更高的薪酬收入溢价。但同时</w:t>
      </w:r>
      <w:r w:rsidRPr="00A2067F">
        <w:rPr>
          <w:rFonts w:asciiTheme="majorHAnsi" w:eastAsia="宋体" w:hAnsiTheme="majorHAnsi" w:cstheme="majorHAnsi"/>
          <w:szCs w:val="28"/>
        </w:rPr>
        <w:t>Dale S</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B</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2002</w:t>
      </w:r>
      <w:r w:rsidRPr="00A2067F">
        <w:rPr>
          <w:rFonts w:asciiTheme="majorHAnsi" w:eastAsia="宋体" w:hAnsiTheme="majorHAnsi" w:cstheme="majorHAnsi"/>
          <w:szCs w:val="28"/>
        </w:rPr>
        <w:t>）研究指出，</w:t>
      </w:r>
      <w:r w:rsidR="00A54967" w:rsidRPr="00A2067F">
        <w:rPr>
          <w:rFonts w:asciiTheme="majorHAnsi" w:eastAsia="宋体" w:hAnsiTheme="majorHAnsi" w:cstheme="majorHAnsi"/>
          <w:szCs w:val="28"/>
        </w:rPr>
        <w:t>从名校毕业的学生</w:t>
      </w:r>
      <w:r w:rsidRPr="00A2067F">
        <w:rPr>
          <w:rFonts w:asciiTheme="majorHAnsi" w:eastAsia="宋体" w:hAnsiTheme="majorHAnsi" w:cstheme="majorHAnsi"/>
          <w:szCs w:val="28"/>
        </w:rPr>
        <w:t>本身</w:t>
      </w:r>
      <w:r w:rsidR="006F05C8" w:rsidRPr="00A2067F">
        <w:rPr>
          <w:rFonts w:asciiTheme="majorHAnsi" w:eastAsia="宋体" w:hAnsiTheme="majorHAnsi" w:cstheme="majorHAnsi"/>
          <w:szCs w:val="28"/>
        </w:rPr>
        <w:t>实力很</w:t>
      </w:r>
      <w:r w:rsidRPr="00A2067F">
        <w:rPr>
          <w:rFonts w:asciiTheme="majorHAnsi" w:eastAsia="宋体" w:hAnsiTheme="majorHAnsi" w:cstheme="majorHAnsi"/>
          <w:szCs w:val="28"/>
        </w:rPr>
        <w:t>强，</w:t>
      </w:r>
      <w:r w:rsidR="00043D7D" w:rsidRPr="00A2067F">
        <w:rPr>
          <w:rFonts w:asciiTheme="majorHAnsi" w:eastAsia="宋体" w:hAnsiTheme="majorHAnsi" w:cstheme="majorHAnsi"/>
          <w:szCs w:val="28"/>
        </w:rPr>
        <w:t>从</w:t>
      </w:r>
      <w:r w:rsidRPr="00A2067F">
        <w:rPr>
          <w:rFonts w:asciiTheme="majorHAnsi" w:eastAsia="宋体" w:hAnsiTheme="majorHAnsi" w:cstheme="majorHAnsi"/>
          <w:szCs w:val="28"/>
        </w:rPr>
        <w:t>不同质量的名校</w:t>
      </w:r>
      <w:r w:rsidR="00043D7D" w:rsidRPr="00A2067F">
        <w:rPr>
          <w:rFonts w:asciiTheme="majorHAnsi" w:eastAsia="宋体" w:hAnsiTheme="majorHAnsi" w:cstheme="majorHAnsi"/>
          <w:szCs w:val="28"/>
        </w:rPr>
        <w:t>毕业</w:t>
      </w:r>
      <w:r w:rsidRPr="00A2067F">
        <w:rPr>
          <w:rFonts w:asciiTheme="majorHAnsi" w:eastAsia="宋体" w:hAnsiTheme="majorHAnsi" w:cstheme="majorHAnsi"/>
          <w:szCs w:val="28"/>
        </w:rPr>
        <w:t>的学生薪酬收入</w:t>
      </w:r>
      <w:r w:rsidR="004D55AB" w:rsidRPr="00A2067F">
        <w:rPr>
          <w:rFonts w:asciiTheme="majorHAnsi" w:eastAsia="宋体" w:hAnsiTheme="majorHAnsi" w:cstheme="majorHAnsi"/>
          <w:szCs w:val="28"/>
        </w:rPr>
        <w:t>没有显著差异</w:t>
      </w:r>
      <w:r w:rsidRPr="00A2067F">
        <w:rPr>
          <w:rFonts w:asciiTheme="majorHAnsi" w:eastAsia="宋体" w:hAnsiTheme="majorHAnsi" w:cstheme="majorHAnsi"/>
          <w:szCs w:val="28"/>
        </w:rPr>
        <w:t>，</w:t>
      </w:r>
      <w:r w:rsidR="004D55AB" w:rsidRPr="00A2067F">
        <w:rPr>
          <w:rFonts w:asciiTheme="majorHAnsi" w:eastAsia="宋体" w:hAnsiTheme="majorHAnsi" w:cstheme="majorHAnsi"/>
          <w:szCs w:val="28"/>
        </w:rPr>
        <w:t>因此</w:t>
      </w:r>
      <w:r w:rsidR="00043D7D" w:rsidRPr="00A2067F">
        <w:rPr>
          <w:rFonts w:asciiTheme="majorHAnsi" w:eastAsia="宋体" w:hAnsiTheme="majorHAnsi" w:cstheme="majorHAnsi"/>
          <w:szCs w:val="28"/>
        </w:rPr>
        <w:t>毕业于名校</w:t>
      </w:r>
      <w:r w:rsidRPr="00A2067F">
        <w:rPr>
          <w:rFonts w:asciiTheme="majorHAnsi" w:eastAsia="宋体" w:hAnsiTheme="majorHAnsi" w:cstheme="majorHAnsi"/>
          <w:szCs w:val="28"/>
        </w:rPr>
        <w:t>就意味着</w:t>
      </w:r>
      <w:r w:rsidR="00E11451" w:rsidRPr="00A2067F">
        <w:rPr>
          <w:rFonts w:asciiTheme="majorHAnsi" w:eastAsia="宋体" w:hAnsiTheme="majorHAnsi" w:cstheme="majorHAnsi"/>
          <w:szCs w:val="28"/>
        </w:rPr>
        <w:t>一定</w:t>
      </w:r>
      <w:r w:rsidRPr="00A2067F">
        <w:rPr>
          <w:rFonts w:asciiTheme="majorHAnsi" w:eastAsia="宋体" w:hAnsiTheme="majorHAnsi" w:cstheme="majorHAnsi"/>
          <w:szCs w:val="28"/>
        </w:rPr>
        <w:t>能够</w:t>
      </w:r>
      <w:r w:rsidR="00043D7D" w:rsidRPr="00A2067F">
        <w:rPr>
          <w:rFonts w:asciiTheme="majorHAnsi" w:eastAsia="宋体" w:hAnsiTheme="majorHAnsi" w:cstheme="majorHAnsi"/>
          <w:szCs w:val="28"/>
        </w:rPr>
        <w:t>得到</w:t>
      </w:r>
      <w:r w:rsidRPr="00A2067F">
        <w:rPr>
          <w:rFonts w:asciiTheme="majorHAnsi" w:eastAsia="宋体" w:hAnsiTheme="majorHAnsi" w:cstheme="majorHAnsi"/>
          <w:szCs w:val="28"/>
        </w:rPr>
        <w:t>一份好工作甚至</w:t>
      </w:r>
      <w:r w:rsidR="00A102CB" w:rsidRPr="00A2067F">
        <w:rPr>
          <w:rFonts w:asciiTheme="majorHAnsi" w:eastAsia="宋体" w:hAnsiTheme="majorHAnsi" w:cstheme="majorHAnsi"/>
          <w:szCs w:val="28"/>
        </w:rPr>
        <w:t>涌入上流阶级</w:t>
      </w:r>
      <w:r w:rsidRPr="00A2067F">
        <w:rPr>
          <w:rFonts w:asciiTheme="majorHAnsi" w:eastAsia="宋体" w:hAnsiTheme="majorHAnsi" w:cstheme="majorHAnsi"/>
          <w:szCs w:val="28"/>
        </w:rPr>
        <w:t>的想法是不现实的。</w:t>
      </w:r>
    </w:p>
    <w:p w14:paraId="1CAC8959" w14:textId="738431F5"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w:t>
      </w:r>
      <w:r w:rsidR="001F5AA4" w:rsidRPr="00A2067F">
        <w:rPr>
          <w:rFonts w:asciiTheme="majorHAnsi" w:eastAsia="宋体" w:hAnsiTheme="majorHAnsi" w:cstheme="majorHAnsi"/>
          <w:szCs w:val="28"/>
        </w:rPr>
        <w:t>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研究</w:t>
      </w:r>
      <w:r w:rsidR="003675AE" w:rsidRPr="00A2067F">
        <w:rPr>
          <w:rFonts w:asciiTheme="majorHAnsi" w:eastAsia="宋体" w:hAnsiTheme="majorHAnsi" w:cstheme="majorHAnsi"/>
          <w:szCs w:val="28"/>
        </w:rPr>
        <w:t>较</w:t>
      </w:r>
      <w:proofErr w:type="gramEnd"/>
      <w:r w:rsidR="003675AE" w:rsidRPr="00A2067F">
        <w:rPr>
          <w:rFonts w:asciiTheme="majorHAnsi" w:eastAsia="宋体" w:hAnsiTheme="majorHAnsi" w:cstheme="majorHAnsi"/>
          <w:szCs w:val="28"/>
        </w:rPr>
        <w:t>国外起步晚</w:t>
      </w:r>
      <w:r w:rsidRPr="00A2067F">
        <w:rPr>
          <w:rFonts w:asciiTheme="majorHAnsi" w:eastAsia="宋体" w:hAnsiTheme="majorHAnsi" w:cstheme="majorHAnsi"/>
          <w:szCs w:val="28"/>
        </w:rPr>
        <w:t>，</w:t>
      </w:r>
      <w:r w:rsidRPr="00A2067F">
        <w:rPr>
          <w:rFonts w:asciiTheme="majorHAnsi" w:eastAsia="宋体" w:hAnsiTheme="majorHAnsi" w:cstheme="majorHAnsi"/>
          <w:szCs w:val="28"/>
        </w:rPr>
        <w:t>Li</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2012</w:t>
      </w:r>
      <w:r w:rsidRPr="00A2067F">
        <w:rPr>
          <w:rFonts w:asciiTheme="majorHAnsi" w:eastAsia="宋体" w:hAnsiTheme="majorHAnsi" w:cstheme="majorHAnsi"/>
          <w:szCs w:val="28"/>
        </w:rPr>
        <w:t>）</w:t>
      </w:r>
      <w:r w:rsidR="001F5AA4" w:rsidRPr="00A2067F">
        <w:rPr>
          <w:rFonts w:asciiTheme="majorHAnsi" w:eastAsia="宋体" w:hAnsiTheme="majorHAnsi" w:cstheme="majorHAnsi"/>
          <w:szCs w:val="28"/>
        </w:rPr>
        <w:t>研究发现，通过对</w:t>
      </w:r>
      <w:r w:rsidRPr="00A2067F">
        <w:rPr>
          <w:rFonts w:asciiTheme="majorHAnsi" w:eastAsia="宋体" w:hAnsiTheme="majorHAnsi" w:cstheme="majorHAnsi"/>
          <w:szCs w:val="28"/>
        </w:rPr>
        <w:t>我国</w:t>
      </w:r>
      <w:r w:rsidR="003675AE" w:rsidRPr="00A2067F">
        <w:rPr>
          <w:rFonts w:asciiTheme="majorHAnsi" w:eastAsia="宋体" w:hAnsiTheme="majorHAnsi" w:cstheme="majorHAnsi"/>
          <w:szCs w:val="28"/>
        </w:rPr>
        <w:t>二零一零年</w:t>
      </w:r>
      <w:r w:rsidRPr="00A2067F">
        <w:rPr>
          <w:rFonts w:asciiTheme="majorHAnsi" w:eastAsia="宋体" w:hAnsiTheme="majorHAnsi" w:cstheme="majorHAnsi"/>
          <w:szCs w:val="28"/>
        </w:rPr>
        <w:t>毕业生的数据</w:t>
      </w:r>
      <w:r w:rsidR="001F5AA4" w:rsidRPr="00A2067F">
        <w:rPr>
          <w:rFonts w:asciiTheme="majorHAnsi" w:eastAsia="宋体" w:hAnsiTheme="majorHAnsi" w:cstheme="majorHAnsi"/>
          <w:szCs w:val="28"/>
        </w:rPr>
        <w:t>分析，</w:t>
      </w:r>
      <w:r w:rsidRPr="00A2067F">
        <w:rPr>
          <w:rFonts w:asciiTheme="majorHAnsi" w:eastAsia="宋体" w:hAnsiTheme="majorHAnsi" w:cstheme="majorHAnsi"/>
          <w:szCs w:val="28"/>
        </w:rPr>
        <w:t>在控制学生的</w:t>
      </w:r>
      <w:r w:rsidR="00523509" w:rsidRPr="00A2067F">
        <w:rPr>
          <w:rFonts w:asciiTheme="majorHAnsi" w:eastAsia="宋体" w:hAnsiTheme="majorHAnsi" w:cstheme="majorHAnsi"/>
          <w:szCs w:val="28"/>
        </w:rPr>
        <w:t>学科</w:t>
      </w:r>
      <w:r w:rsidRPr="00A2067F">
        <w:rPr>
          <w:rFonts w:asciiTheme="majorHAnsi" w:eastAsia="宋体" w:hAnsiTheme="majorHAnsi" w:cstheme="majorHAnsi"/>
          <w:szCs w:val="28"/>
        </w:rPr>
        <w:t>、家</w:t>
      </w:r>
      <w:r w:rsidR="00523509" w:rsidRPr="00A2067F">
        <w:rPr>
          <w:rFonts w:asciiTheme="majorHAnsi" w:eastAsia="宋体" w:hAnsiTheme="majorHAnsi" w:cstheme="majorHAnsi"/>
          <w:szCs w:val="28"/>
        </w:rPr>
        <w:t>境</w:t>
      </w:r>
      <w:r w:rsidR="002023BF" w:rsidRPr="00A2067F">
        <w:rPr>
          <w:rFonts w:asciiTheme="majorHAnsi" w:eastAsia="宋体" w:hAnsiTheme="majorHAnsi" w:cstheme="majorHAnsi"/>
          <w:szCs w:val="28"/>
        </w:rPr>
        <w:t>情况</w:t>
      </w:r>
      <w:r w:rsidRPr="00A2067F">
        <w:rPr>
          <w:rFonts w:asciiTheme="majorHAnsi" w:eastAsia="宋体" w:hAnsiTheme="majorHAnsi" w:cstheme="majorHAnsi"/>
          <w:szCs w:val="28"/>
        </w:rPr>
        <w:t>、</w:t>
      </w:r>
      <w:r w:rsidR="00523509" w:rsidRPr="00A2067F">
        <w:rPr>
          <w:rFonts w:asciiTheme="majorHAnsi" w:eastAsia="宋体" w:hAnsiTheme="majorHAnsi" w:cstheme="majorHAnsi"/>
          <w:szCs w:val="28"/>
        </w:rPr>
        <w:t>自身实</w:t>
      </w:r>
      <w:r w:rsidRPr="00A2067F">
        <w:rPr>
          <w:rFonts w:asciiTheme="majorHAnsi" w:eastAsia="宋体" w:hAnsiTheme="majorHAnsi" w:cstheme="majorHAnsi"/>
          <w:szCs w:val="28"/>
        </w:rPr>
        <w:t>力等因素后，名校毕业生仍旧</w:t>
      </w:r>
      <w:r w:rsidR="000E5824" w:rsidRPr="00A2067F">
        <w:rPr>
          <w:rFonts w:asciiTheme="majorHAnsi" w:eastAsia="宋体" w:hAnsiTheme="majorHAnsi" w:cstheme="majorHAnsi"/>
          <w:szCs w:val="28"/>
        </w:rPr>
        <w:t>可以</w:t>
      </w:r>
      <w:r w:rsidR="00211E14" w:rsidRPr="00A2067F">
        <w:rPr>
          <w:rFonts w:asciiTheme="majorHAnsi" w:eastAsia="宋体" w:hAnsiTheme="majorHAnsi" w:cstheme="majorHAnsi"/>
          <w:szCs w:val="28"/>
        </w:rPr>
        <w:t>在第一份工作中</w:t>
      </w:r>
      <w:r w:rsidRPr="00A2067F">
        <w:rPr>
          <w:rFonts w:asciiTheme="majorHAnsi" w:eastAsia="宋体" w:hAnsiTheme="majorHAnsi" w:cstheme="majorHAnsi"/>
          <w:szCs w:val="28"/>
        </w:rPr>
        <w:t>获得薪酬收入溢价，这主要</w:t>
      </w:r>
      <w:r w:rsidR="00C27758" w:rsidRPr="00A2067F">
        <w:rPr>
          <w:rFonts w:asciiTheme="majorHAnsi" w:eastAsia="宋体" w:hAnsiTheme="majorHAnsi" w:cstheme="majorHAnsi"/>
          <w:szCs w:val="28"/>
        </w:rPr>
        <w:t>来自</w:t>
      </w:r>
      <w:r w:rsidR="00FB5F9C" w:rsidRPr="00A2067F">
        <w:rPr>
          <w:rFonts w:asciiTheme="majorHAnsi" w:eastAsia="宋体" w:hAnsiTheme="majorHAnsi" w:cstheme="majorHAnsi"/>
          <w:szCs w:val="28"/>
        </w:rPr>
        <w:t>他们</w:t>
      </w:r>
      <w:r w:rsidRPr="00A2067F">
        <w:rPr>
          <w:rFonts w:asciiTheme="majorHAnsi" w:eastAsia="宋体" w:hAnsiTheme="majorHAnsi" w:cstheme="majorHAnsi"/>
          <w:szCs w:val="28"/>
        </w:rPr>
        <w:t>在学校</w:t>
      </w:r>
      <w:r w:rsidR="000E5824" w:rsidRPr="00A2067F">
        <w:rPr>
          <w:rFonts w:asciiTheme="majorHAnsi" w:eastAsia="宋体" w:hAnsiTheme="majorHAnsi" w:cstheme="majorHAnsi"/>
          <w:szCs w:val="28"/>
        </w:rPr>
        <w:t>时</w:t>
      </w:r>
      <w:r w:rsidR="00FB5F9C" w:rsidRPr="00A2067F">
        <w:rPr>
          <w:rFonts w:asciiTheme="majorHAnsi" w:eastAsia="宋体" w:hAnsiTheme="majorHAnsi" w:cstheme="majorHAnsi"/>
          <w:szCs w:val="28"/>
        </w:rPr>
        <w:t>所积累</w:t>
      </w:r>
      <w:r w:rsidRPr="00A2067F">
        <w:rPr>
          <w:rFonts w:asciiTheme="majorHAnsi" w:eastAsia="宋体" w:hAnsiTheme="majorHAnsi" w:cstheme="majorHAnsi"/>
          <w:szCs w:val="28"/>
        </w:rPr>
        <w:t>的人力资本和</w:t>
      </w:r>
      <w:r w:rsidR="000E5824" w:rsidRPr="00A2067F">
        <w:rPr>
          <w:rFonts w:asciiTheme="majorHAnsi" w:eastAsia="宋体" w:hAnsiTheme="majorHAnsi" w:cstheme="majorHAnsi"/>
          <w:szCs w:val="28"/>
        </w:rPr>
        <w:t>相关</w:t>
      </w:r>
      <w:r w:rsidRPr="00A2067F">
        <w:rPr>
          <w:rFonts w:asciiTheme="majorHAnsi" w:eastAsia="宋体" w:hAnsiTheme="majorHAnsi" w:cstheme="majorHAnsi"/>
          <w:szCs w:val="28"/>
        </w:rPr>
        <w:t>经验。但</w:t>
      </w:r>
      <w:r w:rsidR="00C27758" w:rsidRPr="00A2067F">
        <w:rPr>
          <w:rFonts w:asciiTheme="majorHAnsi" w:eastAsia="宋体" w:hAnsiTheme="majorHAnsi" w:cstheme="majorHAnsi"/>
          <w:szCs w:val="28"/>
        </w:rPr>
        <w:t>该研究</w:t>
      </w:r>
      <w:r w:rsidRPr="00A2067F">
        <w:rPr>
          <w:rFonts w:asciiTheme="majorHAnsi" w:eastAsia="宋体" w:hAnsiTheme="majorHAnsi" w:cstheme="majorHAnsi"/>
          <w:szCs w:val="28"/>
        </w:rPr>
        <w:t>可能存在样本选</w:t>
      </w:r>
      <w:r w:rsidR="004109E0" w:rsidRPr="00A2067F">
        <w:rPr>
          <w:rFonts w:asciiTheme="majorHAnsi" w:eastAsia="宋体" w:hAnsiTheme="majorHAnsi" w:cstheme="majorHAnsi"/>
          <w:szCs w:val="28"/>
        </w:rPr>
        <w:t>取</w:t>
      </w:r>
      <w:r w:rsidRPr="00A2067F">
        <w:rPr>
          <w:rFonts w:asciiTheme="majorHAnsi" w:eastAsia="宋体" w:hAnsiTheme="majorHAnsi" w:cstheme="majorHAnsi"/>
          <w:szCs w:val="28"/>
        </w:rPr>
        <w:t>不</w:t>
      </w:r>
      <w:r w:rsidR="004109E0" w:rsidRPr="00A2067F">
        <w:rPr>
          <w:rFonts w:asciiTheme="majorHAnsi" w:eastAsia="宋体" w:hAnsiTheme="majorHAnsi" w:cstheme="majorHAnsi"/>
          <w:szCs w:val="28"/>
        </w:rPr>
        <w:t>准</w:t>
      </w:r>
      <w:r w:rsidR="00FB5F9C" w:rsidRPr="00A2067F">
        <w:rPr>
          <w:rFonts w:asciiTheme="majorHAnsi" w:eastAsia="宋体" w:hAnsiTheme="majorHAnsi" w:cstheme="majorHAnsi"/>
          <w:szCs w:val="28"/>
        </w:rPr>
        <w:t>确</w:t>
      </w:r>
      <w:r w:rsidRPr="00A2067F">
        <w:rPr>
          <w:rFonts w:asciiTheme="majorHAnsi" w:eastAsia="宋体" w:hAnsiTheme="majorHAnsi" w:cstheme="majorHAnsi"/>
          <w:szCs w:val="28"/>
        </w:rPr>
        <w:t>的</w:t>
      </w:r>
      <w:r w:rsidR="004109E0" w:rsidRPr="00A2067F">
        <w:rPr>
          <w:rFonts w:asciiTheme="majorHAnsi" w:eastAsia="宋体" w:hAnsiTheme="majorHAnsi" w:cstheme="majorHAnsi"/>
          <w:szCs w:val="28"/>
        </w:rPr>
        <w:t>情况</w:t>
      </w:r>
      <w:r w:rsidRPr="00A2067F">
        <w:rPr>
          <w:rFonts w:asciiTheme="majorHAnsi" w:eastAsia="宋体" w:hAnsiTheme="majorHAnsi" w:cstheme="majorHAnsi"/>
          <w:szCs w:val="28"/>
        </w:rPr>
        <w:t>：有部分</w:t>
      </w:r>
      <w:r w:rsidR="00066E4D" w:rsidRPr="00A2067F">
        <w:rPr>
          <w:rFonts w:asciiTheme="majorHAnsi" w:eastAsia="宋体" w:hAnsiTheme="majorHAnsi" w:cstheme="majorHAnsi"/>
          <w:szCs w:val="28"/>
        </w:rPr>
        <w:t>综合能力</w:t>
      </w:r>
      <w:r w:rsidRPr="00A2067F">
        <w:rPr>
          <w:rFonts w:asciiTheme="majorHAnsi" w:eastAsia="宋体" w:hAnsiTheme="majorHAnsi" w:cstheme="majorHAnsi"/>
          <w:szCs w:val="28"/>
        </w:rPr>
        <w:t>优</w:t>
      </w:r>
      <w:r w:rsidR="00066E4D" w:rsidRPr="00A2067F">
        <w:rPr>
          <w:rFonts w:asciiTheme="majorHAnsi" w:eastAsia="宋体" w:hAnsiTheme="majorHAnsi" w:cstheme="majorHAnsi"/>
          <w:szCs w:val="28"/>
        </w:rPr>
        <w:t>异</w:t>
      </w:r>
      <w:r w:rsidRPr="00A2067F">
        <w:rPr>
          <w:rFonts w:asciiTheme="majorHAnsi" w:eastAsia="宋体" w:hAnsiTheme="majorHAnsi" w:cstheme="majorHAnsi"/>
          <w:szCs w:val="28"/>
        </w:rPr>
        <w:t>的名校</w:t>
      </w:r>
      <w:r w:rsidR="00D629C5" w:rsidRPr="00A2067F">
        <w:rPr>
          <w:rFonts w:asciiTheme="majorHAnsi" w:eastAsia="宋体" w:hAnsiTheme="majorHAnsi" w:cstheme="majorHAnsi"/>
          <w:szCs w:val="28"/>
        </w:rPr>
        <w:t>学</w:t>
      </w:r>
      <w:r w:rsidRPr="00A2067F">
        <w:rPr>
          <w:rFonts w:asciiTheme="majorHAnsi" w:eastAsia="宋体" w:hAnsiTheme="majorHAnsi" w:cstheme="majorHAnsi"/>
          <w:szCs w:val="28"/>
        </w:rPr>
        <w:t>生选择</w:t>
      </w:r>
      <w:r w:rsidR="00066E4D" w:rsidRPr="00A2067F">
        <w:rPr>
          <w:rFonts w:asciiTheme="majorHAnsi" w:eastAsia="宋体" w:hAnsiTheme="majorHAnsi" w:cstheme="majorHAnsi"/>
          <w:szCs w:val="28"/>
        </w:rPr>
        <w:t>毕业</w:t>
      </w:r>
      <w:r w:rsidRPr="00A2067F">
        <w:rPr>
          <w:rFonts w:asciiTheme="majorHAnsi" w:eastAsia="宋体" w:hAnsiTheme="majorHAnsi" w:cstheme="majorHAnsi"/>
          <w:szCs w:val="28"/>
        </w:rPr>
        <w:t>继续</w:t>
      </w:r>
      <w:r w:rsidR="006D5D20" w:rsidRPr="00A2067F">
        <w:rPr>
          <w:rFonts w:asciiTheme="majorHAnsi" w:eastAsia="宋体" w:hAnsiTheme="majorHAnsi" w:cstheme="majorHAnsi"/>
          <w:szCs w:val="28"/>
        </w:rPr>
        <w:t>深造</w:t>
      </w:r>
      <w:r w:rsidRPr="00A2067F">
        <w:rPr>
          <w:rFonts w:asciiTheme="majorHAnsi" w:eastAsia="宋体" w:hAnsiTheme="majorHAnsi" w:cstheme="majorHAnsi"/>
          <w:szCs w:val="28"/>
        </w:rPr>
        <w:t>而</w:t>
      </w:r>
      <w:r w:rsidR="006D5D20" w:rsidRPr="00A2067F">
        <w:rPr>
          <w:rFonts w:asciiTheme="majorHAnsi" w:eastAsia="宋体" w:hAnsiTheme="majorHAnsi" w:cstheme="majorHAnsi"/>
          <w:szCs w:val="28"/>
        </w:rPr>
        <w:t>不是</w:t>
      </w:r>
      <w:r w:rsidRPr="00A2067F">
        <w:rPr>
          <w:rFonts w:asciiTheme="majorHAnsi" w:eastAsia="宋体" w:hAnsiTheme="majorHAnsi" w:cstheme="majorHAnsi"/>
          <w:szCs w:val="28"/>
        </w:rPr>
        <w:t>直接</w:t>
      </w:r>
      <w:r w:rsidR="00066E4D" w:rsidRPr="00A2067F">
        <w:rPr>
          <w:rFonts w:asciiTheme="majorHAnsi" w:eastAsia="宋体" w:hAnsiTheme="majorHAnsi" w:cstheme="majorHAnsi"/>
          <w:szCs w:val="28"/>
        </w:rPr>
        <w:t>入职</w:t>
      </w:r>
      <w:r w:rsidRPr="00A2067F">
        <w:rPr>
          <w:rFonts w:asciiTheme="majorHAnsi" w:eastAsia="宋体" w:hAnsiTheme="majorHAnsi" w:cstheme="majorHAnsi"/>
          <w:szCs w:val="28"/>
        </w:rPr>
        <w:t>工作，</w:t>
      </w:r>
      <w:r w:rsidR="00630A82" w:rsidRPr="00A2067F">
        <w:rPr>
          <w:rFonts w:asciiTheme="majorHAnsi" w:eastAsia="宋体" w:hAnsiTheme="majorHAnsi" w:cstheme="majorHAnsi"/>
          <w:szCs w:val="28"/>
        </w:rPr>
        <w:t>以及</w:t>
      </w:r>
      <w:r w:rsidRPr="00A2067F">
        <w:rPr>
          <w:rFonts w:asciiTheme="majorHAnsi" w:eastAsia="宋体" w:hAnsiTheme="majorHAnsi" w:cstheme="majorHAnsi"/>
          <w:szCs w:val="28"/>
        </w:rPr>
        <w:t>部分能力</w:t>
      </w:r>
      <w:r w:rsidR="00630A82" w:rsidRPr="00A2067F">
        <w:rPr>
          <w:rFonts w:asciiTheme="majorHAnsi" w:eastAsia="宋体" w:hAnsiTheme="majorHAnsi" w:cstheme="majorHAnsi"/>
          <w:szCs w:val="28"/>
        </w:rPr>
        <w:t>欠缺</w:t>
      </w:r>
      <w:r w:rsidRPr="00A2067F">
        <w:rPr>
          <w:rFonts w:asciiTheme="majorHAnsi" w:eastAsia="宋体" w:hAnsiTheme="majorHAnsi" w:cstheme="majorHAnsi"/>
          <w:szCs w:val="28"/>
        </w:rPr>
        <w:t>的非名校毕业生未</w:t>
      </w:r>
      <w:r w:rsidR="00630A82" w:rsidRPr="00A2067F">
        <w:rPr>
          <w:rFonts w:asciiTheme="majorHAnsi" w:eastAsia="宋体" w:hAnsiTheme="majorHAnsi" w:cstheme="majorHAnsi"/>
          <w:szCs w:val="28"/>
        </w:rPr>
        <w:t>能</w:t>
      </w:r>
      <w:r w:rsidRPr="00A2067F">
        <w:rPr>
          <w:rFonts w:asciiTheme="majorHAnsi" w:eastAsia="宋体" w:hAnsiTheme="majorHAnsi" w:cstheme="majorHAnsi"/>
          <w:szCs w:val="28"/>
        </w:rPr>
        <w:t>在毕业后及时</w:t>
      </w:r>
      <w:r w:rsidR="006D5D20" w:rsidRPr="00A2067F">
        <w:rPr>
          <w:rFonts w:asciiTheme="majorHAnsi" w:eastAsia="宋体" w:hAnsiTheme="majorHAnsi" w:cstheme="majorHAnsi"/>
          <w:szCs w:val="28"/>
        </w:rPr>
        <w:t>就业</w:t>
      </w:r>
      <w:r w:rsidR="00630A82" w:rsidRPr="00A2067F">
        <w:rPr>
          <w:rFonts w:asciiTheme="majorHAnsi" w:eastAsia="宋体" w:hAnsiTheme="majorHAnsi" w:cstheme="majorHAnsi"/>
          <w:szCs w:val="28"/>
        </w:rPr>
        <w:t>上岗</w:t>
      </w:r>
      <w:r w:rsidRPr="00A2067F">
        <w:rPr>
          <w:rFonts w:asciiTheme="majorHAnsi" w:eastAsia="宋体" w:hAnsiTheme="majorHAnsi" w:cstheme="majorHAnsi"/>
          <w:szCs w:val="28"/>
        </w:rPr>
        <w:t>，这两</w:t>
      </w:r>
      <w:r w:rsidR="00932834" w:rsidRPr="00A2067F">
        <w:rPr>
          <w:rFonts w:asciiTheme="majorHAnsi" w:eastAsia="宋体" w:hAnsiTheme="majorHAnsi" w:cstheme="majorHAnsi"/>
          <w:szCs w:val="28"/>
        </w:rPr>
        <w:t>个</w:t>
      </w:r>
      <w:r w:rsidRPr="00A2067F">
        <w:rPr>
          <w:rFonts w:asciiTheme="majorHAnsi" w:eastAsia="宋体" w:hAnsiTheme="majorHAnsi" w:cstheme="majorHAnsi"/>
          <w:szCs w:val="28"/>
        </w:rPr>
        <w:t>部分</w:t>
      </w:r>
      <w:r w:rsidR="00932834" w:rsidRPr="00A2067F">
        <w:rPr>
          <w:rFonts w:asciiTheme="majorHAnsi" w:eastAsia="宋体" w:hAnsiTheme="majorHAnsi" w:cstheme="majorHAnsi"/>
          <w:szCs w:val="28"/>
        </w:rPr>
        <w:t>的</w:t>
      </w:r>
      <w:r w:rsidRPr="00A2067F">
        <w:rPr>
          <w:rFonts w:asciiTheme="majorHAnsi" w:eastAsia="宋体" w:hAnsiTheme="majorHAnsi" w:cstheme="majorHAnsi"/>
          <w:szCs w:val="28"/>
        </w:rPr>
        <w:t>人群</w:t>
      </w:r>
      <w:r w:rsidR="00932834" w:rsidRPr="00A2067F">
        <w:rPr>
          <w:rFonts w:asciiTheme="majorHAnsi" w:eastAsia="宋体" w:hAnsiTheme="majorHAnsi" w:cstheme="majorHAnsi"/>
          <w:szCs w:val="28"/>
        </w:rPr>
        <w:t>均</w:t>
      </w:r>
      <w:r w:rsidR="006D5D20" w:rsidRPr="00A2067F">
        <w:rPr>
          <w:rFonts w:asciiTheme="majorHAnsi" w:eastAsia="宋体" w:hAnsiTheme="majorHAnsi" w:cstheme="majorHAnsi"/>
          <w:szCs w:val="28"/>
        </w:rPr>
        <w:t>没有反映在样本中</w:t>
      </w:r>
      <w:r w:rsidRPr="00A2067F">
        <w:rPr>
          <w:rFonts w:asciiTheme="majorHAnsi" w:eastAsia="宋体" w:hAnsiTheme="majorHAnsi" w:cstheme="majorHAnsi"/>
          <w:szCs w:val="28"/>
        </w:rPr>
        <w:t>。董克用和薛在兴（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）研究得出人力资本</w:t>
      </w:r>
      <w:r w:rsidR="00045013" w:rsidRPr="00A2067F">
        <w:rPr>
          <w:rFonts w:asciiTheme="majorHAnsi" w:eastAsia="宋体" w:hAnsiTheme="majorHAnsi" w:cstheme="majorHAnsi"/>
          <w:szCs w:val="28"/>
        </w:rPr>
        <w:t>的</w:t>
      </w:r>
      <w:r w:rsidRPr="00A2067F">
        <w:rPr>
          <w:rFonts w:asciiTheme="majorHAnsi" w:eastAsia="宋体" w:hAnsiTheme="majorHAnsi" w:cstheme="majorHAnsi"/>
          <w:szCs w:val="28"/>
        </w:rPr>
        <w:t>积累对高校毕业生就</w:t>
      </w:r>
      <w:r w:rsidRPr="00A2067F">
        <w:rPr>
          <w:rFonts w:asciiTheme="majorHAnsi" w:eastAsia="宋体" w:hAnsiTheme="majorHAnsi" w:cstheme="majorHAnsi"/>
          <w:szCs w:val="28"/>
        </w:rPr>
        <w:lastRenderedPageBreak/>
        <w:t>业有着显著的</w:t>
      </w:r>
      <w:r w:rsidR="008E1E7D" w:rsidRPr="00A2067F">
        <w:rPr>
          <w:rFonts w:asciiTheme="majorHAnsi" w:eastAsia="宋体" w:hAnsiTheme="majorHAnsi" w:cstheme="majorHAnsi"/>
          <w:szCs w:val="28"/>
        </w:rPr>
        <w:t>正向</w:t>
      </w:r>
      <w:r w:rsidRPr="00A2067F">
        <w:rPr>
          <w:rFonts w:asciiTheme="majorHAnsi" w:eastAsia="宋体" w:hAnsiTheme="majorHAnsi" w:cstheme="majorHAnsi"/>
          <w:szCs w:val="28"/>
        </w:rPr>
        <w:t>影响；</w:t>
      </w:r>
      <w:r w:rsidR="00EB32A7" w:rsidRPr="00A2067F">
        <w:rPr>
          <w:rFonts w:asciiTheme="majorHAnsi" w:eastAsia="宋体" w:hAnsiTheme="majorHAnsi" w:cstheme="majorHAnsi"/>
          <w:szCs w:val="28"/>
        </w:rPr>
        <w:t>具体来看</w:t>
      </w:r>
      <w:r w:rsidRPr="00A2067F">
        <w:rPr>
          <w:rFonts w:asciiTheme="majorHAnsi" w:eastAsia="宋体" w:hAnsiTheme="majorHAnsi" w:cstheme="majorHAnsi"/>
          <w:szCs w:val="28"/>
        </w:rPr>
        <w:t>名校毕业生的就业质量要</w:t>
      </w:r>
      <w:r w:rsidR="00EB32A7" w:rsidRPr="00A2067F">
        <w:rPr>
          <w:rFonts w:asciiTheme="majorHAnsi" w:eastAsia="宋体" w:hAnsiTheme="majorHAnsi" w:cstheme="majorHAnsi"/>
          <w:szCs w:val="28"/>
        </w:rPr>
        <w:t>普遍</w:t>
      </w:r>
      <w:r w:rsidR="008B2140" w:rsidRPr="00A2067F">
        <w:rPr>
          <w:rFonts w:asciiTheme="majorHAnsi" w:eastAsia="宋体" w:hAnsiTheme="majorHAnsi" w:cstheme="majorHAnsi"/>
          <w:szCs w:val="28"/>
        </w:rPr>
        <w:t>优</w:t>
      </w:r>
      <w:r w:rsidRPr="00A2067F">
        <w:rPr>
          <w:rFonts w:asciiTheme="majorHAnsi" w:eastAsia="宋体" w:hAnsiTheme="majorHAnsi" w:cstheme="majorHAnsi"/>
          <w:szCs w:val="28"/>
        </w:rPr>
        <w:t>于非名校毕业生，但同时</w:t>
      </w:r>
      <w:r w:rsidR="00040B31" w:rsidRPr="00A2067F">
        <w:rPr>
          <w:rFonts w:asciiTheme="majorHAnsi" w:eastAsia="宋体" w:hAnsiTheme="majorHAnsi" w:cstheme="majorHAnsi"/>
          <w:szCs w:val="28"/>
        </w:rPr>
        <w:t>由于名校毕业生有更多深造的可能性，故</w:t>
      </w:r>
      <w:r w:rsidR="00EB32A7" w:rsidRPr="00A2067F">
        <w:rPr>
          <w:rFonts w:asciiTheme="majorHAnsi" w:eastAsia="宋体" w:hAnsiTheme="majorHAnsi" w:cstheme="majorHAnsi"/>
          <w:szCs w:val="28"/>
        </w:rPr>
        <w:t>名校毕业生</w:t>
      </w:r>
      <w:r w:rsidRPr="00A2067F">
        <w:rPr>
          <w:rFonts w:asciiTheme="majorHAnsi" w:eastAsia="宋体" w:hAnsiTheme="majorHAnsi" w:cstheme="majorHAnsi"/>
          <w:szCs w:val="28"/>
        </w:rPr>
        <w:t>的就业率要</w:t>
      </w:r>
      <w:r w:rsidR="00040B31" w:rsidRPr="00A2067F">
        <w:rPr>
          <w:rFonts w:asciiTheme="majorHAnsi" w:eastAsia="宋体" w:hAnsiTheme="majorHAnsi" w:cstheme="majorHAnsi"/>
          <w:szCs w:val="28"/>
        </w:rPr>
        <w:t>显著</w:t>
      </w:r>
      <w:r w:rsidRPr="00A2067F">
        <w:rPr>
          <w:rFonts w:asciiTheme="majorHAnsi" w:eastAsia="宋体" w:hAnsiTheme="majorHAnsi" w:cstheme="majorHAnsi"/>
          <w:szCs w:val="28"/>
        </w:rPr>
        <w:t>低于</w:t>
      </w:r>
      <w:r w:rsidR="00EB32A7" w:rsidRPr="00A2067F">
        <w:rPr>
          <w:rFonts w:asciiTheme="majorHAnsi" w:eastAsia="宋体" w:hAnsiTheme="majorHAnsi" w:cstheme="majorHAnsi"/>
          <w:szCs w:val="28"/>
        </w:rPr>
        <w:t>非名校学生</w:t>
      </w:r>
      <w:r w:rsidRPr="00A2067F">
        <w:rPr>
          <w:rFonts w:asciiTheme="majorHAnsi" w:eastAsia="宋体" w:hAnsiTheme="majorHAnsi" w:cstheme="majorHAnsi"/>
          <w:szCs w:val="28"/>
        </w:rPr>
        <w:t>。此外，董克用和薛在兴（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）认为在如今</w:t>
      </w:r>
      <w:r w:rsidR="0077404C" w:rsidRPr="00A2067F">
        <w:rPr>
          <w:rFonts w:asciiTheme="majorHAnsi" w:eastAsia="宋体" w:hAnsiTheme="majorHAnsi" w:cstheme="majorHAnsi"/>
          <w:szCs w:val="28"/>
        </w:rPr>
        <w:t>公民都能普遍接受教育的</w:t>
      </w:r>
      <w:r w:rsidRPr="00A2067F">
        <w:rPr>
          <w:rFonts w:asciiTheme="majorHAnsi" w:eastAsia="宋体" w:hAnsiTheme="majorHAnsi" w:cstheme="majorHAnsi"/>
          <w:szCs w:val="28"/>
        </w:rPr>
        <w:t>时代</w:t>
      </w:r>
      <w:r w:rsidR="0077404C" w:rsidRPr="00A2067F">
        <w:rPr>
          <w:rFonts w:asciiTheme="majorHAnsi" w:eastAsia="宋体" w:hAnsiTheme="majorHAnsi" w:cstheme="majorHAnsi"/>
          <w:szCs w:val="28"/>
        </w:rPr>
        <w:t>，</w:t>
      </w:r>
      <w:r w:rsidRPr="00A2067F">
        <w:rPr>
          <w:rFonts w:asciiTheme="majorHAnsi" w:eastAsia="宋体" w:hAnsiTheme="majorHAnsi" w:cstheme="majorHAnsi"/>
          <w:szCs w:val="28"/>
        </w:rPr>
        <w:t>应当坚持</w:t>
      </w:r>
      <w:r w:rsidR="0077404C" w:rsidRPr="00A2067F">
        <w:rPr>
          <w:rFonts w:asciiTheme="majorHAnsi" w:eastAsia="宋体" w:hAnsiTheme="majorHAnsi" w:cstheme="majorHAnsi"/>
          <w:szCs w:val="28"/>
        </w:rPr>
        <w:t>选拔精英的</w:t>
      </w:r>
      <w:r w:rsidR="00184C65" w:rsidRPr="00A2067F">
        <w:rPr>
          <w:rFonts w:asciiTheme="majorHAnsi" w:eastAsia="宋体" w:hAnsiTheme="majorHAnsi" w:cstheme="majorHAnsi"/>
          <w:szCs w:val="28"/>
        </w:rPr>
        <w:t>理念</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将</w:t>
      </w:r>
      <w:r w:rsidR="00184C65" w:rsidRPr="00A2067F">
        <w:rPr>
          <w:rFonts w:asciiTheme="majorHAnsi" w:eastAsia="宋体" w:hAnsiTheme="majorHAnsi" w:cstheme="majorHAnsi"/>
          <w:szCs w:val="28"/>
        </w:rPr>
        <w:t>受教育后的</w:t>
      </w:r>
      <w:r w:rsidRPr="00A2067F">
        <w:rPr>
          <w:rFonts w:asciiTheme="majorHAnsi" w:eastAsia="宋体" w:hAnsiTheme="majorHAnsi" w:cstheme="majorHAnsi"/>
          <w:szCs w:val="28"/>
        </w:rPr>
        <w:t>学习成果的测量指标标准化</w:t>
      </w:r>
      <w:r w:rsidRPr="00A2067F">
        <w:rPr>
          <w:rFonts w:asciiTheme="majorHAnsi" w:eastAsia="宋体" w:hAnsiTheme="majorHAnsi" w:cstheme="majorHAnsi"/>
          <w:szCs w:val="28"/>
        </w:rPr>
        <w:t xml:space="preserve">, </w:t>
      </w:r>
      <w:r w:rsidR="00336B88" w:rsidRPr="00A2067F">
        <w:rPr>
          <w:rFonts w:asciiTheme="majorHAnsi" w:eastAsia="宋体" w:hAnsiTheme="majorHAnsi" w:cstheme="majorHAnsi"/>
          <w:szCs w:val="28"/>
        </w:rPr>
        <w:t>让</w:t>
      </w:r>
      <w:r w:rsidRPr="00A2067F">
        <w:rPr>
          <w:rFonts w:asciiTheme="majorHAnsi" w:eastAsia="宋体" w:hAnsiTheme="majorHAnsi" w:cstheme="majorHAnsi"/>
          <w:szCs w:val="28"/>
        </w:rPr>
        <w:t>名校毕业生和非名校毕业生通过</w:t>
      </w:r>
      <w:r w:rsidR="00336B88" w:rsidRPr="00A2067F">
        <w:rPr>
          <w:rFonts w:asciiTheme="majorHAnsi" w:eastAsia="宋体" w:hAnsiTheme="majorHAnsi" w:cstheme="majorHAnsi"/>
          <w:szCs w:val="28"/>
        </w:rPr>
        <w:t>自身的奋斗</w:t>
      </w:r>
      <w:r w:rsidRPr="00A2067F">
        <w:rPr>
          <w:rFonts w:asciiTheme="majorHAnsi" w:eastAsia="宋体" w:hAnsiTheme="majorHAnsi" w:cstheme="majorHAnsi"/>
          <w:szCs w:val="28"/>
        </w:rPr>
        <w:t>皆可获得好的工作机会。</w:t>
      </w:r>
    </w:p>
    <w:p w14:paraId="221DDB79" w14:textId="60233D28"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2.1.2 </w:t>
      </w:r>
      <w:r w:rsidRPr="00A2067F">
        <w:rPr>
          <w:rFonts w:eastAsia="黑体" w:cstheme="majorHAnsi"/>
          <w:i w:val="0"/>
          <w:iCs w:val="0"/>
          <w:sz w:val="24"/>
          <w:szCs w:val="24"/>
        </w:rPr>
        <w:t>信号效应</w:t>
      </w:r>
    </w:p>
    <w:p w14:paraId="54CE5960" w14:textId="5A586309" w:rsidR="0016522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但教育信号理论认为</w:t>
      </w:r>
      <w:r w:rsidRPr="00A2067F">
        <w:rPr>
          <w:rFonts w:asciiTheme="majorHAnsi" w:eastAsia="宋体" w:hAnsiTheme="majorHAnsi" w:cstheme="majorHAnsi"/>
          <w:szCs w:val="28"/>
        </w:rPr>
        <w:t xml:space="preserve"> (Spence, 1973</w:t>
      </w:r>
      <w:r w:rsidRPr="00A2067F">
        <w:rPr>
          <w:rFonts w:asciiTheme="majorHAnsi" w:eastAsia="宋体" w:hAnsiTheme="majorHAnsi" w:cstheme="majorHAnsi"/>
          <w:szCs w:val="28"/>
        </w:rPr>
        <w:t>；</w:t>
      </w:r>
      <w:r w:rsidRPr="00A2067F">
        <w:rPr>
          <w:rFonts w:asciiTheme="majorHAnsi" w:eastAsia="宋体" w:hAnsiTheme="majorHAnsi" w:cstheme="majorHAnsi"/>
          <w:szCs w:val="28"/>
        </w:rPr>
        <w:t>Stiglitz, 1975</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Wolpin</w:t>
      </w:r>
      <w:proofErr w:type="spellEnd"/>
      <w:r w:rsidRPr="00A2067F">
        <w:rPr>
          <w:rFonts w:asciiTheme="majorHAnsi" w:eastAsia="宋体" w:hAnsiTheme="majorHAnsi" w:cstheme="majorHAnsi"/>
          <w:szCs w:val="28"/>
        </w:rPr>
        <w:t xml:space="preserve">, 1977) , </w:t>
      </w:r>
      <w:r w:rsidRPr="00A2067F">
        <w:rPr>
          <w:rFonts w:asciiTheme="majorHAnsi" w:eastAsia="宋体" w:hAnsiTheme="majorHAnsi" w:cstheme="majorHAnsi"/>
          <w:szCs w:val="28"/>
        </w:rPr>
        <w:t>高学历</w:t>
      </w:r>
      <w:r w:rsidR="0099240A" w:rsidRPr="00A2067F">
        <w:rPr>
          <w:rFonts w:asciiTheme="majorHAnsi" w:eastAsia="宋体" w:hAnsiTheme="majorHAnsi" w:cstheme="majorHAnsi"/>
          <w:szCs w:val="28"/>
        </w:rPr>
        <w:t>员工</w:t>
      </w:r>
      <w:r w:rsidRPr="00A2067F">
        <w:rPr>
          <w:rFonts w:asciiTheme="majorHAnsi" w:eastAsia="宋体" w:hAnsiTheme="majorHAnsi" w:cstheme="majorHAnsi"/>
          <w:szCs w:val="28"/>
        </w:rPr>
        <w:t>的薪酬高于低学历</w:t>
      </w:r>
      <w:r w:rsidR="0099240A" w:rsidRPr="00A2067F">
        <w:rPr>
          <w:rFonts w:asciiTheme="majorHAnsi" w:eastAsia="宋体" w:hAnsiTheme="majorHAnsi" w:cstheme="majorHAnsi"/>
          <w:szCs w:val="28"/>
        </w:rPr>
        <w:t>员工</w:t>
      </w:r>
      <w:r w:rsidR="00336B88" w:rsidRPr="00A2067F">
        <w:rPr>
          <w:rFonts w:asciiTheme="majorHAnsi" w:eastAsia="宋体" w:hAnsiTheme="majorHAnsi" w:cstheme="majorHAnsi"/>
          <w:szCs w:val="28"/>
        </w:rPr>
        <w:t>的原因</w:t>
      </w:r>
      <w:r w:rsidRPr="00A2067F">
        <w:rPr>
          <w:rFonts w:asciiTheme="majorHAnsi" w:eastAsia="宋体" w:hAnsiTheme="majorHAnsi" w:cstheme="majorHAnsi"/>
          <w:szCs w:val="28"/>
        </w:rPr>
        <w:t>,</w:t>
      </w:r>
      <w:r w:rsidRPr="00A2067F">
        <w:rPr>
          <w:rFonts w:asciiTheme="majorHAnsi" w:hAnsiTheme="majorHAnsi" w:cstheme="majorHAnsi"/>
        </w:rPr>
        <w:t xml:space="preserve"> </w:t>
      </w:r>
      <w:r w:rsidR="00084E57" w:rsidRPr="00A2067F">
        <w:rPr>
          <w:rFonts w:asciiTheme="majorHAnsi" w:eastAsia="宋体" w:hAnsiTheme="majorHAnsi" w:cstheme="majorHAnsi"/>
          <w:szCs w:val="28"/>
        </w:rPr>
        <w:t>并非完全是高学历</w:t>
      </w:r>
      <w:r w:rsidR="0099240A" w:rsidRPr="00A2067F">
        <w:rPr>
          <w:rFonts w:asciiTheme="majorHAnsi" w:eastAsia="宋体" w:hAnsiTheme="majorHAnsi" w:cstheme="majorHAnsi"/>
          <w:szCs w:val="28"/>
        </w:rPr>
        <w:t>员工</w:t>
      </w:r>
      <w:r w:rsidR="00084E57" w:rsidRPr="00A2067F">
        <w:rPr>
          <w:rFonts w:asciiTheme="majorHAnsi" w:eastAsia="宋体" w:hAnsiTheme="majorHAnsi" w:cstheme="majorHAnsi"/>
          <w:szCs w:val="28"/>
        </w:rPr>
        <w:t>拥有较高的人力资本所导致的，更多是</w:t>
      </w:r>
      <w:r w:rsidR="00802F91" w:rsidRPr="00A2067F">
        <w:rPr>
          <w:rFonts w:asciiTheme="majorHAnsi" w:eastAsia="宋体" w:hAnsiTheme="majorHAnsi" w:cstheme="majorHAnsi"/>
          <w:szCs w:val="28"/>
        </w:rPr>
        <w:t>因为</w:t>
      </w:r>
      <w:r w:rsidR="007938E2" w:rsidRPr="00A2067F">
        <w:rPr>
          <w:rFonts w:asciiTheme="majorHAnsi" w:eastAsia="宋体" w:hAnsiTheme="majorHAnsi" w:cstheme="majorHAnsi"/>
          <w:szCs w:val="28"/>
        </w:rPr>
        <w:t>不同的受教育程度</w:t>
      </w:r>
      <w:r w:rsidR="008B2140" w:rsidRPr="00A2067F">
        <w:rPr>
          <w:rFonts w:asciiTheme="majorHAnsi" w:eastAsia="宋体" w:hAnsiTheme="majorHAnsi" w:cstheme="majorHAnsi"/>
          <w:szCs w:val="28"/>
        </w:rPr>
        <w:t>传输了</w:t>
      </w:r>
      <w:r w:rsidRPr="00A2067F">
        <w:rPr>
          <w:rFonts w:asciiTheme="majorHAnsi" w:eastAsia="宋体" w:hAnsiTheme="majorHAnsi" w:cstheme="majorHAnsi"/>
          <w:szCs w:val="28"/>
        </w:rPr>
        <w:t>关于</w:t>
      </w:r>
      <w:r w:rsidR="007938E2" w:rsidRPr="00A2067F">
        <w:rPr>
          <w:rFonts w:asciiTheme="majorHAnsi" w:eastAsia="宋体" w:hAnsiTheme="majorHAnsi" w:cstheme="majorHAnsi"/>
          <w:szCs w:val="28"/>
        </w:rPr>
        <w:t>不同</w:t>
      </w:r>
      <w:r w:rsidR="00802F91" w:rsidRPr="00A2067F">
        <w:rPr>
          <w:rFonts w:asciiTheme="majorHAnsi" w:eastAsia="宋体" w:hAnsiTheme="majorHAnsi" w:cstheme="majorHAnsi"/>
          <w:szCs w:val="28"/>
        </w:rPr>
        <w:t>员工</w:t>
      </w:r>
      <w:r w:rsidRPr="00A2067F">
        <w:rPr>
          <w:rFonts w:asciiTheme="majorHAnsi" w:eastAsia="宋体" w:hAnsiTheme="majorHAnsi" w:cstheme="majorHAnsi"/>
          <w:szCs w:val="28"/>
        </w:rPr>
        <w:t>的能力信号。教育是一种标识能力的工具，作为</w:t>
      </w:r>
      <w:r w:rsidR="004D508D" w:rsidRPr="00A2067F">
        <w:rPr>
          <w:rFonts w:asciiTheme="majorHAnsi" w:eastAsia="宋体" w:hAnsiTheme="majorHAnsi" w:cstheme="majorHAnsi"/>
          <w:szCs w:val="28"/>
        </w:rPr>
        <w:t>个人</w:t>
      </w:r>
      <w:r w:rsidRPr="00A2067F">
        <w:rPr>
          <w:rFonts w:asciiTheme="majorHAnsi" w:eastAsia="宋体" w:hAnsiTheme="majorHAnsi" w:cstheme="majorHAnsi"/>
          <w:szCs w:val="28"/>
        </w:rPr>
        <w:t>生产力的信号，</w:t>
      </w:r>
      <w:r w:rsidR="00564789" w:rsidRPr="00A2067F">
        <w:rPr>
          <w:rFonts w:asciiTheme="majorHAnsi" w:eastAsia="宋体" w:hAnsiTheme="majorHAnsi" w:cstheme="majorHAnsi"/>
          <w:szCs w:val="28"/>
        </w:rPr>
        <w:t>基于信息不对称的情形下</w:t>
      </w:r>
      <w:r w:rsidRPr="00A2067F">
        <w:rPr>
          <w:rFonts w:asciiTheme="majorHAnsi" w:eastAsia="宋体" w:hAnsiTheme="majorHAnsi" w:cstheme="majorHAnsi"/>
          <w:szCs w:val="28"/>
        </w:rPr>
        <w:t>，可以帮助</w:t>
      </w:r>
      <w:r w:rsidR="004D508D"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单位识别</w:t>
      </w:r>
      <w:r w:rsidR="004D508D" w:rsidRPr="00A2067F">
        <w:rPr>
          <w:rFonts w:asciiTheme="majorHAnsi" w:eastAsia="宋体" w:hAnsiTheme="majorHAnsi" w:cstheme="majorHAnsi"/>
          <w:szCs w:val="28"/>
        </w:rPr>
        <w:t>求职者</w:t>
      </w:r>
      <w:r w:rsidRPr="00A2067F">
        <w:rPr>
          <w:rFonts w:asciiTheme="majorHAnsi" w:eastAsia="宋体" w:hAnsiTheme="majorHAnsi" w:cstheme="majorHAnsi"/>
          <w:szCs w:val="28"/>
        </w:rPr>
        <w:t>的个人生产力</w:t>
      </w:r>
      <w:r w:rsidR="00074C7C" w:rsidRPr="00A2067F">
        <w:rPr>
          <w:rFonts w:asciiTheme="majorHAnsi" w:eastAsia="宋体" w:hAnsiTheme="majorHAnsi" w:cstheme="majorHAnsi"/>
          <w:szCs w:val="28"/>
        </w:rPr>
        <w:t>水平</w:t>
      </w:r>
      <w:r w:rsidRPr="00A2067F">
        <w:rPr>
          <w:rFonts w:asciiTheme="majorHAnsi" w:eastAsia="宋体" w:hAnsiTheme="majorHAnsi" w:cstheme="majorHAnsi"/>
          <w:szCs w:val="28"/>
        </w:rPr>
        <w:t>（赵凯等，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）。在</w:t>
      </w:r>
      <w:r w:rsidR="00A85290" w:rsidRPr="00A2067F">
        <w:rPr>
          <w:rFonts w:asciiTheme="majorHAnsi" w:eastAsia="宋体" w:hAnsiTheme="majorHAnsi" w:cstheme="majorHAnsi"/>
          <w:szCs w:val="28"/>
        </w:rPr>
        <w:t>职业生涯的初期</w:t>
      </w:r>
      <w:r w:rsidRPr="00A2067F">
        <w:rPr>
          <w:rFonts w:asciiTheme="majorHAnsi" w:eastAsia="宋体" w:hAnsiTheme="majorHAnsi" w:cstheme="majorHAnsi"/>
          <w:szCs w:val="28"/>
        </w:rPr>
        <w:t>，名校</w:t>
      </w:r>
      <w:r w:rsidR="00074C7C" w:rsidRPr="00A2067F">
        <w:rPr>
          <w:rFonts w:asciiTheme="majorHAnsi" w:eastAsia="宋体" w:hAnsiTheme="majorHAnsi" w:cstheme="majorHAnsi"/>
          <w:szCs w:val="28"/>
        </w:rPr>
        <w:t>头衔</w:t>
      </w:r>
      <w:r w:rsidRPr="00A2067F">
        <w:rPr>
          <w:rFonts w:asciiTheme="majorHAnsi" w:eastAsia="宋体" w:hAnsiTheme="majorHAnsi" w:cstheme="majorHAnsi"/>
          <w:szCs w:val="28"/>
        </w:rPr>
        <w:t>可能为</w:t>
      </w:r>
      <w:r w:rsidR="00A85290"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BD0864" w:rsidRPr="00A2067F">
        <w:rPr>
          <w:rFonts w:asciiTheme="majorHAnsi" w:eastAsia="宋体" w:hAnsiTheme="majorHAnsi" w:cstheme="majorHAnsi"/>
          <w:szCs w:val="28"/>
        </w:rPr>
        <w:t>传达了该拥有者</w:t>
      </w:r>
      <w:r w:rsidRPr="00A2067F">
        <w:rPr>
          <w:rFonts w:asciiTheme="majorHAnsi" w:eastAsia="宋体" w:hAnsiTheme="majorHAnsi" w:cstheme="majorHAnsi"/>
          <w:szCs w:val="28"/>
        </w:rPr>
        <w:t>具</w:t>
      </w:r>
      <w:r w:rsidR="00A85290" w:rsidRPr="00A2067F">
        <w:rPr>
          <w:rFonts w:asciiTheme="majorHAnsi" w:eastAsia="宋体" w:hAnsiTheme="majorHAnsi" w:cstheme="majorHAnsi"/>
          <w:szCs w:val="28"/>
        </w:rPr>
        <w:t>有</w:t>
      </w:r>
      <w:r w:rsidRPr="00A2067F">
        <w:rPr>
          <w:rFonts w:asciiTheme="majorHAnsi" w:eastAsia="宋体" w:hAnsiTheme="majorHAnsi" w:cstheme="majorHAnsi"/>
          <w:szCs w:val="28"/>
        </w:rPr>
        <w:t>较高生产力的信号，因此名校</w:t>
      </w:r>
      <w:r w:rsidR="00564789" w:rsidRPr="00A2067F">
        <w:rPr>
          <w:rFonts w:asciiTheme="majorHAnsi" w:eastAsia="宋体" w:hAnsiTheme="majorHAnsi" w:cstheme="majorHAnsi"/>
          <w:szCs w:val="28"/>
        </w:rPr>
        <w:t>的</w:t>
      </w:r>
      <w:r w:rsidRPr="00A2067F">
        <w:rPr>
          <w:rFonts w:asciiTheme="majorHAnsi" w:eastAsia="宋体" w:hAnsiTheme="majorHAnsi" w:cstheme="majorHAnsi"/>
          <w:szCs w:val="28"/>
        </w:rPr>
        <w:t>毕业生能够获得</w:t>
      </w:r>
      <w:r w:rsidR="00564789" w:rsidRPr="00A2067F">
        <w:rPr>
          <w:rFonts w:asciiTheme="majorHAnsi" w:eastAsia="宋体" w:hAnsiTheme="majorHAnsi" w:cstheme="majorHAnsi"/>
          <w:szCs w:val="28"/>
        </w:rPr>
        <w:t>较高质量</w:t>
      </w:r>
      <w:r w:rsidRPr="00A2067F">
        <w:rPr>
          <w:rFonts w:asciiTheme="majorHAnsi" w:eastAsia="宋体" w:hAnsiTheme="majorHAnsi" w:cstheme="majorHAnsi"/>
          <w:szCs w:val="28"/>
        </w:rPr>
        <w:t>的工作和薪酬收入（</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w:t>
      </w:r>
    </w:p>
    <w:p w14:paraId="48469593" w14:textId="2E089AA1" w:rsidR="002A54DD"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王骏和赵加良（</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）研究发现，对刚进入劳动力市场的员工而言</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薪酬收入的高低主要取决于受教育水平的高低</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而未受到能力的显著影响。但</w:t>
      </w:r>
      <w:r w:rsidR="00321539" w:rsidRPr="00A2067F">
        <w:rPr>
          <w:rFonts w:asciiTheme="majorHAnsi" w:eastAsia="宋体" w:hAnsiTheme="majorHAnsi" w:cstheme="majorHAnsi"/>
          <w:szCs w:val="28"/>
        </w:rPr>
        <w:t>当</w:t>
      </w:r>
      <w:r w:rsidRPr="00A2067F">
        <w:rPr>
          <w:rFonts w:asciiTheme="majorHAnsi" w:eastAsia="宋体" w:hAnsiTheme="majorHAnsi" w:cstheme="majorHAnsi"/>
          <w:szCs w:val="28"/>
        </w:rPr>
        <w:t>工作经验</w:t>
      </w:r>
      <w:r w:rsidR="00321539" w:rsidRPr="00A2067F">
        <w:rPr>
          <w:rFonts w:asciiTheme="majorHAnsi" w:eastAsia="宋体" w:hAnsiTheme="majorHAnsi" w:cstheme="majorHAnsi"/>
          <w:szCs w:val="28"/>
        </w:rPr>
        <w:t>不断增长时</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教育对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收入的影响显著减弱</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而能力对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收入的影响却有所增强。赵凯等（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）发现</w:t>
      </w:r>
      <w:proofErr w:type="gramStart"/>
      <w:r w:rsidR="00ED243B" w:rsidRPr="00A2067F">
        <w:rPr>
          <w:rFonts w:asciiTheme="majorHAnsi" w:eastAsia="宋体" w:hAnsiTheme="majorHAnsi" w:cstheme="majorHAnsi"/>
          <w:szCs w:val="28"/>
        </w:rPr>
        <w:t>鉴于</w:t>
      </w:r>
      <w:r w:rsidR="00C42968" w:rsidRPr="00A2067F">
        <w:rPr>
          <w:rFonts w:asciiTheme="majorHAnsi" w:eastAsia="宋体" w:hAnsiTheme="majorHAnsi" w:cstheme="majorHAnsi"/>
          <w:szCs w:val="28"/>
        </w:rPr>
        <w:t>技术</w:t>
      </w:r>
      <w:proofErr w:type="gramEnd"/>
      <w:r w:rsidR="00C42968" w:rsidRPr="00A2067F">
        <w:rPr>
          <w:rFonts w:asciiTheme="majorHAnsi" w:eastAsia="宋体" w:hAnsiTheme="majorHAnsi" w:cstheme="majorHAnsi"/>
          <w:szCs w:val="28"/>
        </w:rPr>
        <w:t>贬值和</w:t>
      </w:r>
      <w:r w:rsidR="003001F2" w:rsidRPr="00A2067F">
        <w:rPr>
          <w:rFonts w:asciiTheme="majorHAnsi" w:eastAsia="宋体" w:hAnsiTheme="majorHAnsi" w:cstheme="majorHAnsi"/>
          <w:szCs w:val="28"/>
        </w:rPr>
        <w:t>失去工作</w:t>
      </w:r>
      <w:r w:rsidR="00ED243B" w:rsidRPr="00A2067F">
        <w:rPr>
          <w:rFonts w:asciiTheme="majorHAnsi" w:eastAsia="宋体" w:hAnsiTheme="majorHAnsi" w:cstheme="majorHAnsi"/>
          <w:szCs w:val="28"/>
        </w:rPr>
        <w:t>所带来的不确定性</w:t>
      </w:r>
      <w:r w:rsidR="00C42968" w:rsidRPr="00A2067F">
        <w:rPr>
          <w:rFonts w:asciiTheme="majorHAnsi" w:eastAsia="宋体" w:hAnsiTheme="majorHAnsi" w:cstheme="majorHAnsi"/>
          <w:szCs w:val="28"/>
        </w:rPr>
        <w:t>，</w:t>
      </w:r>
      <w:r w:rsidRPr="00A2067F">
        <w:rPr>
          <w:rFonts w:asciiTheme="majorHAnsi" w:eastAsia="宋体" w:hAnsiTheme="majorHAnsi" w:cstheme="majorHAnsi"/>
          <w:szCs w:val="28"/>
        </w:rPr>
        <w:t>名校所释放</w:t>
      </w:r>
      <w:r w:rsidR="003001F2" w:rsidRPr="00A2067F">
        <w:rPr>
          <w:rFonts w:asciiTheme="majorHAnsi" w:eastAsia="宋体" w:hAnsiTheme="majorHAnsi" w:cstheme="majorHAnsi"/>
          <w:szCs w:val="28"/>
        </w:rPr>
        <w:t>出</w:t>
      </w:r>
      <w:r w:rsidRPr="00A2067F">
        <w:rPr>
          <w:rFonts w:asciiTheme="majorHAnsi" w:eastAsia="宋体" w:hAnsiTheme="majorHAnsi" w:cstheme="majorHAnsi"/>
          <w:szCs w:val="28"/>
        </w:rPr>
        <w:t>的高质量</w:t>
      </w:r>
      <w:r w:rsidR="003001F2" w:rsidRPr="00A2067F">
        <w:rPr>
          <w:rFonts w:asciiTheme="majorHAnsi" w:eastAsia="宋体" w:hAnsiTheme="majorHAnsi" w:cstheme="majorHAnsi"/>
          <w:szCs w:val="28"/>
        </w:rPr>
        <w:t>人才的</w:t>
      </w:r>
      <w:r w:rsidRPr="00A2067F">
        <w:rPr>
          <w:rFonts w:asciiTheme="majorHAnsi" w:eastAsia="宋体" w:hAnsiTheme="majorHAnsi" w:cstheme="majorHAnsi"/>
          <w:szCs w:val="28"/>
        </w:rPr>
        <w:t>信号能够有效降低教育投资</w:t>
      </w:r>
      <w:r w:rsidR="00C42968" w:rsidRPr="00A2067F">
        <w:rPr>
          <w:rFonts w:asciiTheme="majorHAnsi" w:eastAsia="宋体" w:hAnsiTheme="majorHAnsi" w:cstheme="majorHAnsi"/>
          <w:szCs w:val="28"/>
        </w:rPr>
        <w:t>中</w:t>
      </w:r>
      <w:r w:rsidRPr="00A2067F">
        <w:rPr>
          <w:rFonts w:asciiTheme="majorHAnsi" w:eastAsia="宋体" w:hAnsiTheme="majorHAnsi" w:cstheme="majorHAnsi"/>
          <w:szCs w:val="28"/>
        </w:rPr>
        <w:t>的风险。李彬和白岩（</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4C2304" w:rsidRPr="00A2067F">
        <w:rPr>
          <w:rFonts w:asciiTheme="majorHAnsi" w:eastAsia="宋体" w:hAnsiTheme="majorHAnsi" w:cstheme="majorHAnsi"/>
          <w:szCs w:val="28"/>
        </w:rPr>
        <w:t>拥有</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大学为</w:t>
      </w:r>
      <w:r w:rsidRPr="00A2067F">
        <w:rPr>
          <w:rFonts w:asciiTheme="majorHAnsi" w:eastAsia="宋体" w:hAnsiTheme="majorHAnsi" w:cstheme="majorHAnsi"/>
          <w:szCs w:val="28"/>
        </w:rPr>
        <w:t>第一学历</w:t>
      </w:r>
      <w:r w:rsidR="004C2304" w:rsidRPr="00A2067F">
        <w:rPr>
          <w:rFonts w:asciiTheme="majorHAnsi" w:eastAsia="宋体" w:hAnsiTheme="majorHAnsi" w:cstheme="majorHAnsi"/>
          <w:szCs w:val="28"/>
        </w:rPr>
        <w:t>的</w:t>
      </w:r>
      <w:r w:rsidRPr="00A2067F">
        <w:rPr>
          <w:rFonts w:asciiTheme="majorHAnsi" w:eastAsia="宋体" w:hAnsiTheme="majorHAnsi" w:cstheme="majorHAnsi"/>
          <w:szCs w:val="28"/>
        </w:rPr>
        <w:t>硕士研究生在首次求职</w:t>
      </w:r>
      <w:r w:rsidR="004C2304" w:rsidRPr="00A2067F">
        <w:rPr>
          <w:rFonts w:asciiTheme="majorHAnsi" w:eastAsia="宋体" w:hAnsiTheme="majorHAnsi" w:cstheme="majorHAnsi"/>
          <w:szCs w:val="28"/>
        </w:rPr>
        <w:t>时的应聘率明显高于非</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大学的学生</w:t>
      </w:r>
      <w:r w:rsidRPr="00A2067F">
        <w:rPr>
          <w:rFonts w:asciiTheme="majorHAnsi" w:eastAsia="宋体" w:hAnsiTheme="majorHAnsi" w:cstheme="majorHAnsi"/>
          <w:szCs w:val="28"/>
        </w:rPr>
        <w:t>。</w:t>
      </w:r>
    </w:p>
    <w:p w14:paraId="44D7A7EC" w14:textId="40EAFD59" w:rsidR="005F2B31" w:rsidRPr="00A2067F" w:rsidRDefault="005F2B31" w:rsidP="005A243B">
      <w:pPr>
        <w:pStyle w:val="1"/>
        <w:spacing w:line="360" w:lineRule="auto"/>
        <w:jc w:val="both"/>
        <w:rPr>
          <w:rFonts w:eastAsia="黑体" w:cstheme="majorHAnsi"/>
          <w:sz w:val="28"/>
          <w:szCs w:val="28"/>
        </w:rPr>
      </w:pPr>
      <w:bookmarkStart w:id="11" w:name="_Toc102861619"/>
      <w:r w:rsidRPr="00A2067F">
        <w:rPr>
          <w:rFonts w:eastAsia="黑体" w:cstheme="majorHAnsi"/>
          <w:sz w:val="28"/>
          <w:szCs w:val="28"/>
        </w:rPr>
        <w:t xml:space="preserve">2.2 </w:t>
      </w:r>
      <w:r w:rsidRPr="00A2067F">
        <w:rPr>
          <w:rFonts w:eastAsia="黑体" w:cstheme="majorHAnsi"/>
          <w:sz w:val="28"/>
          <w:szCs w:val="28"/>
        </w:rPr>
        <w:t>分析师预测准确度的相关研究</w:t>
      </w:r>
      <w:bookmarkEnd w:id="11"/>
    </w:p>
    <w:p w14:paraId="2051F010" w14:textId="7310A4BC" w:rsidR="005F2B31" w:rsidRPr="00A2067F" w:rsidRDefault="005F2B31" w:rsidP="003A2C58">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证券分析师的业绩表现通常采用分析师的预测准确度数据来进行衡量。作为资本市场的信息中介，分析师通过</w:t>
      </w:r>
      <w:r w:rsidR="00DE1DDE" w:rsidRPr="00A2067F">
        <w:rPr>
          <w:rFonts w:asciiTheme="majorHAnsi" w:eastAsia="宋体" w:hAnsiTheme="majorHAnsi" w:cstheme="majorHAnsi"/>
          <w:szCs w:val="28"/>
        </w:rPr>
        <w:t>收集、处理和传达公司信息</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减少</w:t>
      </w:r>
      <w:r w:rsidRPr="00A2067F">
        <w:rPr>
          <w:rFonts w:asciiTheme="majorHAnsi" w:eastAsia="宋体" w:hAnsiTheme="majorHAnsi" w:cstheme="majorHAnsi"/>
          <w:szCs w:val="28"/>
        </w:rPr>
        <w:t>了信息不对称</w:t>
      </w:r>
      <w:r w:rsidR="005B3B15" w:rsidRPr="00A2067F">
        <w:rPr>
          <w:rFonts w:asciiTheme="majorHAnsi" w:eastAsia="宋体" w:hAnsiTheme="majorHAnsi" w:cstheme="majorHAnsi"/>
          <w:szCs w:val="28"/>
        </w:rPr>
        <w:t>性</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并为资本市场的资源配置</w:t>
      </w:r>
      <w:r w:rsidR="00BD3344" w:rsidRPr="00A2067F">
        <w:rPr>
          <w:rFonts w:asciiTheme="majorHAnsi" w:eastAsia="宋体" w:hAnsiTheme="majorHAnsi" w:cstheme="majorHAnsi"/>
          <w:szCs w:val="28"/>
        </w:rPr>
        <w:t>做出</w:t>
      </w:r>
      <w:r w:rsidR="005578D4" w:rsidRPr="00A2067F">
        <w:rPr>
          <w:rFonts w:asciiTheme="majorHAnsi" w:eastAsia="宋体" w:hAnsiTheme="majorHAnsi" w:cstheme="majorHAnsi"/>
          <w:szCs w:val="28"/>
        </w:rPr>
        <w:t>了一定贡献</w:t>
      </w:r>
      <w:r w:rsidRPr="00A2067F">
        <w:rPr>
          <w:rFonts w:asciiTheme="majorHAnsi" w:eastAsia="宋体" w:hAnsiTheme="majorHAnsi" w:cstheme="majorHAnsi"/>
          <w:szCs w:val="28"/>
        </w:rPr>
        <w:t>。分析师</w:t>
      </w:r>
      <w:r w:rsidR="005578D4" w:rsidRPr="00A2067F">
        <w:rPr>
          <w:rFonts w:asciiTheme="majorHAnsi" w:eastAsia="宋体" w:hAnsiTheme="majorHAnsi" w:cstheme="majorHAnsi"/>
          <w:szCs w:val="28"/>
        </w:rPr>
        <w:t>的</w:t>
      </w:r>
      <w:r w:rsidRPr="00A2067F">
        <w:rPr>
          <w:rFonts w:asciiTheme="majorHAnsi" w:eastAsia="宋体" w:hAnsiTheme="majorHAnsi" w:cstheme="majorHAnsi"/>
          <w:szCs w:val="28"/>
        </w:rPr>
        <w:t>预测</w:t>
      </w:r>
      <w:r w:rsidR="008309ED" w:rsidRPr="00A2067F">
        <w:rPr>
          <w:rFonts w:asciiTheme="majorHAnsi" w:eastAsia="宋体" w:hAnsiTheme="majorHAnsi" w:cstheme="majorHAnsi"/>
          <w:szCs w:val="28"/>
        </w:rPr>
        <w:t>结果</w:t>
      </w:r>
      <w:r w:rsidRPr="00A2067F">
        <w:rPr>
          <w:rFonts w:asciiTheme="majorHAnsi" w:eastAsia="宋体" w:hAnsiTheme="majorHAnsi" w:cstheme="majorHAnsi"/>
          <w:szCs w:val="28"/>
        </w:rPr>
        <w:t>对投资者行为和资本市场</w:t>
      </w:r>
      <w:r w:rsidR="005578D4" w:rsidRPr="00A2067F">
        <w:rPr>
          <w:rFonts w:asciiTheme="majorHAnsi" w:eastAsia="宋体" w:hAnsiTheme="majorHAnsi" w:cstheme="majorHAnsi"/>
          <w:szCs w:val="28"/>
        </w:rPr>
        <w:t>走势</w:t>
      </w:r>
      <w:r w:rsidRPr="00A2067F">
        <w:rPr>
          <w:rFonts w:asciiTheme="majorHAnsi" w:eastAsia="宋体" w:hAnsiTheme="majorHAnsi" w:cstheme="majorHAnsi"/>
          <w:szCs w:val="28"/>
        </w:rPr>
        <w:t>都</w:t>
      </w:r>
      <w:r w:rsidR="005578D4" w:rsidRPr="00A2067F">
        <w:rPr>
          <w:rFonts w:asciiTheme="majorHAnsi" w:eastAsia="宋体" w:hAnsiTheme="majorHAnsi" w:cstheme="majorHAnsi"/>
          <w:szCs w:val="28"/>
        </w:rPr>
        <w:t>起着</w:t>
      </w:r>
      <w:r w:rsidR="006B45CC" w:rsidRPr="00A2067F">
        <w:rPr>
          <w:rFonts w:asciiTheme="majorHAnsi" w:eastAsia="宋体" w:hAnsiTheme="majorHAnsi" w:cstheme="majorHAnsi"/>
          <w:szCs w:val="28"/>
        </w:rPr>
        <w:t>一定的</w:t>
      </w:r>
      <w:r w:rsidRPr="00A2067F">
        <w:rPr>
          <w:rFonts w:asciiTheme="majorHAnsi" w:eastAsia="宋体" w:hAnsiTheme="majorHAnsi" w:cstheme="majorHAnsi"/>
          <w:szCs w:val="28"/>
        </w:rPr>
        <w:t>指导作用，</w:t>
      </w:r>
      <w:r w:rsidR="006F15A0" w:rsidRPr="00A2067F">
        <w:rPr>
          <w:rFonts w:asciiTheme="majorHAnsi" w:eastAsia="宋体" w:hAnsiTheme="majorHAnsi" w:cstheme="majorHAnsi"/>
          <w:szCs w:val="28"/>
        </w:rPr>
        <w:t>而分析师</w:t>
      </w:r>
      <w:r w:rsidR="00FF6BF5"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FF6BF5" w:rsidRPr="00A2067F">
        <w:rPr>
          <w:rFonts w:asciiTheme="majorHAnsi" w:eastAsia="宋体" w:hAnsiTheme="majorHAnsi" w:cstheme="majorHAnsi"/>
          <w:szCs w:val="28"/>
        </w:rPr>
        <w:t>也很大程度上影响着</w:t>
      </w:r>
      <w:r w:rsidR="006B45CC" w:rsidRPr="00A2067F">
        <w:rPr>
          <w:rFonts w:asciiTheme="majorHAnsi" w:eastAsia="宋体" w:hAnsiTheme="majorHAnsi" w:cstheme="majorHAnsi"/>
          <w:szCs w:val="28"/>
        </w:rPr>
        <w:t>分析师的职能发挥</w:t>
      </w:r>
      <w:r w:rsidR="003A2C58" w:rsidRPr="00A2067F">
        <w:rPr>
          <w:rFonts w:asciiTheme="majorHAnsi" w:eastAsia="宋体" w:hAnsiTheme="majorHAnsi" w:cstheme="majorHAnsi"/>
          <w:szCs w:val="28"/>
        </w:rPr>
        <w:t>（</w:t>
      </w:r>
      <w:proofErr w:type="gramStart"/>
      <w:r w:rsidR="003A2C58" w:rsidRPr="00A2067F">
        <w:rPr>
          <w:rFonts w:asciiTheme="majorHAnsi" w:eastAsia="宋体" w:hAnsiTheme="majorHAnsi" w:cstheme="majorHAnsi"/>
          <w:szCs w:val="28"/>
        </w:rPr>
        <w:t>施先旺</w:t>
      </w:r>
      <w:proofErr w:type="gramEnd"/>
      <w:r w:rsidR="003A2C58" w:rsidRPr="00A2067F">
        <w:rPr>
          <w:rFonts w:asciiTheme="majorHAnsi" w:eastAsia="宋体" w:hAnsiTheme="majorHAnsi" w:cstheme="majorHAnsi"/>
          <w:szCs w:val="28"/>
        </w:rPr>
        <w:t>等，</w:t>
      </w:r>
      <w:r w:rsidR="003A2C58" w:rsidRPr="00A2067F">
        <w:rPr>
          <w:rFonts w:asciiTheme="majorHAnsi" w:eastAsia="宋体" w:hAnsiTheme="majorHAnsi" w:cstheme="majorHAnsi"/>
          <w:szCs w:val="28"/>
        </w:rPr>
        <w:t>2015</w:t>
      </w:r>
      <w:r w:rsidR="003A2C58"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2864FAF1" w14:textId="45AF2835" w:rsidR="00D42ED4" w:rsidRPr="00A2067F" w:rsidRDefault="00D42ED4" w:rsidP="00283D62">
      <w:pPr>
        <w:pStyle w:val="2"/>
        <w:spacing w:line="360" w:lineRule="auto"/>
        <w:jc w:val="both"/>
        <w:rPr>
          <w:rFonts w:cstheme="majorHAnsi"/>
          <w:i w:val="0"/>
          <w:iCs w:val="0"/>
        </w:rPr>
      </w:pPr>
      <w:r w:rsidRPr="00A2067F">
        <w:rPr>
          <w:rFonts w:cstheme="majorHAnsi"/>
          <w:i w:val="0"/>
          <w:iCs w:val="0"/>
          <w:sz w:val="24"/>
          <w:szCs w:val="24"/>
        </w:rPr>
        <w:lastRenderedPageBreak/>
        <w:t xml:space="preserve">2.2.1 </w:t>
      </w:r>
      <w:r w:rsidRPr="00A2067F">
        <w:rPr>
          <w:rFonts w:cstheme="majorHAnsi"/>
          <w:i w:val="0"/>
          <w:iCs w:val="0"/>
          <w:sz w:val="24"/>
          <w:szCs w:val="24"/>
        </w:rPr>
        <w:t>公司特征影响因素</w:t>
      </w:r>
    </w:p>
    <w:p w14:paraId="02735BCD" w14:textId="5F6F5406"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国内外对于分析师预测准确度的影响因素已有较多研究，</w:t>
      </w:r>
      <w:r w:rsidRPr="00A2067F">
        <w:rPr>
          <w:rFonts w:asciiTheme="majorHAnsi" w:eastAsia="宋体" w:hAnsiTheme="majorHAnsi" w:cstheme="majorHAnsi"/>
          <w:szCs w:val="28"/>
        </w:rPr>
        <w:t>Brown</w:t>
      </w:r>
      <w:r w:rsidRPr="00A2067F">
        <w:rPr>
          <w:rFonts w:asciiTheme="majorHAnsi" w:eastAsia="宋体" w:hAnsiTheme="majorHAnsi" w:cstheme="majorHAnsi"/>
          <w:szCs w:val="28"/>
        </w:rPr>
        <w:t>等</w:t>
      </w:r>
      <w:r w:rsidR="009E6E71" w:rsidRPr="00A2067F">
        <w:rPr>
          <w:rFonts w:asciiTheme="majorHAnsi" w:eastAsia="宋体" w:hAnsiTheme="majorHAnsi" w:cstheme="majorHAnsi"/>
          <w:szCs w:val="28"/>
        </w:rPr>
        <w:t>（</w:t>
      </w:r>
      <w:r w:rsidR="009E6E71" w:rsidRPr="00A2067F">
        <w:rPr>
          <w:rFonts w:asciiTheme="majorHAnsi" w:eastAsia="宋体" w:hAnsiTheme="majorHAnsi" w:cstheme="majorHAnsi"/>
          <w:szCs w:val="28"/>
        </w:rPr>
        <w:t>1987</w:t>
      </w:r>
      <w:r w:rsidR="009E6E71" w:rsidRPr="00A2067F">
        <w:rPr>
          <w:rFonts w:asciiTheme="majorHAnsi" w:eastAsia="宋体" w:hAnsiTheme="majorHAnsi" w:cstheme="majorHAnsi"/>
          <w:szCs w:val="28"/>
        </w:rPr>
        <w:t>）</w:t>
      </w:r>
      <w:r w:rsidRPr="00A2067F">
        <w:rPr>
          <w:rFonts w:asciiTheme="majorHAnsi" w:eastAsia="宋体" w:hAnsiTheme="majorHAnsi" w:cstheme="majorHAnsi"/>
          <w:szCs w:val="28"/>
        </w:rPr>
        <w:t>发现，分析师</w:t>
      </w:r>
      <w:r w:rsidR="00F525F6"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预测准确度与被</w:t>
      </w:r>
      <w:r w:rsidR="002630B5" w:rsidRPr="00A2067F">
        <w:rPr>
          <w:rFonts w:asciiTheme="majorHAnsi" w:eastAsia="宋体" w:hAnsiTheme="majorHAnsi" w:cstheme="majorHAnsi"/>
          <w:szCs w:val="28"/>
        </w:rPr>
        <w:t>跟</w:t>
      </w:r>
      <w:r w:rsidR="003E7E5B" w:rsidRPr="00A2067F">
        <w:rPr>
          <w:rFonts w:asciiTheme="majorHAnsi" w:eastAsia="宋体" w:hAnsiTheme="majorHAnsi" w:cstheme="majorHAnsi"/>
          <w:szCs w:val="28"/>
        </w:rPr>
        <w:t>进</w:t>
      </w:r>
      <w:r w:rsidRPr="00A2067F">
        <w:rPr>
          <w:rFonts w:asciiTheme="majorHAnsi" w:eastAsia="宋体" w:hAnsiTheme="majorHAnsi" w:cstheme="majorHAnsi"/>
          <w:szCs w:val="28"/>
        </w:rPr>
        <w:t>公司业务</w:t>
      </w:r>
      <w:r w:rsidR="003E7E5B" w:rsidRPr="00A2067F">
        <w:rPr>
          <w:rFonts w:asciiTheme="majorHAnsi" w:eastAsia="宋体" w:hAnsiTheme="majorHAnsi" w:cstheme="majorHAnsi"/>
          <w:szCs w:val="28"/>
        </w:rPr>
        <w:t>的</w:t>
      </w:r>
      <w:r w:rsidRPr="00A2067F">
        <w:rPr>
          <w:rFonts w:asciiTheme="majorHAnsi" w:eastAsia="宋体" w:hAnsiTheme="majorHAnsi" w:cstheme="majorHAnsi"/>
          <w:szCs w:val="28"/>
        </w:rPr>
        <w:t>复杂</w:t>
      </w:r>
      <w:r w:rsidR="00F525F6" w:rsidRPr="00A2067F">
        <w:rPr>
          <w:rFonts w:asciiTheme="majorHAnsi" w:eastAsia="宋体" w:hAnsiTheme="majorHAnsi" w:cstheme="majorHAnsi"/>
          <w:szCs w:val="28"/>
        </w:rPr>
        <w:t>程度有关</w:t>
      </w:r>
      <w:r w:rsidRPr="00A2067F">
        <w:rPr>
          <w:rFonts w:asciiTheme="majorHAnsi" w:eastAsia="宋体" w:hAnsiTheme="majorHAnsi" w:cstheme="majorHAnsi"/>
          <w:szCs w:val="28"/>
        </w:rPr>
        <w:t>，</w:t>
      </w:r>
      <w:r w:rsidR="002630B5" w:rsidRPr="00A2067F">
        <w:rPr>
          <w:rFonts w:asciiTheme="majorHAnsi" w:eastAsia="宋体" w:hAnsiTheme="majorHAnsi" w:cstheme="majorHAnsi"/>
          <w:szCs w:val="28"/>
        </w:rPr>
        <w:t>具体</w:t>
      </w:r>
      <w:r w:rsidRPr="00A2067F">
        <w:rPr>
          <w:rFonts w:asciiTheme="majorHAnsi" w:eastAsia="宋体" w:hAnsiTheme="majorHAnsi" w:cstheme="majorHAnsi"/>
          <w:szCs w:val="28"/>
        </w:rPr>
        <w:t>来看，公司规模</w:t>
      </w:r>
      <w:r w:rsidR="002630B5"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B433B8" w:rsidRPr="00A2067F">
        <w:rPr>
          <w:rFonts w:asciiTheme="majorHAnsi" w:eastAsia="宋体" w:hAnsiTheme="majorHAnsi" w:cstheme="majorHAnsi"/>
          <w:szCs w:val="28"/>
        </w:rPr>
        <w:t>会产生</w:t>
      </w:r>
      <w:r w:rsidR="002630B5" w:rsidRPr="00A2067F">
        <w:rPr>
          <w:rFonts w:asciiTheme="majorHAnsi" w:eastAsia="宋体" w:hAnsiTheme="majorHAnsi" w:cstheme="majorHAnsi"/>
          <w:szCs w:val="28"/>
        </w:rPr>
        <w:t>负向影响</w:t>
      </w:r>
      <w:r w:rsidR="00B87802" w:rsidRPr="00A2067F">
        <w:rPr>
          <w:rFonts w:asciiTheme="majorHAnsi" w:eastAsia="宋体" w:hAnsiTheme="majorHAnsi" w:cstheme="majorHAnsi"/>
          <w:szCs w:val="28"/>
        </w:rPr>
        <w:t>。</w:t>
      </w:r>
      <w:r w:rsidRPr="00A2067F">
        <w:rPr>
          <w:rFonts w:asciiTheme="majorHAnsi" w:eastAsia="宋体" w:hAnsiTheme="majorHAnsi" w:cstheme="majorHAnsi"/>
          <w:szCs w:val="28"/>
        </w:rPr>
        <w:t>Lang</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Lundholm</w:t>
      </w:r>
      <w:proofErr w:type="spellEnd"/>
      <w:r w:rsidR="006E6F4E" w:rsidRPr="00A2067F">
        <w:rPr>
          <w:rFonts w:asciiTheme="majorHAnsi" w:eastAsia="宋体" w:hAnsiTheme="majorHAnsi" w:cstheme="majorHAnsi"/>
          <w:szCs w:val="28"/>
        </w:rPr>
        <w:t>（</w:t>
      </w:r>
      <w:r w:rsidR="006E6F4E" w:rsidRPr="00A2067F">
        <w:rPr>
          <w:rFonts w:asciiTheme="majorHAnsi" w:eastAsia="宋体" w:hAnsiTheme="majorHAnsi" w:cstheme="majorHAnsi"/>
          <w:szCs w:val="28"/>
        </w:rPr>
        <w:t>1996</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的研究表明，</w:t>
      </w:r>
      <w:r w:rsidR="008309ED" w:rsidRPr="00A2067F">
        <w:rPr>
          <w:rFonts w:asciiTheme="majorHAnsi" w:eastAsia="宋体" w:hAnsiTheme="majorHAnsi" w:cstheme="majorHAnsi"/>
          <w:szCs w:val="28"/>
        </w:rPr>
        <w:t>分析师跟踪</w:t>
      </w:r>
      <w:r w:rsidR="00C144A5" w:rsidRPr="00A2067F">
        <w:rPr>
          <w:rFonts w:asciiTheme="majorHAnsi" w:eastAsia="宋体" w:hAnsiTheme="majorHAnsi" w:cstheme="majorHAnsi"/>
          <w:szCs w:val="28"/>
        </w:rPr>
        <w:t>具有较小</w:t>
      </w:r>
      <w:r w:rsidRPr="00A2067F">
        <w:rPr>
          <w:rFonts w:asciiTheme="majorHAnsi" w:eastAsia="宋体" w:hAnsiTheme="majorHAnsi" w:cstheme="majorHAnsi"/>
          <w:szCs w:val="28"/>
        </w:rPr>
        <w:t>异常盈余的</w:t>
      </w:r>
      <w:r w:rsidR="00C144A5" w:rsidRPr="00A2067F">
        <w:rPr>
          <w:rFonts w:asciiTheme="majorHAnsi" w:eastAsia="宋体" w:hAnsiTheme="majorHAnsi" w:cstheme="majorHAnsi"/>
          <w:szCs w:val="28"/>
        </w:rPr>
        <w:t>小型</w:t>
      </w:r>
      <w:r w:rsidRPr="00A2067F">
        <w:rPr>
          <w:rFonts w:asciiTheme="majorHAnsi" w:eastAsia="宋体" w:hAnsiTheme="majorHAnsi" w:cstheme="majorHAnsi"/>
          <w:szCs w:val="28"/>
        </w:rPr>
        <w:t>公司</w:t>
      </w:r>
      <w:r w:rsidR="008309ED" w:rsidRPr="00A2067F">
        <w:rPr>
          <w:rFonts w:asciiTheme="majorHAnsi" w:eastAsia="宋体" w:hAnsiTheme="majorHAnsi" w:cstheme="majorHAnsi"/>
          <w:szCs w:val="28"/>
        </w:rPr>
        <w:t>时，他的</w:t>
      </w:r>
      <w:r w:rsidR="00774176" w:rsidRPr="00A2067F">
        <w:rPr>
          <w:rFonts w:asciiTheme="majorHAnsi" w:eastAsia="宋体" w:hAnsiTheme="majorHAnsi" w:cstheme="majorHAnsi"/>
          <w:szCs w:val="28"/>
        </w:rPr>
        <w:t>预测准确度相对更高</w:t>
      </w:r>
      <w:r w:rsidRPr="00A2067F">
        <w:rPr>
          <w:rFonts w:asciiTheme="majorHAnsi" w:eastAsia="宋体" w:hAnsiTheme="majorHAnsi" w:cstheme="majorHAnsi"/>
          <w:szCs w:val="28"/>
        </w:rPr>
        <w:t>。李丹和贾宁</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774176" w:rsidRPr="00A2067F">
        <w:rPr>
          <w:rFonts w:asciiTheme="majorHAnsi" w:eastAsia="宋体" w:hAnsiTheme="majorHAnsi" w:cstheme="majorHAnsi"/>
          <w:szCs w:val="28"/>
        </w:rPr>
        <w:t>研究</w:t>
      </w:r>
      <w:r w:rsidRPr="00A2067F">
        <w:rPr>
          <w:rFonts w:asciiTheme="majorHAnsi" w:eastAsia="宋体" w:hAnsiTheme="majorHAnsi" w:cstheme="majorHAnsi"/>
          <w:szCs w:val="28"/>
        </w:rPr>
        <w:t>发现，上市公司</w:t>
      </w:r>
      <w:r w:rsidR="00B433B8" w:rsidRPr="00A2067F">
        <w:rPr>
          <w:rFonts w:asciiTheme="majorHAnsi" w:eastAsia="宋体" w:hAnsiTheme="majorHAnsi" w:cstheme="majorHAnsi"/>
          <w:szCs w:val="28"/>
        </w:rPr>
        <w:t>所在</w:t>
      </w:r>
      <w:r w:rsidRPr="00A2067F">
        <w:rPr>
          <w:rFonts w:asciiTheme="majorHAnsi" w:eastAsia="宋体" w:hAnsiTheme="majorHAnsi" w:cstheme="majorHAnsi"/>
          <w:szCs w:val="28"/>
        </w:rPr>
        <w:t>地区的</w:t>
      </w:r>
      <w:r w:rsidR="00F877F2" w:rsidRPr="00A2067F">
        <w:rPr>
          <w:rFonts w:asciiTheme="majorHAnsi" w:eastAsia="宋体" w:hAnsiTheme="majorHAnsi" w:cstheme="majorHAnsi"/>
          <w:szCs w:val="28"/>
        </w:rPr>
        <w:t>相关</w:t>
      </w:r>
      <w:r w:rsidRPr="00A2067F">
        <w:rPr>
          <w:rFonts w:asciiTheme="majorHAnsi" w:eastAsia="宋体" w:hAnsiTheme="majorHAnsi" w:cstheme="majorHAnsi"/>
          <w:szCs w:val="28"/>
        </w:rPr>
        <w:t>制度环境越好，分析师预测</w:t>
      </w:r>
      <w:r w:rsidR="00E12C0D" w:rsidRPr="00A2067F">
        <w:rPr>
          <w:rFonts w:asciiTheme="majorHAnsi" w:eastAsia="宋体" w:hAnsiTheme="majorHAnsi" w:cstheme="majorHAnsi"/>
          <w:szCs w:val="28"/>
        </w:rPr>
        <w:t>越准确</w:t>
      </w:r>
      <w:r w:rsidRPr="00A2067F">
        <w:rPr>
          <w:rFonts w:asciiTheme="majorHAnsi" w:eastAsia="宋体" w:hAnsiTheme="majorHAnsi" w:cstheme="majorHAnsi"/>
          <w:szCs w:val="28"/>
        </w:rPr>
        <w:t>，离散</w:t>
      </w:r>
      <w:r w:rsidR="00D87C7F" w:rsidRPr="00A2067F">
        <w:rPr>
          <w:rFonts w:asciiTheme="majorHAnsi" w:eastAsia="宋体" w:hAnsiTheme="majorHAnsi" w:cstheme="majorHAnsi"/>
          <w:szCs w:val="28"/>
        </w:rPr>
        <w:t>程</w:t>
      </w:r>
      <w:r w:rsidRPr="00A2067F">
        <w:rPr>
          <w:rFonts w:asciiTheme="majorHAnsi" w:eastAsia="宋体" w:hAnsiTheme="majorHAnsi" w:cstheme="majorHAnsi"/>
          <w:szCs w:val="28"/>
        </w:rPr>
        <w:t>度越</w:t>
      </w:r>
      <w:r w:rsidR="00D87C7F" w:rsidRPr="00A2067F">
        <w:rPr>
          <w:rFonts w:asciiTheme="majorHAnsi" w:eastAsia="宋体" w:hAnsiTheme="majorHAnsi" w:cstheme="majorHAnsi"/>
          <w:szCs w:val="28"/>
        </w:rPr>
        <w:t>低</w:t>
      </w:r>
      <w:r w:rsidRPr="00A2067F">
        <w:rPr>
          <w:rFonts w:asciiTheme="majorHAnsi" w:eastAsia="宋体" w:hAnsiTheme="majorHAnsi" w:cstheme="majorHAnsi"/>
          <w:szCs w:val="28"/>
        </w:rPr>
        <w:t>。白晓宇</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指出</w:t>
      </w:r>
      <w:r w:rsidRPr="00A2067F">
        <w:rPr>
          <w:rFonts w:asciiTheme="majorHAnsi" w:eastAsia="宋体" w:hAnsiTheme="majorHAnsi" w:cstheme="majorHAnsi"/>
          <w:szCs w:val="28"/>
        </w:rPr>
        <w:t>，上市公司信息披露</w:t>
      </w:r>
      <w:r w:rsidR="00D674D2" w:rsidRPr="00A2067F">
        <w:rPr>
          <w:rFonts w:asciiTheme="majorHAnsi" w:eastAsia="宋体" w:hAnsiTheme="majorHAnsi" w:cstheme="majorHAnsi"/>
          <w:szCs w:val="28"/>
        </w:rPr>
        <w:t>程度</w:t>
      </w:r>
      <w:r w:rsidRPr="00A2067F">
        <w:rPr>
          <w:rFonts w:asciiTheme="majorHAnsi" w:eastAsia="宋体" w:hAnsiTheme="majorHAnsi" w:cstheme="majorHAnsi"/>
          <w:szCs w:val="28"/>
        </w:rPr>
        <w:t>越</w:t>
      </w:r>
      <w:r w:rsidR="00663C9E" w:rsidRPr="00A2067F">
        <w:rPr>
          <w:rFonts w:asciiTheme="majorHAnsi" w:eastAsia="宋体" w:hAnsiTheme="majorHAnsi" w:cstheme="majorHAnsi"/>
          <w:szCs w:val="28"/>
        </w:rPr>
        <w:t>高</w:t>
      </w:r>
      <w:r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跟踪关注</w:t>
      </w:r>
      <w:r w:rsidRPr="00A2067F">
        <w:rPr>
          <w:rFonts w:asciiTheme="majorHAnsi" w:eastAsia="宋体" w:hAnsiTheme="majorHAnsi" w:cstheme="majorHAnsi"/>
          <w:szCs w:val="28"/>
        </w:rPr>
        <w:t>该公司的</w:t>
      </w:r>
      <w:proofErr w:type="gramStart"/>
      <w:r w:rsidRPr="00A2067F">
        <w:rPr>
          <w:rFonts w:asciiTheme="majorHAnsi" w:eastAsia="宋体" w:hAnsiTheme="majorHAnsi" w:cstheme="majorHAnsi"/>
          <w:szCs w:val="28"/>
        </w:rPr>
        <w:t>分析师越多</w:t>
      </w:r>
      <w:proofErr w:type="gramEnd"/>
      <w:r w:rsidR="006E6F4E" w:rsidRPr="00A2067F">
        <w:rPr>
          <w:rFonts w:asciiTheme="majorHAnsi" w:eastAsia="宋体" w:hAnsiTheme="majorHAnsi" w:cstheme="majorHAnsi"/>
          <w:szCs w:val="28"/>
        </w:rPr>
        <w:t>，</w:t>
      </w:r>
      <w:r w:rsidR="00663C9E"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w:t>
      </w:r>
      <w:r w:rsidR="009916B5" w:rsidRPr="00A2067F">
        <w:rPr>
          <w:rFonts w:asciiTheme="majorHAnsi" w:eastAsia="宋体" w:hAnsiTheme="majorHAnsi" w:cstheme="majorHAnsi"/>
          <w:szCs w:val="28"/>
        </w:rPr>
        <w:t>相应越准确</w:t>
      </w:r>
      <w:r w:rsidR="00D674D2" w:rsidRPr="00A2067F">
        <w:rPr>
          <w:rFonts w:asciiTheme="majorHAnsi" w:eastAsia="宋体" w:hAnsiTheme="majorHAnsi" w:cstheme="majorHAnsi"/>
          <w:szCs w:val="28"/>
        </w:rPr>
        <w:t>且</w:t>
      </w:r>
      <w:r w:rsidRPr="00A2067F">
        <w:rPr>
          <w:rFonts w:asciiTheme="majorHAnsi" w:eastAsia="宋体" w:hAnsiTheme="majorHAnsi" w:cstheme="majorHAnsi"/>
          <w:szCs w:val="28"/>
        </w:rPr>
        <w:t>离散</w:t>
      </w:r>
      <w:r w:rsidR="009B0436" w:rsidRPr="00A2067F">
        <w:rPr>
          <w:rFonts w:asciiTheme="majorHAnsi" w:eastAsia="宋体" w:hAnsiTheme="majorHAnsi" w:cstheme="majorHAnsi"/>
          <w:szCs w:val="28"/>
        </w:rPr>
        <w:t>程</w:t>
      </w:r>
      <w:r w:rsidRPr="00A2067F">
        <w:rPr>
          <w:rFonts w:asciiTheme="majorHAnsi" w:eastAsia="宋体" w:hAnsiTheme="majorHAnsi" w:cstheme="majorHAnsi"/>
          <w:szCs w:val="28"/>
        </w:rPr>
        <w:t>度越小。</w:t>
      </w:r>
      <w:proofErr w:type="spellStart"/>
      <w:r w:rsidRPr="00A2067F">
        <w:rPr>
          <w:rFonts w:asciiTheme="majorHAnsi" w:eastAsia="宋体" w:hAnsiTheme="majorHAnsi" w:cstheme="majorHAnsi"/>
          <w:szCs w:val="28"/>
        </w:rPr>
        <w:t>Kross</w:t>
      </w:r>
      <w:proofErr w:type="spell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1990</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925F76" w:rsidRPr="00A2067F">
        <w:rPr>
          <w:rFonts w:asciiTheme="majorHAnsi" w:eastAsia="宋体" w:hAnsiTheme="majorHAnsi" w:cstheme="majorHAnsi"/>
          <w:szCs w:val="28"/>
        </w:rPr>
        <w:t>公司的</w:t>
      </w:r>
      <w:r w:rsidRPr="00A2067F">
        <w:rPr>
          <w:rFonts w:asciiTheme="majorHAnsi" w:eastAsia="宋体" w:hAnsiTheme="majorHAnsi" w:cstheme="majorHAnsi"/>
          <w:szCs w:val="28"/>
        </w:rPr>
        <w:t>盈利波动</w:t>
      </w:r>
      <w:r w:rsidR="00B35CAB"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516E8E" w:rsidRPr="00A2067F">
        <w:rPr>
          <w:rFonts w:asciiTheme="majorHAnsi" w:eastAsia="宋体" w:hAnsiTheme="majorHAnsi" w:cstheme="majorHAnsi"/>
          <w:szCs w:val="28"/>
        </w:rPr>
        <w:t>会产生</w:t>
      </w:r>
      <w:r w:rsidR="009B0436" w:rsidRPr="00A2067F">
        <w:rPr>
          <w:rFonts w:asciiTheme="majorHAnsi" w:eastAsia="宋体" w:hAnsiTheme="majorHAnsi" w:cstheme="majorHAnsi"/>
          <w:szCs w:val="28"/>
        </w:rPr>
        <w:t>显著的</w:t>
      </w:r>
      <w:r w:rsidRPr="00A2067F">
        <w:rPr>
          <w:rFonts w:asciiTheme="majorHAnsi" w:eastAsia="宋体" w:hAnsiTheme="majorHAnsi" w:cstheme="majorHAnsi"/>
          <w:szCs w:val="28"/>
        </w:rPr>
        <w:t>负</w:t>
      </w:r>
      <w:r w:rsidR="00516E8E" w:rsidRPr="00A2067F">
        <w:rPr>
          <w:rFonts w:asciiTheme="majorHAnsi" w:eastAsia="宋体" w:hAnsiTheme="majorHAnsi" w:cstheme="majorHAnsi"/>
          <w:szCs w:val="28"/>
        </w:rPr>
        <w:t>向影响</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 xml:space="preserve">Hwang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1996</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研究表明，跟踪</w:t>
      </w:r>
      <w:r w:rsidR="00925F76" w:rsidRPr="00A2067F">
        <w:rPr>
          <w:rFonts w:asciiTheme="majorHAnsi" w:eastAsia="宋体" w:hAnsiTheme="majorHAnsi" w:cstheme="majorHAnsi"/>
          <w:szCs w:val="28"/>
        </w:rPr>
        <w:t>相同</w:t>
      </w:r>
      <w:r w:rsidR="00516E8E" w:rsidRPr="00A2067F">
        <w:rPr>
          <w:rFonts w:asciiTheme="majorHAnsi" w:eastAsia="宋体" w:hAnsiTheme="majorHAnsi" w:cstheme="majorHAnsi"/>
          <w:szCs w:val="28"/>
        </w:rPr>
        <w:t>行业中</w:t>
      </w:r>
      <w:r w:rsidR="00DA2E3E" w:rsidRPr="00A2067F">
        <w:rPr>
          <w:rFonts w:asciiTheme="majorHAnsi" w:eastAsia="宋体" w:hAnsiTheme="majorHAnsi" w:cstheme="majorHAnsi"/>
          <w:szCs w:val="28"/>
        </w:rPr>
        <w:t>盈利为负的</w:t>
      </w:r>
      <w:r w:rsidRPr="00A2067F">
        <w:rPr>
          <w:rFonts w:asciiTheme="majorHAnsi" w:eastAsia="宋体" w:hAnsiTheme="majorHAnsi" w:cstheme="majorHAnsi"/>
          <w:szCs w:val="28"/>
        </w:rPr>
        <w:t>企业的分析师，其预测准确度</w:t>
      </w:r>
      <w:r w:rsidR="00516E8E" w:rsidRPr="00A2067F">
        <w:rPr>
          <w:rFonts w:asciiTheme="majorHAnsi" w:eastAsia="宋体" w:hAnsiTheme="majorHAnsi" w:cstheme="majorHAnsi"/>
          <w:szCs w:val="28"/>
        </w:rPr>
        <w:t>相对</w:t>
      </w:r>
      <w:r w:rsidRPr="00A2067F">
        <w:rPr>
          <w:rFonts w:asciiTheme="majorHAnsi" w:eastAsia="宋体" w:hAnsiTheme="majorHAnsi" w:cstheme="majorHAnsi"/>
          <w:szCs w:val="28"/>
        </w:rPr>
        <w:t>较低。相加凤和全怡（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w:t>
      </w:r>
      <w:r w:rsidR="00516E8E" w:rsidRPr="00A2067F">
        <w:rPr>
          <w:rFonts w:asciiTheme="majorHAnsi" w:eastAsia="宋体" w:hAnsiTheme="majorHAnsi" w:cstheme="majorHAnsi"/>
          <w:szCs w:val="28"/>
        </w:rPr>
        <w:t>与</w:t>
      </w:r>
      <w:r w:rsidRPr="00A2067F">
        <w:rPr>
          <w:rFonts w:asciiTheme="majorHAnsi" w:eastAsia="宋体" w:hAnsiTheme="majorHAnsi" w:cstheme="majorHAnsi"/>
          <w:szCs w:val="28"/>
        </w:rPr>
        <w:t>非</w:t>
      </w:r>
      <w:proofErr w:type="gramStart"/>
      <w:r w:rsidRPr="00A2067F">
        <w:rPr>
          <w:rFonts w:asciiTheme="majorHAnsi" w:eastAsia="宋体" w:hAnsiTheme="majorHAnsi" w:cstheme="majorHAnsi"/>
          <w:szCs w:val="28"/>
        </w:rPr>
        <w:t>系族企业</w:t>
      </w:r>
      <w:proofErr w:type="gramEnd"/>
      <w:r w:rsidR="00516E8E" w:rsidRPr="00A2067F">
        <w:rPr>
          <w:rFonts w:asciiTheme="majorHAnsi" w:eastAsia="宋体" w:hAnsiTheme="majorHAnsi" w:cstheme="majorHAnsi"/>
          <w:szCs w:val="28"/>
        </w:rPr>
        <w:t>相比</w:t>
      </w:r>
      <w:r w:rsidRPr="00A2067F">
        <w:rPr>
          <w:rFonts w:asciiTheme="majorHAnsi" w:eastAsia="宋体" w:hAnsiTheme="majorHAnsi" w:cstheme="majorHAnsi"/>
          <w:szCs w:val="28"/>
        </w:rPr>
        <w:t>，分析师对</w:t>
      </w:r>
      <w:proofErr w:type="gramStart"/>
      <w:r w:rsidRPr="00A2067F">
        <w:rPr>
          <w:rFonts w:asciiTheme="majorHAnsi" w:eastAsia="宋体" w:hAnsiTheme="majorHAnsi" w:cstheme="majorHAnsi"/>
          <w:szCs w:val="28"/>
        </w:rPr>
        <w:t>系族企业</w:t>
      </w:r>
      <w:proofErr w:type="gramEnd"/>
      <w:r w:rsidRPr="00A2067F">
        <w:rPr>
          <w:rFonts w:asciiTheme="majorHAnsi" w:eastAsia="宋体" w:hAnsiTheme="majorHAnsi" w:cstheme="majorHAnsi"/>
          <w:szCs w:val="28"/>
        </w:rPr>
        <w:t>的预测更</w:t>
      </w:r>
      <w:r w:rsidR="00A9430F" w:rsidRPr="00A2067F">
        <w:rPr>
          <w:rFonts w:asciiTheme="majorHAnsi" w:eastAsia="宋体" w:hAnsiTheme="majorHAnsi" w:cstheme="majorHAnsi"/>
          <w:szCs w:val="28"/>
        </w:rPr>
        <w:t>加</w:t>
      </w:r>
      <w:r w:rsidRPr="00A2067F">
        <w:rPr>
          <w:rFonts w:asciiTheme="majorHAnsi" w:eastAsia="宋体" w:hAnsiTheme="majorHAnsi" w:cstheme="majorHAnsi"/>
          <w:szCs w:val="28"/>
        </w:rPr>
        <w:t>准确，且</w:t>
      </w:r>
      <w:r w:rsidR="00A9430F" w:rsidRPr="00A2067F">
        <w:rPr>
          <w:rFonts w:asciiTheme="majorHAnsi" w:eastAsia="宋体" w:hAnsiTheme="majorHAnsi" w:cstheme="majorHAnsi"/>
          <w:szCs w:val="28"/>
        </w:rPr>
        <w:t>当企业</w:t>
      </w:r>
      <w:r w:rsidRPr="00A2067F">
        <w:rPr>
          <w:rFonts w:asciiTheme="majorHAnsi" w:eastAsia="宋体" w:hAnsiTheme="majorHAnsi" w:cstheme="majorHAnsi"/>
          <w:szCs w:val="28"/>
        </w:rPr>
        <w:t>经营</w:t>
      </w:r>
      <w:r w:rsidR="00A9430F" w:rsidRPr="00A2067F">
        <w:rPr>
          <w:rFonts w:asciiTheme="majorHAnsi" w:eastAsia="宋体" w:hAnsiTheme="majorHAnsi" w:cstheme="majorHAnsi"/>
          <w:szCs w:val="28"/>
        </w:rPr>
        <w:t>的</w:t>
      </w:r>
      <w:r w:rsidRPr="00A2067F">
        <w:rPr>
          <w:rFonts w:asciiTheme="majorHAnsi" w:eastAsia="宋体" w:hAnsiTheme="majorHAnsi" w:cstheme="majorHAnsi"/>
          <w:szCs w:val="28"/>
        </w:rPr>
        <w:t>不确定性较高时</w:t>
      </w:r>
      <w:r w:rsidR="00A9430F" w:rsidRPr="00A2067F">
        <w:rPr>
          <w:rFonts w:asciiTheme="majorHAnsi" w:eastAsia="宋体" w:hAnsiTheme="majorHAnsi" w:cstheme="majorHAnsi"/>
          <w:szCs w:val="28"/>
        </w:rPr>
        <w:t>，</w:t>
      </w:r>
      <w:r w:rsidRPr="00A2067F">
        <w:rPr>
          <w:rFonts w:asciiTheme="majorHAnsi" w:eastAsia="宋体" w:hAnsiTheme="majorHAnsi" w:cstheme="majorHAnsi"/>
          <w:szCs w:val="28"/>
        </w:rPr>
        <w:t>结果更加显著。</w:t>
      </w:r>
      <w:r w:rsidR="008C7212" w:rsidRPr="00A2067F">
        <w:rPr>
          <w:rFonts w:asciiTheme="majorHAnsi" w:eastAsia="宋体" w:hAnsiTheme="majorHAnsi" w:cstheme="majorHAnsi"/>
          <w:szCs w:val="28"/>
        </w:rPr>
        <w:t>在信息质量方面</w:t>
      </w:r>
      <w:r w:rsidRPr="00A2067F">
        <w:rPr>
          <w:rFonts w:asciiTheme="majorHAnsi" w:eastAsia="宋体" w:hAnsiTheme="majorHAnsi" w:cstheme="majorHAnsi"/>
          <w:szCs w:val="28"/>
        </w:rPr>
        <w:t>储一昀等</w:t>
      </w:r>
      <w:r w:rsidR="00506D61" w:rsidRPr="00A2067F">
        <w:rPr>
          <w:rFonts w:asciiTheme="majorHAnsi" w:eastAsia="宋体" w:hAnsiTheme="majorHAnsi" w:cstheme="majorHAnsi"/>
          <w:szCs w:val="28"/>
        </w:rPr>
        <w:t>（</w:t>
      </w:r>
      <w:r w:rsidR="00506D61" w:rsidRPr="00A2067F">
        <w:rPr>
          <w:rFonts w:asciiTheme="majorHAnsi" w:eastAsia="宋体" w:hAnsiTheme="majorHAnsi" w:cstheme="majorHAnsi"/>
          <w:szCs w:val="28"/>
        </w:rPr>
        <w:t>2011</w:t>
      </w:r>
      <w:r w:rsidR="00506D61"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8C7212" w:rsidRPr="00A2067F">
        <w:rPr>
          <w:rFonts w:asciiTheme="majorHAnsi" w:eastAsia="宋体" w:hAnsiTheme="majorHAnsi" w:cstheme="majorHAnsi"/>
          <w:szCs w:val="28"/>
        </w:rPr>
        <w:t>，公司</w:t>
      </w:r>
      <w:r w:rsidRPr="00A2067F">
        <w:rPr>
          <w:rFonts w:asciiTheme="majorHAnsi" w:eastAsia="宋体" w:hAnsiTheme="majorHAnsi" w:cstheme="majorHAnsi"/>
          <w:szCs w:val="28"/>
        </w:rPr>
        <w:t>披露</w:t>
      </w:r>
      <w:r w:rsidR="00553B38" w:rsidRPr="00A2067F">
        <w:rPr>
          <w:rFonts w:asciiTheme="majorHAnsi" w:eastAsia="宋体" w:hAnsiTheme="majorHAnsi" w:cstheme="majorHAnsi"/>
          <w:szCs w:val="28"/>
        </w:rPr>
        <w:t>越充分、</w:t>
      </w:r>
      <w:r w:rsidR="001A3501" w:rsidRPr="00A2067F">
        <w:rPr>
          <w:rFonts w:asciiTheme="majorHAnsi" w:eastAsia="宋体" w:hAnsiTheme="majorHAnsi" w:cstheme="majorHAnsi"/>
          <w:szCs w:val="28"/>
        </w:rPr>
        <w:t>透明度</w:t>
      </w:r>
      <w:r w:rsidR="00553B38" w:rsidRPr="00A2067F">
        <w:rPr>
          <w:rFonts w:asciiTheme="majorHAnsi" w:eastAsia="宋体" w:hAnsiTheme="majorHAnsi" w:cstheme="majorHAnsi"/>
          <w:szCs w:val="28"/>
        </w:rPr>
        <w:t>越高的</w:t>
      </w:r>
      <w:r w:rsidRPr="00A2067F">
        <w:rPr>
          <w:rFonts w:asciiTheme="majorHAnsi" w:eastAsia="宋体" w:hAnsiTheme="majorHAnsi" w:cstheme="majorHAnsi"/>
          <w:szCs w:val="28"/>
        </w:rPr>
        <w:t>会计信息，</w:t>
      </w:r>
      <w:r w:rsidR="000F34E5" w:rsidRPr="00A2067F">
        <w:rPr>
          <w:rFonts w:asciiTheme="majorHAnsi" w:eastAsia="宋体" w:hAnsiTheme="majorHAnsi" w:cstheme="majorHAnsi"/>
          <w:szCs w:val="28"/>
        </w:rPr>
        <w:t>跟踪该公司的</w:t>
      </w:r>
      <w:r w:rsidRPr="00A2067F">
        <w:rPr>
          <w:rFonts w:asciiTheme="majorHAnsi" w:eastAsia="宋体" w:hAnsiTheme="majorHAnsi" w:cstheme="majorHAnsi"/>
          <w:szCs w:val="28"/>
        </w:rPr>
        <w:t>分析师</w:t>
      </w:r>
      <w:r w:rsidR="00AE5993"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相应</w:t>
      </w:r>
      <w:r w:rsidRPr="00A2067F">
        <w:rPr>
          <w:rFonts w:asciiTheme="majorHAnsi" w:eastAsia="宋体" w:hAnsiTheme="majorHAnsi" w:cstheme="majorHAnsi"/>
          <w:szCs w:val="28"/>
        </w:rPr>
        <w:t>越高。大部分研究都主要反映一些公司特征的影响。</w:t>
      </w:r>
    </w:p>
    <w:p w14:paraId="5A8D2596" w14:textId="55430E35"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2.2.2 </w:t>
      </w:r>
      <w:r w:rsidRPr="00A2067F">
        <w:rPr>
          <w:rFonts w:cstheme="majorHAnsi"/>
          <w:i w:val="0"/>
          <w:iCs w:val="0"/>
          <w:sz w:val="24"/>
          <w:szCs w:val="24"/>
        </w:rPr>
        <w:t>外部信息影响因素</w:t>
      </w:r>
    </w:p>
    <w:p w14:paraId="292106E1" w14:textId="22B0645B" w:rsidR="002A54DD"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此外，少部分研究发现，外部信息</w:t>
      </w:r>
      <w:r w:rsidR="00B122D4" w:rsidRPr="00A2067F">
        <w:rPr>
          <w:rFonts w:asciiTheme="majorHAnsi" w:eastAsia="宋体" w:hAnsiTheme="majorHAnsi" w:cstheme="majorHAnsi"/>
          <w:szCs w:val="28"/>
        </w:rPr>
        <w:t>中如投资者，</w:t>
      </w:r>
      <w:r w:rsidRPr="00A2067F">
        <w:rPr>
          <w:rFonts w:asciiTheme="majorHAnsi" w:eastAsia="宋体" w:hAnsiTheme="majorHAnsi" w:cstheme="majorHAnsi"/>
          <w:szCs w:val="28"/>
        </w:rPr>
        <w:t>也会</w:t>
      </w:r>
      <w:r w:rsidR="00B122D4" w:rsidRPr="00A2067F">
        <w:rPr>
          <w:rFonts w:asciiTheme="majorHAnsi" w:eastAsia="宋体" w:hAnsiTheme="majorHAnsi" w:cstheme="majorHAnsi"/>
          <w:szCs w:val="28"/>
        </w:rPr>
        <w:t>影响</w:t>
      </w:r>
      <w:r w:rsidRPr="00A2067F">
        <w:rPr>
          <w:rFonts w:asciiTheme="majorHAnsi" w:eastAsia="宋体" w:hAnsiTheme="majorHAnsi" w:cstheme="majorHAnsi"/>
          <w:szCs w:val="28"/>
        </w:rPr>
        <w:t>分析师的预测准确度</w:t>
      </w:r>
      <w:r w:rsidR="00B122D4" w:rsidRPr="00A2067F">
        <w:rPr>
          <w:rFonts w:asciiTheme="majorHAnsi" w:eastAsia="宋体" w:hAnsiTheme="majorHAnsi" w:cstheme="majorHAnsi"/>
          <w:szCs w:val="28"/>
        </w:rPr>
        <w:t>。</w:t>
      </w:r>
      <w:r w:rsidRPr="00A2067F">
        <w:rPr>
          <w:rFonts w:asciiTheme="majorHAnsi" w:eastAsia="宋体" w:hAnsiTheme="majorHAnsi" w:cstheme="majorHAnsi"/>
          <w:szCs w:val="28"/>
        </w:rPr>
        <w:t>王爱群和王婧怡（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）发现，投资者情绪</w:t>
      </w:r>
      <w:r w:rsidR="00383C45" w:rsidRPr="00A2067F">
        <w:rPr>
          <w:rFonts w:asciiTheme="majorHAnsi" w:eastAsia="宋体" w:hAnsiTheme="majorHAnsi" w:cstheme="majorHAnsi"/>
          <w:szCs w:val="28"/>
        </w:rPr>
        <w:t>高涨</w:t>
      </w:r>
      <w:r w:rsidRPr="00A2067F">
        <w:rPr>
          <w:rFonts w:asciiTheme="majorHAnsi" w:eastAsia="宋体" w:hAnsiTheme="majorHAnsi" w:cstheme="majorHAnsi"/>
          <w:szCs w:val="28"/>
        </w:rPr>
        <w:t>的公司能够吸引</w:t>
      </w:r>
      <w:r w:rsidR="00A95F03" w:rsidRPr="00A2067F">
        <w:rPr>
          <w:rFonts w:asciiTheme="majorHAnsi" w:eastAsia="宋体" w:hAnsiTheme="majorHAnsi" w:cstheme="majorHAnsi"/>
          <w:szCs w:val="28"/>
        </w:rPr>
        <w:t>分析</w:t>
      </w:r>
      <w:proofErr w:type="gramStart"/>
      <w:r w:rsidR="00A95F03" w:rsidRPr="00A2067F">
        <w:rPr>
          <w:rFonts w:asciiTheme="majorHAnsi" w:eastAsia="宋体" w:hAnsiTheme="majorHAnsi" w:cstheme="majorHAnsi"/>
          <w:szCs w:val="28"/>
        </w:rPr>
        <w:t>师更多</w:t>
      </w:r>
      <w:proofErr w:type="gramEnd"/>
      <w:r w:rsidR="00A95F03" w:rsidRPr="00A2067F">
        <w:rPr>
          <w:rFonts w:asciiTheme="majorHAnsi" w:eastAsia="宋体" w:hAnsiTheme="majorHAnsi" w:cstheme="majorHAnsi"/>
          <w:szCs w:val="28"/>
        </w:rPr>
        <w:t>的关注</w:t>
      </w:r>
      <w:r w:rsidRPr="00A2067F">
        <w:rPr>
          <w:rFonts w:asciiTheme="majorHAnsi" w:eastAsia="宋体" w:hAnsiTheme="majorHAnsi" w:cstheme="majorHAnsi"/>
          <w:szCs w:val="28"/>
        </w:rPr>
        <w:t>，但</w:t>
      </w:r>
      <w:r w:rsidR="00383C45" w:rsidRPr="00A2067F">
        <w:rPr>
          <w:rFonts w:asciiTheme="majorHAnsi" w:eastAsia="宋体" w:hAnsiTheme="majorHAnsi" w:cstheme="majorHAnsi"/>
          <w:szCs w:val="28"/>
        </w:rPr>
        <w:t>当</w:t>
      </w:r>
      <w:r w:rsidR="00A746BC" w:rsidRPr="00A2067F">
        <w:rPr>
          <w:rFonts w:asciiTheme="majorHAnsi" w:eastAsia="宋体" w:hAnsiTheme="majorHAnsi" w:cstheme="majorHAnsi"/>
          <w:szCs w:val="28"/>
        </w:rPr>
        <w:t>投资者情绪的上升</w:t>
      </w:r>
      <w:r w:rsidR="00383C45" w:rsidRPr="00A2067F">
        <w:rPr>
          <w:rFonts w:asciiTheme="majorHAnsi" w:eastAsia="宋体" w:hAnsiTheme="majorHAnsi" w:cstheme="majorHAnsi"/>
          <w:szCs w:val="28"/>
        </w:rPr>
        <w:t>时</w:t>
      </w:r>
      <w:r w:rsidR="00A746BC" w:rsidRPr="00A2067F">
        <w:rPr>
          <w:rFonts w:asciiTheme="majorHAnsi" w:eastAsia="宋体" w:hAnsiTheme="majorHAnsi" w:cstheme="majorHAnsi"/>
          <w:szCs w:val="28"/>
        </w:rPr>
        <w:t>，</w:t>
      </w:r>
      <w:r w:rsidR="00383C45"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反而</w:t>
      </w:r>
      <w:r w:rsidR="00A746BC" w:rsidRPr="00A2067F">
        <w:rPr>
          <w:rFonts w:asciiTheme="majorHAnsi" w:eastAsia="宋体" w:hAnsiTheme="majorHAnsi" w:cstheme="majorHAnsi"/>
          <w:szCs w:val="28"/>
        </w:rPr>
        <w:t>会</w:t>
      </w:r>
      <w:r w:rsidRPr="00A2067F">
        <w:rPr>
          <w:rFonts w:asciiTheme="majorHAnsi" w:eastAsia="宋体" w:hAnsiTheme="majorHAnsi" w:cstheme="majorHAnsi"/>
          <w:szCs w:val="28"/>
        </w:rPr>
        <w:t>下降，而且</w:t>
      </w:r>
      <w:r w:rsidR="00011EDC" w:rsidRPr="00A2067F">
        <w:rPr>
          <w:rFonts w:asciiTheme="majorHAnsi" w:eastAsia="宋体" w:hAnsiTheme="majorHAnsi" w:cstheme="majorHAnsi"/>
          <w:szCs w:val="28"/>
        </w:rPr>
        <w:t>对于投资者情绪高涨的公司的预测结果</w:t>
      </w:r>
      <w:r w:rsidRPr="00A2067F">
        <w:rPr>
          <w:rFonts w:asciiTheme="majorHAnsi" w:eastAsia="宋体" w:hAnsiTheme="majorHAnsi" w:cstheme="majorHAnsi"/>
          <w:szCs w:val="28"/>
        </w:rPr>
        <w:t>分析师</w:t>
      </w:r>
      <w:r w:rsidR="00011EDC" w:rsidRPr="00A2067F">
        <w:rPr>
          <w:rFonts w:asciiTheme="majorHAnsi" w:eastAsia="宋体" w:hAnsiTheme="majorHAnsi" w:cstheme="majorHAnsi"/>
          <w:szCs w:val="28"/>
        </w:rPr>
        <w:t>之间</w:t>
      </w:r>
      <w:r w:rsidRPr="00A2067F">
        <w:rPr>
          <w:rFonts w:asciiTheme="majorHAnsi" w:eastAsia="宋体" w:hAnsiTheme="majorHAnsi" w:cstheme="majorHAnsi"/>
          <w:szCs w:val="28"/>
        </w:rPr>
        <w:t>也</w:t>
      </w:r>
      <w:r w:rsidR="00383C45" w:rsidRPr="00A2067F">
        <w:rPr>
          <w:rFonts w:asciiTheme="majorHAnsi" w:eastAsia="宋体" w:hAnsiTheme="majorHAnsi" w:cstheme="majorHAnsi"/>
          <w:szCs w:val="28"/>
        </w:rPr>
        <w:t>存在较多</w:t>
      </w:r>
      <w:r w:rsidRPr="00A2067F">
        <w:rPr>
          <w:rFonts w:asciiTheme="majorHAnsi" w:eastAsia="宋体" w:hAnsiTheme="majorHAnsi" w:cstheme="majorHAnsi"/>
          <w:szCs w:val="28"/>
        </w:rPr>
        <w:t>分歧。娄祝坤和张博慧（</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）研究得出</w:t>
      </w:r>
      <w:r w:rsidR="00011EDC" w:rsidRPr="00A2067F">
        <w:rPr>
          <w:rFonts w:asciiTheme="majorHAnsi" w:eastAsia="宋体" w:hAnsiTheme="majorHAnsi" w:cstheme="majorHAnsi"/>
          <w:szCs w:val="28"/>
        </w:rPr>
        <w:t>，</w:t>
      </w:r>
      <w:r w:rsidR="0095647C" w:rsidRPr="00A2067F">
        <w:rPr>
          <w:rFonts w:asciiTheme="majorHAnsi" w:eastAsia="宋体" w:hAnsiTheme="majorHAnsi" w:cstheme="majorHAnsi"/>
          <w:szCs w:val="28"/>
        </w:rPr>
        <w:t>当</w:t>
      </w:r>
      <w:r w:rsidRPr="00A2067F">
        <w:rPr>
          <w:rFonts w:asciiTheme="majorHAnsi" w:eastAsia="宋体" w:hAnsiTheme="majorHAnsi" w:cstheme="majorHAnsi"/>
          <w:szCs w:val="28"/>
        </w:rPr>
        <w:t>媒体报道增</w:t>
      </w:r>
      <w:r w:rsidR="00011EDC" w:rsidRPr="00A2067F">
        <w:rPr>
          <w:rFonts w:asciiTheme="majorHAnsi" w:eastAsia="宋体" w:hAnsiTheme="majorHAnsi" w:cstheme="majorHAnsi"/>
          <w:szCs w:val="28"/>
        </w:rPr>
        <w:t>加</w:t>
      </w:r>
      <w:r w:rsidR="0095647C" w:rsidRPr="00A2067F">
        <w:rPr>
          <w:rFonts w:asciiTheme="majorHAnsi" w:eastAsia="宋体" w:hAnsiTheme="majorHAnsi" w:cstheme="majorHAnsi"/>
          <w:szCs w:val="28"/>
        </w:rPr>
        <w:t>时</w:t>
      </w:r>
      <w:r w:rsidRPr="00A2067F">
        <w:rPr>
          <w:rFonts w:asciiTheme="majorHAnsi" w:eastAsia="宋体" w:hAnsiTheme="majorHAnsi" w:cstheme="majorHAnsi"/>
          <w:szCs w:val="28"/>
        </w:rPr>
        <w:t>，</w:t>
      </w:r>
      <w:r w:rsidR="00573163" w:rsidRPr="00A2067F">
        <w:rPr>
          <w:rFonts w:asciiTheme="majorHAnsi" w:eastAsia="宋体" w:hAnsiTheme="majorHAnsi" w:cstheme="majorHAnsi"/>
          <w:szCs w:val="28"/>
        </w:rPr>
        <w:t>公司</w:t>
      </w:r>
      <w:r w:rsidRPr="00A2067F">
        <w:rPr>
          <w:rFonts w:asciiTheme="majorHAnsi" w:eastAsia="宋体" w:hAnsiTheme="majorHAnsi" w:cstheme="majorHAnsi"/>
          <w:szCs w:val="28"/>
        </w:rPr>
        <w:t>业绩预告</w:t>
      </w:r>
      <w:r w:rsidR="00027402" w:rsidRPr="00A2067F">
        <w:rPr>
          <w:rFonts w:asciiTheme="majorHAnsi" w:eastAsia="宋体" w:hAnsiTheme="majorHAnsi" w:cstheme="majorHAnsi"/>
          <w:szCs w:val="28"/>
        </w:rPr>
        <w:t>的准确性</w:t>
      </w:r>
      <w:r w:rsidRPr="00A2067F">
        <w:rPr>
          <w:rFonts w:asciiTheme="majorHAnsi" w:eastAsia="宋体" w:hAnsiTheme="majorHAnsi" w:cstheme="majorHAnsi"/>
          <w:szCs w:val="28"/>
        </w:rPr>
        <w:t>对分析师预测偏差的负向影响</w:t>
      </w:r>
      <w:r w:rsidR="005C0A03" w:rsidRPr="00A2067F">
        <w:rPr>
          <w:rFonts w:asciiTheme="majorHAnsi" w:eastAsia="宋体" w:hAnsiTheme="majorHAnsi" w:cstheme="majorHAnsi"/>
          <w:szCs w:val="28"/>
        </w:rPr>
        <w:t>变得</w:t>
      </w:r>
      <w:r w:rsidRPr="00A2067F">
        <w:rPr>
          <w:rFonts w:asciiTheme="majorHAnsi" w:eastAsia="宋体" w:hAnsiTheme="majorHAnsi" w:cstheme="majorHAnsi"/>
          <w:szCs w:val="28"/>
        </w:rPr>
        <w:t>更加显著，</w:t>
      </w:r>
      <w:r w:rsidR="005C0A03" w:rsidRPr="00A2067F">
        <w:rPr>
          <w:rFonts w:asciiTheme="majorHAnsi" w:eastAsia="宋体" w:hAnsiTheme="majorHAnsi" w:cstheme="majorHAnsi"/>
          <w:szCs w:val="28"/>
        </w:rPr>
        <w:t>这说明</w:t>
      </w:r>
      <w:r w:rsidRPr="00A2067F">
        <w:rPr>
          <w:rFonts w:asciiTheme="majorHAnsi" w:eastAsia="宋体" w:hAnsiTheme="majorHAnsi" w:cstheme="majorHAnsi"/>
          <w:szCs w:val="28"/>
        </w:rPr>
        <w:t>媒体报道</w:t>
      </w:r>
      <w:proofErr w:type="gramStart"/>
      <w:r w:rsidR="00461CD3" w:rsidRPr="00A2067F">
        <w:rPr>
          <w:rFonts w:asciiTheme="majorHAnsi" w:eastAsia="宋体" w:hAnsiTheme="majorHAnsi" w:cstheme="majorHAnsi"/>
          <w:szCs w:val="28"/>
        </w:rPr>
        <w:t>给</w:t>
      </w:r>
      <w:r w:rsidRPr="00A2067F">
        <w:rPr>
          <w:rFonts w:asciiTheme="majorHAnsi" w:eastAsia="宋体" w:hAnsiTheme="majorHAnsi" w:cstheme="majorHAnsi"/>
          <w:szCs w:val="28"/>
        </w:rPr>
        <w:t>分析</w:t>
      </w:r>
      <w:proofErr w:type="gramEnd"/>
      <w:r w:rsidRPr="00A2067F">
        <w:rPr>
          <w:rFonts w:asciiTheme="majorHAnsi" w:eastAsia="宋体" w:hAnsiTheme="majorHAnsi" w:cstheme="majorHAnsi"/>
          <w:szCs w:val="28"/>
        </w:rPr>
        <w:t>师</w:t>
      </w:r>
      <w:r w:rsidR="005C0A03" w:rsidRPr="00A2067F">
        <w:rPr>
          <w:rFonts w:asciiTheme="majorHAnsi" w:eastAsia="宋体" w:hAnsiTheme="majorHAnsi" w:cstheme="majorHAnsi"/>
          <w:szCs w:val="28"/>
        </w:rPr>
        <w:t>的</w:t>
      </w:r>
      <w:r w:rsidRPr="00A2067F">
        <w:rPr>
          <w:rFonts w:asciiTheme="majorHAnsi" w:eastAsia="宋体" w:hAnsiTheme="majorHAnsi" w:cstheme="majorHAnsi"/>
          <w:szCs w:val="28"/>
        </w:rPr>
        <w:t>盈余预测提供了</w:t>
      </w:r>
      <w:r w:rsidR="005C0A03" w:rsidRPr="00A2067F">
        <w:rPr>
          <w:rFonts w:asciiTheme="majorHAnsi" w:eastAsia="宋体" w:hAnsiTheme="majorHAnsi" w:cstheme="majorHAnsi"/>
          <w:szCs w:val="28"/>
        </w:rPr>
        <w:t>关于公司预期盈余的</w:t>
      </w:r>
      <w:r w:rsidRPr="00A2067F">
        <w:rPr>
          <w:rFonts w:asciiTheme="majorHAnsi" w:eastAsia="宋体" w:hAnsiTheme="majorHAnsi" w:cstheme="majorHAnsi"/>
          <w:szCs w:val="28"/>
        </w:rPr>
        <w:t>额外信息，即媒体</w:t>
      </w:r>
      <w:r w:rsidR="0006349C" w:rsidRPr="00A2067F">
        <w:rPr>
          <w:rFonts w:asciiTheme="majorHAnsi" w:eastAsia="宋体" w:hAnsiTheme="majorHAnsi" w:cstheme="majorHAnsi"/>
          <w:szCs w:val="28"/>
        </w:rPr>
        <w:t>扮演了信息挖掘者的角色</w:t>
      </w:r>
      <w:r w:rsidRPr="00A2067F">
        <w:rPr>
          <w:rFonts w:asciiTheme="majorHAnsi" w:eastAsia="宋体" w:hAnsiTheme="majorHAnsi" w:cstheme="majorHAnsi"/>
          <w:szCs w:val="28"/>
        </w:rPr>
        <w:t>。</w:t>
      </w:r>
    </w:p>
    <w:p w14:paraId="659AE4F8" w14:textId="5F4CE885" w:rsidR="005F2B31" w:rsidRPr="00A2067F" w:rsidRDefault="008B5844" w:rsidP="00283D62">
      <w:pPr>
        <w:pStyle w:val="1"/>
        <w:spacing w:line="360" w:lineRule="auto"/>
        <w:jc w:val="both"/>
        <w:rPr>
          <w:rFonts w:eastAsia="黑体" w:cstheme="majorHAnsi"/>
          <w:sz w:val="28"/>
          <w:szCs w:val="28"/>
        </w:rPr>
      </w:pPr>
      <w:bookmarkStart w:id="12" w:name="_Toc102861620"/>
      <w:r w:rsidRPr="00A2067F">
        <w:rPr>
          <w:rFonts w:eastAsia="黑体" w:cstheme="majorHAnsi"/>
          <w:sz w:val="28"/>
          <w:szCs w:val="28"/>
        </w:rPr>
        <w:lastRenderedPageBreak/>
        <w:t>2</w:t>
      </w:r>
      <w:r w:rsidR="005F2B31" w:rsidRPr="00A2067F">
        <w:rPr>
          <w:rFonts w:eastAsia="黑体" w:cstheme="majorHAnsi"/>
          <w:sz w:val="28"/>
          <w:szCs w:val="28"/>
        </w:rPr>
        <w:t xml:space="preserve">.3 </w:t>
      </w:r>
      <w:r w:rsidR="005F2B31" w:rsidRPr="00A2067F">
        <w:rPr>
          <w:rFonts w:eastAsia="黑体" w:cstheme="majorHAnsi"/>
          <w:sz w:val="28"/>
          <w:szCs w:val="28"/>
        </w:rPr>
        <w:t>名校与分析师预测准确度的相关研究</w:t>
      </w:r>
      <w:bookmarkEnd w:id="12"/>
    </w:p>
    <w:p w14:paraId="5E325D97" w14:textId="6ED8F618"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2.3.1 </w:t>
      </w:r>
      <w:r w:rsidRPr="00A2067F">
        <w:rPr>
          <w:rFonts w:cstheme="majorHAnsi"/>
          <w:i w:val="0"/>
          <w:iCs w:val="0"/>
          <w:sz w:val="24"/>
          <w:szCs w:val="24"/>
        </w:rPr>
        <w:t>个人特征影响因素</w:t>
      </w:r>
    </w:p>
    <w:p w14:paraId="024EF323" w14:textId="0F44AACD"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有部分研究发现，</w:t>
      </w:r>
      <w:r w:rsidR="00747B7E" w:rsidRPr="00A2067F">
        <w:rPr>
          <w:rFonts w:asciiTheme="majorHAnsi" w:eastAsia="宋体" w:hAnsiTheme="majorHAnsi" w:cstheme="majorHAnsi"/>
          <w:szCs w:val="28"/>
        </w:rPr>
        <w:t>证券</w:t>
      </w:r>
      <w:r w:rsidRPr="00A2067F">
        <w:rPr>
          <w:rFonts w:asciiTheme="majorHAnsi" w:eastAsia="宋体" w:hAnsiTheme="majorHAnsi" w:cstheme="majorHAnsi"/>
          <w:szCs w:val="28"/>
        </w:rPr>
        <w:t>分析师的</w:t>
      </w:r>
      <w:r w:rsidR="00747B7E" w:rsidRPr="00A2067F">
        <w:rPr>
          <w:rFonts w:asciiTheme="majorHAnsi" w:eastAsia="宋体" w:hAnsiTheme="majorHAnsi" w:cstheme="majorHAnsi"/>
          <w:szCs w:val="28"/>
        </w:rPr>
        <w:t>一些</w:t>
      </w:r>
      <w:r w:rsidRPr="00A2067F">
        <w:rPr>
          <w:rFonts w:asciiTheme="majorHAnsi" w:eastAsia="宋体" w:hAnsiTheme="majorHAnsi" w:cstheme="majorHAnsi"/>
          <w:szCs w:val="28"/>
        </w:rPr>
        <w:t>个人特征同样</w:t>
      </w:r>
      <w:r w:rsidR="00747B7E" w:rsidRPr="00A2067F">
        <w:rPr>
          <w:rFonts w:asciiTheme="majorHAnsi" w:eastAsia="宋体" w:hAnsiTheme="majorHAnsi" w:cstheme="majorHAnsi"/>
          <w:szCs w:val="28"/>
        </w:rPr>
        <w:t>是其预测准确度的重要影响因素</w:t>
      </w:r>
      <w:r w:rsidRPr="00A2067F">
        <w:rPr>
          <w:rFonts w:asciiTheme="majorHAnsi" w:eastAsia="宋体" w:hAnsiTheme="majorHAnsi" w:cstheme="majorHAnsi"/>
          <w:szCs w:val="28"/>
        </w:rPr>
        <w:t>，</w:t>
      </w:r>
      <w:r w:rsidRPr="00A2067F">
        <w:rPr>
          <w:rFonts w:asciiTheme="majorHAnsi" w:eastAsia="宋体" w:hAnsiTheme="majorHAnsi" w:cstheme="majorHAnsi"/>
          <w:szCs w:val="28"/>
        </w:rPr>
        <w:t>Bertrand</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Schoar</w:t>
      </w:r>
      <w:proofErr w:type="spellEnd"/>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D10A02"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的分析师，其预测相对</w:t>
      </w:r>
      <w:r w:rsidR="00F756EE" w:rsidRPr="00A2067F">
        <w:rPr>
          <w:rFonts w:asciiTheme="majorHAnsi" w:eastAsia="宋体" w:hAnsiTheme="majorHAnsi" w:cstheme="majorHAnsi"/>
          <w:szCs w:val="28"/>
        </w:rPr>
        <w:t>更准确</w:t>
      </w:r>
      <w:r w:rsidRPr="00A2067F">
        <w:rPr>
          <w:rFonts w:asciiTheme="majorHAnsi" w:eastAsia="宋体" w:hAnsiTheme="majorHAnsi" w:cstheme="majorHAnsi"/>
          <w:szCs w:val="28"/>
        </w:rPr>
        <w:t>。</w:t>
      </w:r>
      <w:r w:rsidRPr="00A2067F">
        <w:rPr>
          <w:rFonts w:asciiTheme="majorHAnsi" w:eastAsia="宋体" w:hAnsiTheme="majorHAnsi" w:cstheme="majorHAnsi"/>
          <w:szCs w:val="28"/>
        </w:rPr>
        <w:t>Michael</w:t>
      </w:r>
      <w:r w:rsidR="009A2BFB" w:rsidRPr="00A2067F">
        <w:rPr>
          <w:rFonts w:asciiTheme="majorHAnsi" w:eastAsia="宋体" w:hAnsiTheme="majorHAnsi" w:cstheme="majorHAnsi"/>
          <w:szCs w:val="28"/>
        </w:rPr>
        <w:t>和</w:t>
      </w:r>
      <w:r w:rsidRPr="00A2067F">
        <w:rPr>
          <w:rFonts w:asciiTheme="majorHAnsi" w:eastAsia="宋体" w:hAnsiTheme="majorHAnsi" w:cstheme="majorHAnsi"/>
          <w:szCs w:val="28"/>
        </w:rPr>
        <w:t>Walther</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认为，</w:t>
      </w:r>
      <w:proofErr w:type="gramStart"/>
      <w:r w:rsidR="0070519C" w:rsidRPr="00A2067F">
        <w:rPr>
          <w:rFonts w:asciiTheme="majorHAnsi" w:eastAsia="宋体" w:hAnsiTheme="majorHAnsi" w:cstheme="majorHAnsi"/>
          <w:szCs w:val="28"/>
        </w:rPr>
        <w:t>当分析师逐渐</w:t>
      </w:r>
      <w:proofErr w:type="gramEnd"/>
      <w:r w:rsidR="0070519C" w:rsidRPr="00A2067F">
        <w:rPr>
          <w:rFonts w:asciiTheme="majorHAnsi" w:eastAsia="宋体" w:hAnsiTheme="majorHAnsi" w:cstheme="majorHAnsi"/>
          <w:szCs w:val="28"/>
        </w:rPr>
        <w:t>积累经验</w:t>
      </w:r>
      <w:r w:rsidRPr="00A2067F">
        <w:rPr>
          <w:rFonts w:asciiTheme="majorHAnsi" w:eastAsia="宋体" w:hAnsiTheme="majorHAnsi" w:cstheme="majorHAnsi"/>
          <w:szCs w:val="28"/>
        </w:rPr>
        <w:t>，</w:t>
      </w:r>
      <w:r w:rsidR="0070519C"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预测准确度会</w:t>
      </w:r>
      <w:r w:rsidR="0070519C" w:rsidRPr="00A2067F">
        <w:rPr>
          <w:rFonts w:asciiTheme="majorHAnsi" w:eastAsia="宋体" w:hAnsiTheme="majorHAnsi" w:cstheme="majorHAnsi"/>
          <w:szCs w:val="28"/>
        </w:rPr>
        <w:t>相应</w:t>
      </w:r>
      <w:r w:rsidRPr="00A2067F">
        <w:rPr>
          <w:rFonts w:asciiTheme="majorHAnsi" w:eastAsia="宋体" w:hAnsiTheme="majorHAnsi" w:cstheme="majorHAnsi"/>
          <w:szCs w:val="28"/>
        </w:rPr>
        <w:t>得到提高。</w:t>
      </w:r>
      <w:r w:rsidRPr="00A2067F">
        <w:rPr>
          <w:rFonts w:asciiTheme="majorHAnsi" w:eastAsia="宋体" w:hAnsiTheme="majorHAnsi" w:cstheme="majorHAnsi"/>
          <w:szCs w:val="28"/>
        </w:rPr>
        <w:t>Jackson</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2005</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C07B00" w:rsidRPr="00A2067F">
        <w:rPr>
          <w:rFonts w:asciiTheme="majorHAnsi" w:eastAsia="宋体" w:hAnsiTheme="majorHAnsi" w:cstheme="majorHAnsi"/>
          <w:szCs w:val="28"/>
        </w:rPr>
        <w:t>具有</w:t>
      </w:r>
      <w:r w:rsidRPr="00A2067F">
        <w:rPr>
          <w:rFonts w:asciiTheme="majorHAnsi" w:eastAsia="宋体" w:hAnsiTheme="majorHAnsi" w:cstheme="majorHAnsi"/>
          <w:szCs w:val="28"/>
        </w:rPr>
        <w:t>良好</w:t>
      </w:r>
      <w:r w:rsidR="00D10A02" w:rsidRPr="00A2067F">
        <w:rPr>
          <w:rFonts w:asciiTheme="majorHAnsi" w:eastAsia="宋体" w:hAnsiTheme="majorHAnsi" w:cstheme="majorHAnsi"/>
          <w:szCs w:val="28"/>
        </w:rPr>
        <w:t>名声与威望</w:t>
      </w:r>
      <w:r w:rsidRPr="00A2067F">
        <w:rPr>
          <w:rFonts w:asciiTheme="majorHAnsi" w:eastAsia="宋体" w:hAnsiTheme="majorHAnsi" w:cstheme="majorHAnsi"/>
          <w:szCs w:val="28"/>
        </w:rPr>
        <w:t>的分析师，</w:t>
      </w:r>
      <w:r w:rsidR="0070519C" w:rsidRPr="00A2067F">
        <w:rPr>
          <w:rFonts w:asciiTheme="majorHAnsi" w:eastAsia="宋体" w:hAnsiTheme="majorHAnsi" w:cstheme="majorHAnsi"/>
          <w:szCs w:val="28"/>
        </w:rPr>
        <w:t>受利益驱使的可能性较</w:t>
      </w:r>
      <w:r w:rsidR="000871EE" w:rsidRPr="00A2067F">
        <w:rPr>
          <w:rFonts w:asciiTheme="majorHAnsi" w:eastAsia="宋体" w:hAnsiTheme="majorHAnsi" w:cstheme="majorHAnsi"/>
          <w:szCs w:val="28"/>
        </w:rPr>
        <w:t>小</w:t>
      </w:r>
      <w:r w:rsidRPr="00A2067F">
        <w:rPr>
          <w:rFonts w:asciiTheme="majorHAnsi" w:eastAsia="宋体" w:hAnsiTheme="majorHAnsi" w:cstheme="majorHAnsi"/>
          <w:szCs w:val="28"/>
        </w:rPr>
        <w:t>，更</w:t>
      </w:r>
      <w:r w:rsidR="0070519C" w:rsidRPr="00A2067F">
        <w:rPr>
          <w:rFonts w:asciiTheme="majorHAnsi" w:eastAsia="宋体" w:hAnsiTheme="majorHAnsi" w:cstheme="majorHAnsi"/>
          <w:szCs w:val="28"/>
        </w:rPr>
        <w:t>有可能</w:t>
      </w:r>
      <w:r w:rsidRPr="00A2067F">
        <w:rPr>
          <w:rFonts w:asciiTheme="majorHAnsi" w:eastAsia="宋体" w:hAnsiTheme="majorHAnsi" w:cstheme="majorHAnsi"/>
          <w:szCs w:val="28"/>
        </w:rPr>
        <w:t>发布</w:t>
      </w:r>
      <w:r w:rsidR="00EA50BB" w:rsidRPr="00A2067F">
        <w:rPr>
          <w:rFonts w:asciiTheme="majorHAnsi" w:eastAsia="宋体" w:hAnsiTheme="majorHAnsi" w:cstheme="majorHAnsi"/>
          <w:szCs w:val="28"/>
        </w:rPr>
        <w:t>公正客观</w:t>
      </w:r>
      <w:r w:rsidRPr="00A2067F">
        <w:rPr>
          <w:rFonts w:asciiTheme="majorHAnsi" w:eastAsia="宋体" w:hAnsiTheme="majorHAnsi" w:cstheme="majorHAnsi"/>
          <w:szCs w:val="28"/>
        </w:rPr>
        <w:t>的研究报告，</w:t>
      </w:r>
      <w:r w:rsidR="000871EE" w:rsidRPr="00A2067F">
        <w:rPr>
          <w:rFonts w:asciiTheme="majorHAnsi" w:eastAsia="宋体" w:hAnsiTheme="majorHAnsi" w:cstheme="majorHAnsi"/>
          <w:szCs w:val="28"/>
        </w:rPr>
        <w:t>故</w:t>
      </w:r>
      <w:r w:rsidR="00626A61"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w:t>
      </w:r>
      <w:r w:rsidR="000871EE" w:rsidRPr="00A2067F">
        <w:rPr>
          <w:rFonts w:asciiTheme="majorHAnsi" w:eastAsia="宋体" w:hAnsiTheme="majorHAnsi" w:cstheme="majorHAnsi"/>
          <w:szCs w:val="28"/>
        </w:rPr>
        <w:t>也会</w:t>
      </w:r>
      <w:r w:rsidRPr="00A2067F">
        <w:rPr>
          <w:rFonts w:asciiTheme="majorHAnsi" w:eastAsia="宋体" w:hAnsiTheme="majorHAnsi" w:cstheme="majorHAnsi"/>
          <w:szCs w:val="28"/>
        </w:rPr>
        <w:t>较高。</w:t>
      </w:r>
      <w:proofErr w:type="spellStart"/>
      <w:r w:rsidRPr="00A2067F">
        <w:rPr>
          <w:rFonts w:asciiTheme="majorHAnsi" w:eastAsia="宋体" w:hAnsiTheme="majorHAnsi" w:cstheme="majorHAnsi"/>
          <w:szCs w:val="28"/>
        </w:rPr>
        <w:t>Clemen</w:t>
      </w:r>
      <w:proofErr w:type="spellEnd"/>
      <w:r w:rsidR="002A54DD"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1999</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0871EE" w:rsidRPr="00A2067F">
        <w:rPr>
          <w:rFonts w:asciiTheme="majorHAnsi" w:eastAsia="宋体" w:hAnsiTheme="majorHAnsi" w:cstheme="majorHAnsi"/>
          <w:szCs w:val="28"/>
        </w:rPr>
        <w:t>具有更多经验</w:t>
      </w:r>
      <w:r w:rsidR="00AB3658" w:rsidRPr="00A2067F">
        <w:rPr>
          <w:rFonts w:asciiTheme="majorHAnsi" w:eastAsia="宋体" w:hAnsiTheme="majorHAnsi" w:cstheme="majorHAnsi"/>
          <w:szCs w:val="28"/>
        </w:rPr>
        <w:t>阅历</w:t>
      </w:r>
      <w:r w:rsidR="000871EE" w:rsidRPr="00A2067F">
        <w:rPr>
          <w:rFonts w:asciiTheme="majorHAnsi" w:eastAsia="宋体" w:hAnsiTheme="majorHAnsi" w:cstheme="majorHAnsi"/>
          <w:szCs w:val="28"/>
        </w:rPr>
        <w:t>和更多</w:t>
      </w:r>
      <w:r w:rsidR="00AB3658" w:rsidRPr="00A2067F">
        <w:rPr>
          <w:rFonts w:asciiTheme="majorHAnsi" w:eastAsia="宋体" w:hAnsiTheme="majorHAnsi" w:cstheme="majorHAnsi"/>
          <w:szCs w:val="28"/>
        </w:rPr>
        <w:t>知识</w:t>
      </w:r>
      <w:r w:rsidR="0071330F" w:rsidRPr="00A2067F">
        <w:rPr>
          <w:rFonts w:asciiTheme="majorHAnsi" w:eastAsia="宋体" w:hAnsiTheme="majorHAnsi" w:cstheme="majorHAnsi"/>
          <w:szCs w:val="28"/>
        </w:rPr>
        <w:t>技能</w:t>
      </w:r>
      <w:r w:rsidR="000871EE" w:rsidRPr="00A2067F">
        <w:rPr>
          <w:rFonts w:asciiTheme="majorHAnsi" w:eastAsia="宋体" w:hAnsiTheme="majorHAnsi" w:cstheme="majorHAnsi"/>
          <w:szCs w:val="28"/>
        </w:rPr>
        <w:t>的分析</w:t>
      </w:r>
      <w:proofErr w:type="gramStart"/>
      <w:r w:rsidR="000871EE" w:rsidRPr="00A2067F">
        <w:rPr>
          <w:rFonts w:asciiTheme="majorHAnsi" w:eastAsia="宋体" w:hAnsiTheme="majorHAnsi" w:cstheme="majorHAnsi"/>
          <w:szCs w:val="28"/>
        </w:rPr>
        <w:t>师</w:t>
      </w:r>
      <w:r w:rsidR="00AB3658" w:rsidRPr="00A2067F">
        <w:rPr>
          <w:rFonts w:asciiTheme="majorHAnsi" w:eastAsia="宋体" w:hAnsiTheme="majorHAnsi" w:cstheme="majorHAnsi"/>
          <w:szCs w:val="28"/>
        </w:rPr>
        <w:t>往往</w:t>
      </w:r>
      <w:proofErr w:type="gramEnd"/>
      <w:r w:rsidR="00AB3658" w:rsidRPr="00A2067F">
        <w:rPr>
          <w:rFonts w:asciiTheme="majorHAnsi" w:eastAsia="宋体" w:hAnsiTheme="majorHAnsi" w:cstheme="majorHAnsi"/>
          <w:szCs w:val="28"/>
        </w:rPr>
        <w:t>具</w:t>
      </w:r>
      <w:r w:rsidR="000871EE" w:rsidRPr="00A2067F">
        <w:rPr>
          <w:rFonts w:asciiTheme="majorHAnsi" w:eastAsia="宋体" w:hAnsiTheme="majorHAnsi" w:cstheme="majorHAnsi"/>
          <w:szCs w:val="28"/>
        </w:rPr>
        <w:t>有更</w:t>
      </w:r>
      <w:r w:rsidR="00FF0DD1" w:rsidRPr="00A2067F">
        <w:rPr>
          <w:rFonts w:asciiTheme="majorHAnsi" w:eastAsia="宋体" w:hAnsiTheme="majorHAnsi" w:cstheme="majorHAnsi"/>
          <w:szCs w:val="28"/>
        </w:rPr>
        <w:t>好</w:t>
      </w:r>
      <w:r w:rsidR="000871EE" w:rsidRPr="00A2067F">
        <w:rPr>
          <w:rFonts w:asciiTheme="majorHAnsi" w:eastAsia="宋体" w:hAnsiTheme="majorHAnsi" w:cstheme="majorHAnsi"/>
          <w:szCs w:val="28"/>
        </w:rPr>
        <w:t>的预测准确</w:t>
      </w:r>
      <w:r w:rsidR="00AB3658" w:rsidRPr="00A2067F">
        <w:rPr>
          <w:rFonts w:asciiTheme="majorHAnsi" w:eastAsia="宋体" w:hAnsiTheme="majorHAnsi" w:cstheme="majorHAnsi"/>
          <w:szCs w:val="28"/>
        </w:rPr>
        <w:t>度</w:t>
      </w:r>
      <w:r w:rsidR="000871EE" w:rsidRPr="00A2067F">
        <w:rPr>
          <w:rFonts w:asciiTheme="majorHAnsi" w:eastAsia="宋体" w:hAnsiTheme="majorHAnsi" w:cstheme="majorHAnsi"/>
          <w:szCs w:val="28"/>
        </w:rPr>
        <w:t>，因为他们在这一行业的</w:t>
      </w:r>
      <w:r w:rsidR="00A314E3" w:rsidRPr="00A2067F">
        <w:rPr>
          <w:rFonts w:asciiTheme="majorHAnsi" w:eastAsia="宋体" w:hAnsiTheme="majorHAnsi" w:cstheme="majorHAnsi"/>
          <w:szCs w:val="28"/>
        </w:rPr>
        <w:t>从业</w:t>
      </w:r>
      <w:r w:rsidR="000871EE" w:rsidRPr="00A2067F">
        <w:rPr>
          <w:rFonts w:asciiTheme="majorHAnsi" w:eastAsia="宋体" w:hAnsiTheme="majorHAnsi" w:cstheme="majorHAnsi"/>
          <w:szCs w:val="28"/>
        </w:rPr>
        <w:t>时间更长，</w:t>
      </w:r>
      <w:r w:rsidR="0071330F" w:rsidRPr="00A2067F">
        <w:rPr>
          <w:rFonts w:asciiTheme="majorHAnsi" w:eastAsia="宋体" w:hAnsiTheme="majorHAnsi" w:cstheme="majorHAnsi"/>
          <w:szCs w:val="28"/>
        </w:rPr>
        <w:t>因此，分析师</w:t>
      </w:r>
      <w:r w:rsidR="00FF0DD1" w:rsidRPr="00A2067F">
        <w:rPr>
          <w:rFonts w:asciiTheme="majorHAnsi" w:eastAsia="宋体" w:hAnsiTheme="majorHAnsi" w:cstheme="majorHAnsi"/>
          <w:szCs w:val="28"/>
        </w:rPr>
        <w:t>个人</w:t>
      </w:r>
      <w:r w:rsidR="0071330F" w:rsidRPr="00A2067F">
        <w:rPr>
          <w:rFonts w:asciiTheme="majorHAnsi" w:eastAsia="宋体" w:hAnsiTheme="majorHAnsi" w:cstheme="majorHAnsi"/>
          <w:szCs w:val="28"/>
        </w:rPr>
        <w:t>所</w:t>
      </w:r>
      <w:r w:rsidR="00AD2EB0" w:rsidRPr="00A2067F">
        <w:rPr>
          <w:rFonts w:asciiTheme="majorHAnsi" w:eastAsia="宋体" w:hAnsiTheme="majorHAnsi" w:cstheme="majorHAnsi"/>
          <w:szCs w:val="28"/>
        </w:rPr>
        <w:t>拥有</w:t>
      </w:r>
      <w:r w:rsidR="0071330F" w:rsidRPr="00A2067F">
        <w:rPr>
          <w:rFonts w:asciiTheme="majorHAnsi" w:eastAsia="宋体" w:hAnsiTheme="majorHAnsi" w:cstheme="majorHAnsi"/>
          <w:szCs w:val="28"/>
        </w:rPr>
        <w:t>的经验</w:t>
      </w:r>
      <w:r w:rsidR="00C400CF" w:rsidRPr="00A2067F">
        <w:rPr>
          <w:rFonts w:asciiTheme="majorHAnsi" w:eastAsia="宋体" w:hAnsiTheme="majorHAnsi" w:cstheme="majorHAnsi"/>
          <w:szCs w:val="28"/>
        </w:rPr>
        <w:t>阅历</w:t>
      </w:r>
      <w:r w:rsidR="0071330F" w:rsidRPr="00A2067F">
        <w:rPr>
          <w:rFonts w:asciiTheme="majorHAnsi" w:eastAsia="宋体" w:hAnsiTheme="majorHAnsi" w:cstheme="majorHAnsi"/>
          <w:szCs w:val="28"/>
        </w:rPr>
        <w:t>可以反映分析师个体间存在的</w:t>
      </w:r>
      <w:r w:rsidR="00C400CF" w:rsidRPr="00A2067F">
        <w:rPr>
          <w:rFonts w:asciiTheme="majorHAnsi" w:eastAsia="宋体" w:hAnsiTheme="majorHAnsi" w:cstheme="majorHAnsi"/>
          <w:szCs w:val="28"/>
        </w:rPr>
        <w:t>差距</w:t>
      </w:r>
      <w:r w:rsidR="0071330F" w:rsidRPr="00A2067F">
        <w:rPr>
          <w:rFonts w:asciiTheme="majorHAnsi" w:eastAsia="宋体" w:hAnsiTheme="majorHAnsi" w:cstheme="majorHAnsi"/>
          <w:szCs w:val="28"/>
        </w:rPr>
        <w:t>。</w:t>
      </w:r>
      <w:r w:rsidRPr="00A2067F">
        <w:rPr>
          <w:rFonts w:asciiTheme="majorHAnsi" w:eastAsia="宋体" w:hAnsiTheme="majorHAnsi" w:cstheme="majorHAnsi"/>
          <w:szCs w:val="28"/>
        </w:rPr>
        <w:t>Grubber</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1996</w:t>
      </w:r>
      <w:r w:rsidR="00CC7099" w:rsidRPr="00A2067F">
        <w:rPr>
          <w:rFonts w:asciiTheme="majorHAnsi" w:eastAsia="宋体" w:hAnsiTheme="majorHAnsi" w:cstheme="majorHAnsi"/>
          <w:szCs w:val="28"/>
        </w:rPr>
        <w:t>）</w:t>
      </w:r>
      <w:r w:rsidR="00A314E3" w:rsidRPr="00A2067F">
        <w:rPr>
          <w:rFonts w:asciiTheme="majorHAnsi" w:eastAsia="宋体" w:hAnsiTheme="majorHAnsi" w:cstheme="majorHAnsi"/>
          <w:szCs w:val="28"/>
        </w:rPr>
        <w:t>研究认为</w:t>
      </w:r>
      <w:r w:rsidRPr="00A2067F">
        <w:rPr>
          <w:rFonts w:asciiTheme="majorHAnsi" w:eastAsia="宋体" w:hAnsiTheme="majorHAnsi" w:cstheme="majorHAnsi"/>
          <w:szCs w:val="28"/>
        </w:rPr>
        <w:t>，</w:t>
      </w:r>
      <w:r w:rsidR="00EA50BB" w:rsidRPr="00A2067F">
        <w:rPr>
          <w:rFonts w:asciiTheme="majorHAnsi" w:eastAsia="宋体" w:hAnsiTheme="majorHAnsi" w:cstheme="majorHAnsi"/>
          <w:szCs w:val="28"/>
        </w:rPr>
        <w:t>随着</w:t>
      </w:r>
      <w:r w:rsidRPr="00A2067F">
        <w:rPr>
          <w:rFonts w:asciiTheme="majorHAnsi" w:eastAsia="宋体" w:hAnsiTheme="majorHAnsi" w:cstheme="majorHAnsi"/>
          <w:szCs w:val="28"/>
        </w:rPr>
        <w:t>基金经理</w:t>
      </w:r>
      <w:r w:rsidR="000B792E" w:rsidRPr="00A2067F">
        <w:rPr>
          <w:rFonts w:asciiTheme="majorHAnsi" w:eastAsia="宋体" w:hAnsiTheme="majorHAnsi" w:cstheme="majorHAnsi"/>
          <w:szCs w:val="28"/>
        </w:rPr>
        <w:t>工作</w:t>
      </w:r>
      <w:r w:rsidRPr="00A2067F">
        <w:rPr>
          <w:rFonts w:asciiTheme="majorHAnsi" w:eastAsia="宋体" w:hAnsiTheme="majorHAnsi" w:cstheme="majorHAnsi"/>
          <w:szCs w:val="28"/>
        </w:rPr>
        <w:t>经验</w:t>
      </w:r>
      <w:r w:rsidR="00EA50BB" w:rsidRPr="00A2067F">
        <w:rPr>
          <w:rFonts w:asciiTheme="majorHAnsi" w:eastAsia="宋体" w:hAnsiTheme="majorHAnsi" w:cstheme="majorHAnsi"/>
          <w:szCs w:val="28"/>
        </w:rPr>
        <w:t>的增加</w:t>
      </w:r>
      <w:r w:rsidRPr="00A2067F">
        <w:rPr>
          <w:rFonts w:asciiTheme="majorHAnsi" w:eastAsia="宋体" w:hAnsiTheme="majorHAnsi" w:cstheme="majorHAnsi"/>
          <w:szCs w:val="28"/>
        </w:rPr>
        <w:t>，其</w:t>
      </w:r>
      <w:r w:rsidR="000B792E" w:rsidRPr="00A2067F">
        <w:rPr>
          <w:rFonts w:asciiTheme="majorHAnsi" w:eastAsia="宋体" w:hAnsiTheme="majorHAnsi" w:cstheme="majorHAnsi"/>
          <w:szCs w:val="28"/>
        </w:rPr>
        <w:t>绩效</w:t>
      </w:r>
      <w:r w:rsidR="00EA50BB" w:rsidRPr="00A2067F">
        <w:rPr>
          <w:rFonts w:asciiTheme="majorHAnsi" w:eastAsia="宋体" w:hAnsiTheme="majorHAnsi" w:cstheme="majorHAnsi"/>
          <w:szCs w:val="28"/>
        </w:rPr>
        <w:t>水平也显著增加</w:t>
      </w:r>
      <w:r w:rsidRPr="00A2067F">
        <w:rPr>
          <w:rFonts w:asciiTheme="majorHAnsi" w:eastAsia="宋体" w:hAnsiTheme="majorHAnsi" w:cstheme="majorHAnsi"/>
          <w:szCs w:val="28"/>
        </w:rPr>
        <w:t>。</w:t>
      </w:r>
      <w:r w:rsidR="00810583" w:rsidRPr="00A2067F">
        <w:rPr>
          <w:rFonts w:asciiTheme="majorHAnsi" w:eastAsia="宋体" w:hAnsiTheme="majorHAnsi" w:cstheme="majorHAnsi"/>
          <w:szCs w:val="28"/>
        </w:rPr>
        <w:t>而</w:t>
      </w:r>
      <w:r w:rsidRPr="00A2067F">
        <w:rPr>
          <w:rFonts w:asciiTheme="majorHAnsi" w:eastAsia="宋体" w:hAnsiTheme="majorHAnsi" w:cstheme="majorHAnsi"/>
          <w:szCs w:val="28"/>
        </w:rPr>
        <w:t>在分析师行业，</w:t>
      </w:r>
      <w:r w:rsidR="000B792E" w:rsidRPr="00A2067F">
        <w:rPr>
          <w:rFonts w:asciiTheme="majorHAnsi" w:eastAsia="宋体" w:hAnsiTheme="majorHAnsi" w:cstheme="majorHAnsi"/>
          <w:szCs w:val="28"/>
        </w:rPr>
        <w:t>实践</w:t>
      </w:r>
      <w:r w:rsidRPr="00A2067F">
        <w:rPr>
          <w:rFonts w:asciiTheme="majorHAnsi" w:eastAsia="宋体" w:hAnsiTheme="majorHAnsi" w:cstheme="majorHAnsi"/>
          <w:szCs w:val="28"/>
        </w:rPr>
        <w:t>经验</w:t>
      </w:r>
      <w:r w:rsidR="000B792E" w:rsidRPr="00A2067F">
        <w:rPr>
          <w:rFonts w:asciiTheme="majorHAnsi" w:eastAsia="宋体" w:hAnsiTheme="majorHAnsi" w:cstheme="majorHAnsi"/>
          <w:szCs w:val="28"/>
        </w:rPr>
        <w:t>的累积</w:t>
      </w:r>
      <w:r w:rsidR="00EE5A78" w:rsidRPr="00A2067F">
        <w:rPr>
          <w:rFonts w:asciiTheme="majorHAnsi" w:eastAsia="宋体" w:hAnsiTheme="majorHAnsi" w:cstheme="majorHAnsi"/>
          <w:szCs w:val="28"/>
        </w:rPr>
        <w:t>也</w:t>
      </w:r>
      <w:r w:rsidRPr="00A2067F">
        <w:rPr>
          <w:rFonts w:asciiTheme="majorHAnsi" w:eastAsia="宋体" w:hAnsiTheme="majorHAnsi" w:cstheme="majorHAnsi"/>
          <w:szCs w:val="28"/>
        </w:rPr>
        <w:t>同样重要，</w:t>
      </w:r>
      <w:r w:rsidR="00EE5A78" w:rsidRPr="00A2067F">
        <w:rPr>
          <w:rFonts w:asciiTheme="majorHAnsi" w:eastAsia="宋体" w:hAnsiTheme="majorHAnsi" w:cstheme="majorHAnsi"/>
          <w:szCs w:val="28"/>
        </w:rPr>
        <w:t>拥有大量</w:t>
      </w:r>
      <w:r w:rsidRPr="00A2067F">
        <w:rPr>
          <w:rFonts w:asciiTheme="majorHAnsi" w:eastAsia="宋体" w:hAnsiTheme="majorHAnsi" w:cstheme="majorHAnsi"/>
          <w:szCs w:val="28"/>
        </w:rPr>
        <w:t>从业经</w:t>
      </w:r>
      <w:r w:rsidR="000E4D7C" w:rsidRPr="00A2067F">
        <w:rPr>
          <w:rFonts w:asciiTheme="majorHAnsi" w:eastAsia="宋体" w:hAnsiTheme="majorHAnsi" w:cstheme="majorHAnsi"/>
          <w:szCs w:val="28"/>
        </w:rPr>
        <w:t>历</w:t>
      </w:r>
      <w:r w:rsidRPr="00A2067F">
        <w:rPr>
          <w:rFonts w:asciiTheme="majorHAnsi" w:eastAsia="宋体" w:hAnsiTheme="majorHAnsi" w:cstheme="majorHAnsi"/>
          <w:szCs w:val="28"/>
        </w:rPr>
        <w:t>的分析师不</w:t>
      </w:r>
      <w:r w:rsidR="000E4D7C" w:rsidRPr="00A2067F">
        <w:rPr>
          <w:rFonts w:asciiTheme="majorHAnsi" w:eastAsia="宋体" w:hAnsiTheme="majorHAnsi" w:cstheme="majorHAnsi"/>
          <w:szCs w:val="28"/>
        </w:rPr>
        <w:t>但拥有良好</w:t>
      </w:r>
      <w:r w:rsidRPr="00A2067F">
        <w:rPr>
          <w:rFonts w:asciiTheme="majorHAnsi" w:eastAsia="宋体" w:hAnsiTheme="majorHAnsi" w:cstheme="majorHAnsi"/>
          <w:szCs w:val="28"/>
        </w:rPr>
        <w:t>的人脉</w:t>
      </w:r>
      <w:r w:rsidR="000E4D7C" w:rsidRPr="00A2067F">
        <w:rPr>
          <w:rFonts w:asciiTheme="majorHAnsi" w:eastAsia="宋体" w:hAnsiTheme="majorHAnsi" w:cstheme="majorHAnsi"/>
          <w:szCs w:val="28"/>
        </w:rPr>
        <w:t>资源</w:t>
      </w:r>
      <w:r w:rsidRPr="00A2067F">
        <w:rPr>
          <w:rFonts w:asciiTheme="majorHAnsi" w:eastAsia="宋体" w:hAnsiTheme="majorHAnsi" w:cstheme="majorHAnsi"/>
          <w:szCs w:val="28"/>
        </w:rPr>
        <w:t>，</w:t>
      </w:r>
      <w:r w:rsidR="008550A0" w:rsidRPr="00A2067F">
        <w:rPr>
          <w:rFonts w:asciiTheme="majorHAnsi" w:eastAsia="宋体" w:hAnsiTheme="majorHAnsi" w:cstheme="majorHAnsi"/>
          <w:szCs w:val="28"/>
        </w:rPr>
        <w:t>可以从多个</w:t>
      </w:r>
      <w:r w:rsidRPr="00A2067F">
        <w:rPr>
          <w:rFonts w:asciiTheme="majorHAnsi" w:eastAsia="宋体" w:hAnsiTheme="majorHAnsi" w:cstheme="majorHAnsi"/>
          <w:szCs w:val="28"/>
        </w:rPr>
        <w:t>渠道去</w:t>
      </w:r>
      <w:r w:rsidR="008550A0" w:rsidRPr="00A2067F">
        <w:rPr>
          <w:rFonts w:asciiTheme="majorHAnsi" w:eastAsia="宋体" w:hAnsiTheme="majorHAnsi" w:cstheme="majorHAnsi"/>
          <w:szCs w:val="28"/>
        </w:rPr>
        <w:t>收集挖掘需要的</w:t>
      </w:r>
      <w:r w:rsidRPr="00A2067F">
        <w:rPr>
          <w:rFonts w:asciiTheme="majorHAnsi" w:eastAsia="宋体" w:hAnsiTheme="majorHAnsi" w:cstheme="majorHAnsi"/>
          <w:szCs w:val="28"/>
        </w:rPr>
        <w:t>信息，而且能</w:t>
      </w:r>
      <w:r w:rsidR="00F937A5" w:rsidRPr="00A2067F">
        <w:rPr>
          <w:rFonts w:asciiTheme="majorHAnsi" w:eastAsia="宋体" w:hAnsiTheme="majorHAnsi" w:cstheme="majorHAnsi"/>
          <w:szCs w:val="28"/>
        </w:rPr>
        <w:t>把</w:t>
      </w:r>
      <w:r w:rsidRPr="00A2067F">
        <w:rPr>
          <w:rFonts w:asciiTheme="majorHAnsi" w:eastAsia="宋体" w:hAnsiTheme="majorHAnsi" w:cstheme="majorHAnsi"/>
          <w:szCs w:val="28"/>
        </w:rPr>
        <w:t>所学</w:t>
      </w:r>
      <w:r w:rsidR="000E4D7C" w:rsidRPr="00A2067F">
        <w:rPr>
          <w:rFonts w:asciiTheme="majorHAnsi" w:eastAsia="宋体" w:hAnsiTheme="majorHAnsi" w:cstheme="majorHAnsi"/>
          <w:szCs w:val="28"/>
        </w:rPr>
        <w:t>的理论知识</w:t>
      </w:r>
      <w:r w:rsidRPr="00A2067F">
        <w:rPr>
          <w:rFonts w:asciiTheme="majorHAnsi" w:eastAsia="宋体" w:hAnsiTheme="majorHAnsi" w:cstheme="majorHAnsi"/>
          <w:szCs w:val="28"/>
        </w:rPr>
        <w:t>与实践</w:t>
      </w:r>
      <w:r w:rsidR="000E4D7C" w:rsidRPr="00A2067F">
        <w:rPr>
          <w:rFonts w:asciiTheme="majorHAnsi" w:eastAsia="宋体" w:hAnsiTheme="majorHAnsi" w:cstheme="majorHAnsi"/>
          <w:szCs w:val="28"/>
        </w:rPr>
        <w:t>进行有机</w:t>
      </w:r>
      <w:r w:rsidRPr="00A2067F">
        <w:rPr>
          <w:rFonts w:asciiTheme="majorHAnsi" w:eastAsia="宋体" w:hAnsiTheme="majorHAnsi" w:cstheme="majorHAnsi"/>
          <w:szCs w:val="28"/>
        </w:rPr>
        <w:t>结合，</w:t>
      </w:r>
      <w:r w:rsidR="000E4D7C" w:rsidRPr="00A2067F">
        <w:rPr>
          <w:rFonts w:asciiTheme="majorHAnsi" w:eastAsia="宋体" w:hAnsiTheme="majorHAnsi" w:cstheme="majorHAnsi"/>
          <w:szCs w:val="28"/>
        </w:rPr>
        <w:t>从而</w:t>
      </w:r>
      <w:r w:rsidRPr="00A2067F">
        <w:rPr>
          <w:rFonts w:asciiTheme="majorHAnsi" w:eastAsia="宋体" w:hAnsiTheme="majorHAnsi" w:cstheme="majorHAnsi"/>
          <w:szCs w:val="28"/>
        </w:rPr>
        <w:t>高效地</w:t>
      </w:r>
      <w:r w:rsidR="00FA0AEC" w:rsidRPr="00A2067F">
        <w:rPr>
          <w:rFonts w:asciiTheme="majorHAnsi" w:eastAsia="宋体" w:hAnsiTheme="majorHAnsi" w:cstheme="majorHAnsi"/>
          <w:szCs w:val="28"/>
        </w:rPr>
        <w:t>根据已有</w:t>
      </w:r>
      <w:r w:rsidRPr="00A2067F">
        <w:rPr>
          <w:rFonts w:asciiTheme="majorHAnsi" w:eastAsia="宋体" w:hAnsiTheme="majorHAnsi" w:cstheme="majorHAnsi"/>
          <w:szCs w:val="28"/>
        </w:rPr>
        <w:t>信息</w:t>
      </w:r>
      <w:proofErr w:type="gramStart"/>
      <w:r w:rsidRPr="00A2067F">
        <w:rPr>
          <w:rFonts w:asciiTheme="majorHAnsi" w:eastAsia="宋体" w:hAnsiTheme="majorHAnsi" w:cstheme="majorHAnsi"/>
          <w:szCs w:val="28"/>
        </w:rPr>
        <w:t>作出</w:t>
      </w:r>
      <w:proofErr w:type="gramEnd"/>
      <w:r w:rsidRPr="00A2067F">
        <w:rPr>
          <w:rFonts w:asciiTheme="majorHAnsi" w:eastAsia="宋体" w:hAnsiTheme="majorHAnsi" w:cstheme="majorHAnsi"/>
          <w:szCs w:val="28"/>
        </w:rPr>
        <w:t>准确的预测</w:t>
      </w:r>
      <w:r w:rsidR="00CC7099" w:rsidRPr="00A2067F">
        <w:rPr>
          <w:rFonts w:asciiTheme="majorHAnsi" w:eastAsia="宋体" w:hAnsiTheme="majorHAnsi" w:cstheme="majorHAnsi"/>
          <w:szCs w:val="28"/>
        </w:rPr>
        <w:t>（刘聪，</w:t>
      </w:r>
      <w:r w:rsidR="00CC7099" w:rsidRPr="00A2067F">
        <w:rPr>
          <w:rFonts w:asciiTheme="majorHAnsi" w:eastAsia="宋体" w:hAnsiTheme="majorHAnsi" w:cstheme="majorHAnsi"/>
          <w:szCs w:val="28"/>
        </w:rPr>
        <w:t>2009</w:t>
      </w:r>
      <w:r w:rsidR="00CC7099" w:rsidRPr="00A2067F">
        <w:rPr>
          <w:rFonts w:asciiTheme="majorHAnsi" w:eastAsia="宋体" w:hAnsiTheme="majorHAnsi" w:cstheme="majorHAnsi"/>
          <w:szCs w:val="28"/>
        </w:rPr>
        <w:t>）</w:t>
      </w:r>
      <w:r w:rsidRPr="00A2067F">
        <w:rPr>
          <w:rFonts w:asciiTheme="majorHAnsi" w:eastAsia="宋体" w:hAnsiTheme="majorHAnsi" w:cstheme="majorHAnsi"/>
          <w:szCs w:val="28"/>
        </w:rPr>
        <w:t>。樊铮和宋乐</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2010</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研究发现</w:t>
      </w:r>
      <w:r w:rsidRPr="00A2067F">
        <w:rPr>
          <w:rFonts w:asciiTheme="majorHAnsi" w:eastAsia="宋体" w:hAnsiTheme="majorHAnsi" w:cstheme="majorHAnsi"/>
          <w:szCs w:val="28"/>
        </w:rPr>
        <w:t>分析师预测经验</w:t>
      </w:r>
      <w:r w:rsidR="00BA4E3F"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BA4E3F" w:rsidRPr="00A2067F">
        <w:rPr>
          <w:rFonts w:asciiTheme="majorHAnsi" w:eastAsia="宋体" w:hAnsiTheme="majorHAnsi" w:cstheme="majorHAnsi"/>
          <w:szCs w:val="28"/>
        </w:rPr>
        <w:t>有着</w:t>
      </w:r>
      <w:r w:rsidRPr="00A2067F">
        <w:rPr>
          <w:rFonts w:asciiTheme="majorHAnsi" w:eastAsia="宋体" w:hAnsiTheme="majorHAnsi" w:cstheme="majorHAnsi"/>
          <w:szCs w:val="28"/>
        </w:rPr>
        <w:t>显著</w:t>
      </w:r>
      <w:r w:rsidR="00BA4E3F" w:rsidRPr="00A2067F">
        <w:rPr>
          <w:rFonts w:asciiTheme="majorHAnsi" w:eastAsia="宋体" w:hAnsiTheme="majorHAnsi" w:cstheme="majorHAnsi"/>
          <w:szCs w:val="28"/>
        </w:rPr>
        <w:t>的正向影响</w:t>
      </w:r>
      <w:r w:rsidRPr="00A2067F">
        <w:rPr>
          <w:rFonts w:asciiTheme="majorHAnsi" w:eastAsia="宋体" w:hAnsiTheme="majorHAnsi" w:cstheme="majorHAnsi"/>
          <w:szCs w:val="28"/>
        </w:rPr>
        <w:t>。汪要文</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2013</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认为</w:t>
      </w:r>
      <w:r w:rsidRPr="00A2067F">
        <w:rPr>
          <w:rFonts w:asciiTheme="majorHAnsi" w:eastAsia="宋体" w:hAnsiTheme="majorHAnsi" w:cstheme="majorHAnsi"/>
          <w:szCs w:val="28"/>
        </w:rPr>
        <w:t>，我国分析师</w:t>
      </w:r>
      <w:r w:rsidR="00363A49" w:rsidRPr="00A2067F">
        <w:rPr>
          <w:rFonts w:asciiTheme="majorHAnsi" w:eastAsia="宋体" w:hAnsiTheme="majorHAnsi" w:cstheme="majorHAnsi"/>
          <w:szCs w:val="28"/>
        </w:rPr>
        <w:t>花费越长的时间</w:t>
      </w:r>
      <w:r w:rsidR="00B10508" w:rsidRPr="00A2067F">
        <w:rPr>
          <w:rFonts w:asciiTheme="majorHAnsi" w:eastAsia="宋体" w:hAnsiTheme="majorHAnsi" w:cstheme="majorHAnsi"/>
          <w:szCs w:val="28"/>
        </w:rPr>
        <w:t>跟踪</w:t>
      </w:r>
      <w:r w:rsidRPr="00A2067F">
        <w:rPr>
          <w:rFonts w:asciiTheme="majorHAnsi" w:eastAsia="宋体" w:hAnsiTheme="majorHAnsi" w:cstheme="majorHAnsi"/>
          <w:szCs w:val="28"/>
        </w:rPr>
        <w:t>公司</w:t>
      </w:r>
      <w:r w:rsidR="00B10508" w:rsidRPr="00A2067F">
        <w:rPr>
          <w:rFonts w:asciiTheme="majorHAnsi" w:eastAsia="宋体" w:hAnsiTheme="majorHAnsi" w:cstheme="majorHAnsi"/>
          <w:szCs w:val="28"/>
        </w:rPr>
        <w:t>，经验</w:t>
      </w:r>
      <w:r w:rsidR="00F6396A" w:rsidRPr="00A2067F">
        <w:rPr>
          <w:rFonts w:asciiTheme="majorHAnsi" w:eastAsia="宋体" w:hAnsiTheme="majorHAnsi" w:cstheme="majorHAnsi"/>
          <w:szCs w:val="28"/>
        </w:rPr>
        <w:t>就</w:t>
      </w:r>
      <w:r w:rsidR="00B10508" w:rsidRPr="00A2067F">
        <w:rPr>
          <w:rFonts w:asciiTheme="majorHAnsi" w:eastAsia="宋体" w:hAnsiTheme="majorHAnsi" w:cstheme="majorHAnsi"/>
          <w:szCs w:val="28"/>
        </w:rPr>
        <w:t>越丰富</w:t>
      </w:r>
      <w:r w:rsidRPr="00A2067F">
        <w:rPr>
          <w:rFonts w:asciiTheme="majorHAnsi" w:eastAsia="宋体" w:hAnsiTheme="majorHAnsi" w:cstheme="majorHAnsi"/>
          <w:szCs w:val="28"/>
        </w:rPr>
        <w:t>，</w:t>
      </w:r>
      <w:proofErr w:type="gramStart"/>
      <w:r w:rsidR="00B10508" w:rsidRPr="00A2067F">
        <w:rPr>
          <w:rFonts w:asciiTheme="majorHAnsi" w:eastAsia="宋体" w:hAnsiTheme="majorHAnsi" w:cstheme="majorHAnsi"/>
          <w:szCs w:val="28"/>
        </w:rPr>
        <w:t>进而</w:t>
      </w:r>
      <w:r w:rsidRPr="00A2067F">
        <w:rPr>
          <w:rFonts w:asciiTheme="majorHAnsi" w:eastAsia="宋体" w:hAnsiTheme="majorHAnsi" w:cstheme="majorHAnsi"/>
          <w:szCs w:val="28"/>
        </w:rPr>
        <w:t>其</w:t>
      </w:r>
      <w:proofErr w:type="gramEnd"/>
      <w:r w:rsidRPr="00A2067F">
        <w:rPr>
          <w:rFonts w:asciiTheme="majorHAnsi" w:eastAsia="宋体" w:hAnsiTheme="majorHAnsi" w:cstheme="majorHAnsi"/>
          <w:szCs w:val="28"/>
        </w:rPr>
        <w:t>预测</w:t>
      </w:r>
      <w:r w:rsidR="00FC4915" w:rsidRPr="00A2067F">
        <w:rPr>
          <w:rFonts w:asciiTheme="majorHAnsi" w:eastAsia="宋体" w:hAnsiTheme="majorHAnsi" w:cstheme="majorHAnsi"/>
          <w:szCs w:val="28"/>
        </w:rPr>
        <w:t>准确度就会</w:t>
      </w:r>
      <w:r w:rsidR="00F6396A" w:rsidRPr="00A2067F">
        <w:rPr>
          <w:rFonts w:asciiTheme="majorHAnsi" w:eastAsia="宋体" w:hAnsiTheme="majorHAnsi" w:cstheme="majorHAnsi"/>
          <w:szCs w:val="28"/>
        </w:rPr>
        <w:t>相应</w:t>
      </w:r>
      <w:r w:rsidR="00FC4915" w:rsidRPr="00A2067F">
        <w:rPr>
          <w:rFonts w:asciiTheme="majorHAnsi" w:eastAsia="宋体" w:hAnsiTheme="majorHAnsi" w:cstheme="majorHAnsi"/>
          <w:szCs w:val="28"/>
        </w:rPr>
        <w:t>越高</w:t>
      </w:r>
      <w:r w:rsidRPr="00A2067F">
        <w:rPr>
          <w:rFonts w:asciiTheme="majorHAnsi" w:eastAsia="宋体" w:hAnsiTheme="majorHAnsi" w:cstheme="majorHAnsi"/>
          <w:szCs w:val="28"/>
        </w:rPr>
        <w:t>。此外，安丽君（</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）研究发现，分析师</w:t>
      </w:r>
      <w:r w:rsidR="00B10508" w:rsidRPr="00A2067F">
        <w:rPr>
          <w:rFonts w:asciiTheme="majorHAnsi" w:eastAsia="宋体" w:hAnsiTheme="majorHAnsi" w:cstheme="majorHAnsi"/>
          <w:szCs w:val="28"/>
        </w:rPr>
        <w:t>的</w:t>
      </w:r>
      <w:r w:rsidR="00694216" w:rsidRPr="00A2067F">
        <w:rPr>
          <w:rFonts w:asciiTheme="majorHAnsi" w:eastAsia="宋体" w:hAnsiTheme="majorHAnsi" w:cstheme="majorHAnsi"/>
          <w:szCs w:val="28"/>
        </w:rPr>
        <w:t>奋斗</w:t>
      </w:r>
      <w:r w:rsidRPr="00A2067F">
        <w:rPr>
          <w:rFonts w:asciiTheme="majorHAnsi" w:eastAsia="宋体" w:hAnsiTheme="majorHAnsi" w:cstheme="majorHAnsi"/>
          <w:szCs w:val="28"/>
        </w:rPr>
        <w:t>程度</w:t>
      </w:r>
      <w:r w:rsidR="00F6396A"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F6396A" w:rsidRPr="00A2067F">
        <w:rPr>
          <w:rFonts w:asciiTheme="majorHAnsi" w:eastAsia="宋体" w:hAnsiTheme="majorHAnsi" w:cstheme="majorHAnsi"/>
          <w:szCs w:val="28"/>
        </w:rPr>
        <w:t>有显著的正向影响</w:t>
      </w:r>
      <w:r w:rsidRPr="00A2067F">
        <w:rPr>
          <w:rFonts w:asciiTheme="majorHAnsi" w:eastAsia="宋体" w:hAnsiTheme="majorHAnsi" w:cstheme="majorHAnsi"/>
          <w:szCs w:val="28"/>
        </w:rPr>
        <w:t>，</w:t>
      </w:r>
      <w:r w:rsidR="0050417A" w:rsidRPr="00A2067F">
        <w:rPr>
          <w:rFonts w:asciiTheme="majorHAnsi" w:eastAsia="宋体" w:hAnsiTheme="majorHAnsi" w:cstheme="majorHAnsi"/>
          <w:szCs w:val="28"/>
        </w:rPr>
        <w:t>细致来看，</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性强</w:t>
      </w:r>
      <w:r w:rsidR="00B147E7" w:rsidRPr="00A2067F">
        <w:rPr>
          <w:rFonts w:asciiTheme="majorHAnsi" w:eastAsia="宋体" w:hAnsiTheme="majorHAnsi" w:cstheme="majorHAnsi"/>
          <w:szCs w:val="28"/>
        </w:rPr>
        <w:t>的分析师对预测准确度的正向影响</w:t>
      </w:r>
      <w:r w:rsidR="0050417A" w:rsidRPr="00A2067F">
        <w:rPr>
          <w:rFonts w:asciiTheme="majorHAnsi" w:eastAsia="宋体" w:hAnsiTheme="majorHAnsi" w:cstheme="majorHAnsi"/>
          <w:szCs w:val="28"/>
        </w:rPr>
        <w:t>要远大于</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性弱</w:t>
      </w:r>
      <w:r w:rsidR="00B147E7" w:rsidRPr="00A2067F">
        <w:rPr>
          <w:rFonts w:asciiTheme="majorHAnsi" w:eastAsia="宋体" w:hAnsiTheme="majorHAnsi" w:cstheme="majorHAnsi"/>
          <w:szCs w:val="28"/>
        </w:rPr>
        <w:t>的分析师。</w:t>
      </w:r>
      <w:r w:rsidRPr="00A2067F">
        <w:rPr>
          <w:rFonts w:asciiTheme="majorHAnsi" w:eastAsia="宋体" w:hAnsiTheme="majorHAnsi" w:cstheme="majorHAnsi"/>
          <w:szCs w:val="28"/>
        </w:rPr>
        <w:t>刘丽华等（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）通过机制检验研究得出</w:t>
      </w:r>
      <w:r w:rsidR="00B147E7" w:rsidRPr="00A2067F">
        <w:rPr>
          <w:rFonts w:asciiTheme="majorHAnsi" w:eastAsia="宋体" w:hAnsiTheme="majorHAnsi" w:cstheme="majorHAnsi"/>
          <w:szCs w:val="28"/>
        </w:rPr>
        <w:t>，</w:t>
      </w:r>
      <w:r w:rsidRPr="00A2067F">
        <w:rPr>
          <w:rFonts w:asciiTheme="majorHAnsi" w:eastAsia="宋体" w:hAnsiTheme="majorHAnsi" w:cstheme="majorHAnsi"/>
          <w:szCs w:val="28"/>
        </w:rPr>
        <w:t>分析师所拥有的国外工作</w:t>
      </w:r>
      <w:r w:rsidR="00E92734" w:rsidRPr="00A2067F">
        <w:rPr>
          <w:rFonts w:asciiTheme="majorHAnsi" w:eastAsia="宋体" w:hAnsiTheme="majorHAnsi" w:cstheme="majorHAnsi"/>
          <w:szCs w:val="28"/>
        </w:rPr>
        <w:t>背景</w:t>
      </w:r>
      <w:r w:rsidRPr="00A2067F">
        <w:rPr>
          <w:rFonts w:asciiTheme="majorHAnsi" w:eastAsia="宋体" w:hAnsiTheme="majorHAnsi" w:cstheme="majorHAnsi"/>
          <w:szCs w:val="28"/>
        </w:rPr>
        <w:t>、高</w:t>
      </w:r>
      <w:r w:rsidR="00153A14" w:rsidRPr="00A2067F">
        <w:rPr>
          <w:rFonts w:asciiTheme="majorHAnsi" w:eastAsia="宋体" w:hAnsiTheme="majorHAnsi" w:cstheme="majorHAnsi"/>
          <w:szCs w:val="28"/>
        </w:rPr>
        <w:t>水平</w:t>
      </w:r>
      <w:r w:rsidRPr="00A2067F">
        <w:rPr>
          <w:rFonts w:asciiTheme="majorHAnsi" w:eastAsia="宋体" w:hAnsiTheme="majorHAnsi" w:cstheme="majorHAnsi"/>
          <w:szCs w:val="28"/>
        </w:rPr>
        <w:t>的教育以及</w:t>
      </w:r>
      <w:r w:rsidR="00153A14" w:rsidRPr="00A2067F">
        <w:rPr>
          <w:rFonts w:asciiTheme="majorHAnsi" w:eastAsia="宋体" w:hAnsiTheme="majorHAnsi" w:cstheme="majorHAnsi"/>
          <w:szCs w:val="28"/>
        </w:rPr>
        <w:t>以往</w:t>
      </w:r>
      <w:r w:rsidRPr="00A2067F">
        <w:rPr>
          <w:rFonts w:asciiTheme="majorHAnsi" w:eastAsia="宋体" w:hAnsiTheme="majorHAnsi" w:cstheme="majorHAnsi"/>
          <w:szCs w:val="28"/>
        </w:rPr>
        <w:t>的</w:t>
      </w:r>
      <w:r w:rsidR="00153A14" w:rsidRPr="00A2067F">
        <w:rPr>
          <w:rFonts w:asciiTheme="majorHAnsi" w:eastAsia="宋体" w:hAnsiTheme="majorHAnsi" w:cstheme="majorHAnsi"/>
          <w:szCs w:val="28"/>
        </w:rPr>
        <w:t>国外</w:t>
      </w:r>
      <w:r w:rsidRPr="00A2067F">
        <w:rPr>
          <w:rFonts w:asciiTheme="majorHAnsi" w:eastAsia="宋体" w:hAnsiTheme="majorHAnsi" w:cstheme="majorHAnsi"/>
          <w:szCs w:val="28"/>
        </w:rPr>
        <w:t>工作经验可以显著提高</w:t>
      </w:r>
      <w:r w:rsidR="00153A14"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w:t>
      </w:r>
    </w:p>
    <w:p w14:paraId="4906CC0D" w14:textId="375CBA7D"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2.3.2 </w:t>
      </w:r>
      <w:r w:rsidRPr="00A2067F">
        <w:rPr>
          <w:rFonts w:cstheme="majorHAnsi"/>
          <w:i w:val="0"/>
          <w:iCs w:val="0"/>
          <w:sz w:val="24"/>
          <w:szCs w:val="24"/>
        </w:rPr>
        <w:t>社会关系影响因素</w:t>
      </w:r>
    </w:p>
    <w:p w14:paraId="2F3C3BAA" w14:textId="2ACAD077" w:rsidR="00F34EEE"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分析师所拥有的社会关系，也是其预测准确度的一个影响因素（</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社会关系是资本市场中一个重要</w:t>
      </w:r>
      <w:r w:rsidR="00F370AC"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信息传递机制</w:t>
      </w:r>
      <w:r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w:t>
      </w:r>
      <w:proofErr w:type="spellStart"/>
      <w:r w:rsidR="00301C45" w:rsidRPr="00A2067F">
        <w:rPr>
          <w:rFonts w:asciiTheme="majorHAnsi" w:eastAsia="宋体" w:hAnsiTheme="majorHAnsi" w:cstheme="majorHAnsi"/>
          <w:szCs w:val="28"/>
        </w:rPr>
        <w:t>Ljungqvist</w:t>
      </w:r>
      <w:proofErr w:type="spellEnd"/>
      <w:r w:rsidR="00301C45"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 xml:space="preserve">2007; Cohen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2008</w:t>
      </w:r>
      <w:r w:rsidR="00301C45" w:rsidRPr="00A2067F">
        <w:rPr>
          <w:rFonts w:asciiTheme="majorHAnsi" w:eastAsia="宋体" w:hAnsiTheme="majorHAnsi" w:cstheme="majorHAnsi"/>
          <w:szCs w:val="28"/>
        </w:rPr>
        <w:t>，</w:t>
      </w:r>
      <w:r w:rsidR="00301C45" w:rsidRPr="00A2067F">
        <w:rPr>
          <w:rFonts w:asciiTheme="majorHAnsi" w:eastAsia="宋体" w:hAnsiTheme="majorHAnsi" w:cstheme="majorHAnsi"/>
          <w:szCs w:val="28"/>
        </w:rPr>
        <w:t>2010</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A707B4" w:rsidRPr="00A2067F">
        <w:rPr>
          <w:rFonts w:asciiTheme="majorHAnsi" w:eastAsia="宋体" w:hAnsiTheme="majorHAnsi" w:cstheme="majorHAnsi"/>
          <w:szCs w:val="28"/>
        </w:rPr>
        <w:t>由于</w:t>
      </w:r>
      <w:r w:rsidRPr="00A2067F">
        <w:rPr>
          <w:rFonts w:asciiTheme="majorHAnsi" w:eastAsia="宋体" w:hAnsiTheme="majorHAnsi" w:cstheme="majorHAnsi"/>
          <w:szCs w:val="28"/>
        </w:rPr>
        <w:t>部分基于关系的交易信息难以</w:t>
      </w:r>
      <w:r w:rsidR="00205D9F" w:rsidRPr="00A2067F">
        <w:rPr>
          <w:rFonts w:asciiTheme="majorHAnsi" w:eastAsia="宋体" w:hAnsiTheme="majorHAnsi" w:cstheme="majorHAnsi"/>
          <w:szCs w:val="28"/>
        </w:rPr>
        <w:t>被公开</w:t>
      </w:r>
      <w:r w:rsidRPr="00A2067F">
        <w:rPr>
          <w:rFonts w:asciiTheme="majorHAnsi" w:eastAsia="宋体" w:hAnsiTheme="majorHAnsi" w:cstheme="majorHAnsi"/>
          <w:szCs w:val="28"/>
        </w:rPr>
        <w:t>，资本市场中</w:t>
      </w:r>
      <w:r w:rsidR="000F631B"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w:t>
      </w:r>
      <w:r w:rsidR="000F631B" w:rsidRPr="00A2067F">
        <w:rPr>
          <w:rFonts w:asciiTheme="majorHAnsi" w:eastAsia="宋体" w:hAnsiTheme="majorHAnsi" w:cstheme="majorHAnsi"/>
          <w:szCs w:val="28"/>
        </w:rPr>
        <w:t>更多的</w:t>
      </w:r>
      <w:r w:rsidR="003913B4" w:rsidRPr="00A2067F">
        <w:rPr>
          <w:rFonts w:asciiTheme="majorHAnsi" w:eastAsia="宋体" w:hAnsiTheme="majorHAnsi" w:cstheme="majorHAnsi"/>
          <w:szCs w:val="28"/>
        </w:rPr>
        <w:t>需要</w:t>
      </w:r>
      <w:r w:rsidR="000F631B" w:rsidRPr="00A2067F">
        <w:rPr>
          <w:rFonts w:asciiTheme="majorHAnsi" w:eastAsia="宋体" w:hAnsiTheme="majorHAnsi" w:cstheme="majorHAnsi"/>
          <w:szCs w:val="28"/>
        </w:rPr>
        <w:t>依靠</w:t>
      </w:r>
      <w:r w:rsidRPr="00A2067F">
        <w:rPr>
          <w:rFonts w:asciiTheme="majorHAnsi" w:eastAsia="宋体" w:hAnsiTheme="majorHAnsi" w:cstheme="majorHAnsi"/>
          <w:szCs w:val="28"/>
        </w:rPr>
        <w:t>社会关系</w:t>
      </w:r>
      <w:r w:rsidR="00301C45" w:rsidRPr="00A2067F">
        <w:rPr>
          <w:rFonts w:asciiTheme="majorHAnsi" w:eastAsia="宋体" w:hAnsiTheme="majorHAnsi" w:cstheme="majorHAnsi"/>
          <w:szCs w:val="28"/>
        </w:rPr>
        <w:t>（李增泉，</w:t>
      </w:r>
      <w:r w:rsidR="00301C45" w:rsidRPr="00A2067F">
        <w:rPr>
          <w:rFonts w:asciiTheme="majorHAnsi" w:eastAsia="宋体" w:hAnsiTheme="majorHAnsi" w:cstheme="majorHAnsi"/>
          <w:szCs w:val="28"/>
        </w:rPr>
        <w:t>2017</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0F631B" w:rsidRPr="00A2067F">
        <w:rPr>
          <w:rFonts w:asciiTheme="majorHAnsi" w:eastAsia="宋体" w:hAnsiTheme="majorHAnsi" w:cstheme="majorHAnsi"/>
          <w:szCs w:val="28"/>
        </w:rPr>
        <w:t>相比于</w:t>
      </w:r>
      <w:proofErr w:type="gramStart"/>
      <w:r w:rsidRPr="00A2067F">
        <w:rPr>
          <w:rFonts w:asciiTheme="majorHAnsi" w:eastAsia="宋体" w:hAnsiTheme="majorHAnsi" w:cstheme="majorHAnsi"/>
          <w:szCs w:val="28"/>
        </w:rPr>
        <w:t>非</w:t>
      </w:r>
      <w:r w:rsidR="003913B4" w:rsidRPr="00A2067F">
        <w:rPr>
          <w:rFonts w:asciiTheme="majorHAnsi" w:eastAsia="宋体" w:hAnsiTheme="majorHAnsi" w:cstheme="majorHAnsi"/>
          <w:szCs w:val="28"/>
        </w:rPr>
        <w:t>海外</w:t>
      </w:r>
      <w:proofErr w:type="gramEnd"/>
      <w:r w:rsidRPr="00A2067F">
        <w:rPr>
          <w:rFonts w:asciiTheme="majorHAnsi" w:eastAsia="宋体" w:hAnsiTheme="majorHAnsi" w:cstheme="majorHAnsi"/>
          <w:szCs w:val="28"/>
        </w:rPr>
        <w:lastRenderedPageBreak/>
        <w:t>留学分析师，海外留学分析师</w:t>
      </w:r>
      <w:r w:rsidR="000F631B" w:rsidRPr="00A2067F">
        <w:rPr>
          <w:rFonts w:asciiTheme="majorHAnsi" w:eastAsia="宋体" w:hAnsiTheme="majorHAnsi" w:cstheme="majorHAnsi"/>
          <w:szCs w:val="28"/>
        </w:rPr>
        <w:t>回国后</w:t>
      </w:r>
      <w:r w:rsidR="003913B4" w:rsidRPr="00A2067F">
        <w:rPr>
          <w:rFonts w:asciiTheme="majorHAnsi" w:eastAsia="宋体" w:hAnsiTheme="majorHAnsi" w:cstheme="majorHAnsi"/>
          <w:szCs w:val="28"/>
        </w:rPr>
        <w:t>缺少</w:t>
      </w:r>
      <w:r w:rsidR="003A1022" w:rsidRPr="00A2067F">
        <w:rPr>
          <w:rFonts w:asciiTheme="majorHAnsi" w:eastAsia="宋体" w:hAnsiTheme="majorHAnsi" w:cstheme="majorHAnsi"/>
          <w:szCs w:val="28"/>
        </w:rPr>
        <w:t>国内的</w:t>
      </w:r>
      <w:r w:rsidRPr="00A2067F">
        <w:rPr>
          <w:rFonts w:asciiTheme="majorHAnsi" w:eastAsia="宋体" w:hAnsiTheme="majorHAnsi" w:cstheme="majorHAnsi"/>
          <w:szCs w:val="28"/>
        </w:rPr>
        <w:t>同学关系，</w:t>
      </w:r>
      <w:r w:rsidR="003A1022" w:rsidRPr="00A2067F">
        <w:rPr>
          <w:rFonts w:asciiTheme="majorHAnsi" w:eastAsia="宋体" w:hAnsiTheme="majorHAnsi" w:cstheme="majorHAnsi"/>
          <w:szCs w:val="28"/>
        </w:rPr>
        <w:t>更难以获取信息</w:t>
      </w:r>
      <w:r w:rsidR="001D49B4" w:rsidRPr="00A2067F">
        <w:rPr>
          <w:rFonts w:asciiTheme="majorHAnsi" w:eastAsia="宋体" w:hAnsiTheme="majorHAnsi" w:cstheme="majorHAnsi"/>
          <w:szCs w:val="28"/>
        </w:rPr>
        <w:t>特别</w:t>
      </w:r>
      <w:r w:rsidR="003A1022" w:rsidRPr="00A2067F">
        <w:rPr>
          <w:rFonts w:asciiTheme="majorHAnsi" w:eastAsia="宋体" w:hAnsiTheme="majorHAnsi" w:cstheme="majorHAnsi"/>
          <w:szCs w:val="28"/>
        </w:rPr>
        <w:t>是私人信息</w:t>
      </w:r>
      <w:r w:rsidRPr="00A2067F">
        <w:rPr>
          <w:rFonts w:asciiTheme="majorHAnsi" w:eastAsia="宋体" w:hAnsiTheme="majorHAnsi" w:cstheme="majorHAnsi"/>
          <w:szCs w:val="28"/>
        </w:rPr>
        <w:t>，故海外留学分析师的预测准确度相对更低。廖明情等（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）研究得出适当的私人关系有利于分析师向资本市场传递信息，对分析师的预测准确度有一定的改善作用，而</w:t>
      </w:r>
      <w:r w:rsidR="00384DE1" w:rsidRPr="00A2067F">
        <w:rPr>
          <w:rFonts w:asciiTheme="majorHAnsi" w:eastAsia="宋体" w:hAnsiTheme="majorHAnsi" w:cstheme="majorHAnsi"/>
          <w:szCs w:val="28"/>
        </w:rPr>
        <w:t>一些难以避免的</w:t>
      </w:r>
      <w:r w:rsidRPr="00A2067F">
        <w:rPr>
          <w:rFonts w:asciiTheme="majorHAnsi" w:eastAsia="宋体" w:hAnsiTheme="majorHAnsi" w:cstheme="majorHAnsi"/>
          <w:szCs w:val="28"/>
        </w:rPr>
        <w:t>商业关系的存在</w:t>
      </w:r>
      <w:r w:rsidR="00384DE1" w:rsidRPr="00A2067F">
        <w:rPr>
          <w:rFonts w:asciiTheme="majorHAnsi" w:eastAsia="宋体" w:hAnsiTheme="majorHAnsi" w:cstheme="majorHAnsi"/>
          <w:szCs w:val="28"/>
        </w:rPr>
        <w:t>则会</w:t>
      </w:r>
      <w:r w:rsidRPr="00A2067F">
        <w:rPr>
          <w:rFonts w:asciiTheme="majorHAnsi" w:eastAsia="宋体" w:hAnsiTheme="majorHAnsi" w:cstheme="majorHAnsi"/>
          <w:szCs w:val="28"/>
        </w:rPr>
        <w:t>阻碍分析师</w:t>
      </w:r>
      <w:r w:rsidR="00384DE1" w:rsidRPr="00A2067F">
        <w:rPr>
          <w:rFonts w:asciiTheme="majorHAnsi" w:eastAsia="宋体" w:hAnsiTheme="majorHAnsi" w:cstheme="majorHAnsi"/>
          <w:szCs w:val="28"/>
        </w:rPr>
        <w:t>传</w:t>
      </w:r>
      <w:proofErr w:type="gramStart"/>
      <w:r w:rsidR="00384DE1" w:rsidRPr="00A2067F">
        <w:rPr>
          <w:rFonts w:asciiTheme="majorHAnsi" w:eastAsia="宋体" w:hAnsiTheme="majorHAnsi" w:cstheme="majorHAnsi"/>
          <w:szCs w:val="28"/>
        </w:rPr>
        <w:t>递信息</w:t>
      </w:r>
      <w:proofErr w:type="gramEnd"/>
      <w:r w:rsidRPr="00A2067F">
        <w:rPr>
          <w:rFonts w:asciiTheme="majorHAnsi" w:eastAsia="宋体" w:hAnsiTheme="majorHAnsi" w:cstheme="majorHAnsi"/>
          <w:szCs w:val="28"/>
        </w:rPr>
        <w:t>的有效</w:t>
      </w:r>
      <w:r w:rsidR="00384DE1" w:rsidRPr="00A2067F">
        <w:rPr>
          <w:rFonts w:asciiTheme="majorHAnsi" w:eastAsia="宋体" w:hAnsiTheme="majorHAnsi" w:cstheme="majorHAnsi"/>
          <w:szCs w:val="28"/>
        </w:rPr>
        <w:t>程度</w:t>
      </w:r>
      <w:r w:rsidRPr="00A2067F">
        <w:rPr>
          <w:rFonts w:asciiTheme="majorHAnsi" w:eastAsia="宋体" w:hAnsiTheme="majorHAnsi" w:cstheme="majorHAnsi"/>
          <w:szCs w:val="28"/>
        </w:rPr>
        <w:t>，</w:t>
      </w:r>
      <w:r w:rsidR="00050C99" w:rsidRPr="00A2067F">
        <w:rPr>
          <w:rFonts w:asciiTheme="majorHAnsi" w:eastAsia="宋体" w:hAnsiTheme="majorHAnsi" w:cstheme="majorHAnsi"/>
          <w:szCs w:val="28"/>
        </w:rPr>
        <w:t>从而</w:t>
      </w:r>
      <w:r w:rsidRPr="00A2067F">
        <w:rPr>
          <w:rFonts w:asciiTheme="majorHAnsi" w:eastAsia="宋体" w:hAnsiTheme="majorHAnsi" w:cstheme="majorHAnsi"/>
          <w:szCs w:val="28"/>
        </w:rPr>
        <w:t>削弱调研对分析师预测准确度的改善作用。</w:t>
      </w:r>
    </w:p>
    <w:p w14:paraId="559CFBE0" w14:textId="4C7090F9"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总体来看，在国内外现有研究中，学者们对于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的研究主要聚焦于名校教育在人力资本效应和信号效应两方面对于毕业生首份薪酬收入的影响，对于毕业生入职时的其他方面的影响及后续的职业发展影响未有更多的</w:t>
      </w:r>
      <w:proofErr w:type="gramStart"/>
      <w:r w:rsidRPr="00A2067F">
        <w:rPr>
          <w:rFonts w:asciiTheme="majorHAnsi" w:eastAsia="宋体" w:hAnsiTheme="majorHAnsi" w:cstheme="majorHAnsi"/>
          <w:szCs w:val="28"/>
        </w:rPr>
        <w:t>考量</w:t>
      </w:r>
      <w:proofErr w:type="gramEnd"/>
      <w:r w:rsidRPr="00A2067F">
        <w:rPr>
          <w:rFonts w:asciiTheme="majorHAnsi" w:eastAsia="宋体" w:hAnsiTheme="majorHAnsi" w:cstheme="majorHAnsi"/>
          <w:szCs w:val="28"/>
        </w:rPr>
        <w:t>；而在证券分析师的业绩表现上，有部分研究表明除</w:t>
      </w:r>
      <w:r w:rsidR="005D45A7" w:rsidRPr="00A2067F">
        <w:rPr>
          <w:rFonts w:asciiTheme="majorHAnsi" w:eastAsia="宋体" w:hAnsiTheme="majorHAnsi" w:cstheme="majorHAnsi"/>
          <w:szCs w:val="28"/>
        </w:rPr>
        <w:t>了</w:t>
      </w:r>
      <w:r w:rsidRPr="00A2067F">
        <w:rPr>
          <w:rFonts w:asciiTheme="majorHAnsi" w:eastAsia="宋体" w:hAnsiTheme="majorHAnsi" w:cstheme="majorHAnsi"/>
          <w:szCs w:val="28"/>
        </w:rPr>
        <w:t>公司特征，分析师的个人特征</w:t>
      </w:r>
      <w:r w:rsidR="008872B6" w:rsidRPr="00A2067F">
        <w:rPr>
          <w:rFonts w:asciiTheme="majorHAnsi" w:eastAsia="宋体" w:hAnsiTheme="majorHAnsi" w:cstheme="majorHAnsi"/>
          <w:szCs w:val="28"/>
        </w:rPr>
        <w:t>也是</w:t>
      </w:r>
      <w:r w:rsidRPr="00A2067F">
        <w:rPr>
          <w:rFonts w:asciiTheme="majorHAnsi" w:eastAsia="宋体" w:hAnsiTheme="majorHAnsi" w:cstheme="majorHAnsi"/>
          <w:szCs w:val="28"/>
        </w:rPr>
        <w:t>其预测准确度</w:t>
      </w:r>
      <w:r w:rsidR="008872B6" w:rsidRPr="00A2067F">
        <w:rPr>
          <w:rFonts w:asciiTheme="majorHAnsi" w:eastAsia="宋体" w:hAnsiTheme="majorHAnsi" w:cstheme="majorHAnsi"/>
          <w:szCs w:val="28"/>
        </w:rPr>
        <w:t>的重要影响因素</w:t>
      </w:r>
      <w:r w:rsidRPr="00A2067F">
        <w:rPr>
          <w:rFonts w:asciiTheme="majorHAnsi" w:eastAsia="宋体" w:hAnsiTheme="majorHAnsi" w:cstheme="majorHAnsi"/>
          <w:szCs w:val="28"/>
        </w:rPr>
        <w:t>，如</w:t>
      </w:r>
      <w:r w:rsidR="005D45A7"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分析师他的</w:t>
      </w:r>
      <w:proofErr w:type="gramEnd"/>
      <w:r w:rsidRPr="00A2067F">
        <w:rPr>
          <w:rFonts w:asciiTheme="majorHAnsi" w:eastAsia="宋体" w:hAnsiTheme="majorHAnsi" w:cstheme="majorHAnsi"/>
          <w:szCs w:val="28"/>
        </w:rPr>
        <w:t>预测准确度会更高，分析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海外工作</w:t>
      </w:r>
      <w:r w:rsidR="008872B6" w:rsidRPr="00A2067F">
        <w:rPr>
          <w:rFonts w:asciiTheme="majorHAnsi" w:eastAsia="宋体" w:hAnsiTheme="majorHAnsi" w:cstheme="majorHAnsi"/>
          <w:szCs w:val="28"/>
        </w:rPr>
        <w:t>背景</w:t>
      </w:r>
      <w:r w:rsidRPr="00A2067F">
        <w:rPr>
          <w:rFonts w:asciiTheme="majorHAnsi" w:eastAsia="宋体" w:hAnsiTheme="majorHAnsi" w:cstheme="majorHAnsi"/>
          <w:szCs w:val="28"/>
        </w:rPr>
        <w:t>，海外高学历等也能显著提高其预测准确度；同时分析师所拥有的社会</w:t>
      </w:r>
      <w:r w:rsidR="005D45A7" w:rsidRPr="00A2067F">
        <w:rPr>
          <w:rFonts w:asciiTheme="majorHAnsi" w:eastAsia="宋体" w:hAnsiTheme="majorHAnsi" w:cstheme="majorHAnsi"/>
          <w:szCs w:val="28"/>
        </w:rPr>
        <w:t>网络</w:t>
      </w:r>
      <w:r w:rsidRPr="00A2067F">
        <w:rPr>
          <w:rFonts w:asciiTheme="majorHAnsi" w:eastAsia="宋体" w:hAnsiTheme="majorHAnsi" w:cstheme="majorHAnsi"/>
          <w:szCs w:val="28"/>
        </w:rPr>
        <w:t>关系，也会对</w:t>
      </w:r>
      <w:r w:rsidR="008872B6"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预测准确度产生影响，但细致到名校学历</w:t>
      </w:r>
      <w:r w:rsidR="006247AF" w:rsidRPr="00A2067F">
        <w:rPr>
          <w:rFonts w:asciiTheme="majorHAnsi" w:eastAsia="宋体" w:hAnsiTheme="majorHAnsi" w:cstheme="majorHAnsi"/>
          <w:szCs w:val="28"/>
        </w:rPr>
        <w:t>是否会对</w:t>
      </w:r>
      <w:r w:rsidRPr="00A2067F">
        <w:rPr>
          <w:rFonts w:asciiTheme="majorHAnsi" w:eastAsia="宋体" w:hAnsiTheme="majorHAnsi" w:cstheme="majorHAnsi"/>
          <w:szCs w:val="28"/>
        </w:rPr>
        <w:t>分析师的预测准确度产生影响、如何产生影响还未有较多的研究。目前聚焦于名校学历研究其在毕业生求职及后续晋升的整个职业发展中的作用是有一定意义的，也有助于客观理性地看待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5BC6FC06" w14:textId="0C5A4F00" w:rsidR="002969A5" w:rsidRPr="00A2067F" w:rsidRDefault="002969A5" w:rsidP="00785BB7">
      <w:pPr>
        <w:pStyle w:val="a8"/>
        <w:spacing w:line="360" w:lineRule="auto"/>
        <w:rPr>
          <w:rFonts w:cstheme="majorHAnsi"/>
          <w:sz w:val="36"/>
          <w:szCs w:val="36"/>
        </w:rPr>
      </w:pPr>
      <w:bookmarkStart w:id="13" w:name="_Toc102861621"/>
      <w:r w:rsidRPr="00A2067F">
        <w:rPr>
          <w:rFonts w:cstheme="majorHAnsi"/>
          <w:sz w:val="36"/>
          <w:szCs w:val="36"/>
        </w:rPr>
        <w:lastRenderedPageBreak/>
        <w:t xml:space="preserve">3 </w:t>
      </w:r>
      <w:r w:rsidRPr="00A2067F">
        <w:rPr>
          <w:rFonts w:cstheme="majorHAnsi"/>
          <w:sz w:val="36"/>
          <w:szCs w:val="36"/>
        </w:rPr>
        <w:t>研究假设和研究设计</w:t>
      </w:r>
      <w:bookmarkEnd w:id="13"/>
    </w:p>
    <w:p w14:paraId="7F956858" w14:textId="10FB9C9A" w:rsidR="00522560" w:rsidRPr="00A2067F" w:rsidRDefault="00522560" w:rsidP="00283D62">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2</w:t>
      </w:r>
      <w:proofErr w:type="gramEnd"/>
      <w:r w:rsidRPr="00A2067F">
        <w:rPr>
          <w:rFonts w:asciiTheme="majorHAnsi" w:hAnsiTheme="majorHAnsi" w:cstheme="majorHAnsi"/>
        </w:rPr>
        <w:t>章的文献综述，我们对</w:t>
      </w:r>
      <w:r w:rsidR="002E14B2" w:rsidRPr="00A2067F">
        <w:rPr>
          <w:rFonts w:asciiTheme="majorHAnsi" w:hAnsiTheme="majorHAnsi" w:cstheme="majorHAnsi"/>
        </w:rPr>
        <w:t>本文的</w:t>
      </w:r>
      <w:r w:rsidRPr="00A2067F">
        <w:rPr>
          <w:rFonts w:asciiTheme="majorHAnsi" w:hAnsiTheme="majorHAnsi" w:cstheme="majorHAnsi"/>
        </w:rPr>
        <w:t>研究问题</w:t>
      </w:r>
      <w:r w:rsidR="002E14B2" w:rsidRPr="00A2067F">
        <w:rPr>
          <w:rFonts w:asciiTheme="majorHAnsi" w:hAnsiTheme="majorHAnsi" w:cstheme="majorHAnsi"/>
        </w:rPr>
        <w:t>依据相关理论</w:t>
      </w:r>
      <w:r w:rsidR="006259EC" w:rsidRPr="00A2067F">
        <w:rPr>
          <w:rFonts w:asciiTheme="majorHAnsi" w:hAnsiTheme="majorHAnsi" w:cstheme="majorHAnsi"/>
        </w:rPr>
        <w:t>提出了对应的假设</w:t>
      </w:r>
      <w:r w:rsidR="003A3990" w:rsidRPr="00A2067F">
        <w:rPr>
          <w:rFonts w:asciiTheme="majorHAnsi" w:hAnsiTheme="majorHAnsi" w:cstheme="majorHAnsi"/>
        </w:rPr>
        <w:t>，</w:t>
      </w:r>
      <w:r w:rsidR="002E14B2" w:rsidRPr="00A2067F">
        <w:rPr>
          <w:rFonts w:asciiTheme="majorHAnsi" w:hAnsiTheme="majorHAnsi" w:cstheme="majorHAnsi"/>
        </w:rPr>
        <w:t>之后我</w:t>
      </w:r>
      <w:r w:rsidR="003A3990" w:rsidRPr="00A2067F">
        <w:rPr>
          <w:rFonts w:asciiTheme="majorHAnsi" w:hAnsiTheme="majorHAnsi" w:cstheme="majorHAnsi"/>
        </w:rPr>
        <w:t>们参考已有文献列出了本文主要假设的模型设</w:t>
      </w:r>
      <w:r w:rsidR="00785BB7" w:rsidRPr="00A2067F">
        <w:rPr>
          <w:rFonts w:asciiTheme="majorHAnsi" w:hAnsiTheme="majorHAnsi" w:cstheme="majorHAnsi"/>
        </w:rPr>
        <w:t>定及变量定义，全文的实证部分研究按照本章研究设计进行。</w:t>
      </w:r>
    </w:p>
    <w:p w14:paraId="7BBF675D" w14:textId="7D764BC0" w:rsidR="002969A5" w:rsidRPr="00A2067F" w:rsidRDefault="002969A5" w:rsidP="00283D62">
      <w:pPr>
        <w:pStyle w:val="1"/>
        <w:spacing w:line="360" w:lineRule="auto"/>
        <w:jc w:val="both"/>
        <w:rPr>
          <w:rFonts w:cstheme="majorHAnsi"/>
          <w:sz w:val="28"/>
          <w:szCs w:val="28"/>
        </w:rPr>
      </w:pPr>
      <w:bookmarkStart w:id="14" w:name="_Toc102861622"/>
      <w:r w:rsidRPr="00A2067F">
        <w:rPr>
          <w:rFonts w:cstheme="majorHAnsi"/>
          <w:sz w:val="28"/>
          <w:szCs w:val="28"/>
        </w:rPr>
        <w:t xml:space="preserve">3.1 </w:t>
      </w:r>
      <w:r w:rsidRPr="00A2067F">
        <w:rPr>
          <w:rFonts w:cstheme="majorHAnsi"/>
          <w:sz w:val="28"/>
          <w:szCs w:val="28"/>
        </w:rPr>
        <w:t>假设提出</w:t>
      </w:r>
      <w:bookmarkEnd w:id="14"/>
    </w:p>
    <w:p w14:paraId="78ED5E48" w14:textId="778B5F5B" w:rsidR="002969A5" w:rsidRPr="00A2067F" w:rsidRDefault="002969A5" w:rsidP="00283D62">
      <w:pPr>
        <w:pStyle w:val="2"/>
        <w:spacing w:line="360" w:lineRule="auto"/>
        <w:jc w:val="both"/>
        <w:rPr>
          <w:rFonts w:cstheme="majorHAnsi"/>
          <w:i w:val="0"/>
          <w:iCs w:val="0"/>
        </w:rPr>
      </w:pPr>
      <w:r w:rsidRPr="00A2067F">
        <w:rPr>
          <w:rFonts w:cstheme="majorHAnsi"/>
          <w:i w:val="0"/>
          <w:iCs w:val="0"/>
          <w:sz w:val="24"/>
          <w:szCs w:val="24"/>
        </w:rPr>
        <w:t>3.1.1 “</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在求职中所发挥的作用</w:t>
      </w:r>
    </w:p>
    <w:p w14:paraId="4546E7F7" w14:textId="340336DD"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是否能够在求职中发挥一定的作用，助力名校毕业生有更好的职业选择呢？基于以往国内外文献来看，大部分文献对于名校的教育价值都是持肯定态度的，无论是从人力资本效应来看，还是信号效应来看，名校教育都对毕业生就业有着显著影响。名校教育帮助学生掌握和具备更加扎实的专业知识与技能，有效增强了学生的个体生产力（</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），以及名校学历可以为</w:t>
      </w:r>
      <w:r w:rsidR="00707381"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707381" w:rsidRPr="00A2067F">
        <w:rPr>
          <w:rFonts w:asciiTheme="majorHAnsi" w:eastAsia="宋体" w:hAnsiTheme="majorHAnsi" w:cstheme="majorHAnsi"/>
          <w:szCs w:val="28"/>
        </w:rPr>
        <w:t>发送</w:t>
      </w:r>
      <w:r w:rsidRPr="00A2067F">
        <w:rPr>
          <w:rFonts w:asciiTheme="majorHAnsi" w:eastAsia="宋体" w:hAnsiTheme="majorHAnsi" w:cstheme="majorHAnsi"/>
          <w:szCs w:val="28"/>
        </w:rPr>
        <w:t>具备较高生产力的信号（</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），使得名校毕业生相比于非名校毕业生可以拥有更优质的工作和薪酬收入。</w:t>
      </w:r>
    </w:p>
    <w:p w14:paraId="4C3DD9A7" w14:textId="0DE2D0E5" w:rsidR="002969A5" w:rsidRPr="00A2067F" w:rsidRDefault="002969A5" w:rsidP="003A0D6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此外，在金融</w:t>
      </w:r>
      <w:r w:rsidR="007E45B1" w:rsidRPr="00A2067F">
        <w:rPr>
          <w:rFonts w:asciiTheme="majorHAnsi" w:eastAsia="宋体" w:hAnsiTheme="majorHAnsi" w:cstheme="majorHAnsi"/>
          <w:szCs w:val="28"/>
        </w:rPr>
        <w:t>领域</w:t>
      </w:r>
      <w:r w:rsidRPr="00A2067F">
        <w:rPr>
          <w:rFonts w:asciiTheme="majorHAnsi" w:eastAsia="宋体" w:hAnsiTheme="majorHAnsi" w:cstheme="majorHAnsi"/>
          <w:szCs w:val="28"/>
        </w:rPr>
        <w:t>，名校更是</w:t>
      </w:r>
      <w:r w:rsidR="007E45B1" w:rsidRPr="00A2067F">
        <w:rPr>
          <w:rFonts w:asciiTheme="majorHAnsi" w:eastAsia="宋体" w:hAnsiTheme="majorHAnsi" w:cstheme="majorHAnsi"/>
          <w:szCs w:val="28"/>
        </w:rPr>
        <w:t>为</w:t>
      </w:r>
      <w:r w:rsidRPr="00A2067F">
        <w:rPr>
          <w:rFonts w:asciiTheme="majorHAnsi" w:eastAsia="宋体" w:hAnsiTheme="majorHAnsi" w:cstheme="majorHAnsi"/>
          <w:szCs w:val="28"/>
        </w:rPr>
        <w:t>毕业生提供了</w:t>
      </w:r>
      <w:r w:rsidR="007E45B1" w:rsidRPr="00A2067F">
        <w:rPr>
          <w:rFonts w:asciiTheme="majorHAnsi" w:eastAsia="宋体" w:hAnsiTheme="majorHAnsi" w:cstheme="majorHAnsi"/>
          <w:szCs w:val="28"/>
        </w:rPr>
        <w:t>高质量</w:t>
      </w:r>
      <w:r w:rsidRPr="00A2067F">
        <w:rPr>
          <w:rFonts w:asciiTheme="majorHAnsi" w:eastAsia="宋体" w:hAnsiTheme="majorHAnsi" w:cstheme="majorHAnsi"/>
          <w:szCs w:val="28"/>
        </w:rPr>
        <w:t>的社会资本，一方面知名</w:t>
      </w:r>
      <w:r w:rsidR="00050C99" w:rsidRPr="00A2067F">
        <w:rPr>
          <w:rFonts w:asciiTheme="majorHAnsi" w:eastAsia="宋体" w:hAnsiTheme="majorHAnsi" w:cstheme="majorHAnsi"/>
          <w:szCs w:val="28"/>
        </w:rPr>
        <w:t>度高</w:t>
      </w:r>
      <w:r w:rsidRPr="00A2067F">
        <w:rPr>
          <w:rFonts w:asciiTheme="majorHAnsi" w:eastAsia="宋体" w:hAnsiTheme="majorHAnsi" w:cstheme="majorHAnsi"/>
          <w:szCs w:val="28"/>
        </w:rPr>
        <w:t>的券商</w:t>
      </w:r>
      <w:r w:rsidR="00050C99" w:rsidRPr="00A2067F">
        <w:rPr>
          <w:rFonts w:asciiTheme="majorHAnsi" w:eastAsia="宋体" w:hAnsiTheme="majorHAnsi" w:cstheme="majorHAnsi"/>
          <w:szCs w:val="28"/>
        </w:rPr>
        <w:t>公司</w:t>
      </w:r>
      <w:r w:rsidRPr="00A2067F">
        <w:rPr>
          <w:rFonts w:asciiTheme="majorHAnsi" w:eastAsia="宋体" w:hAnsiTheme="majorHAnsi" w:cstheme="majorHAnsi"/>
          <w:szCs w:val="28"/>
        </w:rPr>
        <w:t>每年都会进各大名校进行校园招聘，这样可以</w:t>
      </w:r>
      <w:r w:rsidR="00506908" w:rsidRPr="00A2067F">
        <w:rPr>
          <w:rFonts w:asciiTheme="majorHAnsi" w:eastAsia="宋体" w:hAnsiTheme="majorHAnsi" w:cstheme="majorHAnsi"/>
          <w:szCs w:val="28"/>
        </w:rPr>
        <w:t>以较小的时间成本</w:t>
      </w:r>
      <w:r w:rsidRPr="00A2067F">
        <w:rPr>
          <w:rFonts w:asciiTheme="majorHAnsi" w:eastAsia="宋体" w:hAnsiTheme="majorHAnsi" w:cstheme="majorHAnsi"/>
          <w:szCs w:val="28"/>
        </w:rPr>
        <w:t>面试</w:t>
      </w:r>
      <w:r w:rsidR="00506908" w:rsidRPr="00A2067F">
        <w:rPr>
          <w:rFonts w:asciiTheme="majorHAnsi" w:eastAsia="宋体" w:hAnsiTheme="majorHAnsi" w:cstheme="majorHAnsi"/>
          <w:szCs w:val="28"/>
        </w:rPr>
        <w:t>众多</w:t>
      </w:r>
      <w:r w:rsidR="007E45B1" w:rsidRPr="00A2067F">
        <w:rPr>
          <w:rFonts w:asciiTheme="majorHAnsi" w:eastAsia="宋体" w:hAnsiTheme="majorHAnsi" w:cstheme="majorHAnsi"/>
          <w:szCs w:val="28"/>
        </w:rPr>
        <w:t>的优质候选人</w:t>
      </w:r>
      <w:r w:rsidRPr="00A2067F">
        <w:rPr>
          <w:rFonts w:asciiTheme="majorHAnsi" w:eastAsia="宋体" w:hAnsiTheme="majorHAnsi" w:cstheme="majorHAnsi"/>
          <w:szCs w:val="28"/>
        </w:rPr>
        <w:t>，帮助企业在短时间</w:t>
      </w:r>
      <w:r w:rsidR="007E45B1" w:rsidRPr="00A2067F">
        <w:rPr>
          <w:rFonts w:asciiTheme="majorHAnsi" w:eastAsia="宋体" w:hAnsiTheme="majorHAnsi" w:cstheme="majorHAnsi"/>
          <w:szCs w:val="28"/>
        </w:rPr>
        <w:t>内以较低成本</w:t>
      </w:r>
      <w:r w:rsidRPr="00A2067F">
        <w:rPr>
          <w:rFonts w:asciiTheme="majorHAnsi" w:eastAsia="宋体" w:hAnsiTheme="majorHAnsi" w:cstheme="majorHAnsi"/>
          <w:szCs w:val="28"/>
        </w:rPr>
        <w:t>招聘到企业想要的</w:t>
      </w:r>
      <w:r w:rsidR="00C83B9D" w:rsidRPr="00A2067F">
        <w:rPr>
          <w:rFonts w:asciiTheme="majorHAnsi" w:eastAsia="宋体" w:hAnsiTheme="majorHAnsi" w:cstheme="majorHAnsi"/>
          <w:szCs w:val="28"/>
        </w:rPr>
        <w:t>优秀</w:t>
      </w:r>
      <w:r w:rsidRPr="00A2067F">
        <w:rPr>
          <w:rFonts w:asciiTheme="majorHAnsi" w:eastAsia="宋体" w:hAnsiTheme="majorHAnsi" w:cstheme="majorHAnsi"/>
          <w:szCs w:val="28"/>
        </w:rPr>
        <w:t>人才；另一方面从近年来的数据看，券商行业的名校毕业生含量要远远高于其他行业，校友圈的形成可以有效帮助名校学子通过同学</w:t>
      </w:r>
      <w:r w:rsidR="008250CA" w:rsidRPr="00A2067F">
        <w:rPr>
          <w:rFonts w:asciiTheme="majorHAnsi" w:eastAsia="宋体" w:hAnsiTheme="majorHAnsi" w:cstheme="majorHAnsi"/>
          <w:szCs w:val="28"/>
        </w:rPr>
        <w:t>和</w:t>
      </w:r>
      <w:r w:rsidRPr="00A2067F">
        <w:rPr>
          <w:rFonts w:asciiTheme="majorHAnsi" w:eastAsia="宋体" w:hAnsiTheme="majorHAnsi" w:cstheme="majorHAnsi"/>
          <w:szCs w:val="28"/>
        </w:rPr>
        <w:t>校友的</w:t>
      </w:r>
      <w:r w:rsidR="008250CA" w:rsidRPr="00A2067F">
        <w:rPr>
          <w:rFonts w:asciiTheme="majorHAnsi" w:eastAsia="宋体" w:hAnsiTheme="majorHAnsi" w:cstheme="majorHAnsi"/>
          <w:szCs w:val="28"/>
        </w:rPr>
        <w:t>推荐</w:t>
      </w:r>
      <w:r w:rsidRPr="00A2067F">
        <w:rPr>
          <w:rFonts w:asciiTheme="majorHAnsi" w:eastAsia="宋体" w:hAnsiTheme="majorHAnsi" w:cstheme="majorHAnsi"/>
          <w:szCs w:val="28"/>
        </w:rPr>
        <w:t>，获得更多实习转正、跳槽</w:t>
      </w:r>
      <w:r w:rsidR="008250CA" w:rsidRPr="00A2067F">
        <w:rPr>
          <w:rFonts w:asciiTheme="majorHAnsi" w:eastAsia="宋体" w:hAnsiTheme="majorHAnsi" w:cstheme="majorHAnsi"/>
          <w:szCs w:val="28"/>
        </w:rPr>
        <w:t>进入券商工作</w:t>
      </w:r>
      <w:r w:rsidRPr="00A2067F">
        <w:rPr>
          <w:rFonts w:asciiTheme="majorHAnsi" w:eastAsia="宋体" w:hAnsiTheme="majorHAnsi" w:cstheme="majorHAnsi"/>
          <w:szCs w:val="28"/>
        </w:rPr>
        <w:t>等的机会，大大增加了名校学子在优质券商工作的几率</w:t>
      </w:r>
      <w:r w:rsidR="003A0D60" w:rsidRPr="00A2067F">
        <w:rPr>
          <w:rFonts w:asciiTheme="majorHAnsi" w:eastAsia="宋体" w:hAnsiTheme="majorHAnsi" w:cstheme="majorHAnsi"/>
          <w:szCs w:val="28"/>
        </w:rPr>
        <w:t>（</w:t>
      </w:r>
      <w:proofErr w:type="gramStart"/>
      <w:r w:rsidR="003A0D60" w:rsidRPr="00A2067F">
        <w:rPr>
          <w:rFonts w:asciiTheme="majorHAnsi" w:eastAsia="宋体" w:hAnsiTheme="majorHAnsi" w:cstheme="majorHAnsi"/>
          <w:szCs w:val="28"/>
        </w:rPr>
        <w:t>李仲飞等</w:t>
      </w:r>
      <w:proofErr w:type="gramEnd"/>
      <w:r w:rsidR="003A0D60" w:rsidRPr="00A2067F">
        <w:rPr>
          <w:rFonts w:asciiTheme="majorHAnsi" w:eastAsia="宋体" w:hAnsiTheme="majorHAnsi" w:cstheme="majorHAnsi"/>
          <w:szCs w:val="28"/>
        </w:rPr>
        <w:t>，</w:t>
      </w:r>
      <w:r w:rsidR="003A0D60" w:rsidRPr="00A2067F">
        <w:rPr>
          <w:rFonts w:asciiTheme="majorHAnsi" w:eastAsia="宋体" w:hAnsiTheme="majorHAnsi" w:cstheme="majorHAnsi"/>
          <w:szCs w:val="28"/>
        </w:rPr>
        <w:t>2021</w:t>
      </w:r>
      <w:r w:rsidR="003A0D60"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7BD3BD39" w14:textId="42EE47F1"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以往考虑名校效应的研究大部分都只关注其对于首份工作的薪酬收入的影响，</w:t>
      </w:r>
      <w:r w:rsidR="005A6087" w:rsidRPr="00A2067F">
        <w:rPr>
          <w:rFonts w:asciiTheme="majorHAnsi" w:eastAsia="宋体" w:hAnsiTheme="majorHAnsi" w:cstheme="majorHAnsi"/>
          <w:szCs w:val="28"/>
        </w:rPr>
        <w:t>而忽视</w:t>
      </w:r>
      <w:r w:rsidRPr="00A2067F">
        <w:rPr>
          <w:rFonts w:asciiTheme="majorHAnsi" w:eastAsia="宋体" w:hAnsiTheme="majorHAnsi" w:cstheme="majorHAnsi"/>
          <w:szCs w:val="28"/>
        </w:rPr>
        <w:t>了可能会影响求职者选择的</w:t>
      </w:r>
      <w:r w:rsidR="00E218FB" w:rsidRPr="00A2067F">
        <w:rPr>
          <w:rFonts w:asciiTheme="majorHAnsi" w:eastAsia="宋体" w:hAnsiTheme="majorHAnsi" w:cstheme="majorHAnsi"/>
          <w:szCs w:val="28"/>
        </w:rPr>
        <w:t>其他</w:t>
      </w:r>
      <w:r w:rsidRPr="00A2067F">
        <w:rPr>
          <w:rFonts w:asciiTheme="majorHAnsi" w:eastAsia="宋体" w:hAnsiTheme="majorHAnsi" w:cstheme="majorHAnsi"/>
          <w:szCs w:val="28"/>
        </w:rPr>
        <w:t>因素，</w:t>
      </w:r>
      <w:r w:rsidR="00E218FB" w:rsidRPr="00A2067F">
        <w:rPr>
          <w:rFonts w:asciiTheme="majorHAnsi" w:eastAsia="宋体" w:hAnsiTheme="majorHAnsi" w:cstheme="majorHAnsi"/>
          <w:szCs w:val="28"/>
        </w:rPr>
        <w:t>本文的优势在于能够从多个角度考察名校效应对分析师早期职业</w:t>
      </w:r>
      <w:r w:rsidR="00CF3DC3" w:rsidRPr="00A2067F">
        <w:rPr>
          <w:rFonts w:asciiTheme="majorHAnsi" w:eastAsia="宋体" w:hAnsiTheme="majorHAnsi" w:cstheme="majorHAnsi"/>
          <w:szCs w:val="28"/>
        </w:rPr>
        <w:t>生涯</w:t>
      </w:r>
      <w:r w:rsidR="00E218FB" w:rsidRPr="00A2067F">
        <w:rPr>
          <w:rFonts w:asciiTheme="majorHAnsi" w:eastAsia="宋体" w:hAnsiTheme="majorHAnsi" w:cstheme="majorHAnsi"/>
          <w:szCs w:val="28"/>
        </w:rPr>
        <w:t>的作用，</w:t>
      </w:r>
      <w:r w:rsidR="00CF3DC3" w:rsidRPr="00A2067F">
        <w:rPr>
          <w:rFonts w:asciiTheme="majorHAnsi" w:eastAsia="宋体" w:hAnsiTheme="majorHAnsi" w:cstheme="majorHAnsi"/>
          <w:szCs w:val="28"/>
        </w:rPr>
        <w:t>包括</w:t>
      </w:r>
      <w:r w:rsidRPr="00A2067F">
        <w:rPr>
          <w:rFonts w:asciiTheme="majorHAnsi" w:eastAsia="宋体" w:hAnsiTheme="majorHAnsi" w:cstheme="majorHAnsi"/>
          <w:szCs w:val="28"/>
        </w:rPr>
        <w:t>首次成为证券分析师所花费的时间、首次成为证券分析师所属的公司特征、首次预测的公司数量等</w:t>
      </w:r>
      <w:r w:rsidR="00CF3DC3" w:rsidRPr="00A2067F">
        <w:rPr>
          <w:rFonts w:asciiTheme="majorHAnsi" w:eastAsia="宋体" w:hAnsiTheme="majorHAnsi" w:cstheme="majorHAnsi"/>
          <w:szCs w:val="28"/>
        </w:rPr>
        <w:t>，</w:t>
      </w:r>
      <w:r w:rsidRPr="00A2067F">
        <w:rPr>
          <w:rFonts w:asciiTheme="majorHAnsi" w:eastAsia="宋体" w:hAnsiTheme="majorHAnsi" w:cstheme="majorHAnsi"/>
          <w:szCs w:val="28"/>
        </w:rPr>
        <w:t>研究更加全面。</w:t>
      </w:r>
    </w:p>
    <w:p w14:paraId="050F2095" w14:textId="107BD644"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基于以上逻辑，本文认为</w:t>
      </w:r>
      <w:r w:rsidR="00525468" w:rsidRPr="00A2067F">
        <w:rPr>
          <w:rFonts w:asciiTheme="majorHAnsi" w:eastAsia="宋体" w:hAnsiTheme="majorHAnsi" w:cstheme="majorHAnsi"/>
          <w:szCs w:val="28"/>
        </w:rPr>
        <w:t>相比于非名校毕业生，</w:t>
      </w:r>
      <w:r w:rsidRPr="00A2067F">
        <w:rPr>
          <w:rFonts w:asciiTheme="majorHAnsi" w:eastAsia="宋体" w:hAnsiTheme="majorHAnsi" w:cstheme="majorHAnsi"/>
          <w:szCs w:val="28"/>
        </w:rPr>
        <w:t>名校毕业生在早期</w:t>
      </w:r>
      <w:proofErr w:type="gramStart"/>
      <w:r w:rsidR="00DC53ED" w:rsidRPr="00A2067F">
        <w:rPr>
          <w:rFonts w:asciiTheme="majorHAnsi" w:eastAsia="宋体" w:hAnsiTheme="majorHAnsi" w:cstheme="majorHAnsi"/>
          <w:szCs w:val="28"/>
        </w:rPr>
        <w:t>踏入</w:t>
      </w:r>
      <w:r w:rsidR="00525468" w:rsidRPr="00A2067F">
        <w:rPr>
          <w:rFonts w:asciiTheme="majorHAnsi" w:eastAsia="宋体" w:hAnsiTheme="majorHAnsi" w:cstheme="majorHAnsi"/>
          <w:szCs w:val="28"/>
        </w:rPr>
        <w:t>职场时</w:t>
      </w:r>
      <w:proofErr w:type="gramEnd"/>
      <w:r w:rsidRPr="00A2067F">
        <w:rPr>
          <w:rFonts w:asciiTheme="majorHAnsi" w:eastAsia="宋体" w:hAnsiTheme="majorHAnsi" w:cstheme="majorHAnsi"/>
          <w:szCs w:val="28"/>
        </w:rPr>
        <w:t>可能</w:t>
      </w:r>
      <w:r w:rsidR="00944C39" w:rsidRPr="00A2067F">
        <w:rPr>
          <w:rFonts w:asciiTheme="majorHAnsi" w:eastAsia="宋体" w:hAnsiTheme="majorHAnsi" w:cstheme="majorHAnsi"/>
          <w:szCs w:val="28"/>
        </w:rPr>
        <w:t>会获得更多的偏爱</w:t>
      </w:r>
      <w:r w:rsidRPr="00A2067F">
        <w:rPr>
          <w:rFonts w:asciiTheme="majorHAnsi" w:eastAsia="宋体" w:hAnsiTheme="majorHAnsi" w:cstheme="majorHAnsi"/>
          <w:szCs w:val="28"/>
        </w:rPr>
        <w:t>，提出假设</w:t>
      </w:r>
      <w:r w:rsidR="00DC53ED"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188CA769" w14:textId="19CBFAF0" w:rsidR="00BB6B8A" w:rsidRPr="00A2067F" w:rsidRDefault="00E91CA0"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lastRenderedPageBreak/>
        <w:t>H1</w:t>
      </w:r>
      <w:r w:rsidRPr="00A2067F">
        <w:rPr>
          <w:rFonts w:asciiTheme="majorHAnsi" w:eastAsia="宋体" w:hAnsiTheme="majorHAnsi" w:cstheme="majorHAnsi"/>
          <w:szCs w:val="28"/>
        </w:rPr>
        <w:t>：</w:t>
      </w:r>
      <w:r w:rsidR="00E262CD" w:rsidRPr="00A2067F">
        <w:rPr>
          <w:rFonts w:asciiTheme="majorHAnsi" w:eastAsia="宋体" w:hAnsiTheme="majorHAnsi" w:cstheme="majorHAnsi"/>
          <w:szCs w:val="28"/>
        </w:rPr>
        <w:t>相较于非名校毕业生，</w:t>
      </w:r>
      <w:r w:rsidR="002969A5" w:rsidRPr="00A2067F">
        <w:rPr>
          <w:rFonts w:asciiTheme="majorHAnsi" w:eastAsia="宋体" w:hAnsiTheme="majorHAnsi" w:cstheme="majorHAnsi"/>
          <w:szCs w:val="28"/>
        </w:rPr>
        <w:t>名校毕业的证券分析师在早期职业经历中</w:t>
      </w:r>
      <w:r w:rsidR="00525468" w:rsidRPr="00A2067F">
        <w:rPr>
          <w:rFonts w:asciiTheme="majorHAnsi" w:eastAsia="宋体" w:hAnsiTheme="majorHAnsi" w:cstheme="majorHAnsi"/>
          <w:szCs w:val="28"/>
        </w:rPr>
        <w:t>较为</w:t>
      </w:r>
      <w:r w:rsidR="002969A5" w:rsidRPr="00A2067F">
        <w:rPr>
          <w:rFonts w:asciiTheme="majorHAnsi" w:eastAsia="宋体" w:hAnsiTheme="majorHAnsi" w:cstheme="majorHAnsi"/>
          <w:szCs w:val="28"/>
        </w:rPr>
        <w:t>顺利，具体来</w:t>
      </w:r>
      <w:r w:rsidR="0074558A" w:rsidRPr="00A2067F">
        <w:rPr>
          <w:rFonts w:asciiTheme="majorHAnsi" w:eastAsia="宋体" w:hAnsiTheme="majorHAnsi" w:cstheme="majorHAnsi"/>
          <w:szCs w:val="28"/>
        </w:rPr>
        <w:t>看</w:t>
      </w:r>
      <w:r w:rsidR="002969A5" w:rsidRPr="00A2067F">
        <w:rPr>
          <w:rFonts w:asciiTheme="majorHAnsi" w:eastAsia="宋体" w:hAnsiTheme="majorHAnsi" w:cstheme="majorHAnsi"/>
          <w:szCs w:val="28"/>
        </w:rPr>
        <w:t>，名校毕业生</w:t>
      </w:r>
      <w:r w:rsidR="0074558A" w:rsidRPr="00A2067F">
        <w:rPr>
          <w:rFonts w:asciiTheme="majorHAnsi" w:eastAsia="宋体" w:hAnsiTheme="majorHAnsi" w:cstheme="majorHAnsi"/>
          <w:szCs w:val="28"/>
        </w:rPr>
        <w:t>成为</w:t>
      </w:r>
      <w:r w:rsidR="002969A5" w:rsidRPr="00A2067F">
        <w:rPr>
          <w:rFonts w:asciiTheme="majorHAnsi" w:eastAsia="宋体" w:hAnsiTheme="majorHAnsi" w:cstheme="majorHAnsi"/>
          <w:szCs w:val="28"/>
        </w:rPr>
        <w:t>证券分析师</w:t>
      </w:r>
      <w:r w:rsidR="001C67A2" w:rsidRPr="00A2067F">
        <w:rPr>
          <w:rFonts w:asciiTheme="majorHAnsi" w:eastAsia="宋体" w:hAnsiTheme="majorHAnsi" w:cstheme="majorHAnsi"/>
          <w:szCs w:val="28"/>
        </w:rPr>
        <w:t>的时间</w:t>
      </w:r>
      <w:r w:rsidR="002969A5" w:rsidRPr="00A2067F">
        <w:rPr>
          <w:rFonts w:asciiTheme="majorHAnsi" w:eastAsia="宋体" w:hAnsiTheme="majorHAnsi" w:cstheme="majorHAnsi"/>
          <w:szCs w:val="28"/>
        </w:rPr>
        <w:t>较早，</w:t>
      </w:r>
      <w:r w:rsidR="005B7EB4" w:rsidRPr="00A2067F">
        <w:rPr>
          <w:rFonts w:asciiTheme="majorHAnsi" w:eastAsia="宋体" w:hAnsiTheme="majorHAnsi" w:cstheme="majorHAnsi"/>
          <w:szCs w:val="28"/>
        </w:rPr>
        <w:t>初次工作</w:t>
      </w:r>
      <w:r w:rsidR="00E607A6" w:rsidRPr="00A2067F">
        <w:rPr>
          <w:rFonts w:asciiTheme="majorHAnsi" w:eastAsia="宋体" w:hAnsiTheme="majorHAnsi" w:cstheme="majorHAnsi"/>
          <w:szCs w:val="28"/>
        </w:rPr>
        <w:t>便进入证券</w:t>
      </w:r>
      <w:r w:rsidR="002969A5" w:rsidRPr="00A2067F">
        <w:rPr>
          <w:rFonts w:asciiTheme="majorHAnsi" w:eastAsia="宋体" w:hAnsiTheme="majorHAnsi" w:cstheme="majorHAnsi"/>
          <w:szCs w:val="28"/>
        </w:rPr>
        <w:t>行业的概率较高，首</w:t>
      </w:r>
      <w:r w:rsidR="001518D7" w:rsidRPr="00A2067F">
        <w:rPr>
          <w:rFonts w:asciiTheme="majorHAnsi" w:eastAsia="宋体" w:hAnsiTheme="majorHAnsi" w:cstheme="majorHAnsi"/>
          <w:szCs w:val="28"/>
        </w:rPr>
        <w:t>次担任分析师</w:t>
      </w:r>
      <w:r w:rsidR="002969A5" w:rsidRPr="00A2067F">
        <w:rPr>
          <w:rFonts w:asciiTheme="majorHAnsi" w:eastAsia="宋体" w:hAnsiTheme="majorHAnsi" w:cstheme="majorHAnsi"/>
          <w:szCs w:val="28"/>
        </w:rPr>
        <w:t>在</w:t>
      </w:r>
      <w:r w:rsidR="003A2C58" w:rsidRPr="00A2067F">
        <w:rPr>
          <w:rFonts w:asciiTheme="majorHAnsi" w:eastAsia="宋体" w:hAnsiTheme="majorHAnsi" w:cstheme="majorHAnsi"/>
          <w:szCs w:val="28"/>
        </w:rPr>
        <w:t>行业排名前十</w:t>
      </w:r>
      <w:r w:rsidR="002969A5" w:rsidRPr="00A2067F">
        <w:rPr>
          <w:rFonts w:asciiTheme="majorHAnsi" w:eastAsia="宋体" w:hAnsiTheme="majorHAnsi" w:cstheme="majorHAnsi"/>
          <w:szCs w:val="28"/>
        </w:rPr>
        <w:t>的证券公司概率较高，首次预测的公司数量较多。</w:t>
      </w:r>
    </w:p>
    <w:p w14:paraId="206FDCBB" w14:textId="61F6E818" w:rsidR="002969A5" w:rsidRPr="00A2067F" w:rsidRDefault="00232E5E"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3.1.2 </w:t>
      </w:r>
      <w:r w:rsidR="002969A5" w:rsidRPr="00A2067F">
        <w:rPr>
          <w:rFonts w:cstheme="majorHAnsi"/>
          <w:i w:val="0"/>
          <w:iCs w:val="0"/>
          <w:sz w:val="24"/>
          <w:szCs w:val="24"/>
        </w:rPr>
        <w:t>名校与非名校毕业生的业绩表现</w:t>
      </w:r>
    </w:p>
    <w:p w14:paraId="7E73B1EB" w14:textId="0897B0B3" w:rsidR="002969A5" w:rsidRPr="00A2067F" w:rsidRDefault="000F009F"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国内外现有研究中已有对分析师个人特征</w:t>
      </w:r>
      <w:r w:rsidR="00721D63" w:rsidRPr="00A2067F">
        <w:rPr>
          <w:rFonts w:asciiTheme="majorHAnsi" w:eastAsia="宋体" w:hAnsiTheme="majorHAnsi" w:cstheme="majorHAnsi"/>
          <w:szCs w:val="28"/>
        </w:rPr>
        <w:t>与</w:t>
      </w:r>
      <w:r w:rsidRPr="00A2067F">
        <w:rPr>
          <w:rFonts w:asciiTheme="majorHAnsi" w:eastAsia="宋体" w:hAnsiTheme="majorHAnsi" w:cstheme="majorHAnsi"/>
          <w:szCs w:val="28"/>
        </w:rPr>
        <w:t>其业绩表现的相关研究，不过相关研究中所关注的分析师个人特征</w:t>
      </w:r>
      <w:r w:rsidR="003F25C5" w:rsidRPr="00A2067F">
        <w:rPr>
          <w:rFonts w:asciiTheme="majorHAnsi" w:eastAsia="宋体" w:hAnsiTheme="majorHAnsi" w:cstheme="majorHAnsi"/>
          <w:szCs w:val="28"/>
        </w:rPr>
        <w:t>主要是其从业经验，学历，努力程度等</w:t>
      </w:r>
      <w:r w:rsidR="00336B96"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 xml:space="preserve">Bertrand </w:t>
      </w:r>
      <w:r w:rsidR="003A079E" w:rsidRPr="00A2067F">
        <w:rPr>
          <w:rFonts w:asciiTheme="majorHAnsi" w:eastAsia="宋体" w:hAnsiTheme="majorHAnsi" w:cstheme="majorHAnsi"/>
          <w:szCs w:val="28"/>
        </w:rPr>
        <w:t>和</w:t>
      </w:r>
      <w:proofErr w:type="spellStart"/>
      <w:r w:rsidR="00336B96" w:rsidRPr="00A2067F">
        <w:rPr>
          <w:rFonts w:asciiTheme="majorHAnsi" w:eastAsia="宋体" w:hAnsiTheme="majorHAnsi" w:cstheme="majorHAnsi"/>
          <w:szCs w:val="28"/>
        </w:rPr>
        <w:t>Schoar</w:t>
      </w:r>
      <w:proofErr w:type="spellEnd"/>
      <w:r w:rsidR="00E91CA0" w:rsidRPr="00A2067F">
        <w:rPr>
          <w:rFonts w:asciiTheme="majorHAnsi" w:eastAsia="宋体" w:hAnsiTheme="majorHAnsi" w:cstheme="majorHAnsi"/>
          <w:szCs w:val="28"/>
        </w:rPr>
        <w:t>（</w:t>
      </w:r>
      <w:r w:rsidR="00E91CA0" w:rsidRPr="00A2067F">
        <w:rPr>
          <w:rFonts w:asciiTheme="majorHAnsi" w:eastAsia="宋体" w:hAnsiTheme="majorHAnsi" w:cstheme="majorHAnsi"/>
          <w:szCs w:val="28"/>
        </w:rPr>
        <w:t>2003</w:t>
      </w:r>
      <w:r w:rsidR="00E91CA0"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发现，</w:t>
      </w:r>
      <w:r w:rsidR="00944C39" w:rsidRPr="00A2067F">
        <w:rPr>
          <w:rFonts w:asciiTheme="majorHAnsi" w:eastAsia="宋体" w:hAnsiTheme="majorHAnsi" w:cstheme="majorHAnsi"/>
          <w:szCs w:val="28"/>
        </w:rPr>
        <w:t>最高学历为硕士或博士</w:t>
      </w:r>
      <w:r w:rsidR="00336B96" w:rsidRPr="00A2067F">
        <w:rPr>
          <w:rFonts w:asciiTheme="majorHAnsi" w:eastAsia="宋体" w:hAnsiTheme="majorHAnsi" w:cstheme="majorHAnsi"/>
          <w:szCs w:val="28"/>
        </w:rPr>
        <w:t>的分析师，其预测</w:t>
      </w:r>
      <w:r w:rsidR="005744FE" w:rsidRPr="00A2067F">
        <w:rPr>
          <w:rFonts w:asciiTheme="majorHAnsi" w:eastAsia="宋体" w:hAnsiTheme="majorHAnsi" w:cstheme="majorHAnsi"/>
          <w:szCs w:val="28"/>
        </w:rPr>
        <w:t>相对更加准确</w:t>
      </w:r>
      <w:r w:rsidR="00095199" w:rsidRPr="00A2067F">
        <w:rPr>
          <w:rFonts w:asciiTheme="majorHAnsi" w:eastAsia="宋体" w:hAnsiTheme="majorHAnsi" w:cstheme="majorHAnsi"/>
          <w:szCs w:val="28"/>
        </w:rPr>
        <w:t>；</w:t>
      </w:r>
      <w:r w:rsidR="00577111" w:rsidRPr="00A2067F">
        <w:rPr>
          <w:rFonts w:asciiTheme="majorHAnsi" w:eastAsia="宋体" w:hAnsiTheme="majorHAnsi" w:cstheme="majorHAnsi"/>
          <w:szCs w:val="28"/>
        </w:rPr>
        <w:t>分析</w:t>
      </w:r>
      <w:proofErr w:type="gramStart"/>
      <w:r w:rsidR="00577111" w:rsidRPr="00A2067F">
        <w:rPr>
          <w:rFonts w:asciiTheme="majorHAnsi" w:eastAsia="宋体" w:hAnsiTheme="majorHAnsi" w:cstheme="majorHAnsi"/>
          <w:szCs w:val="28"/>
        </w:rPr>
        <w:t>师拥有</w:t>
      </w:r>
      <w:proofErr w:type="gramEnd"/>
      <w:r w:rsidR="00577111" w:rsidRPr="00A2067F">
        <w:rPr>
          <w:rFonts w:asciiTheme="majorHAnsi" w:eastAsia="宋体" w:hAnsiTheme="majorHAnsi" w:cstheme="majorHAnsi"/>
          <w:szCs w:val="28"/>
        </w:rPr>
        <w:t>海外工作背景，海外高学历等也能显著提高其预测准确度</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可以发现学历</w:t>
      </w:r>
      <w:r w:rsidR="00601C55" w:rsidRPr="00A2067F">
        <w:rPr>
          <w:rFonts w:asciiTheme="majorHAnsi" w:eastAsia="宋体" w:hAnsiTheme="majorHAnsi" w:cstheme="majorHAnsi"/>
          <w:szCs w:val="28"/>
        </w:rPr>
        <w:t>在</w:t>
      </w:r>
      <w:r w:rsidR="00D27F5C" w:rsidRPr="00A2067F">
        <w:rPr>
          <w:rFonts w:asciiTheme="majorHAnsi" w:eastAsia="宋体" w:hAnsiTheme="majorHAnsi" w:cstheme="majorHAnsi"/>
          <w:szCs w:val="28"/>
        </w:rPr>
        <w:t>分析师的业绩表现</w:t>
      </w:r>
      <w:r w:rsidR="00601C55" w:rsidRPr="00A2067F">
        <w:rPr>
          <w:rFonts w:asciiTheme="majorHAnsi" w:eastAsia="宋体" w:hAnsiTheme="majorHAnsi" w:cstheme="majorHAnsi"/>
          <w:szCs w:val="28"/>
        </w:rPr>
        <w:t>中</w:t>
      </w:r>
      <w:r w:rsidR="00D27F5C" w:rsidRPr="00A2067F">
        <w:rPr>
          <w:rFonts w:asciiTheme="majorHAnsi" w:eastAsia="宋体" w:hAnsiTheme="majorHAnsi" w:cstheme="majorHAnsi"/>
          <w:szCs w:val="28"/>
        </w:rPr>
        <w:t>是一个重要的影响因素。</w:t>
      </w:r>
      <w:proofErr w:type="gramStart"/>
      <w:r w:rsidR="00577111" w:rsidRPr="00A2067F">
        <w:rPr>
          <w:rFonts w:asciiTheme="majorHAnsi" w:eastAsia="宋体" w:hAnsiTheme="majorHAnsi" w:cstheme="majorHAnsi"/>
          <w:szCs w:val="28"/>
        </w:rPr>
        <w:t>且分析</w:t>
      </w:r>
      <w:proofErr w:type="gramEnd"/>
      <w:r w:rsidR="00577111" w:rsidRPr="00A2067F">
        <w:rPr>
          <w:rFonts w:asciiTheme="majorHAnsi" w:eastAsia="宋体" w:hAnsiTheme="majorHAnsi" w:cstheme="majorHAnsi"/>
          <w:szCs w:val="28"/>
        </w:rPr>
        <w:t>师所拥有的社会关系也会对其预测准确度产生一定的影响</w:t>
      </w:r>
      <w:r w:rsidR="00D27F5C" w:rsidRPr="00A2067F">
        <w:rPr>
          <w:rFonts w:asciiTheme="majorHAnsi" w:eastAsia="宋体" w:hAnsiTheme="majorHAnsi" w:cstheme="majorHAnsi"/>
          <w:szCs w:val="28"/>
        </w:rPr>
        <w:t>（</w:t>
      </w:r>
      <w:proofErr w:type="gramStart"/>
      <w:r w:rsidR="00D27F5C" w:rsidRPr="00A2067F">
        <w:rPr>
          <w:rFonts w:asciiTheme="majorHAnsi" w:eastAsia="宋体" w:hAnsiTheme="majorHAnsi" w:cstheme="majorHAnsi"/>
          <w:szCs w:val="28"/>
        </w:rPr>
        <w:t>官峰等</w:t>
      </w:r>
      <w:proofErr w:type="gramEnd"/>
      <w:r w:rsidR="00D27F5C"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2020</w:t>
      </w:r>
      <w:r w:rsidR="00D27F5C" w:rsidRPr="00A2067F">
        <w:rPr>
          <w:rFonts w:asciiTheme="majorHAnsi" w:eastAsia="宋体" w:hAnsiTheme="majorHAnsi" w:cstheme="majorHAnsi"/>
          <w:szCs w:val="28"/>
        </w:rPr>
        <w:t>）</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廖明情等（</w:t>
      </w:r>
      <w:r w:rsidR="00D27F5C" w:rsidRPr="00A2067F">
        <w:rPr>
          <w:rFonts w:asciiTheme="majorHAnsi" w:eastAsia="宋体" w:hAnsiTheme="majorHAnsi" w:cstheme="majorHAnsi"/>
          <w:szCs w:val="28"/>
        </w:rPr>
        <w:t>2021</w:t>
      </w:r>
      <w:r w:rsidR="00D27F5C" w:rsidRPr="00A2067F">
        <w:rPr>
          <w:rFonts w:asciiTheme="majorHAnsi" w:eastAsia="宋体" w:hAnsiTheme="majorHAnsi" w:cstheme="majorHAnsi"/>
          <w:szCs w:val="28"/>
        </w:rPr>
        <w:t>）研究得出适当的私人关系有利于分析师向资本市场传递信息，对分析师的预测准确度有一定的改善作用</w:t>
      </w:r>
      <w:r w:rsidR="007A6CB0" w:rsidRPr="00A2067F">
        <w:rPr>
          <w:rFonts w:asciiTheme="majorHAnsi" w:eastAsia="宋体" w:hAnsiTheme="majorHAnsi" w:cstheme="majorHAnsi"/>
          <w:szCs w:val="28"/>
        </w:rPr>
        <w:t>。</w:t>
      </w:r>
      <w:r w:rsidR="00E20AB3" w:rsidRPr="00A2067F">
        <w:rPr>
          <w:rFonts w:asciiTheme="majorHAnsi" w:eastAsia="宋体" w:hAnsiTheme="majorHAnsi" w:cstheme="majorHAnsi"/>
          <w:szCs w:val="28"/>
        </w:rPr>
        <w:t>而</w:t>
      </w:r>
      <w:r w:rsidR="009C3F9C" w:rsidRPr="00A2067F">
        <w:rPr>
          <w:rFonts w:asciiTheme="majorHAnsi" w:eastAsia="宋体" w:hAnsiTheme="majorHAnsi" w:cstheme="majorHAnsi"/>
          <w:szCs w:val="28"/>
        </w:rPr>
        <w:t>对于</w:t>
      </w:r>
      <w:r w:rsidR="00E20AB3" w:rsidRPr="00A2067F">
        <w:rPr>
          <w:rFonts w:asciiTheme="majorHAnsi" w:eastAsia="宋体" w:hAnsiTheme="majorHAnsi" w:cstheme="majorHAnsi"/>
          <w:szCs w:val="28"/>
        </w:rPr>
        <w:t>名校</w:t>
      </w:r>
      <w:r w:rsidR="00FA2888" w:rsidRPr="00A2067F">
        <w:rPr>
          <w:rFonts w:asciiTheme="majorHAnsi" w:eastAsia="宋体" w:hAnsiTheme="majorHAnsi" w:cstheme="majorHAnsi"/>
          <w:szCs w:val="28"/>
        </w:rPr>
        <w:t>分析师</w:t>
      </w:r>
      <w:r w:rsidR="009C3F9C" w:rsidRPr="00A2067F">
        <w:rPr>
          <w:rFonts w:asciiTheme="majorHAnsi" w:eastAsia="宋体" w:hAnsiTheme="majorHAnsi" w:cstheme="majorHAnsi"/>
          <w:szCs w:val="28"/>
        </w:rPr>
        <w:t>来说他们</w:t>
      </w:r>
      <w:r w:rsidR="00FA2888" w:rsidRPr="00A2067F">
        <w:rPr>
          <w:rFonts w:asciiTheme="majorHAnsi" w:eastAsia="宋体" w:hAnsiTheme="majorHAnsi" w:cstheme="majorHAnsi"/>
          <w:szCs w:val="28"/>
        </w:rPr>
        <w:t>可能</w:t>
      </w:r>
      <w:r w:rsidR="00E20AB3" w:rsidRPr="00A2067F">
        <w:rPr>
          <w:rFonts w:asciiTheme="majorHAnsi" w:eastAsia="宋体" w:hAnsiTheme="majorHAnsi" w:cstheme="majorHAnsi"/>
          <w:szCs w:val="28"/>
        </w:rPr>
        <w:t>拥有</w:t>
      </w:r>
      <w:r w:rsidR="00FA2888" w:rsidRPr="00A2067F">
        <w:rPr>
          <w:rFonts w:asciiTheme="majorHAnsi" w:eastAsia="宋体" w:hAnsiTheme="majorHAnsi" w:cstheme="majorHAnsi"/>
          <w:szCs w:val="28"/>
        </w:rPr>
        <w:t>更广泛的社会网络</w:t>
      </w:r>
      <w:r w:rsidR="00956E12" w:rsidRPr="00A2067F">
        <w:rPr>
          <w:rFonts w:asciiTheme="majorHAnsi" w:eastAsia="宋体" w:hAnsiTheme="majorHAnsi" w:cstheme="majorHAnsi"/>
          <w:szCs w:val="28"/>
        </w:rPr>
        <w:t>关系</w:t>
      </w:r>
      <w:r w:rsidR="00FA2888" w:rsidRPr="00A2067F">
        <w:rPr>
          <w:rFonts w:asciiTheme="majorHAnsi" w:eastAsia="宋体" w:hAnsiTheme="majorHAnsi" w:cstheme="majorHAnsi"/>
          <w:szCs w:val="28"/>
        </w:rPr>
        <w:t>帮助他们</w:t>
      </w:r>
      <w:r w:rsidR="007A6CB0" w:rsidRPr="00A2067F">
        <w:rPr>
          <w:rFonts w:asciiTheme="majorHAnsi" w:eastAsia="宋体" w:hAnsiTheme="majorHAnsi" w:cstheme="majorHAnsi"/>
          <w:szCs w:val="28"/>
        </w:rPr>
        <w:t>去获得更多的信息</w:t>
      </w:r>
      <w:r w:rsidR="00E20AB3" w:rsidRPr="00A2067F">
        <w:rPr>
          <w:rFonts w:asciiTheme="majorHAnsi" w:eastAsia="宋体" w:hAnsiTheme="majorHAnsi" w:cstheme="majorHAnsi"/>
          <w:szCs w:val="28"/>
        </w:rPr>
        <w:t>，</w:t>
      </w:r>
      <w:r w:rsidR="007A6CB0" w:rsidRPr="00A2067F">
        <w:rPr>
          <w:rFonts w:asciiTheme="majorHAnsi" w:eastAsia="宋体" w:hAnsiTheme="majorHAnsi" w:cstheme="majorHAnsi"/>
          <w:szCs w:val="28"/>
        </w:rPr>
        <w:t>基于以上逻辑，我们提出本文的假设</w:t>
      </w:r>
      <w:r w:rsidR="007A6CB0" w:rsidRPr="00A2067F">
        <w:rPr>
          <w:rFonts w:asciiTheme="majorHAnsi" w:eastAsia="宋体" w:hAnsiTheme="majorHAnsi" w:cstheme="majorHAnsi"/>
          <w:szCs w:val="28"/>
        </w:rPr>
        <w:t>2</w:t>
      </w:r>
      <w:r w:rsidR="007A6CB0" w:rsidRPr="00A2067F">
        <w:rPr>
          <w:rFonts w:asciiTheme="majorHAnsi" w:eastAsia="宋体" w:hAnsiTheme="majorHAnsi" w:cstheme="majorHAnsi"/>
          <w:szCs w:val="28"/>
        </w:rPr>
        <w:t>：</w:t>
      </w:r>
    </w:p>
    <w:p w14:paraId="470EECF1" w14:textId="224EF71E" w:rsidR="00557560" w:rsidRPr="00A2067F" w:rsidRDefault="00C06AFD"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H2</w:t>
      </w:r>
      <w:r w:rsidRPr="00A2067F">
        <w:rPr>
          <w:rFonts w:asciiTheme="majorHAnsi" w:eastAsia="宋体" w:hAnsiTheme="majorHAnsi" w:cstheme="majorHAnsi"/>
          <w:szCs w:val="28"/>
        </w:rPr>
        <w:t>：</w:t>
      </w:r>
      <w:r w:rsidR="00557560" w:rsidRPr="00A2067F">
        <w:rPr>
          <w:rFonts w:asciiTheme="majorHAnsi" w:eastAsia="宋体" w:hAnsiTheme="majorHAnsi" w:cstheme="majorHAnsi"/>
          <w:szCs w:val="28"/>
        </w:rPr>
        <w:t>与非名校</w:t>
      </w:r>
      <w:r w:rsidR="001D1244" w:rsidRPr="00A2067F">
        <w:rPr>
          <w:rFonts w:asciiTheme="majorHAnsi" w:eastAsia="宋体" w:hAnsiTheme="majorHAnsi" w:cstheme="majorHAnsi"/>
          <w:szCs w:val="28"/>
        </w:rPr>
        <w:t>分析师相比，名校分析师的业绩表现</w:t>
      </w:r>
      <w:r w:rsidR="003F0067" w:rsidRPr="00A2067F">
        <w:rPr>
          <w:rFonts w:asciiTheme="majorHAnsi" w:eastAsia="宋体" w:hAnsiTheme="majorHAnsi" w:cstheme="majorHAnsi"/>
          <w:szCs w:val="28"/>
        </w:rPr>
        <w:t>更</w:t>
      </w:r>
      <w:r w:rsidR="00D942D8" w:rsidRPr="00A2067F">
        <w:rPr>
          <w:rFonts w:asciiTheme="majorHAnsi" w:eastAsia="宋体" w:hAnsiTheme="majorHAnsi" w:cstheme="majorHAnsi"/>
          <w:szCs w:val="28"/>
        </w:rPr>
        <w:t>好。</w:t>
      </w:r>
    </w:p>
    <w:p w14:paraId="2B984870" w14:textId="70D0241B" w:rsidR="00BB6B8A" w:rsidRPr="00A2067F" w:rsidRDefault="00D20D83"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w:t>
      </w:r>
      <w:r w:rsidR="00E92734" w:rsidRPr="00A2067F">
        <w:rPr>
          <w:rFonts w:asciiTheme="majorHAnsi" w:eastAsia="宋体" w:hAnsiTheme="majorHAnsi" w:cstheme="majorHAnsi"/>
          <w:szCs w:val="28"/>
        </w:rPr>
        <w:t>H1</w:t>
      </w:r>
      <w:r w:rsidRPr="00A2067F">
        <w:rPr>
          <w:rFonts w:asciiTheme="majorHAnsi" w:eastAsia="宋体" w:hAnsiTheme="majorHAnsi" w:cstheme="majorHAnsi"/>
          <w:szCs w:val="28"/>
        </w:rPr>
        <w:t>成立的前提下，如果</w:t>
      </w:r>
      <w:r w:rsidR="00890A34" w:rsidRPr="00A2067F">
        <w:rPr>
          <w:rFonts w:asciiTheme="majorHAnsi" w:eastAsia="宋体" w:hAnsiTheme="majorHAnsi" w:cstheme="majorHAnsi"/>
          <w:szCs w:val="28"/>
        </w:rPr>
        <w:t>毕业于名校的</w:t>
      </w:r>
      <w:r w:rsidRPr="00A2067F">
        <w:rPr>
          <w:rFonts w:asciiTheme="majorHAnsi" w:eastAsia="宋体" w:hAnsiTheme="majorHAnsi" w:cstheme="majorHAnsi"/>
          <w:szCs w:val="28"/>
        </w:rPr>
        <w:t>分析师的</w:t>
      </w:r>
      <w:r w:rsidR="005D2AFB" w:rsidRPr="00A2067F">
        <w:rPr>
          <w:rFonts w:asciiTheme="majorHAnsi" w:eastAsia="宋体" w:hAnsiTheme="majorHAnsi" w:cstheme="majorHAnsi"/>
          <w:szCs w:val="28"/>
        </w:rPr>
        <w:t>预测准确度更高</w:t>
      </w:r>
      <w:r w:rsidRPr="00A2067F">
        <w:rPr>
          <w:rFonts w:asciiTheme="majorHAnsi" w:eastAsia="宋体" w:hAnsiTheme="majorHAnsi" w:cstheme="majorHAnsi"/>
          <w:szCs w:val="28"/>
        </w:rPr>
        <w:t>，则说明人力资本</w:t>
      </w:r>
      <w:r w:rsidR="005F60C8" w:rsidRPr="00A2067F">
        <w:rPr>
          <w:rFonts w:asciiTheme="majorHAnsi" w:eastAsia="宋体" w:hAnsiTheme="majorHAnsi" w:cstheme="majorHAnsi"/>
          <w:szCs w:val="28"/>
        </w:rPr>
        <w:t>在分析师早期职业</w:t>
      </w:r>
      <w:r w:rsidR="005D2AFB" w:rsidRPr="00A2067F">
        <w:rPr>
          <w:rFonts w:asciiTheme="majorHAnsi" w:eastAsia="宋体" w:hAnsiTheme="majorHAnsi" w:cstheme="majorHAnsi"/>
          <w:szCs w:val="28"/>
        </w:rPr>
        <w:t>生涯</w:t>
      </w:r>
      <w:r w:rsidR="005F60C8" w:rsidRPr="00A2067F">
        <w:rPr>
          <w:rFonts w:asciiTheme="majorHAnsi" w:eastAsia="宋体" w:hAnsiTheme="majorHAnsi" w:cstheme="majorHAnsi"/>
          <w:szCs w:val="28"/>
        </w:rPr>
        <w:t>中</w:t>
      </w:r>
      <w:r w:rsidRPr="00A2067F">
        <w:rPr>
          <w:rFonts w:asciiTheme="majorHAnsi" w:eastAsia="宋体" w:hAnsiTheme="majorHAnsi" w:cstheme="majorHAnsi"/>
          <w:szCs w:val="28"/>
        </w:rPr>
        <w:t>可能是</w:t>
      </w:r>
      <w:r w:rsidR="00C901AE" w:rsidRPr="00A2067F">
        <w:rPr>
          <w:rFonts w:asciiTheme="majorHAnsi" w:eastAsia="宋体" w:hAnsiTheme="majorHAnsi" w:cstheme="majorHAnsi"/>
          <w:szCs w:val="28"/>
        </w:rPr>
        <w:t>“</w:t>
      </w:r>
      <w:r w:rsidR="00C901AE" w:rsidRPr="00A2067F">
        <w:rPr>
          <w:rFonts w:asciiTheme="majorHAnsi" w:eastAsia="宋体" w:hAnsiTheme="majorHAnsi" w:cstheme="majorHAnsi"/>
          <w:szCs w:val="28"/>
        </w:rPr>
        <w:t>名校效应</w:t>
      </w:r>
      <w:r w:rsidR="00C901AE" w:rsidRPr="00A2067F">
        <w:rPr>
          <w:rFonts w:asciiTheme="majorHAnsi" w:eastAsia="宋体" w:hAnsiTheme="majorHAnsi" w:cstheme="majorHAnsi"/>
          <w:szCs w:val="28"/>
        </w:rPr>
        <w:t>”</w:t>
      </w:r>
      <w:r w:rsidR="00663B44" w:rsidRPr="00A2067F">
        <w:rPr>
          <w:rFonts w:asciiTheme="majorHAnsi" w:eastAsia="宋体" w:hAnsiTheme="majorHAnsi" w:cstheme="majorHAnsi"/>
          <w:szCs w:val="28"/>
        </w:rPr>
        <w:t>的</w:t>
      </w:r>
      <w:r w:rsidR="00C901AE" w:rsidRPr="00A2067F">
        <w:rPr>
          <w:rFonts w:asciiTheme="majorHAnsi" w:eastAsia="宋体" w:hAnsiTheme="majorHAnsi" w:cstheme="majorHAnsi"/>
          <w:szCs w:val="28"/>
        </w:rPr>
        <w:t>重要影响因素之一；若名校分析</w:t>
      </w:r>
      <w:proofErr w:type="gramStart"/>
      <w:r w:rsidR="00C901AE" w:rsidRPr="00A2067F">
        <w:rPr>
          <w:rFonts w:asciiTheme="majorHAnsi" w:eastAsia="宋体" w:hAnsiTheme="majorHAnsi" w:cstheme="majorHAnsi"/>
          <w:szCs w:val="28"/>
        </w:rPr>
        <w:t>师业绩</w:t>
      </w:r>
      <w:proofErr w:type="gramEnd"/>
      <w:r w:rsidR="00C901AE" w:rsidRPr="00A2067F">
        <w:rPr>
          <w:rFonts w:asciiTheme="majorHAnsi" w:eastAsia="宋体" w:hAnsiTheme="majorHAnsi" w:cstheme="majorHAnsi"/>
          <w:szCs w:val="28"/>
        </w:rPr>
        <w:t>表现与非名校</w:t>
      </w:r>
      <w:proofErr w:type="gramStart"/>
      <w:r w:rsidR="00C901AE" w:rsidRPr="00A2067F">
        <w:rPr>
          <w:rFonts w:asciiTheme="majorHAnsi" w:eastAsia="宋体" w:hAnsiTheme="majorHAnsi" w:cstheme="majorHAnsi"/>
          <w:szCs w:val="28"/>
        </w:rPr>
        <w:t>分析师并无</w:t>
      </w:r>
      <w:proofErr w:type="gramEnd"/>
      <w:r w:rsidR="00C901AE" w:rsidRPr="00A2067F">
        <w:rPr>
          <w:rFonts w:asciiTheme="majorHAnsi" w:eastAsia="宋体" w:hAnsiTheme="majorHAnsi" w:cstheme="majorHAnsi"/>
          <w:szCs w:val="28"/>
        </w:rPr>
        <w:t>差异，则在早期较顺利的职业经历中</w:t>
      </w:r>
      <w:r w:rsidR="00D85161" w:rsidRPr="00A2067F">
        <w:rPr>
          <w:rFonts w:asciiTheme="majorHAnsi" w:eastAsia="宋体" w:hAnsiTheme="majorHAnsi" w:cstheme="majorHAnsi"/>
          <w:szCs w:val="28"/>
        </w:rPr>
        <w:t>可能</w:t>
      </w:r>
      <w:r w:rsidR="00721D63" w:rsidRPr="00A2067F">
        <w:rPr>
          <w:rFonts w:asciiTheme="majorHAnsi" w:eastAsia="宋体" w:hAnsiTheme="majorHAnsi" w:cstheme="majorHAnsi"/>
          <w:szCs w:val="28"/>
        </w:rPr>
        <w:t>信号效应或社会网络在其中起到了更加重要的作用。</w:t>
      </w:r>
    </w:p>
    <w:p w14:paraId="66060521" w14:textId="50F46C10" w:rsidR="002969A5" w:rsidRPr="00A2067F" w:rsidRDefault="002969A5" w:rsidP="00283D62">
      <w:pPr>
        <w:pStyle w:val="2"/>
        <w:numPr>
          <w:ilvl w:val="2"/>
          <w:numId w:val="7"/>
        </w:numPr>
        <w:spacing w:line="360" w:lineRule="auto"/>
        <w:jc w:val="both"/>
        <w:rPr>
          <w:rFonts w:cstheme="majorHAnsi"/>
          <w:i w:val="0"/>
          <w:iCs w:val="0"/>
          <w:sz w:val="24"/>
          <w:szCs w:val="24"/>
        </w:rPr>
      </w:pPr>
      <w:r w:rsidRPr="00A2067F">
        <w:rPr>
          <w:rFonts w:cstheme="majorHAnsi"/>
          <w:i w:val="0"/>
          <w:iCs w:val="0"/>
          <w:sz w:val="24"/>
          <w:szCs w:val="24"/>
        </w:rPr>
        <w:t>“</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在后续晋升中所发挥的作用</w:t>
      </w:r>
    </w:p>
    <w:p w14:paraId="4BE2817F" w14:textId="40CFF1F7" w:rsidR="00D3385C" w:rsidRPr="00A2067F" w:rsidRDefault="00D3385C" w:rsidP="00283D62">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随着工作时间越来越长，领导对于员工的了解加深，名校</w:t>
      </w:r>
      <w:r w:rsidR="008B773D" w:rsidRPr="00A2067F">
        <w:rPr>
          <w:rFonts w:asciiTheme="majorHAnsi" w:hAnsiTheme="majorHAnsi" w:cstheme="majorHAnsi"/>
        </w:rPr>
        <w:t>所传达的</w:t>
      </w:r>
      <w:r w:rsidR="00C74A36" w:rsidRPr="00A2067F">
        <w:rPr>
          <w:rFonts w:asciiTheme="majorHAnsi" w:hAnsiTheme="majorHAnsi" w:cstheme="majorHAnsi"/>
        </w:rPr>
        <w:t>信号作用慢慢减弱，在</w:t>
      </w:r>
      <w:r w:rsidR="00926A67" w:rsidRPr="00A2067F">
        <w:rPr>
          <w:rFonts w:asciiTheme="majorHAnsi" w:hAnsiTheme="majorHAnsi" w:cstheme="majorHAnsi"/>
        </w:rPr>
        <w:t>后期的职业发展中，</w:t>
      </w:r>
      <w:r w:rsidR="00DA0DBC" w:rsidRPr="00A2067F">
        <w:rPr>
          <w:rFonts w:asciiTheme="majorHAnsi" w:hAnsiTheme="majorHAnsi" w:cstheme="majorHAnsi"/>
        </w:rPr>
        <w:t>人力资本效应和社会关系可能在其中起到更加重要的作用，人力资本效应体现在分析师的能力即业绩表现上，分析师的业绩表现越好，</w:t>
      </w:r>
      <w:r w:rsidR="00FF426C" w:rsidRPr="00A2067F">
        <w:rPr>
          <w:rFonts w:asciiTheme="majorHAnsi" w:hAnsiTheme="majorHAnsi" w:cstheme="majorHAnsi"/>
        </w:rPr>
        <w:t>其升职加薪的概率就更大；在社会关系</w:t>
      </w:r>
      <w:r w:rsidR="00A5582D" w:rsidRPr="00A2067F">
        <w:rPr>
          <w:rFonts w:asciiTheme="majorHAnsi" w:hAnsiTheme="majorHAnsi" w:cstheme="majorHAnsi"/>
        </w:rPr>
        <w:t>方面</w:t>
      </w:r>
      <w:r w:rsidR="00FF426C" w:rsidRPr="00A2067F">
        <w:rPr>
          <w:rFonts w:asciiTheme="majorHAnsi" w:hAnsiTheme="majorHAnsi" w:cstheme="majorHAnsi"/>
        </w:rPr>
        <w:t>，</w:t>
      </w:r>
      <w:r w:rsidR="00A5582D" w:rsidRPr="00A2067F">
        <w:rPr>
          <w:rFonts w:asciiTheme="majorHAnsi" w:eastAsia="宋体" w:hAnsiTheme="majorHAnsi" w:cstheme="majorHAnsi"/>
          <w:szCs w:val="28"/>
        </w:rPr>
        <w:t>Grubber</w:t>
      </w:r>
      <w:r w:rsidR="000F1874" w:rsidRPr="00A2067F">
        <w:rPr>
          <w:rFonts w:asciiTheme="majorHAnsi" w:eastAsia="宋体" w:hAnsiTheme="majorHAnsi" w:cstheme="majorHAnsi"/>
          <w:szCs w:val="28"/>
        </w:rPr>
        <w:t>（</w:t>
      </w:r>
      <w:r w:rsidR="000F1874" w:rsidRPr="00A2067F">
        <w:rPr>
          <w:rFonts w:asciiTheme="majorHAnsi" w:eastAsia="宋体" w:hAnsiTheme="majorHAnsi" w:cstheme="majorHAnsi"/>
          <w:szCs w:val="28"/>
        </w:rPr>
        <w:t>1996</w:t>
      </w:r>
      <w:r w:rsidR="000F1874" w:rsidRPr="00A2067F">
        <w:rPr>
          <w:rFonts w:asciiTheme="majorHAnsi" w:eastAsia="宋体" w:hAnsiTheme="majorHAnsi" w:cstheme="majorHAnsi"/>
          <w:szCs w:val="28"/>
        </w:rPr>
        <w:t>）</w:t>
      </w:r>
      <w:r w:rsidR="00A5582D" w:rsidRPr="00A2067F">
        <w:rPr>
          <w:rFonts w:asciiTheme="majorHAnsi" w:eastAsia="宋体" w:hAnsiTheme="majorHAnsi" w:cstheme="majorHAnsi"/>
          <w:szCs w:val="28"/>
        </w:rPr>
        <w:t>表示</w:t>
      </w:r>
      <w:r w:rsidR="0074118A" w:rsidRPr="00A2067F">
        <w:rPr>
          <w:rFonts w:asciiTheme="majorHAnsi" w:eastAsia="宋体" w:hAnsiTheme="majorHAnsi" w:cstheme="majorHAnsi"/>
          <w:szCs w:val="28"/>
        </w:rPr>
        <w:t>拥有大量从业经历的分析</w:t>
      </w:r>
      <w:proofErr w:type="gramStart"/>
      <w:r w:rsidR="0074118A" w:rsidRPr="00A2067F">
        <w:rPr>
          <w:rFonts w:asciiTheme="majorHAnsi" w:eastAsia="宋体" w:hAnsiTheme="majorHAnsi" w:cstheme="majorHAnsi"/>
          <w:szCs w:val="28"/>
        </w:rPr>
        <w:t>师拥有</w:t>
      </w:r>
      <w:proofErr w:type="gramEnd"/>
      <w:r w:rsidR="0074118A" w:rsidRPr="00A2067F">
        <w:rPr>
          <w:rFonts w:asciiTheme="majorHAnsi" w:eastAsia="宋体" w:hAnsiTheme="majorHAnsi" w:cstheme="majorHAnsi"/>
          <w:szCs w:val="28"/>
        </w:rPr>
        <w:t>良好的人脉资源，</w:t>
      </w:r>
      <w:r w:rsidR="00FF426C" w:rsidRPr="00A2067F">
        <w:rPr>
          <w:rFonts w:asciiTheme="majorHAnsi" w:eastAsia="宋体" w:hAnsiTheme="majorHAnsi" w:cstheme="majorHAnsi"/>
          <w:szCs w:val="28"/>
        </w:rPr>
        <w:t>有更多渠道去挖掘</w:t>
      </w:r>
      <w:r w:rsidR="00373C16" w:rsidRPr="00A2067F">
        <w:rPr>
          <w:rFonts w:asciiTheme="majorHAnsi" w:eastAsia="宋体" w:hAnsiTheme="majorHAnsi" w:cstheme="majorHAnsi"/>
          <w:szCs w:val="28"/>
        </w:rPr>
        <w:t>他们需要的</w:t>
      </w:r>
      <w:r w:rsidR="00FF426C" w:rsidRPr="00A2067F">
        <w:rPr>
          <w:rFonts w:asciiTheme="majorHAnsi" w:eastAsia="宋体" w:hAnsiTheme="majorHAnsi" w:cstheme="majorHAnsi"/>
          <w:szCs w:val="28"/>
        </w:rPr>
        <w:t>信息</w:t>
      </w:r>
      <w:r w:rsidR="0034316D" w:rsidRPr="00A2067F">
        <w:rPr>
          <w:rFonts w:asciiTheme="majorHAnsi" w:eastAsia="宋体" w:hAnsiTheme="majorHAnsi" w:cstheme="majorHAnsi"/>
          <w:szCs w:val="28"/>
        </w:rPr>
        <w:t>，获得更好的业绩表现，</w:t>
      </w:r>
      <w:r w:rsidR="00A5582D" w:rsidRPr="00A2067F">
        <w:rPr>
          <w:rFonts w:asciiTheme="majorHAnsi" w:eastAsia="宋体" w:hAnsiTheme="majorHAnsi" w:cstheme="majorHAnsi"/>
          <w:szCs w:val="28"/>
        </w:rPr>
        <w:t>甚至</w:t>
      </w:r>
      <w:r w:rsidR="0034316D" w:rsidRPr="00A2067F">
        <w:rPr>
          <w:rFonts w:asciiTheme="majorHAnsi" w:eastAsia="宋体" w:hAnsiTheme="majorHAnsi" w:cstheme="majorHAnsi"/>
          <w:szCs w:val="28"/>
        </w:rPr>
        <w:t>也可能会因为一些与业绩无关的因素而晋升</w:t>
      </w:r>
      <w:r w:rsidR="00537DAB" w:rsidRPr="00A2067F">
        <w:rPr>
          <w:rFonts w:asciiTheme="majorHAnsi" w:eastAsia="宋体" w:hAnsiTheme="majorHAnsi" w:cstheme="majorHAnsi"/>
          <w:szCs w:val="28"/>
        </w:rPr>
        <w:t>，故而社会关系在后</w:t>
      </w:r>
      <w:r w:rsidR="00537DAB" w:rsidRPr="00A2067F">
        <w:rPr>
          <w:rFonts w:asciiTheme="majorHAnsi" w:eastAsia="宋体" w:hAnsiTheme="majorHAnsi" w:cstheme="majorHAnsi"/>
          <w:szCs w:val="28"/>
        </w:rPr>
        <w:lastRenderedPageBreak/>
        <w:t>续晋升中也是一项重要的影响因素</w:t>
      </w:r>
      <w:r w:rsidR="00941350" w:rsidRPr="00A2067F">
        <w:rPr>
          <w:rFonts w:asciiTheme="majorHAnsi" w:eastAsia="宋体" w:hAnsiTheme="majorHAnsi" w:cstheme="majorHAnsi"/>
          <w:szCs w:val="28"/>
        </w:rPr>
        <w:t>。在后续</w:t>
      </w:r>
      <w:r w:rsidR="00B15609" w:rsidRPr="00A2067F">
        <w:rPr>
          <w:rFonts w:asciiTheme="majorHAnsi" w:eastAsia="宋体" w:hAnsiTheme="majorHAnsi" w:cstheme="majorHAnsi"/>
          <w:szCs w:val="28"/>
        </w:rPr>
        <w:t>职业发展中</w:t>
      </w:r>
      <w:r w:rsidR="00941350" w:rsidRPr="00A2067F">
        <w:rPr>
          <w:rFonts w:asciiTheme="majorHAnsi" w:eastAsia="宋体" w:hAnsiTheme="majorHAnsi" w:cstheme="majorHAnsi"/>
          <w:szCs w:val="28"/>
        </w:rPr>
        <w:t>名校毕业生是否还拥有更好的人力资本和社会关系</w:t>
      </w:r>
      <w:r w:rsidR="00B15609" w:rsidRPr="00A2067F">
        <w:rPr>
          <w:rFonts w:asciiTheme="majorHAnsi" w:eastAsia="宋体" w:hAnsiTheme="majorHAnsi" w:cstheme="majorHAnsi"/>
          <w:szCs w:val="28"/>
        </w:rPr>
        <w:t>助力其升职加薪呢？</w:t>
      </w:r>
      <w:r w:rsidR="001F23DE" w:rsidRPr="00A2067F">
        <w:rPr>
          <w:rFonts w:asciiTheme="majorHAnsi" w:eastAsia="宋体" w:hAnsiTheme="majorHAnsi" w:cstheme="majorHAnsi"/>
          <w:szCs w:val="28"/>
        </w:rPr>
        <w:t>基于以上逻辑，我们提出本文的假设</w:t>
      </w:r>
      <w:r w:rsidR="001F23DE" w:rsidRPr="00A2067F">
        <w:rPr>
          <w:rFonts w:asciiTheme="majorHAnsi" w:eastAsia="宋体" w:hAnsiTheme="majorHAnsi" w:cstheme="majorHAnsi"/>
          <w:szCs w:val="28"/>
        </w:rPr>
        <w:t>3</w:t>
      </w:r>
      <w:r w:rsidR="001F23DE" w:rsidRPr="00A2067F">
        <w:rPr>
          <w:rFonts w:asciiTheme="majorHAnsi" w:eastAsia="宋体" w:hAnsiTheme="majorHAnsi" w:cstheme="majorHAnsi"/>
          <w:szCs w:val="28"/>
        </w:rPr>
        <w:t>：</w:t>
      </w:r>
    </w:p>
    <w:p w14:paraId="5AAB48FE" w14:textId="2C4FD12A" w:rsidR="00B83912" w:rsidRPr="00A2067F" w:rsidRDefault="000F1874"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H3</w:t>
      </w:r>
      <w:r w:rsidRPr="00A2067F">
        <w:rPr>
          <w:rFonts w:asciiTheme="majorHAnsi" w:eastAsia="宋体" w:hAnsiTheme="majorHAnsi" w:cstheme="majorHAnsi"/>
          <w:szCs w:val="28"/>
        </w:rPr>
        <w:t>：</w:t>
      </w:r>
      <w:proofErr w:type="gramStart"/>
      <w:r w:rsidR="00F747B0" w:rsidRPr="00A2067F">
        <w:rPr>
          <w:rFonts w:asciiTheme="majorHAnsi" w:eastAsia="宋体" w:hAnsiTheme="majorHAnsi" w:cstheme="majorHAnsi"/>
          <w:szCs w:val="28"/>
        </w:rPr>
        <w:t>在职场</w:t>
      </w:r>
      <w:proofErr w:type="gramEnd"/>
      <w:r w:rsidR="00F747B0" w:rsidRPr="00A2067F">
        <w:rPr>
          <w:rFonts w:asciiTheme="majorHAnsi" w:eastAsia="宋体" w:hAnsiTheme="majorHAnsi" w:cstheme="majorHAnsi"/>
          <w:szCs w:val="28"/>
        </w:rPr>
        <w:t>后期</w:t>
      </w:r>
      <w:r w:rsidR="00112570" w:rsidRPr="00A2067F">
        <w:rPr>
          <w:rFonts w:asciiTheme="majorHAnsi" w:eastAsia="宋体" w:hAnsiTheme="majorHAnsi" w:cstheme="majorHAnsi"/>
          <w:szCs w:val="28"/>
        </w:rPr>
        <w:t>，相比于非名校分析师，名校分析师</w:t>
      </w:r>
      <w:r w:rsidR="00300180" w:rsidRPr="00A2067F">
        <w:rPr>
          <w:rFonts w:asciiTheme="majorHAnsi" w:eastAsia="宋体" w:hAnsiTheme="majorHAnsi" w:cstheme="majorHAnsi"/>
          <w:szCs w:val="28"/>
        </w:rPr>
        <w:t>升职概率更高。</w:t>
      </w:r>
    </w:p>
    <w:p w14:paraId="082DBAB7" w14:textId="45A9DEB8" w:rsidR="000F1874" w:rsidRPr="00A2067F" w:rsidRDefault="000F1874" w:rsidP="000F1874">
      <w:pPr>
        <w:pStyle w:val="1"/>
        <w:spacing w:line="360" w:lineRule="auto"/>
        <w:jc w:val="both"/>
        <w:rPr>
          <w:rFonts w:cstheme="majorHAnsi"/>
          <w:sz w:val="28"/>
          <w:szCs w:val="28"/>
        </w:rPr>
      </w:pPr>
      <w:bookmarkStart w:id="15" w:name="_Toc102861623"/>
      <w:r w:rsidRPr="00A2067F">
        <w:rPr>
          <w:rFonts w:cstheme="majorHAnsi"/>
          <w:sz w:val="28"/>
          <w:szCs w:val="28"/>
        </w:rPr>
        <w:t>3.2</w:t>
      </w:r>
      <w:r w:rsidRPr="00A2067F">
        <w:rPr>
          <w:rFonts w:cstheme="majorHAnsi"/>
          <w:sz w:val="28"/>
          <w:szCs w:val="28"/>
        </w:rPr>
        <w:t>模型</w:t>
      </w:r>
      <w:r w:rsidR="00376BFA" w:rsidRPr="00A2067F">
        <w:rPr>
          <w:rFonts w:cstheme="majorHAnsi"/>
          <w:sz w:val="28"/>
          <w:szCs w:val="28"/>
        </w:rPr>
        <w:t>设定</w:t>
      </w:r>
      <w:bookmarkEnd w:id="15"/>
    </w:p>
    <w:p w14:paraId="5D60B3AE" w14:textId="5F3AE427"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3.2.1 </w:t>
      </w:r>
      <w:r w:rsidRPr="00A2067F">
        <w:rPr>
          <w:rFonts w:cstheme="majorHAnsi"/>
          <w:i w:val="0"/>
          <w:iCs w:val="0"/>
          <w:sz w:val="24"/>
          <w:szCs w:val="24"/>
        </w:rPr>
        <w:t>分析师早期职业经历</w:t>
      </w:r>
    </w:p>
    <w:p w14:paraId="61D9F2B3"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为了探究名校学历对分析师早期职业经历的影响，我们设置了如下模型：</w:t>
      </w:r>
    </w:p>
    <w:p w14:paraId="0140AABA" w14:textId="0D17F03C" w:rsidR="000F1874" w:rsidRPr="00A2067F" w:rsidRDefault="00883858" w:rsidP="003C005A">
      <w:pPr>
        <w:spacing w:line="360" w:lineRule="auto"/>
        <w:jc w:val="right"/>
        <w:rPr>
          <w:rFonts w:asciiTheme="majorHAnsi" w:eastAsia="宋体" w:hAnsiTheme="majorHAnsi" w:cstheme="majorHAnsi"/>
        </w:rPr>
      </w:pPr>
      <w:r w:rsidRPr="00A2067F">
        <w:rPr>
          <w:rFonts w:asciiTheme="majorHAnsi" w:hAnsiTheme="majorHAnsi" w:cstheme="majorHAnsi"/>
        </w:rPr>
        <w:t>（</w:t>
      </w:r>
      <w:r w:rsidRPr="00A2067F">
        <w:rPr>
          <w:rFonts w:asciiTheme="majorHAnsi" w:hAnsiTheme="majorHAnsi" w:cstheme="majorHAnsi"/>
        </w:rPr>
        <w:t>3-1</w:t>
      </w:r>
      <w:r w:rsidRPr="00A2067F">
        <w:rPr>
          <w:rFonts w:asciiTheme="majorHAnsi" w:hAnsiTheme="majorHAnsi" w:cstheme="majorHAnsi"/>
        </w:rPr>
        <w:t>）</w:t>
      </w:r>
    </w:p>
    <w:p w14:paraId="0D728435" w14:textId="453ABE2A" w:rsidR="000F1874" w:rsidRPr="00A2067F" w:rsidRDefault="000F1874" w:rsidP="000F1874">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模型中</w:t>
      </w:r>
      <w:r w:rsidRPr="00A2067F">
        <w:rPr>
          <w:rFonts w:asciiTheme="majorHAnsi" w:eastAsia="宋体" w:hAnsiTheme="majorHAnsi" w:cstheme="majorHAnsi"/>
          <w:szCs w:val="36"/>
        </w:rPr>
        <w:t>y</w:t>
      </w:r>
      <w:r w:rsidRPr="00A2067F">
        <w:rPr>
          <w:rFonts w:asciiTheme="majorHAnsi" w:eastAsia="宋体" w:hAnsiTheme="majorHAnsi" w:cstheme="majorHAnsi"/>
          <w:szCs w:val="36"/>
        </w:rPr>
        <w:t>代表一系列的分析师早期职业经历的相关变量，</w:t>
      </w:r>
      <w:r w:rsidR="00224C8F" w:rsidRPr="00A2067F">
        <w:rPr>
          <w:rFonts w:asciiTheme="majorHAnsi" w:eastAsia="宋体" w:hAnsiTheme="majorHAnsi" w:cstheme="majorHAnsi"/>
          <w:szCs w:val="36"/>
        </w:rPr>
        <w:t>解释变量为</w:t>
      </w:r>
      <w:r w:rsidR="00224C8F" w:rsidRPr="00A2067F">
        <w:rPr>
          <w:rFonts w:asciiTheme="majorHAnsi" w:eastAsia="宋体" w:hAnsiTheme="majorHAnsi" w:cstheme="majorHAnsi"/>
          <w:szCs w:val="36"/>
        </w:rPr>
        <w:t>Elite</w:t>
      </w:r>
      <w:r w:rsidR="00224C8F" w:rsidRPr="00A2067F">
        <w:rPr>
          <w:rFonts w:asciiTheme="majorHAnsi" w:eastAsia="宋体" w:hAnsiTheme="majorHAnsi" w:cstheme="majorHAnsi"/>
          <w:szCs w:val="36"/>
        </w:rPr>
        <w:t>，反映</w:t>
      </w:r>
      <w:r w:rsidRPr="00A2067F">
        <w:rPr>
          <w:rFonts w:asciiTheme="majorHAnsi" w:eastAsia="宋体" w:hAnsiTheme="majorHAnsi" w:cstheme="majorHAnsi"/>
          <w:szCs w:val="36"/>
        </w:rPr>
        <w:t>分析师是否毕业于名校，</w:t>
      </w:r>
      <w:r w:rsidR="00224C8F" w:rsidRPr="00A2067F">
        <w:rPr>
          <w:rFonts w:asciiTheme="majorHAnsi" w:eastAsia="宋体" w:hAnsiTheme="majorHAnsi" w:cstheme="majorHAnsi"/>
          <w:szCs w:val="36"/>
        </w:rPr>
        <w:t>此外在控制变量中</w:t>
      </w:r>
      <w:r w:rsidRPr="00A2067F">
        <w:rPr>
          <w:rFonts w:asciiTheme="majorHAnsi" w:eastAsia="宋体" w:hAnsiTheme="majorHAnsi" w:cstheme="majorHAnsi"/>
          <w:szCs w:val="36"/>
        </w:rPr>
        <w:t>还</w:t>
      </w:r>
      <w:r w:rsidR="00224C8F" w:rsidRPr="00A2067F">
        <w:rPr>
          <w:rFonts w:asciiTheme="majorHAnsi" w:eastAsia="宋体" w:hAnsiTheme="majorHAnsi" w:cstheme="majorHAnsi"/>
          <w:szCs w:val="36"/>
        </w:rPr>
        <w:t>选取</w:t>
      </w:r>
      <w:r w:rsidRPr="00A2067F">
        <w:rPr>
          <w:rFonts w:asciiTheme="majorHAnsi" w:eastAsia="宋体" w:hAnsiTheme="majorHAnsi" w:cstheme="majorHAnsi"/>
          <w:szCs w:val="36"/>
        </w:rPr>
        <w:t>了分析师性别</w:t>
      </w:r>
      <w:r w:rsidR="00C131FA" w:rsidRPr="00A2067F">
        <w:rPr>
          <w:rFonts w:asciiTheme="majorHAnsi" w:eastAsia="宋体" w:hAnsiTheme="majorHAnsi" w:cstheme="majorHAnsi"/>
          <w:szCs w:val="36"/>
        </w:rPr>
        <w:t>、</w:t>
      </w:r>
      <w:r w:rsidRPr="00A2067F">
        <w:rPr>
          <w:rFonts w:asciiTheme="majorHAnsi" w:eastAsia="宋体" w:hAnsiTheme="majorHAnsi" w:cstheme="majorHAnsi"/>
          <w:szCs w:val="36"/>
        </w:rPr>
        <w:t>硕士是否为最高学历、博士是否为最高学历和是否拥有相关</w:t>
      </w:r>
      <w:r w:rsidR="00B16638" w:rsidRPr="00A2067F">
        <w:rPr>
          <w:rFonts w:asciiTheme="majorHAnsi" w:eastAsia="宋体" w:hAnsiTheme="majorHAnsi" w:cstheme="majorHAnsi"/>
          <w:szCs w:val="36"/>
        </w:rPr>
        <w:t>专业</w:t>
      </w:r>
      <w:r w:rsidRPr="00A2067F">
        <w:rPr>
          <w:rFonts w:asciiTheme="majorHAnsi" w:eastAsia="宋体" w:hAnsiTheme="majorHAnsi" w:cstheme="majorHAnsi"/>
          <w:szCs w:val="36"/>
        </w:rPr>
        <w:t>证书（</w:t>
      </w:r>
      <w:r w:rsidRPr="00A2067F">
        <w:rPr>
          <w:rFonts w:asciiTheme="majorHAnsi" w:eastAsia="宋体" w:hAnsiTheme="majorHAnsi" w:cstheme="majorHAnsi"/>
          <w:szCs w:val="36"/>
        </w:rPr>
        <w:t>CFA,CPA,ACCA</w:t>
      </w:r>
      <w:r w:rsidR="00C131FA" w:rsidRPr="00A2067F">
        <w:rPr>
          <w:rFonts w:asciiTheme="majorHAnsi" w:eastAsia="宋体" w:hAnsiTheme="majorHAnsi" w:cstheme="majorHAnsi"/>
          <w:szCs w:val="36"/>
        </w:rPr>
        <w:t>,FRM</w:t>
      </w:r>
      <w:r w:rsidRPr="00A2067F">
        <w:rPr>
          <w:rFonts w:asciiTheme="majorHAnsi" w:eastAsia="宋体" w:hAnsiTheme="majorHAnsi" w:cstheme="majorHAnsi"/>
          <w:szCs w:val="36"/>
        </w:rPr>
        <w:t>）的变量，</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7D46AF2B" w14:textId="124AD29C"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3.2.2 </w:t>
      </w:r>
      <w:r w:rsidRPr="00A2067F">
        <w:rPr>
          <w:rFonts w:cstheme="majorHAnsi"/>
          <w:i w:val="0"/>
          <w:iCs w:val="0"/>
          <w:sz w:val="24"/>
          <w:szCs w:val="24"/>
        </w:rPr>
        <w:t>分析</w:t>
      </w:r>
      <w:proofErr w:type="gramStart"/>
      <w:r w:rsidRPr="00A2067F">
        <w:rPr>
          <w:rFonts w:cstheme="majorHAnsi"/>
          <w:i w:val="0"/>
          <w:iCs w:val="0"/>
          <w:sz w:val="24"/>
          <w:szCs w:val="24"/>
        </w:rPr>
        <w:t>师业绩</w:t>
      </w:r>
      <w:proofErr w:type="gramEnd"/>
      <w:r w:rsidRPr="00A2067F">
        <w:rPr>
          <w:rFonts w:cstheme="majorHAnsi"/>
          <w:i w:val="0"/>
          <w:iCs w:val="0"/>
          <w:sz w:val="24"/>
          <w:szCs w:val="24"/>
        </w:rPr>
        <w:t>表现</w:t>
      </w:r>
    </w:p>
    <w:p w14:paraId="1BBAF8E0"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为了探讨名校与非名校毕业生的业绩表现，我们</w:t>
      </w:r>
      <w:proofErr w:type="gramStart"/>
      <w:r w:rsidRPr="00A2067F">
        <w:rPr>
          <w:rFonts w:asciiTheme="majorHAnsi" w:eastAsia="宋体" w:hAnsiTheme="majorHAnsi" w:cstheme="majorHAnsi"/>
          <w:szCs w:val="28"/>
        </w:rPr>
        <w:t>参考施先旺</w:t>
      </w:r>
      <w:proofErr w:type="gramEnd"/>
      <w:r w:rsidRPr="00A2067F">
        <w:rPr>
          <w:rFonts w:asciiTheme="majorHAnsi" w:eastAsia="宋体" w:hAnsiTheme="majorHAnsi" w:cstheme="majorHAnsi"/>
          <w:szCs w:val="28"/>
        </w:rPr>
        <w:t>等（</w:t>
      </w:r>
      <w:r w:rsidRPr="00A2067F">
        <w:rPr>
          <w:rFonts w:asciiTheme="majorHAnsi" w:eastAsia="宋体" w:hAnsiTheme="majorHAnsi" w:cstheme="majorHAnsi"/>
          <w:szCs w:val="28"/>
        </w:rPr>
        <w:t>2015</w:t>
      </w:r>
      <w:r w:rsidRPr="00A2067F">
        <w:rPr>
          <w:rFonts w:asciiTheme="majorHAnsi" w:eastAsia="宋体" w:hAnsiTheme="majorHAnsi" w:cstheme="majorHAnsi"/>
          <w:szCs w:val="28"/>
        </w:rPr>
        <w:t>），建立多元回归模型来验证假设：</w:t>
      </w:r>
    </w:p>
    <w:p w14:paraId="6EEA68FD" w14:textId="42F9F28D" w:rsidR="000F1874" w:rsidRPr="00A2067F" w:rsidRDefault="008B2D2B" w:rsidP="008B2D2B">
      <w:pPr>
        <w:spacing w:line="360" w:lineRule="auto"/>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3-2</w:t>
      </w:r>
      <w:r w:rsidRPr="00A2067F">
        <w:rPr>
          <w:rFonts w:asciiTheme="majorHAnsi" w:hAnsiTheme="majorHAnsi" w:cstheme="majorHAnsi"/>
        </w:rPr>
        <w:t>）</w:t>
      </w:r>
    </w:p>
    <w:p w14:paraId="43996853" w14:textId="44584AB6"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proofErr w:type="spellStart"/>
      <w:r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代表所预测公司，</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0595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表示分析师的个人特征，包括性别，最高学历，是否拥有相关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proofErr w:type="spellStart"/>
      <w:r w:rsidRPr="00A2067F">
        <w:rPr>
          <w:rFonts w:asciiTheme="majorHAnsi" w:eastAsia="宋体" w:hAnsiTheme="majorHAnsi" w:cstheme="majorHAnsi"/>
          <w:szCs w:val="28"/>
        </w:rPr>
        <w:t>Firmcontrols</w:t>
      </w:r>
      <w:proofErr w:type="spellEnd"/>
      <w:r w:rsidRPr="00A2067F">
        <w:rPr>
          <w:rFonts w:asciiTheme="majorHAnsi" w:eastAsia="宋体" w:hAnsiTheme="majorHAnsi" w:cstheme="majorHAnsi"/>
          <w:szCs w:val="28"/>
        </w:rPr>
        <w:t>表示分析师所预测公司的特征，包括</w:t>
      </w:r>
      <w:r w:rsidRPr="00A2067F">
        <w:rPr>
          <w:rFonts w:asciiTheme="majorHAnsi" w:eastAsia="宋体" w:hAnsiTheme="majorHAnsi" w:cstheme="majorHAnsi"/>
          <w:szCs w:val="36"/>
        </w:rPr>
        <w:t>所预测公司的主营业务收入，净资产收益率，股票的市盈率；</w:t>
      </w:r>
      <w:proofErr w:type="spellStart"/>
      <w:r w:rsidRPr="00A2067F">
        <w:rPr>
          <w:rFonts w:asciiTheme="majorHAnsi" w:eastAsia="宋体" w:hAnsiTheme="majorHAnsi" w:cstheme="majorHAnsi"/>
          <w:szCs w:val="36"/>
        </w:rPr>
        <w:t>Timecontrols</w:t>
      </w:r>
      <w:proofErr w:type="spellEnd"/>
      <w:r w:rsidRPr="00A2067F">
        <w:rPr>
          <w:rFonts w:asciiTheme="majorHAnsi" w:eastAsia="宋体" w:hAnsiTheme="majorHAnsi" w:cstheme="majorHAnsi"/>
          <w:szCs w:val="36"/>
        </w:rPr>
        <w:t>表示分析师预测的时间特征，包括</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6F441CB4" w14:textId="1AC91FA6"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lastRenderedPageBreak/>
        <w:t xml:space="preserve">3.2.3 </w:t>
      </w:r>
      <w:r w:rsidRPr="00A2067F">
        <w:rPr>
          <w:rFonts w:cstheme="majorHAnsi"/>
          <w:i w:val="0"/>
          <w:iCs w:val="0"/>
          <w:sz w:val="24"/>
          <w:szCs w:val="24"/>
        </w:rPr>
        <w:t>分析师后期职业发展</w:t>
      </w:r>
    </w:p>
    <w:p w14:paraId="230E1C74" w14:textId="00063542"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为了探讨名校学历对分析师后期职业发展的影响，我们参考</w:t>
      </w:r>
      <w:proofErr w:type="gramStart"/>
      <w:r w:rsidRPr="00A2067F">
        <w:rPr>
          <w:rFonts w:asciiTheme="majorHAnsi" w:eastAsia="宋体" w:hAnsiTheme="majorHAnsi" w:cstheme="majorHAnsi"/>
          <w:szCs w:val="28"/>
        </w:rPr>
        <w:t>李仲飞等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）建立</w:t>
      </w:r>
      <w:proofErr w:type="spellStart"/>
      <w:r w:rsidR="009C0AD4" w:rsidRPr="00A2067F">
        <w:rPr>
          <w:rFonts w:asciiTheme="majorHAnsi" w:eastAsia="宋体" w:hAnsiTheme="majorHAnsi" w:cstheme="majorHAnsi"/>
          <w:szCs w:val="28"/>
        </w:rPr>
        <w:t>Probit</w:t>
      </w:r>
      <w:proofErr w:type="spellEnd"/>
      <w:r w:rsidRPr="00A2067F">
        <w:rPr>
          <w:rFonts w:asciiTheme="majorHAnsi" w:eastAsia="宋体" w:hAnsiTheme="majorHAnsi" w:cstheme="majorHAnsi"/>
          <w:szCs w:val="28"/>
        </w:rPr>
        <w:t>模型来验证假设</w:t>
      </w:r>
      <w:r w:rsidRPr="00A2067F">
        <w:rPr>
          <w:rFonts w:asciiTheme="majorHAnsi" w:eastAsia="宋体" w:hAnsiTheme="majorHAnsi" w:cstheme="majorHAnsi"/>
          <w:szCs w:val="28"/>
        </w:rPr>
        <w:t>3</w:t>
      </w:r>
      <w:r w:rsidRPr="00A2067F">
        <w:rPr>
          <w:rFonts w:asciiTheme="majorHAnsi" w:eastAsia="宋体" w:hAnsiTheme="majorHAnsi" w:cstheme="majorHAnsi"/>
          <w:szCs w:val="28"/>
        </w:rPr>
        <w:t>是否成立：</w:t>
      </w:r>
    </w:p>
    <w:p w14:paraId="6F6659BE" w14:textId="0FC985C8" w:rsidR="000F1874" w:rsidRPr="00A2067F" w:rsidRDefault="00C14E75" w:rsidP="008B2D2B">
      <w:pPr>
        <w:spacing w:line="360" w:lineRule="auto"/>
        <w:jc w:val="right"/>
        <w:rPr>
          <w:rFonts w:asciiTheme="majorHAnsi" w:hAnsiTheme="majorHAnsi" w:cstheme="majorHAnsi"/>
        </w:rPr>
      </w:pPr>
      <w:r w:rsidRPr="00A2067F">
        <w:rPr>
          <w:rFonts w:asciiTheme="majorHAnsi" w:hAnsiTheme="majorHAnsi" w:cstheme="majorHAnsi"/>
          <w:position w:val="-14"/>
        </w:rPr>
        <w:object w:dxaOrig="10520" w:dyaOrig="380" w14:anchorId="7E9336AA">
          <v:shape id="_x0000_i1028" type="#_x0000_t75" style="width:425pt;height:15.5pt" o:ole="">
            <v:imagedata r:id="rId21" o:title=""/>
          </v:shape>
          <o:OLEObject Type="Embed" ProgID="Equation.DSMT4" ShapeID="_x0000_i1028" DrawAspect="Content" ObjectID="_1716666085" r:id="rId22"/>
        </w:object>
      </w:r>
      <w:r w:rsidR="008B2D2B" w:rsidRPr="00A2067F">
        <w:rPr>
          <w:rFonts w:asciiTheme="majorHAnsi" w:hAnsiTheme="majorHAnsi" w:cstheme="majorHAnsi"/>
        </w:rPr>
        <w:t>（</w:t>
      </w:r>
      <w:r w:rsidR="008B2D2B" w:rsidRPr="00A2067F">
        <w:rPr>
          <w:rFonts w:asciiTheme="majorHAnsi" w:hAnsiTheme="majorHAnsi" w:cstheme="majorHAnsi"/>
        </w:rPr>
        <w:t>3-3</w:t>
      </w:r>
      <w:r w:rsidR="008B2D2B" w:rsidRPr="00A2067F">
        <w:rPr>
          <w:rFonts w:asciiTheme="majorHAnsi" w:hAnsiTheme="majorHAnsi" w:cstheme="majorHAnsi"/>
        </w:rPr>
        <w:t>）</w:t>
      </w:r>
    </w:p>
    <w:p w14:paraId="677F9940" w14:textId="7A2DB2DD" w:rsidR="00B83912" w:rsidRPr="00A2067F" w:rsidRDefault="000F1874" w:rsidP="003C005A">
      <w:pPr>
        <w:spacing w:line="360" w:lineRule="auto"/>
        <w:ind w:firstLineChars="200" w:firstLine="480"/>
        <w:jc w:val="both"/>
        <w:rPr>
          <w:rFonts w:asciiTheme="majorHAnsi" w:eastAsia="宋体" w:hAnsiTheme="majorHAnsi" w:cstheme="majorHAnsi"/>
          <w:szCs w:val="36"/>
        </w:rPr>
      </w:pPr>
      <w:r w:rsidRPr="00A2067F">
        <w:rPr>
          <w:rFonts w:asciiTheme="majorHAnsi" w:hAnsiTheme="majorHAnsi" w:cstheme="majorHAnsi"/>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43ED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依旧是分析师的个人特征，包括性别，最高学历，是否拥有相关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r w:rsidRPr="00A2067F">
        <w:rPr>
          <w:rFonts w:asciiTheme="majorHAnsi" w:hAnsiTheme="majorHAnsi" w:cstheme="majorHAnsi"/>
        </w:rPr>
        <w:t>Performance</w:t>
      </w:r>
      <w:r w:rsidRPr="00A2067F">
        <w:rPr>
          <w:rFonts w:asciiTheme="majorHAnsi" w:hAnsiTheme="majorHAnsi" w:cstheme="majorHAnsi"/>
        </w:rPr>
        <w:t>表示分析师的业绩表现，用其过去一年的预测准确度数据衡量；</w:t>
      </w:r>
      <w:r w:rsidRPr="00A2067F">
        <w:rPr>
          <w:rFonts w:asciiTheme="majorHAnsi" w:hAnsiTheme="majorHAnsi" w:cstheme="majorHAnsi"/>
        </w:rPr>
        <w:t>Horizon</w:t>
      </w:r>
      <w:r w:rsidRPr="00A2067F">
        <w:rPr>
          <w:rFonts w:asciiTheme="majorHAnsi" w:hAnsiTheme="majorHAnsi" w:cstheme="majorHAnsi"/>
        </w:rPr>
        <w:t>为</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为分析师的乐观偏差。</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0FFFB063" w14:textId="068ABB8E" w:rsidR="002969A5" w:rsidRPr="00A2067F" w:rsidRDefault="007E236C" w:rsidP="000F1874">
      <w:pPr>
        <w:pStyle w:val="1"/>
        <w:numPr>
          <w:ilvl w:val="1"/>
          <w:numId w:val="10"/>
        </w:numPr>
        <w:spacing w:line="360" w:lineRule="auto"/>
        <w:jc w:val="both"/>
        <w:rPr>
          <w:rFonts w:cstheme="majorHAnsi"/>
          <w:sz w:val="28"/>
          <w:szCs w:val="28"/>
        </w:rPr>
      </w:pPr>
      <w:r w:rsidRPr="00A2067F">
        <w:rPr>
          <w:rFonts w:cstheme="majorHAnsi"/>
          <w:sz w:val="28"/>
          <w:szCs w:val="28"/>
        </w:rPr>
        <w:t xml:space="preserve"> </w:t>
      </w:r>
      <w:bookmarkStart w:id="16" w:name="_Toc102861624"/>
      <w:r w:rsidR="002969A5" w:rsidRPr="00A2067F">
        <w:rPr>
          <w:rFonts w:cstheme="majorHAnsi"/>
          <w:sz w:val="28"/>
          <w:szCs w:val="28"/>
        </w:rPr>
        <w:t>变量定义</w:t>
      </w:r>
      <w:bookmarkEnd w:id="16"/>
    </w:p>
    <w:p w14:paraId="5F1E80EF" w14:textId="105D319D" w:rsidR="002969A5" w:rsidRPr="00A2067F" w:rsidRDefault="000F1874" w:rsidP="000F1874">
      <w:pPr>
        <w:pStyle w:val="2"/>
        <w:spacing w:line="360" w:lineRule="auto"/>
        <w:jc w:val="both"/>
        <w:rPr>
          <w:rFonts w:cstheme="majorHAnsi"/>
          <w:i w:val="0"/>
          <w:iCs w:val="0"/>
          <w:sz w:val="24"/>
          <w:szCs w:val="24"/>
        </w:rPr>
      </w:pPr>
      <w:r w:rsidRPr="00A2067F">
        <w:rPr>
          <w:rFonts w:cstheme="majorHAnsi"/>
          <w:i w:val="0"/>
          <w:iCs w:val="0"/>
          <w:sz w:val="24"/>
          <w:szCs w:val="24"/>
        </w:rPr>
        <w:t xml:space="preserve">3.3.1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师特征</w:t>
      </w:r>
      <w:proofErr w:type="gramEnd"/>
      <w:r w:rsidR="002969A5" w:rsidRPr="00A2067F">
        <w:rPr>
          <w:rFonts w:cstheme="majorHAnsi"/>
          <w:i w:val="0"/>
          <w:iCs w:val="0"/>
          <w:sz w:val="24"/>
          <w:szCs w:val="24"/>
        </w:rPr>
        <w:t>变量</w:t>
      </w:r>
    </w:p>
    <w:p w14:paraId="304528CB" w14:textId="04D9EEF5" w:rsidR="002969A5" w:rsidRPr="00A2067F" w:rsidRDefault="001F24B3" w:rsidP="00E91CA0">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1</w:t>
      </w:r>
      <w:r w:rsidRPr="00A2067F">
        <w:rPr>
          <w:rFonts w:asciiTheme="majorHAnsi" w:eastAsia="宋体" w:hAnsiTheme="majorHAnsi" w:cstheme="majorHAnsi"/>
          <w:b/>
          <w:bCs/>
          <w:szCs w:val="28"/>
        </w:rPr>
        <w:t>）</w:t>
      </w:r>
      <w:r w:rsidR="002969A5" w:rsidRPr="00A2067F">
        <w:rPr>
          <w:rFonts w:asciiTheme="majorHAnsi" w:eastAsia="宋体" w:hAnsiTheme="majorHAnsi" w:cstheme="majorHAnsi"/>
          <w:b/>
          <w:bCs/>
          <w:szCs w:val="28"/>
        </w:rPr>
        <w:t>是否名校毕业</w:t>
      </w:r>
    </w:p>
    <w:p w14:paraId="5F042983" w14:textId="51B8D4D0" w:rsidR="00A01B01" w:rsidRPr="00A2067F" w:rsidRDefault="002969A5" w:rsidP="00742D56">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本文研究的主体分析师</w:t>
      </w:r>
      <w:r w:rsidR="00556507" w:rsidRPr="00A2067F">
        <w:rPr>
          <w:rFonts w:asciiTheme="majorHAnsi" w:eastAsia="宋体" w:hAnsiTheme="majorHAnsi" w:cstheme="majorHAnsi"/>
          <w:szCs w:val="28"/>
        </w:rPr>
        <w:t>群体隶属金融行业，</w:t>
      </w:r>
      <w:r w:rsidRPr="00A2067F">
        <w:rPr>
          <w:rFonts w:asciiTheme="majorHAnsi" w:eastAsia="宋体" w:hAnsiTheme="majorHAnsi" w:cstheme="majorHAnsi"/>
          <w:szCs w:val="28"/>
        </w:rPr>
        <w:t>考虑到</w:t>
      </w:r>
      <w:r w:rsidR="00696194" w:rsidRPr="00A2067F">
        <w:rPr>
          <w:rFonts w:asciiTheme="majorHAnsi" w:eastAsia="宋体" w:hAnsiTheme="majorHAnsi" w:cstheme="majorHAnsi"/>
          <w:szCs w:val="28"/>
        </w:rPr>
        <w:t>分析</w:t>
      </w:r>
      <w:proofErr w:type="gramStart"/>
      <w:r w:rsidR="00696194" w:rsidRPr="00A2067F">
        <w:rPr>
          <w:rFonts w:asciiTheme="majorHAnsi" w:eastAsia="宋体" w:hAnsiTheme="majorHAnsi" w:cstheme="majorHAnsi"/>
          <w:szCs w:val="28"/>
        </w:rPr>
        <w:t>师背景</w:t>
      </w:r>
      <w:proofErr w:type="gramEnd"/>
      <w:r w:rsidR="00696194" w:rsidRPr="00A2067F">
        <w:rPr>
          <w:rFonts w:asciiTheme="majorHAnsi" w:eastAsia="宋体" w:hAnsiTheme="majorHAnsi" w:cstheme="majorHAnsi"/>
          <w:szCs w:val="28"/>
        </w:rPr>
        <w:t>专业的多元化</w:t>
      </w:r>
      <w:r w:rsidRPr="00A2067F">
        <w:rPr>
          <w:rFonts w:asciiTheme="majorHAnsi" w:eastAsia="宋体" w:hAnsiTheme="majorHAnsi" w:cstheme="majorHAnsi"/>
          <w:szCs w:val="28"/>
        </w:rPr>
        <w:t>，本文对于名校的定义为</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年中国内地大学</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00696194" w:rsidRPr="00A2067F">
        <w:rPr>
          <w:rFonts w:asciiTheme="majorHAnsi" w:eastAsia="宋体" w:hAnsiTheme="majorHAnsi" w:cstheme="majorHAnsi"/>
          <w:szCs w:val="28"/>
        </w:rPr>
        <w:t>15</w:t>
      </w:r>
      <w:r w:rsidRPr="00A2067F">
        <w:rPr>
          <w:rFonts w:asciiTheme="majorHAnsi" w:eastAsia="宋体" w:hAnsiTheme="majorHAnsi" w:cstheme="majorHAnsi"/>
          <w:szCs w:val="28"/>
        </w:rPr>
        <w:t>名的大学，以及</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年世界大学中</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Pr="00A2067F">
        <w:rPr>
          <w:rFonts w:asciiTheme="majorHAnsi" w:eastAsia="宋体" w:hAnsiTheme="majorHAnsi" w:cstheme="majorHAnsi"/>
          <w:szCs w:val="28"/>
        </w:rPr>
        <w:t>20</w:t>
      </w:r>
      <w:r w:rsidRPr="00A2067F">
        <w:rPr>
          <w:rFonts w:asciiTheme="majorHAnsi" w:eastAsia="宋体" w:hAnsiTheme="majorHAnsi" w:cstheme="majorHAnsi"/>
          <w:szCs w:val="28"/>
        </w:rPr>
        <w:t>名的大学。</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世界大学排名是参与机构最多、世界影响范围最广的排名之一，而且其有相关学科的详细排名和公开透明的评分标准，较为客观，故选用</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世界大学排名榜单来进行名校的界定。</w:t>
      </w:r>
      <w:proofErr w:type="gramStart"/>
      <w:r w:rsidR="005007A5" w:rsidRPr="00A2067F">
        <w:rPr>
          <w:rFonts w:asciiTheme="majorHAnsi" w:eastAsia="宋体" w:hAnsiTheme="majorHAnsi" w:cstheme="majorHAnsi"/>
          <w:szCs w:val="28"/>
        </w:rPr>
        <w:t>若</w:t>
      </w:r>
      <w:r w:rsidR="003668F9" w:rsidRPr="00A2067F">
        <w:rPr>
          <w:rFonts w:asciiTheme="majorHAnsi" w:eastAsia="宋体" w:hAnsiTheme="majorHAnsi" w:cstheme="majorHAnsi"/>
          <w:szCs w:val="28"/>
        </w:rPr>
        <w:t>毕业</w:t>
      </w:r>
      <w:proofErr w:type="gramEnd"/>
      <w:r w:rsidR="005007A5" w:rsidRPr="00A2067F">
        <w:rPr>
          <w:rFonts w:asciiTheme="majorHAnsi" w:eastAsia="宋体" w:hAnsiTheme="majorHAnsi" w:cstheme="majorHAnsi"/>
          <w:szCs w:val="28"/>
        </w:rPr>
        <w:t>于名校，则</w:t>
      </w:r>
      <w:r w:rsidR="005007A5" w:rsidRPr="00A2067F">
        <w:rPr>
          <w:rFonts w:asciiTheme="majorHAnsi" w:eastAsia="宋体" w:hAnsiTheme="majorHAnsi" w:cstheme="majorHAnsi"/>
          <w:szCs w:val="28"/>
        </w:rPr>
        <w:t>Elite</w:t>
      </w:r>
      <w:r w:rsidR="005007A5" w:rsidRPr="00A2067F">
        <w:rPr>
          <w:rFonts w:asciiTheme="majorHAnsi" w:eastAsia="宋体" w:hAnsiTheme="majorHAnsi" w:cstheme="majorHAnsi"/>
          <w:szCs w:val="28"/>
        </w:rPr>
        <w:t>变量为</w:t>
      </w:r>
      <w:r w:rsidR="005007A5" w:rsidRPr="00A2067F">
        <w:rPr>
          <w:rFonts w:asciiTheme="majorHAnsi" w:eastAsia="宋体" w:hAnsiTheme="majorHAnsi" w:cstheme="majorHAnsi"/>
          <w:szCs w:val="28"/>
        </w:rPr>
        <w:t>1</w:t>
      </w:r>
      <w:r w:rsidR="005007A5" w:rsidRPr="00A2067F">
        <w:rPr>
          <w:rFonts w:asciiTheme="majorHAnsi" w:eastAsia="宋体" w:hAnsiTheme="majorHAnsi" w:cstheme="majorHAnsi"/>
          <w:szCs w:val="28"/>
        </w:rPr>
        <w:t>，否则为</w:t>
      </w:r>
      <w:r w:rsidR="005007A5" w:rsidRPr="00A2067F">
        <w:rPr>
          <w:rFonts w:asciiTheme="majorHAnsi" w:eastAsia="宋体" w:hAnsiTheme="majorHAnsi" w:cstheme="majorHAnsi"/>
          <w:szCs w:val="28"/>
        </w:rPr>
        <w:t>0</w:t>
      </w:r>
      <w:r w:rsidR="005007A5" w:rsidRPr="00A2067F">
        <w:rPr>
          <w:rFonts w:asciiTheme="majorHAnsi" w:eastAsia="宋体" w:hAnsiTheme="majorHAnsi" w:cstheme="majorHAnsi"/>
          <w:szCs w:val="28"/>
        </w:rPr>
        <w:t>。</w:t>
      </w:r>
    </w:p>
    <w:p w14:paraId="4EE5E144" w14:textId="77777777" w:rsidR="00406F6D" w:rsidRPr="00A2067F" w:rsidRDefault="00406F6D" w:rsidP="00406F6D">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2</w:t>
      </w:r>
      <w:r w:rsidRPr="00A2067F">
        <w:rPr>
          <w:rFonts w:asciiTheme="majorHAnsi" w:eastAsia="宋体" w:hAnsiTheme="majorHAnsi" w:cstheme="majorHAnsi"/>
          <w:b/>
          <w:bCs/>
          <w:szCs w:val="28"/>
        </w:rPr>
        <w:t>）分析师早期职业经历</w:t>
      </w:r>
    </w:p>
    <w:p w14:paraId="00E5257F" w14:textId="6EC103AA" w:rsidR="00406F6D" w:rsidRPr="00780E0C" w:rsidRDefault="00406F6D" w:rsidP="00780E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为了更好地研究证券分析师从初次入职上岗到成为一名证券分析师之间的早期职业经历，本文定义了如下相关变量：从首次进入</w:t>
      </w:r>
      <w:proofErr w:type="gramStart"/>
      <w:r w:rsidRPr="00A2067F">
        <w:rPr>
          <w:rFonts w:asciiTheme="majorHAnsi" w:eastAsia="宋体" w:hAnsiTheme="majorHAnsi" w:cstheme="majorHAnsi"/>
          <w:szCs w:val="28"/>
        </w:rPr>
        <w:t>职场到首次</w:t>
      </w:r>
      <w:proofErr w:type="gramEnd"/>
      <w:r w:rsidRPr="00A2067F">
        <w:rPr>
          <w:rFonts w:asciiTheme="majorHAnsi" w:eastAsia="宋体" w:hAnsiTheme="majorHAnsi" w:cstheme="majorHAnsi"/>
          <w:szCs w:val="28"/>
        </w:rPr>
        <w:t>当上分析师的时间；从第一份工作</w:t>
      </w:r>
      <w:proofErr w:type="gramStart"/>
      <w:r w:rsidRPr="00A2067F">
        <w:rPr>
          <w:rFonts w:asciiTheme="majorHAnsi" w:eastAsia="宋体" w:hAnsiTheme="majorHAnsi" w:cstheme="majorHAnsi"/>
          <w:szCs w:val="28"/>
        </w:rPr>
        <w:t>到首次</w:t>
      </w:r>
      <w:proofErr w:type="gramEnd"/>
      <w:r w:rsidRPr="00A2067F">
        <w:rPr>
          <w:rFonts w:asciiTheme="majorHAnsi" w:eastAsia="宋体" w:hAnsiTheme="majorHAnsi" w:cstheme="majorHAnsi"/>
          <w:szCs w:val="28"/>
        </w:rPr>
        <w:t>成为分析师履职过的公司数目；第一份工作是否是证券行业、或是金融行业；成为分析师时所在证券公司的投资咨询收入总量是否排名前十；首次成为分析师时预测的公司数量。所使用的分析师早期职业经历相关数据</w:t>
      </w:r>
      <w:proofErr w:type="gramStart"/>
      <w:r w:rsidRPr="00A2067F">
        <w:rPr>
          <w:rFonts w:asciiTheme="majorHAnsi" w:eastAsia="宋体" w:hAnsiTheme="majorHAnsi" w:cstheme="majorHAnsi"/>
          <w:szCs w:val="28"/>
        </w:rPr>
        <w:t>来源于锐思数据库</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RESSET</w:t>
      </w:r>
      <w:r w:rsidRPr="00A2067F">
        <w:rPr>
          <w:rFonts w:asciiTheme="majorHAnsi" w:eastAsia="宋体" w:hAnsiTheme="majorHAnsi" w:cstheme="majorHAnsi"/>
          <w:szCs w:val="28"/>
        </w:rPr>
        <w:t>）、国泰安数据库（</w:t>
      </w:r>
      <w:r w:rsidRPr="00A2067F">
        <w:rPr>
          <w:rFonts w:asciiTheme="majorHAnsi" w:eastAsia="宋体" w:hAnsiTheme="majorHAnsi" w:cstheme="majorHAnsi"/>
          <w:szCs w:val="28"/>
        </w:rPr>
        <w:t>CSMAR</w:t>
      </w:r>
      <w:r w:rsidRPr="00A2067F">
        <w:rPr>
          <w:rFonts w:asciiTheme="majorHAnsi" w:eastAsia="宋体" w:hAnsiTheme="majorHAnsi" w:cstheme="majorHAnsi"/>
          <w:szCs w:val="28"/>
        </w:rPr>
        <w:t>）以及中国证券业协会官网（</w:t>
      </w:r>
      <w:r w:rsidRPr="00A2067F">
        <w:rPr>
          <w:rFonts w:asciiTheme="majorHAnsi" w:eastAsia="宋体" w:hAnsiTheme="majorHAnsi" w:cstheme="majorHAnsi"/>
          <w:szCs w:val="28"/>
        </w:rPr>
        <w:t>https://www.sac.net.cn</w:t>
      </w:r>
      <w:r w:rsidRPr="00A2067F">
        <w:rPr>
          <w:rFonts w:asciiTheme="majorHAnsi" w:eastAsia="宋体" w:hAnsiTheme="majorHAnsi" w:cstheme="majorHAnsi"/>
          <w:szCs w:val="28"/>
        </w:rPr>
        <w:t>）。分析师早期职业经历的相关变量定义如表</w:t>
      </w:r>
      <w:r w:rsidRPr="00A2067F">
        <w:rPr>
          <w:rFonts w:asciiTheme="majorHAnsi" w:eastAsia="宋体" w:hAnsiTheme="majorHAnsi" w:cstheme="majorHAnsi"/>
          <w:szCs w:val="28"/>
        </w:rPr>
        <w:t>3-</w:t>
      </w:r>
      <w:r w:rsidR="00780E0C">
        <w:rPr>
          <w:rFonts w:asciiTheme="majorHAnsi" w:eastAsia="宋体" w:hAnsiTheme="majorHAnsi" w:cstheme="majorHAnsi"/>
          <w:szCs w:val="28"/>
        </w:rPr>
        <w:t>1</w:t>
      </w:r>
      <w:r w:rsidRPr="00A2067F">
        <w:rPr>
          <w:rFonts w:asciiTheme="majorHAnsi" w:eastAsia="宋体" w:hAnsiTheme="majorHAnsi" w:cstheme="majorHAnsi"/>
          <w:szCs w:val="28"/>
        </w:rPr>
        <w:t>所示。</w:t>
      </w:r>
    </w:p>
    <w:p w14:paraId="7048C3B9" w14:textId="5BED4CD7" w:rsidR="002969A5" w:rsidRPr="00A2067F" w:rsidRDefault="002969A5" w:rsidP="00406F6D">
      <w:pPr>
        <w:jc w:val="center"/>
        <w:rPr>
          <w:rFonts w:asciiTheme="majorHAnsi" w:eastAsia="黑体" w:hAnsiTheme="majorHAnsi" w:cstheme="majorHAnsi"/>
          <w:szCs w:val="28"/>
        </w:rPr>
      </w:pPr>
      <w:r w:rsidRPr="00A2067F">
        <w:rPr>
          <w:rFonts w:asciiTheme="majorHAnsi" w:eastAsia="黑体" w:hAnsiTheme="majorHAnsi" w:cstheme="majorHAnsi"/>
          <w:szCs w:val="28"/>
        </w:rPr>
        <w:lastRenderedPageBreak/>
        <w:t>表</w:t>
      </w:r>
      <w:r w:rsidR="00EE4336" w:rsidRPr="00A2067F">
        <w:rPr>
          <w:rFonts w:asciiTheme="majorHAnsi" w:eastAsia="黑体" w:hAnsiTheme="majorHAnsi" w:cstheme="majorHAnsi"/>
          <w:szCs w:val="28"/>
        </w:rPr>
        <w:t>3-</w:t>
      </w:r>
      <w:r w:rsidR="00780E0C">
        <w:rPr>
          <w:rFonts w:asciiTheme="majorHAnsi" w:eastAsia="黑体" w:hAnsiTheme="majorHAnsi" w:cstheme="majorHAnsi"/>
          <w:szCs w:val="28"/>
        </w:rPr>
        <w:t>1</w:t>
      </w:r>
      <w:r w:rsidR="00EE4336" w:rsidRPr="00A2067F">
        <w:rPr>
          <w:rFonts w:asciiTheme="majorHAnsi" w:eastAsia="黑体" w:hAnsiTheme="majorHAnsi" w:cstheme="majorHAnsi"/>
          <w:szCs w:val="28"/>
        </w:rPr>
        <w:t xml:space="preserve"> </w:t>
      </w:r>
      <w:r w:rsidRPr="00A2067F">
        <w:rPr>
          <w:rFonts w:asciiTheme="majorHAnsi" w:eastAsia="黑体" w:hAnsiTheme="majorHAnsi" w:cstheme="majorHAnsi"/>
          <w:szCs w:val="28"/>
        </w:rPr>
        <w:t>分析师早期职业经历相关变量</w:t>
      </w:r>
    </w:p>
    <w:tbl>
      <w:tblPr>
        <w:tblStyle w:val="21"/>
        <w:tblW w:w="0" w:type="auto"/>
        <w:jc w:val="center"/>
        <w:tblLook w:val="07A0" w:firstRow="1" w:lastRow="0" w:firstColumn="1" w:lastColumn="1" w:noHBand="1" w:noVBand="1"/>
      </w:tblPr>
      <w:tblGrid>
        <w:gridCol w:w="2547"/>
        <w:gridCol w:w="5749"/>
      </w:tblGrid>
      <w:tr w:rsidR="002969A5" w:rsidRPr="00A2067F" w14:paraId="2F919865" w14:textId="77777777" w:rsidTr="00BA2E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32898EFD"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变量</w:t>
            </w:r>
          </w:p>
        </w:tc>
        <w:tc>
          <w:tcPr>
            <w:cnfStyle w:val="000100000000" w:firstRow="0" w:lastRow="0" w:firstColumn="0" w:lastColumn="1" w:oddVBand="0" w:evenVBand="0" w:oddHBand="0" w:evenHBand="0" w:firstRowFirstColumn="0" w:firstRowLastColumn="0" w:lastRowFirstColumn="0" w:lastRowLastColumn="0"/>
            <w:tcW w:w="5749" w:type="dxa"/>
            <w:tcBorders>
              <w:top w:val="single" w:sz="12" w:space="0" w:color="auto"/>
            </w:tcBorders>
          </w:tcPr>
          <w:p w14:paraId="623F4046"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定义及计算方法</w:t>
            </w:r>
          </w:p>
        </w:tc>
      </w:tr>
      <w:tr w:rsidR="002969A5" w:rsidRPr="00A2067F" w14:paraId="1D8ACAF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F9021CB"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Time to analyst</w:t>
            </w:r>
          </w:p>
        </w:tc>
        <w:tc>
          <w:tcPr>
            <w:cnfStyle w:val="000100000000" w:firstRow="0" w:lastRow="0" w:firstColumn="0" w:lastColumn="1" w:oddVBand="0" w:evenVBand="0" w:oddHBand="0" w:evenHBand="0" w:firstRowFirstColumn="0" w:firstRowLastColumn="0" w:lastRowFirstColumn="0" w:lastRowLastColumn="0"/>
            <w:tcW w:w="5749" w:type="dxa"/>
          </w:tcPr>
          <w:p w14:paraId="576D776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从首次进入</w:t>
            </w:r>
            <w:proofErr w:type="gramStart"/>
            <w:r w:rsidRPr="00A2067F">
              <w:rPr>
                <w:rFonts w:asciiTheme="majorHAnsi" w:eastAsia="宋体" w:hAnsiTheme="majorHAnsi" w:cstheme="majorHAnsi"/>
                <w:b w:val="0"/>
                <w:bCs w:val="0"/>
                <w:sz w:val="21"/>
                <w:szCs w:val="22"/>
              </w:rPr>
              <w:t>职场到首次</w:t>
            </w:r>
            <w:proofErr w:type="gramEnd"/>
            <w:r w:rsidRPr="00A2067F">
              <w:rPr>
                <w:rFonts w:asciiTheme="majorHAnsi" w:eastAsia="宋体" w:hAnsiTheme="majorHAnsi" w:cstheme="majorHAnsi"/>
                <w:b w:val="0"/>
                <w:bCs w:val="0"/>
                <w:sz w:val="21"/>
                <w:szCs w:val="22"/>
              </w:rPr>
              <w:t>当上分析师的时间</w:t>
            </w:r>
          </w:p>
        </w:tc>
      </w:tr>
      <w:tr w:rsidR="002969A5" w:rsidRPr="00A2067F" w14:paraId="65032060"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09A2F9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Num of firms</w:t>
            </w:r>
          </w:p>
        </w:tc>
        <w:tc>
          <w:tcPr>
            <w:cnfStyle w:val="000100000000" w:firstRow="0" w:lastRow="0" w:firstColumn="0" w:lastColumn="1" w:oddVBand="0" w:evenVBand="0" w:oddHBand="0" w:evenHBand="0" w:firstRowFirstColumn="0" w:firstRowLastColumn="0" w:lastRowFirstColumn="0" w:lastRowLastColumn="0"/>
            <w:tcW w:w="5749" w:type="dxa"/>
          </w:tcPr>
          <w:p w14:paraId="661F977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从第一份工作</w:t>
            </w:r>
            <w:proofErr w:type="gramStart"/>
            <w:r w:rsidRPr="00A2067F">
              <w:rPr>
                <w:rFonts w:asciiTheme="majorHAnsi" w:eastAsia="宋体" w:hAnsiTheme="majorHAnsi" w:cstheme="majorHAnsi"/>
                <w:b w:val="0"/>
                <w:bCs w:val="0"/>
                <w:sz w:val="21"/>
                <w:szCs w:val="22"/>
              </w:rPr>
              <w:t>到首次</w:t>
            </w:r>
            <w:proofErr w:type="gramEnd"/>
            <w:r w:rsidRPr="00A2067F">
              <w:rPr>
                <w:rFonts w:asciiTheme="majorHAnsi" w:eastAsia="宋体" w:hAnsiTheme="majorHAnsi" w:cstheme="majorHAnsi"/>
                <w:b w:val="0"/>
                <w:bCs w:val="0"/>
                <w:sz w:val="21"/>
                <w:szCs w:val="22"/>
              </w:rPr>
              <w:t>成为分析师履职过的公司数目</w:t>
            </w:r>
          </w:p>
        </w:tc>
      </w:tr>
      <w:tr w:rsidR="002969A5" w:rsidRPr="00A2067F" w14:paraId="47EA74B3"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3FDE2C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-security</w:t>
            </w:r>
          </w:p>
        </w:tc>
        <w:tc>
          <w:tcPr>
            <w:cnfStyle w:val="000100000000" w:firstRow="0" w:lastRow="0" w:firstColumn="0" w:lastColumn="1" w:oddVBand="0" w:evenVBand="0" w:oddHBand="0" w:evenHBand="0" w:firstRowFirstColumn="0" w:firstRowLastColumn="0" w:lastRowFirstColumn="0" w:lastRowLastColumn="0"/>
            <w:tcW w:w="5749" w:type="dxa"/>
          </w:tcPr>
          <w:p w14:paraId="7DF1FFAC"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虚拟变量，如果第一份工作是证券公司时取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DC1AD9F"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88BE3C1"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-finance</w:t>
            </w:r>
          </w:p>
        </w:tc>
        <w:tc>
          <w:tcPr>
            <w:cnfStyle w:val="000100000000" w:firstRow="0" w:lastRow="0" w:firstColumn="0" w:lastColumn="1" w:oddVBand="0" w:evenVBand="0" w:oddHBand="0" w:evenHBand="0" w:firstRowFirstColumn="0" w:firstRowLastColumn="0" w:lastRowFirstColumn="0" w:lastRowLastColumn="0"/>
            <w:tcW w:w="5749" w:type="dxa"/>
          </w:tcPr>
          <w:p w14:paraId="79AD05B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虚拟变量，如果第一份工作是金融行业时取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C0680B6"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A2EB31D"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Firstsecurity-top10</w:t>
            </w:r>
          </w:p>
        </w:tc>
        <w:tc>
          <w:tcPr>
            <w:cnfStyle w:val="000100000000" w:firstRow="0" w:lastRow="0" w:firstColumn="0" w:lastColumn="1" w:oddVBand="0" w:evenVBand="0" w:oddHBand="0" w:evenHBand="0" w:firstRowFirstColumn="0" w:firstRowLastColumn="0" w:lastRowFirstColumn="0" w:lastRowLastColumn="0"/>
            <w:tcW w:w="5749" w:type="dxa"/>
          </w:tcPr>
          <w:p w14:paraId="3C9A06E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虚拟变量，如果第一次成为分析师时所在的证券公司当年投资咨询收入总量排在前</w:t>
            </w:r>
            <w:r w:rsidRPr="00A2067F">
              <w:rPr>
                <w:rFonts w:asciiTheme="majorHAnsi" w:eastAsia="宋体" w:hAnsiTheme="majorHAnsi" w:cstheme="majorHAnsi"/>
                <w:b w:val="0"/>
                <w:bCs w:val="0"/>
                <w:sz w:val="21"/>
                <w:szCs w:val="22"/>
              </w:rPr>
              <w:t>10</w:t>
            </w:r>
            <w:r w:rsidRPr="00A2067F">
              <w:rPr>
                <w:rFonts w:asciiTheme="majorHAnsi" w:eastAsia="宋体" w:hAnsiTheme="majorHAnsi" w:cstheme="majorHAnsi"/>
                <w:b w:val="0"/>
                <w:bCs w:val="0"/>
                <w:sz w:val="21"/>
                <w:szCs w:val="22"/>
              </w:rPr>
              <w:t>，取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0FDE9F3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2084AEF2"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Forcast</w:t>
            </w:r>
            <w:proofErr w:type="spellEnd"/>
            <w:r w:rsidRPr="00A2067F">
              <w:rPr>
                <w:rFonts w:asciiTheme="majorHAnsi" w:eastAsia="宋体" w:hAnsiTheme="majorHAnsi" w:cstheme="majorHAnsi"/>
                <w:b w:val="0"/>
                <w:bCs w:val="0"/>
                <w:sz w:val="21"/>
                <w:szCs w:val="22"/>
              </w:rPr>
              <w:t xml:space="preserve"> company number</w:t>
            </w:r>
          </w:p>
        </w:tc>
        <w:tc>
          <w:tcPr>
            <w:cnfStyle w:val="000100000000" w:firstRow="0" w:lastRow="0" w:firstColumn="0" w:lastColumn="1" w:oddVBand="0" w:evenVBand="0" w:oddHBand="0" w:evenHBand="0" w:firstRowFirstColumn="0" w:firstRowLastColumn="0" w:lastRowFirstColumn="0" w:lastRowLastColumn="0"/>
            <w:tcW w:w="5749" w:type="dxa"/>
            <w:tcBorders>
              <w:bottom w:val="single" w:sz="12" w:space="0" w:color="auto"/>
            </w:tcBorders>
          </w:tcPr>
          <w:p w14:paraId="1D3831E3"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第一次成为分析师时预测的公司数量</w:t>
            </w:r>
          </w:p>
        </w:tc>
      </w:tr>
    </w:tbl>
    <w:p w14:paraId="2B0B0AB9" w14:textId="6A49D66F" w:rsidR="002969A5" w:rsidRPr="00A2067F" w:rsidRDefault="001F24B3"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.2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师业绩</w:t>
      </w:r>
      <w:proofErr w:type="gramEnd"/>
      <w:r w:rsidR="002969A5" w:rsidRPr="00A2067F">
        <w:rPr>
          <w:rFonts w:cstheme="majorHAnsi"/>
          <w:i w:val="0"/>
          <w:iCs w:val="0"/>
          <w:sz w:val="24"/>
          <w:szCs w:val="24"/>
        </w:rPr>
        <w:t>变量</w:t>
      </w:r>
    </w:p>
    <w:p w14:paraId="5AA195DA" w14:textId="2793254D" w:rsidR="0002484F" w:rsidRPr="00A2067F" w:rsidRDefault="0002484F"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分析师的业绩表现我们采用其预测准确度数据进行衡量，</w:t>
      </w:r>
      <w:r w:rsidR="003835FE" w:rsidRPr="00A2067F">
        <w:rPr>
          <w:rFonts w:asciiTheme="majorHAnsi" w:eastAsia="宋体" w:hAnsiTheme="majorHAnsi" w:cstheme="majorHAnsi"/>
          <w:szCs w:val="28"/>
        </w:rPr>
        <w:t>参考</w:t>
      </w:r>
      <w:r w:rsidR="003835FE" w:rsidRPr="00A2067F">
        <w:rPr>
          <w:rFonts w:asciiTheme="majorHAnsi" w:eastAsia="宋体" w:hAnsiTheme="majorHAnsi" w:cstheme="majorHAnsi"/>
          <w:szCs w:val="28"/>
        </w:rPr>
        <w:t>Lund-holm</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1996</w:t>
      </w:r>
      <w:r w:rsidR="003835FE" w:rsidRPr="00A2067F">
        <w:rPr>
          <w:rFonts w:asciiTheme="majorHAnsi" w:eastAsia="宋体" w:hAnsiTheme="majorHAnsi" w:cstheme="majorHAnsi"/>
          <w:szCs w:val="28"/>
        </w:rPr>
        <w:t>）</w:t>
      </w:r>
      <w:r w:rsidR="00873A94" w:rsidRPr="00A2067F">
        <w:rPr>
          <w:rFonts w:asciiTheme="majorHAnsi" w:eastAsia="宋体" w:hAnsiTheme="majorHAnsi" w:cstheme="majorHAnsi"/>
          <w:szCs w:val="28"/>
        </w:rPr>
        <w:t>和</w:t>
      </w:r>
      <w:proofErr w:type="spellStart"/>
      <w:r w:rsidR="003835FE" w:rsidRPr="00A2067F">
        <w:rPr>
          <w:rFonts w:asciiTheme="majorHAnsi" w:eastAsia="宋体" w:hAnsiTheme="majorHAnsi" w:cstheme="majorHAnsi"/>
          <w:szCs w:val="28"/>
        </w:rPr>
        <w:t>Behn</w:t>
      </w:r>
      <w:proofErr w:type="spellEnd"/>
      <w:r w:rsidR="00873A94" w:rsidRPr="00A2067F">
        <w:rPr>
          <w:rFonts w:asciiTheme="majorHAnsi" w:eastAsia="宋体" w:hAnsiTheme="majorHAnsi" w:cstheme="majorHAnsi"/>
          <w:szCs w:val="28"/>
        </w:rPr>
        <w:t>等</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2008</w:t>
      </w:r>
      <w:r w:rsidR="003835FE" w:rsidRPr="00A2067F">
        <w:rPr>
          <w:rFonts w:asciiTheme="majorHAnsi" w:eastAsia="宋体" w:hAnsiTheme="majorHAnsi" w:cstheme="majorHAnsi"/>
          <w:szCs w:val="28"/>
        </w:rPr>
        <w:t>）的</w:t>
      </w:r>
      <w:r w:rsidR="00DF66D5" w:rsidRPr="00A2067F">
        <w:rPr>
          <w:rFonts w:asciiTheme="majorHAnsi" w:eastAsia="宋体" w:hAnsiTheme="majorHAnsi" w:cstheme="majorHAnsi"/>
          <w:szCs w:val="28"/>
        </w:rPr>
        <w:t>方式</w:t>
      </w:r>
      <w:r w:rsidR="003835FE" w:rsidRPr="00A2067F">
        <w:rPr>
          <w:rFonts w:asciiTheme="majorHAnsi" w:eastAsia="宋体" w:hAnsiTheme="majorHAnsi" w:cstheme="majorHAnsi"/>
          <w:szCs w:val="28"/>
        </w:rPr>
        <w:t>，</w:t>
      </w:r>
      <w:r w:rsidR="002110C0" w:rsidRPr="00A2067F">
        <w:rPr>
          <w:rFonts w:asciiTheme="majorHAnsi" w:eastAsia="宋体" w:hAnsiTheme="majorHAnsi" w:cstheme="majorHAnsi"/>
          <w:szCs w:val="28"/>
        </w:rPr>
        <w:t>预测准确度计算方法为</w:t>
      </w:r>
      <w:r w:rsidR="003835FE" w:rsidRPr="00A2067F">
        <w:rPr>
          <w:rFonts w:asciiTheme="majorHAnsi" w:eastAsia="宋体" w:hAnsiTheme="majorHAnsi" w:cstheme="majorHAnsi"/>
          <w:szCs w:val="28"/>
        </w:rPr>
        <w:t>预测</w:t>
      </w:r>
      <w:r w:rsidR="00A72334" w:rsidRPr="00A2067F">
        <w:rPr>
          <w:rFonts w:asciiTheme="majorHAnsi" w:eastAsia="宋体" w:hAnsiTheme="majorHAnsi" w:cstheme="majorHAnsi"/>
          <w:szCs w:val="28"/>
        </w:rPr>
        <w:t>误差</w:t>
      </w:r>
      <w:r w:rsidR="003835FE" w:rsidRPr="00A2067F">
        <w:rPr>
          <w:rFonts w:asciiTheme="majorHAnsi" w:eastAsia="宋体" w:hAnsiTheme="majorHAnsi" w:cstheme="majorHAnsi"/>
          <w:szCs w:val="28"/>
        </w:rPr>
        <w:t>的绝对值乘以负</w:t>
      </w:r>
      <w:r w:rsidR="003835FE" w:rsidRPr="00A2067F">
        <w:rPr>
          <w:rFonts w:asciiTheme="majorHAnsi" w:eastAsia="宋体" w:hAnsiTheme="majorHAnsi" w:cstheme="majorHAnsi"/>
          <w:szCs w:val="28"/>
        </w:rPr>
        <w:t>1</w:t>
      </w:r>
      <w:r w:rsidR="003835FE" w:rsidRPr="00A2067F">
        <w:rPr>
          <w:rFonts w:asciiTheme="majorHAnsi" w:eastAsia="宋体" w:hAnsiTheme="majorHAnsi" w:cstheme="majorHAnsi"/>
          <w:szCs w:val="28"/>
        </w:rPr>
        <w:t>，再除以本年年末的股票价格</w:t>
      </w:r>
      <w:r w:rsidR="002E424B" w:rsidRPr="00A2067F">
        <w:rPr>
          <w:rFonts w:asciiTheme="majorHAnsi" w:eastAsia="宋体" w:hAnsiTheme="majorHAnsi" w:cstheme="majorHAnsi"/>
          <w:szCs w:val="28"/>
        </w:rPr>
        <w:t>，</w:t>
      </w:r>
      <w:proofErr w:type="gramStart"/>
      <w:r w:rsidR="002E424B" w:rsidRPr="00A2067F">
        <w:rPr>
          <w:rFonts w:asciiTheme="majorHAnsi" w:eastAsia="宋体" w:hAnsiTheme="majorHAnsi" w:cstheme="majorHAnsi"/>
          <w:szCs w:val="28"/>
        </w:rPr>
        <w:t>见式</w:t>
      </w:r>
      <w:proofErr w:type="gramEnd"/>
      <w:r w:rsidR="002E424B" w:rsidRPr="00A2067F">
        <w:rPr>
          <w:rFonts w:asciiTheme="majorHAnsi" w:eastAsia="宋体" w:hAnsiTheme="majorHAnsi" w:cstheme="majorHAnsi"/>
          <w:szCs w:val="28"/>
        </w:rPr>
        <w:t>3-4</w:t>
      </w:r>
      <w:r w:rsidR="002E424B" w:rsidRPr="00A2067F">
        <w:rPr>
          <w:rFonts w:asciiTheme="majorHAnsi" w:eastAsia="宋体" w:hAnsiTheme="majorHAnsi" w:cstheme="majorHAnsi"/>
          <w:szCs w:val="28"/>
        </w:rPr>
        <w:t>所示</w:t>
      </w:r>
      <w:r w:rsidR="003835FE" w:rsidRPr="00A2067F">
        <w:rPr>
          <w:rFonts w:asciiTheme="majorHAnsi" w:eastAsia="宋体" w:hAnsiTheme="majorHAnsi" w:cstheme="majorHAnsi"/>
          <w:szCs w:val="28"/>
        </w:rPr>
        <w:t>。</w:t>
      </w:r>
    </w:p>
    <w:p w14:paraId="03FEC249" w14:textId="62A5B0B4" w:rsidR="0002484F" w:rsidRPr="00A2067F" w:rsidRDefault="00F50E65" w:rsidP="00BA192C">
      <w:pPr>
        <w:spacing w:line="360" w:lineRule="auto"/>
        <w:ind w:firstLineChars="200" w:firstLine="480"/>
        <w:jc w:val="center"/>
        <w:rPr>
          <w:rFonts w:asciiTheme="majorHAnsi" w:hAnsiTheme="majorHAnsi" w:cstheme="majorHAnsi"/>
        </w:rPr>
      </w:pPr>
      <w:r w:rsidRPr="00A2067F">
        <w:rPr>
          <w:rFonts w:asciiTheme="majorHAnsi" w:hAnsiTheme="majorHAnsi" w:cstheme="majorHAnsi"/>
          <w:position w:val="-32"/>
        </w:rPr>
        <w:object w:dxaOrig="3340" w:dyaOrig="780" w14:anchorId="19F838BF">
          <v:shape id="_x0000_i1029" type="#_x0000_t75" style="width:164.5pt;height:41pt" o:ole="">
            <v:imagedata r:id="rId23" o:title=""/>
          </v:shape>
          <o:OLEObject Type="Embed" ProgID="Equation.DSMT4" ShapeID="_x0000_i1029" DrawAspect="Content" ObjectID="_1716666086" r:id="rId24"/>
        </w:object>
      </w:r>
      <w:r w:rsidR="00444D9F" w:rsidRPr="00A2067F">
        <w:rPr>
          <w:rFonts w:asciiTheme="majorHAnsi" w:hAnsiTheme="majorHAnsi" w:cstheme="majorHAnsi"/>
        </w:rPr>
        <w:t xml:space="preserve">   </w:t>
      </w:r>
    </w:p>
    <w:p w14:paraId="579BA11C" w14:textId="1A16A1EA" w:rsidR="00BA192C" w:rsidRPr="00A2067F" w:rsidRDefault="00BA192C" w:rsidP="00BA192C">
      <w:pPr>
        <w:spacing w:line="360" w:lineRule="auto"/>
        <w:ind w:firstLineChars="200" w:firstLine="480"/>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3-4</w:t>
      </w:r>
      <w:r w:rsidRPr="00A2067F">
        <w:rPr>
          <w:rFonts w:asciiTheme="majorHAnsi" w:hAnsiTheme="majorHAnsi" w:cstheme="majorHAnsi"/>
        </w:rPr>
        <w:t>）</w:t>
      </w:r>
    </w:p>
    <w:p w14:paraId="61A7137A" w14:textId="25C6E9E7" w:rsidR="002969A5" w:rsidRPr="00A2067F" w:rsidRDefault="0002484F" w:rsidP="00A2628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在式中，</w:t>
      </w:r>
      <w:proofErr w:type="spellStart"/>
      <w:r w:rsidRPr="00A2067F">
        <w:rPr>
          <w:rFonts w:asciiTheme="majorHAnsi" w:eastAsia="宋体" w:hAnsiTheme="majorHAnsi" w:cstheme="majorHAnsi"/>
          <w:szCs w:val="28"/>
        </w:rPr>
        <w:t>Fore</w:t>
      </w:r>
      <w:r w:rsidR="0062681C" w:rsidRPr="00A2067F">
        <w:rPr>
          <w:rFonts w:asciiTheme="majorHAnsi" w:eastAsia="宋体" w:hAnsiTheme="majorHAnsi" w:cstheme="majorHAnsi"/>
          <w:szCs w:val="28"/>
          <w:vertAlign w:val="subscript"/>
        </w:rPr>
        <w:t>m,i,</w:t>
      </w:r>
      <w:r w:rsidRPr="00A2067F">
        <w:rPr>
          <w:rFonts w:asciiTheme="majorHAnsi" w:eastAsia="宋体" w:hAnsiTheme="majorHAnsi" w:cstheme="majorHAnsi"/>
          <w:szCs w:val="28"/>
          <w:vertAlign w:val="subscript"/>
        </w:rPr>
        <w:t>t</w:t>
      </w:r>
      <w:proofErr w:type="spellEnd"/>
      <w:r w:rsidR="00C136E2" w:rsidRPr="00A2067F">
        <w:rPr>
          <w:rFonts w:asciiTheme="majorHAnsi" w:eastAsia="宋体" w:hAnsiTheme="majorHAnsi" w:cstheme="majorHAnsi"/>
          <w:szCs w:val="28"/>
        </w:rPr>
        <w:t>表示</w:t>
      </w:r>
      <w:r w:rsidRPr="00A2067F">
        <w:rPr>
          <w:rFonts w:asciiTheme="majorHAnsi" w:eastAsia="宋体" w:hAnsiTheme="majorHAnsi" w:cstheme="majorHAnsi"/>
          <w:szCs w:val="28"/>
        </w:rPr>
        <w:t>分析师</w:t>
      </w:r>
      <w:r w:rsidR="0062681C" w:rsidRPr="00A2067F">
        <w:rPr>
          <w:rFonts w:asciiTheme="majorHAnsi" w:eastAsia="宋体" w:hAnsiTheme="majorHAnsi" w:cstheme="majorHAnsi"/>
          <w:szCs w:val="28"/>
        </w:rPr>
        <w:t>m</w:t>
      </w:r>
      <w:r w:rsidR="0062681C" w:rsidRPr="00A2067F">
        <w:rPr>
          <w:rFonts w:asciiTheme="majorHAnsi" w:eastAsia="宋体" w:hAnsiTheme="majorHAnsi" w:cstheme="majorHAnsi"/>
          <w:szCs w:val="28"/>
        </w:rPr>
        <w:t>在</w:t>
      </w:r>
      <w:r w:rsidR="0062681C" w:rsidRPr="00A2067F">
        <w:rPr>
          <w:rFonts w:asciiTheme="majorHAnsi" w:eastAsia="宋体" w:hAnsiTheme="majorHAnsi" w:cstheme="majorHAnsi"/>
          <w:szCs w:val="28"/>
        </w:rPr>
        <w:t>t</w:t>
      </w:r>
      <w:r w:rsidR="0062681C" w:rsidRPr="00A2067F">
        <w:rPr>
          <w:rFonts w:asciiTheme="majorHAnsi" w:eastAsia="宋体" w:hAnsiTheme="majorHAnsi" w:cstheme="majorHAnsi"/>
          <w:szCs w:val="28"/>
        </w:rPr>
        <w:t>时期</w:t>
      </w:r>
      <w:r w:rsidRPr="00A2067F">
        <w:rPr>
          <w:rFonts w:asciiTheme="majorHAnsi" w:eastAsia="宋体" w:hAnsiTheme="majorHAnsi" w:cstheme="majorHAnsi"/>
          <w:szCs w:val="28"/>
        </w:rPr>
        <w:t>对</w:t>
      </w:r>
      <w:proofErr w:type="spellStart"/>
      <w:r w:rsidR="0062681C"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公司预测的</w:t>
      </w:r>
      <w:r w:rsidR="00732C8B" w:rsidRPr="00A2067F">
        <w:rPr>
          <w:rFonts w:asciiTheme="majorHAnsi" w:eastAsia="宋体" w:hAnsiTheme="majorHAnsi" w:cstheme="majorHAnsi"/>
          <w:szCs w:val="28"/>
        </w:rPr>
        <w:t>预测值</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EPS</w:t>
      </w:r>
      <w:r w:rsidR="006255AC" w:rsidRPr="00A2067F">
        <w:rPr>
          <w:rFonts w:asciiTheme="majorHAnsi" w:eastAsia="宋体" w:hAnsiTheme="majorHAnsi" w:cstheme="majorHAnsi"/>
          <w:szCs w:val="28"/>
          <w:vertAlign w:val="subscript"/>
        </w:rPr>
        <w:t>m,i,t</w:t>
      </w:r>
      <w:proofErr w:type="spellEnd"/>
      <w:r w:rsidRPr="00A2067F">
        <w:rPr>
          <w:rFonts w:asciiTheme="majorHAnsi" w:eastAsia="宋体" w:hAnsiTheme="majorHAnsi" w:cstheme="majorHAnsi"/>
          <w:szCs w:val="28"/>
        </w:rPr>
        <w:t>是</w:t>
      </w:r>
      <w:r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公司的实际</w:t>
      </w:r>
      <w:r w:rsidR="00043529" w:rsidRPr="00A2067F">
        <w:rPr>
          <w:rFonts w:asciiTheme="majorHAnsi" w:eastAsia="宋体" w:hAnsiTheme="majorHAnsi" w:cstheme="majorHAnsi"/>
          <w:szCs w:val="28"/>
        </w:rPr>
        <w:t>每股收益</w:t>
      </w:r>
      <w:r w:rsidRPr="00A2067F">
        <w:rPr>
          <w:rFonts w:asciiTheme="majorHAnsi" w:eastAsia="宋体" w:hAnsiTheme="majorHAnsi" w:cstheme="majorHAnsi"/>
          <w:szCs w:val="28"/>
        </w:rPr>
        <w:t>。</w:t>
      </w:r>
      <w:proofErr w:type="spellStart"/>
      <w:r w:rsidR="00732C8B" w:rsidRPr="00A2067F">
        <w:rPr>
          <w:rFonts w:asciiTheme="majorHAnsi" w:eastAsia="宋体" w:hAnsiTheme="majorHAnsi" w:cstheme="majorHAnsi"/>
          <w:szCs w:val="28"/>
        </w:rPr>
        <w:t>P</w:t>
      </w:r>
      <w:r w:rsidR="005479B6" w:rsidRPr="00A2067F">
        <w:rPr>
          <w:rFonts w:asciiTheme="majorHAnsi" w:eastAsia="宋体" w:hAnsiTheme="majorHAnsi" w:cstheme="majorHAnsi"/>
          <w:szCs w:val="28"/>
        </w:rPr>
        <w:t>rice</w:t>
      </w:r>
      <w:r w:rsidR="00732C8B" w:rsidRPr="00A2067F">
        <w:rPr>
          <w:rFonts w:asciiTheme="majorHAnsi" w:eastAsia="宋体" w:hAnsiTheme="majorHAnsi" w:cstheme="majorHAnsi"/>
          <w:szCs w:val="28"/>
          <w:vertAlign w:val="subscript"/>
        </w:rPr>
        <w:t>m,i,</w:t>
      </w:r>
      <w:r w:rsidR="005479B6" w:rsidRPr="00A2067F">
        <w:rPr>
          <w:rFonts w:asciiTheme="majorHAnsi" w:eastAsia="宋体" w:hAnsiTheme="majorHAnsi" w:cstheme="majorHAnsi"/>
          <w:szCs w:val="28"/>
          <w:vertAlign w:val="subscript"/>
        </w:rPr>
        <w:t>t</w:t>
      </w:r>
      <w:proofErr w:type="spellEnd"/>
      <w:r w:rsidR="005479B6" w:rsidRPr="00A2067F">
        <w:rPr>
          <w:rFonts w:asciiTheme="majorHAnsi" w:eastAsia="宋体" w:hAnsiTheme="majorHAnsi" w:cstheme="majorHAnsi"/>
          <w:szCs w:val="28"/>
        </w:rPr>
        <w:t>是</w:t>
      </w:r>
      <w:r w:rsidR="005479B6"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005479B6"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005479B6" w:rsidRPr="00A2067F">
        <w:rPr>
          <w:rFonts w:asciiTheme="majorHAnsi" w:eastAsia="宋体" w:hAnsiTheme="majorHAnsi" w:cstheme="majorHAnsi"/>
          <w:szCs w:val="28"/>
        </w:rPr>
        <w:t>公司</w:t>
      </w:r>
      <w:r w:rsidR="006255AC" w:rsidRPr="00A2067F">
        <w:rPr>
          <w:rFonts w:asciiTheme="majorHAnsi" w:eastAsia="宋体" w:hAnsiTheme="majorHAnsi" w:cstheme="majorHAnsi"/>
          <w:szCs w:val="28"/>
        </w:rPr>
        <w:t>的</w:t>
      </w:r>
      <w:r w:rsidR="005479B6" w:rsidRPr="00A2067F">
        <w:rPr>
          <w:rFonts w:asciiTheme="majorHAnsi" w:eastAsia="宋体" w:hAnsiTheme="majorHAnsi" w:cstheme="majorHAnsi"/>
          <w:szCs w:val="28"/>
        </w:rPr>
        <w:t>股票收盘价格。</w:t>
      </w:r>
      <w:r w:rsidR="002F79F1" w:rsidRPr="00A2067F">
        <w:rPr>
          <w:rFonts w:asciiTheme="majorHAnsi" w:eastAsia="宋体" w:hAnsiTheme="majorHAnsi" w:cstheme="majorHAnsi"/>
          <w:szCs w:val="28"/>
        </w:rPr>
        <w:t>所使用的数据</w:t>
      </w:r>
      <w:r w:rsidR="005528E6" w:rsidRPr="00A2067F">
        <w:rPr>
          <w:rFonts w:asciiTheme="majorHAnsi" w:eastAsia="宋体" w:hAnsiTheme="majorHAnsi" w:cstheme="majorHAnsi"/>
          <w:szCs w:val="28"/>
        </w:rPr>
        <w:t>区间为</w:t>
      </w:r>
      <w:r w:rsidR="002A5CF1" w:rsidRPr="00A2067F">
        <w:rPr>
          <w:rFonts w:asciiTheme="majorHAnsi" w:eastAsia="宋体" w:hAnsiTheme="majorHAnsi" w:cstheme="majorHAnsi"/>
          <w:szCs w:val="28"/>
        </w:rPr>
        <w:t>201</w:t>
      </w:r>
      <w:r w:rsidR="006C2A37" w:rsidRPr="00A2067F">
        <w:rPr>
          <w:rFonts w:asciiTheme="majorHAnsi" w:eastAsia="宋体" w:hAnsiTheme="majorHAnsi" w:cstheme="majorHAnsi"/>
          <w:szCs w:val="28"/>
        </w:rPr>
        <w:t>5</w:t>
      </w:r>
      <w:r w:rsidR="002A5CF1" w:rsidRPr="00A2067F">
        <w:rPr>
          <w:rFonts w:asciiTheme="majorHAnsi" w:eastAsia="宋体" w:hAnsiTheme="majorHAnsi" w:cstheme="majorHAnsi"/>
          <w:szCs w:val="28"/>
        </w:rPr>
        <w:t>-2020</w:t>
      </w:r>
      <w:r w:rsidR="002A5CF1" w:rsidRPr="00A2067F">
        <w:rPr>
          <w:rFonts w:asciiTheme="majorHAnsi" w:eastAsia="宋体" w:hAnsiTheme="majorHAnsi" w:cstheme="majorHAnsi"/>
          <w:szCs w:val="28"/>
        </w:rPr>
        <w:t>年间的分析</w:t>
      </w:r>
      <w:proofErr w:type="gramStart"/>
      <w:r w:rsidR="002A5CF1" w:rsidRPr="00A2067F">
        <w:rPr>
          <w:rFonts w:asciiTheme="majorHAnsi" w:eastAsia="宋体" w:hAnsiTheme="majorHAnsi" w:cstheme="majorHAnsi"/>
          <w:szCs w:val="28"/>
        </w:rPr>
        <w:t>师业绩</w:t>
      </w:r>
      <w:proofErr w:type="gramEnd"/>
      <w:r w:rsidR="002A5CF1" w:rsidRPr="00A2067F">
        <w:rPr>
          <w:rFonts w:asciiTheme="majorHAnsi" w:eastAsia="宋体" w:hAnsiTheme="majorHAnsi" w:cstheme="majorHAnsi"/>
          <w:szCs w:val="28"/>
        </w:rPr>
        <w:t>数据，</w:t>
      </w:r>
      <w:r w:rsidR="00F020E7" w:rsidRPr="00A2067F">
        <w:rPr>
          <w:rFonts w:asciiTheme="majorHAnsi" w:eastAsia="宋体" w:hAnsiTheme="majorHAnsi" w:cstheme="majorHAnsi"/>
          <w:szCs w:val="28"/>
        </w:rPr>
        <w:t>分析师的预测准确度数据及预测公司的相关数据均来源于国泰安（</w:t>
      </w:r>
      <w:r w:rsidR="00F020E7" w:rsidRPr="00A2067F">
        <w:rPr>
          <w:rFonts w:asciiTheme="majorHAnsi" w:eastAsia="宋体" w:hAnsiTheme="majorHAnsi" w:cstheme="majorHAnsi"/>
          <w:szCs w:val="28"/>
        </w:rPr>
        <w:t>CSMAR</w:t>
      </w:r>
      <w:r w:rsidR="00F020E7" w:rsidRPr="00A2067F">
        <w:rPr>
          <w:rFonts w:asciiTheme="majorHAnsi" w:eastAsia="宋体" w:hAnsiTheme="majorHAnsi" w:cstheme="majorHAnsi"/>
          <w:szCs w:val="28"/>
        </w:rPr>
        <w:t>）数据库。</w:t>
      </w:r>
    </w:p>
    <w:p w14:paraId="562E661E" w14:textId="7A0AC22E" w:rsidR="00300180" w:rsidRPr="00A2067F" w:rsidRDefault="00300180"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.3 </w:t>
      </w:r>
      <w:r w:rsidRPr="00A2067F">
        <w:rPr>
          <w:rFonts w:cstheme="majorHAnsi"/>
          <w:i w:val="0"/>
          <w:iCs w:val="0"/>
          <w:sz w:val="24"/>
          <w:szCs w:val="24"/>
        </w:rPr>
        <w:t>分析师晋升变量</w:t>
      </w:r>
    </w:p>
    <w:p w14:paraId="1F7A9089" w14:textId="03220243" w:rsidR="00BB01AE" w:rsidRPr="00A2067F" w:rsidRDefault="00F53C79" w:rsidP="00543E17">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由于各</w:t>
      </w:r>
      <w:r w:rsidR="00BB28C1" w:rsidRPr="00A2067F">
        <w:rPr>
          <w:rFonts w:asciiTheme="majorHAnsi" w:eastAsia="宋体" w:hAnsiTheme="majorHAnsi" w:cstheme="majorHAnsi"/>
          <w:szCs w:val="28"/>
        </w:rPr>
        <w:t>个证券公司一般</w:t>
      </w:r>
      <w:r w:rsidRPr="00A2067F">
        <w:rPr>
          <w:rFonts w:asciiTheme="majorHAnsi" w:eastAsia="宋体" w:hAnsiTheme="majorHAnsi" w:cstheme="majorHAnsi"/>
          <w:szCs w:val="28"/>
        </w:rPr>
        <w:t>不会公布</w:t>
      </w:r>
      <w:proofErr w:type="gramStart"/>
      <w:r w:rsidR="007E39A1" w:rsidRPr="00A2067F">
        <w:rPr>
          <w:rFonts w:asciiTheme="majorHAnsi" w:eastAsia="宋体" w:hAnsiTheme="majorHAnsi" w:cstheme="majorHAnsi"/>
          <w:szCs w:val="28"/>
        </w:rPr>
        <w:t>旗下员工</w:t>
      </w:r>
      <w:proofErr w:type="gramEnd"/>
      <w:r w:rsidRPr="00A2067F">
        <w:rPr>
          <w:rFonts w:asciiTheme="majorHAnsi" w:eastAsia="宋体" w:hAnsiTheme="majorHAnsi" w:cstheme="majorHAnsi"/>
          <w:szCs w:val="28"/>
        </w:rPr>
        <w:t>的</w:t>
      </w:r>
      <w:r w:rsidR="00A72334" w:rsidRPr="00A2067F">
        <w:rPr>
          <w:rFonts w:asciiTheme="majorHAnsi" w:eastAsia="宋体" w:hAnsiTheme="majorHAnsi" w:cstheme="majorHAnsi"/>
          <w:szCs w:val="28"/>
        </w:rPr>
        <w:t>收入水平</w:t>
      </w:r>
      <w:r w:rsidRPr="00A2067F">
        <w:rPr>
          <w:rFonts w:asciiTheme="majorHAnsi" w:eastAsia="宋体" w:hAnsiTheme="majorHAnsi" w:cstheme="majorHAnsi"/>
          <w:szCs w:val="28"/>
        </w:rPr>
        <w:t>和内部</w:t>
      </w:r>
      <w:r w:rsidR="00BB28C1" w:rsidRPr="00A2067F">
        <w:rPr>
          <w:rFonts w:asciiTheme="majorHAnsi" w:eastAsia="宋体" w:hAnsiTheme="majorHAnsi" w:cstheme="majorHAnsi"/>
          <w:szCs w:val="28"/>
        </w:rPr>
        <w:t>晋升</w:t>
      </w:r>
      <w:r w:rsidRPr="00A2067F">
        <w:rPr>
          <w:rFonts w:asciiTheme="majorHAnsi" w:eastAsia="宋体" w:hAnsiTheme="majorHAnsi" w:cstheme="majorHAnsi"/>
          <w:szCs w:val="28"/>
        </w:rPr>
        <w:t>结果</w:t>
      </w:r>
      <w:r w:rsidR="007C6D5B" w:rsidRPr="00A2067F">
        <w:rPr>
          <w:rFonts w:asciiTheme="majorHAnsi" w:eastAsia="宋体" w:hAnsiTheme="majorHAnsi" w:cstheme="majorHAnsi"/>
          <w:szCs w:val="28"/>
        </w:rPr>
        <w:t>，</w:t>
      </w:r>
      <w:r w:rsidR="006752CA" w:rsidRPr="00A2067F">
        <w:rPr>
          <w:rFonts w:asciiTheme="majorHAnsi" w:eastAsia="宋体" w:hAnsiTheme="majorHAnsi" w:cstheme="majorHAnsi"/>
          <w:szCs w:val="28"/>
        </w:rPr>
        <w:t>故</w:t>
      </w:r>
      <w:r w:rsidRPr="00A2067F">
        <w:rPr>
          <w:rFonts w:asciiTheme="majorHAnsi" w:eastAsia="宋体" w:hAnsiTheme="majorHAnsi" w:cstheme="majorHAnsi"/>
          <w:szCs w:val="28"/>
        </w:rPr>
        <w:t>无法直接获得分析师的</w:t>
      </w:r>
      <w:r w:rsidR="006752CA" w:rsidRPr="00A2067F">
        <w:rPr>
          <w:rFonts w:asciiTheme="majorHAnsi" w:eastAsia="宋体" w:hAnsiTheme="majorHAnsi" w:cstheme="majorHAnsi"/>
          <w:szCs w:val="28"/>
        </w:rPr>
        <w:t>实际收入</w:t>
      </w:r>
      <w:r w:rsidR="00B91459" w:rsidRPr="00A2067F">
        <w:rPr>
          <w:rFonts w:asciiTheme="majorHAnsi" w:eastAsia="宋体" w:hAnsiTheme="majorHAnsi" w:cstheme="majorHAnsi"/>
          <w:szCs w:val="28"/>
        </w:rPr>
        <w:t>数据</w:t>
      </w:r>
      <w:r w:rsidR="00BB28C1" w:rsidRPr="00A2067F">
        <w:rPr>
          <w:rFonts w:asciiTheme="majorHAnsi" w:eastAsia="宋体" w:hAnsiTheme="majorHAnsi" w:cstheme="majorHAnsi"/>
          <w:szCs w:val="28"/>
        </w:rPr>
        <w:t>。</w:t>
      </w:r>
      <w:r w:rsidR="00926976" w:rsidRPr="00A2067F">
        <w:rPr>
          <w:rFonts w:asciiTheme="majorHAnsi" w:eastAsia="宋体" w:hAnsiTheme="majorHAnsi" w:cstheme="majorHAnsi"/>
          <w:szCs w:val="28"/>
        </w:rPr>
        <w:t>而在业界，新财富</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最佳分析师</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的评选</w:t>
      </w:r>
      <w:r w:rsidR="00A54F9F" w:rsidRPr="00A2067F">
        <w:rPr>
          <w:rFonts w:asciiTheme="majorHAnsi" w:eastAsia="宋体" w:hAnsiTheme="majorHAnsi" w:cstheme="majorHAnsi"/>
          <w:szCs w:val="28"/>
        </w:rPr>
        <w:t>在行业内得到广泛</w:t>
      </w:r>
      <w:r w:rsidR="00714952" w:rsidRPr="00A2067F">
        <w:rPr>
          <w:rFonts w:asciiTheme="majorHAnsi" w:eastAsia="宋体" w:hAnsiTheme="majorHAnsi" w:cstheme="majorHAnsi"/>
          <w:szCs w:val="28"/>
        </w:rPr>
        <w:t>认可，分析师上榜成为明星分析师后，不</w:t>
      </w:r>
      <w:r w:rsidR="00A54F9F" w:rsidRPr="00A2067F">
        <w:rPr>
          <w:rFonts w:asciiTheme="majorHAnsi" w:eastAsia="宋体" w:hAnsiTheme="majorHAnsi" w:cstheme="majorHAnsi"/>
          <w:szCs w:val="28"/>
        </w:rPr>
        <w:t>仅</w:t>
      </w:r>
      <w:r w:rsidR="00714952" w:rsidRPr="00A2067F">
        <w:rPr>
          <w:rFonts w:asciiTheme="majorHAnsi" w:eastAsia="宋体" w:hAnsiTheme="majorHAnsi" w:cstheme="majorHAnsi"/>
          <w:szCs w:val="28"/>
        </w:rPr>
        <w:t>能</w:t>
      </w:r>
      <w:r w:rsidR="00A54F9F" w:rsidRPr="00A2067F">
        <w:rPr>
          <w:rFonts w:asciiTheme="majorHAnsi" w:eastAsia="宋体" w:hAnsiTheme="majorHAnsi" w:cstheme="majorHAnsi"/>
          <w:szCs w:val="28"/>
        </w:rPr>
        <w:t>够</w:t>
      </w:r>
      <w:r w:rsidR="00544F14" w:rsidRPr="00A2067F">
        <w:rPr>
          <w:rFonts w:asciiTheme="majorHAnsi" w:eastAsia="宋体" w:hAnsiTheme="majorHAnsi" w:cstheme="majorHAnsi"/>
          <w:szCs w:val="28"/>
        </w:rPr>
        <w:t>收获</w:t>
      </w:r>
      <w:r w:rsidR="003F3BAD" w:rsidRPr="00A2067F">
        <w:rPr>
          <w:rFonts w:asciiTheme="majorHAnsi" w:eastAsia="宋体" w:hAnsiTheme="majorHAnsi" w:cstheme="majorHAnsi"/>
          <w:szCs w:val="28"/>
        </w:rPr>
        <w:t>荣誉</w:t>
      </w:r>
      <w:r w:rsidR="00544F14" w:rsidRPr="00A2067F">
        <w:rPr>
          <w:rFonts w:asciiTheme="majorHAnsi" w:eastAsia="宋体" w:hAnsiTheme="majorHAnsi" w:cstheme="majorHAnsi"/>
          <w:szCs w:val="28"/>
        </w:rPr>
        <w:t>，</w:t>
      </w:r>
      <w:r w:rsidR="00A54F9F" w:rsidRPr="00A2067F">
        <w:rPr>
          <w:rFonts w:asciiTheme="majorHAnsi" w:eastAsia="宋体" w:hAnsiTheme="majorHAnsi" w:cstheme="majorHAnsi"/>
          <w:szCs w:val="28"/>
        </w:rPr>
        <w:t>也能大大提升他们在证券市场上的资金引导能力</w:t>
      </w:r>
      <w:r w:rsidR="00544F14" w:rsidRPr="00A2067F">
        <w:rPr>
          <w:rFonts w:asciiTheme="majorHAnsi" w:eastAsia="宋体" w:hAnsiTheme="majorHAnsi" w:cstheme="majorHAnsi"/>
          <w:szCs w:val="28"/>
        </w:rPr>
        <w:t>，这可以说是国内的券商分析师职业生涯中最为重要的晋升</w:t>
      </w:r>
      <w:r w:rsidR="00E355DC" w:rsidRPr="00A2067F">
        <w:rPr>
          <w:rFonts w:asciiTheme="majorHAnsi" w:eastAsia="宋体" w:hAnsiTheme="majorHAnsi" w:cstheme="majorHAnsi"/>
          <w:szCs w:val="28"/>
        </w:rPr>
        <w:t>环节</w:t>
      </w:r>
      <w:r w:rsidR="00544F14" w:rsidRPr="00A2067F">
        <w:rPr>
          <w:rFonts w:asciiTheme="majorHAnsi" w:eastAsia="宋体" w:hAnsiTheme="majorHAnsi" w:cstheme="majorHAnsi"/>
          <w:szCs w:val="28"/>
        </w:rPr>
        <w:t>。</w:t>
      </w:r>
      <w:r w:rsidR="00CB6852" w:rsidRPr="00A2067F">
        <w:rPr>
          <w:rFonts w:asciiTheme="majorHAnsi" w:eastAsia="宋体" w:hAnsiTheme="majorHAnsi" w:cstheme="majorHAnsi"/>
          <w:szCs w:val="28"/>
        </w:rPr>
        <w:t>故在本文中，我们选择用</w:t>
      </w:r>
      <w:r w:rsidR="003B3A1F" w:rsidRPr="00A2067F">
        <w:rPr>
          <w:rFonts w:asciiTheme="majorHAnsi" w:eastAsia="宋体" w:hAnsiTheme="majorHAnsi" w:cstheme="majorHAnsi"/>
          <w:szCs w:val="28"/>
        </w:rPr>
        <w:t>在任职成为分析师后</w:t>
      </w:r>
      <w:r w:rsidR="00CB6852" w:rsidRPr="00A2067F">
        <w:rPr>
          <w:rFonts w:asciiTheme="majorHAnsi" w:eastAsia="宋体" w:hAnsiTheme="majorHAnsi" w:cstheme="majorHAnsi"/>
          <w:szCs w:val="28"/>
        </w:rPr>
        <w:t>是否登上新财</w:t>
      </w:r>
      <w:r w:rsidR="00CB6852" w:rsidRPr="00A2067F">
        <w:rPr>
          <w:rFonts w:asciiTheme="majorHAnsi" w:eastAsia="宋体" w:hAnsiTheme="majorHAnsi" w:cstheme="majorHAnsi"/>
          <w:szCs w:val="28"/>
        </w:rPr>
        <w:lastRenderedPageBreak/>
        <w:t>富的</w:t>
      </w:r>
      <w:proofErr w:type="gramStart"/>
      <w:r w:rsidR="00FE5811" w:rsidRPr="00A2067F">
        <w:rPr>
          <w:rFonts w:asciiTheme="majorHAnsi" w:eastAsia="宋体" w:hAnsiTheme="majorHAnsi" w:cstheme="majorHAnsi"/>
          <w:szCs w:val="28"/>
        </w:rPr>
        <w:t>最佳</w:t>
      </w:r>
      <w:r w:rsidR="00CB6852" w:rsidRPr="00A2067F">
        <w:rPr>
          <w:rFonts w:asciiTheme="majorHAnsi" w:eastAsia="宋体" w:hAnsiTheme="majorHAnsi" w:cstheme="majorHAnsi"/>
          <w:szCs w:val="28"/>
        </w:rPr>
        <w:t>分析</w:t>
      </w:r>
      <w:proofErr w:type="gramEnd"/>
      <w:r w:rsidR="00CB6852" w:rsidRPr="00A2067F">
        <w:rPr>
          <w:rFonts w:asciiTheme="majorHAnsi" w:eastAsia="宋体" w:hAnsiTheme="majorHAnsi" w:cstheme="majorHAnsi"/>
          <w:szCs w:val="28"/>
        </w:rPr>
        <w:t>师</w:t>
      </w:r>
      <w:r w:rsidR="00F9185B" w:rsidRPr="00A2067F">
        <w:rPr>
          <w:rFonts w:asciiTheme="majorHAnsi" w:eastAsia="宋体" w:hAnsiTheme="majorHAnsi" w:cstheme="majorHAnsi"/>
          <w:szCs w:val="28"/>
        </w:rPr>
        <w:t>榜单来定义分析师的晋升</w:t>
      </w:r>
      <w:r w:rsidR="00FE5811" w:rsidRPr="00A2067F">
        <w:rPr>
          <w:rFonts w:asciiTheme="majorHAnsi" w:eastAsia="宋体" w:hAnsiTheme="majorHAnsi" w:cstheme="majorHAnsi"/>
          <w:szCs w:val="28"/>
        </w:rPr>
        <w:t>（</w:t>
      </w:r>
      <w:r w:rsidR="00FE5811" w:rsidRPr="00A2067F">
        <w:rPr>
          <w:rFonts w:asciiTheme="majorHAnsi" w:eastAsia="宋体" w:hAnsiTheme="majorHAnsi" w:cstheme="majorHAnsi"/>
          <w:szCs w:val="28"/>
        </w:rPr>
        <w:t>Promotion</w:t>
      </w:r>
      <w:r w:rsidR="00FE5811" w:rsidRPr="00A2067F">
        <w:rPr>
          <w:rFonts w:asciiTheme="majorHAnsi" w:eastAsia="宋体" w:hAnsiTheme="majorHAnsi" w:cstheme="majorHAnsi"/>
          <w:szCs w:val="28"/>
        </w:rPr>
        <w:t>）</w:t>
      </w:r>
      <w:r w:rsidR="00F9185B" w:rsidRPr="00A2067F">
        <w:rPr>
          <w:rFonts w:asciiTheme="majorHAnsi" w:eastAsia="宋体" w:hAnsiTheme="majorHAnsi" w:cstheme="majorHAnsi"/>
          <w:szCs w:val="28"/>
        </w:rPr>
        <w:t>，若</w:t>
      </w:r>
      <w:r w:rsidR="00783328" w:rsidRPr="00A2067F">
        <w:rPr>
          <w:rFonts w:asciiTheme="majorHAnsi" w:eastAsia="宋体" w:hAnsiTheme="majorHAnsi" w:cstheme="majorHAnsi"/>
          <w:szCs w:val="28"/>
        </w:rPr>
        <w:t>该年</w:t>
      </w:r>
      <w:r w:rsidR="00F9185B" w:rsidRPr="00A2067F">
        <w:rPr>
          <w:rFonts w:asciiTheme="majorHAnsi" w:eastAsia="宋体" w:hAnsiTheme="majorHAnsi" w:cstheme="majorHAnsi"/>
          <w:szCs w:val="28"/>
        </w:rPr>
        <w:t>登上</w:t>
      </w:r>
      <w:r w:rsidR="003E4E3D" w:rsidRPr="00A2067F">
        <w:rPr>
          <w:rFonts w:asciiTheme="majorHAnsi" w:eastAsia="宋体" w:hAnsiTheme="majorHAnsi" w:cstheme="majorHAnsi"/>
          <w:szCs w:val="28"/>
        </w:rPr>
        <w:t>新财富</w:t>
      </w:r>
      <w:proofErr w:type="gramStart"/>
      <w:r w:rsidR="003E4E3D" w:rsidRPr="00A2067F">
        <w:rPr>
          <w:rFonts w:asciiTheme="majorHAnsi" w:eastAsia="宋体" w:hAnsiTheme="majorHAnsi" w:cstheme="majorHAnsi"/>
          <w:szCs w:val="28"/>
        </w:rPr>
        <w:t>最佳分析</w:t>
      </w:r>
      <w:proofErr w:type="gramEnd"/>
      <w:r w:rsidR="003E4E3D" w:rsidRPr="00A2067F">
        <w:rPr>
          <w:rFonts w:asciiTheme="majorHAnsi" w:eastAsia="宋体" w:hAnsiTheme="majorHAnsi" w:cstheme="majorHAnsi"/>
          <w:szCs w:val="28"/>
        </w:rPr>
        <w:t>师榜单</w:t>
      </w:r>
      <w:r w:rsidR="00F9185B" w:rsidRPr="00A2067F">
        <w:rPr>
          <w:rFonts w:asciiTheme="majorHAnsi" w:eastAsia="宋体" w:hAnsiTheme="majorHAnsi" w:cstheme="majorHAnsi"/>
          <w:szCs w:val="28"/>
        </w:rPr>
        <w:t>则</w:t>
      </w:r>
      <w:r w:rsidR="00FE5811" w:rsidRPr="00A2067F">
        <w:rPr>
          <w:rFonts w:asciiTheme="majorHAnsi" w:eastAsia="宋体" w:hAnsiTheme="majorHAnsi" w:cstheme="majorHAnsi"/>
          <w:szCs w:val="28"/>
        </w:rPr>
        <w:t>P</w:t>
      </w:r>
      <w:r w:rsidR="00F9185B" w:rsidRPr="00A2067F">
        <w:rPr>
          <w:rFonts w:asciiTheme="majorHAnsi" w:eastAsia="宋体" w:hAnsiTheme="majorHAnsi" w:cstheme="majorHAnsi"/>
          <w:szCs w:val="28"/>
        </w:rPr>
        <w:t>romotion</w:t>
      </w:r>
      <w:r w:rsidR="00F9185B" w:rsidRPr="00A2067F">
        <w:rPr>
          <w:rFonts w:asciiTheme="majorHAnsi" w:eastAsia="宋体" w:hAnsiTheme="majorHAnsi" w:cstheme="majorHAnsi"/>
          <w:szCs w:val="28"/>
        </w:rPr>
        <w:t>取</w:t>
      </w:r>
      <w:r w:rsidR="00F9185B" w:rsidRPr="00A2067F">
        <w:rPr>
          <w:rFonts w:asciiTheme="majorHAnsi" w:eastAsia="宋体" w:hAnsiTheme="majorHAnsi" w:cstheme="majorHAnsi"/>
          <w:szCs w:val="28"/>
        </w:rPr>
        <w:t>1</w:t>
      </w:r>
      <w:r w:rsidR="00F9185B" w:rsidRPr="00A2067F">
        <w:rPr>
          <w:rFonts w:asciiTheme="majorHAnsi" w:eastAsia="宋体" w:hAnsiTheme="majorHAnsi" w:cstheme="majorHAnsi"/>
          <w:szCs w:val="28"/>
        </w:rPr>
        <w:t>，否则取</w:t>
      </w:r>
      <w:r w:rsidR="00F9185B" w:rsidRPr="00A2067F">
        <w:rPr>
          <w:rFonts w:asciiTheme="majorHAnsi" w:eastAsia="宋体" w:hAnsiTheme="majorHAnsi" w:cstheme="majorHAnsi"/>
          <w:szCs w:val="28"/>
        </w:rPr>
        <w:t>0</w:t>
      </w:r>
      <w:r w:rsidR="00F9185B"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分析师是否上榜新财富数据来源于新财富官网</w:t>
      </w:r>
      <w:r w:rsidR="00543E17" w:rsidRPr="00A2067F">
        <w:rPr>
          <w:rFonts w:asciiTheme="majorHAnsi" w:eastAsia="宋体" w:hAnsiTheme="majorHAnsi" w:cstheme="majorHAnsi"/>
          <w:szCs w:val="28"/>
        </w:rPr>
        <w:t>（</w:t>
      </w:r>
      <w:r w:rsidR="00543E17" w:rsidRPr="00A2067F">
        <w:rPr>
          <w:rFonts w:asciiTheme="majorHAnsi" w:eastAsia="宋体" w:hAnsiTheme="majorHAnsi" w:cstheme="majorHAnsi"/>
          <w:szCs w:val="28"/>
        </w:rPr>
        <w:t>http://www.xcf.cn/</w:t>
      </w:r>
      <w:r w:rsidR="00543E17"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w:t>
      </w:r>
    </w:p>
    <w:p w14:paraId="08C63DF1" w14:textId="65E594A7" w:rsidR="00BB01AE" w:rsidRPr="00A2067F" w:rsidRDefault="00A63CCF"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.4 </w:t>
      </w:r>
      <w:r w:rsidRPr="00A2067F">
        <w:rPr>
          <w:rFonts w:cstheme="majorHAnsi"/>
          <w:i w:val="0"/>
          <w:iCs w:val="0"/>
          <w:sz w:val="24"/>
          <w:szCs w:val="24"/>
        </w:rPr>
        <w:t>控制变量</w:t>
      </w:r>
    </w:p>
    <w:p w14:paraId="46049224" w14:textId="33911DC1" w:rsidR="005431AF" w:rsidRPr="00A2067F" w:rsidRDefault="005431A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本文的控制变量主要围绕可能干扰分析师早期职业经历</w:t>
      </w:r>
      <w:r w:rsidR="00532A2B" w:rsidRPr="00A2067F">
        <w:rPr>
          <w:rFonts w:asciiTheme="majorHAnsi" w:hAnsiTheme="majorHAnsi" w:cstheme="majorHAnsi"/>
        </w:rPr>
        <w:t>、</w:t>
      </w:r>
      <w:r w:rsidR="00543E17" w:rsidRPr="00A2067F">
        <w:rPr>
          <w:rFonts w:asciiTheme="majorHAnsi" w:hAnsiTheme="majorHAnsi" w:cstheme="majorHAnsi"/>
        </w:rPr>
        <w:t>业绩表现</w:t>
      </w:r>
      <w:r w:rsidR="00532A2B" w:rsidRPr="00A2067F">
        <w:rPr>
          <w:rFonts w:asciiTheme="majorHAnsi" w:hAnsiTheme="majorHAnsi" w:cstheme="majorHAnsi"/>
        </w:rPr>
        <w:t>、以及后续</w:t>
      </w:r>
      <w:r w:rsidRPr="00A2067F">
        <w:rPr>
          <w:rFonts w:asciiTheme="majorHAnsi" w:hAnsiTheme="majorHAnsi" w:cstheme="majorHAnsi"/>
        </w:rPr>
        <w:t>晋升</w:t>
      </w:r>
      <w:r w:rsidR="00532A2B" w:rsidRPr="00A2067F">
        <w:rPr>
          <w:rFonts w:asciiTheme="majorHAnsi" w:hAnsiTheme="majorHAnsi" w:cstheme="majorHAnsi"/>
        </w:rPr>
        <w:t>的因素来设计，主要包括：</w:t>
      </w:r>
    </w:p>
    <w:p w14:paraId="0AD8F820" w14:textId="47FDCBAC" w:rsidR="00532A2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Gender</w:t>
      </w:r>
      <w:r w:rsidRPr="00A2067F">
        <w:rPr>
          <w:rFonts w:asciiTheme="majorHAnsi" w:hAnsiTheme="majorHAnsi" w:cstheme="majorHAnsi"/>
        </w:rPr>
        <w:t>：分析师的性别，女性取</w:t>
      </w:r>
      <w:r w:rsidRPr="00A2067F">
        <w:rPr>
          <w:rFonts w:asciiTheme="majorHAnsi" w:hAnsiTheme="majorHAnsi" w:cstheme="majorHAnsi"/>
        </w:rPr>
        <w:t>1</w:t>
      </w:r>
      <w:r w:rsidRPr="00A2067F">
        <w:rPr>
          <w:rFonts w:asciiTheme="majorHAnsi" w:hAnsiTheme="majorHAnsi" w:cstheme="majorHAnsi"/>
        </w:rPr>
        <w:t>，男性取</w:t>
      </w:r>
      <w:r w:rsidRPr="00A2067F">
        <w:rPr>
          <w:rFonts w:asciiTheme="majorHAnsi" w:hAnsiTheme="majorHAnsi" w:cstheme="majorHAnsi"/>
        </w:rPr>
        <w:t>0</w:t>
      </w:r>
      <w:r w:rsidRPr="00A2067F">
        <w:rPr>
          <w:rFonts w:asciiTheme="majorHAnsi" w:hAnsiTheme="majorHAnsi" w:cstheme="majorHAnsi"/>
        </w:rPr>
        <w:t>。</w:t>
      </w:r>
    </w:p>
    <w:p w14:paraId="6E7B64A4" w14:textId="53BD8A8D"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Master</w:t>
      </w:r>
      <w:r w:rsidRPr="00A2067F">
        <w:rPr>
          <w:rFonts w:asciiTheme="majorHAnsi" w:hAnsiTheme="majorHAnsi" w:cstheme="majorHAnsi"/>
        </w:rPr>
        <w:t>：分析师的最高学历是否为硕士，硕士取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297928AD" w14:textId="2B476511"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Doctor</w:t>
      </w:r>
      <w:r w:rsidRPr="00A2067F">
        <w:rPr>
          <w:rFonts w:asciiTheme="majorHAnsi" w:hAnsiTheme="majorHAnsi" w:cstheme="majorHAnsi"/>
        </w:rPr>
        <w:t>：分析师的最高学历是否为博士，博士取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6CFD1178" w14:textId="629A4DDF"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Certificate</w:t>
      </w:r>
      <w:r w:rsidRPr="00A2067F">
        <w:rPr>
          <w:rFonts w:asciiTheme="majorHAnsi" w:hAnsiTheme="majorHAnsi" w:cstheme="majorHAnsi"/>
        </w:rPr>
        <w:t>：分析师是否拥有相关专业证书，如</w:t>
      </w:r>
      <w:r w:rsidRPr="00A2067F">
        <w:rPr>
          <w:rFonts w:asciiTheme="majorHAnsi" w:hAnsiTheme="majorHAnsi" w:cstheme="majorHAnsi"/>
        </w:rPr>
        <w:t>CFA,</w:t>
      </w:r>
      <w:r w:rsidR="00771E52" w:rsidRPr="00A2067F">
        <w:rPr>
          <w:rFonts w:asciiTheme="majorHAnsi" w:hAnsiTheme="majorHAnsi" w:cstheme="majorHAnsi"/>
        </w:rPr>
        <w:t>CPA,ACCA,FRM</w:t>
      </w:r>
      <w:r w:rsidR="00771E52" w:rsidRPr="00A2067F">
        <w:rPr>
          <w:rFonts w:asciiTheme="majorHAnsi" w:hAnsiTheme="majorHAnsi" w:cstheme="majorHAnsi"/>
        </w:rPr>
        <w:t>。</w:t>
      </w:r>
    </w:p>
    <w:p w14:paraId="54AA4EDC" w14:textId="52DDB0B5" w:rsidR="00771E52" w:rsidRPr="00A2067F" w:rsidRDefault="003B405C"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Optimism</w:t>
      </w:r>
      <w:r w:rsidRPr="00A2067F">
        <w:rPr>
          <w:rFonts w:asciiTheme="majorHAnsi" w:hAnsiTheme="majorHAnsi" w:cstheme="majorHAnsi"/>
        </w:rPr>
        <w:t>：分析师的乐观偏差，</w:t>
      </w:r>
      <w:r w:rsidR="00DF6EFC" w:rsidRPr="00A2067F">
        <w:rPr>
          <w:rFonts w:asciiTheme="majorHAnsi" w:hAnsiTheme="majorHAnsi" w:cstheme="majorHAnsi"/>
        </w:rPr>
        <w:t>用</w:t>
      </w:r>
      <w:r w:rsidR="00556BCA" w:rsidRPr="00A2067F">
        <w:rPr>
          <w:rFonts w:asciiTheme="majorHAnsi" w:hAnsiTheme="majorHAnsi" w:cstheme="majorHAnsi"/>
        </w:rPr>
        <w:t>分析师</w:t>
      </w:r>
      <w:r w:rsidR="00783328" w:rsidRPr="00A2067F">
        <w:rPr>
          <w:rFonts w:asciiTheme="majorHAnsi" w:hAnsiTheme="majorHAnsi" w:cstheme="majorHAnsi"/>
        </w:rPr>
        <w:t>m</w:t>
      </w:r>
      <w:r w:rsidR="00783328" w:rsidRPr="00A2067F">
        <w:rPr>
          <w:rFonts w:asciiTheme="majorHAnsi" w:hAnsiTheme="majorHAnsi" w:cstheme="majorHAnsi"/>
        </w:rPr>
        <w:t>在</w:t>
      </w:r>
      <w:r w:rsidR="00783328" w:rsidRPr="00A2067F">
        <w:rPr>
          <w:rFonts w:asciiTheme="majorHAnsi" w:hAnsiTheme="majorHAnsi" w:cstheme="majorHAnsi"/>
        </w:rPr>
        <w:t>t</w:t>
      </w:r>
      <w:r w:rsidR="00783328" w:rsidRPr="00A2067F">
        <w:rPr>
          <w:rFonts w:asciiTheme="majorHAnsi" w:hAnsiTheme="majorHAnsi" w:cstheme="majorHAnsi"/>
        </w:rPr>
        <w:t>期</w:t>
      </w:r>
      <w:r w:rsidR="00556BCA" w:rsidRPr="00A2067F">
        <w:rPr>
          <w:rFonts w:asciiTheme="majorHAnsi" w:hAnsiTheme="majorHAnsi" w:cstheme="majorHAnsi"/>
        </w:rPr>
        <w:t>对</w:t>
      </w:r>
      <w:proofErr w:type="spellStart"/>
      <w:r w:rsidR="00C646E8" w:rsidRPr="00A2067F">
        <w:rPr>
          <w:rFonts w:asciiTheme="majorHAnsi" w:hAnsiTheme="majorHAnsi" w:cstheme="majorHAnsi"/>
        </w:rPr>
        <w:t>i</w:t>
      </w:r>
      <w:proofErr w:type="spellEnd"/>
      <w:r w:rsidR="00C646E8" w:rsidRPr="00A2067F">
        <w:rPr>
          <w:rFonts w:asciiTheme="majorHAnsi" w:hAnsiTheme="majorHAnsi" w:cstheme="majorHAnsi"/>
        </w:rPr>
        <w:t>公司股票</w:t>
      </w:r>
      <w:r w:rsidR="00DF6EFC" w:rsidRPr="00A2067F">
        <w:rPr>
          <w:rFonts w:asciiTheme="majorHAnsi" w:hAnsiTheme="majorHAnsi" w:cstheme="majorHAnsi"/>
        </w:rPr>
        <w:t>的最新预测</w:t>
      </w:r>
      <w:r w:rsidR="00556BCA" w:rsidRPr="00A2067F">
        <w:rPr>
          <w:rFonts w:asciiTheme="majorHAnsi" w:hAnsiTheme="majorHAnsi" w:cstheme="majorHAnsi"/>
        </w:rPr>
        <w:t>减去</w:t>
      </w:r>
      <w:r w:rsidR="00C646E8" w:rsidRPr="00A2067F">
        <w:rPr>
          <w:rFonts w:asciiTheme="majorHAnsi" w:hAnsiTheme="majorHAnsi" w:cstheme="majorHAnsi"/>
        </w:rPr>
        <w:t>t</w:t>
      </w:r>
      <w:r w:rsidR="00C646E8" w:rsidRPr="00A2067F">
        <w:rPr>
          <w:rFonts w:asciiTheme="majorHAnsi" w:hAnsiTheme="majorHAnsi" w:cstheme="majorHAnsi"/>
        </w:rPr>
        <w:t>期</w:t>
      </w:r>
      <w:r w:rsidR="00556BCA" w:rsidRPr="00A2067F">
        <w:rPr>
          <w:rFonts w:asciiTheme="majorHAnsi" w:hAnsiTheme="majorHAnsi" w:cstheme="majorHAnsi"/>
        </w:rPr>
        <w:t>该股票的实际</w:t>
      </w:r>
      <w:r w:rsidR="00DF6EFC" w:rsidRPr="00A2067F">
        <w:rPr>
          <w:rFonts w:asciiTheme="majorHAnsi" w:hAnsiTheme="majorHAnsi" w:cstheme="majorHAnsi"/>
        </w:rPr>
        <w:t>盈利来度量</w:t>
      </w:r>
      <w:r w:rsidR="00ED452A" w:rsidRPr="00A2067F">
        <w:rPr>
          <w:rFonts w:asciiTheme="majorHAnsi" w:hAnsiTheme="majorHAnsi" w:cstheme="majorHAnsi"/>
        </w:rPr>
        <w:t>，本文的乐观偏差</w:t>
      </w:r>
      <w:proofErr w:type="gramStart"/>
      <w:r w:rsidR="00ED452A" w:rsidRPr="00A2067F">
        <w:rPr>
          <w:rFonts w:asciiTheme="majorHAnsi" w:hAnsiTheme="majorHAnsi" w:cstheme="majorHAnsi"/>
        </w:rPr>
        <w:t>取分析</w:t>
      </w:r>
      <w:proofErr w:type="gramEnd"/>
      <w:r w:rsidR="00ED452A" w:rsidRPr="00A2067F">
        <w:rPr>
          <w:rFonts w:asciiTheme="majorHAnsi" w:hAnsiTheme="majorHAnsi" w:cstheme="majorHAnsi"/>
        </w:rPr>
        <w:t>师上年度的平均乐观偏差值</w:t>
      </w:r>
      <w:r w:rsidR="00DF6EFC" w:rsidRPr="00A2067F">
        <w:rPr>
          <w:rFonts w:asciiTheme="majorHAnsi" w:hAnsiTheme="majorHAnsi" w:cstheme="majorHAnsi"/>
        </w:rPr>
        <w:t>。</w:t>
      </w:r>
    </w:p>
    <w:p w14:paraId="6220644B" w14:textId="0082CA60" w:rsidR="00DF6EFC" w:rsidRPr="00A2067F" w:rsidRDefault="000E1C65" w:rsidP="00BA192C">
      <w:pPr>
        <w:spacing w:line="360" w:lineRule="auto"/>
        <w:ind w:firstLineChars="200" w:firstLine="480"/>
        <w:jc w:val="both"/>
        <w:rPr>
          <w:rFonts w:asciiTheme="majorHAnsi" w:eastAsia="宋体" w:hAnsiTheme="majorHAnsi" w:cstheme="majorHAnsi"/>
          <w:szCs w:val="36"/>
        </w:rPr>
      </w:pP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分析师某年某次所预测公司的主营业务收入</w:t>
      </w:r>
      <w:r w:rsidR="00F21F90" w:rsidRPr="00A2067F">
        <w:rPr>
          <w:rFonts w:asciiTheme="majorHAnsi" w:eastAsia="宋体" w:hAnsiTheme="majorHAnsi" w:cstheme="majorHAnsi"/>
          <w:szCs w:val="36"/>
        </w:rPr>
        <w:t>取对数</w:t>
      </w:r>
      <w:r w:rsidRPr="00A2067F">
        <w:rPr>
          <w:rFonts w:asciiTheme="majorHAnsi" w:eastAsia="宋体" w:hAnsiTheme="majorHAnsi" w:cstheme="majorHAnsi"/>
          <w:szCs w:val="36"/>
        </w:rPr>
        <w:t>。</w:t>
      </w:r>
    </w:p>
    <w:p w14:paraId="228400FE" w14:textId="15E9F009" w:rsidR="000E1C65"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28"/>
        </w:rPr>
        <w:t>FROE</w:t>
      </w:r>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分析师某年某次预测公司的净资产收益率。</w:t>
      </w:r>
    </w:p>
    <w:p w14:paraId="4AAA3E05" w14:textId="117B1BE1" w:rsidR="006B41EE"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FPE</w:t>
      </w:r>
      <w:r w:rsidRPr="00A2067F">
        <w:rPr>
          <w:rFonts w:asciiTheme="majorHAnsi" w:eastAsia="宋体" w:hAnsiTheme="majorHAnsi" w:cstheme="majorHAnsi"/>
          <w:szCs w:val="36"/>
        </w:rPr>
        <w:t>：分析师某年某次所预测公司股票的市盈率</w:t>
      </w:r>
      <w:r w:rsidR="00F64A56" w:rsidRPr="00A2067F">
        <w:rPr>
          <w:rFonts w:asciiTheme="majorHAnsi" w:eastAsia="宋体" w:hAnsiTheme="majorHAnsi" w:cstheme="majorHAnsi"/>
          <w:szCs w:val="36"/>
        </w:rPr>
        <w:t>。</w:t>
      </w:r>
    </w:p>
    <w:p w14:paraId="3AE93438" w14:textId="30D96B09" w:rsidR="00F64A56" w:rsidRPr="00A2067F" w:rsidRDefault="00F64A56"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Horizon</w:t>
      </w:r>
      <w:r w:rsidRPr="00A2067F">
        <w:rPr>
          <w:rFonts w:asciiTheme="majorHAnsi" w:eastAsia="宋体" w:hAnsiTheme="majorHAnsi" w:cstheme="majorHAnsi"/>
          <w:szCs w:val="28"/>
        </w:rPr>
        <w:t>：分析师</w:t>
      </w:r>
      <w:r w:rsidR="00EF422F" w:rsidRPr="00A2067F">
        <w:rPr>
          <w:rFonts w:asciiTheme="majorHAnsi" w:eastAsia="宋体" w:hAnsiTheme="majorHAnsi" w:cstheme="majorHAnsi"/>
          <w:szCs w:val="28"/>
        </w:rPr>
        <w:t>该年对某公司</w:t>
      </w:r>
      <w:r w:rsidR="00197FEE" w:rsidRPr="00A2067F">
        <w:rPr>
          <w:rFonts w:asciiTheme="majorHAnsi" w:eastAsia="宋体" w:hAnsiTheme="majorHAnsi" w:cstheme="majorHAnsi"/>
          <w:szCs w:val="28"/>
        </w:rPr>
        <w:t>的</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38151489" w14:textId="7D919134" w:rsidR="00F64A56" w:rsidRPr="00A2067F" w:rsidRDefault="000E7F6C"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：分析师上一年度的平均预测准确度数据。</w:t>
      </w:r>
    </w:p>
    <w:p w14:paraId="5B9EE9E1" w14:textId="7EB48149" w:rsidR="003142F6" w:rsidRPr="00A2067F" w:rsidRDefault="005548AF" w:rsidP="00BF7A74">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本章介绍了</w:t>
      </w:r>
      <w:r w:rsidR="0069373D" w:rsidRPr="00A2067F">
        <w:rPr>
          <w:rFonts w:asciiTheme="majorHAnsi" w:hAnsiTheme="majorHAnsi" w:cstheme="majorHAnsi"/>
        </w:rPr>
        <w:t>检验假设</w:t>
      </w:r>
      <w:r w:rsidR="0068494B" w:rsidRPr="00A2067F">
        <w:rPr>
          <w:rFonts w:asciiTheme="majorHAnsi" w:hAnsiTheme="majorHAnsi" w:cstheme="majorHAnsi"/>
        </w:rPr>
        <w:t>所需的分析师样本数据</w:t>
      </w:r>
      <w:r w:rsidR="00453814" w:rsidRPr="00A2067F">
        <w:rPr>
          <w:rFonts w:asciiTheme="majorHAnsi" w:hAnsiTheme="majorHAnsi" w:cstheme="majorHAnsi"/>
        </w:rPr>
        <w:t>，</w:t>
      </w:r>
      <w:r w:rsidR="00F022A7" w:rsidRPr="00A2067F">
        <w:rPr>
          <w:rFonts w:asciiTheme="majorHAnsi" w:hAnsiTheme="majorHAnsi" w:cstheme="majorHAnsi"/>
        </w:rPr>
        <w:t>对本文的研究模型进行了具体介绍，</w:t>
      </w:r>
      <w:r w:rsidR="00453814" w:rsidRPr="00A2067F">
        <w:rPr>
          <w:rFonts w:asciiTheme="majorHAnsi" w:hAnsiTheme="majorHAnsi" w:cstheme="majorHAnsi"/>
        </w:rPr>
        <w:t>同时对分析师早期职业经历</w:t>
      </w:r>
      <w:r w:rsidR="00EF1571" w:rsidRPr="00A2067F">
        <w:rPr>
          <w:rFonts w:asciiTheme="majorHAnsi" w:hAnsiTheme="majorHAnsi" w:cstheme="majorHAnsi"/>
        </w:rPr>
        <w:t>，</w:t>
      </w:r>
      <w:r w:rsidR="00453814" w:rsidRPr="00A2067F">
        <w:rPr>
          <w:rFonts w:asciiTheme="majorHAnsi" w:hAnsiTheme="majorHAnsi" w:cstheme="majorHAnsi"/>
        </w:rPr>
        <w:t>名校与非名校学生的业绩表现，</w:t>
      </w:r>
      <w:r w:rsidR="00EF1571" w:rsidRPr="00A2067F">
        <w:rPr>
          <w:rFonts w:asciiTheme="majorHAnsi" w:hAnsiTheme="majorHAnsi" w:cstheme="majorHAnsi"/>
        </w:rPr>
        <w:t>以及分析师后期职业发展研究的相关解释变量、被解释变量和控制变量进行了详细说明</w:t>
      </w:r>
      <w:r w:rsidR="00BF7A74" w:rsidRPr="00A2067F">
        <w:rPr>
          <w:rFonts w:asciiTheme="majorHAnsi" w:hAnsiTheme="majorHAnsi" w:cstheme="majorHAnsi"/>
        </w:rPr>
        <w:t>，为后续的研究提供基础。</w:t>
      </w:r>
    </w:p>
    <w:p w14:paraId="4B2CB138" w14:textId="42248ADC" w:rsidR="002969A5" w:rsidRPr="00A2067F" w:rsidRDefault="002969A5" w:rsidP="00CC7557">
      <w:pPr>
        <w:pStyle w:val="a8"/>
        <w:numPr>
          <w:ilvl w:val="0"/>
          <w:numId w:val="10"/>
        </w:numPr>
        <w:spacing w:line="360" w:lineRule="auto"/>
        <w:rPr>
          <w:rFonts w:cstheme="majorHAnsi"/>
          <w:sz w:val="36"/>
          <w:szCs w:val="36"/>
        </w:rPr>
      </w:pPr>
      <w:bookmarkStart w:id="17" w:name="_Toc102861625"/>
      <w:r w:rsidRPr="00A2067F">
        <w:rPr>
          <w:rFonts w:cstheme="majorHAnsi"/>
          <w:sz w:val="36"/>
          <w:szCs w:val="36"/>
        </w:rPr>
        <w:lastRenderedPageBreak/>
        <w:t>实证结果及其分析</w:t>
      </w:r>
      <w:bookmarkEnd w:id="17"/>
    </w:p>
    <w:p w14:paraId="3C19BAEB" w14:textId="5C989524" w:rsidR="00FC2526" w:rsidRPr="00A2067F" w:rsidRDefault="00FC2526" w:rsidP="000D530C">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3</w:t>
      </w:r>
      <w:proofErr w:type="gramEnd"/>
      <w:r w:rsidRPr="00A2067F">
        <w:rPr>
          <w:rFonts w:asciiTheme="majorHAnsi" w:hAnsiTheme="majorHAnsi" w:cstheme="majorHAnsi"/>
        </w:rPr>
        <w:t>章所提出的研究假设</w:t>
      </w:r>
      <w:r w:rsidR="0073434D" w:rsidRPr="00A2067F">
        <w:rPr>
          <w:rFonts w:asciiTheme="majorHAnsi" w:hAnsiTheme="majorHAnsi" w:cstheme="majorHAnsi"/>
        </w:rPr>
        <w:t>和</w:t>
      </w:r>
      <w:r w:rsidR="00630866" w:rsidRPr="00A2067F">
        <w:rPr>
          <w:rFonts w:asciiTheme="majorHAnsi" w:hAnsiTheme="majorHAnsi" w:cstheme="majorHAnsi"/>
        </w:rPr>
        <w:t>研究设计</w:t>
      </w:r>
      <w:r w:rsidRPr="00A2067F">
        <w:rPr>
          <w:rFonts w:asciiTheme="majorHAnsi" w:hAnsiTheme="majorHAnsi" w:cstheme="majorHAnsi"/>
        </w:rPr>
        <w:t>，我们在本章中</w:t>
      </w:r>
      <w:r w:rsidR="00F161A5" w:rsidRPr="00A2067F">
        <w:rPr>
          <w:rFonts w:asciiTheme="majorHAnsi" w:hAnsiTheme="majorHAnsi" w:cstheme="majorHAnsi"/>
        </w:rPr>
        <w:t>对主要变量进行了描述性统计分析，并对各个回归结果进行了详细阐述及</w:t>
      </w:r>
      <w:r w:rsidRPr="00A2067F">
        <w:rPr>
          <w:rFonts w:asciiTheme="majorHAnsi" w:hAnsiTheme="majorHAnsi" w:cstheme="majorHAnsi"/>
        </w:rPr>
        <w:t>分析</w:t>
      </w:r>
      <w:r w:rsidR="00C705C7" w:rsidRPr="00A2067F">
        <w:rPr>
          <w:rFonts w:asciiTheme="majorHAnsi" w:hAnsiTheme="majorHAnsi" w:cstheme="majorHAnsi"/>
        </w:rPr>
        <w:t>，以验证</w:t>
      </w:r>
      <w:r w:rsidR="00B91459" w:rsidRPr="00A2067F">
        <w:rPr>
          <w:rFonts w:asciiTheme="majorHAnsi" w:hAnsiTheme="majorHAnsi" w:cstheme="majorHAnsi"/>
        </w:rPr>
        <w:t>提出的</w:t>
      </w:r>
      <w:r w:rsidR="00C705C7" w:rsidRPr="00A2067F">
        <w:rPr>
          <w:rFonts w:asciiTheme="majorHAnsi" w:hAnsiTheme="majorHAnsi" w:cstheme="majorHAnsi"/>
        </w:rPr>
        <w:t>研究假设是否成立。</w:t>
      </w:r>
    </w:p>
    <w:p w14:paraId="0C979DEB" w14:textId="1479ED8F" w:rsidR="002969A5" w:rsidRPr="00A2067F" w:rsidRDefault="009C37BE" w:rsidP="000D530C">
      <w:pPr>
        <w:pStyle w:val="1"/>
        <w:spacing w:line="360" w:lineRule="auto"/>
        <w:jc w:val="both"/>
        <w:rPr>
          <w:rFonts w:cstheme="majorHAnsi"/>
          <w:sz w:val="28"/>
          <w:szCs w:val="28"/>
        </w:rPr>
      </w:pPr>
      <w:bookmarkStart w:id="18" w:name="_Toc102861626"/>
      <w:r w:rsidRPr="00A2067F">
        <w:rPr>
          <w:rFonts w:cstheme="majorHAnsi"/>
          <w:sz w:val="28"/>
          <w:szCs w:val="28"/>
        </w:rPr>
        <w:t>4.1</w:t>
      </w:r>
      <w:r w:rsidR="00DC2C04" w:rsidRPr="00A2067F">
        <w:rPr>
          <w:rFonts w:cstheme="majorHAnsi"/>
          <w:sz w:val="28"/>
          <w:szCs w:val="28"/>
        </w:rPr>
        <w:t xml:space="preserve"> </w:t>
      </w:r>
      <w:r w:rsidR="002969A5" w:rsidRPr="00A2067F">
        <w:rPr>
          <w:rFonts w:cstheme="majorHAnsi"/>
          <w:sz w:val="28"/>
          <w:szCs w:val="28"/>
        </w:rPr>
        <w:t>描述性统计</w:t>
      </w:r>
      <w:bookmarkEnd w:id="18"/>
    </w:p>
    <w:p w14:paraId="583E46C6" w14:textId="5FE6E51F" w:rsidR="00E31941"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展示了主要变量的描述性统计结果，从表</w:t>
      </w:r>
      <w:r w:rsidR="007A3B19"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中可以看出，共有</w:t>
      </w:r>
      <w:r w:rsidRPr="00A2067F">
        <w:rPr>
          <w:rFonts w:asciiTheme="majorHAnsi" w:eastAsia="宋体" w:hAnsiTheme="majorHAnsi" w:cstheme="majorHAnsi"/>
          <w:szCs w:val="28"/>
        </w:rPr>
        <w:t>59%</w:t>
      </w:r>
      <w:r w:rsidRPr="00A2067F">
        <w:rPr>
          <w:rFonts w:asciiTheme="majorHAnsi" w:eastAsia="宋体" w:hAnsiTheme="majorHAnsi" w:cstheme="majorHAnsi"/>
          <w:szCs w:val="28"/>
        </w:rPr>
        <w:t>的证券分析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名校学历，其中</w:t>
      </w:r>
      <w:r w:rsidRPr="00A2067F">
        <w:rPr>
          <w:rFonts w:asciiTheme="majorHAnsi" w:eastAsia="宋体" w:hAnsiTheme="majorHAnsi" w:cstheme="majorHAnsi"/>
          <w:szCs w:val="28"/>
        </w:rPr>
        <w:t>28%</w:t>
      </w:r>
      <w:r w:rsidRPr="00A2067F">
        <w:rPr>
          <w:rFonts w:asciiTheme="majorHAnsi" w:eastAsia="宋体" w:hAnsiTheme="majorHAnsi" w:cstheme="majorHAnsi"/>
          <w:szCs w:val="28"/>
        </w:rPr>
        <w:t>的分析师为女性，女性数量要远小于男性数量。在最高学历方面可以看到，</w:t>
      </w:r>
      <w:r w:rsidRPr="00A2067F">
        <w:rPr>
          <w:rFonts w:asciiTheme="majorHAnsi" w:eastAsia="宋体" w:hAnsiTheme="majorHAnsi" w:cstheme="majorHAnsi"/>
          <w:szCs w:val="28"/>
        </w:rPr>
        <w:t>87%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w:t>
      </w:r>
      <w:r w:rsidR="004A2820" w:rsidRPr="00A2067F">
        <w:rPr>
          <w:rFonts w:asciiTheme="majorHAnsi" w:eastAsia="宋体" w:hAnsiTheme="majorHAnsi" w:cstheme="majorHAnsi"/>
          <w:szCs w:val="28"/>
        </w:rPr>
        <w:t>拥有</w:t>
      </w:r>
      <w:proofErr w:type="gramEnd"/>
      <w:r w:rsidR="004A2820" w:rsidRPr="00A2067F">
        <w:rPr>
          <w:rFonts w:asciiTheme="majorHAnsi" w:eastAsia="宋体" w:hAnsiTheme="majorHAnsi" w:cstheme="majorHAnsi"/>
          <w:szCs w:val="28"/>
        </w:rPr>
        <w:t>硕士最高学位</w:t>
      </w:r>
      <w:r w:rsidRPr="00A2067F">
        <w:rPr>
          <w:rFonts w:asciiTheme="majorHAnsi" w:eastAsia="宋体" w:hAnsiTheme="majorHAnsi" w:cstheme="majorHAnsi"/>
          <w:szCs w:val="28"/>
        </w:rPr>
        <w:t>，还有</w:t>
      </w:r>
      <w:r w:rsidRPr="00A2067F">
        <w:rPr>
          <w:rFonts w:asciiTheme="majorHAnsi" w:eastAsia="宋体" w:hAnsiTheme="majorHAnsi" w:cstheme="majorHAnsi"/>
          <w:szCs w:val="28"/>
        </w:rPr>
        <w:t>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博士</w:t>
      </w:r>
      <w:r w:rsidR="004A2820" w:rsidRPr="00A2067F">
        <w:rPr>
          <w:rFonts w:asciiTheme="majorHAnsi" w:eastAsia="宋体" w:hAnsiTheme="majorHAnsi" w:cstheme="majorHAnsi"/>
          <w:szCs w:val="28"/>
        </w:rPr>
        <w:t>最高学位</w:t>
      </w:r>
      <w:r w:rsidRPr="00A2067F">
        <w:rPr>
          <w:rFonts w:asciiTheme="majorHAnsi" w:eastAsia="宋体" w:hAnsiTheme="majorHAnsi" w:cstheme="majorHAnsi"/>
          <w:szCs w:val="28"/>
        </w:rPr>
        <w:t>，硕士学历在分析师群体中是比较普遍的</w:t>
      </w:r>
      <w:r w:rsidR="004F22AB" w:rsidRPr="00A2067F">
        <w:rPr>
          <w:rFonts w:asciiTheme="majorHAnsi" w:eastAsia="宋体" w:hAnsiTheme="majorHAnsi" w:cstheme="majorHAnsi"/>
          <w:szCs w:val="28"/>
        </w:rPr>
        <w:t>，此外</w:t>
      </w:r>
      <w:r w:rsidR="005673BF" w:rsidRPr="00A2067F">
        <w:rPr>
          <w:rFonts w:asciiTheme="majorHAnsi" w:eastAsia="宋体" w:hAnsiTheme="majorHAnsi" w:cstheme="majorHAnsi"/>
          <w:szCs w:val="28"/>
        </w:rPr>
        <w:t>约有</w:t>
      </w:r>
      <w:r w:rsidR="004F22AB" w:rsidRPr="00A2067F">
        <w:rPr>
          <w:rFonts w:asciiTheme="majorHAnsi" w:eastAsia="宋体" w:hAnsiTheme="majorHAnsi" w:cstheme="majorHAnsi"/>
          <w:szCs w:val="28"/>
        </w:rPr>
        <w:t>79%</w:t>
      </w:r>
      <w:r w:rsidR="004F22AB" w:rsidRPr="00A2067F">
        <w:rPr>
          <w:rFonts w:asciiTheme="majorHAnsi" w:eastAsia="宋体" w:hAnsiTheme="majorHAnsi" w:cstheme="majorHAnsi"/>
          <w:szCs w:val="28"/>
        </w:rPr>
        <w:t>的分析</w:t>
      </w:r>
      <w:proofErr w:type="gramStart"/>
      <w:r w:rsidR="004F22AB" w:rsidRPr="00A2067F">
        <w:rPr>
          <w:rFonts w:asciiTheme="majorHAnsi" w:eastAsia="宋体" w:hAnsiTheme="majorHAnsi" w:cstheme="majorHAnsi"/>
          <w:szCs w:val="28"/>
        </w:rPr>
        <w:t>师拥有</w:t>
      </w:r>
      <w:proofErr w:type="gramEnd"/>
      <w:r w:rsidR="009B00BA" w:rsidRPr="00A2067F">
        <w:rPr>
          <w:rFonts w:asciiTheme="majorHAnsi" w:eastAsia="宋体" w:hAnsiTheme="majorHAnsi" w:cstheme="majorHAnsi"/>
          <w:szCs w:val="28"/>
        </w:rPr>
        <w:t>相关专业证书</w:t>
      </w:r>
      <w:r w:rsidR="00B466AF" w:rsidRPr="00A2067F">
        <w:rPr>
          <w:rFonts w:asciiTheme="majorHAnsi" w:eastAsia="宋体" w:hAnsiTheme="majorHAnsi" w:cstheme="majorHAnsi"/>
          <w:szCs w:val="28"/>
        </w:rPr>
        <w:t>，体现了一定的专业功底。</w:t>
      </w:r>
    </w:p>
    <w:p w14:paraId="2F91FB6A" w14:textId="62BAACCD" w:rsidR="002969A5"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w:t>
      </w:r>
      <w:proofErr w:type="gramStart"/>
      <w:r w:rsidRPr="00A2067F">
        <w:rPr>
          <w:rFonts w:asciiTheme="majorHAnsi" w:eastAsia="宋体" w:hAnsiTheme="majorHAnsi" w:cstheme="majorHAnsi"/>
          <w:szCs w:val="28"/>
        </w:rPr>
        <w:t>早期职场经历</w:t>
      </w:r>
      <w:proofErr w:type="gramEnd"/>
      <w:r w:rsidRPr="00A2067F">
        <w:rPr>
          <w:rFonts w:asciiTheme="majorHAnsi" w:eastAsia="宋体" w:hAnsiTheme="majorHAnsi" w:cstheme="majorHAnsi"/>
          <w:szCs w:val="28"/>
        </w:rPr>
        <w:t>的相关变量中可以看到，分析师在首次</w:t>
      </w:r>
      <w:proofErr w:type="gramStart"/>
      <w:r w:rsidRPr="00A2067F">
        <w:rPr>
          <w:rFonts w:asciiTheme="majorHAnsi" w:eastAsia="宋体" w:hAnsiTheme="majorHAnsi" w:cstheme="majorHAnsi"/>
          <w:szCs w:val="28"/>
        </w:rPr>
        <w:t>进入职场到</w:t>
      </w:r>
      <w:proofErr w:type="gramEnd"/>
      <w:r w:rsidRPr="00A2067F">
        <w:rPr>
          <w:rFonts w:asciiTheme="majorHAnsi" w:eastAsia="宋体" w:hAnsiTheme="majorHAnsi" w:cstheme="majorHAnsi"/>
          <w:szCs w:val="28"/>
        </w:rPr>
        <w:t>成为分析师所花费的时间平均为</w:t>
      </w:r>
      <w:r w:rsidRPr="00A2067F">
        <w:rPr>
          <w:rFonts w:asciiTheme="majorHAnsi" w:eastAsia="宋体" w:hAnsiTheme="majorHAnsi" w:cstheme="majorHAnsi"/>
          <w:szCs w:val="28"/>
        </w:rPr>
        <w:t>2.282</w:t>
      </w:r>
      <w:r w:rsidRPr="00A2067F">
        <w:rPr>
          <w:rFonts w:asciiTheme="majorHAnsi" w:eastAsia="宋体" w:hAnsiTheme="majorHAnsi" w:cstheme="majorHAnsi"/>
          <w:szCs w:val="28"/>
        </w:rPr>
        <w:t>年，最慢的有进入证券行业后</w:t>
      </w:r>
      <w:r w:rsidRPr="00A2067F">
        <w:rPr>
          <w:rFonts w:asciiTheme="majorHAnsi" w:eastAsia="宋体" w:hAnsiTheme="majorHAnsi" w:cstheme="majorHAnsi"/>
          <w:szCs w:val="28"/>
        </w:rPr>
        <w:t>7</w:t>
      </w:r>
      <w:r w:rsidRPr="00A2067F">
        <w:rPr>
          <w:rFonts w:asciiTheme="majorHAnsi" w:eastAsia="宋体" w:hAnsiTheme="majorHAnsi" w:cstheme="majorHAnsi"/>
          <w:szCs w:val="28"/>
        </w:rPr>
        <w:t>年才当上分析师；在成为分析师前的履职过的公司数目中，平均数目为</w:t>
      </w:r>
      <w:r w:rsidRPr="00A2067F">
        <w:rPr>
          <w:rFonts w:asciiTheme="majorHAnsi" w:eastAsia="宋体" w:hAnsiTheme="majorHAnsi" w:cstheme="majorHAnsi"/>
          <w:szCs w:val="28"/>
        </w:rPr>
        <w:t>1.29</w:t>
      </w:r>
      <w:r w:rsidRPr="00A2067F">
        <w:rPr>
          <w:rFonts w:asciiTheme="majorHAnsi" w:eastAsia="宋体" w:hAnsiTheme="majorHAnsi" w:cstheme="majorHAnsi"/>
          <w:szCs w:val="28"/>
        </w:rPr>
        <w:t>个，由于分析师在</w:t>
      </w:r>
      <w:proofErr w:type="gramStart"/>
      <w:r w:rsidRPr="00A2067F">
        <w:rPr>
          <w:rFonts w:asciiTheme="majorHAnsi" w:eastAsia="宋体" w:hAnsiTheme="majorHAnsi" w:cstheme="majorHAnsi"/>
          <w:szCs w:val="28"/>
        </w:rPr>
        <w:t>进入职场后</w:t>
      </w:r>
      <w:proofErr w:type="gramEnd"/>
      <w:r w:rsidRPr="00A2067F">
        <w:rPr>
          <w:rFonts w:asciiTheme="majorHAnsi" w:eastAsia="宋体" w:hAnsiTheme="majorHAnsi" w:cstheme="majorHAnsi"/>
          <w:szCs w:val="28"/>
        </w:rPr>
        <w:t>成长为一名分析师所花费的时间普遍没有太长，故分析师曾履职过的公司数目也没有太多，较为稳定。在关于第一份工作的数据中可以看到，</w:t>
      </w:r>
      <w:r w:rsidRPr="00A2067F">
        <w:rPr>
          <w:rFonts w:asciiTheme="majorHAnsi" w:eastAsia="宋体" w:hAnsiTheme="majorHAnsi" w:cstheme="majorHAnsi"/>
          <w:szCs w:val="28"/>
        </w:rPr>
        <w:t>83%</w:t>
      </w:r>
      <w:r w:rsidRPr="00A2067F">
        <w:rPr>
          <w:rFonts w:asciiTheme="majorHAnsi" w:eastAsia="宋体" w:hAnsiTheme="majorHAnsi" w:cstheme="majorHAnsi"/>
          <w:szCs w:val="28"/>
        </w:rPr>
        <w:t>的分析师的首份工作皆是在证券行业，</w:t>
      </w:r>
      <w:r w:rsidRPr="00A2067F">
        <w:rPr>
          <w:rFonts w:asciiTheme="majorHAnsi" w:eastAsia="宋体" w:hAnsiTheme="majorHAnsi" w:cstheme="majorHAnsi"/>
          <w:szCs w:val="28"/>
        </w:rPr>
        <w:t>90%</w:t>
      </w:r>
      <w:r w:rsidRPr="00A2067F">
        <w:rPr>
          <w:rFonts w:asciiTheme="majorHAnsi" w:eastAsia="宋体" w:hAnsiTheme="majorHAnsi" w:cstheme="majorHAnsi"/>
          <w:szCs w:val="28"/>
        </w:rPr>
        <w:t>的分析师的首份工作都是在金融行业，部分人可能从事了除券商外的银行、基金公司等金融行业的工作；此外有</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的分析师在首次担任分析师时所在的证券公司当年投资咨询收入总量排在全国前</w:t>
      </w:r>
      <w:r w:rsidR="00A324E1" w:rsidRPr="00A2067F">
        <w:rPr>
          <w:rFonts w:asciiTheme="majorHAnsi" w:eastAsia="宋体" w:hAnsiTheme="majorHAnsi" w:cstheme="majorHAnsi"/>
          <w:szCs w:val="28"/>
        </w:rPr>
        <w:t>十</w:t>
      </w:r>
      <w:r w:rsidRPr="00A2067F">
        <w:rPr>
          <w:rFonts w:asciiTheme="majorHAnsi" w:eastAsia="宋体" w:hAnsiTheme="majorHAnsi" w:cstheme="majorHAnsi"/>
          <w:szCs w:val="28"/>
        </w:rPr>
        <w:t>，表明其中</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的人群是进入了行业内顶尖级的证券公司；而关于首次担任分析师时所预测的公司数量，不同个体间的差异较大，预测的公司数量最多有</w:t>
      </w:r>
      <w:r w:rsidRPr="00A2067F">
        <w:rPr>
          <w:rFonts w:asciiTheme="majorHAnsi" w:eastAsia="宋体" w:hAnsiTheme="majorHAnsi" w:cstheme="majorHAnsi"/>
          <w:szCs w:val="28"/>
        </w:rPr>
        <w:t>34</w:t>
      </w:r>
      <w:r w:rsidRPr="00A2067F">
        <w:rPr>
          <w:rFonts w:asciiTheme="majorHAnsi" w:eastAsia="宋体" w:hAnsiTheme="majorHAnsi" w:cstheme="majorHAnsi"/>
          <w:szCs w:val="28"/>
        </w:rPr>
        <w:t>个公司，而最少的只有</w:t>
      </w:r>
      <w:r w:rsidRPr="00A2067F">
        <w:rPr>
          <w:rFonts w:asciiTheme="majorHAnsi" w:eastAsia="宋体" w:hAnsiTheme="majorHAnsi" w:cstheme="majorHAnsi"/>
          <w:szCs w:val="28"/>
        </w:rPr>
        <w:t>1</w:t>
      </w:r>
      <w:r w:rsidRPr="00A2067F">
        <w:rPr>
          <w:rFonts w:asciiTheme="majorHAnsi" w:eastAsia="宋体" w:hAnsiTheme="majorHAnsi" w:cstheme="majorHAnsi"/>
          <w:szCs w:val="28"/>
        </w:rPr>
        <w:t>个公司，平均来看在初次担任分析师时预测的公司数量为</w:t>
      </w:r>
      <w:r w:rsidRPr="00A2067F">
        <w:rPr>
          <w:rFonts w:asciiTheme="majorHAnsi" w:eastAsia="宋体" w:hAnsiTheme="majorHAnsi" w:cstheme="majorHAnsi"/>
          <w:szCs w:val="28"/>
        </w:rPr>
        <w:t>7.71</w:t>
      </w:r>
      <w:r w:rsidRPr="00A2067F">
        <w:rPr>
          <w:rFonts w:asciiTheme="majorHAnsi" w:eastAsia="宋体" w:hAnsiTheme="majorHAnsi" w:cstheme="majorHAnsi"/>
          <w:szCs w:val="28"/>
        </w:rPr>
        <w:t>个。</w:t>
      </w:r>
    </w:p>
    <w:p w14:paraId="0CB7E813" w14:textId="3DBAE3BE" w:rsidR="00A3089B" w:rsidRPr="00A2067F" w:rsidRDefault="00A3089B"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在分析师的业绩表现方面，</w:t>
      </w:r>
      <w:r w:rsidR="00B466AF" w:rsidRPr="00A2067F">
        <w:rPr>
          <w:rFonts w:asciiTheme="majorHAnsi" w:eastAsia="宋体" w:hAnsiTheme="majorHAnsi" w:cstheme="majorHAnsi"/>
          <w:szCs w:val="28"/>
        </w:rPr>
        <w:t>分析师的预测准确度数据具有较大的个体差异，</w:t>
      </w:r>
      <w:r w:rsidR="00D86290" w:rsidRPr="00A2067F">
        <w:rPr>
          <w:rFonts w:asciiTheme="majorHAnsi" w:eastAsia="宋体" w:hAnsiTheme="majorHAnsi" w:cstheme="majorHAnsi"/>
          <w:szCs w:val="28"/>
        </w:rPr>
        <w:t>好的分析师有达到</w:t>
      </w:r>
      <w:proofErr w:type="gramStart"/>
      <w:r w:rsidR="00D86290" w:rsidRPr="00A2067F">
        <w:rPr>
          <w:rFonts w:asciiTheme="majorHAnsi" w:eastAsia="宋体" w:hAnsiTheme="majorHAnsi" w:cstheme="majorHAnsi"/>
          <w:szCs w:val="28"/>
        </w:rPr>
        <w:t>过预测</w:t>
      </w:r>
      <w:proofErr w:type="gramEnd"/>
      <w:r w:rsidR="00D86290" w:rsidRPr="00A2067F">
        <w:rPr>
          <w:rFonts w:asciiTheme="majorHAnsi" w:eastAsia="宋体" w:hAnsiTheme="majorHAnsi" w:cstheme="majorHAnsi"/>
          <w:szCs w:val="28"/>
        </w:rPr>
        <w:t>完全准确的效果，</w:t>
      </w:r>
      <w:r w:rsidR="00F67D6F" w:rsidRPr="00A2067F">
        <w:rPr>
          <w:rFonts w:asciiTheme="majorHAnsi" w:eastAsia="宋体" w:hAnsiTheme="majorHAnsi" w:cstheme="majorHAnsi"/>
          <w:szCs w:val="28"/>
        </w:rPr>
        <w:t>有个别分析师预测的差异较大；</w:t>
      </w:r>
      <w:r w:rsidR="009B6D39" w:rsidRPr="00A2067F">
        <w:rPr>
          <w:rFonts w:asciiTheme="majorHAnsi" w:eastAsia="宋体" w:hAnsiTheme="majorHAnsi" w:cstheme="majorHAnsi"/>
          <w:szCs w:val="28"/>
        </w:rPr>
        <w:t>分析师预测时间和</w:t>
      </w:r>
      <w:proofErr w:type="gramStart"/>
      <w:r w:rsidR="009B6D39" w:rsidRPr="00A2067F">
        <w:rPr>
          <w:rFonts w:asciiTheme="majorHAnsi" w:eastAsia="宋体" w:hAnsiTheme="majorHAnsi" w:cstheme="majorHAnsi"/>
          <w:szCs w:val="28"/>
        </w:rPr>
        <w:t>年度财报公布</w:t>
      </w:r>
      <w:proofErr w:type="gramEnd"/>
      <w:r w:rsidR="009B6D39" w:rsidRPr="00A2067F">
        <w:rPr>
          <w:rFonts w:asciiTheme="majorHAnsi" w:eastAsia="宋体" w:hAnsiTheme="majorHAnsi" w:cstheme="majorHAnsi"/>
          <w:szCs w:val="28"/>
        </w:rPr>
        <w:t>日之</w:t>
      </w:r>
      <w:proofErr w:type="gramStart"/>
      <w:r w:rsidR="009B6D39" w:rsidRPr="00A2067F">
        <w:rPr>
          <w:rFonts w:asciiTheme="majorHAnsi" w:eastAsia="宋体" w:hAnsiTheme="majorHAnsi" w:cstheme="majorHAnsi"/>
          <w:szCs w:val="28"/>
        </w:rPr>
        <w:t>差</w:t>
      </w:r>
      <w:r w:rsidR="006A59A0" w:rsidRPr="00A2067F">
        <w:rPr>
          <w:rFonts w:asciiTheme="majorHAnsi" w:eastAsia="宋体" w:hAnsiTheme="majorHAnsi" w:cstheme="majorHAnsi"/>
          <w:szCs w:val="28"/>
        </w:rPr>
        <w:t>平均</w:t>
      </w:r>
      <w:proofErr w:type="gramEnd"/>
      <w:r w:rsidR="006A59A0" w:rsidRPr="00A2067F">
        <w:rPr>
          <w:rFonts w:asciiTheme="majorHAnsi" w:eastAsia="宋体" w:hAnsiTheme="majorHAnsi" w:cstheme="majorHAnsi"/>
          <w:szCs w:val="28"/>
        </w:rPr>
        <w:t>为</w:t>
      </w:r>
      <w:r w:rsidR="006A59A0" w:rsidRPr="00A2067F">
        <w:rPr>
          <w:rFonts w:asciiTheme="majorHAnsi" w:eastAsia="宋体" w:hAnsiTheme="majorHAnsi" w:cstheme="majorHAnsi"/>
          <w:szCs w:val="28"/>
        </w:rPr>
        <w:t>277.883</w:t>
      </w:r>
      <w:r w:rsidR="006A59A0" w:rsidRPr="00A2067F">
        <w:rPr>
          <w:rFonts w:asciiTheme="majorHAnsi" w:eastAsia="宋体" w:hAnsiTheme="majorHAnsi" w:cstheme="majorHAnsi"/>
          <w:szCs w:val="28"/>
        </w:rPr>
        <w:t>日，最短的时间只有</w:t>
      </w:r>
      <w:r w:rsidR="006A59A0" w:rsidRPr="00A2067F">
        <w:rPr>
          <w:rFonts w:asciiTheme="majorHAnsi" w:eastAsia="宋体" w:hAnsiTheme="majorHAnsi" w:cstheme="majorHAnsi"/>
          <w:szCs w:val="28"/>
        </w:rPr>
        <w:t>89</w:t>
      </w:r>
      <w:r w:rsidR="006A59A0" w:rsidRPr="00A2067F">
        <w:rPr>
          <w:rFonts w:asciiTheme="majorHAnsi" w:eastAsia="宋体" w:hAnsiTheme="majorHAnsi" w:cstheme="majorHAnsi"/>
          <w:szCs w:val="28"/>
        </w:rPr>
        <w:t>日，而最长的时间达</w:t>
      </w:r>
      <w:r w:rsidR="006A59A0" w:rsidRPr="00A2067F">
        <w:rPr>
          <w:rFonts w:asciiTheme="majorHAnsi" w:eastAsia="宋体" w:hAnsiTheme="majorHAnsi" w:cstheme="majorHAnsi"/>
          <w:szCs w:val="28"/>
        </w:rPr>
        <w:t>452</w:t>
      </w:r>
      <w:r w:rsidR="006A59A0" w:rsidRPr="00A2067F">
        <w:rPr>
          <w:rFonts w:asciiTheme="majorHAnsi" w:eastAsia="宋体" w:hAnsiTheme="majorHAnsi" w:cstheme="majorHAnsi"/>
          <w:szCs w:val="28"/>
        </w:rPr>
        <w:t>日</w:t>
      </w:r>
      <w:r w:rsidR="001C5E10" w:rsidRPr="00A2067F">
        <w:rPr>
          <w:rFonts w:asciiTheme="majorHAnsi" w:eastAsia="宋体" w:hAnsiTheme="majorHAnsi" w:cstheme="majorHAnsi"/>
          <w:szCs w:val="28"/>
        </w:rPr>
        <w:t>。</w:t>
      </w:r>
      <w:r w:rsidR="00E31941" w:rsidRPr="00A2067F">
        <w:rPr>
          <w:rFonts w:asciiTheme="majorHAnsi" w:eastAsia="宋体" w:hAnsiTheme="majorHAnsi" w:cstheme="majorHAnsi"/>
          <w:szCs w:val="28"/>
        </w:rPr>
        <w:t>在分析师所预测的公司特征方面，</w:t>
      </w:r>
      <w:r w:rsidR="00C760AF" w:rsidRPr="00A2067F">
        <w:rPr>
          <w:rFonts w:asciiTheme="majorHAnsi" w:eastAsia="宋体" w:hAnsiTheme="majorHAnsi" w:cstheme="majorHAnsi"/>
          <w:szCs w:val="28"/>
        </w:rPr>
        <w:t>公司主营业务收入对数的平均值为</w:t>
      </w:r>
      <w:r w:rsidR="00C760AF" w:rsidRPr="00A2067F">
        <w:rPr>
          <w:rFonts w:asciiTheme="majorHAnsi" w:eastAsia="宋体" w:hAnsiTheme="majorHAnsi" w:cstheme="majorHAnsi"/>
          <w:szCs w:val="28"/>
        </w:rPr>
        <w:t>26.353</w:t>
      </w:r>
      <w:r w:rsidR="00C760AF" w:rsidRPr="00A2067F">
        <w:rPr>
          <w:rFonts w:asciiTheme="majorHAnsi" w:eastAsia="宋体" w:hAnsiTheme="majorHAnsi" w:cstheme="majorHAnsi"/>
          <w:szCs w:val="28"/>
        </w:rPr>
        <w:t>，不同公司间</w:t>
      </w:r>
      <w:r w:rsidR="001C5E10" w:rsidRPr="00A2067F">
        <w:rPr>
          <w:rFonts w:asciiTheme="majorHAnsi" w:eastAsia="宋体" w:hAnsiTheme="majorHAnsi" w:cstheme="majorHAnsi"/>
          <w:szCs w:val="28"/>
        </w:rPr>
        <w:t>存在一定差异；</w:t>
      </w:r>
      <w:r w:rsidR="00DA22A9" w:rsidRPr="00A2067F">
        <w:rPr>
          <w:rFonts w:asciiTheme="majorHAnsi" w:eastAsia="宋体" w:hAnsiTheme="majorHAnsi" w:cstheme="majorHAnsi"/>
          <w:szCs w:val="28"/>
        </w:rPr>
        <w:t>而在市盈率和净资产收益率方面不同公</w:t>
      </w:r>
      <w:r w:rsidR="00DA22A9" w:rsidRPr="00A2067F">
        <w:rPr>
          <w:rFonts w:asciiTheme="majorHAnsi" w:eastAsia="宋体" w:hAnsiTheme="majorHAnsi" w:cstheme="majorHAnsi"/>
          <w:szCs w:val="28"/>
        </w:rPr>
        <w:lastRenderedPageBreak/>
        <w:t>司间的差异更大，最小的市盈率为</w:t>
      </w:r>
      <w:r w:rsidR="00DA22A9" w:rsidRPr="00A2067F">
        <w:rPr>
          <w:rFonts w:asciiTheme="majorHAnsi" w:eastAsia="宋体" w:hAnsiTheme="majorHAnsi" w:cstheme="majorHAnsi"/>
          <w:szCs w:val="28"/>
        </w:rPr>
        <w:t>1.1</w:t>
      </w:r>
      <w:r w:rsidR="00DA22A9" w:rsidRPr="00A2067F">
        <w:rPr>
          <w:rFonts w:asciiTheme="majorHAnsi" w:eastAsia="宋体" w:hAnsiTheme="majorHAnsi" w:cstheme="majorHAnsi"/>
          <w:szCs w:val="28"/>
        </w:rPr>
        <w:t>，最大的市盈率达到</w:t>
      </w:r>
      <w:r w:rsidR="00DA22A9" w:rsidRPr="00A2067F">
        <w:rPr>
          <w:rFonts w:asciiTheme="majorHAnsi" w:eastAsia="宋体" w:hAnsiTheme="majorHAnsi" w:cstheme="majorHAnsi"/>
          <w:szCs w:val="28"/>
        </w:rPr>
        <w:t>16.57</w:t>
      </w:r>
      <w:r w:rsidR="00DA22A9" w:rsidRPr="00A2067F">
        <w:rPr>
          <w:rFonts w:asciiTheme="majorHAnsi" w:eastAsia="宋体" w:hAnsiTheme="majorHAnsi" w:cstheme="majorHAnsi"/>
          <w:szCs w:val="28"/>
        </w:rPr>
        <w:t>，而净资产收益率方面最小的</w:t>
      </w:r>
      <w:r w:rsidR="004202E3" w:rsidRPr="00A2067F">
        <w:rPr>
          <w:rFonts w:asciiTheme="majorHAnsi" w:eastAsia="宋体" w:hAnsiTheme="majorHAnsi" w:cstheme="majorHAnsi"/>
          <w:szCs w:val="28"/>
        </w:rPr>
        <w:t>为</w:t>
      </w:r>
      <w:r w:rsidR="004202E3" w:rsidRPr="00A2067F">
        <w:rPr>
          <w:rFonts w:asciiTheme="majorHAnsi" w:eastAsia="宋体" w:hAnsiTheme="majorHAnsi" w:cstheme="majorHAnsi"/>
          <w:szCs w:val="28"/>
        </w:rPr>
        <w:t>-16.04</w:t>
      </w:r>
      <w:r w:rsidR="004202E3" w:rsidRPr="00A2067F">
        <w:rPr>
          <w:rFonts w:asciiTheme="majorHAnsi" w:eastAsia="宋体" w:hAnsiTheme="majorHAnsi" w:cstheme="majorHAnsi"/>
          <w:szCs w:val="28"/>
        </w:rPr>
        <w:t>，而最大值达到</w:t>
      </w:r>
      <w:r w:rsidR="004202E3" w:rsidRPr="00A2067F">
        <w:rPr>
          <w:rFonts w:asciiTheme="majorHAnsi" w:eastAsia="宋体" w:hAnsiTheme="majorHAnsi" w:cstheme="majorHAnsi"/>
          <w:szCs w:val="28"/>
        </w:rPr>
        <w:t>28.8</w:t>
      </w:r>
      <w:r w:rsidR="004202E3" w:rsidRPr="00A2067F">
        <w:rPr>
          <w:rFonts w:asciiTheme="majorHAnsi" w:eastAsia="宋体" w:hAnsiTheme="majorHAnsi" w:cstheme="majorHAnsi"/>
          <w:szCs w:val="28"/>
        </w:rPr>
        <w:t>。在分析师后期晋升中，样本分析师中约</w:t>
      </w:r>
      <w:r w:rsidR="00DA04E2" w:rsidRPr="00A2067F">
        <w:rPr>
          <w:rFonts w:asciiTheme="majorHAnsi" w:eastAsia="宋体" w:hAnsiTheme="majorHAnsi" w:cstheme="majorHAnsi"/>
          <w:szCs w:val="28"/>
        </w:rPr>
        <w:t>有</w:t>
      </w:r>
      <w:r w:rsidR="004202E3" w:rsidRPr="00A2067F">
        <w:rPr>
          <w:rFonts w:asciiTheme="majorHAnsi" w:eastAsia="宋体" w:hAnsiTheme="majorHAnsi" w:cstheme="majorHAnsi"/>
          <w:szCs w:val="28"/>
        </w:rPr>
        <w:t>34%</w:t>
      </w:r>
      <w:r w:rsidR="004202E3" w:rsidRPr="00A2067F">
        <w:rPr>
          <w:rFonts w:asciiTheme="majorHAnsi" w:eastAsia="宋体" w:hAnsiTheme="majorHAnsi" w:cstheme="majorHAnsi"/>
          <w:szCs w:val="28"/>
        </w:rPr>
        <w:t>的分析</w:t>
      </w:r>
      <w:proofErr w:type="gramStart"/>
      <w:r w:rsidR="004202E3" w:rsidRPr="00A2067F">
        <w:rPr>
          <w:rFonts w:asciiTheme="majorHAnsi" w:eastAsia="宋体" w:hAnsiTheme="majorHAnsi" w:cstheme="majorHAnsi"/>
          <w:szCs w:val="28"/>
        </w:rPr>
        <w:t>师实现</w:t>
      </w:r>
      <w:proofErr w:type="gramEnd"/>
      <w:r w:rsidR="004202E3" w:rsidRPr="00A2067F">
        <w:rPr>
          <w:rFonts w:asciiTheme="majorHAnsi" w:eastAsia="宋体" w:hAnsiTheme="majorHAnsi" w:cstheme="majorHAnsi"/>
          <w:szCs w:val="28"/>
        </w:rPr>
        <w:t>了晋升，</w:t>
      </w:r>
      <w:r w:rsidR="006F309E" w:rsidRPr="00A2067F">
        <w:rPr>
          <w:rFonts w:asciiTheme="majorHAnsi" w:eastAsia="宋体" w:hAnsiTheme="majorHAnsi" w:cstheme="majorHAnsi"/>
          <w:szCs w:val="28"/>
        </w:rPr>
        <w:t>即上榜了新财富</w:t>
      </w:r>
      <w:proofErr w:type="gramStart"/>
      <w:r w:rsidR="006F309E" w:rsidRPr="00A2067F">
        <w:rPr>
          <w:rFonts w:asciiTheme="majorHAnsi" w:eastAsia="宋体" w:hAnsiTheme="majorHAnsi" w:cstheme="majorHAnsi"/>
          <w:szCs w:val="28"/>
        </w:rPr>
        <w:t>最佳分析</w:t>
      </w:r>
      <w:proofErr w:type="gramEnd"/>
      <w:r w:rsidR="006F309E" w:rsidRPr="00A2067F">
        <w:rPr>
          <w:rFonts w:asciiTheme="majorHAnsi" w:eastAsia="宋体" w:hAnsiTheme="majorHAnsi" w:cstheme="majorHAnsi"/>
          <w:szCs w:val="28"/>
        </w:rPr>
        <w:t>师的榜单</w:t>
      </w:r>
      <w:r w:rsidR="00BF1FDC" w:rsidRPr="00A2067F">
        <w:rPr>
          <w:rFonts w:asciiTheme="majorHAnsi" w:eastAsia="宋体" w:hAnsiTheme="majorHAnsi" w:cstheme="majorHAnsi"/>
          <w:szCs w:val="28"/>
        </w:rPr>
        <w:t>；在乐观偏差数据中，平均乐观偏差为</w:t>
      </w:r>
      <w:r w:rsidR="00BF1FDC" w:rsidRPr="00A2067F">
        <w:rPr>
          <w:rFonts w:asciiTheme="majorHAnsi" w:eastAsia="宋体" w:hAnsiTheme="majorHAnsi" w:cstheme="majorHAnsi"/>
          <w:szCs w:val="28"/>
        </w:rPr>
        <w:t>0.019</w:t>
      </w:r>
      <w:r w:rsidR="00BF1FDC" w:rsidRPr="00A2067F">
        <w:rPr>
          <w:rFonts w:asciiTheme="majorHAnsi" w:eastAsia="宋体" w:hAnsiTheme="majorHAnsi" w:cstheme="majorHAnsi"/>
          <w:szCs w:val="28"/>
        </w:rPr>
        <w:t>，说明半数以上分析师的乐观偏差数据为正的，即对预测持有乐观态度的。</w:t>
      </w:r>
    </w:p>
    <w:p w14:paraId="0E66F072" w14:textId="6957AF67" w:rsidR="002969A5" w:rsidRPr="00A2067F" w:rsidRDefault="002969A5" w:rsidP="00883858">
      <w:pPr>
        <w:ind w:firstLineChars="200" w:firstLine="480"/>
        <w:jc w:val="center"/>
        <w:rPr>
          <w:rFonts w:asciiTheme="majorHAnsi" w:eastAsia="黑体" w:hAnsiTheme="majorHAnsi" w:cstheme="majorHAnsi"/>
          <w:szCs w:val="28"/>
        </w:rPr>
      </w:pPr>
      <w:r w:rsidRPr="00A2067F">
        <w:rPr>
          <w:rFonts w:asciiTheme="majorHAnsi" w:eastAsia="黑体" w:hAnsiTheme="majorHAnsi" w:cstheme="majorHAnsi"/>
          <w:szCs w:val="28"/>
        </w:rPr>
        <w:t>表</w:t>
      </w:r>
      <w:r w:rsidR="00E13171" w:rsidRPr="00A2067F">
        <w:rPr>
          <w:rFonts w:asciiTheme="majorHAnsi" w:eastAsia="黑体" w:hAnsiTheme="majorHAnsi" w:cstheme="majorHAnsi"/>
          <w:szCs w:val="28"/>
        </w:rPr>
        <w:t>4-</w:t>
      </w:r>
      <w:r w:rsidRPr="00A2067F">
        <w:rPr>
          <w:rFonts w:asciiTheme="majorHAnsi" w:eastAsia="黑体" w:hAnsiTheme="majorHAnsi" w:cstheme="majorHAnsi"/>
          <w:szCs w:val="28"/>
        </w:rPr>
        <w:t xml:space="preserve">1 </w:t>
      </w:r>
      <w:r w:rsidRPr="00A2067F">
        <w:rPr>
          <w:rFonts w:asciiTheme="majorHAnsi" w:eastAsia="黑体" w:hAnsiTheme="majorHAnsi" w:cstheme="majorHAnsi"/>
          <w:szCs w:val="28"/>
        </w:rPr>
        <w:t>主要变量的描述性统计</w:t>
      </w:r>
    </w:p>
    <w:tbl>
      <w:tblPr>
        <w:tblStyle w:val="21"/>
        <w:tblW w:w="0" w:type="auto"/>
        <w:jc w:val="center"/>
        <w:tblLook w:val="04A0" w:firstRow="1" w:lastRow="0" w:firstColumn="1" w:lastColumn="0" w:noHBand="0" w:noVBand="1"/>
      </w:tblPr>
      <w:tblGrid>
        <w:gridCol w:w="2083"/>
        <w:gridCol w:w="900"/>
        <w:gridCol w:w="1059"/>
        <w:gridCol w:w="1038"/>
        <w:gridCol w:w="1249"/>
        <w:gridCol w:w="1140"/>
        <w:gridCol w:w="1035"/>
      </w:tblGrid>
      <w:tr w:rsidR="003F5A7E" w:rsidRPr="00A2067F" w14:paraId="28B1A139" w14:textId="77777777" w:rsidTr="003F5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single" w:sz="12" w:space="0" w:color="auto"/>
            </w:tcBorders>
          </w:tcPr>
          <w:p w14:paraId="1E22FE36" w14:textId="77777777" w:rsidR="003F5A7E" w:rsidRPr="00A2067F" w:rsidRDefault="003F5A7E" w:rsidP="00F0110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900" w:type="dxa"/>
            <w:tcBorders>
              <w:top w:val="single" w:sz="12" w:space="0" w:color="auto"/>
            </w:tcBorders>
          </w:tcPr>
          <w:p w14:paraId="76CE288C" w14:textId="65CD0EF0"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观测</w:t>
            </w:r>
            <w:r w:rsidR="003A724F" w:rsidRPr="00A2067F">
              <w:rPr>
                <w:rFonts w:asciiTheme="majorHAnsi" w:eastAsia="宋体" w:hAnsiTheme="majorHAnsi" w:cstheme="majorHAnsi"/>
                <w:sz w:val="21"/>
                <w:szCs w:val="21"/>
              </w:rPr>
              <w:t>数</w:t>
            </w:r>
          </w:p>
        </w:tc>
        <w:tc>
          <w:tcPr>
            <w:tcW w:w="1059" w:type="dxa"/>
            <w:tcBorders>
              <w:top w:val="single" w:sz="12" w:space="0" w:color="auto"/>
            </w:tcBorders>
          </w:tcPr>
          <w:p w14:paraId="3F7F2B51" w14:textId="3C35CB89"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均值</w:t>
            </w:r>
          </w:p>
        </w:tc>
        <w:tc>
          <w:tcPr>
            <w:tcW w:w="1038" w:type="dxa"/>
            <w:tcBorders>
              <w:top w:val="single" w:sz="12" w:space="0" w:color="auto"/>
            </w:tcBorders>
          </w:tcPr>
          <w:p w14:paraId="0CADAA21"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中位数</w:t>
            </w:r>
          </w:p>
        </w:tc>
        <w:tc>
          <w:tcPr>
            <w:tcW w:w="1249" w:type="dxa"/>
            <w:tcBorders>
              <w:top w:val="single" w:sz="12" w:space="0" w:color="auto"/>
            </w:tcBorders>
          </w:tcPr>
          <w:p w14:paraId="7D647672"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标准差</w:t>
            </w:r>
          </w:p>
        </w:tc>
        <w:tc>
          <w:tcPr>
            <w:tcW w:w="1140" w:type="dxa"/>
            <w:tcBorders>
              <w:top w:val="single" w:sz="12" w:space="0" w:color="auto"/>
            </w:tcBorders>
          </w:tcPr>
          <w:p w14:paraId="1220F80A"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最小值</w:t>
            </w:r>
          </w:p>
        </w:tc>
        <w:tc>
          <w:tcPr>
            <w:tcW w:w="1035" w:type="dxa"/>
            <w:tcBorders>
              <w:top w:val="single" w:sz="12" w:space="0" w:color="auto"/>
            </w:tcBorders>
          </w:tcPr>
          <w:p w14:paraId="15D85E98"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最大值</w:t>
            </w:r>
          </w:p>
        </w:tc>
      </w:tr>
      <w:tr w:rsidR="003F5A7E" w:rsidRPr="00A2067F" w14:paraId="6987047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182BD6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Elite</w:t>
            </w:r>
          </w:p>
        </w:tc>
        <w:tc>
          <w:tcPr>
            <w:tcW w:w="900" w:type="dxa"/>
          </w:tcPr>
          <w:p w14:paraId="554B2BC4" w14:textId="4048D1AF"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4FAA07DE" w14:textId="5DF684A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0.590</w:t>
            </w:r>
          </w:p>
        </w:tc>
        <w:tc>
          <w:tcPr>
            <w:tcW w:w="1038" w:type="dxa"/>
          </w:tcPr>
          <w:p w14:paraId="48FCA07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EA601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0.494</w:t>
            </w:r>
          </w:p>
        </w:tc>
        <w:tc>
          <w:tcPr>
            <w:tcW w:w="1140" w:type="dxa"/>
          </w:tcPr>
          <w:p w14:paraId="61984623"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C79AB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7AA82B7"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C34CF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Gender</w:t>
            </w:r>
          </w:p>
        </w:tc>
        <w:tc>
          <w:tcPr>
            <w:tcW w:w="900" w:type="dxa"/>
          </w:tcPr>
          <w:p w14:paraId="4DD4DF2C" w14:textId="0C86D7A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E6C12EC" w14:textId="3FDAF42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0.280</w:t>
            </w:r>
          </w:p>
        </w:tc>
        <w:tc>
          <w:tcPr>
            <w:tcW w:w="1038" w:type="dxa"/>
          </w:tcPr>
          <w:p w14:paraId="631E98F6"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27DEFC2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0.450</w:t>
            </w:r>
          </w:p>
        </w:tc>
        <w:tc>
          <w:tcPr>
            <w:tcW w:w="1140" w:type="dxa"/>
          </w:tcPr>
          <w:p w14:paraId="307CDF8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1990D9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42E67D0B"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536576C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Master</w:t>
            </w:r>
          </w:p>
        </w:tc>
        <w:tc>
          <w:tcPr>
            <w:tcW w:w="900" w:type="dxa"/>
          </w:tcPr>
          <w:p w14:paraId="781687D9" w14:textId="2C0C34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68B8BE2" w14:textId="7A82698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0.870</w:t>
            </w:r>
          </w:p>
        </w:tc>
        <w:tc>
          <w:tcPr>
            <w:tcW w:w="1038" w:type="dxa"/>
          </w:tcPr>
          <w:p w14:paraId="62824F2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3C2303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0.343</w:t>
            </w:r>
          </w:p>
        </w:tc>
        <w:tc>
          <w:tcPr>
            <w:tcW w:w="1140" w:type="dxa"/>
          </w:tcPr>
          <w:p w14:paraId="264DF78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81D9B9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7678A2A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1F57E7A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Doctor</w:t>
            </w:r>
          </w:p>
        </w:tc>
        <w:tc>
          <w:tcPr>
            <w:tcW w:w="900" w:type="dxa"/>
          </w:tcPr>
          <w:p w14:paraId="61E6ED0C" w14:textId="6B4AD95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A5E2D7D" w14:textId="136698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0.070</w:t>
            </w:r>
          </w:p>
        </w:tc>
        <w:tc>
          <w:tcPr>
            <w:tcW w:w="1038" w:type="dxa"/>
          </w:tcPr>
          <w:p w14:paraId="5A03BCA5"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C68F489"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0.251</w:t>
            </w:r>
          </w:p>
        </w:tc>
        <w:tc>
          <w:tcPr>
            <w:tcW w:w="1140" w:type="dxa"/>
          </w:tcPr>
          <w:p w14:paraId="417A0981"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1CB7C9F"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9F626BE"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168462C1" w14:textId="76D69AA5"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Certificate</w:t>
            </w:r>
          </w:p>
        </w:tc>
        <w:tc>
          <w:tcPr>
            <w:tcW w:w="900" w:type="dxa"/>
          </w:tcPr>
          <w:p w14:paraId="4D985391" w14:textId="318130A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6FCD492C" w14:textId="7320D500"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0.790</w:t>
            </w:r>
          </w:p>
        </w:tc>
        <w:tc>
          <w:tcPr>
            <w:tcW w:w="1038" w:type="dxa"/>
          </w:tcPr>
          <w:p w14:paraId="317D0CA1" w14:textId="6E93B1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255A48D8" w14:textId="42B5ADC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0.409</w:t>
            </w:r>
          </w:p>
        </w:tc>
        <w:tc>
          <w:tcPr>
            <w:tcW w:w="1140" w:type="dxa"/>
          </w:tcPr>
          <w:p w14:paraId="13A93D78" w14:textId="4ED94C2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EA7E482" w14:textId="014AE38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C69B9C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0D058232"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Time to analyst</w:t>
            </w:r>
          </w:p>
        </w:tc>
        <w:tc>
          <w:tcPr>
            <w:tcW w:w="900" w:type="dxa"/>
          </w:tcPr>
          <w:p w14:paraId="65FBDA78" w14:textId="44336FB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27607D53" w14:textId="67CAB12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2.282</w:t>
            </w:r>
          </w:p>
        </w:tc>
        <w:tc>
          <w:tcPr>
            <w:tcW w:w="1038" w:type="dxa"/>
          </w:tcPr>
          <w:p w14:paraId="3BB4A5B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2.000</w:t>
            </w:r>
          </w:p>
        </w:tc>
        <w:tc>
          <w:tcPr>
            <w:tcW w:w="1249" w:type="dxa"/>
          </w:tcPr>
          <w:p w14:paraId="1C46C2D7"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1.4637</w:t>
            </w:r>
          </w:p>
        </w:tc>
        <w:tc>
          <w:tcPr>
            <w:tcW w:w="1140" w:type="dxa"/>
          </w:tcPr>
          <w:p w14:paraId="61AD65A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421B6A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w:t>
            </w:r>
          </w:p>
        </w:tc>
      </w:tr>
      <w:tr w:rsidR="003F5A7E" w:rsidRPr="00A2067F" w14:paraId="321C32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F07EFB6"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firms</w:t>
            </w:r>
          </w:p>
        </w:tc>
        <w:tc>
          <w:tcPr>
            <w:tcW w:w="900" w:type="dxa"/>
          </w:tcPr>
          <w:p w14:paraId="364AC933" w14:textId="0451E0E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E8407B7" w14:textId="09F926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1.290</w:t>
            </w:r>
          </w:p>
        </w:tc>
        <w:tc>
          <w:tcPr>
            <w:tcW w:w="1038" w:type="dxa"/>
          </w:tcPr>
          <w:p w14:paraId="4A28AED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5C8C3F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0.587</w:t>
            </w:r>
          </w:p>
        </w:tc>
        <w:tc>
          <w:tcPr>
            <w:tcW w:w="1140" w:type="dxa"/>
          </w:tcPr>
          <w:p w14:paraId="52122A8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DF744EE"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w:t>
            </w:r>
          </w:p>
        </w:tc>
      </w:tr>
      <w:tr w:rsidR="003F5A7E" w:rsidRPr="00A2067F" w14:paraId="3E1309D3"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D9BCF4"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-security</w:t>
            </w:r>
          </w:p>
        </w:tc>
        <w:tc>
          <w:tcPr>
            <w:tcW w:w="900" w:type="dxa"/>
          </w:tcPr>
          <w:p w14:paraId="46586D1E" w14:textId="542CD4F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232D235" w14:textId="6E15688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0.830</w:t>
            </w:r>
          </w:p>
        </w:tc>
        <w:tc>
          <w:tcPr>
            <w:tcW w:w="1038" w:type="dxa"/>
          </w:tcPr>
          <w:p w14:paraId="72B6EE9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6EEB8DDD"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0.376</w:t>
            </w:r>
          </w:p>
        </w:tc>
        <w:tc>
          <w:tcPr>
            <w:tcW w:w="1140" w:type="dxa"/>
          </w:tcPr>
          <w:p w14:paraId="5DAE4FF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33FB51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15173E7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7B6CAEA8"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-finance</w:t>
            </w:r>
          </w:p>
        </w:tc>
        <w:tc>
          <w:tcPr>
            <w:tcW w:w="900" w:type="dxa"/>
          </w:tcPr>
          <w:p w14:paraId="5CFC13D8" w14:textId="56F27DD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3754D0F" w14:textId="495F02D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0.900</w:t>
            </w:r>
          </w:p>
        </w:tc>
        <w:tc>
          <w:tcPr>
            <w:tcW w:w="1038" w:type="dxa"/>
          </w:tcPr>
          <w:p w14:paraId="1619ECD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7B9F3337"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0.302</w:t>
            </w:r>
          </w:p>
        </w:tc>
        <w:tc>
          <w:tcPr>
            <w:tcW w:w="1140" w:type="dxa"/>
          </w:tcPr>
          <w:p w14:paraId="257CB9A5"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3CEAC1B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A876935"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7C4F82F"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first security-top10</w:t>
            </w:r>
          </w:p>
        </w:tc>
        <w:tc>
          <w:tcPr>
            <w:tcW w:w="900" w:type="dxa"/>
          </w:tcPr>
          <w:p w14:paraId="7CA20A85" w14:textId="2FD27BD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A71F473" w14:textId="4D92325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0.400</w:t>
            </w:r>
          </w:p>
        </w:tc>
        <w:tc>
          <w:tcPr>
            <w:tcW w:w="1038" w:type="dxa"/>
          </w:tcPr>
          <w:p w14:paraId="20BB9D4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88E24F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0.493</w:t>
            </w:r>
          </w:p>
        </w:tc>
        <w:tc>
          <w:tcPr>
            <w:tcW w:w="1140" w:type="dxa"/>
          </w:tcPr>
          <w:p w14:paraId="602C954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66DF0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59158FAA"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7DC09A4"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first forecast companies</w:t>
            </w:r>
          </w:p>
        </w:tc>
        <w:tc>
          <w:tcPr>
            <w:tcW w:w="900" w:type="dxa"/>
          </w:tcPr>
          <w:p w14:paraId="4A5223B8" w14:textId="38E5E60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F6ACE49" w14:textId="6F7A852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7.710</w:t>
            </w:r>
          </w:p>
        </w:tc>
        <w:tc>
          <w:tcPr>
            <w:tcW w:w="1038" w:type="dxa"/>
          </w:tcPr>
          <w:p w14:paraId="3F78D46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6.00</w:t>
            </w:r>
          </w:p>
        </w:tc>
        <w:tc>
          <w:tcPr>
            <w:tcW w:w="1249" w:type="dxa"/>
          </w:tcPr>
          <w:p w14:paraId="197A815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5.392</w:t>
            </w:r>
          </w:p>
        </w:tc>
        <w:tc>
          <w:tcPr>
            <w:tcW w:w="1140" w:type="dxa"/>
          </w:tcPr>
          <w:p w14:paraId="0BC19AD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035" w:type="dxa"/>
          </w:tcPr>
          <w:p w14:paraId="1D5ECE1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w:t>
            </w:r>
          </w:p>
        </w:tc>
      </w:tr>
      <w:tr w:rsidR="003F5A7E" w:rsidRPr="00A2067F" w14:paraId="49248F5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2FE7E192" w14:textId="69436C9B"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Accy</w:t>
            </w:r>
            <w:proofErr w:type="spellEnd"/>
          </w:p>
        </w:tc>
        <w:tc>
          <w:tcPr>
            <w:tcW w:w="900" w:type="dxa"/>
          </w:tcPr>
          <w:p w14:paraId="1712A124" w14:textId="1144A807"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6DC57720" w14:textId="4C3136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-0.256</w:t>
            </w:r>
          </w:p>
        </w:tc>
        <w:tc>
          <w:tcPr>
            <w:tcW w:w="1038" w:type="dxa"/>
          </w:tcPr>
          <w:p w14:paraId="4B7805B4" w14:textId="10130AA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-0.118</w:t>
            </w:r>
          </w:p>
        </w:tc>
        <w:tc>
          <w:tcPr>
            <w:tcW w:w="1249" w:type="dxa"/>
          </w:tcPr>
          <w:p w14:paraId="567FA6A0" w14:textId="5363E61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0.413</w:t>
            </w:r>
          </w:p>
        </w:tc>
        <w:tc>
          <w:tcPr>
            <w:tcW w:w="1140" w:type="dxa"/>
          </w:tcPr>
          <w:p w14:paraId="7A2838F7" w14:textId="3A7E7CF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-1.9845</w:t>
            </w:r>
          </w:p>
        </w:tc>
        <w:tc>
          <w:tcPr>
            <w:tcW w:w="1035" w:type="dxa"/>
          </w:tcPr>
          <w:p w14:paraId="741E4AB2" w14:textId="218DA2B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r>
      <w:tr w:rsidR="003F5A7E" w:rsidRPr="00A2067F" w14:paraId="7530E743"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DA4FAA0" w14:textId="51E1DB0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Horizon</w:t>
            </w:r>
          </w:p>
        </w:tc>
        <w:tc>
          <w:tcPr>
            <w:tcW w:w="900" w:type="dxa"/>
          </w:tcPr>
          <w:p w14:paraId="2090D9EE" w14:textId="3B7FB3A3"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D2FABF5" w14:textId="40BCA84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277.883</w:t>
            </w:r>
          </w:p>
        </w:tc>
        <w:tc>
          <w:tcPr>
            <w:tcW w:w="1038" w:type="dxa"/>
          </w:tcPr>
          <w:p w14:paraId="38E4BC0F" w14:textId="6F657D5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287</w:t>
            </w:r>
          </w:p>
        </w:tc>
        <w:tc>
          <w:tcPr>
            <w:tcW w:w="1249" w:type="dxa"/>
          </w:tcPr>
          <w:p w14:paraId="3A0F4E10" w14:textId="51A8382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96.977</w:t>
            </w:r>
          </w:p>
        </w:tc>
        <w:tc>
          <w:tcPr>
            <w:tcW w:w="1140" w:type="dxa"/>
          </w:tcPr>
          <w:p w14:paraId="783281A4" w14:textId="3D7ED256"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89</w:t>
            </w:r>
          </w:p>
        </w:tc>
        <w:tc>
          <w:tcPr>
            <w:tcW w:w="1035" w:type="dxa"/>
          </w:tcPr>
          <w:p w14:paraId="44A47BDF" w14:textId="4558007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452</w:t>
            </w:r>
          </w:p>
        </w:tc>
      </w:tr>
      <w:tr w:rsidR="003F5A7E" w:rsidRPr="00A2067F" w14:paraId="706B1F10"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04B9FB" w14:textId="476D8ADD"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Fturnover</w:t>
            </w:r>
            <w:proofErr w:type="spellEnd"/>
          </w:p>
        </w:tc>
        <w:tc>
          <w:tcPr>
            <w:tcW w:w="900" w:type="dxa"/>
          </w:tcPr>
          <w:p w14:paraId="13436A11" w14:textId="2D1B4883"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7F5FD202" w14:textId="7005380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26.353</w:t>
            </w:r>
          </w:p>
        </w:tc>
        <w:tc>
          <w:tcPr>
            <w:tcW w:w="1038" w:type="dxa"/>
          </w:tcPr>
          <w:p w14:paraId="1A089270" w14:textId="04C9F19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26.510</w:t>
            </w:r>
          </w:p>
        </w:tc>
        <w:tc>
          <w:tcPr>
            <w:tcW w:w="1249" w:type="dxa"/>
          </w:tcPr>
          <w:p w14:paraId="55E681F7" w14:textId="47C2C3FE"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0.570</w:t>
            </w:r>
          </w:p>
        </w:tc>
        <w:tc>
          <w:tcPr>
            <w:tcW w:w="1140" w:type="dxa"/>
          </w:tcPr>
          <w:p w14:paraId="0714D22D" w14:textId="1C1B63E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23.998</w:t>
            </w:r>
          </w:p>
        </w:tc>
        <w:tc>
          <w:tcPr>
            <w:tcW w:w="1035" w:type="dxa"/>
          </w:tcPr>
          <w:p w14:paraId="44CFBBF9" w14:textId="5880D2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27.207</w:t>
            </w:r>
          </w:p>
        </w:tc>
      </w:tr>
      <w:tr w:rsidR="003F5A7E" w:rsidRPr="00A2067F" w14:paraId="40496CA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3F9C82A" w14:textId="4E2A0031"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FPE</w:t>
            </w:r>
          </w:p>
        </w:tc>
        <w:tc>
          <w:tcPr>
            <w:tcW w:w="900" w:type="dxa"/>
          </w:tcPr>
          <w:p w14:paraId="322DC7D1" w14:textId="0AB98A55"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080A709" w14:textId="1C48DC0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7.600</w:t>
            </w:r>
          </w:p>
        </w:tc>
        <w:tc>
          <w:tcPr>
            <w:tcW w:w="1038" w:type="dxa"/>
          </w:tcPr>
          <w:p w14:paraId="2294CB74" w14:textId="2D8E7E2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7.200</w:t>
            </w:r>
          </w:p>
        </w:tc>
        <w:tc>
          <w:tcPr>
            <w:tcW w:w="1249" w:type="dxa"/>
          </w:tcPr>
          <w:p w14:paraId="414DEA0C" w14:textId="0B65717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2.104</w:t>
            </w:r>
          </w:p>
        </w:tc>
        <w:tc>
          <w:tcPr>
            <w:tcW w:w="1140" w:type="dxa"/>
          </w:tcPr>
          <w:p w14:paraId="65189E15" w14:textId="4DBF9E6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1.1</w:t>
            </w:r>
          </w:p>
        </w:tc>
        <w:tc>
          <w:tcPr>
            <w:tcW w:w="1035" w:type="dxa"/>
          </w:tcPr>
          <w:p w14:paraId="7C756FA8" w14:textId="4B2DA98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16.57</w:t>
            </w:r>
          </w:p>
        </w:tc>
      </w:tr>
      <w:tr w:rsidR="003F5A7E" w:rsidRPr="00A2067F" w14:paraId="72654F1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9060918" w14:textId="5912EAB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FROE</w:t>
            </w:r>
          </w:p>
        </w:tc>
        <w:tc>
          <w:tcPr>
            <w:tcW w:w="900" w:type="dxa"/>
          </w:tcPr>
          <w:p w14:paraId="3476C33D" w14:textId="0AFC8FF6"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37979E28" w14:textId="21577D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18.307</w:t>
            </w:r>
          </w:p>
        </w:tc>
        <w:tc>
          <w:tcPr>
            <w:tcW w:w="1038" w:type="dxa"/>
          </w:tcPr>
          <w:p w14:paraId="4E9B4676" w14:textId="48867E7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20.300</w:t>
            </w:r>
          </w:p>
        </w:tc>
        <w:tc>
          <w:tcPr>
            <w:tcW w:w="1249" w:type="dxa"/>
          </w:tcPr>
          <w:p w14:paraId="35EB0638" w14:textId="31CD18B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5.450</w:t>
            </w:r>
          </w:p>
        </w:tc>
        <w:tc>
          <w:tcPr>
            <w:tcW w:w="1140" w:type="dxa"/>
          </w:tcPr>
          <w:p w14:paraId="145A54A9" w14:textId="24396C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-16.04</w:t>
            </w:r>
          </w:p>
        </w:tc>
        <w:tc>
          <w:tcPr>
            <w:tcW w:w="1035" w:type="dxa"/>
          </w:tcPr>
          <w:p w14:paraId="686E815A" w14:textId="4A049D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28.8</w:t>
            </w:r>
          </w:p>
        </w:tc>
      </w:tr>
      <w:tr w:rsidR="003F5A7E" w:rsidRPr="00A2067F" w14:paraId="2764CCFF"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E0FB961" w14:textId="4615061D"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Promotion</w:t>
            </w:r>
          </w:p>
        </w:tc>
        <w:tc>
          <w:tcPr>
            <w:tcW w:w="900" w:type="dxa"/>
          </w:tcPr>
          <w:p w14:paraId="0E0BDFAE" w14:textId="77886CAB"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C478D4A" w14:textId="4B2CBAE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0.340</w:t>
            </w:r>
          </w:p>
        </w:tc>
        <w:tc>
          <w:tcPr>
            <w:tcW w:w="1038" w:type="dxa"/>
          </w:tcPr>
          <w:p w14:paraId="50041B8F" w14:textId="2B5318E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49" w:type="dxa"/>
          </w:tcPr>
          <w:p w14:paraId="48A22852" w14:textId="5AC0A6B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0.474</w:t>
            </w:r>
          </w:p>
        </w:tc>
        <w:tc>
          <w:tcPr>
            <w:tcW w:w="1140" w:type="dxa"/>
          </w:tcPr>
          <w:p w14:paraId="0FF1B6CC" w14:textId="2BC926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6FE5DE4" w14:textId="5EDCC2E3"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3FC332EA"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33BB40" w14:textId="070D6B4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Performance</w:t>
            </w:r>
          </w:p>
        </w:tc>
        <w:tc>
          <w:tcPr>
            <w:tcW w:w="900" w:type="dxa"/>
          </w:tcPr>
          <w:p w14:paraId="67B85E09" w14:textId="439CCDA6" w:rsidR="003F5A7E" w:rsidRPr="00A2067F" w:rsidRDefault="000629C4"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1A38209" w14:textId="7890D7E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-0.406</w:t>
            </w:r>
          </w:p>
        </w:tc>
        <w:tc>
          <w:tcPr>
            <w:tcW w:w="1038" w:type="dxa"/>
          </w:tcPr>
          <w:p w14:paraId="18C04972" w14:textId="1FE7343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-0.198</w:t>
            </w:r>
          </w:p>
        </w:tc>
        <w:tc>
          <w:tcPr>
            <w:tcW w:w="1249" w:type="dxa"/>
          </w:tcPr>
          <w:p w14:paraId="23CE5A68" w14:textId="71D0BEC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0.871</w:t>
            </w:r>
          </w:p>
        </w:tc>
        <w:tc>
          <w:tcPr>
            <w:tcW w:w="1140" w:type="dxa"/>
          </w:tcPr>
          <w:p w14:paraId="3E6EFFE7" w14:textId="7CE4EBC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-1.273</w:t>
            </w:r>
          </w:p>
        </w:tc>
        <w:tc>
          <w:tcPr>
            <w:tcW w:w="1035" w:type="dxa"/>
          </w:tcPr>
          <w:p w14:paraId="435C1CA1" w14:textId="23A9EB3F"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3F5A7E" w:rsidRPr="00A2067F" w14:paraId="64C930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single" w:sz="12" w:space="0" w:color="auto"/>
            </w:tcBorders>
          </w:tcPr>
          <w:p w14:paraId="3A2494BA" w14:textId="79B5DD44"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Optimism</w:t>
            </w:r>
          </w:p>
        </w:tc>
        <w:tc>
          <w:tcPr>
            <w:tcW w:w="900" w:type="dxa"/>
            <w:tcBorders>
              <w:bottom w:val="single" w:sz="12" w:space="0" w:color="auto"/>
            </w:tcBorders>
          </w:tcPr>
          <w:p w14:paraId="3D463290" w14:textId="428EB155"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Borders>
              <w:bottom w:val="single" w:sz="12" w:space="0" w:color="auto"/>
            </w:tcBorders>
          </w:tcPr>
          <w:p w14:paraId="286A80DC" w14:textId="26FC6F4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0.019</w:t>
            </w:r>
          </w:p>
        </w:tc>
        <w:tc>
          <w:tcPr>
            <w:tcW w:w="1038" w:type="dxa"/>
            <w:tcBorders>
              <w:bottom w:val="single" w:sz="12" w:space="0" w:color="auto"/>
            </w:tcBorders>
          </w:tcPr>
          <w:p w14:paraId="18DE30DF" w14:textId="0B85402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0.007</w:t>
            </w:r>
          </w:p>
        </w:tc>
        <w:tc>
          <w:tcPr>
            <w:tcW w:w="1249" w:type="dxa"/>
            <w:tcBorders>
              <w:bottom w:val="single" w:sz="12" w:space="0" w:color="auto"/>
            </w:tcBorders>
          </w:tcPr>
          <w:p w14:paraId="1F05904A" w14:textId="4C2B8DA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0.104</w:t>
            </w:r>
          </w:p>
        </w:tc>
        <w:tc>
          <w:tcPr>
            <w:tcW w:w="1140" w:type="dxa"/>
            <w:tcBorders>
              <w:bottom w:val="single" w:sz="12" w:space="0" w:color="auto"/>
            </w:tcBorders>
          </w:tcPr>
          <w:p w14:paraId="337D1FFB" w14:textId="5B4ECDB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w:t>
            </w:r>
          </w:p>
        </w:tc>
        <w:tc>
          <w:tcPr>
            <w:tcW w:w="1035" w:type="dxa"/>
            <w:tcBorders>
              <w:bottom w:val="single" w:sz="12" w:space="0" w:color="auto"/>
            </w:tcBorders>
          </w:tcPr>
          <w:p w14:paraId="6240A364" w14:textId="5F9BC8D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1.408</w:t>
            </w:r>
          </w:p>
        </w:tc>
      </w:tr>
    </w:tbl>
    <w:p w14:paraId="7009AED1" w14:textId="2A267808" w:rsidR="002969A5" w:rsidRPr="00A2067F" w:rsidRDefault="009C37BE" w:rsidP="00E91CA0">
      <w:pPr>
        <w:pStyle w:val="1"/>
        <w:spacing w:line="360" w:lineRule="auto"/>
        <w:jc w:val="both"/>
        <w:rPr>
          <w:rFonts w:cstheme="majorHAnsi"/>
          <w:sz w:val="28"/>
          <w:szCs w:val="28"/>
        </w:rPr>
      </w:pPr>
      <w:bookmarkStart w:id="19" w:name="_Toc102861627"/>
      <w:r w:rsidRPr="00A2067F">
        <w:rPr>
          <w:rFonts w:cstheme="majorHAnsi"/>
          <w:sz w:val="28"/>
          <w:szCs w:val="28"/>
        </w:rPr>
        <w:t xml:space="preserve">4.2 </w:t>
      </w:r>
      <w:r w:rsidR="002969A5" w:rsidRPr="00A2067F">
        <w:rPr>
          <w:rFonts w:cstheme="majorHAnsi"/>
          <w:sz w:val="28"/>
          <w:szCs w:val="28"/>
        </w:rPr>
        <w:t>名校学历对分析师早期职业经历的影响</w:t>
      </w:r>
      <w:bookmarkEnd w:id="19"/>
      <w:r w:rsidR="002969A5" w:rsidRPr="00A2067F">
        <w:rPr>
          <w:rFonts w:cstheme="majorHAnsi"/>
          <w:sz w:val="28"/>
          <w:szCs w:val="28"/>
        </w:rPr>
        <w:t xml:space="preserve"> </w:t>
      </w:r>
    </w:p>
    <w:p w14:paraId="7AA12B9A" w14:textId="74C32267"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w:t>
      </w:r>
      <w:r w:rsidR="0042765F" w:rsidRPr="00A2067F">
        <w:rPr>
          <w:rFonts w:asciiTheme="majorHAnsi" w:eastAsia="宋体" w:hAnsiTheme="majorHAnsi" w:cstheme="majorHAnsi"/>
          <w:szCs w:val="28"/>
        </w:rPr>
        <w:t>分析师早期职业生涯中的名校效应作用</w:t>
      </w:r>
      <w:r w:rsidRPr="00A2067F">
        <w:rPr>
          <w:rFonts w:asciiTheme="majorHAnsi" w:eastAsia="宋体" w:hAnsiTheme="majorHAnsi" w:cstheme="majorHAnsi"/>
          <w:szCs w:val="28"/>
        </w:rPr>
        <w:t>，本文定义了一系列分析师早期职业经历的相关变量</w:t>
      </w:r>
      <w:r w:rsidR="00C13292" w:rsidRPr="00A2067F">
        <w:rPr>
          <w:rFonts w:asciiTheme="majorHAnsi" w:eastAsia="宋体" w:hAnsiTheme="majorHAnsi" w:cstheme="majorHAnsi"/>
          <w:szCs w:val="28"/>
        </w:rPr>
        <w:t>，</w:t>
      </w:r>
      <w:r w:rsidRPr="00A2067F">
        <w:rPr>
          <w:rFonts w:asciiTheme="majorHAnsi" w:eastAsia="宋体" w:hAnsiTheme="majorHAnsi" w:cstheme="majorHAnsi"/>
          <w:szCs w:val="28"/>
        </w:rPr>
        <w:t>并采用</w:t>
      </w:r>
      <w:r w:rsidR="00C13292" w:rsidRPr="00A2067F">
        <w:rPr>
          <w:rFonts w:asciiTheme="majorHAnsi" w:eastAsia="宋体" w:hAnsiTheme="majorHAnsi" w:cstheme="majorHAnsi"/>
          <w:szCs w:val="28"/>
        </w:rPr>
        <w:t>了</w:t>
      </w:r>
      <w:r w:rsidRPr="00A2067F">
        <w:rPr>
          <w:rFonts w:asciiTheme="majorHAnsi" w:eastAsia="宋体" w:hAnsiTheme="majorHAnsi" w:cstheme="majorHAnsi"/>
          <w:szCs w:val="28"/>
        </w:rPr>
        <w:t>独立样本</w:t>
      </w:r>
      <w:r w:rsidR="00A25D1A" w:rsidRPr="00A2067F">
        <w:rPr>
          <w:rFonts w:asciiTheme="majorHAnsi" w:eastAsia="宋体" w:hAnsiTheme="majorHAnsi" w:cstheme="majorHAnsi"/>
          <w:szCs w:val="28"/>
        </w:rPr>
        <w:t>t</w:t>
      </w:r>
      <w:r w:rsidRPr="00A2067F">
        <w:rPr>
          <w:rFonts w:asciiTheme="majorHAnsi" w:eastAsia="宋体" w:hAnsiTheme="majorHAnsi" w:cstheme="majorHAnsi"/>
          <w:szCs w:val="28"/>
        </w:rPr>
        <w:t>检验和回归分析</w:t>
      </w:r>
      <w:r w:rsidR="00C13292" w:rsidRPr="00A2067F">
        <w:rPr>
          <w:rFonts w:asciiTheme="majorHAnsi" w:eastAsia="宋体" w:hAnsiTheme="majorHAnsi" w:cstheme="majorHAnsi"/>
          <w:szCs w:val="28"/>
        </w:rPr>
        <w:t>来对其</w:t>
      </w:r>
      <w:r w:rsidRPr="00A2067F">
        <w:rPr>
          <w:rFonts w:asciiTheme="majorHAnsi" w:eastAsia="宋体" w:hAnsiTheme="majorHAnsi" w:cstheme="majorHAnsi"/>
          <w:szCs w:val="28"/>
        </w:rPr>
        <w:t>进行研究。</w:t>
      </w:r>
    </w:p>
    <w:p w14:paraId="1412A0CB" w14:textId="5252557E" w:rsidR="002969A5" w:rsidRPr="00A2067F" w:rsidRDefault="009C37BE" w:rsidP="00E91CA0">
      <w:pPr>
        <w:pStyle w:val="2"/>
        <w:spacing w:line="360" w:lineRule="auto"/>
        <w:jc w:val="both"/>
        <w:rPr>
          <w:rFonts w:cstheme="majorHAnsi"/>
          <w:i w:val="0"/>
          <w:iCs w:val="0"/>
        </w:rPr>
      </w:pPr>
      <w:r w:rsidRPr="00A2067F">
        <w:rPr>
          <w:rFonts w:cstheme="majorHAnsi"/>
          <w:i w:val="0"/>
          <w:iCs w:val="0"/>
          <w:sz w:val="24"/>
          <w:szCs w:val="24"/>
        </w:rPr>
        <w:lastRenderedPageBreak/>
        <w:t xml:space="preserve">4.2.1 </w:t>
      </w:r>
      <w:r w:rsidR="002969A5" w:rsidRPr="00A2067F">
        <w:rPr>
          <w:rFonts w:cstheme="majorHAnsi"/>
          <w:i w:val="0"/>
          <w:iCs w:val="0"/>
          <w:sz w:val="24"/>
          <w:szCs w:val="24"/>
        </w:rPr>
        <w:t>独立样本</w:t>
      </w:r>
      <w:r w:rsidR="00A25D1A" w:rsidRPr="00A2067F">
        <w:rPr>
          <w:rFonts w:cstheme="majorHAnsi"/>
          <w:i w:val="0"/>
          <w:iCs w:val="0"/>
          <w:sz w:val="24"/>
          <w:szCs w:val="24"/>
        </w:rPr>
        <w:t>t</w:t>
      </w:r>
      <w:r w:rsidR="002969A5" w:rsidRPr="00A2067F">
        <w:rPr>
          <w:rFonts w:cstheme="majorHAnsi"/>
          <w:i w:val="0"/>
          <w:iCs w:val="0"/>
          <w:sz w:val="24"/>
          <w:szCs w:val="24"/>
        </w:rPr>
        <w:t>检验</w:t>
      </w:r>
    </w:p>
    <w:p w14:paraId="29AF4A50" w14:textId="00C79CBA"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2</w:t>
      </w:r>
      <w:r w:rsidRPr="00A2067F">
        <w:rPr>
          <w:rFonts w:asciiTheme="majorHAnsi" w:eastAsia="宋体" w:hAnsiTheme="majorHAnsi" w:cstheme="majorHAnsi"/>
          <w:szCs w:val="28"/>
        </w:rPr>
        <w:t>呈现了名校与非名校分析师早期职业经历的</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检验结果，与非名校的毕业生相比，名校毕业生能够以更加短的时间任职成为一名证券分析师，名校毕业生平均花费的时间要比非名校毕业生少</w:t>
      </w:r>
      <w:r w:rsidRPr="00A2067F">
        <w:rPr>
          <w:rFonts w:asciiTheme="majorHAnsi" w:eastAsia="宋体" w:hAnsiTheme="majorHAnsi" w:cstheme="majorHAnsi"/>
          <w:szCs w:val="28"/>
        </w:rPr>
        <w:t>1.1867</w:t>
      </w:r>
      <w:r w:rsidRPr="00A2067F">
        <w:rPr>
          <w:rFonts w:asciiTheme="majorHAnsi" w:eastAsia="宋体" w:hAnsiTheme="majorHAnsi" w:cstheme="majorHAnsi"/>
          <w:szCs w:val="28"/>
        </w:rPr>
        <w:t>年；在履职过的公司数目上看，</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检验结果并不显著，说明名校与非名校毕业生履职过的公司数目没有较大差异；在第一次入职的工作特征上看，名校毕业生</w:t>
      </w:r>
      <w:r w:rsidR="00C13292" w:rsidRPr="00A2067F">
        <w:rPr>
          <w:rFonts w:asciiTheme="majorHAnsi" w:eastAsia="宋体" w:hAnsiTheme="majorHAnsi" w:cstheme="majorHAnsi"/>
          <w:szCs w:val="28"/>
        </w:rPr>
        <w:t>初次</w:t>
      </w:r>
      <w:proofErr w:type="gramStart"/>
      <w:r w:rsidR="00C13292" w:rsidRPr="00A2067F">
        <w:rPr>
          <w:rFonts w:asciiTheme="majorHAnsi" w:eastAsia="宋体" w:hAnsiTheme="majorHAnsi" w:cstheme="majorHAnsi"/>
          <w:szCs w:val="28"/>
        </w:rPr>
        <w:t>踏入职场便</w:t>
      </w:r>
      <w:proofErr w:type="gramEnd"/>
      <w:r w:rsidR="00C13292" w:rsidRPr="00A2067F">
        <w:rPr>
          <w:rFonts w:asciiTheme="majorHAnsi" w:eastAsia="宋体" w:hAnsiTheme="majorHAnsi" w:cstheme="majorHAnsi"/>
          <w:szCs w:val="28"/>
        </w:rPr>
        <w:t>进入</w:t>
      </w:r>
      <w:r w:rsidRPr="00A2067F">
        <w:rPr>
          <w:rFonts w:asciiTheme="majorHAnsi" w:eastAsia="宋体" w:hAnsiTheme="majorHAnsi" w:cstheme="majorHAnsi"/>
          <w:szCs w:val="28"/>
        </w:rPr>
        <w:t>证券行业以及金融行业的概率均要高于非名校毕业生；且名校毕业生第一次成为分析师时就职于</w:t>
      </w:r>
      <w:r w:rsidR="00EB7215" w:rsidRPr="00A2067F">
        <w:rPr>
          <w:rFonts w:asciiTheme="majorHAnsi" w:eastAsia="宋体" w:hAnsiTheme="majorHAnsi" w:cstheme="majorHAnsi"/>
          <w:szCs w:val="28"/>
        </w:rPr>
        <w:t>行业排名前十</w:t>
      </w:r>
      <w:r w:rsidRPr="00A2067F">
        <w:rPr>
          <w:rFonts w:asciiTheme="majorHAnsi" w:eastAsia="宋体" w:hAnsiTheme="majorHAnsi" w:cstheme="majorHAnsi"/>
          <w:szCs w:val="28"/>
        </w:rPr>
        <w:t>的证券公司的概率也要显著高于非名校毕业生，在首次任职时的预测公司数量方面，名校毕业生的预测数量也更多。</w:t>
      </w:r>
    </w:p>
    <w:p w14:paraId="44C2AC3D" w14:textId="079977C8" w:rsidR="002969A5" w:rsidRPr="00A2067F" w:rsidRDefault="002969A5" w:rsidP="00BC40EF">
      <w:pPr>
        <w:jc w:val="center"/>
        <w:rPr>
          <w:rFonts w:asciiTheme="majorHAnsi" w:eastAsia="黑体" w:hAnsiTheme="majorHAnsi" w:cstheme="majorHAnsi"/>
        </w:rPr>
      </w:pPr>
      <w:r w:rsidRPr="00A2067F">
        <w:rPr>
          <w:rFonts w:asciiTheme="majorHAnsi" w:eastAsia="黑体" w:hAnsiTheme="majorHAnsi" w:cstheme="majorHAnsi"/>
        </w:rPr>
        <w:t>表</w:t>
      </w:r>
      <w:r w:rsidR="00F6700F" w:rsidRPr="00A2067F">
        <w:rPr>
          <w:rFonts w:asciiTheme="majorHAnsi" w:eastAsia="黑体" w:hAnsiTheme="majorHAnsi" w:cstheme="majorHAnsi"/>
        </w:rPr>
        <w:t>4-</w:t>
      </w:r>
      <w:r w:rsidRPr="00A2067F">
        <w:rPr>
          <w:rFonts w:asciiTheme="majorHAnsi" w:eastAsia="黑体" w:hAnsiTheme="majorHAnsi" w:cstheme="majorHAnsi"/>
        </w:rPr>
        <w:t>2</w:t>
      </w:r>
      <w:r w:rsidR="00F6700F" w:rsidRPr="00A2067F">
        <w:rPr>
          <w:rFonts w:asciiTheme="majorHAnsi" w:eastAsia="黑体" w:hAnsiTheme="majorHAnsi" w:cstheme="majorHAnsi"/>
        </w:rPr>
        <w:t xml:space="preserve"> </w:t>
      </w:r>
      <w:r w:rsidRPr="00A2067F">
        <w:rPr>
          <w:rFonts w:asciiTheme="majorHAnsi" w:eastAsia="黑体" w:hAnsiTheme="majorHAnsi" w:cstheme="majorHAnsi"/>
        </w:rPr>
        <w:t>名校与非名校分析师早期职业经历的</w:t>
      </w:r>
      <w:r w:rsidRPr="00A2067F">
        <w:rPr>
          <w:rFonts w:asciiTheme="majorHAnsi" w:eastAsia="黑体" w:hAnsiTheme="majorHAnsi" w:cstheme="majorHAnsi"/>
        </w:rPr>
        <w:t>t</w:t>
      </w:r>
      <w:r w:rsidRPr="00A2067F">
        <w:rPr>
          <w:rFonts w:asciiTheme="majorHAnsi" w:eastAsia="黑体" w:hAnsiTheme="majorHAnsi" w:cstheme="majorHAnsi"/>
        </w:rPr>
        <w:t>检验结果</w:t>
      </w:r>
    </w:p>
    <w:tbl>
      <w:tblPr>
        <w:tblStyle w:val="21"/>
        <w:tblW w:w="0" w:type="auto"/>
        <w:jc w:val="center"/>
        <w:tblLook w:val="0420" w:firstRow="1" w:lastRow="0" w:firstColumn="0" w:lastColumn="0" w:noHBand="0" w:noVBand="1"/>
      </w:tblPr>
      <w:tblGrid>
        <w:gridCol w:w="3256"/>
        <w:gridCol w:w="850"/>
        <w:gridCol w:w="1276"/>
        <w:gridCol w:w="1276"/>
        <w:gridCol w:w="1559"/>
      </w:tblGrid>
      <w:tr w:rsidR="002969A5" w:rsidRPr="00A2067F" w14:paraId="7C62ECC6" w14:textId="77777777" w:rsidTr="004D274F">
        <w:trPr>
          <w:cnfStyle w:val="100000000000" w:firstRow="1" w:lastRow="0" w:firstColumn="0" w:lastColumn="0" w:oddVBand="0" w:evenVBand="0" w:oddHBand="0" w:evenHBand="0" w:firstRowFirstColumn="0" w:firstRowLastColumn="0" w:lastRowFirstColumn="0" w:lastRowLastColumn="0"/>
          <w:jc w:val="center"/>
        </w:trPr>
        <w:tc>
          <w:tcPr>
            <w:tcW w:w="3256" w:type="dxa"/>
            <w:tcBorders>
              <w:top w:val="single" w:sz="12" w:space="0" w:color="auto"/>
            </w:tcBorders>
          </w:tcPr>
          <w:p w14:paraId="7B567D71" w14:textId="77777777" w:rsidR="002969A5" w:rsidRPr="00A2067F" w:rsidRDefault="002969A5" w:rsidP="00F6700F">
            <w:pPr>
              <w:jc w:val="both"/>
              <w:rPr>
                <w:rFonts w:asciiTheme="majorHAnsi" w:eastAsia="宋体" w:hAnsiTheme="majorHAnsi" w:cstheme="majorHAnsi"/>
                <w:b w:val="0"/>
                <w:bCs w:val="0"/>
                <w:sz w:val="21"/>
                <w:szCs w:val="21"/>
              </w:rPr>
            </w:pPr>
          </w:p>
        </w:tc>
        <w:tc>
          <w:tcPr>
            <w:tcW w:w="850" w:type="dxa"/>
            <w:tcBorders>
              <w:top w:val="single" w:sz="12" w:space="0" w:color="auto"/>
            </w:tcBorders>
          </w:tcPr>
          <w:p w14:paraId="40175DB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276" w:type="dxa"/>
            <w:tcBorders>
              <w:top w:val="single" w:sz="12" w:space="0" w:color="auto"/>
            </w:tcBorders>
          </w:tcPr>
          <w:p w14:paraId="5B735DD8"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平均值</w:t>
            </w:r>
          </w:p>
        </w:tc>
        <w:tc>
          <w:tcPr>
            <w:tcW w:w="1276" w:type="dxa"/>
            <w:tcBorders>
              <w:top w:val="single" w:sz="12" w:space="0" w:color="auto"/>
            </w:tcBorders>
          </w:tcPr>
          <w:p w14:paraId="73E406E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差值</w:t>
            </w:r>
          </w:p>
        </w:tc>
        <w:tc>
          <w:tcPr>
            <w:tcW w:w="1559" w:type="dxa"/>
            <w:tcBorders>
              <w:top w:val="single" w:sz="12" w:space="0" w:color="auto"/>
            </w:tcBorders>
          </w:tcPr>
          <w:p w14:paraId="0DEA9BA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显著性</w:t>
            </w:r>
          </w:p>
        </w:tc>
      </w:tr>
      <w:tr w:rsidR="002969A5" w:rsidRPr="00A2067F" w14:paraId="5899A260"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A22593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850" w:type="dxa"/>
          </w:tcPr>
          <w:p w14:paraId="12C5ABC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45B196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2.980</w:t>
            </w:r>
          </w:p>
        </w:tc>
        <w:tc>
          <w:tcPr>
            <w:tcW w:w="1276" w:type="dxa"/>
            <w:vMerge w:val="restart"/>
          </w:tcPr>
          <w:p w14:paraId="75EA5BC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1.1867</w:t>
            </w:r>
          </w:p>
        </w:tc>
        <w:tc>
          <w:tcPr>
            <w:tcW w:w="1559" w:type="dxa"/>
            <w:vMerge w:val="restart"/>
          </w:tcPr>
          <w:p w14:paraId="3ACFFFE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7004DCC1" w14:textId="77777777" w:rsidTr="004D274F">
        <w:trPr>
          <w:jc w:val="center"/>
        </w:trPr>
        <w:tc>
          <w:tcPr>
            <w:tcW w:w="3256" w:type="dxa"/>
            <w:vMerge/>
          </w:tcPr>
          <w:p w14:paraId="18F72C12"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5D62774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587606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1.793</w:t>
            </w:r>
          </w:p>
        </w:tc>
        <w:tc>
          <w:tcPr>
            <w:tcW w:w="1276" w:type="dxa"/>
            <w:vMerge/>
          </w:tcPr>
          <w:p w14:paraId="5589EEF6"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27A13F44"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59FB6F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595DC2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850" w:type="dxa"/>
          </w:tcPr>
          <w:p w14:paraId="612B06A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AAB09A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1.29</w:t>
            </w:r>
          </w:p>
        </w:tc>
        <w:tc>
          <w:tcPr>
            <w:tcW w:w="1276" w:type="dxa"/>
            <w:vMerge w:val="restart"/>
          </w:tcPr>
          <w:p w14:paraId="1E9D8B4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-0.014</w:t>
            </w:r>
          </w:p>
        </w:tc>
        <w:tc>
          <w:tcPr>
            <w:tcW w:w="1559" w:type="dxa"/>
            <w:vMerge w:val="restart"/>
          </w:tcPr>
          <w:p w14:paraId="1CF6080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0.748</w:t>
            </w:r>
          </w:p>
        </w:tc>
      </w:tr>
      <w:tr w:rsidR="002969A5" w:rsidRPr="00A2067F" w14:paraId="0FD4FF75" w14:textId="77777777" w:rsidTr="004D274F">
        <w:trPr>
          <w:jc w:val="center"/>
        </w:trPr>
        <w:tc>
          <w:tcPr>
            <w:tcW w:w="3256" w:type="dxa"/>
            <w:vMerge/>
          </w:tcPr>
          <w:p w14:paraId="7B3AC5D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18C4DE7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39648F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1.30</w:t>
            </w:r>
          </w:p>
        </w:tc>
        <w:tc>
          <w:tcPr>
            <w:tcW w:w="1276" w:type="dxa"/>
            <w:vMerge/>
          </w:tcPr>
          <w:p w14:paraId="477A73F0"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FBEA537"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2C3B173"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958E220"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850" w:type="dxa"/>
          </w:tcPr>
          <w:p w14:paraId="61E7CF6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150D4E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0.71</w:t>
            </w:r>
          </w:p>
        </w:tc>
        <w:tc>
          <w:tcPr>
            <w:tcW w:w="1276" w:type="dxa"/>
            <w:vMerge w:val="restart"/>
          </w:tcPr>
          <w:p w14:paraId="3A83D70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-0.200</w:t>
            </w:r>
          </w:p>
        </w:tc>
        <w:tc>
          <w:tcPr>
            <w:tcW w:w="1559" w:type="dxa"/>
            <w:vMerge w:val="restart"/>
          </w:tcPr>
          <w:p w14:paraId="6EDCAC1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5CCFD5F4" w14:textId="77777777" w:rsidTr="004D274F">
        <w:trPr>
          <w:jc w:val="center"/>
        </w:trPr>
        <w:tc>
          <w:tcPr>
            <w:tcW w:w="3256" w:type="dxa"/>
            <w:vMerge/>
          </w:tcPr>
          <w:p w14:paraId="487B453F"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3C1C4BC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4937BC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0.91</w:t>
            </w:r>
          </w:p>
        </w:tc>
        <w:tc>
          <w:tcPr>
            <w:tcW w:w="1276" w:type="dxa"/>
            <w:vMerge/>
          </w:tcPr>
          <w:p w14:paraId="4900C934"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E339B0B"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3E0D69D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2C4FCD21"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850" w:type="dxa"/>
          </w:tcPr>
          <w:p w14:paraId="0C7D3C8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3B87390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0.86</w:t>
            </w:r>
          </w:p>
        </w:tc>
        <w:tc>
          <w:tcPr>
            <w:tcW w:w="1276" w:type="dxa"/>
            <w:vMerge w:val="restart"/>
          </w:tcPr>
          <w:p w14:paraId="4DA4317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-0.071</w:t>
            </w:r>
          </w:p>
        </w:tc>
        <w:tc>
          <w:tcPr>
            <w:tcW w:w="1559" w:type="dxa"/>
            <w:vMerge w:val="restart"/>
          </w:tcPr>
          <w:p w14:paraId="2F0A6D3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2969A5" w:rsidRPr="00A2067F" w14:paraId="511E1147" w14:textId="77777777" w:rsidTr="004D274F">
        <w:trPr>
          <w:jc w:val="center"/>
        </w:trPr>
        <w:tc>
          <w:tcPr>
            <w:tcW w:w="3256" w:type="dxa"/>
            <w:vMerge/>
          </w:tcPr>
          <w:p w14:paraId="23A15AA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001FAFC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AA8445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0.93</w:t>
            </w:r>
          </w:p>
        </w:tc>
        <w:tc>
          <w:tcPr>
            <w:tcW w:w="1276" w:type="dxa"/>
            <w:vMerge/>
          </w:tcPr>
          <w:p w14:paraId="04524A33"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3F535CE"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79BE370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989AAC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850" w:type="dxa"/>
          </w:tcPr>
          <w:p w14:paraId="01699A4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B4FF3D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0.12</w:t>
            </w:r>
          </w:p>
        </w:tc>
        <w:tc>
          <w:tcPr>
            <w:tcW w:w="1276" w:type="dxa"/>
            <w:vMerge w:val="restart"/>
          </w:tcPr>
          <w:p w14:paraId="554AC12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-0.478</w:t>
            </w:r>
          </w:p>
        </w:tc>
        <w:tc>
          <w:tcPr>
            <w:tcW w:w="1559" w:type="dxa"/>
            <w:vMerge w:val="restart"/>
          </w:tcPr>
          <w:p w14:paraId="2FE1852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20AAB26B" w14:textId="77777777" w:rsidTr="004D274F">
        <w:trPr>
          <w:jc w:val="center"/>
        </w:trPr>
        <w:tc>
          <w:tcPr>
            <w:tcW w:w="3256" w:type="dxa"/>
            <w:vMerge/>
          </w:tcPr>
          <w:p w14:paraId="11511BA6"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6F9E7390"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CC447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0.60</w:t>
            </w:r>
          </w:p>
        </w:tc>
        <w:tc>
          <w:tcPr>
            <w:tcW w:w="1276" w:type="dxa"/>
            <w:vMerge/>
          </w:tcPr>
          <w:p w14:paraId="00F26B91"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F1556AA"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6EAFD65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4F8B7F3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c>
          <w:tcPr>
            <w:tcW w:w="850" w:type="dxa"/>
          </w:tcPr>
          <w:p w14:paraId="359C8B12"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518FF17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4.90</w:t>
            </w:r>
          </w:p>
        </w:tc>
        <w:tc>
          <w:tcPr>
            <w:tcW w:w="1276" w:type="dxa"/>
            <w:vMerge w:val="restart"/>
          </w:tcPr>
          <w:p w14:paraId="1A2EC6A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-4.788</w:t>
            </w:r>
          </w:p>
        </w:tc>
        <w:tc>
          <w:tcPr>
            <w:tcW w:w="1559" w:type="dxa"/>
            <w:vMerge w:val="restart"/>
          </w:tcPr>
          <w:p w14:paraId="0F87FAD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36AEF5EB" w14:textId="77777777" w:rsidTr="004D274F">
        <w:trPr>
          <w:jc w:val="center"/>
        </w:trPr>
        <w:tc>
          <w:tcPr>
            <w:tcW w:w="3256" w:type="dxa"/>
            <w:vMerge/>
            <w:tcBorders>
              <w:bottom w:val="single" w:sz="12" w:space="0" w:color="auto"/>
            </w:tcBorders>
          </w:tcPr>
          <w:p w14:paraId="6ABE8A37" w14:textId="77777777" w:rsidR="002969A5" w:rsidRPr="00A2067F" w:rsidRDefault="002969A5" w:rsidP="00F6700F">
            <w:pPr>
              <w:jc w:val="both"/>
              <w:rPr>
                <w:rFonts w:asciiTheme="majorHAnsi" w:eastAsia="宋体" w:hAnsiTheme="majorHAnsi" w:cstheme="majorHAnsi"/>
                <w:sz w:val="21"/>
                <w:szCs w:val="21"/>
              </w:rPr>
            </w:pPr>
          </w:p>
        </w:tc>
        <w:tc>
          <w:tcPr>
            <w:tcW w:w="850" w:type="dxa"/>
            <w:tcBorders>
              <w:bottom w:val="single" w:sz="12" w:space="0" w:color="auto"/>
            </w:tcBorders>
          </w:tcPr>
          <w:p w14:paraId="2AC94C4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Borders>
              <w:bottom w:val="single" w:sz="12" w:space="0" w:color="auto"/>
            </w:tcBorders>
          </w:tcPr>
          <w:p w14:paraId="077F1F2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9.69</w:t>
            </w:r>
          </w:p>
        </w:tc>
        <w:tc>
          <w:tcPr>
            <w:tcW w:w="1276" w:type="dxa"/>
            <w:vMerge/>
            <w:tcBorders>
              <w:bottom w:val="single" w:sz="12" w:space="0" w:color="auto"/>
            </w:tcBorders>
          </w:tcPr>
          <w:p w14:paraId="32DABDDC"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Borders>
              <w:bottom w:val="single" w:sz="12" w:space="0" w:color="auto"/>
            </w:tcBorders>
          </w:tcPr>
          <w:p w14:paraId="0CB27E96" w14:textId="77777777" w:rsidR="002969A5" w:rsidRPr="00A2067F" w:rsidRDefault="002969A5" w:rsidP="00F6700F">
            <w:pPr>
              <w:jc w:val="both"/>
              <w:rPr>
                <w:rFonts w:asciiTheme="majorHAnsi" w:eastAsia="宋体" w:hAnsiTheme="majorHAnsi" w:cstheme="majorHAnsi"/>
                <w:sz w:val="21"/>
                <w:szCs w:val="21"/>
              </w:rPr>
            </w:pPr>
          </w:p>
        </w:tc>
      </w:tr>
    </w:tbl>
    <w:p w14:paraId="007EF3C1" w14:textId="4D6CC300" w:rsidR="002969A5" w:rsidRPr="00A2067F" w:rsidRDefault="00570F1C"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4.2.2 </w:t>
      </w:r>
      <w:r w:rsidR="002969A5" w:rsidRPr="00A2067F">
        <w:rPr>
          <w:rFonts w:cstheme="majorHAnsi"/>
          <w:i w:val="0"/>
          <w:iCs w:val="0"/>
          <w:sz w:val="24"/>
          <w:szCs w:val="24"/>
        </w:rPr>
        <w:t>回归分析</w:t>
      </w:r>
    </w:p>
    <w:p w14:paraId="7C9A7781" w14:textId="12AD06C6" w:rsidR="002B43BD" w:rsidRPr="00A2067F" w:rsidRDefault="00B16860"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在分析师早期职业经历的研究中，</w:t>
      </w:r>
      <w:r w:rsidR="002969A5" w:rsidRPr="00A2067F">
        <w:rPr>
          <w:rFonts w:asciiTheme="majorHAnsi" w:eastAsia="宋体" w:hAnsiTheme="majorHAnsi" w:cstheme="majorHAnsi"/>
          <w:szCs w:val="28"/>
        </w:rPr>
        <w:t>为了控制分析师</w:t>
      </w:r>
      <w:r w:rsidR="00AA2DAF" w:rsidRPr="00A2067F">
        <w:rPr>
          <w:rFonts w:asciiTheme="majorHAnsi" w:eastAsia="宋体" w:hAnsiTheme="majorHAnsi" w:cstheme="majorHAnsi"/>
          <w:szCs w:val="28"/>
        </w:rPr>
        <w:t>的</w:t>
      </w:r>
      <w:r w:rsidR="002969A5" w:rsidRPr="00A2067F">
        <w:rPr>
          <w:rFonts w:asciiTheme="majorHAnsi" w:eastAsia="宋体" w:hAnsiTheme="majorHAnsi" w:cstheme="majorHAnsi"/>
          <w:szCs w:val="28"/>
        </w:rPr>
        <w:t>其他的个人特征对</w:t>
      </w:r>
      <w:r w:rsidRPr="00A2067F">
        <w:rPr>
          <w:rFonts w:asciiTheme="majorHAnsi" w:eastAsia="宋体" w:hAnsiTheme="majorHAnsi" w:cstheme="majorHAnsi"/>
          <w:szCs w:val="28"/>
        </w:rPr>
        <w:t>相关的被解释变量产生</w:t>
      </w:r>
      <w:r w:rsidR="002969A5" w:rsidRPr="00A2067F">
        <w:rPr>
          <w:rFonts w:asciiTheme="majorHAnsi" w:eastAsia="宋体" w:hAnsiTheme="majorHAnsi" w:cstheme="majorHAnsi"/>
          <w:szCs w:val="28"/>
        </w:rPr>
        <w:t>影响，</w:t>
      </w:r>
      <w:r w:rsidR="00432881" w:rsidRPr="00A2067F">
        <w:rPr>
          <w:rFonts w:asciiTheme="majorHAnsi" w:eastAsia="宋体" w:hAnsiTheme="majorHAnsi" w:cstheme="majorHAnsi"/>
          <w:szCs w:val="28"/>
        </w:rPr>
        <w:t>我们</w:t>
      </w:r>
      <w:r w:rsidR="00A729C4" w:rsidRPr="00A2067F">
        <w:rPr>
          <w:rFonts w:asciiTheme="majorHAnsi" w:eastAsia="宋体" w:hAnsiTheme="majorHAnsi" w:cstheme="majorHAnsi"/>
          <w:szCs w:val="28"/>
        </w:rPr>
        <w:t>建立</w:t>
      </w:r>
      <w:r w:rsidR="002969A5" w:rsidRPr="00A2067F">
        <w:rPr>
          <w:rFonts w:asciiTheme="majorHAnsi" w:eastAsia="宋体" w:hAnsiTheme="majorHAnsi" w:cstheme="majorHAnsi"/>
          <w:szCs w:val="28"/>
        </w:rPr>
        <w:t>多元回归模型进行</w:t>
      </w:r>
      <w:r w:rsidR="00432881" w:rsidRPr="00A2067F">
        <w:rPr>
          <w:rFonts w:asciiTheme="majorHAnsi" w:eastAsia="宋体" w:hAnsiTheme="majorHAnsi" w:cstheme="majorHAnsi"/>
          <w:szCs w:val="28"/>
        </w:rPr>
        <w:t>了</w:t>
      </w:r>
      <w:r w:rsidR="002969A5" w:rsidRPr="00A2067F">
        <w:rPr>
          <w:rFonts w:asciiTheme="majorHAnsi" w:eastAsia="宋体" w:hAnsiTheme="majorHAnsi" w:cstheme="majorHAnsi"/>
          <w:szCs w:val="28"/>
        </w:rPr>
        <w:t>进一步分析</w:t>
      </w:r>
      <w:r w:rsidR="00432881" w:rsidRPr="00A2067F">
        <w:rPr>
          <w:rFonts w:asciiTheme="majorHAnsi" w:eastAsia="宋体" w:hAnsiTheme="majorHAnsi" w:cstheme="majorHAnsi"/>
          <w:szCs w:val="28"/>
        </w:rPr>
        <w:t>。</w:t>
      </w:r>
      <w:r w:rsidR="002969A5" w:rsidRPr="00A2067F">
        <w:rPr>
          <w:rFonts w:asciiTheme="majorHAnsi" w:eastAsia="宋体" w:hAnsiTheme="majorHAnsi" w:cstheme="majorHAnsi"/>
          <w:szCs w:val="28"/>
        </w:rPr>
        <w:t>表</w:t>
      </w:r>
      <w:r w:rsidR="00CD4B84" w:rsidRPr="00A2067F">
        <w:rPr>
          <w:rFonts w:asciiTheme="majorHAnsi" w:eastAsia="宋体" w:hAnsiTheme="majorHAnsi" w:cstheme="majorHAnsi"/>
          <w:szCs w:val="28"/>
        </w:rPr>
        <w:t>4-</w:t>
      </w:r>
      <w:r w:rsidR="002969A5" w:rsidRPr="00A2067F">
        <w:rPr>
          <w:rFonts w:asciiTheme="majorHAnsi" w:eastAsia="宋体" w:hAnsiTheme="majorHAnsi" w:cstheme="majorHAnsi"/>
          <w:szCs w:val="28"/>
        </w:rPr>
        <w:t>3</w:t>
      </w:r>
      <w:r w:rsidR="002969A5" w:rsidRPr="00A2067F">
        <w:rPr>
          <w:rFonts w:asciiTheme="majorHAnsi" w:eastAsia="宋体" w:hAnsiTheme="majorHAnsi" w:cstheme="majorHAnsi"/>
          <w:szCs w:val="28"/>
        </w:rPr>
        <w:t>反映了名校学历对早期职业经历中的相关变量的影响，从表中结果可以看到，名校和非名校毕业生从首次</w:t>
      </w:r>
      <w:proofErr w:type="gramStart"/>
      <w:r w:rsidR="002969A5" w:rsidRPr="00A2067F">
        <w:rPr>
          <w:rFonts w:asciiTheme="majorHAnsi" w:eastAsia="宋体" w:hAnsiTheme="majorHAnsi" w:cstheme="majorHAnsi"/>
          <w:szCs w:val="28"/>
        </w:rPr>
        <w:t>进入职场到</w:t>
      </w:r>
      <w:proofErr w:type="gramEnd"/>
      <w:r w:rsidR="002969A5" w:rsidRPr="00A2067F">
        <w:rPr>
          <w:rFonts w:asciiTheme="majorHAnsi" w:eastAsia="宋体" w:hAnsiTheme="majorHAnsi" w:cstheme="majorHAnsi"/>
          <w:szCs w:val="28"/>
        </w:rPr>
        <w:t>成为一名分析师所花的时间有显著差别，名校毕业生所花时间要比非名校毕业生短</w:t>
      </w:r>
      <w:r w:rsidR="002969A5" w:rsidRPr="00A2067F">
        <w:rPr>
          <w:rFonts w:asciiTheme="majorHAnsi" w:eastAsia="宋体" w:hAnsiTheme="majorHAnsi" w:cstheme="majorHAnsi"/>
          <w:szCs w:val="28"/>
        </w:rPr>
        <w:t>1.</w:t>
      </w:r>
      <w:r w:rsidR="003570C7" w:rsidRPr="00A2067F">
        <w:rPr>
          <w:rFonts w:asciiTheme="majorHAnsi" w:eastAsia="宋体" w:hAnsiTheme="majorHAnsi" w:cstheme="majorHAnsi"/>
          <w:szCs w:val="28"/>
        </w:rPr>
        <w:t>082</w:t>
      </w:r>
      <w:r w:rsidR="002969A5" w:rsidRPr="00A2067F">
        <w:rPr>
          <w:rFonts w:asciiTheme="majorHAnsi" w:eastAsia="宋体" w:hAnsiTheme="majorHAnsi" w:cstheme="majorHAnsi"/>
          <w:szCs w:val="28"/>
        </w:rPr>
        <w:t>年，最高学历为</w:t>
      </w:r>
      <w:r w:rsidR="00046223" w:rsidRPr="00A2067F">
        <w:rPr>
          <w:rFonts w:asciiTheme="majorHAnsi" w:eastAsia="宋体" w:hAnsiTheme="majorHAnsi" w:cstheme="majorHAnsi"/>
          <w:szCs w:val="28"/>
        </w:rPr>
        <w:t>硕士和</w:t>
      </w:r>
      <w:r w:rsidR="002969A5" w:rsidRPr="00A2067F">
        <w:rPr>
          <w:rFonts w:asciiTheme="majorHAnsi" w:eastAsia="宋体" w:hAnsiTheme="majorHAnsi" w:cstheme="majorHAnsi"/>
          <w:szCs w:val="28"/>
        </w:rPr>
        <w:t>博士的毕业生较其他学历的毕业生成为一名分析师所花时间也要更短，可能是因为</w:t>
      </w:r>
      <w:r w:rsidR="00046223" w:rsidRPr="00A2067F">
        <w:rPr>
          <w:rFonts w:asciiTheme="majorHAnsi" w:eastAsia="宋体" w:hAnsiTheme="majorHAnsi" w:cstheme="majorHAnsi"/>
          <w:szCs w:val="28"/>
        </w:rPr>
        <w:t>硕士生、</w:t>
      </w:r>
      <w:r w:rsidR="002969A5" w:rsidRPr="00A2067F">
        <w:rPr>
          <w:rFonts w:asciiTheme="majorHAnsi" w:eastAsia="宋体" w:hAnsiTheme="majorHAnsi" w:cstheme="majorHAnsi"/>
          <w:szCs w:val="28"/>
        </w:rPr>
        <w:t>博士生本身具</w:t>
      </w:r>
      <w:r w:rsidR="002969A5" w:rsidRPr="00A2067F">
        <w:rPr>
          <w:rFonts w:asciiTheme="majorHAnsi" w:eastAsia="宋体" w:hAnsiTheme="majorHAnsi" w:cstheme="majorHAnsi"/>
          <w:szCs w:val="28"/>
        </w:rPr>
        <w:lastRenderedPageBreak/>
        <w:t>备一个较强的研究功底，能够更好地适应分析师的工作</w:t>
      </w:r>
      <w:r w:rsidR="00432881" w:rsidRPr="00A2067F">
        <w:rPr>
          <w:rFonts w:asciiTheme="majorHAnsi" w:eastAsia="宋体" w:hAnsiTheme="majorHAnsi" w:cstheme="majorHAnsi"/>
          <w:szCs w:val="28"/>
        </w:rPr>
        <w:t>，拥有相关专业证书</w:t>
      </w:r>
      <w:r w:rsidR="005B779A" w:rsidRPr="00A2067F">
        <w:rPr>
          <w:rFonts w:asciiTheme="majorHAnsi" w:eastAsia="宋体" w:hAnsiTheme="majorHAnsi" w:cstheme="majorHAnsi"/>
          <w:szCs w:val="28"/>
        </w:rPr>
        <w:t>的毕业生成为分析师所花时间也更短，可能因为</w:t>
      </w:r>
      <w:r w:rsidR="001F49F9" w:rsidRPr="00A2067F">
        <w:rPr>
          <w:rFonts w:asciiTheme="majorHAnsi" w:eastAsia="宋体" w:hAnsiTheme="majorHAnsi" w:cstheme="majorHAnsi"/>
          <w:szCs w:val="28"/>
        </w:rPr>
        <w:t>专业证书向雇主传达了毕业生拥有较好的专业基础的信息，使得雇主对其更加信任</w:t>
      </w:r>
      <w:r w:rsidR="002B43BD" w:rsidRPr="00A2067F">
        <w:rPr>
          <w:rFonts w:asciiTheme="majorHAnsi" w:eastAsia="宋体" w:hAnsiTheme="majorHAnsi" w:cstheme="majorHAnsi"/>
          <w:szCs w:val="28"/>
        </w:rPr>
        <w:t>。</w:t>
      </w:r>
    </w:p>
    <w:p w14:paraId="2C2426DA" w14:textId="5569EA0A" w:rsidR="00570F1C"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此外名校毕业生毕业后第一份工作在证券行业概率较高，比非名校毕业生高</w:t>
      </w:r>
      <w:r w:rsidR="00CF341E" w:rsidRPr="00A2067F">
        <w:rPr>
          <w:rFonts w:asciiTheme="majorHAnsi" w:eastAsia="宋体" w:hAnsiTheme="majorHAnsi" w:cstheme="majorHAnsi"/>
          <w:szCs w:val="28"/>
        </w:rPr>
        <w:t>18.0</w:t>
      </w:r>
      <w:r w:rsidRPr="00A2067F">
        <w:rPr>
          <w:rFonts w:asciiTheme="majorHAnsi" w:eastAsia="宋体" w:hAnsiTheme="majorHAnsi" w:cstheme="majorHAnsi"/>
          <w:szCs w:val="28"/>
        </w:rPr>
        <w:t>%</w:t>
      </w:r>
      <w:r w:rsidRPr="00A2067F">
        <w:rPr>
          <w:rFonts w:asciiTheme="majorHAnsi" w:eastAsia="宋体" w:hAnsiTheme="majorHAnsi" w:cstheme="majorHAnsi"/>
          <w:szCs w:val="28"/>
        </w:rPr>
        <w:t>，第一次成为分析师时所履职证券公司为行业</w:t>
      </w:r>
      <w:r w:rsidR="009B38FE" w:rsidRPr="00A2067F">
        <w:rPr>
          <w:rFonts w:asciiTheme="majorHAnsi" w:eastAsia="宋体" w:hAnsiTheme="majorHAnsi" w:cstheme="majorHAnsi"/>
          <w:szCs w:val="28"/>
        </w:rPr>
        <w:t>排名前十</w:t>
      </w:r>
      <w:r w:rsidRPr="00A2067F">
        <w:rPr>
          <w:rFonts w:asciiTheme="majorHAnsi" w:eastAsia="宋体" w:hAnsiTheme="majorHAnsi" w:cstheme="majorHAnsi"/>
          <w:szCs w:val="28"/>
        </w:rPr>
        <w:t>的概率也更高，比非名校毕业生高</w:t>
      </w:r>
      <w:r w:rsidRPr="00A2067F">
        <w:rPr>
          <w:rFonts w:asciiTheme="majorHAnsi" w:eastAsia="宋体" w:hAnsiTheme="majorHAnsi" w:cstheme="majorHAnsi"/>
          <w:szCs w:val="28"/>
        </w:rPr>
        <w:t>44.8%</w:t>
      </w:r>
      <w:r w:rsidR="000E7ACA" w:rsidRPr="00A2067F">
        <w:rPr>
          <w:rFonts w:asciiTheme="majorHAnsi" w:eastAsia="宋体" w:hAnsiTheme="majorHAnsi" w:cstheme="majorHAnsi"/>
          <w:szCs w:val="28"/>
        </w:rPr>
        <w:t>，说明证券公司</w:t>
      </w:r>
      <w:r w:rsidR="001C7D06" w:rsidRPr="00A2067F">
        <w:rPr>
          <w:rFonts w:asciiTheme="majorHAnsi" w:eastAsia="宋体" w:hAnsiTheme="majorHAnsi" w:cstheme="majorHAnsi"/>
          <w:szCs w:val="28"/>
        </w:rPr>
        <w:t>越是优秀，招聘</w:t>
      </w:r>
      <w:r w:rsidR="00567EF7" w:rsidRPr="00A2067F">
        <w:rPr>
          <w:rFonts w:asciiTheme="majorHAnsi" w:eastAsia="宋体" w:hAnsiTheme="majorHAnsi" w:cstheme="majorHAnsi"/>
          <w:szCs w:val="28"/>
        </w:rPr>
        <w:t>人才</w:t>
      </w:r>
      <w:r w:rsidR="001C7D06" w:rsidRPr="00A2067F">
        <w:rPr>
          <w:rFonts w:asciiTheme="majorHAnsi" w:eastAsia="宋体" w:hAnsiTheme="majorHAnsi" w:cstheme="majorHAnsi"/>
          <w:szCs w:val="28"/>
        </w:rPr>
        <w:t>的门槛也</w:t>
      </w:r>
      <w:r w:rsidR="00E336B9" w:rsidRPr="00A2067F">
        <w:rPr>
          <w:rFonts w:asciiTheme="majorHAnsi" w:eastAsia="宋体" w:hAnsiTheme="majorHAnsi" w:cstheme="majorHAnsi"/>
          <w:szCs w:val="28"/>
        </w:rPr>
        <w:t>越高，对求职者的学历有一个更高的要求</w:t>
      </w:r>
      <w:r w:rsidRPr="00A2067F">
        <w:rPr>
          <w:rFonts w:asciiTheme="majorHAnsi" w:eastAsia="宋体" w:hAnsiTheme="majorHAnsi" w:cstheme="majorHAnsi"/>
          <w:szCs w:val="28"/>
        </w:rPr>
        <w:t>；而第一份工作是否为金融行业在名校毕业生和非名校毕业生之间没有显著差异。在首次担任分析师所预测的公司数目上可以看到名校毕业生也是相较非名校毕业生能够获得更多的预测分析机会</w:t>
      </w:r>
      <w:r w:rsidR="008048BE" w:rsidRPr="00A2067F">
        <w:rPr>
          <w:rFonts w:asciiTheme="majorHAnsi" w:eastAsia="宋体" w:hAnsiTheme="majorHAnsi" w:cstheme="majorHAnsi"/>
          <w:szCs w:val="28"/>
        </w:rPr>
        <w:t>，可能是由于名校的信号效应的影响，</w:t>
      </w:r>
      <w:r w:rsidR="00EC2194" w:rsidRPr="00A2067F">
        <w:rPr>
          <w:rFonts w:asciiTheme="majorHAnsi" w:eastAsia="宋体" w:hAnsiTheme="majorHAnsi" w:cstheme="majorHAnsi"/>
          <w:szCs w:val="28"/>
        </w:rPr>
        <w:t>雇主对于他们有更多能力上的信任，使得他们在首次担任分析师时</w:t>
      </w:r>
      <w:r w:rsidR="006C42F4" w:rsidRPr="00A2067F">
        <w:rPr>
          <w:rFonts w:asciiTheme="majorHAnsi" w:eastAsia="宋体" w:hAnsiTheme="majorHAnsi" w:cstheme="majorHAnsi"/>
          <w:szCs w:val="28"/>
        </w:rPr>
        <w:t>获得更多的机会</w:t>
      </w:r>
      <w:r w:rsidRPr="00A2067F">
        <w:rPr>
          <w:rFonts w:asciiTheme="majorHAnsi" w:eastAsia="宋体" w:hAnsiTheme="majorHAnsi" w:cstheme="majorHAnsi"/>
          <w:szCs w:val="28"/>
        </w:rPr>
        <w:t>。</w:t>
      </w:r>
    </w:p>
    <w:p w14:paraId="07714B00" w14:textId="5B445FE4" w:rsidR="009B38FE" w:rsidRPr="00A2067F" w:rsidRDefault="009B38FE" w:rsidP="009B38F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综合表</w:t>
      </w:r>
      <w:r w:rsidRPr="00A2067F">
        <w:rPr>
          <w:rFonts w:asciiTheme="majorHAnsi" w:eastAsia="宋体" w:hAnsiTheme="majorHAnsi" w:cstheme="majorHAnsi"/>
          <w:szCs w:val="28"/>
        </w:rPr>
        <w:t>4-2</w:t>
      </w:r>
      <w:r w:rsidRPr="00A2067F">
        <w:rPr>
          <w:rFonts w:asciiTheme="majorHAnsi" w:eastAsia="宋体" w:hAnsiTheme="majorHAnsi" w:cstheme="majorHAnsi"/>
          <w:szCs w:val="28"/>
        </w:rPr>
        <w:t>和表</w:t>
      </w:r>
      <w:r w:rsidRPr="00A2067F">
        <w:rPr>
          <w:rFonts w:asciiTheme="majorHAnsi" w:eastAsia="宋体" w:hAnsiTheme="majorHAnsi" w:cstheme="majorHAnsi"/>
          <w:szCs w:val="28"/>
        </w:rPr>
        <w:t>4-3</w:t>
      </w:r>
      <w:r w:rsidRPr="00A2067F">
        <w:rPr>
          <w:rFonts w:asciiTheme="majorHAnsi" w:eastAsia="宋体" w:hAnsiTheme="majorHAnsi" w:cstheme="majorHAnsi"/>
          <w:szCs w:val="28"/>
        </w:rPr>
        <w:t>的结果我们可以得出结论，相较于非名校毕业生，名校毕业生在早期职业经历中</w:t>
      </w:r>
      <w:r w:rsidR="00567EF7" w:rsidRPr="00A2067F">
        <w:rPr>
          <w:rFonts w:asciiTheme="majorHAnsi" w:eastAsia="宋体" w:hAnsiTheme="majorHAnsi" w:cstheme="majorHAnsi"/>
          <w:szCs w:val="28"/>
        </w:rPr>
        <w:t>进展</w:t>
      </w:r>
      <w:r w:rsidRPr="00A2067F">
        <w:rPr>
          <w:rFonts w:asciiTheme="majorHAnsi" w:eastAsia="宋体" w:hAnsiTheme="majorHAnsi" w:cstheme="majorHAnsi"/>
          <w:szCs w:val="28"/>
        </w:rPr>
        <w:t>较为顺利，担任分析师的时间较早，首份工作便踏入证券行业的概率较高，首次成为分析师时所履职证券公司为行业排名前十的概率也较高，首次担任分析师预测的公司数量较多，研究结果支持本文的假设</w:t>
      </w:r>
      <w:r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3586D9DE" w14:textId="77777777" w:rsidR="009B38FE" w:rsidRPr="00A2067F" w:rsidRDefault="009B38FE" w:rsidP="009B38FE">
      <w:pPr>
        <w:pStyle w:val="1"/>
        <w:spacing w:line="360" w:lineRule="auto"/>
        <w:jc w:val="both"/>
        <w:rPr>
          <w:rFonts w:cstheme="majorHAnsi"/>
          <w:sz w:val="28"/>
          <w:szCs w:val="28"/>
        </w:rPr>
      </w:pPr>
      <w:bookmarkStart w:id="20" w:name="_Toc102861628"/>
      <w:r w:rsidRPr="00A2067F">
        <w:rPr>
          <w:rFonts w:cstheme="majorHAnsi"/>
          <w:sz w:val="28"/>
          <w:szCs w:val="28"/>
        </w:rPr>
        <w:t xml:space="preserve">4.3 </w:t>
      </w:r>
      <w:r w:rsidRPr="00A2067F">
        <w:rPr>
          <w:rFonts w:cstheme="majorHAnsi"/>
          <w:sz w:val="28"/>
          <w:szCs w:val="28"/>
        </w:rPr>
        <w:t>名校与非名校毕业分析</w:t>
      </w:r>
      <w:proofErr w:type="gramStart"/>
      <w:r w:rsidRPr="00A2067F">
        <w:rPr>
          <w:rFonts w:cstheme="majorHAnsi"/>
          <w:sz w:val="28"/>
          <w:szCs w:val="28"/>
        </w:rPr>
        <w:t>师业绩</w:t>
      </w:r>
      <w:proofErr w:type="gramEnd"/>
      <w:r w:rsidRPr="00A2067F">
        <w:rPr>
          <w:rFonts w:cstheme="majorHAnsi"/>
          <w:sz w:val="28"/>
          <w:szCs w:val="28"/>
        </w:rPr>
        <w:t>表现对比</w:t>
      </w:r>
      <w:bookmarkEnd w:id="20"/>
    </w:p>
    <w:p w14:paraId="1160E2F8" w14:textId="77777777" w:rsidR="009B38FE" w:rsidRPr="00A2067F" w:rsidRDefault="009B38FE" w:rsidP="009B38FE">
      <w:pPr>
        <w:pStyle w:val="2"/>
        <w:spacing w:line="360" w:lineRule="auto"/>
        <w:jc w:val="both"/>
        <w:rPr>
          <w:rFonts w:cstheme="majorHAnsi"/>
          <w:i w:val="0"/>
          <w:iCs w:val="0"/>
          <w:sz w:val="24"/>
          <w:szCs w:val="24"/>
        </w:rPr>
      </w:pPr>
      <w:r w:rsidRPr="00A2067F">
        <w:rPr>
          <w:rFonts w:cstheme="majorHAnsi"/>
          <w:i w:val="0"/>
          <w:iCs w:val="0"/>
          <w:sz w:val="24"/>
          <w:szCs w:val="24"/>
        </w:rPr>
        <w:t xml:space="preserve">4.3.1 </w:t>
      </w:r>
      <w:r w:rsidRPr="00A2067F">
        <w:rPr>
          <w:rFonts w:cstheme="majorHAnsi"/>
          <w:i w:val="0"/>
          <w:iCs w:val="0"/>
          <w:sz w:val="24"/>
          <w:szCs w:val="24"/>
        </w:rPr>
        <w:t>相关性分析</w:t>
      </w:r>
    </w:p>
    <w:p w14:paraId="4818567A" w14:textId="177476D9" w:rsidR="00037603" w:rsidRPr="00A2067F" w:rsidRDefault="009B38FE" w:rsidP="001158CD">
      <w:pPr>
        <w:spacing w:line="360" w:lineRule="auto"/>
        <w:ind w:firstLineChars="200" w:firstLine="480"/>
        <w:jc w:val="both"/>
        <w:rPr>
          <w:rFonts w:asciiTheme="majorHAnsi" w:eastAsia="宋体" w:hAnsiTheme="majorHAnsi" w:cstheme="majorHAnsi"/>
          <w:szCs w:val="28"/>
        </w:rPr>
        <w:sectPr w:rsidR="00037603" w:rsidRPr="00A2067F" w:rsidSect="001158CD">
          <w:footerReference w:type="default" r:id="rId25"/>
          <w:pgSz w:w="11906" w:h="16838"/>
          <w:pgMar w:top="1418" w:right="1701" w:bottom="1134" w:left="1701" w:header="851" w:footer="992" w:gutter="0"/>
          <w:pgNumType w:start="1"/>
          <w:cols w:space="425"/>
          <w:docGrid w:type="linesAndChars" w:linePitch="326"/>
        </w:sectPr>
      </w:pPr>
      <w:r w:rsidRPr="00A2067F">
        <w:rPr>
          <w:rFonts w:asciiTheme="majorHAnsi" w:hAnsiTheme="majorHAnsi" w:cstheme="majorHAnsi"/>
        </w:rPr>
        <w:t>我们首先对于模型所涉及</w:t>
      </w:r>
      <w:r w:rsidR="002D46F6" w:rsidRPr="00A2067F">
        <w:rPr>
          <w:rFonts w:asciiTheme="majorHAnsi" w:hAnsiTheme="majorHAnsi" w:cstheme="majorHAnsi"/>
        </w:rPr>
        <w:t>到</w:t>
      </w:r>
      <w:r w:rsidR="00A729C4" w:rsidRPr="00A2067F">
        <w:rPr>
          <w:rFonts w:asciiTheme="majorHAnsi" w:hAnsiTheme="majorHAnsi" w:cstheme="majorHAnsi"/>
        </w:rPr>
        <w:t>的</w:t>
      </w:r>
      <w:r w:rsidR="002D46F6" w:rsidRPr="00A2067F">
        <w:rPr>
          <w:rFonts w:asciiTheme="majorHAnsi" w:hAnsiTheme="majorHAnsi" w:cstheme="majorHAnsi"/>
        </w:rPr>
        <w:t>被解释</w:t>
      </w:r>
      <w:r w:rsidRPr="00A2067F">
        <w:rPr>
          <w:rFonts w:asciiTheme="majorHAnsi" w:hAnsiTheme="majorHAnsi" w:cstheme="majorHAnsi"/>
        </w:rPr>
        <w:t>变量</w:t>
      </w:r>
      <w:r w:rsidR="002D46F6" w:rsidRPr="00A2067F">
        <w:rPr>
          <w:rFonts w:asciiTheme="majorHAnsi" w:hAnsiTheme="majorHAnsi" w:cstheme="majorHAnsi"/>
        </w:rPr>
        <w:t>、解释变量及控制变量</w:t>
      </w:r>
      <w:r w:rsidRPr="00A2067F">
        <w:rPr>
          <w:rFonts w:asciiTheme="majorHAnsi" w:hAnsiTheme="majorHAnsi" w:cstheme="majorHAnsi"/>
        </w:rPr>
        <w:t>进行了相关性分析，表</w:t>
      </w:r>
      <w:r w:rsidRPr="00A2067F">
        <w:rPr>
          <w:rFonts w:asciiTheme="majorHAnsi" w:hAnsiTheme="majorHAnsi" w:cstheme="majorHAnsi"/>
        </w:rPr>
        <w:t>4-4</w:t>
      </w:r>
      <w:r w:rsidRPr="00A2067F">
        <w:rPr>
          <w:rFonts w:asciiTheme="majorHAnsi" w:hAnsiTheme="majorHAnsi" w:cstheme="majorHAnsi"/>
        </w:rPr>
        <w:t>是我们的相关性分析结果，从表中可以看到各</w:t>
      </w:r>
      <w:r w:rsidR="002D46F6" w:rsidRPr="00A2067F">
        <w:rPr>
          <w:rFonts w:asciiTheme="majorHAnsi" w:hAnsiTheme="majorHAnsi" w:cstheme="majorHAnsi"/>
        </w:rPr>
        <w:t>个</w:t>
      </w:r>
      <w:r w:rsidRPr="00A2067F">
        <w:rPr>
          <w:rFonts w:asciiTheme="majorHAnsi" w:hAnsiTheme="majorHAnsi" w:cstheme="majorHAnsi"/>
        </w:rPr>
        <w:t>变量之间的相关系数</w:t>
      </w:r>
      <w:r w:rsidR="00A729C4" w:rsidRPr="00A2067F">
        <w:rPr>
          <w:rFonts w:asciiTheme="majorHAnsi" w:hAnsiTheme="majorHAnsi" w:cstheme="majorHAnsi"/>
        </w:rPr>
        <w:t>和</w:t>
      </w:r>
      <w:r w:rsidRPr="00A2067F">
        <w:rPr>
          <w:rFonts w:asciiTheme="majorHAnsi" w:hAnsiTheme="majorHAnsi" w:cstheme="majorHAnsi"/>
        </w:rPr>
        <w:t>显著性水平，</w:t>
      </w:r>
      <w:r w:rsidRPr="00A2067F">
        <w:rPr>
          <w:rFonts w:asciiTheme="majorHAnsi" w:eastAsia="宋体" w:hAnsiTheme="majorHAnsi" w:cstheme="majorHAnsi"/>
          <w:szCs w:val="28"/>
        </w:rPr>
        <w:t>预测公司的市盈率（</w:t>
      </w:r>
      <w:r w:rsidRPr="00A2067F">
        <w:rPr>
          <w:rFonts w:asciiTheme="majorHAnsi" w:eastAsia="宋体" w:hAnsiTheme="majorHAnsi" w:cstheme="majorHAnsi"/>
          <w:szCs w:val="28"/>
        </w:rPr>
        <w:t>FPE</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Pr="00A2067F">
        <w:rPr>
          <w:rFonts w:asciiTheme="majorHAnsi" w:eastAsia="宋体" w:hAnsiTheme="majorHAnsi" w:cstheme="majorHAnsi"/>
          <w:szCs w:val="28"/>
        </w:rPr>
        <w:t>预测公司的主营业务收入（</w:t>
      </w: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），预测公司的净资产收益率（</w:t>
      </w:r>
      <w:r w:rsidRPr="00A2067F">
        <w:rPr>
          <w:rFonts w:asciiTheme="majorHAnsi" w:eastAsia="宋体" w:hAnsiTheme="majorHAnsi" w:cstheme="majorHAnsi"/>
          <w:szCs w:val="28"/>
        </w:rPr>
        <w:t>FROE</w:t>
      </w:r>
      <w:r w:rsidRPr="00A2067F">
        <w:rPr>
          <w:rFonts w:asciiTheme="majorHAnsi" w:eastAsia="宋体" w:hAnsiTheme="majorHAnsi" w:cstheme="majorHAnsi"/>
          <w:szCs w:val="28"/>
        </w:rPr>
        <w:t>），分析师的性别及是否拥有博士学历均在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的显著性水平上与分析师的预测准确度呈现相关关系；分析师预测时间和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）以及分析师是否拥有硕士学历也分别在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和</w:t>
      </w:r>
      <w:r w:rsidRPr="00A2067F">
        <w:rPr>
          <w:rFonts w:asciiTheme="majorHAnsi" w:eastAsia="宋体" w:hAnsiTheme="majorHAnsi" w:cstheme="majorHAnsi"/>
          <w:szCs w:val="28"/>
        </w:rPr>
        <w:t>10%</w:t>
      </w:r>
      <w:r w:rsidRPr="00A2067F">
        <w:rPr>
          <w:rFonts w:asciiTheme="majorHAnsi" w:eastAsia="宋体" w:hAnsiTheme="majorHAnsi" w:cstheme="majorHAnsi"/>
          <w:szCs w:val="28"/>
        </w:rPr>
        <w:t>的显著性水平上与分析师的预测准确度呈现相关关系。但是否名校毕业与分析师的预测准确度数据无显著的相关关系。总体来看各</w:t>
      </w:r>
      <w:r w:rsidR="0058210F" w:rsidRPr="00A2067F">
        <w:rPr>
          <w:rFonts w:asciiTheme="majorHAnsi" w:eastAsia="宋体" w:hAnsiTheme="majorHAnsi" w:cstheme="majorHAnsi"/>
          <w:szCs w:val="28"/>
        </w:rPr>
        <w:t>个</w:t>
      </w:r>
      <w:r w:rsidRPr="00A2067F">
        <w:rPr>
          <w:rFonts w:asciiTheme="majorHAnsi" w:eastAsia="宋体" w:hAnsiTheme="majorHAnsi" w:cstheme="majorHAnsi"/>
          <w:szCs w:val="28"/>
        </w:rPr>
        <w:t>变量之间的相关系数</w:t>
      </w:r>
      <w:r w:rsidR="004D60AC"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r w:rsidR="00D516F3" w:rsidRPr="00A2067F">
        <w:rPr>
          <w:rFonts w:asciiTheme="majorHAnsi" w:eastAsia="宋体" w:hAnsiTheme="majorHAnsi" w:cstheme="majorHAnsi"/>
          <w:szCs w:val="28"/>
        </w:rPr>
        <w:t>。</w:t>
      </w:r>
    </w:p>
    <w:p w14:paraId="25B01D8C" w14:textId="470FA374" w:rsidR="00221457" w:rsidRPr="00A2067F" w:rsidRDefault="00F60451" w:rsidP="00BE76CB">
      <w:pPr>
        <w:jc w:val="center"/>
        <w:rPr>
          <w:rFonts w:asciiTheme="majorHAnsi" w:eastAsia="黑体" w:hAnsiTheme="majorHAnsi" w:cstheme="majorHAnsi"/>
        </w:rPr>
      </w:pPr>
      <w:r w:rsidRPr="00A2067F">
        <w:rPr>
          <w:rFonts w:asciiTheme="majorHAnsi" w:eastAsia="黑体" w:hAnsiTheme="majorHAnsi" w:cstheme="majorHAnsi"/>
        </w:rPr>
        <w:lastRenderedPageBreak/>
        <w:t>表</w:t>
      </w:r>
      <w:r w:rsidRPr="00A2067F">
        <w:rPr>
          <w:rFonts w:asciiTheme="majorHAnsi" w:eastAsia="黑体" w:hAnsiTheme="majorHAnsi" w:cstheme="majorHAnsi"/>
        </w:rPr>
        <w:t xml:space="preserve">4-3 </w:t>
      </w:r>
      <w:r w:rsidRPr="00A2067F">
        <w:rPr>
          <w:rFonts w:asciiTheme="majorHAnsi" w:eastAsia="黑体" w:hAnsiTheme="majorHAnsi" w:cstheme="majorHAnsi"/>
        </w:rPr>
        <w:t>名校学历对早期职业经历相关变量的影响</w:t>
      </w:r>
    </w:p>
    <w:tbl>
      <w:tblPr>
        <w:tblStyle w:val="21"/>
        <w:tblpPr w:leftFromText="180" w:rightFromText="180" w:vertAnchor="text" w:horzAnchor="margin" w:tblpXSpec="center" w:tblpY="132"/>
        <w:tblW w:w="13681" w:type="dxa"/>
        <w:tblLook w:val="04A0" w:firstRow="1" w:lastRow="0" w:firstColumn="1" w:lastColumn="0" w:noHBand="0" w:noVBand="1"/>
      </w:tblPr>
      <w:tblGrid>
        <w:gridCol w:w="1423"/>
        <w:gridCol w:w="1997"/>
        <w:gridCol w:w="1747"/>
        <w:gridCol w:w="1910"/>
        <w:gridCol w:w="1910"/>
        <w:gridCol w:w="2361"/>
        <w:gridCol w:w="2333"/>
      </w:tblGrid>
      <w:tr w:rsidR="00221457" w:rsidRPr="00A2067F" w14:paraId="33EB59FA" w14:textId="77777777" w:rsidTr="00894D31">
        <w:trPr>
          <w:cnfStyle w:val="100000000000" w:firstRow="1" w:lastRow="0" w:firstColumn="0" w:lastColumn="0" w:oddVBand="0" w:evenVBand="0" w:oddHBand="0"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423" w:type="dxa"/>
            <w:tcBorders>
              <w:top w:val="single" w:sz="12" w:space="0" w:color="auto"/>
            </w:tcBorders>
          </w:tcPr>
          <w:p w14:paraId="09F9D5D1"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1997" w:type="dxa"/>
            <w:tcBorders>
              <w:top w:val="single" w:sz="12" w:space="0" w:color="auto"/>
            </w:tcBorders>
          </w:tcPr>
          <w:p w14:paraId="508C76BC"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1747" w:type="dxa"/>
            <w:tcBorders>
              <w:top w:val="single" w:sz="12" w:space="0" w:color="auto"/>
            </w:tcBorders>
          </w:tcPr>
          <w:p w14:paraId="37B3F2E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1910" w:type="dxa"/>
            <w:tcBorders>
              <w:top w:val="single" w:sz="12" w:space="0" w:color="auto"/>
            </w:tcBorders>
          </w:tcPr>
          <w:p w14:paraId="0D7A2AEA"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1910" w:type="dxa"/>
            <w:tcBorders>
              <w:top w:val="single" w:sz="12" w:space="0" w:color="auto"/>
            </w:tcBorders>
          </w:tcPr>
          <w:p w14:paraId="22CCFFD1"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2361" w:type="dxa"/>
            <w:tcBorders>
              <w:top w:val="single" w:sz="12" w:space="0" w:color="auto"/>
            </w:tcBorders>
          </w:tcPr>
          <w:p w14:paraId="2D7EC03B"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2333" w:type="dxa"/>
            <w:tcBorders>
              <w:top w:val="single" w:sz="12" w:space="0" w:color="auto"/>
            </w:tcBorders>
          </w:tcPr>
          <w:p w14:paraId="72A15FF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r>
      <w:tr w:rsidR="00221457" w:rsidRPr="00A2067F" w14:paraId="3C60D7C0"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6E79E2A"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997" w:type="dxa"/>
          </w:tcPr>
          <w:p w14:paraId="5EABA2F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-0.940</w:t>
            </w:r>
            <w:r w:rsidRPr="00A2067F">
              <w:rPr>
                <w:rFonts w:asciiTheme="majorHAnsi" w:eastAsia="宋体" w:hAnsiTheme="majorHAnsi" w:cstheme="majorHAnsi"/>
                <w:sz w:val="21"/>
                <w:szCs w:val="21"/>
                <w:vertAlign w:val="superscript"/>
              </w:rPr>
              <w:t>***</w:t>
            </w:r>
          </w:p>
          <w:p w14:paraId="7999067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-3.98</w:t>
            </w:r>
            <w:r w:rsidRPr="00A2067F">
              <w:rPr>
                <w:rFonts w:asciiTheme="majorHAnsi" w:eastAsia="宋体" w:hAnsiTheme="majorHAnsi" w:cstheme="majorHAnsi"/>
                <w:sz w:val="21"/>
                <w:szCs w:val="21"/>
              </w:rPr>
              <w:t>）</w:t>
            </w:r>
          </w:p>
        </w:tc>
        <w:tc>
          <w:tcPr>
            <w:tcW w:w="1747" w:type="dxa"/>
          </w:tcPr>
          <w:p w14:paraId="7E9B2B9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0.0113</w:t>
            </w:r>
          </w:p>
          <w:p w14:paraId="21E56BC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0.10</w:t>
            </w:r>
            <w:r w:rsidRPr="00A2067F">
              <w:rPr>
                <w:rFonts w:asciiTheme="majorHAnsi" w:eastAsia="宋体" w:hAnsiTheme="majorHAnsi" w:cstheme="majorHAnsi"/>
                <w:sz w:val="21"/>
                <w:szCs w:val="21"/>
              </w:rPr>
              <w:t>）</w:t>
            </w:r>
          </w:p>
        </w:tc>
        <w:tc>
          <w:tcPr>
            <w:tcW w:w="1910" w:type="dxa"/>
          </w:tcPr>
          <w:p w14:paraId="79644BE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0.157</w:t>
            </w:r>
            <w:r w:rsidRPr="00A2067F">
              <w:rPr>
                <w:rFonts w:asciiTheme="majorHAnsi" w:eastAsia="宋体" w:hAnsiTheme="majorHAnsi" w:cstheme="majorHAnsi"/>
                <w:sz w:val="21"/>
                <w:szCs w:val="21"/>
                <w:vertAlign w:val="superscript"/>
              </w:rPr>
              <w:t>**</w:t>
            </w:r>
          </w:p>
          <w:p w14:paraId="17C0562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2.08</w:t>
            </w:r>
            <w:r w:rsidRPr="00A2067F">
              <w:rPr>
                <w:rFonts w:asciiTheme="majorHAnsi" w:eastAsia="宋体" w:hAnsiTheme="majorHAnsi" w:cstheme="majorHAnsi"/>
                <w:sz w:val="21"/>
                <w:szCs w:val="21"/>
              </w:rPr>
              <w:t>）</w:t>
            </w:r>
          </w:p>
        </w:tc>
        <w:tc>
          <w:tcPr>
            <w:tcW w:w="1910" w:type="dxa"/>
          </w:tcPr>
          <w:p w14:paraId="48B6C900"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0.088</w:t>
            </w:r>
          </w:p>
          <w:p w14:paraId="2749D7D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1.34</w:t>
            </w:r>
            <w:r w:rsidRPr="00A2067F">
              <w:rPr>
                <w:rFonts w:asciiTheme="majorHAnsi" w:eastAsia="宋体" w:hAnsiTheme="majorHAnsi" w:cstheme="majorHAnsi"/>
                <w:sz w:val="21"/>
                <w:szCs w:val="21"/>
              </w:rPr>
              <w:t>）</w:t>
            </w:r>
          </w:p>
        </w:tc>
        <w:tc>
          <w:tcPr>
            <w:tcW w:w="2361" w:type="dxa"/>
          </w:tcPr>
          <w:p w14:paraId="56EB5BC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0.483</w:t>
            </w:r>
            <w:r w:rsidRPr="00A2067F">
              <w:rPr>
                <w:rFonts w:asciiTheme="majorHAnsi" w:eastAsia="宋体" w:hAnsiTheme="majorHAnsi" w:cstheme="majorHAnsi"/>
                <w:sz w:val="21"/>
                <w:szCs w:val="21"/>
                <w:vertAlign w:val="superscript"/>
              </w:rPr>
              <w:t>***</w:t>
            </w:r>
          </w:p>
          <w:p w14:paraId="1E2DC6D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5.20</w:t>
            </w:r>
            <w:r w:rsidRPr="00A2067F">
              <w:rPr>
                <w:rFonts w:asciiTheme="majorHAnsi" w:eastAsia="宋体" w:hAnsiTheme="majorHAnsi" w:cstheme="majorHAnsi"/>
                <w:sz w:val="21"/>
                <w:szCs w:val="21"/>
              </w:rPr>
              <w:t>）</w:t>
            </w:r>
          </w:p>
        </w:tc>
        <w:tc>
          <w:tcPr>
            <w:tcW w:w="2333" w:type="dxa"/>
          </w:tcPr>
          <w:p w14:paraId="5D326AF1"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4.933</w:t>
            </w:r>
            <w:r w:rsidRPr="00A2067F">
              <w:rPr>
                <w:rFonts w:asciiTheme="majorHAnsi" w:eastAsia="宋体" w:hAnsiTheme="majorHAnsi" w:cstheme="majorHAnsi"/>
                <w:sz w:val="21"/>
                <w:szCs w:val="21"/>
                <w:vertAlign w:val="superscript"/>
              </w:rPr>
              <w:t>***</w:t>
            </w:r>
          </w:p>
          <w:p w14:paraId="723D7FE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r>
      <w:tr w:rsidR="00221457" w:rsidRPr="00A2067F" w14:paraId="16D1AABF"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A41ACF3"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1997" w:type="dxa"/>
          </w:tcPr>
          <w:p w14:paraId="7494DC1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-0.158</w:t>
            </w:r>
          </w:p>
          <w:p w14:paraId="0DCB405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-0.61</w:t>
            </w:r>
            <w:r w:rsidRPr="00A2067F">
              <w:rPr>
                <w:rFonts w:asciiTheme="majorHAnsi" w:eastAsia="宋体" w:hAnsiTheme="majorHAnsi" w:cstheme="majorHAnsi"/>
                <w:sz w:val="21"/>
                <w:szCs w:val="21"/>
              </w:rPr>
              <w:t>）</w:t>
            </w:r>
          </w:p>
        </w:tc>
        <w:tc>
          <w:tcPr>
            <w:tcW w:w="1747" w:type="dxa"/>
          </w:tcPr>
          <w:p w14:paraId="496FD3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0.0209</w:t>
            </w:r>
          </w:p>
          <w:p w14:paraId="621A27B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c>
          <w:tcPr>
            <w:tcW w:w="1910" w:type="dxa"/>
          </w:tcPr>
          <w:p w14:paraId="20716F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0.163</w:t>
            </w:r>
            <w:r w:rsidRPr="00A2067F">
              <w:rPr>
                <w:rFonts w:asciiTheme="majorHAnsi" w:eastAsia="宋体" w:hAnsiTheme="majorHAnsi" w:cstheme="majorHAnsi"/>
                <w:sz w:val="21"/>
                <w:szCs w:val="21"/>
                <w:vertAlign w:val="superscript"/>
              </w:rPr>
              <w:t>**</w:t>
            </w:r>
          </w:p>
          <w:p w14:paraId="3AD7A51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1910" w:type="dxa"/>
          </w:tcPr>
          <w:p w14:paraId="7DE4FC2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0.093</w:t>
            </w:r>
          </w:p>
          <w:p w14:paraId="54AA691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1.26</w:t>
            </w:r>
            <w:r w:rsidRPr="00A2067F">
              <w:rPr>
                <w:rFonts w:asciiTheme="majorHAnsi" w:eastAsia="宋体" w:hAnsiTheme="majorHAnsi" w:cstheme="majorHAnsi"/>
                <w:sz w:val="21"/>
                <w:szCs w:val="21"/>
              </w:rPr>
              <w:t>）</w:t>
            </w:r>
          </w:p>
        </w:tc>
        <w:tc>
          <w:tcPr>
            <w:tcW w:w="2361" w:type="dxa"/>
          </w:tcPr>
          <w:p w14:paraId="288E7A3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-0.015</w:t>
            </w:r>
          </w:p>
          <w:p w14:paraId="7CF24D5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-0.15</w:t>
            </w:r>
            <w:r w:rsidRPr="00A2067F">
              <w:rPr>
                <w:rFonts w:asciiTheme="majorHAnsi" w:eastAsia="宋体" w:hAnsiTheme="majorHAnsi" w:cstheme="majorHAnsi"/>
                <w:sz w:val="21"/>
                <w:szCs w:val="21"/>
              </w:rPr>
              <w:t>）</w:t>
            </w:r>
          </w:p>
        </w:tc>
        <w:tc>
          <w:tcPr>
            <w:tcW w:w="2333" w:type="dxa"/>
          </w:tcPr>
          <w:p w14:paraId="768CFA0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-0.558</w:t>
            </w:r>
          </w:p>
          <w:p w14:paraId="196019F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r>
      <w:tr w:rsidR="00221457" w:rsidRPr="00A2067F" w14:paraId="18CF8872"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04901ED5"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1997" w:type="dxa"/>
          </w:tcPr>
          <w:p w14:paraId="27FB82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-0.731</w:t>
            </w:r>
            <w:r w:rsidRPr="00A2067F">
              <w:rPr>
                <w:rFonts w:asciiTheme="majorHAnsi" w:eastAsia="宋体" w:hAnsiTheme="majorHAnsi" w:cstheme="majorHAnsi"/>
                <w:sz w:val="21"/>
                <w:szCs w:val="21"/>
                <w:vertAlign w:val="superscript"/>
              </w:rPr>
              <w:t>*</w:t>
            </w:r>
          </w:p>
          <w:p w14:paraId="76D41AD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747" w:type="dxa"/>
          </w:tcPr>
          <w:p w14:paraId="4216F6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0.0674</w:t>
            </w:r>
          </w:p>
          <w:p w14:paraId="060A26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0.31</w:t>
            </w:r>
            <w:r w:rsidRPr="00A2067F">
              <w:rPr>
                <w:rFonts w:asciiTheme="majorHAnsi" w:eastAsia="宋体" w:hAnsiTheme="majorHAnsi" w:cstheme="majorHAnsi"/>
                <w:sz w:val="21"/>
                <w:szCs w:val="21"/>
              </w:rPr>
              <w:t>）</w:t>
            </w:r>
          </w:p>
        </w:tc>
        <w:tc>
          <w:tcPr>
            <w:tcW w:w="1910" w:type="dxa"/>
          </w:tcPr>
          <w:p w14:paraId="4E6B340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0.289</w:t>
            </w:r>
            <w:r w:rsidRPr="00A2067F">
              <w:rPr>
                <w:rFonts w:asciiTheme="majorHAnsi" w:eastAsia="宋体" w:hAnsiTheme="majorHAnsi" w:cstheme="majorHAnsi"/>
                <w:sz w:val="21"/>
                <w:szCs w:val="21"/>
                <w:vertAlign w:val="superscript"/>
              </w:rPr>
              <w:t>**</w:t>
            </w:r>
          </w:p>
          <w:p w14:paraId="01B7E04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2.03</w:t>
            </w:r>
            <w:r w:rsidRPr="00A2067F">
              <w:rPr>
                <w:rFonts w:asciiTheme="majorHAnsi" w:eastAsia="宋体" w:hAnsiTheme="majorHAnsi" w:cstheme="majorHAnsi"/>
                <w:sz w:val="21"/>
                <w:szCs w:val="21"/>
              </w:rPr>
              <w:t>）</w:t>
            </w:r>
          </w:p>
        </w:tc>
        <w:tc>
          <w:tcPr>
            <w:tcW w:w="1910" w:type="dxa"/>
          </w:tcPr>
          <w:p w14:paraId="06233D8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w:t>
            </w:r>
          </w:p>
          <w:p w14:paraId="10FB95E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0.59</w:t>
            </w:r>
            <w:r w:rsidRPr="00A2067F">
              <w:rPr>
                <w:rFonts w:asciiTheme="majorHAnsi" w:eastAsia="宋体" w:hAnsiTheme="majorHAnsi" w:cstheme="majorHAnsi"/>
                <w:sz w:val="21"/>
                <w:szCs w:val="21"/>
              </w:rPr>
              <w:t>）</w:t>
            </w:r>
          </w:p>
        </w:tc>
        <w:tc>
          <w:tcPr>
            <w:tcW w:w="2361" w:type="dxa"/>
          </w:tcPr>
          <w:p w14:paraId="1EB251B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0.183</w:t>
            </w:r>
          </w:p>
          <w:p w14:paraId="39F5BAC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w:t>
            </w:r>
            <w:r w:rsidRPr="00A2067F">
              <w:rPr>
                <w:rFonts w:asciiTheme="majorHAnsi" w:eastAsia="宋体" w:hAnsiTheme="majorHAnsi" w:cstheme="majorHAnsi"/>
                <w:sz w:val="21"/>
                <w:szCs w:val="21"/>
              </w:rPr>
              <w:t>）</w:t>
            </w:r>
          </w:p>
        </w:tc>
        <w:tc>
          <w:tcPr>
            <w:tcW w:w="2333" w:type="dxa"/>
          </w:tcPr>
          <w:p w14:paraId="230B259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1.312</w:t>
            </w:r>
          </w:p>
          <w:p w14:paraId="7DAE0A5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0.77</w:t>
            </w:r>
            <w:r w:rsidRPr="00A2067F">
              <w:rPr>
                <w:rFonts w:asciiTheme="majorHAnsi" w:eastAsia="宋体" w:hAnsiTheme="majorHAnsi" w:cstheme="majorHAnsi"/>
                <w:sz w:val="21"/>
                <w:szCs w:val="21"/>
              </w:rPr>
              <w:t>）</w:t>
            </w:r>
          </w:p>
        </w:tc>
      </w:tr>
      <w:tr w:rsidR="00221457" w:rsidRPr="00A2067F" w14:paraId="252CE619" w14:textId="77777777" w:rsidTr="00894D31">
        <w:trPr>
          <w:trHeight w:val="531"/>
        </w:trPr>
        <w:tc>
          <w:tcPr>
            <w:cnfStyle w:val="001000000000" w:firstRow="0" w:lastRow="0" w:firstColumn="1" w:lastColumn="0" w:oddVBand="0" w:evenVBand="0" w:oddHBand="0" w:evenHBand="0" w:firstRowFirstColumn="0" w:firstRowLastColumn="0" w:lastRowFirstColumn="0" w:lastRowLastColumn="0"/>
            <w:tcW w:w="1423" w:type="dxa"/>
          </w:tcPr>
          <w:p w14:paraId="6CB232FC"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1997" w:type="dxa"/>
          </w:tcPr>
          <w:p w14:paraId="0B5AE8E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-2.386</w:t>
            </w:r>
            <w:r w:rsidRPr="00A2067F">
              <w:rPr>
                <w:rFonts w:asciiTheme="majorHAnsi" w:eastAsia="宋体" w:hAnsiTheme="majorHAnsi" w:cstheme="majorHAnsi"/>
                <w:sz w:val="21"/>
                <w:szCs w:val="21"/>
                <w:vertAlign w:val="superscript"/>
              </w:rPr>
              <w:t>***</w:t>
            </w:r>
          </w:p>
          <w:p w14:paraId="39A4D8F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-4.02</w:t>
            </w:r>
            <w:r w:rsidRPr="00A2067F">
              <w:rPr>
                <w:rFonts w:asciiTheme="majorHAnsi" w:eastAsia="宋体" w:hAnsiTheme="majorHAnsi" w:cstheme="majorHAnsi"/>
                <w:sz w:val="21"/>
                <w:szCs w:val="21"/>
              </w:rPr>
              <w:t>）</w:t>
            </w:r>
          </w:p>
        </w:tc>
        <w:tc>
          <w:tcPr>
            <w:tcW w:w="1747" w:type="dxa"/>
          </w:tcPr>
          <w:p w14:paraId="0424D57A"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-0.2903</w:t>
            </w:r>
          </w:p>
          <w:p w14:paraId="141E56F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-1.02</w:t>
            </w:r>
            <w:r w:rsidRPr="00A2067F">
              <w:rPr>
                <w:rFonts w:asciiTheme="majorHAnsi" w:eastAsia="宋体" w:hAnsiTheme="majorHAnsi" w:cstheme="majorHAnsi"/>
                <w:sz w:val="21"/>
                <w:szCs w:val="21"/>
              </w:rPr>
              <w:t>）</w:t>
            </w:r>
          </w:p>
        </w:tc>
        <w:tc>
          <w:tcPr>
            <w:tcW w:w="1910" w:type="dxa"/>
          </w:tcPr>
          <w:p w14:paraId="6AFA99D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0.419</w:t>
            </w:r>
            <w:r w:rsidRPr="00A2067F">
              <w:rPr>
                <w:rFonts w:asciiTheme="majorHAnsi" w:eastAsia="宋体" w:hAnsiTheme="majorHAnsi" w:cstheme="majorHAnsi"/>
                <w:sz w:val="21"/>
                <w:szCs w:val="21"/>
                <w:vertAlign w:val="superscript"/>
              </w:rPr>
              <w:t>**</w:t>
            </w:r>
          </w:p>
          <w:p w14:paraId="2AEDC19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910" w:type="dxa"/>
          </w:tcPr>
          <w:p w14:paraId="7E27FBD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0.095</w:t>
            </w:r>
          </w:p>
          <w:p w14:paraId="5EF5665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0.57</w:t>
            </w:r>
            <w:r w:rsidRPr="00A2067F">
              <w:rPr>
                <w:rFonts w:asciiTheme="majorHAnsi" w:eastAsia="宋体" w:hAnsiTheme="majorHAnsi" w:cstheme="majorHAnsi"/>
                <w:sz w:val="21"/>
                <w:szCs w:val="21"/>
              </w:rPr>
              <w:t>）</w:t>
            </w:r>
          </w:p>
        </w:tc>
        <w:tc>
          <w:tcPr>
            <w:tcW w:w="2361" w:type="dxa"/>
          </w:tcPr>
          <w:p w14:paraId="0763B53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-0.082</w:t>
            </w:r>
          </w:p>
          <w:p w14:paraId="172B5C11"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-0.35</w:t>
            </w:r>
            <w:r w:rsidRPr="00A2067F">
              <w:rPr>
                <w:rFonts w:asciiTheme="majorHAnsi" w:eastAsia="宋体" w:hAnsiTheme="majorHAnsi" w:cstheme="majorHAnsi"/>
                <w:sz w:val="21"/>
                <w:szCs w:val="21"/>
              </w:rPr>
              <w:t>）</w:t>
            </w:r>
          </w:p>
        </w:tc>
        <w:tc>
          <w:tcPr>
            <w:tcW w:w="2333" w:type="dxa"/>
          </w:tcPr>
          <w:p w14:paraId="7577B94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1.911</w:t>
            </w:r>
          </w:p>
          <w:p w14:paraId="0D0C1FC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0.84</w:t>
            </w:r>
            <w:r w:rsidRPr="00A2067F">
              <w:rPr>
                <w:rFonts w:asciiTheme="majorHAnsi" w:eastAsia="宋体" w:hAnsiTheme="majorHAnsi" w:cstheme="majorHAnsi"/>
                <w:sz w:val="21"/>
                <w:szCs w:val="21"/>
              </w:rPr>
              <w:t>）</w:t>
            </w:r>
          </w:p>
        </w:tc>
      </w:tr>
      <w:tr w:rsidR="00221457" w:rsidRPr="00A2067F" w14:paraId="6EB9D0C6" w14:textId="77777777" w:rsidTr="00894D3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23" w:type="dxa"/>
          </w:tcPr>
          <w:p w14:paraId="468412C4"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1997" w:type="dxa"/>
          </w:tcPr>
          <w:p w14:paraId="53D0C03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-1.106</w:t>
            </w:r>
            <w:r w:rsidRPr="00A2067F">
              <w:rPr>
                <w:rFonts w:asciiTheme="majorHAnsi" w:eastAsia="宋体" w:hAnsiTheme="majorHAnsi" w:cstheme="majorHAnsi"/>
                <w:sz w:val="21"/>
                <w:szCs w:val="21"/>
                <w:vertAlign w:val="superscript"/>
              </w:rPr>
              <w:t>***</w:t>
            </w:r>
          </w:p>
          <w:p w14:paraId="0A6A13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-4.10</w:t>
            </w:r>
            <w:r w:rsidRPr="00A2067F">
              <w:rPr>
                <w:rFonts w:asciiTheme="majorHAnsi" w:eastAsia="宋体" w:hAnsiTheme="majorHAnsi" w:cstheme="majorHAnsi"/>
                <w:sz w:val="21"/>
                <w:szCs w:val="21"/>
              </w:rPr>
              <w:t>）</w:t>
            </w:r>
          </w:p>
        </w:tc>
        <w:tc>
          <w:tcPr>
            <w:tcW w:w="1747" w:type="dxa"/>
          </w:tcPr>
          <w:p w14:paraId="227E17A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0.1538</w:t>
            </w:r>
          </w:p>
          <w:p w14:paraId="5A5EBB1C"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0.86</w:t>
            </w:r>
            <w:r w:rsidRPr="00A2067F">
              <w:rPr>
                <w:rFonts w:asciiTheme="majorHAnsi" w:eastAsia="宋体" w:hAnsiTheme="majorHAnsi" w:cstheme="majorHAnsi"/>
                <w:sz w:val="21"/>
                <w:szCs w:val="21"/>
              </w:rPr>
              <w:t>）</w:t>
            </w:r>
          </w:p>
        </w:tc>
        <w:tc>
          <w:tcPr>
            <w:tcW w:w="1910" w:type="dxa"/>
          </w:tcPr>
          <w:p w14:paraId="7F3CFFA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0.161</w:t>
            </w:r>
            <w:r w:rsidRPr="00A2067F">
              <w:rPr>
                <w:rFonts w:asciiTheme="majorHAnsi" w:eastAsia="宋体" w:hAnsiTheme="majorHAnsi" w:cstheme="majorHAnsi"/>
                <w:sz w:val="21"/>
                <w:szCs w:val="21"/>
                <w:vertAlign w:val="superscript"/>
              </w:rPr>
              <w:t>*</w:t>
            </w:r>
          </w:p>
          <w:p w14:paraId="6228ABB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1.87</w:t>
            </w:r>
            <w:r w:rsidRPr="00A2067F">
              <w:rPr>
                <w:rFonts w:asciiTheme="majorHAnsi" w:eastAsia="宋体" w:hAnsiTheme="majorHAnsi" w:cstheme="majorHAnsi"/>
                <w:sz w:val="21"/>
                <w:szCs w:val="21"/>
              </w:rPr>
              <w:t>）</w:t>
            </w:r>
          </w:p>
        </w:tc>
        <w:tc>
          <w:tcPr>
            <w:tcW w:w="1910" w:type="dxa"/>
          </w:tcPr>
          <w:p w14:paraId="4D517E73"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4A6CE73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361" w:type="dxa"/>
          </w:tcPr>
          <w:p w14:paraId="4EEF9A0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58F4BE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0.22</w:t>
            </w:r>
            <w:r w:rsidRPr="00A2067F">
              <w:rPr>
                <w:rFonts w:asciiTheme="majorHAnsi" w:eastAsia="宋体" w:hAnsiTheme="majorHAnsi" w:cstheme="majorHAnsi"/>
                <w:sz w:val="21"/>
                <w:szCs w:val="21"/>
              </w:rPr>
              <w:t>）</w:t>
            </w:r>
          </w:p>
        </w:tc>
        <w:tc>
          <w:tcPr>
            <w:tcW w:w="2333" w:type="dxa"/>
          </w:tcPr>
          <w:p w14:paraId="404F851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-0.459</w:t>
            </w:r>
          </w:p>
          <w:p w14:paraId="45B292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r>
      <w:tr w:rsidR="00221457" w:rsidRPr="00A2067F" w14:paraId="7342CA38"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98B329D"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1997" w:type="dxa"/>
          </w:tcPr>
          <w:p w14:paraId="1C21A67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5.001</w:t>
            </w:r>
            <w:r w:rsidRPr="00A2067F">
              <w:rPr>
                <w:rFonts w:asciiTheme="majorHAnsi" w:eastAsia="宋体" w:hAnsiTheme="majorHAnsi" w:cstheme="majorHAnsi"/>
                <w:sz w:val="21"/>
                <w:szCs w:val="21"/>
                <w:vertAlign w:val="superscript"/>
              </w:rPr>
              <w:t>***</w:t>
            </w:r>
          </w:p>
          <w:p w14:paraId="51FB557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10.40</w:t>
            </w:r>
            <w:r w:rsidRPr="00A2067F">
              <w:rPr>
                <w:rFonts w:asciiTheme="majorHAnsi" w:eastAsia="宋体" w:hAnsiTheme="majorHAnsi" w:cstheme="majorHAnsi"/>
                <w:sz w:val="21"/>
                <w:szCs w:val="21"/>
              </w:rPr>
              <w:t>）</w:t>
            </w:r>
          </w:p>
        </w:tc>
        <w:tc>
          <w:tcPr>
            <w:tcW w:w="1747" w:type="dxa"/>
          </w:tcPr>
          <w:p w14:paraId="320A2E8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1.0043</w:t>
            </w:r>
            <w:r w:rsidRPr="00A2067F">
              <w:rPr>
                <w:rFonts w:asciiTheme="majorHAnsi" w:eastAsia="宋体" w:hAnsiTheme="majorHAnsi" w:cstheme="majorHAnsi"/>
                <w:sz w:val="21"/>
                <w:szCs w:val="21"/>
                <w:vertAlign w:val="superscript"/>
              </w:rPr>
              <w:t>***</w:t>
            </w:r>
          </w:p>
          <w:p w14:paraId="4BA73C9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3.57</w:t>
            </w:r>
            <w:r w:rsidRPr="00A2067F">
              <w:rPr>
                <w:rFonts w:asciiTheme="majorHAnsi" w:eastAsia="宋体" w:hAnsiTheme="majorHAnsi" w:cstheme="majorHAnsi"/>
                <w:sz w:val="21"/>
                <w:szCs w:val="21"/>
              </w:rPr>
              <w:t>）</w:t>
            </w:r>
          </w:p>
        </w:tc>
        <w:tc>
          <w:tcPr>
            <w:tcW w:w="1910" w:type="dxa"/>
          </w:tcPr>
          <w:p w14:paraId="69CC675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0.215</w:t>
            </w:r>
          </w:p>
          <w:p w14:paraId="61A633F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1.41</w:t>
            </w:r>
            <w:r w:rsidRPr="00A2067F">
              <w:rPr>
                <w:rFonts w:asciiTheme="majorHAnsi" w:eastAsia="宋体" w:hAnsiTheme="majorHAnsi" w:cstheme="majorHAnsi"/>
                <w:sz w:val="21"/>
                <w:szCs w:val="21"/>
              </w:rPr>
              <w:t>）</w:t>
            </w:r>
          </w:p>
        </w:tc>
        <w:tc>
          <w:tcPr>
            <w:tcW w:w="1910" w:type="dxa"/>
          </w:tcPr>
          <w:p w14:paraId="4023D0F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0.754</w:t>
            </w:r>
            <w:r w:rsidRPr="00A2067F">
              <w:rPr>
                <w:rFonts w:asciiTheme="majorHAnsi" w:eastAsia="宋体" w:hAnsiTheme="majorHAnsi" w:cstheme="majorHAnsi"/>
                <w:sz w:val="21"/>
                <w:szCs w:val="21"/>
                <w:vertAlign w:val="superscript"/>
              </w:rPr>
              <w:t>***</w:t>
            </w:r>
          </w:p>
          <w:p w14:paraId="3914457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4.59</w:t>
            </w:r>
            <w:r w:rsidRPr="00A2067F">
              <w:rPr>
                <w:rFonts w:asciiTheme="majorHAnsi" w:eastAsia="宋体" w:hAnsiTheme="majorHAnsi" w:cstheme="majorHAnsi"/>
                <w:sz w:val="21"/>
                <w:szCs w:val="21"/>
              </w:rPr>
              <w:t>）</w:t>
            </w:r>
          </w:p>
        </w:tc>
        <w:tc>
          <w:tcPr>
            <w:tcW w:w="2361" w:type="dxa"/>
          </w:tcPr>
          <w:p w14:paraId="59BA70E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-0.004</w:t>
            </w:r>
          </w:p>
          <w:p w14:paraId="608A130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333" w:type="dxa"/>
          </w:tcPr>
          <w:p w14:paraId="2C07D2F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7.751</w:t>
            </w:r>
            <w:r w:rsidRPr="00A2067F">
              <w:rPr>
                <w:rFonts w:asciiTheme="majorHAnsi" w:eastAsia="宋体" w:hAnsiTheme="majorHAnsi" w:cstheme="majorHAnsi"/>
                <w:sz w:val="21"/>
                <w:szCs w:val="21"/>
                <w:vertAlign w:val="superscript"/>
              </w:rPr>
              <w:t>**</w:t>
            </w:r>
          </w:p>
          <w:p w14:paraId="43356A7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3.45</w:t>
            </w:r>
            <w:r w:rsidRPr="00A2067F">
              <w:rPr>
                <w:rFonts w:asciiTheme="majorHAnsi" w:eastAsia="宋体" w:hAnsiTheme="majorHAnsi" w:cstheme="majorHAnsi"/>
                <w:sz w:val="21"/>
                <w:szCs w:val="21"/>
              </w:rPr>
              <w:t>）</w:t>
            </w:r>
          </w:p>
        </w:tc>
      </w:tr>
      <w:tr w:rsidR="00221457" w:rsidRPr="00A2067F" w14:paraId="6ECBD5E8"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454C8DE"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1997" w:type="dxa"/>
          </w:tcPr>
          <w:p w14:paraId="23AAD6A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747" w:type="dxa"/>
          </w:tcPr>
          <w:p w14:paraId="6BFA5F2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7F21066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30FF6FE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61" w:type="dxa"/>
          </w:tcPr>
          <w:p w14:paraId="52753D6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33" w:type="dxa"/>
          </w:tcPr>
          <w:p w14:paraId="76C140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3A724F" w:rsidRPr="00A2067F" w14:paraId="0B74B57E"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2CC4F2B3" w14:textId="71E18AEC" w:rsidR="003A724F" w:rsidRPr="00A2067F" w:rsidRDefault="003A724F"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1997" w:type="dxa"/>
          </w:tcPr>
          <w:p w14:paraId="1A9F979E" w14:textId="0D224830"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747" w:type="dxa"/>
          </w:tcPr>
          <w:p w14:paraId="77885306" w14:textId="5DAE7D28"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43E60A16" w14:textId="01B35AAE"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6B1DC009" w14:textId="5A949EE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61" w:type="dxa"/>
          </w:tcPr>
          <w:p w14:paraId="6F5D1580" w14:textId="0D2B301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33" w:type="dxa"/>
          </w:tcPr>
          <w:p w14:paraId="610EAFA2" w14:textId="018B10A3"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r>
      <w:tr w:rsidR="00221457" w:rsidRPr="00A2067F" w14:paraId="3878A99F"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Borders>
              <w:bottom w:val="single" w:sz="12" w:space="0" w:color="auto"/>
            </w:tcBorders>
          </w:tcPr>
          <w:p w14:paraId="1CDA17B3" w14:textId="77777777" w:rsidR="00221457" w:rsidRPr="00A2067F" w:rsidRDefault="00221457" w:rsidP="00BE76CB">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1997" w:type="dxa"/>
            <w:tcBorders>
              <w:bottom w:val="single" w:sz="12" w:space="0" w:color="auto"/>
            </w:tcBorders>
          </w:tcPr>
          <w:p w14:paraId="75CBEF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0.379</w:t>
            </w:r>
          </w:p>
        </w:tc>
        <w:tc>
          <w:tcPr>
            <w:tcW w:w="1747" w:type="dxa"/>
            <w:tcBorders>
              <w:bottom w:val="single" w:sz="12" w:space="0" w:color="auto"/>
            </w:tcBorders>
          </w:tcPr>
          <w:p w14:paraId="2BB34B3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0.1442</w:t>
            </w:r>
          </w:p>
        </w:tc>
        <w:tc>
          <w:tcPr>
            <w:tcW w:w="1910" w:type="dxa"/>
            <w:tcBorders>
              <w:bottom w:val="single" w:sz="12" w:space="0" w:color="auto"/>
            </w:tcBorders>
          </w:tcPr>
          <w:p w14:paraId="18599B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0.1652</w:t>
            </w:r>
          </w:p>
        </w:tc>
        <w:tc>
          <w:tcPr>
            <w:tcW w:w="1910" w:type="dxa"/>
            <w:tcBorders>
              <w:bottom w:val="single" w:sz="12" w:space="0" w:color="auto"/>
            </w:tcBorders>
          </w:tcPr>
          <w:p w14:paraId="40B910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-0.0265</w:t>
            </w:r>
          </w:p>
        </w:tc>
        <w:tc>
          <w:tcPr>
            <w:tcW w:w="2361" w:type="dxa"/>
            <w:tcBorders>
              <w:bottom w:val="single" w:sz="12" w:space="0" w:color="auto"/>
            </w:tcBorders>
          </w:tcPr>
          <w:p w14:paraId="16CD4D2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0.1786</w:t>
            </w:r>
          </w:p>
        </w:tc>
        <w:tc>
          <w:tcPr>
            <w:tcW w:w="2333" w:type="dxa"/>
            <w:tcBorders>
              <w:bottom w:val="single" w:sz="12" w:space="0" w:color="auto"/>
            </w:tcBorders>
          </w:tcPr>
          <w:p w14:paraId="5D16383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0.3500</w:t>
            </w:r>
          </w:p>
        </w:tc>
      </w:tr>
    </w:tbl>
    <w:p w14:paraId="3A6C6DBC" w14:textId="2EE5F5B3" w:rsidR="00A13C65" w:rsidRPr="00A2067F" w:rsidRDefault="00BE76CB" w:rsidP="00BE76CB">
      <w:pPr>
        <w:ind w:firstLineChars="100" w:firstLine="240"/>
        <w:jc w:val="both"/>
        <w:rPr>
          <w:rFonts w:asciiTheme="majorHAnsi" w:eastAsia="宋体" w:hAnsiTheme="majorHAnsi" w:cstheme="majorHAnsi"/>
          <w:sz w:val="21"/>
          <w:szCs w:val="22"/>
        </w:rPr>
        <w:sectPr w:rsidR="00A13C65" w:rsidRPr="00A2067F" w:rsidSect="003E38DD">
          <w:footerReference w:type="default" r:id="rId26"/>
          <w:pgSz w:w="16838" w:h="11906" w:orient="landscape"/>
          <w:pgMar w:top="1701" w:right="1418" w:bottom="1701" w:left="1134" w:header="851" w:footer="992" w:gutter="0"/>
          <w:pgNumType w:start="1"/>
          <w:cols w:space="425"/>
          <w:docGrid w:type="linesAndChars" w:linePitch="326"/>
        </w:sectPr>
      </w:pPr>
      <w:r w:rsidRPr="00A2067F">
        <w:rPr>
          <w:rFonts w:asciiTheme="majorHAnsi" w:eastAsia="宋体" w:hAnsiTheme="majorHAnsi" w:cstheme="majorHAnsi"/>
          <w:szCs w:val="22"/>
        </w:rPr>
        <w:t>（</w:t>
      </w:r>
      <w:r w:rsidRPr="00A2067F">
        <w:rPr>
          <w:rFonts w:asciiTheme="majorHAnsi" w:eastAsia="宋体" w:hAnsiTheme="majorHAnsi" w:cstheme="majorHAnsi"/>
          <w:sz w:val="21"/>
          <w:szCs w:val="22"/>
        </w:rPr>
        <w:t>注：括号里为</w:t>
      </w:r>
      <w:r w:rsidRPr="00A2067F">
        <w:rPr>
          <w:rFonts w:asciiTheme="majorHAnsi" w:eastAsia="宋体" w:hAnsiTheme="majorHAnsi" w:cstheme="majorHAnsi"/>
          <w:sz w:val="21"/>
          <w:szCs w:val="22"/>
        </w:rPr>
        <w:t>t</w:t>
      </w:r>
      <w:r w:rsidRPr="00A2067F">
        <w:rPr>
          <w:rFonts w:asciiTheme="majorHAnsi" w:eastAsia="宋体" w:hAnsiTheme="majorHAnsi" w:cstheme="majorHAnsi"/>
          <w:sz w:val="21"/>
          <w:szCs w:val="22"/>
        </w:rPr>
        <w:t>值结果，</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表示在</w:t>
      </w:r>
      <w:r w:rsidRPr="00A2067F">
        <w:rPr>
          <w:rFonts w:asciiTheme="majorHAnsi" w:eastAsia="宋体" w:hAnsiTheme="majorHAnsi" w:cstheme="majorHAnsi"/>
          <w:sz w:val="21"/>
          <w:szCs w:val="22"/>
        </w:rPr>
        <w:t>10%</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5%</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1%</w:t>
      </w:r>
      <w:r w:rsidRPr="00A2067F">
        <w:rPr>
          <w:rFonts w:asciiTheme="majorHAnsi" w:eastAsia="宋体" w:hAnsiTheme="majorHAnsi" w:cstheme="majorHAnsi"/>
          <w:sz w:val="21"/>
          <w:szCs w:val="22"/>
        </w:rPr>
        <w:t>的水平上显著</w:t>
      </w:r>
      <w:r w:rsidRPr="00A2067F">
        <w:rPr>
          <w:rFonts w:asciiTheme="majorHAnsi" w:eastAsia="宋体" w:hAnsiTheme="majorHAnsi" w:cstheme="majorHAnsi"/>
          <w:szCs w:val="22"/>
        </w:rPr>
        <w:t>）</w:t>
      </w:r>
    </w:p>
    <w:tbl>
      <w:tblPr>
        <w:tblStyle w:val="21"/>
        <w:tblpPr w:leftFromText="180" w:rightFromText="180" w:horzAnchor="margin" w:tblpY="350"/>
        <w:tblW w:w="0" w:type="auto"/>
        <w:tblLook w:val="04A0" w:firstRow="1" w:lastRow="0" w:firstColumn="1" w:lastColumn="0" w:noHBand="0" w:noVBand="1"/>
      </w:tblPr>
      <w:tblGrid>
        <w:gridCol w:w="1298"/>
        <w:gridCol w:w="1298"/>
        <w:gridCol w:w="1297"/>
        <w:gridCol w:w="1297"/>
        <w:gridCol w:w="1298"/>
        <w:gridCol w:w="1298"/>
        <w:gridCol w:w="1298"/>
        <w:gridCol w:w="1298"/>
        <w:gridCol w:w="1298"/>
        <w:gridCol w:w="1298"/>
        <w:gridCol w:w="1298"/>
      </w:tblGrid>
      <w:tr w:rsidR="006709D9" w:rsidRPr="00A2067F" w14:paraId="760BD52E" w14:textId="77777777" w:rsidTr="00E62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12" w:space="0" w:color="auto"/>
            </w:tcBorders>
          </w:tcPr>
          <w:p w14:paraId="2E43014A" w14:textId="77777777" w:rsidR="006709D9" w:rsidRPr="00A2067F" w:rsidRDefault="006709D9" w:rsidP="0044417E">
            <w:pPr>
              <w:jc w:val="both"/>
              <w:rPr>
                <w:rFonts w:asciiTheme="majorHAnsi" w:hAnsiTheme="majorHAnsi" w:cstheme="majorHAnsi"/>
                <w:sz w:val="21"/>
                <w:szCs w:val="21"/>
              </w:rPr>
            </w:pPr>
          </w:p>
        </w:tc>
        <w:tc>
          <w:tcPr>
            <w:tcW w:w="1298" w:type="dxa"/>
            <w:tcBorders>
              <w:top w:val="single" w:sz="12" w:space="0" w:color="auto"/>
            </w:tcBorders>
          </w:tcPr>
          <w:p w14:paraId="5B95476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7" w:type="dxa"/>
            <w:tcBorders>
              <w:top w:val="single" w:sz="12" w:space="0" w:color="auto"/>
            </w:tcBorders>
          </w:tcPr>
          <w:p w14:paraId="08E20EB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297" w:type="dxa"/>
            <w:tcBorders>
              <w:top w:val="single" w:sz="12" w:space="0" w:color="auto"/>
            </w:tcBorders>
          </w:tcPr>
          <w:p w14:paraId="635C694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Borders>
              <w:top w:val="single" w:sz="12" w:space="0" w:color="auto"/>
            </w:tcBorders>
          </w:tcPr>
          <w:p w14:paraId="6B40F72E"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Borders>
              <w:top w:val="single" w:sz="12" w:space="0" w:color="auto"/>
            </w:tcBorders>
          </w:tcPr>
          <w:p w14:paraId="365786B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Borders>
              <w:top w:val="single" w:sz="12" w:space="0" w:color="auto"/>
            </w:tcBorders>
          </w:tcPr>
          <w:p w14:paraId="56D8D1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Borders>
              <w:top w:val="single" w:sz="12" w:space="0" w:color="auto"/>
            </w:tcBorders>
          </w:tcPr>
          <w:p w14:paraId="56DEC2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Borders>
              <w:top w:val="single" w:sz="12" w:space="0" w:color="auto"/>
            </w:tcBorders>
          </w:tcPr>
          <w:p w14:paraId="3ACD50E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Borders>
              <w:top w:val="single" w:sz="12" w:space="0" w:color="auto"/>
            </w:tcBorders>
          </w:tcPr>
          <w:p w14:paraId="71A6A6F4"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Borders>
              <w:top w:val="single" w:sz="12" w:space="0" w:color="auto"/>
            </w:tcBorders>
          </w:tcPr>
          <w:p w14:paraId="215FDF7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2EA1FD30"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EFE2B77"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8" w:type="dxa"/>
          </w:tcPr>
          <w:p w14:paraId="37D6417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319AEF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7" w:type="dxa"/>
          </w:tcPr>
          <w:p w14:paraId="1FF3A56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11C2F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165F36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F378B6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0EB2E0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952A7C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2FC3FB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224F3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48D1AD1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7AF4A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298" w:type="dxa"/>
          </w:tcPr>
          <w:p w14:paraId="630878D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-0.0815</w:t>
            </w:r>
            <w:r w:rsidRPr="00A2067F">
              <w:rPr>
                <w:rFonts w:asciiTheme="majorHAnsi" w:hAnsiTheme="majorHAnsi" w:cstheme="majorHAnsi"/>
                <w:sz w:val="21"/>
                <w:szCs w:val="21"/>
                <w:vertAlign w:val="superscript"/>
              </w:rPr>
              <w:t>**</w:t>
            </w:r>
          </w:p>
        </w:tc>
        <w:tc>
          <w:tcPr>
            <w:tcW w:w="1297" w:type="dxa"/>
          </w:tcPr>
          <w:p w14:paraId="570FD51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156E0A0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982828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ED58D4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19953F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23680D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F9CA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CC9C1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3199E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58B7A1EE"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2EE95C8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Pr>
          <w:p w14:paraId="498FD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0.1010</w:t>
            </w:r>
            <w:r w:rsidRPr="00A2067F">
              <w:rPr>
                <w:rFonts w:asciiTheme="majorHAnsi" w:hAnsiTheme="majorHAnsi" w:cstheme="majorHAnsi"/>
                <w:sz w:val="21"/>
                <w:szCs w:val="21"/>
                <w:vertAlign w:val="superscript"/>
              </w:rPr>
              <w:t>***</w:t>
            </w:r>
          </w:p>
        </w:tc>
        <w:tc>
          <w:tcPr>
            <w:tcW w:w="1297" w:type="dxa"/>
          </w:tcPr>
          <w:p w14:paraId="2ED7F3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0.1321</w:t>
            </w:r>
            <w:r w:rsidRPr="00A2067F">
              <w:rPr>
                <w:rFonts w:asciiTheme="majorHAnsi" w:hAnsiTheme="majorHAnsi" w:cstheme="majorHAnsi"/>
                <w:sz w:val="21"/>
                <w:szCs w:val="21"/>
                <w:vertAlign w:val="superscript"/>
              </w:rPr>
              <w:t>***</w:t>
            </w:r>
          </w:p>
        </w:tc>
        <w:tc>
          <w:tcPr>
            <w:tcW w:w="1297" w:type="dxa"/>
          </w:tcPr>
          <w:p w14:paraId="2DB606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3B26D45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BAD34D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ED12C7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9A4B86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44724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E12C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85EBE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1BD80E8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CC1D53"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Pr>
          <w:p w14:paraId="0C8DC84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-0.3214</w:t>
            </w:r>
            <w:r w:rsidRPr="00A2067F">
              <w:rPr>
                <w:rFonts w:asciiTheme="majorHAnsi" w:hAnsiTheme="majorHAnsi" w:cstheme="majorHAnsi"/>
                <w:sz w:val="21"/>
                <w:szCs w:val="21"/>
                <w:vertAlign w:val="superscript"/>
              </w:rPr>
              <w:t>***</w:t>
            </w:r>
          </w:p>
        </w:tc>
        <w:tc>
          <w:tcPr>
            <w:tcW w:w="1297" w:type="dxa"/>
          </w:tcPr>
          <w:p w14:paraId="36491E7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0.0954</w:t>
            </w:r>
            <w:r w:rsidRPr="00A2067F">
              <w:rPr>
                <w:rFonts w:asciiTheme="majorHAnsi" w:hAnsiTheme="majorHAnsi" w:cstheme="majorHAnsi"/>
                <w:sz w:val="21"/>
                <w:szCs w:val="21"/>
                <w:vertAlign w:val="superscript"/>
              </w:rPr>
              <w:t>***</w:t>
            </w:r>
          </w:p>
        </w:tc>
        <w:tc>
          <w:tcPr>
            <w:tcW w:w="1297" w:type="dxa"/>
          </w:tcPr>
          <w:p w14:paraId="2E2195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-0.4010</w:t>
            </w:r>
            <w:r w:rsidRPr="00A2067F">
              <w:rPr>
                <w:rFonts w:asciiTheme="majorHAnsi" w:hAnsiTheme="majorHAnsi" w:cstheme="majorHAnsi"/>
                <w:sz w:val="21"/>
                <w:szCs w:val="21"/>
                <w:vertAlign w:val="superscript"/>
              </w:rPr>
              <w:t>***</w:t>
            </w:r>
          </w:p>
        </w:tc>
        <w:tc>
          <w:tcPr>
            <w:tcW w:w="1298" w:type="dxa"/>
          </w:tcPr>
          <w:p w14:paraId="5981FD9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6AE974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191F728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679AD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4F0261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BF2D2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D9442E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346EF1AF"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4AB1629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Pr>
          <w:p w14:paraId="12206B7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-0.2774</w:t>
            </w:r>
            <w:r w:rsidRPr="00A2067F">
              <w:rPr>
                <w:rFonts w:asciiTheme="majorHAnsi" w:hAnsiTheme="majorHAnsi" w:cstheme="majorHAnsi"/>
                <w:sz w:val="21"/>
                <w:szCs w:val="21"/>
                <w:vertAlign w:val="superscript"/>
              </w:rPr>
              <w:t>***</w:t>
            </w:r>
          </w:p>
        </w:tc>
        <w:tc>
          <w:tcPr>
            <w:tcW w:w="1297" w:type="dxa"/>
          </w:tcPr>
          <w:p w14:paraId="00C76C9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0.1205</w:t>
            </w:r>
            <w:r w:rsidRPr="00A2067F">
              <w:rPr>
                <w:rFonts w:asciiTheme="majorHAnsi" w:hAnsiTheme="majorHAnsi" w:cstheme="majorHAnsi"/>
                <w:sz w:val="21"/>
                <w:szCs w:val="21"/>
                <w:vertAlign w:val="superscript"/>
              </w:rPr>
              <w:t>***</w:t>
            </w:r>
          </w:p>
        </w:tc>
        <w:tc>
          <w:tcPr>
            <w:tcW w:w="1297" w:type="dxa"/>
          </w:tcPr>
          <w:p w14:paraId="7D9D340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-0.1432</w:t>
            </w:r>
            <w:r w:rsidRPr="00A2067F">
              <w:rPr>
                <w:rFonts w:asciiTheme="majorHAnsi" w:hAnsiTheme="majorHAnsi" w:cstheme="majorHAnsi"/>
                <w:sz w:val="21"/>
                <w:szCs w:val="21"/>
                <w:vertAlign w:val="superscript"/>
              </w:rPr>
              <w:t>***</w:t>
            </w:r>
          </w:p>
        </w:tc>
        <w:tc>
          <w:tcPr>
            <w:tcW w:w="1298" w:type="dxa"/>
          </w:tcPr>
          <w:p w14:paraId="12E17DE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0.7141</w:t>
            </w:r>
            <w:r w:rsidRPr="00A2067F">
              <w:rPr>
                <w:rFonts w:asciiTheme="majorHAnsi" w:hAnsiTheme="majorHAnsi" w:cstheme="majorHAnsi"/>
                <w:sz w:val="21"/>
                <w:szCs w:val="21"/>
                <w:vertAlign w:val="superscript"/>
              </w:rPr>
              <w:t>***</w:t>
            </w:r>
          </w:p>
        </w:tc>
        <w:tc>
          <w:tcPr>
            <w:tcW w:w="1298" w:type="dxa"/>
          </w:tcPr>
          <w:p w14:paraId="6FA712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8B278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7893C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CB02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318B4B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5DA58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620E4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F3A9FD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Pr>
          <w:p w14:paraId="2711D53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0.0089</w:t>
            </w:r>
          </w:p>
        </w:tc>
        <w:tc>
          <w:tcPr>
            <w:tcW w:w="1297" w:type="dxa"/>
          </w:tcPr>
          <w:p w14:paraId="722D72F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0.0256</w:t>
            </w:r>
          </w:p>
        </w:tc>
        <w:tc>
          <w:tcPr>
            <w:tcW w:w="1297" w:type="dxa"/>
          </w:tcPr>
          <w:p w14:paraId="54A0AC0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-0.0520</w:t>
            </w:r>
          </w:p>
        </w:tc>
        <w:tc>
          <w:tcPr>
            <w:tcW w:w="1298" w:type="dxa"/>
          </w:tcPr>
          <w:p w14:paraId="32F5304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0.0084</w:t>
            </w:r>
          </w:p>
        </w:tc>
        <w:tc>
          <w:tcPr>
            <w:tcW w:w="1298" w:type="dxa"/>
          </w:tcPr>
          <w:p w14:paraId="034A37E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-0.0116</w:t>
            </w:r>
          </w:p>
        </w:tc>
        <w:tc>
          <w:tcPr>
            <w:tcW w:w="1298" w:type="dxa"/>
          </w:tcPr>
          <w:p w14:paraId="514ED15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57C2A4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135FFB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9FACE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BB9E8B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5DA1EE2"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6E656C6"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Pr>
          <w:p w14:paraId="3D9BB53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0.1504</w:t>
            </w:r>
            <w:r w:rsidRPr="00A2067F">
              <w:rPr>
                <w:rFonts w:asciiTheme="majorHAnsi" w:hAnsiTheme="majorHAnsi" w:cstheme="majorHAnsi"/>
                <w:sz w:val="21"/>
                <w:szCs w:val="21"/>
                <w:vertAlign w:val="superscript"/>
              </w:rPr>
              <w:t>***</w:t>
            </w:r>
          </w:p>
        </w:tc>
        <w:tc>
          <w:tcPr>
            <w:tcW w:w="1297" w:type="dxa"/>
          </w:tcPr>
          <w:p w14:paraId="1984875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-0.0633</w:t>
            </w:r>
            <w:r w:rsidRPr="00A2067F">
              <w:rPr>
                <w:rFonts w:asciiTheme="majorHAnsi" w:hAnsiTheme="majorHAnsi" w:cstheme="majorHAnsi"/>
                <w:sz w:val="21"/>
                <w:szCs w:val="21"/>
                <w:vertAlign w:val="superscript"/>
              </w:rPr>
              <w:t>*</w:t>
            </w:r>
          </w:p>
        </w:tc>
        <w:tc>
          <w:tcPr>
            <w:tcW w:w="1297" w:type="dxa"/>
          </w:tcPr>
          <w:p w14:paraId="0C487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-0.0473</w:t>
            </w:r>
          </w:p>
        </w:tc>
        <w:tc>
          <w:tcPr>
            <w:tcW w:w="1298" w:type="dxa"/>
          </w:tcPr>
          <w:p w14:paraId="52B42F1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-0.2593</w:t>
            </w:r>
            <w:r w:rsidRPr="00A2067F">
              <w:rPr>
                <w:rFonts w:asciiTheme="majorHAnsi" w:hAnsiTheme="majorHAnsi" w:cstheme="majorHAnsi"/>
                <w:sz w:val="21"/>
                <w:szCs w:val="21"/>
                <w:vertAlign w:val="superscript"/>
              </w:rPr>
              <w:t>***</w:t>
            </w:r>
          </w:p>
        </w:tc>
        <w:tc>
          <w:tcPr>
            <w:tcW w:w="1298" w:type="dxa"/>
          </w:tcPr>
          <w:p w14:paraId="65802F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-0.2674</w:t>
            </w:r>
            <w:r w:rsidRPr="00A2067F">
              <w:rPr>
                <w:rFonts w:asciiTheme="majorHAnsi" w:hAnsiTheme="majorHAnsi" w:cstheme="majorHAnsi"/>
                <w:sz w:val="21"/>
                <w:szCs w:val="21"/>
                <w:vertAlign w:val="superscript"/>
              </w:rPr>
              <w:t>***</w:t>
            </w:r>
          </w:p>
        </w:tc>
        <w:tc>
          <w:tcPr>
            <w:tcW w:w="1298" w:type="dxa"/>
          </w:tcPr>
          <w:p w14:paraId="01BC2A8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-0.0781</w:t>
            </w:r>
            <w:r w:rsidRPr="00A2067F">
              <w:rPr>
                <w:rFonts w:asciiTheme="majorHAnsi" w:hAnsiTheme="majorHAnsi" w:cstheme="majorHAnsi"/>
                <w:sz w:val="21"/>
                <w:szCs w:val="21"/>
                <w:vertAlign w:val="superscript"/>
              </w:rPr>
              <w:t>**</w:t>
            </w:r>
          </w:p>
        </w:tc>
        <w:tc>
          <w:tcPr>
            <w:tcW w:w="1298" w:type="dxa"/>
          </w:tcPr>
          <w:p w14:paraId="2AB8988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6BFFC7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E460D8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8267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3F877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6BDF7C85"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Pr>
          <w:p w14:paraId="77B8F1E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0.0584</w:t>
            </w:r>
            <w:r w:rsidRPr="00A2067F">
              <w:rPr>
                <w:rFonts w:asciiTheme="majorHAnsi" w:hAnsiTheme="majorHAnsi" w:cstheme="majorHAnsi"/>
                <w:sz w:val="21"/>
                <w:szCs w:val="21"/>
                <w:vertAlign w:val="superscript"/>
              </w:rPr>
              <w:t>*</w:t>
            </w:r>
          </w:p>
        </w:tc>
        <w:tc>
          <w:tcPr>
            <w:tcW w:w="1297" w:type="dxa"/>
          </w:tcPr>
          <w:p w14:paraId="0D2500D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0.0034</w:t>
            </w:r>
          </w:p>
        </w:tc>
        <w:tc>
          <w:tcPr>
            <w:tcW w:w="1297" w:type="dxa"/>
          </w:tcPr>
          <w:p w14:paraId="5F9EDEF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0.1225</w:t>
            </w:r>
            <w:r w:rsidRPr="00A2067F">
              <w:rPr>
                <w:rFonts w:asciiTheme="majorHAnsi" w:hAnsiTheme="majorHAnsi" w:cstheme="majorHAnsi"/>
                <w:sz w:val="21"/>
                <w:szCs w:val="21"/>
                <w:vertAlign w:val="superscript"/>
              </w:rPr>
              <w:t>***</w:t>
            </w:r>
          </w:p>
        </w:tc>
        <w:tc>
          <w:tcPr>
            <w:tcW w:w="1298" w:type="dxa"/>
          </w:tcPr>
          <w:p w14:paraId="6CDBE0B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-0.0577</w:t>
            </w:r>
            <w:r w:rsidRPr="00A2067F">
              <w:rPr>
                <w:rFonts w:asciiTheme="majorHAnsi" w:hAnsiTheme="majorHAnsi" w:cstheme="majorHAnsi"/>
                <w:sz w:val="21"/>
                <w:szCs w:val="21"/>
                <w:vertAlign w:val="superscript"/>
              </w:rPr>
              <w:t>*</w:t>
            </w:r>
          </w:p>
        </w:tc>
        <w:tc>
          <w:tcPr>
            <w:tcW w:w="1298" w:type="dxa"/>
          </w:tcPr>
          <w:p w14:paraId="4A4A02B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0.0981</w:t>
            </w:r>
            <w:r w:rsidRPr="00A2067F">
              <w:rPr>
                <w:rFonts w:asciiTheme="majorHAnsi" w:hAnsiTheme="majorHAnsi" w:cstheme="majorHAnsi"/>
                <w:sz w:val="21"/>
                <w:szCs w:val="21"/>
                <w:vertAlign w:val="superscript"/>
              </w:rPr>
              <w:t>***</w:t>
            </w:r>
          </w:p>
        </w:tc>
        <w:tc>
          <w:tcPr>
            <w:tcW w:w="1298" w:type="dxa"/>
          </w:tcPr>
          <w:p w14:paraId="1457D0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0.2246</w:t>
            </w:r>
            <w:r w:rsidRPr="00A2067F">
              <w:rPr>
                <w:rFonts w:asciiTheme="majorHAnsi" w:hAnsiTheme="majorHAnsi" w:cstheme="majorHAnsi"/>
                <w:sz w:val="21"/>
                <w:szCs w:val="21"/>
                <w:vertAlign w:val="superscript"/>
              </w:rPr>
              <w:t>***</w:t>
            </w:r>
          </w:p>
        </w:tc>
        <w:tc>
          <w:tcPr>
            <w:tcW w:w="1298" w:type="dxa"/>
          </w:tcPr>
          <w:p w14:paraId="07D9F4B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298" w:type="dxa"/>
          </w:tcPr>
          <w:p w14:paraId="4F8DC3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CA35F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729A493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6103538"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E08DCB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Pr>
          <w:p w14:paraId="05084AD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0.1461</w:t>
            </w:r>
            <w:r w:rsidRPr="00A2067F">
              <w:rPr>
                <w:rFonts w:asciiTheme="majorHAnsi" w:hAnsiTheme="majorHAnsi" w:cstheme="majorHAnsi"/>
                <w:sz w:val="21"/>
                <w:szCs w:val="21"/>
                <w:vertAlign w:val="superscript"/>
              </w:rPr>
              <w:t>***</w:t>
            </w:r>
          </w:p>
        </w:tc>
        <w:tc>
          <w:tcPr>
            <w:tcW w:w="1297" w:type="dxa"/>
          </w:tcPr>
          <w:p w14:paraId="2A2B3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0.0147</w:t>
            </w:r>
          </w:p>
        </w:tc>
        <w:tc>
          <w:tcPr>
            <w:tcW w:w="1297" w:type="dxa"/>
          </w:tcPr>
          <w:p w14:paraId="5789DB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-0.1648</w:t>
            </w:r>
            <w:r w:rsidRPr="00A2067F">
              <w:rPr>
                <w:rFonts w:asciiTheme="majorHAnsi" w:hAnsiTheme="majorHAnsi" w:cstheme="majorHAnsi"/>
                <w:sz w:val="21"/>
                <w:szCs w:val="21"/>
                <w:vertAlign w:val="superscript"/>
              </w:rPr>
              <w:t>***</w:t>
            </w:r>
          </w:p>
        </w:tc>
        <w:tc>
          <w:tcPr>
            <w:tcW w:w="1298" w:type="dxa"/>
          </w:tcPr>
          <w:p w14:paraId="5EB6B9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0.1870</w:t>
            </w:r>
            <w:r w:rsidRPr="00A2067F">
              <w:rPr>
                <w:rFonts w:asciiTheme="majorHAnsi" w:hAnsiTheme="majorHAnsi" w:cstheme="majorHAnsi"/>
                <w:sz w:val="21"/>
                <w:szCs w:val="21"/>
                <w:vertAlign w:val="superscript"/>
              </w:rPr>
              <w:t>***</w:t>
            </w:r>
          </w:p>
        </w:tc>
        <w:tc>
          <w:tcPr>
            <w:tcW w:w="1298" w:type="dxa"/>
          </w:tcPr>
          <w:p w14:paraId="22F77B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-0.0301</w:t>
            </w:r>
          </w:p>
        </w:tc>
        <w:tc>
          <w:tcPr>
            <w:tcW w:w="1298" w:type="dxa"/>
          </w:tcPr>
          <w:p w14:paraId="0B42395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-0.1962</w:t>
            </w:r>
            <w:r w:rsidRPr="00A2067F">
              <w:rPr>
                <w:rFonts w:asciiTheme="majorHAnsi" w:hAnsiTheme="majorHAnsi" w:cstheme="majorHAnsi"/>
                <w:sz w:val="21"/>
                <w:szCs w:val="21"/>
                <w:vertAlign w:val="superscript"/>
              </w:rPr>
              <w:t>***</w:t>
            </w:r>
          </w:p>
        </w:tc>
        <w:tc>
          <w:tcPr>
            <w:tcW w:w="1298" w:type="dxa"/>
          </w:tcPr>
          <w:p w14:paraId="069E0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-0.1040</w:t>
            </w:r>
            <w:r w:rsidRPr="00A2067F">
              <w:rPr>
                <w:rFonts w:asciiTheme="majorHAnsi" w:hAnsiTheme="majorHAnsi" w:cstheme="majorHAnsi"/>
                <w:sz w:val="21"/>
                <w:szCs w:val="21"/>
                <w:vertAlign w:val="superscript"/>
              </w:rPr>
              <w:t>***</w:t>
            </w:r>
          </w:p>
        </w:tc>
        <w:tc>
          <w:tcPr>
            <w:tcW w:w="1298" w:type="dxa"/>
          </w:tcPr>
          <w:p w14:paraId="77297D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-0.7830</w:t>
            </w:r>
            <w:r w:rsidRPr="00A2067F">
              <w:rPr>
                <w:rFonts w:asciiTheme="majorHAnsi" w:hAnsiTheme="majorHAnsi" w:cstheme="majorHAnsi"/>
                <w:sz w:val="21"/>
                <w:szCs w:val="21"/>
                <w:vertAlign w:val="superscript"/>
              </w:rPr>
              <w:t>***</w:t>
            </w:r>
          </w:p>
        </w:tc>
        <w:tc>
          <w:tcPr>
            <w:tcW w:w="1298" w:type="dxa"/>
          </w:tcPr>
          <w:p w14:paraId="0DD321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C7C65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3979B1E8" w14:textId="77777777" w:rsidTr="00E6292F">
        <w:tc>
          <w:tcPr>
            <w:cnfStyle w:val="001000000000" w:firstRow="0" w:lastRow="0" w:firstColumn="1" w:lastColumn="0" w:oddVBand="0" w:evenVBand="0" w:oddHBand="0" w:evenHBand="0" w:firstRowFirstColumn="0" w:firstRowLastColumn="0" w:lastRowFirstColumn="0" w:lastRowLastColumn="0"/>
            <w:tcW w:w="1298" w:type="dxa"/>
            <w:tcBorders>
              <w:bottom w:val="single" w:sz="12" w:space="0" w:color="auto"/>
            </w:tcBorders>
          </w:tcPr>
          <w:p w14:paraId="76D681E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298" w:type="dxa"/>
            <w:tcBorders>
              <w:bottom w:val="single" w:sz="12" w:space="0" w:color="auto"/>
            </w:tcBorders>
          </w:tcPr>
          <w:p w14:paraId="1E417B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0.0425</w:t>
            </w:r>
          </w:p>
        </w:tc>
        <w:tc>
          <w:tcPr>
            <w:tcW w:w="1297" w:type="dxa"/>
            <w:tcBorders>
              <w:bottom w:val="single" w:sz="12" w:space="0" w:color="auto"/>
            </w:tcBorders>
          </w:tcPr>
          <w:p w14:paraId="511BFFF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-0.0340</w:t>
            </w:r>
          </w:p>
        </w:tc>
        <w:tc>
          <w:tcPr>
            <w:tcW w:w="1297" w:type="dxa"/>
            <w:tcBorders>
              <w:bottom w:val="single" w:sz="12" w:space="0" w:color="auto"/>
            </w:tcBorders>
          </w:tcPr>
          <w:p w14:paraId="3A3876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0.0935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23292A2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-0.1295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D42408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-0.1148</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B358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-0.2152</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0848F46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0.1087</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D419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-0.0660</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0F4BB5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0.0337</w:t>
            </w:r>
          </w:p>
        </w:tc>
        <w:tc>
          <w:tcPr>
            <w:tcW w:w="1298" w:type="dxa"/>
            <w:tcBorders>
              <w:bottom w:val="single" w:sz="12" w:space="0" w:color="auto"/>
            </w:tcBorders>
          </w:tcPr>
          <w:p w14:paraId="77C41C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0CAAD6BE"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4-4 </w:t>
      </w:r>
      <w:r w:rsidRPr="00A2067F">
        <w:rPr>
          <w:rFonts w:asciiTheme="majorHAnsi" w:eastAsia="黑体" w:hAnsiTheme="majorHAnsi" w:cstheme="majorHAnsi"/>
        </w:rPr>
        <w:t>分析</w:t>
      </w:r>
      <w:proofErr w:type="gramStart"/>
      <w:r w:rsidRPr="00A2067F">
        <w:rPr>
          <w:rFonts w:asciiTheme="majorHAnsi" w:eastAsia="黑体" w:hAnsiTheme="majorHAnsi" w:cstheme="majorHAnsi"/>
        </w:rPr>
        <w:t>师业绩</w:t>
      </w:r>
      <w:proofErr w:type="gramEnd"/>
      <w:r w:rsidRPr="00A2067F">
        <w:rPr>
          <w:rFonts w:asciiTheme="majorHAnsi" w:eastAsia="黑体" w:hAnsiTheme="majorHAnsi" w:cstheme="majorHAnsi"/>
        </w:rPr>
        <w:t>表现相关变量的斯皮尔曼相关系数表</w:t>
      </w:r>
    </w:p>
    <w:p w14:paraId="10FCF91D" w14:textId="7847F235" w:rsidR="006709D9" w:rsidRPr="00A2067F" w:rsidRDefault="00C55BD1" w:rsidP="006709D9">
      <w:pPr>
        <w:jc w:val="both"/>
        <w:rPr>
          <w:rFonts w:asciiTheme="majorHAnsi" w:hAnsiTheme="majorHAnsi" w:cstheme="majorHAnsi"/>
          <w:sz w:val="21"/>
          <w:szCs w:val="21"/>
        </w:rPr>
      </w:pPr>
      <w:r w:rsidRPr="00A2067F">
        <w:rPr>
          <w:rFonts w:asciiTheme="majorHAnsi" w:hAnsiTheme="majorHAnsi" w:cstheme="majorHAnsi"/>
          <w:sz w:val="21"/>
          <w:szCs w:val="21"/>
        </w:rPr>
        <w:t>（注：</w:t>
      </w:r>
      <w:r w:rsidRPr="00A2067F">
        <w:rPr>
          <w:rFonts w:asciiTheme="majorHAnsi" w:hAnsiTheme="majorHAnsi" w:cstheme="majorHAnsi"/>
          <w:sz w:val="21"/>
          <w:szCs w:val="21"/>
        </w:rPr>
        <w:t>*** p&lt;0.01, ** p&lt;0.05, * p&lt;0.1</w:t>
      </w:r>
      <w:r w:rsidRPr="00A2067F">
        <w:rPr>
          <w:rFonts w:asciiTheme="majorHAnsi" w:hAnsiTheme="majorHAnsi" w:cstheme="majorHAnsi"/>
          <w:sz w:val="21"/>
          <w:szCs w:val="21"/>
        </w:rPr>
        <w:t>。）</w:t>
      </w:r>
    </w:p>
    <w:p w14:paraId="53ED88F4"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4-5 </w:t>
      </w:r>
      <w:r w:rsidRPr="00A2067F">
        <w:rPr>
          <w:rFonts w:asciiTheme="majorHAnsi" w:eastAsia="黑体" w:hAnsiTheme="majorHAnsi" w:cstheme="majorHAnsi"/>
        </w:rPr>
        <w:t>分析师晋升相关变量的斯皮尔曼相关系数表</w:t>
      </w:r>
    </w:p>
    <w:tbl>
      <w:tblPr>
        <w:tblStyle w:val="21"/>
        <w:tblW w:w="0" w:type="auto"/>
        <w:jc w:val="center"/>
        <w:tblLook w:val="04A0" w:firstRow="1" w:lastRow="0" w:firstColumn="1" w:lastColumn="0" w:noHBand="0" w:noVBand="1"/>
      </w:tblPr>
      <w:tblGrid>
        <w:gridCol w:w="1477"/>
        <w:gridCol w:w="1325"/>
        <w:gridCol w:w="1477"/>
        <w:gridCol w:w="1321"/>
        <w:gridCol w:w="1311"/>
        <w:gridCol w:w="1308"/>
        <w:gridCol w:w="1308"/>
        <w:gridCol w:w="1308"/>
        <w:gridCol w:w="1304"/>
        <w:gridCol w:w="1325"/>
      </w:tblGrid>
      <w:tr w:rsidR="006709D9" w:rsidRPr="00A2067F" w14:paraId="4325AD7D" w14:textId="77777777" w:rsidTr="0044417E">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top w:val="single" w:sz="12" w:space="0" w:color="auto"/>
            </w:tcBorders>
          </w:tcPr>
          <w:p w14:paraId="5AABD40D" w14:textId="77777777" w:rsidR="006709D9" w:rsidRPr="00A2067F" w:rsidRDefault="006709D9" w:rsidP="0044417E">
            <w:pPr>
              <w:jc w:val="both"/>
              <w:rPr>
                <w:rFonts w:asciiTheme="majorHAnsi" w:hAnsiTheme="majorHAnsi" w:cstheme="majorHAnsi"/>
                <w:sz w:val="21"/>
                <w:szCs w:val="21"/>
              </w:rPr>
            </w:pPr>
          </w:p>
        </w:tc>
        <w:tc>
          <w:tcPr>
            <w:tcW w:w="1325" w:type="dxa"/>
            <w:tcBorders>
              <w:top w:val="single" w:sz="12" w:space="0" w:color="auto"/>
            </w:tcBorders>
          </w:tcPr>
          <w:p w14:paraId="0CF2E7A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Promotion</w:t>
            </w:r>
          </w:p>
        </w:tc>
        <w:tc>
          <w:tcPr>
            <w:tcW w:w="1477" w:type="dxa"/>
            <w:tcBorders>
              <w:top w:val="single" w:sz="12" w:space="0" w:color="auto"/>
            </w:tcBorders>
          </w:tcPr>
          <w:p w14:paraId="5DAD4E27"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1" w:type="dxa"/>
            <w:tcBorders>
              <w:top w:val="single" w:sz="12" w:space="0" w:color="auto"/>
            </w:tcBorders>
          </w:tcPr>
          <w:p w14:paraId="5C9C044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Optimism</w:t>
            </w:r>
          </w:p>
        </w:tc>
        <w:tc>
          <w:tcPr>
            <w:tcW w:w="1311" w:type="dxa"/>
            <w:tcBorders>
              <w:top w:val="single" w:sz="12" w:space="0" w:color="auto"/>
            </w:tcBorders>
          </w:tcPr>
          <w:p w14:paraId="685C4CD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308" w:type="dxa"/>
            <w:tcBorders>
              <w:top w:val="single" w:sz="12" w:space="0" w:color="auto"/>
            </w:tcBorders>
          </w:tcPr>
          <w:p w14:paraId="37FDA1E9"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308" w:type="dxa"/>
            <w:tcBorders>
              <w:top w:val="single" w:sz="12" w:space="0" w:color="auto"/>
            </w:tcBorders>
          </w:tcPr>
          <w:p w14:paraId="1839498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308" w:type="dxa"/>
            <w:tcBorders>
              <w:top w:val="single" w:sz="12" w:space="0" w:color="auto"/>
            </w:tcBorders>
          </w:tcPr>
          <w:p w14:paraId="68C595E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304" w:type="dxa"/>
            <w:tcBorders>
              <w:top w:val="single" w:sz="12" w:space="0" w:color="auto"/>
            </w:tcBorders>
          </w:tcPr>
          <w:p w14:paraId="7F13C58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Borders>
              <w:top w:val="single" w:sz="12" w:space="0" w:color="auto"/>
            </w:tcBorders>
          </w:tcPr>
          <w:p w14:paraId="348DE8B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711E823E"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177D7BA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Promotion</w:t>
            </w:r>
          </w:p>
        </w:tc>
        <w:tc>
          <w:tcPr>
            <w:tcW w:w="1325" w:type="dxa"/>
          </w:tcPr>
          <w:p w14:paraId="43FDE7C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477" w:type="dxa"/>
          </w:tcPr>
          <w:p w14:paraId="7EB1678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1" w:type="dxa"/>
          </w:tcPr>
          <w:p w14:paraId="76DE772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11" w:type="dxa"/>
          </w:tcPr>
          <w:p w14:paraId="4F8DA81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0875AE7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25B271E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9C89B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14F00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2E4A3D4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7AFE602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3A778B78"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5" w:type="dxa"/>
          </w:tcPr>
          <w:p w14:paraId="172E59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0.5170</w:t>
            </w:r>
            <w:r w:rsidRPr="00A2067F">
              <w:rPr>
                <w:rFonts w:asciiTheme="majorHAnsi" w:hAnsiTheme="majorHAnsi" w:cstheme="majorHAnsi"/>
                <w:sz w:val="21"/>
                <w:szCs w:val="21"/>
                <w:vertAlign w:val="superscript"/>
              </w:rPr>
              <w:t>***</w:t>
            </w:r>
          </w:p>
        </w:tc>
        <w:tc>
          <w:tcPr>
            <w:tcW w:w="1477" w:type="dxa"/>
          </w:tcPr>
          <w:p w14:paraId="68332E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1" w:type="dxa"/>
          </w:tcPr>
          <w:p w14:paraId="0E9CBF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11" w:type="dxa"/>
          </w:tcPr>
          <w:p w14:paraId="2E6687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2E7ACA2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37A9EF3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0D4B01E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1194A4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0E695C1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81DD944"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BBB9FC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Optimism</w:t>
            </w:r>
          </w:p>
        </w:tc>
        <w:tc>
          <w:tcPr>
            <w:tcW w:w="1325" w:type="dxa"/>
          </w:tcPr>
          <w:p w14:paraId="37EE10A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-0.2283</w:t>
            </w:r>
            <w:r w:rsidRPr="00A2067F">
              <w:rPr>
                <w:rFonts w:asciiTheme="majorHAnsi" w:hAnsiTheme="majorHAnsi" w:cstheme="majorHAnsi"/>
                <w:sz w:val="21"/>
                <w:szCs w:val="21"/>
                <w:vertAlign w:val="superscript"/>
              </w:rPr>
              <w:t>***</w:t>
            </w:r>
          </w:p>
        </w:tc>
        <w:tc>
          <w:tcPr>
            <w:tcW w:w="1477" w:type="dxa"/>
          </w:tcPr>
          <w:p w14:paraId="4302A63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-0.3989</w:t>
            </w:r>
            <w:r w:rsidRPr="00A2067F">
              <w:rPr>
                <w:rFonts w:asciiTheme="majorHAnsi" w:hAnsiTheme="majorHAnsi" w:cstheme="majorHAnsi"/>
                <w:sz w:val="21"/>
                <w:szCs w:val="21"/>
                <w:vertAlign w:val="superscript"/>
              </w:rPr>
              <w:t>***</w:t>
            </w:r>
          </w:p>
        </w:tc>
        <w:tc>
          <w:tcPr>
            <w:tcW w:w="1321" w:type="dxa"/>
          </w:tcPr>
          <w:p w14:paraId="57AEB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11" w:type="dxa"/>
          </w:tcPr>
          <w:p w14:paraId="645C6C6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8B8870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6A2049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73BACF9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60BA1F6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5F53ACE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DBB577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1C24BF0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325" w:type="dxa"/>
          </w:tcPr>
          <w:p w14:paraId="48C121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0.0384</w:t>
            </w:r>
            <w:r w:rsidRPr="00A2067F">
              <w:rPr>
                <w:rFonts w:asciiTheme="majorHAnsi" w:hAnsiTheme="majorHAnsi" w:cstheme="majorHAnsi"/>
                <w:sz w:val="21"/>
                <w:szCs w:val="21"/>
                <w:vertAlign w:val="superscript"/>
              </w:rPr>
              <w:t>*</w:t>
            </w:r>
          </w:p>
        </w:tc>
        <w:tc>
          <w:tcPr>
            <w:tcW w:w="1477" w:type="dxa"/>
          </w:tcPr>
          <w:p w14:paraId="34272B7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0.0910</w:t>
            </w:r>
          </w:p>
        </w:tc>
        <w:tc>
          <w:tcPr>
            <w:tcW w:w="1321" w:type="dxa"/>
          </w:tcPr>
          <w:p w14:paraId="5DBB395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0.1244</w:t>
            </w:r>
            <w:r w:rsidRPr="00A2067F">
              <w:rPr>
                <w:rFonts w:asciiTheme="majorHAnsi" w:hAnsiTheme="majorHAnsi" w:cstheme="majorHAnsi"/>
                <w:sz w:val="21"/>
                <w:szCs w:val="21"/>
                <w:vertAlign w:val="superscript"/>
              </w:rPr>
              <w:t>*</w:t>
            </w:r>
          </w:p>
        </w:tc>
        <w:tc>
          <w:tcPr>
            <w:tcW w:w="1311" w:type="dxa"/>
          </w:tcPr>
          <w:p w14:paraId="72929E0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7DC58F4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1F1709C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51DF404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7CB0EE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2AB8C71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2FA3189"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67171EF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325" w:type="dxa"/>
          </w:tcPr>
          <w:p w14:paraId="7D0C90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-0.0014</w:t>
            </w:r>
          </w:p>
        </w:tc>
        <w:tc>
          <w:tcPr>
            <w:tcW w:w="1477" w:type="dxa"/>
          </w:tcPr>
          <w:p w14:paraId="661327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0.1186</w:t>
            </w:r>
          </w:p>
        </w:tc>
        <w:tc>
          <w:tcPr>
            <w:tcW w:w="1321" w:type="dxa"/>
          </w:tcPr>
          <w:p w14:paraId="07ED998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-0.1489</w:t>
            </w:r>
            <w:r w:rsidRPr="00A2067F">
              <w:rPr>
                <w:rFonts w:asciiTheme="majorHAnsi" w:hAnsiTheme="majorHAnsi" w:cstheme="majorHAnsi"/>
                <w:sz w:val="21"/>
                <w:szCs w:val="21"/>
                <w:vertAlign w:val="superscript"/>
              </w:rPr>
              <w:t>**</w:t>
            </w:r>
          </w:p>
        </w:tc>
        <w:tc>
          <w:tcPr>
            <w:tcW w:w="1311" w:type="dxa"/>
          </w:tcPr>
          <w:p w14:paraId="412707F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0.0512</w:t>
            </w:r>
          </w:p>
        </w:tc>
        <w:tc>
          <w:tcPr>
            <w:tcW w:w="1308" w:type="dxa"/>
          </w:tcPr>
          <w:p w14:paraId="11694C4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0F9EEB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5EC116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95E9C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02376A6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C34CF06"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734B241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325" w:type="dxa"/>
          </w:tcPr>
          <w:p w14:paraId="24B591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-0.1537</w:t>
            </w:r>
            <w:r w:rsidRPr="00A2067F">
              <w:rPr>
                <w:rFonts w:asciiTheme="majorHAnsi" w:hAnsiTheme="majorHAnsi" w:cstheme="majorHAnsi"/>
                <w:sz w:val="21"/>
                <w:szCs w:val="21"/>
                <w:vertAlign w:val="superscript"/>
              </w:rPr>
              <w:t>**</w:t>
            </w:r>
          </w:p>
        </w:tc>
        <w:tc>
          <w:tcPr>
            <w:tcW w:w="1477" w:type="dxa"/>
          </w:tcPr>
          <w:p w14:paraId="6499E1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-0.0291</w:t>
            </w:r>
          </w:p>
        </w:tc>
        <w:tc>
          <w:tcPr>
            <w:tcW w:w="1321" w:type="dxa"/>
          </w:tcPr>
          <w:p w14:paraId="7E5B04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0.0812</w:t>
            </w:r>
          </w:p>
        </w:tc>
        <w:tc>
          <w:tcPr>
            <w:tcW w:w="1311" w:type="dxa"/>
          </w:tcPr>
          <w:p w14:paraId="04CAF08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0.0125</w:t>
            </w:r>
          </w:p>
        </w:tc>
        <w:tc>
          <w:tcPr>
            <w:tcW w:w="1308" w:type="dxa"/>
          </w:tcPr>
          <w:p w14:paraId="787AAB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0.0974</w:t>
            </w:r>
          </w:p>
        </w:tc>
        <w:tc>
          <w:tcPr>
            <w:tcW w:w="1308" w:type="dxa"/>
          </w:tcPr>
          <w:p w14:paraId="150233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1079AF5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2748385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18A5D04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E64A99D"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00F6E3BD"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325" w:type="dxa"/>
          </w:tcPr>
          <w:p w14:paraId="1A8B72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0.0349</w:t>
            </w:r>
          </w:p>
        </w:tc>
        <w:tc>
          <w:tcPr>
            <w:tcW w:w="1477" w:type="dxa"/>
          </w:tcPr>
          <w:p w14:paraId="72C2AB1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0.0350</w:t>
            </w:r>
          </w:p>
        </w:tc>
        <w:tc>
          <w:tcPr>
            <w:tcW w:w="1321" w:type="dxa"/>
          </w:tcPr>
          <w:p w14:paraId="312B0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0.1164</w:t>
            </w:r>
          </w:p>
        </w:tc>
        <w:tc>
          <w:tcPr>
            <w:tcW w:w="1311" w:type="dxa"/>
          </w:tcPr>
          <w:p w14:paraId="5A6555B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0.0345</w:t>
            </w:r>
          </w:p>
        </w:tc>
        <w:tc>
          <w:tcPr>
            <w:tcW w:w="1308" w:type="dxa"/>
          </w:tcPr>
          <w:p w14:paraId="7C9539D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0.1860</w:t>
            </w:r>
            <w:r w:rsidRPr="00A2067F">
              <w:rPr>
                <w:rFonts w:asciiTheme="majorHAnsi" w:hAnsiTheme="majorHAnsi" w:cstheme="majorHAnsi"/>
                <w:sz w:val="21"/>
                <w:szCs w:val="21"/>
                <w:vertAlign w:val="superscript"/>
              </w:rPr>
              <w:t>**</w:t>
            </w:r>
          </w:p>
        </w:tc>
        <w:tc>
          <w:tcPr>
            <w:tcW w:w="1308" w:type="dxa"/>
          </w:tcPr>
          <w:p w14:paraId="03DA004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-0.1696</w:t>
            </w:r>
            <w:r w:rsidRPr="00A2067F">
              <w:rPr>
                <w:rFonts w:asciiTheme="majorHAnsi" w:hAnsiTheme="majorHAnsi" w:cstheme="majorHAnsi"/>
                <w:sz w:val="21"/>
                <w:szCs w:val="21"/>
                <w:vertAlign w:val="superscript"/>
              </w:rPr>
              <w:t>**</w:t>
            </w:r>
          </w:p>
        </w:tc>
        <w:tc>
          <w:tcPr>
            <w:tcW w:w="1308" w:type="dxa"/>
          </w:tcPr>
          <w:p w14:paraId="5D4A26D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4" w:type="dxa"/>
          </w:tcPr>
          <w:p w14:paraId="00C01D8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6538C82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6570F70"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6CBB89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Pr>
          <w:p w14:paraId="50762AF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0.1047</w:t>
            </w:r>
          </w:p>
        </w:tc>
        <w:tc>
          <w:tcPr>
            <w:tcW w:w="1477" w:type="dxa"/>
          </w:tcPr>
          <w:p w14:paraId="605A131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321" w:type="dxa"/>
          </w:tcPr>
          <w:p w14:paraId="7A9BA5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-0.1130</w:t>
            </w:r>
          </w:p>
        </w:tc>
        <w:tc>
          <w:tcPr>
            <w:tcW w:w="1311" w:type="dxa"/>
          </w:tcPr>
          <w:p w14:paraId="4019124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-0.1222</w:t>
            </w:r>
            <w:r w:rsidRPr="00A2067F">
              <w:rPr>
                <w:rFonts w:asciiTheme="majorHAnsi" w:hAnsiTheme="majorHAnsi" w:cstheme="majorHAnsi"/>
                <w:sz w:val="21"/>
                <w:szCs w:val="21"/>
                <w:vertAlign w:val="superscript"/>
              </w:rPr>
              <w:t>*</w:t>
            </w:r>
          </w:p>
        </w:tc>
        <w:tc>
          <w:tcPr>
            <w:tcW w:w="1308" w:type="dxa"/>
          </w:tcPr>
          <w:p w14:paraId="1CDE63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-0.1357</w:t>
            </w:r>
            <w:r w:rsidRPr="00A2067F">
              <w:rPr>
                <w:rFonts w:asciiTheme="majorHAnsi" w:hAnsiTheme="majorHAnsi" w:cstheme="majorHAnsi"/>
                <w:sz w:val="21"/>
                <w:szCs w:val="21"/>
                <w:vertAlign w:val="superscript"/>
              </w:rPr>
              <w:t>*</w:t>
            </w:r>
          </w:p>
        </w:tc>
        <w:tc>
          <w:tcPr>
            <w:tcW w:w="1308" w:type="dxa"/>
          </w:tcPr>
          <w:p w14:paraId="1A8C3F8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-0.1665</w:t>
            </w:r>
            <w:r w:rsidRPr="00A2067F">
              <w:rPr>
                <w:rFonts w:asciiTheme="majorHAnsi" w:hAnsiTheme="majorHAnsi" w:cstheme="majorHAnsi"/>
                <w:sz w:val="21"/>
                <w:szCs w:val="21"/>
                <w:vertAlign w:val="superscript"/>
              </w:rPr>
              <w:t>**</w:t>
            </w:r>
          </w:p>
        </w:tc>
        <w:tc>
          <w:tcPr>
            <w:tcW w:w="1308" w:type="dxa"/>
          </w:tcPr>
          <w:p w14:paraId="116DCD2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-0.7451</w:t>
            </w:r>
            <w:r w:rsidRPr="00A2067F">
              <w:rPr>
                <w:rFonts w:asciiTheme="majorHAnsi" w:hAnsiTheme="majorHAnsi" w:cstheme="majorHAnsi"/>
                <w:sz w:val="21"/>
                <w:szCs w:val="21"/>
                <w:vertAlign w:val="superscript"/>
              </w:rPr>
              <w:t>***</w:t>
            </w:r>
          </w:p>
        </w:tc>
        <w:tc>
          <w:tcPr>
            <w:tcW w:w="1304" w:type="dxa"/>
          </w:tcPr>
          <w:p w14:paraId="3C64F47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5" w:type="dxa"/>
          </w:tcPr>
          <w:p w14:paraId="080441A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28E7292"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bottom w:val="single" w:sz="12" w:space="0" w:color="auto"/>
            </w:tcBorders>
          </w:tcPr>
          <w:p w14:paraId="74F813E0"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325" w:type="dxa"/>
            <w:tcBorders>
              <w:bottom w:val="single" w:sz="12" w:space="0" w:color="auto"/>
            </w:tcBorders>
          </w:tcPr>
          <w:p w14:paraId="6C1F708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0.0903</w:t>
            </w:r>
          </w:p>
        </w:tc>
        <w:tc>
          <w:tcPr>
            <w:tcW w:w="1477" w:type="dxa"/>
            <w:tcBorders>
              <w:bottom w:val="single" w:sz="12" w:space="0" w:color="auto"/>
            </w:tcBorders>
          </w:tcPr>
          <w:p w14:paraId="0D2E054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-0.0373</w:t>
            </w:r>
          </w:p>
        </w:tc>
        <w:tc>
          <w:tcPr>
            <w:tcW w:w="1321" w:type="dxa"/>
            <w:tcBorders>
              <w:bottom w:val="single" w:sz="12" w:space="0" w:color="auto"/>
            </w:tcBorders>
          </w:tcPr>
          <w:p w14:paraId="398D3A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0.0343</w:t>
            </w:r>
          </w:p>
        </w:tc>
        <w:tc>
          <w:tcPr>
            <w:tcW w:w="1311" w:type="dxa"/>
            <w:tcBorders>
              <w:bottom w:val="single" w:sz="12" w:space="0" w:color="auto"/>
            </w:tcBorders>
          </w:tcPr>
          <w:p w14:paraId="7A1790A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0.1651</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7515B0E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0.1534</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5C319F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0.0695</w:t>
            </w:r>
          </w:p>
        </w:tc>
        <w:tc>
          <w:tcPr>
            <w:tcW w:w="1308" w:type="dxa"/>
            <w:tcBorders>
              <w:bottom w:val="single" w:sz="12" w:space="0" w:color="auto"/>
            </w:tcBorders>
          </w:tcPr>
          <w:p w14:paraId="76B9757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0.3112</w:t>
            </w:r>
            <w:r w:rsidRPr="00A2067F">
              <w:rPr>
                <w:rFonts w:asciiTheme="majorHAnsi" w:hAnsiTheme="majorHAnsi" w:cstheme="majorHAnsi"/>
                <w:sz w:val="21"/>
                <w:szCs w:val="21"/>
                <w:vertAlign w:val="superscript"/>
              </w:rPr>
              <w:t>***</w:t>
            </w:r>
          </w:p>
        </w:tc>
        <w:tc>
          <w:tcPr>
            <w:tcW w:w="1304" w:type="dxa"/>
            <w:tcBorders>
              <w:bottom w:val="single" w:sz="12" w:space="0" w:color="auto"/>
            </w:tcBorders>
          </w:tcPr>
          <w:p w14:paraId="43DD037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-0.4177</w:t>
            </w:r>
            <w:r w:rsidRPr="00A2067F">
              <w:rPr>
                <w:rFonts w:asciiTheme="majorHAnsi" w:hAnsiTheme="majorHAnsi" w:cstheme="majorHAnsi"/>
                <w:sz w:val="21"/>
                <w:szCs w:val="21"/>
                <w:vertAlign w:val="superscript"/>
              </w:rPr>
              <w:t>***</w:t>
            </w:r>
          </w:p>
        </w:tc>
        <w:tc>
          <w:tcPr>
            <w:tcW w:w="1325" w:type="dxa"/>
            <w:tcBorders>
              <w:bottom w:val="single" w:sz="12" w:space="0" w:color="auto"/>
            </w:tcBorders>
          </w:tcPr>
          <w:p w14:paraId="10D9E76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53DDE314" w14:textId="03E8CE54" w:rsidR="00EF68EB" w:rsidRPr="00A2067F" w:rsidRDefault="00EF68EB" w:rsidP="000D530C">
      <w:pPr>
        <w:pStyle w:val="2"/>
        <w:spacing w:line="360" w:lineRule="auto"/>
        <w:jc w:val="both"/>
        <w:rPr>
          <w:rFonts w:cstheme="majorHAnsi"/>
          <w:i w:val="0"/>
          <w:iCs w:val="0"/>
          <w:sz w:val="24"/>
          <w:szCs w:val="24"/>
        </w:rPr>
      </w:pPr>
      <w:r w:rsidRPr="00A2067F">
        <w:rPr>
          <w:rFonts w:cstheme="majorHAnsi"/>
          <w:i w:val="0"/>
          <w:iCs w:val="0"/>
          <w:sz w:val="24"/>
          <w:szCs w:val="24"/>
        </w:rPr>
        <w:lastRenderedPageBreak/>
        <w:t xml:space="preserve">4.3.2 </w:t>
      </w:r>
      <w:r w:rsidRPr="00A2067F">
        <w:rPr>
          <w:rFonts w:cstheme="majorHAnsi"/>
          <w:i w:val="0"/>
          <w:iCs w:val="0"/>
          <w:sz w:val="24"/>
          <w:szCs w:val="24"/>
        </w:rPr>
        <w:t>回归分析</w:t>
      </w:r>
    </w:p>
    <w:p w14:paraId="025D5222" w14:textId="068691C0"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在分析师的业绩表现对比方面，我们同样采用多元回归来进行分析，表</w:t>
      </w:r>
      <w:r w:rsidRPr="00A2067F">
        <w:rPr>
          <w:rFonts w:asciiTheme="majorHAnsi" w:hAnsiTheme="majorHAnsi" w:cstheme="majorHAnsi"/>
        </w:rPr>
        <w:t>4-6</w:t>
      </w:r>
      <w:r w:rsidRPr="00A2067F">
        <w:rPr>
          <w:rFonts w:asciiTheme="majorHAnsi" w:hAnsiTheme="majorHAnsi" w:cstheme="majorHAnsi"/>
        </w:rPr>
        <w:t>是我们的回归分析结果。从表中可以看到，</w:t>
      </w:r>
      <w:r w:rsidR="006A5851" w:rsidRPr="00A2067F">
        <w:rPr>
          <w:rFonts w:asciiTheme="majorHAnsi" w:hAnsiTheme="majorHAnsi" w:cstheme="majorHAnsi"/>
        </w:rPr>
        <w:t>是否名校毕业</w:t>
      </w:r>
      <w:r w:rsidRPr="00A2067F">
        <w:rPr>
          <w:rFonts w:asciiTheme="majorHAnsi" w:hAnsiTheme="majorHAnsi" w:cstheme="majorHAnsi"/>
        </w:rPr>
        <w:t>对分析师的预测准确度并无显著影响，</w:t>
      </w:r>
      <w:r w:rsidR="00507869" w:rsidRPr="00A2067F">
        <w:rPr>
          <w:rFonts w:asciiTheme="majorHAnsi" w:hAnsiTheme="majorHAnsi" w:cstheme="majorHAnsi"/>
        </w:rPr>
        <w:t>可能是因为</w:t>
      </w:r>
      <w:r w:rsidR="001E3BAA" w:rsidRPr="00A2067F">
        <w:rPr>
          <w:rFonts w:asciiTheme="majorHAnsi" w:hAnsiTheme="majorHAnsi" w:cstheme="majorHAnsi"/>
        </w:rPr>
        <w:t>在</w:t>
      </w:r>
      <w:r w:rsidR="00507869" w:rsidRPr="00A2067F">
        <w:rPr>
          <w:rFonts w:asciiTheme="majorHAnsi" w:hAnsiTheme="majorHAnsi" w:cstheme="majorHAnsi"/>
        </w:rPr>
        <w:t>成为分析</w:t>
      </w:r>
      <w:proofErr w:type="gramStart"/>
      <w:r w:rsidR="00507869" w:rsidRPr="00A2067F">
        <w:rPr>
          <w:rFonts w:asciiTheme="majorHAnsi" w:hAnsiTheme="majorHAnsi" w:cstheme="majorHAnsi"/>
        </w:rPr>
        <w:t>师</w:t>
      </w:r>
      <w:r w:rsidR="001E3BAA" w:rsidRPr="00A2067F">
        <w:rPr>
          <w:rFonts w:asciiTheme="majorHAnsi" w:hAnsiTheme="majorHAnsi" w:cstheme="majorHAnsi"/>
        </w:rPr>
        <w:t>之前</w:t>
      </w:r>
      <w:proofErr w:type="gramEnd"/>
      <w:r w:rsidR="00432919" w:rsidRPr="00A2067F">
        <w:rPr>
          <w:rFonts w:asciiTheme="majorHAnsi" w:hAnsiTheme="majorHAnsi" w:cstheme="majorHAnsi"/>
        </w:rPr>
        <w:t>任职者</w:t>
      </w:r>
      <w:r w:rsidR="001A2B57" w:rsidRPr="00A2067F">
        <w:rPr>
          <w:rFonts w:asciiTheme="majorHAnsi" w:hAnsiTheme="majorHAnsi" w:cstheme="majorHAnsi"/>
        </w:rPr>
        <w:t>经历</w:t>
      </w:r>
      <w:r w:rsidR="00C475D3" w:rsidRPr="00A2067F">
        <w:rPr>
          <w:rFonts w:asciiTheme="majorHAnsi" w:hAnsiTheme="majorHAnsi" w:cstheme="majorHAnsi"/>
        </w:rPr>
        <w:t>了</w:t>
      </w:r>
      <w:r w:rsidR="001A2B57" w:rsidRPr="00A2067F">
        <w:rPr>
          <w:rFonts w:asciiTheme="majorHAnsi" w:hAnsiTheme="majorHAnsi" w:cstheme="majorHAnsi"/>
        </w:rPr>
        <w:t>证券公司的</w:t>
      </w:r>
      <w:r w:rsidR="00C475D3" w:rsidRPr="00A2067F">
        <w:rPr>
          <w:rFonts w:asciiTheme="majorHAnsi" w:hAnsiTheme="majorHAnsi" w:cstheme="majorHAnsi"/>
        </w:rPr>
        <w:t>筛选和考验并</w:t>
      </w:r>
      <w:r w:rsidR="000136B3" w:rsidRPr="00A2067F">
        <w:rPr>
          <w:rFonts w:asciiTheme="majorHAnsi" w:hAnsiTheme="majorHAnsi" w:cstheme="majorHAnsi"/>
        </w:rPr>
        <w:t>拥有</w:t>
      </w:r>
      <w:r w:rsidR="00C475D3" w:rsidRPr="00A2067F">
        <w:rPr>
          <w:rFonts w:asciiTheme="majorHAnsi" w:hAnsiTheme="majorHAnsi" w:cstheme="majorHAnsi"/>
        </w:rPr>
        <w:t>了</w:t>
      </w:r>
      <w:r w:rsidR="000136B3" w:rsidRPr="00A2067F">
        <w:rPr>
          <w:rFonts w:asciiTheme="majorHAnsi" w:hAnsiTheme="majorHAnsi" w:cstheme="majorHAnsi"/>
        </w:rPr>
        <w:t>一定的</w:t>
      </w:r>
      <w:r w:rsidR="001E3BAA" w:rsidRPr="00A2067F">
        <w:rPr>
          <w:rFonts w:asciiTheme="majorHAnsi" w:hAnsiTheme="majorHAnsi" w:cstheme="majorHAnsi"/>
        </w:rPr>
        <w:t>证券从业经验</w:t>
      </w:r>
      <w:r w:rsidR="000634AA" w:rsidRPr="00A2067F">
        <w:rPr>
          <w:rFonts w:asciiTheme="majorHAnsi" w:hAnsiTheme="majorHAnsi" w:cstheme="majorHAnsi"/>
        </w:rPr>
        <w:t>，</w:t>
      </w:r>
      <w:r w:rsidR="00A25C66" w:rsidRPr="00A2067F">
        <w:rPr>
          <w:rFonts w:asciiTheme="majorHAnsi" w:hAnsiTheme="majorHAnsi" w:cstheme="majorHAnsi"/>
        </w:rPr>
        <w:t>使得</w:t>
      </w:r>
      <w:r w:rsidR="00B52FA3" w:rsidRPr="00A2067F">
        <w:rPr>
          <w:rFonts w:asciiTheme="majorHAnsi" w:hAnsiTheme="majorHAnsi" w:cstheme="majorHAnsi"/>
        </w:rPr>
        <w:t>名校与非名校分析师在预测准确度上的业绩表现无显著差</w:t>
      </w:r>
      <w:r w:rsidR="00B9160F" w:rsidRPr="00A2067F">
        <w:rPr>
          <w:rFonts w:asciiTheme="majorHAnsi" w:hAnsiTheme="majorHAnsi" w:cstheme="majorHAnsi"/>
        </w:rPr>
        <w:t>别</w:t>
      </w:r>
      <w:r w:rsidR="00073B01" w:rsidRPr="00A2067F">
        <w:rPr>
          <w:rFonts w:asciiTheme="majorHAnsi" w:hAnsiTheme="majorHAnsi" w:cstheme="majorHAnsi"/>
        </w:rPr>
        <w:t>。</w:t>
      </w:r>
    </w:p>
    <w:p w14:paraId="512489FD" w14:textId="5262DD44"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而在分析师预测的公司特征方面，公司的主营业务收入，净资产收益率，股票的市盈率都会对分析师的预测准确度产生显著影响，公司的股票市盈率和净资产收益率与分析师的预测准确度呈显著</w:t>
      </w:r>
      <w:r w:rsidR="006A5851" w:rsidRPr="00A2067F">
        <w:rPr>
          <w:rFonts w:asciiTheme="majorHAnsi" w:hAnsiTheme="majorHAnsi" w:cstheme="majorHAnsi"/>
        </w:rPr>
        <w:t>的正向影响</w:t>
      </w:r>
      <w:r w:rsidRPr="00A2067F">
        <w:rPr>
          <w:rFonts w:asciiTheme="majorHAnsi" w:hAnsiTheme="majorHAnsi" w:cstheme="majorHAnsi"/>
        </w:rPr>
        <w:t>，即预测结果越好，业绩表现越好，而公司的主营业务收入与预测准确度呈现负向相关关系，可能因为公司规模越大，分析师的预测难度更大，使得分析师的预测准确度有所降低。此外，分析师的最高学历是否为博士对其预测准确度有一个显著的正向影响，可以看到分析师为博士毕业的预测准确度要比非博士毕业平均提高</w:t>
      </w:r>
      <w:r w:rsidRPr="00A2067F">
        <w:rPr>
          <w:rFonts w:asciiTheme="majorHAnsi" w:hAnsiTheme="majorHAnsi" w:cstheme="majorHAnsi"/>
        </w:rPr>
        <w:t>0.3263</w:t>
      </w:r>
      <w:r w:rsidRPr="00A2067F">
        <w:rPr>
          <w:rFonts w:asciiTheme="majorHAnsi" w:hAnsiTheme="majorHAnsi" w:cstheme="majorHAnsi"/>
        </w:rPr>
        <w:t>，可能因为博士在校期间积累了较强的研究能力，使得他们有更好的业绩表现。</w:t>
      </w:r>
    </w:p>
    <w:p w14:paraId="4D26E19C" w14:textId="7ED59318" w:rsidR="00B0405D" w:rsidRPr="00A2067F" w:rsidRDefault="00EF68EB" w:rsidP="000D530C">
      <w:pPr>
        <w:tabs>
          <w:tab w:val="left" w:pos="1730"/>
        </w:tabs>
        <w:spacing w:line="360" w:lineRule="auto"/>
        <w:ind w:firstLineChars="200" w:firstLine="480"/>
        <w:jc w:val="both"/>
        <w:rPr>
          <w:rFonts w:asciiTheme="majorHAnsi" w:hAnsiTheme="majorHAnsi" w:cstheme="majorHAnsi"/>
        </w:rPr>
      </w:pPr>
      <w:r w:rsidRPr="00A2067F">
        <w:rPr>
          <w:rFonts w:asciiTheme="majorHAnsi" w:hAnsiTheme="majorHAnsi" w:cstheme="majorHAnsi"/>
        </w:rPr>
        <w:t>综合表</w:t>
      </w:r>
      <w:r w:rsidRPr="00A2067F">
        <w:rPr>
          <w:rFonts w:asciiTheme="majorHAnsi" w:hAnsiTheme="majorHAnsi" w:cstheme="majorHAnsi"/>
        </w:rPr>
        <w:t>4-2</w:t>
      </w:r>
      <w:r w:rsidRPr="00A2067F">
        <w:rPr>
          <w:rFonts w:asciiTheme="majorHAnsi" w:hAnsiTheme="majorHAnsi" w:cstheme="majorHAnsi"/>
        </w:rPr>
        <w:t>，表</w:t>
      </w:r>
      <w:r w:rsidRPr="00A2067F">
        <w:rPr>
          <w:rFonts w:asciiTheme="majorHAnsi" w:hAnsiTheme="majorHAnsi" w:cstheme="majorHAnsi"/>
        </w:rPr>
        <w:t>4-3</w:t>
      </w:r>
      <w:r w:rsidRPr="00A2067F">
        <w:rPr>
          <w:rFonts w:asciiTheme="majorHAnsi" w:hAnsiTheme="majorHAnsi" w:cstheme="majorHAnsi"/>
        </w:rPr>
        <w:t>，表</w:t>
      </w:r>
      <w:r w:rsidRPr="00A2067F">
        <w:rPr>
          <w:rFonts w:asciiTheme="majorHAnsi" w:hAnsiTheme="majorHAnsi" w:cstheme="majorHAnsi"/>
        </w:rPr>
        <w:t>4-6</w:t>
      </w:r>
      <w:r w:rsidRPr="00A2067F">
        <w:rPr>
          <w:rFonts w:asciiTheme="majorHAnsi" w:hAnsiTheme="majorHAnsi" w:cstheme="majorHAnsi"/>
        </w:rPr>
        <w:t>，我们可以得出结论，在分析师的早期职业生涯中，毕业于名校的分析</w:t>
      </w:r>
      <w:proofErr w:type="gramStart"/>
      <w:r w:rsidRPr="00A2067F">
        <w:rPr>
          <w:rFonts w:asciiTheme="majorHAnsi" w:hAnsiTheme="majorHAnsi" w:cstheme="majorHAnsi"/>
        </w:rPr>
        <w:t>师确实</w:t>
      </w:r>
      <w:proofErr w:type="gramEnd"/>
      <w:r w:rsidRPr="00A2067F">
        <w:rPr>
          <w:rFonts w:asciiTheme="majorHAnsi" w:hAnsiTheme="majorHAnsi" w:cstheme="majorHAnsi"/>
        </w:rPr>
        <w:t>可以走得更加</w:t>
      </w:r>
      <w:r w:rsidR="002477CA" w:rsidRPr="00A2067F">
        <w:rPr>
          <w:rFonts w:asciiTheme="majorHAnsi" w:hAnsiTheme="majorHAnsi" w:cstheme="majorHAnsi"/>
        </w:rPr>
        <w:t>顺畅</w:t>
      </w:r>
      <w:r w:rsidRPr="00A2067F">
        <w:rPr>
          <w:rFonts w:asciiTheme="majorHAnsi" w:hAnsiTheme="majorHAnsi" w:cstheme="majorHAnsi"/>
        </w:rPr>
        <w:t>，但在正式任职为分析师后名校与非名校毕业生在业绩表现上并没有显著差异，在早期，名校效应中的信号效应可能起到了更加重要的作用。</w:t>
      </w:r>
    </w:p>
    <w:p w14:paraId="7D1D96BA" w14:textId="77777777" w:rsidR="00161B0B" w:rsidRPr="00A2067F" w:rsidRDefault="00161B0B" w:rsidP="000D530C">
      <w:pPr>
        <w:pStyle w:val="1"/>
        <w:spacing w:line="360" w:lineRule="auto"/>
        <w:jc w:val="both"/>
        <w:rPr>
          <w:rFonts w:cstheme="majorHAnsi"/>
          <w:sz w:val="28"/>
          <w:szCs w:val="28"/>
        </w:rPr>
      </w:pPr>
      <w:bookmarkStart w:id="21" w:name="_Toc102861629"/>
      <w:r w:rsidRPr="00A2067F">
        <w:rPr>
          <w:rFonts w:cstheme="majorHAnsi"/>
          <w:sz w:val="28"/>
          <w:szCs w:val="28"/>
        </w:rPr>
        <w:t xml:space="preserve">4.4 </w:t>
      </w:r>
      <w:r w:rsidRPr="00A2067F">
        <w:rPr>
          <w:rFonts w:cstheme="majorHAnsi"/>
          <w:sz w:val="28"/>
          <w:szCs w:val="28"/>
        </w:rPr>
        <w:t>名校学历对分析师后期职业发展的影响</w:t>
      </w:r>
      <w:bookmarkEnd w:id="21"/>
    </w:p>
    <w:p w14:paraId="732C54EE" w14:textId="77777777" w:rsidR="00161B0B" w:rsidRPr="00A2067F" w:rsidRDefault="00161B0B" w:rsidP="000D530C">
      <w:pPr>
        <w:pStyle w:val="2"/>
        <w:jc w:val="both"/>
        <w:rPr>
          <w:rFonts w:cstheme="majorHAnsi"/>
          <w:i w:val="0"/>
          <w:iCs w:val="0"/>
          <w:sz w:val="24"/>
          <w:szCs w:val="24"/>
        </w:rPr>
      </w:pPr>
      <w:r w:rsidRPr="00A2067F">
        <w:rPr>
          <w:rFonts w:cstheme="majorHAnsi"/>
          <w:i w:val="0"/>
          <w:iCs w:val="0"/>
          <w:sz w:val="24"/>
          <w:szCs w:val="24"/>
        </w:rPr>
        <w:t xml:space="preserve">4.4.1 </w:t>
      </w:r>
      <w:r w:rsidRPr="00A2067F">
        <w:rPr>
          <w:rFonts w:cstheme="majorHAnsi"/>
          <w:i w:val="0"/>
          <w:iCs w:val="0"/>
          <w:sz w:val="24"/>
          <w:szCs w:val="24"/>
        </w:rPr>
        <w:t>相关性分析</w:t>
      </w:r>
    </w:p>
    <w:p w14:paraId="41DC4473" w14:textId="7F54DB88" w:rsidR="00161B0B" w:rsidRPr="00A2067F" w:rsidRDefault="00161B0B" w:rsidP="000D530C">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我们对于模型所涉及</w:t>
      </w:r>
      <w:r w:rsidR="00253CBF" w:rsidRPr="00A2067F">
        <w:rPr>
          <w:rFonts w:asciiTheme="majorHAnsi" w:hAnsiTheme="majorHAnsi" w:cstheme="majorHAnsi"/>
        </w:rPr>
        <w:t>的被解释变量、解释变量及控制变量</w:t>
      </w:r>
      <w:r w:rsidRPr="00A2067F">
        <w:rPr>
          <w:rFonts w:asciiTheme="majorHAnsi" w:hAnsiTheme="majorHAnsi" w:cstheme="majorHAnsi"/>
        </w:rPr>
        <w:t>进行了相关性分析，表</w:t>
      </w:r>
      <w:r w:rsidRPr="00A2067F">
        <w:rPr>
          <w:rFonts w:asciiTheme="majorHAnsi" w:hAnsiTheme="majorHAnsi" w:cstheme="majorHAnsi"/>
        </w:rPr>
        <w:t>4-5</w:t>
      </w:r>
      <w:r w:rsidRPr="00A2067F">
        <w:rPr>
          <w:rFonts w:asciiTheme="majorHAnsi" w:hAnsiTheme="majorHAnsi" w:cstheme="majorHAnsi"/>
        </w:rPr>
        <w:t>是我们的相关性分析结果，从表中可以看到各</w:t>
      </w:r>
      <w:r w:rsidR="00253CBF" w:rsidRPr="00A2067F">
        <w:rPr>
          <w:rFonts w:asciiTheme="majorHAnsi" w:hAnsiTheme="majorHAnsi" w:cstheme="majorHAnsi"/>
        </w:rPr>
        <w:t>个</w:t>
      </w:r>
      <w:r w:rsidRPr="00A2067F">
        <w:rPr>
          <w:rFonts w:asciiTheme="majorHAnsi" w:hAnsiTheme="majorHAnsi" w:cstheme="majorHAnsi"/>
        </w:rPr>
        <w:t>变量之间的相关系数及显著性水平，</w:t>
      </w:r>
      <w:r w:rsidRPr="00A2067F">
        <w:rPr>
          <w:rFonts w:asciiTheme="majorHAnsi" w:eastAsia="宋体" w:hAnsiTheme="majorHAnsi" w:cstheme="majorHAnsi"/>
          <w:szCs w:val="28"/>
        </w:rPr>
        <w:t>分析师的业绩表现（</w:t>
      </w: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），乐观偏差（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）都在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的显著性水平上与分析师的晋升变量呈现显著相关关系，分析师预测时间和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）也在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的显著性水平上与分析师晋升变量呈现正相关关系。</w:t>
      </w:r>
      <w:r w:rsidRPr="00A2067F">
        <w:rPr>
          <w:rFonts w:asciiTheme="majorHAnsi" w:eastAsia="宋体" w:hAnsiTheme="majorHAnsi" w:cstheme="majorHAnsi"/>
          <w:szCs w:val="28"/>
        </w:rPr>
        <w:lastRenderedPageBreak/>
        <w:t>但是否名校毕业与分析师的晋升并无显著的相关关系。总体来看各</w:t>
      </w:r>
      <w:r w:rsidR="00253CBF" w:rsidRPr="00A2067F">
        <w:rPr>
          <w:rFonts w:asciiTheme="majorHAnsi" w:eastAsia="宋体" w:hAnsiTheme="majorHAnsi" w:cstheme="majorHAnsi"/>
          <w:szCs w:val="28"/>
        </w:rPr>
        <w:t>个</w:t>
      </w:r>
      <w:r w:rsidRPr="00A2067F">
        <w:rPr>
          <w:rFonts w:asciiTheme="majorHAnsi" w:eastAsia="宋体" w:hAnsiTheme="majorHAnsi" w:cstheme="majorHAnsi"/>
          <w:szCs w:val="28"/>
        </w:rPr>
        <w:t>变量</w:t>
      </w:r>
      <w:r w:rsidR="00253CBF" w:rsidRPr="00A2067F">
        <w:rPr>
          <w:rFonts w:asciiTheme="majorHAnsi" w:eastAsia="宋体" w:hAnsiTheme="majorHAnsi" w:cstheme="majorHAnsi"/>
          <w:szCs w:val="28"/>
        </w:rPr>
        <w:t>之</w:t>
      </w:r>
      <w:r w:rsidRPr="00A2067F">
        <w:rPr>
          <w:rFonts w:asciiTheme="majorHAnsi" w:eastAsia="宋体" w:hAnsiTheme="majorHAnsi" w:cstheme="majorHAnsi"/>
          <w:szCs w:val="28"/>
        </w:rPr>
        <w:t>间的相关系数</w:t>
      </w:r>
      <w:r w:rsidR="00253CBF"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p>
    <w:p w14:paraId="5A7D1213" w14:textId="54A81D80" w:rsidR="0080089E" w:rsidRPr="00A2067F" w:rsidRDefault="009828AF" w:rsidP="0007051C">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4-6 </w:t>
      </w:r>
      <w:r w:rsidR="0080089E" w:rsidRPr="00A2067F">
        <w:rPr>
          <w:rFonts w:asciiTheme="majorHAnsi" w:eastAsia="黑体" w:hAnsiTheme="majorHAnsi" w:cstheme="majorHAnsi"/>
        </w:rPr>
        <w:t>名校与非名校毕业分析</w:t>
      </w:r>
      <w:proofErr w:type="gramStart"/>
      <w:r w:rsidR="0080089E" w:rsidRPr="00A2067F">
        <w:rPr>
          <w:rFonts w:asciiTheme="majorHAnsi" w:eastAsia="黑体" w:hAnsiTheme="majorHAnsi" w:cstheme="majorHAnsi"/>
        </w:rPr>
        <w:t>师业绩</w:t>
      </w:r>
      <w:proofErr w:type="gramEnd"/>
      <w:r w:rsidR="0080089E" w:rsidRPr="00A2067F">
        <w:rPr>
          <w:rFonts w:asciiTheme="majorHAnsi" w:eastAsia="黑体" w:hAnsiTheme="majorHAnsi" w:cstheme="majorHAnsi"/>
        </w:rPr>
        <w:t>表现对比</w:t>
      </w:r>
    </w:p>
    <w:tbl>
      <w:tblPr>
        <w:tblStyle w:val="21"/>
        <w:tblpPr w:leftFromText="180" w:rightFromText="180" w:vertAnchor="page" w:horzAnchor="margin" w:tblpY="3331"/>
        <w:tblW w:w="8504" w:type="dxa"/>
        <w:tblLook w:val="04A0" w:firstRow="1" w:lastRow="0" w:firstColumn="1" w:lastColumn="0" w:noHBand="0" w:noVBand="1"/>
      </w:tblPr>
      <w:tblGrid>
        <w:gridCol w:w="2932"/>
        <w:gridCol w:w="2683"/>
        <w:gridCol w:w="2889"/>
      </w:tblGrid>
      <w:tr w:rsidR="00ED3C9C" w:rsidRPr="00A2067F" w14:paraId="010E1668" w14:textId="77777777" w:rsidTr="00ED3C9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top w:val="single" w:sz="12" w:space="0" w:color="auto"/>
            </w:tcBorders>
          </w:tcPr>
          <w:p w14:paraId="7E745D6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变量</w:t>
            </w:r>
          </w:p>
        </w:tc>
        <w:tc>
          <w:tcPr>
            <w:tcW w:w="2683" w:type="dxa"/>
            <w:tcBorders>
              <w:top w:val="single" w:sz="12" w:space="0" w:color="auto"/>
            </w:tcBorders>
          </w:tcPr>
          <w:p w14:paraId="512FC9BA"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c>
          <w:tcPr>
            <w:tcW w:w="2889" w:type="dxa"/>
            <w:tcBorders>
              <w:top w:val="single" w:sz="12" w:space="0" w:color="auto"/>
            </w:tcBorders>
          </w:tcPr>
          <w:p w14:paraId="315ABCE9"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r>
      <w:tr w:rsidR="00ED3C9C" w:rsidRPr="00A2067F" w14:paraId="00CFFCA2"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47E4C81"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Elite</w:t>
            </w:r>
          </w:p>
        </w:tc>
        <w:tc>
          <w:tcPr>
            <w:tcW w:w="2683" w:type="dxa"/>
          </w:tcPr>
          <w:p w14:paraId="4C49B79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0.0116</w:t>
            </w:r>
          </w:p>
          <w:p w14:paraId="4315398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0.43</w:t>
            </w:r>
            <w:r w:rsidRPr="00A2067F">
              <w:rPr>
                <w:rFonts w:asciiTheme="majorHAnsi" w:eastAsia="宋体" w:hAnsiTheme="majorHAnsi" w:cstheme="majorHAnsi"/>
                <w:sz w:val="21"/>
                <w:szCs w:val="21"/>
              </w:rPr>
              <w:t>）</w:t>
            </w:r>
          </w:p>
        </w:tc>
        <w:tc>
          <w:tcPr>
            <w:tcW w:w="2889" w:type="dxa"/>
          </w:tcPr>
          <w:p w14:paraId="204D5A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0.0375</w:t>
            </w:r>
          </w:p>
          <w:p w14:paraId="528CDB90"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1.43</w:t>
            </w:r>
            <w:r w:rsidRPr="00A2067F">
              <w:rPr>
                <w:rFonts w:asciiTheme="majorHAnsi" w:hAnsiTheme="majorHAnsi" w:cstheme="majorHAnsi"/>
                <w:sz w:val="21"/>
                <w:szCs w:val="21"/>
              </w:rPr>
              <w:t>）</w:t>
            </w:r>
          </w:p>
        </w:tc>
      </w:tr>
      <w:tr w:rsidR="00ED3C9C" w:rsidRPr="00A2067F" w14:paraId="72201EF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461B73BF"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Gender</w:t>
            </w:r>
          </w:p>
        </w:tc>
        <w:tc>
          <w:tcPr>
            <w:tcW w:w="2683" w:type="dxa"/>
          </w:tcPr>
          <w:p w14:paraId="2634364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0.0552</w:t>
            </w:r>
          </w:p>
          <w:p w14:paraId="3C127F6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1.57</w:t>
            </w:r>
            <w:r w:rsidRPr="00A2067F">
              <w:rPr>
                <w:rFonts w:asciiTheme="majorHAnsi" w:eastAsia="宋体" w:hAnsiTheme="majorHAnsi" w:cstheme="majorHAnsi"/>
                <w:sz w:val="21"/>
                <w:szCs w:val="21"/>
              </w:rPr>
              <w:t>）</w:t>
            </w:r>
          </w:p>
        </w:tc>
        <w:tc>
          <w:tcPr>
            <w:tcW w:w="2889" w:type="dxa"/>
          </w:tcPr>
          <w:p w14:paraId="2CAE952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0.0506</w:t>
            </w:r>
          </w:p>
          <w:p w14:paraId="409D6B0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1.48</w:t>
            </w:r>
            <w:r w:rsidRPr="00A2067F">
              <w:rPr>
                <w:rFonts w:asciiTheme="majorHAnsi" w:hAnsiTheme="majorHAnsi" w:cstheme="majorHAnsi"/>
                <w:sz w:val="21"/>
                <w:szCs w:val="21"/>
              </w:rPr>
              <w:t>）</w:t>
            </w:r>
          </w:p>
        </w:tc>
      </w:tr>
      <w:tr w:rsidR="00ED3C9C" w:rsidRPr="00A2067F" w14:paraId="576A5649"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551F79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Master</w:t>
            </w:r>
          </w:p>
        </w:tc>
        <w:tc>
          <w:tcPr>
            <w:tcW w:w="2683" w:type="dxa"/>
          </w:tcPr>
          <w:p w14:paraId="4494963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-0.0286</w:t>
            </w:r>
          </w:p>
          <w:p w14:paraId="135318C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0.36</w:t>
            </w:r>
            <w:r w:rsidRPr="00A2067F">
              <w:rPr>
                <w:rFonts w:asciiTheme="majorHAnsi" w:eastAsia="宋体" w:hAnsiTheme="majorHAnsi" w:cstheme="majorHAnsi"/>
                <w:sz w:val="21"/>
                <w:szCs w:val="21"/>
              </w:rPr>
              <w:t>）</w:t>
            </w:r>
          </w:p>
        </w:tc>
        <w:tc>
          <w:tcPr>
            <w:tcW w:w="2889" w:type="dxa"/>
          </w:tcPr>
          <w:p w14:paraId="75E9E2C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-0.0088</w:t>
            </w:r>
          </w:p>
          <w:p w14:paraId="28AEDD3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-0.11</w:t>
            </w:r>
            <w:r w:rsidRPr="00A2067F">
              <w:rPr>
                <w:rFonts w:asciiTheme="majorHAnsi" w:hAnsiTheme="majorHAnsi" w:cstheme="majorHAnsi"/>
                <w:sz w:val="21"/>
                <w:szCs w:val="21"/>
              </w:rPr>
              <w:t>）</w:t>
            </w:r>
          </w:p>
        </w:tc>
      </w:tr>
      <w:tr w:rsidR="00ED3C9C" w:rsidRPr="00A2067F" w14:paraId="066D16C2"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257D024B"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Doctor</w:t>
            </w:r>
          </w:p>
        </w:tc>
        <w:tc>
          <w:tcPr>
            <w:tcW w:w="2683" w:type="dxa"/>
          </w:tcPr>
          <w:p w14:paraId="47CDAD92"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0.3263</w:t>
            </w:r>
            <w:r w:rsidRPr="00A2067F">
              <w:rPr>
                <w:rFonts w:asciiTheme="majorHAnsi" w:eastAsia="宋体" w:hAnsiTheme="majorHAnsi" w:cstheme="majorHAnsi"/>
                <w:sz w:val="21"/>
                <w:szCs w:val="21"/>
                <w:vertAlign w:val="superscript"/>
              </w:rPr>
              <w:t>***</w:t>
            </w:r>
          </w:p>
          <w:p w14:paraId="388887F7"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3.21</w:t>
            </w:r>
            <w:r w:rsidRPr="00A2067F">
              <w:rPr>
                <w:rFonts w:asciiTheme="majorHAnsi" w:eastAsia="宋体" w:hAnsiTheme="majorHAnsi" w:cstheme="majorHAnsi"/>
                <w:sz w:val="21"/>
                <w:szCs w:val="21"/>
              </w:rPr>
              <w:t>）</w:t>
            </w:r>
          </w:p>
        </w:tc>
        <w:tc>
          <w:tcPr>
            <w:tcW w:w="2889" w:type="dxa"/>
          </w:tcPr>
          <w:p w14:paraId="68D4E4F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0.2013</w:t>
            </w:r>
            <w:r w:rsidRPr="00A2067F">
              <w:rPr>
                <w:rFonts w:asciiTheme="majorHAnsi" w:hAnsiTheme="majorHAnsi" w:cstheme="majorHAnsi"/>
                <w:sz w:val="21"/>
                <w:szCs w:val="21"/>
                <w:vertAlign w:val="superscript"/>
              </w:rPr>
              <w:t>**</w:t>
            </w:r>
          </w:p>
          <w:p w14:paraId="4A6100E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2.02</w:t>
            </w:r>
            <w:r w:rsidRPr="00A2067F">
              <w:rPr>
                <w:rFonts w:asciiTheme="majorHAnsi" w:hAnsiTheme="majorHAnsi" w:cstheme="majorHAnsi"/>
                <w:sz w:val="21"/>
                <w:szCs w:val="21"/>
              </w:rPr>
              <w:t>）</w:t>
            </w:r>
          </w:p>
        </w:tc>
      </w:tr>
      <w:tr w:rsidR="00ED3C9C" w:rsidRPr="00A2067F" w14:paraId="778321F2" w14:textId="77777777" w:rsidTr="00ED3C9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932" w:type="dxa"/>
          </w:tcPr>
          <w:p w14:paraId="220ECCB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Certificate</w:t>
            </w:r>
          </w:p>
        </w:tc>
        <w:tc>
          <w:tcPr>
            <w:tcW w:w="2683" w:type="dxa"/>
          </w:tcPr>
          <w:p w14:paraId="2CD08A2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0.0130</w:t>
            </w:r>
          </w:p>
          <w:p w14:paraId="5751F0A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889" w:type="dxa"/>
          </w:tcPr>
          <w:p w14:paraId="7D8A57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0.0193</w:t>
            </w:r>
          </w:p>
          <w:p w14:paraId="3F3BE313"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0.50</w:t>
            </w:r>
            <w:r w:rsidRPr="00A2067F">
              <w:rPr>
                <w:rFonts w:asciiTheme="majorHAnsi" w:hAnsiTheme="majorHAnsi" w:cstheme="majorHAnsi"/>
                <w:sz w:val="21"/>
                <w:szCs w:val="21"/>
              </w:rPr>
              <w:t>）</w:t>
            </w:r>
          </w:p>
        </w:tc>
      </w:tr>
      <w:tr w:rsidR="00ED3C9C" w:rsidRPr="00A2067F" w14:paraId="11626AA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7CBA3D2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FPE</w:t>
            </w:r>
          </w:p>
        </w:tc>
        <w:tc>
          <w:tcPr>
            <w:tcW w:w="2683" w:type="dxa"/>
          </w:tcPr>
          <w:p w14:paraId="0FC8949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0.0159</w:t>
            </w:r>
            <w:r w:rsidRPr="00A2067F">
              <w:rPr>
                <w:rFonts w:asciiTheme="majorHAnsi" w:eastAsia="宋体" w:hAnsiTheme="majorHAnsi" w:cstheme="majorHAnsi"/>
                <w:sz w:val="21"/>
                <w:szCs w:val="21"/>
                <w:vertAlign w:val="superscript"/>
              </w:rPr>
              <w:t>**</w:t>
            </w:r>
          </w:p>
          <w:p w14:paraId="1CF8A70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2.27</w:t>
            </w:r>
            <w:r w:rsidRPr="00A2067F">
              <w:rPr>
                <w:rFonts w:asciiTheme="majorHAnsi" w:eastAsia="宋体" w:hAnsiTheme="majorHAnsi" w:cstheme="majorHAnsi"/>
                <w:sz w:val="21"/>
                <w:szCs w:val="21"/>
              </w:rPr>
              <w:t>）</w:t>
            </w:r>
          </w:p>
        </w:tc>
        <w:tc>
          <w:tcPr>
            <w:tcW w:w="2889" w:type="dxa"/>
          </w:tcPr>
          <w:p w14:paraId="0A2D0A1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0.0142</w:t>
            </w:r>
            <w:r w:rsidRPr="00A2067F">
              <w:rPr>
                <w:rFonts w:asciiTheme="majorHAnsi" w:hAnsiTheme="majorHAnsi" w:cstheme="majorHAnsi"/>
                <w:sz w:val="21"/>
                <w:szCs w:val="21"/>
                <w:vertAlign w:val="superscript"/>
              </w:rPr>
              <w:t>**</w:t>
            </w:r>
          </w:p>
          <w:p w14:paraId="7CE8FD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2.17</w:t>
            </w:r>
            <w:r w:rsidRPr="00A2067F">
              <w:rPr>
                <w:rFonts w:asciiTheme="majorHAnsi" w:hAnsiTheme="majorHAnsi" w:cstheme="majorHAnsi"/>
                <w:sz w:val="21"/>
                <w:szCs w:val="21"/>
              </w:rPr>
              <w:t>）</w:t>
            </w:r>
          </w:p>
        </w:tc>
      </w:tr>
      <w:tr w:rsidR="00ED3C9C" w:rsidRPr="00A2067F" w14:paraId="2868FF5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07A3592D" w14:textId="77777777" w:rsidR="00ED3C9C" w:rsidRPr="00A2067F" w:rsidRDefault="00ED3C9C" w:rsidP="00ED3C9C">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Fturnover</w:t>
            </w:r>
            <w:proofErr w:type="spellEnd"/>
          </w:p>
        </w:tc>
        <w:tc>
          <w:tcPr>
            <w:tcW w:w="2683" w:type="dxa"/>
          </w:tcPr>
          <w:p w14:paraId="20A0BD2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-0.212</w:t>
            </w:r>
            <w:r w:rsidRPr="00A2067F">
              <w:rPr>
                <w:rFonts w:asciiTheme="majorHAnsi" w:eastAsia="宋体" w:hAnsiTheme="majorHAnsi" w:cstheme="majorHAnsi"/>
                <w:sz w:val="21"/>
                <w:szCs w:val="21"/>
                <w:vertAlign w:val="superscript"/>
              </w:rPr>
              <w:t>***</w:t>
            </w:r>
          </w:p>
          <w:p w14:paraId="51858F0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c>
          <w:tcPr>
            <w:tcW w:w="2889" w:type="dxa"/>
          </w:tcPr>
          <w:p w14:paraId="0BCC13A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-0.138</w:t>
            </w:r>
            <w:r w:rsidRPr="00A2067F">
              <w:rPr>
                <w:rFonts w:asciiTheme="majorHAnsi" w:eastAsia="宋体" w:hAnsiTheme="majorHAnsi" w:cstheme="majorHAnsi"/>
                <w:sz w:val="21"/>
                <w:szCs w:val="21"/>
                <w:vertAlign w:val="superscript"/>
              </w:rPr>
              <w:t>***</w:t>
            </w:r>
          </w:p>
          <w:p w14:paraId="2F1A8B91"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-3.60</w:t>
            </w:r>
            <w:r w:rsidRPr="00A2067F">
              <w:rPr>
                <w:rFonts w:asciiTheme="majorHAnsi" w:eastAsia="宋体" w:hAnsiTheme="majorHAnsi" w:cstheme="majorHAnsi"/>
                <w:sz w:val="21"/>
                <w:szCs w:val="21"/>
              </w:rPr>
              <w:t>）</w:t>
            </w:r>
          </w:p>
        </w:tc>
      </w:tr>
      <w:tr w:rsidR="00ED3C9C" w:rsidRPr="00A2067F" w14:paraId="7CB74696"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F19436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FROE</w:t>
            </w:r>
          </w:p>
        </w:tc>
        <w:tc>
          <w:tcPr>
            <w:tcW w:w="2683" w:type="dxa"/>
          </w:tcPr>
          <w:p w14:paraId="673C0E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0.0070</w:t>
            </w:r>
            <w:r w:rsidRPr="00A2067F">
              <w:rPr>
                <w:rFonts w:asciiTheme="majorHAnsi" w:eastAsia="宋体" w:hAnsiTheme="majorHAnsi" w:cstheme="majorHAnsi"/>
                <w:sz w:val="21"/>
                <w:szCs w:val="21"/>
                <w:vertAlign w:val="superscript"/>
              </w:rPr>
              <w:t>*</w:t>
            </w:r>
          </w:p>
          <w:p w14:paraId="061576A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1.84</w:t>
            </w:r>
            <w:r w:rsidRPr="00A2067F">
              <w:rPr>
                <w:rFonts w:asciiTheme="majorHAnsi" w:eastAsia="宋体" w:hAnsiTheme="majorHAnsi" w:cstheme="majorHAnsi"/>
                <w:sz w:val="21"/>
                <w:szCs w:val="21"/>
              </w:rPr>
              <w:t>）</w:t>
            </w:r>
          </w:p>
        </w:tc>
        <w:tc>
          <w:tcPr>
            <w:tcW w:w="2889" w:type="dxa"/>
          </w:tcPr>
          <w:p w14:paraId="00750B35"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-0.0003</w:t>
            </w:r>
          </w:p>
          <w:p w14:paraId="253BA861"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-0.07</w:t>
            </w:r>
            <w:r w:rsidRPr="00A2067F">
              <w:rPr>
                <w:rFonts w:asciiTheme="majorHAnsi" w:eastAsia="宋体" w:hAnsiTheme="majorHAnsi" w:cstheme="majorHAnsi"/>
                <w:sz w:val="21"/>
                <w:szCs w:val="21"/>
              </w:rPr>
              <w:t>）</w:t>
            </w:r>
          </w:p>
        </w:tc>
      </w:tr>
      <w:tr w:rsidR="00ED3C9C" w:rsidRPr="00A2067F" w14:paraId="40E9932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E1BDA6C"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83" w:type="dxa"/>
          </w:tcPr>
          <w:p w14:paraId="2D972F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-0.0001</w:t>
            </w:r>
          </w:p>
          <w:p w14:paraId="1BF62E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-0.81</w:t>
            </w:r>
            <w:r w:rsidRPr="00A2067F">
              <w:rPr>
                <w:rFonts w:asciiTheme="majorHAnsi" w:eastAsia="宋体" w:hAnsiTheme="majorHAnsi" w:cstheme="majorHAnsi"/>
                <w:sz w:val="21"/>
                <w:szCs w:val="21"/>
              </w:rPr>
              <w:t>）</w:t>
            </w:r>
          </w:p>
        </w:tc>
        <w:tc>
          <w:tcPr>
            <w:tcW w:w="2889" w:type="dxa"/>
          </w:tcPr>
          <w:p w14:paraId="4E59C74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-0.0002</w:t>
            </w:r>
          </w:p>
          <w:p w14:paraId="653F1A87"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-1.30</w:t>
            </w:r>
            <w:r w:rsidRPr="00A2067F">
              <w:rPr>
                <w:rFonts w:asciiTheme="majorHAnsi" w:eastAsia="宋体" w:hAnsiTheme="majorHAnsi" w:cstheme="majorHAnsi"/>
                <w:sz w:val="21"/>
                <w:szCs w:val="21"/>
              </w:rPr>
              <w:t>）</w:t>
            </w:r>
          </w:p>
        </w:tc>
      </w:tr>
      <w:tr w:rsidR="00ED3C9C" w:rsidRPr="00A2067F" w14:paraId="44F0CD84" w14:textId="77777777" w:rsidTr="00ED3C9C">
        <w:trPr>
          <w:trHeight w:val="683"/>
        </w:trPr>
        <w:tc>
          <w:tcPr>
            <w:cnfStyle w:val="001000000000" w:firstRow="0" w:lastRow="0" w:firstColumn="1" w:lastColumn="0" w:oddVBand="0" w:evenVBand="0" w:oddHBand="0" w:evenHBand="0" w:firstRowFirstColumn="0" w:firstRowLastColumn="0" w:lastRowFirstColumn="0" w:lastRowLastColumn="0"/>
            <w:tcW w:w="2932" w:type="dxa"/>
          </w:tcPr>
          <w:p w14:paraId="5BBFC890"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83" w:type="dxa"/>
          </w:tcPr>
          <w:p w14:paraId="677E246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5.1122</w:t>
            </w:r>
            <w:r w:rsidRPr="00A2067F">
              <w:rPr>
                <w:rFonts w:asciiTheme="majorHAnsi" w:eastAsia="宋体" w:hAnsiTheme="majorHAnsi" w:cstheme="majorHAnsi"/>
                <w:sz w:val="21"/>
                <w:szCs w:val="21"/>
                <w:vertAlign w:val="superscript"/>
              </w:rPr>
              <w:t>***</w:t>
            </w:r>
          </w:p>
          <w:p w14:paraId="6D46CF4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5.19</w:t>
            </w:r>
            <w:r w:rsidRPr="00A2067F">
              <w:rPr>
                <w:rFonts w:asciiTheme="majorHAnsi" w:eastAsia="宋体" w:hAnsiTheme="majorHAnsi" w:cstheme="majorHAnsi"/>
                <w:sz w:val="21"/>
                <w:szCs w:val="21"/>
              </w:rPr>
              <w:t>）</w:t>
            </w:r>
          </w:p>
        </w:tc>
        <w:tc>
          <w:tcPr>
            <w:tcW w:w="2889" w:type="dxa"/>
          </w:tcPr>
          <w:p w14:paraId="508A53B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3.4347</w:t>
            </w:r>
            <w:r w:rsidRPr="00A2067F">
              <w:rPr>
                <w:rFonts w:asciiTheme="majorHAnsi" w:eastAsia="宋体" w:hAnsiTheme="majorHAnsi" w:cstheme="majorHAnsi"/>
                <w:sz w:val="21"/>
                <w:szCs w:val="21"/>
                <w:vertAlign w:val="superscript"/>
              </w:rPr>
              <w:t>***</w:t>
            </w:r>
          </w:p>
          <w:p w14:paraId="65BAA8F6"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3.55</w:t>
            </w:r>
            <w:r w:rsidRPr="00A2067F">
              <w:rPr>
                <w:rFonts w:asciiTheme="majorHAnsi" w:eastAsia="宋体" w:hAnsiTheme="majorHAnsi" w:cstheme="majorHAnsi"/>
                <w:sz w:val="21"/>
                <w:szCs w:val="21"/>
              </w:rPr>
              <w:t>）</w:t>
            </w:r>
          </w:p>
        </w:tc>
      </w:tr>
      <w:tr w:rsidR="00ED3C9C" w:rsidRPr="00A2067F" w14:paraId="30EF6B72" w14:textId="77777777" w:rsidTr="00ED3C9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5092D3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83" w:type="dxa"/>
          </w:tcPr>
          <w:p w14:paraId="2C18CF9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2889" w:type="dxa"/>
          </w:tcPr>
          <w:p w14:paraId="4EE1365D"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r>
      <w:tr w:rsidR="00ED3C9C" w:rsidRPr="00A2067F" w14:paraId="7C843023" w14:textId="77777777" w:rsidTr="00ED3C9C">
        <w:trPr>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BF9D033"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83" w:type="dxa"/>
          </w:tcPr>
          <w:p w14:paraId="69B521EC"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9" w:type="dxa"/>
          </w:tcPr>
          <w:p w14:paraId="64E33C10"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ED3C9C" w:rsidRPr="00A2067F" w14:paraId="63750180" w14:textId="77777777" w:rsidTr="00ED3C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bottom w:val="single" w:sz="12" w:space="0" w:color="auto"/>
            </w:tcBorders>
          </w:tcPr>
          <w:p w14:paraId="7637B85B"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2683" w:type="dxa"/>
            <w:tcBorders>
              <w:bottom w:val="single" w:sz="12" w:space="0" w:color="auto"/>
            </w:tcBorders>
          </w:tcPr>
          <w:p w14:paraId="52A86ED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0.1456</w:t>
            </w:r>
          </w:p>
        </w:tc>
        <w:tc>
          <w:tcPr>
            <w:tcW w:w="2889" w:type="dxa"/>
            <w:tcBorders>
              <w:bottom w:val="single" w:sz="12" w:space="0" w:color="auto"/>
            </w:tcBorders>
          </w:tcPr>
          <w:p w14:paraId="22B0608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0.2152</w:t>
            </w:r>
          </w:p>
        </w:tc>
      </w:tr>
    </w:tbl>
    <w:p w14:paraId="0C5F3B21" w14:textId="4124D414" w:rsidR="00161B0B" w:rsidRPr="00A2067F" w:rsidRDefault="009206A7" w:rsidP="00015E57">
      <w:pPr>
        <w:spacing w:line="360" w:lineRule="auto"/>
        <w:rPr>
          <w:rFonts w:asciiTheme="majorHAnsi" w:hAnsiTheme="majorHAnsi" w:cstheme="majorHAnsi"/>
          <w:sz w:val="21"/>
          <w:szCs w:val="21"/>
        </w:rPr>
      </w:pPr>
      <w:r w:rsidRPr="00A2067F">
        <w:rPr>
          <w:rFonts w:asciiTheme="majorHAnsi" w:hAnsiTheme="majorHAnsi" w:cstheme="majorHAnsi"/>
          <w:sz w:val="21"/>
          <w:szCs w:val="21"/>
        </w:rPr>
        <w:t>（注：括号里为</w:t>
      </w:r>
      <w:r w:rsidRPr="00A2067F">
        <w:rPr>
          <w:rFonts w:asciiTheme="majorHAnsi" w:hAnsiTheme="majorHAnsi" w:cstheme="majorHAnsi"/>
          <w:sz w:val="21"/>
          <w:szCs w:val="21"/>
        </w:rPr>
        <w:t>t</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p w14:paraId="163F58EC" w14:textId="043F20DD" w:rsidR="00C333C0" w:rsidRPr="00A2067F" w:rsidRDefault="00C333C0" w:rsidP="00E91CA0">
      <w:pPr>
        <w:pStyle w:val="2"/>
        <w:jc w:val="both"/>
        <w:rPr>
          <w:rFonts w:cstheme="majorHAnsi"/>
          <w:i w:val="0"/>
          <w:iCs w:val="0"/>
          <w:sz w:val="24"/>
          <w:szCs w:val="24"/>
        </w:rPr>
      </w:pPr>
      <w:r w:rsidRPr="00A2067F">
        <w:rPr>
          <w:rFonts w:cstheme="majorHAnsi"/>
          <w:i w:val="0"/>
          <w:iCs w:val="0"/>
          <w:sz w:val="24"/>
          <w:szCs w:val="24"/>
        </w:rPr>
        <w:t xml:space="preserve">4.4.2 </w:t>
      </w:r>
      <w:r w:rsidRPr="00A2067F">
        <w:rPr>
          <w:rFonts w:cstheme="majorHAnsi"/>
          <w:i w:val="0"/>
          <w:iCs w:val="0"/>
          <w:sz w:val="24"/>
          <w:szCs w:val="24"/>
        </w:rPr>
        <w:t>回归分析</w:t>
      </w:r>
    </w:p>
    <w:p w14:paraId="6F7B2688" w14:textId="4AEFF496" w:rsidR="0015185D" w:rsidRPr="00A2067F" w:rsidRDefault="0015185D"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在分析师的后期职业晋升方面，</w:t>
      </w:r>
      <w:r w:rsidR="002D7107" w:rsidRPr="00A2067F">
        <w:rPr>
          <w:rFonts w:asciiTheme="majorHAnsi" w:hAnsiTheme="majorHAnsi" w:cstheme="majorHAnsi"/>
        </w:rPr>
        <w:t>我们利用</w:t>
      </w:r>
      <w:proofErr w:type="spellStart"/>
      <w:r w:rsidR="00853671" w:rsidRPr="00A2067F">
        <w:rPr>
          <w:rFonts w:asciiTheme="majorHAnsi" w:hAnsiTheme="majorHAnsi" w:cstheme="majorHAnsi"/>
        </w:rPr>
        <w:t>Probit</w:t>
      </w:r>
      <w:proofErr w:type="spellEnd"/>
      <w:r w:rsidR="002D7107" w:rsidRPr="00A2067F">
        <w:rPr>
          <w:rFonts w:asciiTheme="majorHAnsi" w:hAnsiTheme="majorHAnsi" w:cstheme="majorHAnsi"/>
        </w:rPr>
        <w:t>模型进行分析，表</w:t>
      </w:r>
      <w:r w:rsidR="00E17824" w:rsidRPr="00A2067F">
        <w:rPr>
          <w:rFonts w:asciiTheme="majorHAnsi" w:hAnsiTheme="majorHAnsi" w:cstheme="majorHAnsi"/>
        </w:rPr>
        <w:t>4-7</w:t>
      </w:r>
      <w:r w:rsidR="002D7107" w:rsidRPr="00A2067F">
        <w:rPr>
          <w:rFonts w:asciiTheme="majorHAnsi" w:hAnsiTheme="majorHAnsi" w:cstheme="majorHAnsi"/>
        </w:rPr>
        <w:t>是我们的回归结果。</w:t>
      </w:r>
      <w:r w:rsidR="001E49AB" w:rsidRPr="00A2067F">
        <w:rPr>
          <w:rFonts w:asciiTheme="majorHAnsi" w:hAnsiTheme="majorHAnsi" w:cstheme="majorHAnsi"/>
        </w:rPr>
        <w:t>数据表明，依据分析师是否上榜新财富</w:t>
      </w:r>
      <w:proofErr w:type="gramStart"/>
      <w:r w:rsidR="001E49AB" w:rsidRPr="00A2067F">
        <w:rPr>
          <w:rFonts w:asciiTheme="majorHAnsi" w:hAnsiTheme="majorHAnsi" w:cstheme="majorHAnsi"/>
        </w:rPr>
        <w:t>最佳分析师榜</w:t>
      </w:r>
      <w:proofErr w:type="gramEnd"/>
      <w:r w:rsidR="001E49AB" w:rsidRPr="00A2067F">
        <w:rPr>
          <w:rFonts w:asciiTheme="majorHAnsi" w:hAnsiTheme="majorHAnsi" w:cstheme="majorHAnsi"/>
        </w:rPr>
        <w:t>单</w:t>
      </w:r>
      <w:r w:rsidR="00A53A85" w:rsidRPr="00A2067F">
        <w:rPr>
          <w:rFonts w:asciiTheme="majorHAnsi" w:hAnsiTheme="majorHAnsi" w:cstheme="majorHAnsi"/>
        </w:rPr>
        <w:t>作为晋升变量，</w:t>
      </w:r>
      <w:r w:rsidR="008C4D9C" w:rsidRPr="00A2067F">
        <w:rPr>
          <w:rFonts w:asciiTheme="majorHAnsi" w:hAnsiTheme="majorHAnsi" w:cstheme="majorHAnsi"/>
        </w:rPr>
        <w:t>是否拥有</w:t>
      </w:r>
      <w:r w:rsidR="00A53A85" w:rsidRPr="00A2067F">
        <w:rPr>
          <w:rFonts w:asciiTheme="majorHAnsi" w:hAnsiTheme="majorHAnsi" w:cstheme="majorHAnsi"/>
        </w:rPr>
        <w:t>名校学历对分析师的晋升并无显著影响</w:t>
      </w:r>
      <w:r w:rsidR="008C4D9C" w:rsidRPr="00A2067F">
        <w:rPr>
          <w:rFonts w:asciiTheme="majorHAnsi" w:hAnsiTheme="majorHAnsi" w:cstheme="majorHAnsi"/>
        </w:rPr>
        <w:t>，</w:t>
      </w:r>
      <w:r w:rsidR="00257BFD" w:rsidRPr="00A2067F">
        <w:rPr>
          <w:rFonts w:asciiTheme="majorHAnsi" w:hAnsiTheme="majorHAnsi" w:cstheme="majorHAnsi"/>
        </w:rPr>
        <w:t>名校与非名校毕业生的晋升情况无显著</w:t>
      </w:r>
      <w:r w:rsidR="00F82239" w:rsidRPr="00A2067F">
        <w:rPr>
          <w:rFonts w:asciiTheme="majorHAnsi" w:hAnsiTheme="majorHAnsi" w:cstheme="majorHAnsi"/>
        </w:rPr>
        <w:t>差别</w:t>
      </w:r>
      <w:r w:rsidR="00257BFD" w:rsidRPr="00A2067F">
        <w:rPr>
          <w:rFonts w:asciiTheme="majorHAnsi" w:hAnsiTheme="majorHAnsi" w:cstheme="majorHAnsi"/>
        </w:rPr>
        <w:t>，</w:t>
      </w:r>
      <w:r w:rsidR="008C4D9C" w:rsidRPr="00A2067F">
        <w:rPr>
          <w:rFonts w:asciiTheme="majorHAnsi" w:hAnsiTheme="majorHAnsi" w:cstheme="majorHAnsi"/>
        </w:rPr>
        <w:t>反而分析</w:t>
      </w:r>
      <w:proofErr w:type="gramStart"/>
      <w:r w:rsidR="008C4D9C" w:rsidRPr="00A2067F">
        <w:rPr>
          <w:rFonts w:asciiTheme="majorHAnsi" w:hAnsiTheme="majorHAnsi" w:cstheme="majorHAnsi"/>
        </w:rPr>
        <w:t>师过去</w:t>
      </w:r>
      <w:proofErr w:type="gramEnd"/>
      <w:r w:rsidR="008C4D9C" w:rsidRPr="00A2067F">
        <w:rPr>
          <w:rFonts w:asciiTheme="majorHAnsi" w:hAnsiTheme="majorHAnsi" w:cstheme="majorHAnsi"/>
        </w:rPr>
        <w:t>一年的业绩表现与其晋升有着显著的</w:t>
      </w:r>
      <w:r w:rsidR="0036500A" w:rsidRPr="00A2067F">
        <w:rPr>
          <w:rFonts w:asciiTheme="majorHAnsi" w:hAnsiTheme="majorHAnsi" w:cstheme="majorHAnsi"/>
        </w:rPr>
        <w:t>正相关关系，</w:t>
      </w:r>
      <w:r w:rsidR="00257BFD" w:rsidRPr="00A2067F">
        <w:rPr>
          <w:rFonts w:asciiTheme="majorHAnsi" w:hAnsiTheme="majorHAnsi" w:cstheme="majorHAnsi"/>
        </w:rPr>
        <w:lastRenderedPageBreak/>
        <w:t>表明</w:t>
      </w:r>
      <w:r w:rsidR="0036500A" w:rsidRPr="00A2067F">
        <w:rPr>
          <w:rFonts w:asciiTheme="majorHAnsi" w:hAnsiTheme="majorHAnsi" w:cstheme="majorHAnsi"/>
        </w:rPr>
        <w:t>分析</w:t>
      </w:r>
      <w:proofErr w:type="gramStart"/>
      <w:r w:rsidR="0036500A" w:rsidRPr="00A2067F">
        <w:rPr>
          <w:rFonts w:asciiTheme="majorHAnsi" w:hAnsiTheme="majorHAnsi" w:cstheme="majorHAnsi"/>
        </w:rPr>
        <w:t>师过去</w:t>
      </w:r>
      <w:proofErr w:type="gramEnd"/>
      <w:r w:rsidR="0036500A" w:rsidRPr="00A2067F">
        <w:rPr>
          <w:rFonts w:asciiTheme="majorHAnsi" w:hAnsiTheme="majorHAnsi" w:cstheme="majorHAnsi"/>
        </w:rPr>
        <w:t>一年的业绩表现越好，他晋升的概率越高</w:t>
      </w:r>
      <w:r w:rsidR="00A0258D" w:rsidRPr="00A2067F">
        <w:rPr>
          <w:rFonts w:asciiTheme="majorHAnsi" w:hAnsiTheme="majorHAnsi" w:cstheme="majorHAnsi"/>
        </w:rPr>
        <w:t>；此外分析师的乐观偏差也与分析师的晋升呈现显著负向关系，表明分析师的乐观偏差越大，其晋升的概率越低；由此可以看出，</w:t>
      </w:r>
      <w:r w:rsidR="00B05F82" w:rsidRPr="00A2067F">
        <w:rPr>
          <w:rFonts w:asciiTheme="majorHAnsi" w:hAnsiTheme="majorHAnsi" w:cstheme="majorHAnsi"/>
        </w:rPr>
        <w:t>业绩和能力决定了分析师后期</w:t>
      </w:r>
      <w:r w:rsidR="00071222" w:rsidRPr="00A2067F">
        <w:rPr>
          <w:rFonts w:asciiTheme="majorHAnsi" w:hAnsiTheme="majorHAnsi" w:cstheme="majorHAnsi"/>
        </w:rPr>
        <w:t>的</w:t>
      </w:r>
      <w:r w:rsidR="00B05F82" w:rsidRPr="00A2067F">
        <w:rPr>
          <w:rFonts w:asciiTheme="majorHAnsi" w:hAnsiTheme="majorHAnsi" w:cstheme="majorHAnsi"/>
        </w:rPr>
        <w:t>职业</w:t>
      </w:r>
      <w:r w:rsidR="00071222" w:rsidRPr="00A2067F">
        <w:rPr>
          <w:rFonts w:asciiTheme="majorHAnsi" w:hAnsiTheme="majorHAnsi" w:cstheme="majorHAnsi"/>
        </w:rPr>
        <w:t>发展路径</w:t>
      </w:r>
      <w:r w:rsidR="009328D2" w:rsidRPr="00A2067F">
        <w:rPr>
          <w:rFonts w:asciiTheme="majorHAnsi" w:hAnsiTheme="majorHAnsi" w:cstheme="majorHAnsi"/>
        </w:rPr>
        <w:t>。此外</w:t>
      </w:r>
      <w:r w:rsidR="008F1BF2" w:rsidRPr="00A2067F">
        <w:rPr>
          <w:rFonts w:asciiTheme="majorHAnsi" w:hAnsiTheme="majorHAnsi" w:cstheme="majorHAnsi"/>
        </w:rPr>
        <w:t>拥有相关证书的分析师也要拥有更高的晋升概率，可能是因为考取了相关证书的分析</w:t>
      </w:r>
      <w:proofErr w:type="gramStart"/>
      <w:r w:rsidR="008F1BF2" w:rsidRPr="00A2067F">
        <w:rPr>
          <w:rFonts w:asciiTheme="majorHAnsi" w:hAnsiTheme="majorHAnsi" w:cstheme="majorHAnsi"/>
        </w:rPr>
        <w:t>师拥有</w:t>
      </w:r>
      <w:proofErr w:type="gramEnd"/>
      <w:r w:rsidR="008F1BF2" w:rsidRPr="00A2067F">
        <w:rPr>
          <w:rFonts w:asciiTheme="majorHAnsi" w:hAnsiTheme="majorHAnsi" w:cstheme="majorHAnsi"/>
        </w:rPr>
        <w:t>更扎实的专业知识与技能</w:t>
      </w:r>
      <w:r w:rsidR="00647B2C" w:rsidRPr="00A2067F">
        <w:rPr>
          <w:rFonts w:asciiTheme="majorHAnsi" w:hAnsiTheme="majorHAnsi" w:cstheme="majorHAnsi"/>
        </w:rPr>
        <w:t>，对其升职加薪有一定的助力。</w:t>
      </w:r>
    </w:p>
    <w:p w14:paraId="3BEFD3FC" w14:textId="5FEF9873" w:rsidR="0007051C" w:rsidRPr="00A2067F" w:rsidRDefault="0007051C" w:rsidP="00D70431">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4-</w:t>
      </w:r>
      <w:r w:rsidR="00E17824" w:rsidRPr="00A2067F">
        <w:rPr>
          <w:rFonts w:asciiTheme="majorHAnsi" w:eastAsia="黑体" w:hAnsiTheme="majorHAnsi" w:cstheme="majorHAnsi"/>
        </w:rPr>
        <w:t xml:space="preserve">7 </w:t>
      </w:r>
      <w:r w:rsidR="00E17824" w:rsidRPr="00A2067F">
        <w:rPr>
          <w:rFonts w:asciiTheme="majorHAnsi" w:eastAsia="黑体" w:hAnsiTheme="majorHAnsi" w:cstheme="majorHAnsi"/>
        </w:rPr>
        <w:t>名校学历对分析师后期职业发展的影响</w:t>
      </w:r>
    </w:p>
    <w:p w14:paraId="36EB1CAD" w14:textId="1FEA410B" w:rsidR="00E17824" w:rsidRPr="00A2067F" w:rsidRDefault="009206A7" w:rsidP="00015E57">
      <w:pPr>
        <w:rPr>
          <w:rFonts w:asciiTheme="majorHAnsi" w:hAnsiTheme="majorHAnsi" w:cstheme="majorHAnsi"/>
          <w:sz w:val="21"/>
          <w:szCs w:val="21"/>
        </w:rPr>
      </w:pPr>
      <w:r w:rsidRPr="00A2067F">
        <w:rPr>
          <w:rFonts w:asciiTheme="majorHAnsi" w:hAnsiTheme="majorHAnsi" w:cstheme="majorHAnsi"/>
          <w:sz w:val="21"/>
          <w:szCs w:val="21"/>
        </w:rPr>
        <w:t>（注：括号里为</w:t>
      </w:r>
      <w:r w:rsidR="009328D2" w:rsidRPr="00A2067F">
        <w:rPr>
          <w:rFonts w:asciiTheme="majorHAnsi" w:hAnsiTheme="majorHAnsi" w:cstheme="majorHAnsi"/>
          <w:sz w:val="21"/>
          <w:szCs w:val="21"/>
        </w:rPr>
        <w:t>z</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tbl>
      <w:tblPr>
        <w:tblStyle w:val="21"/>
        <w:tblpPr w:leftFromText="180" w:rightFromText="180" w:vertAnchor="text" w:horzAnchor="margin" w:tblpXSpec="center" w:tblpY="-36"/>
        <w:tblW w:w="8504" w:type="dxa"/>
        <w:tblLook w:val="04A0" w:firstRow="1" w:lastRow="0" w:firstColumn="1" w:lastColumn="0" w:noHBand="0" w:noVBand="1"/>
      </w:tblPr>
      <w:tblGrid>
        <w:gridCol w:w="2989"/>
        <w:gridCol w:w="2635"/>
        <w:gridCol w:w="2880"/>
      </w:tblGrid>
      <w:tr w:rsidR="00A66C38" w:rsidRPr="00A2067F" w14:paraId="3A89560A" w14:textId="77777777" w:rsidTr="00A66C38">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989" w:type="dxa"/>
            <w:tcBorders>
              <w:top w:val="single" w:sz="12" w:space="0" w:color="auto"/>
            </w:tcBorders>
          </w:tcPr>
          <w:p w14:paraId="03B750C7" w14:textId="77777777" w:rsidR="00A66C38" w:rsidRPr="00A2067F" w:rsidRDefault="00A66C38" w:rsidP="00E17824">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2635" w:type="dxa"/>
            <w:tcBorders>
              <w:top w:val="single" w:sz="12" w:space="0" w:color="auto"/>
            </w:tcBorders>
          </w:tcPr>
          <w:p w14:paraId="3549DCAD" w14:textId="304FD217"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Promotion</w:t>
            </w:r>
          </w:p>
        </w:tc>
        <w:tc>
          <w:tcPr>
            <w:tcW w:w="2880" w:type="dxa"/>
            <w:tcBorders>
              <w:top w:val="single" w:sz="12" w:space="0" w:color="auto"/>
            </w:tcBorders>
          </w:tcPr>
          <w:p w14:paraId="2AA2970B" w14:textId="0606286F"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Promotion</w:t>
            </w:r>
          </w:p>
        </w:tc>
      </w:tr>
      <w:tr w:rsidR="00A66C38" w:rsidRPr="00A2067F" w14:paraId="5B8DB9CB"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41B69DB1" w14:textId="77777777"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2635" w:type="dxa"/>
          </w:tcPr>
          <w:p w14:paraId="4CA6EEF0" w14:textId="77777777"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-0.0746</w:t>
            </w:r>
          </w:p>
          <w:p w14:paraId="3C66D779" w14:textId="30116188"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-0.34</w:t>
            </w:r>
            <w:r w:rsidRPr="00A2067F">
              <w:rPr>
                <w:rFonts w:asciiTheme="majorHAnsi" w:eastAsia="宋体" w:hAnsiTheme="majorHAnsi" w:cstheme="majorHAnsi"/>
                <w:sz w:val="21"/>
                <w:szCs w:val="21"/>
              </w:rPr>
              <w:t>）</w:t>
            </w:r>
          </w:p>
        </w:tc>
        <w:tc>
          <w:tcPr>
            <w:tcW w:w="2880" w:type="dxa"/>
          </w:tcPr>
          <w:p w14:paraId="15CC63E6" w14:textId="6DA3B515"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0.0469</w:t>
            </w:r>
          </w:p>
          <w:p w14:paraId="5D2124CD" w14:textId="21A6850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0.20</w:t>
            </w:r>
            <w:r w:rsidRPr="00A2067F">
              <w:rPr>
                <w:rFonts w:asciiTheme="majorHAnsi" w:eastAsia="宋体" w:hAnsiTheme="majorHAnsi" w:cstheme="majorHAnsi"/>
                <w:sz w:val="21"/>
                <w:szCs w:val="21"/>
              </w:rPr>
              <w:t>）</w:t>
            </w:r>
          </w:p>
        </w:tc>
      </w:tr>
      <w:tr w:rsidR="00A66C38" w:rsidRPr="00A2067F" w14:paraId="0A3E01F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71D7B1C" w14:textId="1F853168"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Performance</w:t>
            </w:r>
          </w:p>
        </w:tc>
        <w:tc>
          <w:tcPr>
            <w:tcW w:w="2635" w:type="dxa"/>
          </w:tcPr>
          <w:p w14:paraId="1D481EE5" w14:textId="7390173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0.4169</w:t>
            </w:r>
            <w:r w:rsidR="00842841" w:rsidRPr="00A2067F">
              <w:rPr>
                <w:rFonts w:asciiTheme="majorHAnsi" w:eastAsia="宋体" w:hAnsiTheme="majorHAnsi" w:cstheme="majorHAnsi"/>
                <w:sz w:val="21"/>
                <w:szCs w:val="21"/>
                <w:vertAlign w:val="superscript"/>
              </w:rPr>
              <w:t>**</w:t>
            </w:r>
          </w:p>
          <w:p w14:paraId="4E98FF44" w14:textId="1D9A9C2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2880" w:type="dxa"/>
          </w:tcPr>
          <w:p w14:paraId="7108BD42" w14:textId="506505B6"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0.3935</w:t>
            </w:r>
            <w:r w:rsidRPr="00A2067F">
              <w:rPr>
                <w:rFonts w:asciiTheme="majorHAnsi" w:eastAsia="宋体" w:hAnsiTheme="majorHAnsi" w:cstheme="majorHAnsi"/>
                <w:sz w:val="21"/>
                <w:szCs w:val="21"/>
                <w:vertAlign w:val="superscript"/>
              </w:rPr>
              <w:t>*</w:t>
            </w:r>
          </w:p>
          <w:p w14:paraId="77516FE1" w14:textId="273E08EA"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1.85</w:t>
            </w:r>
            <w:r w:rsidRPr="00A2067F">
              <w:rPr>
                <w:rFonts w:asciiTheme="majorHAnsi" w:eastAsia="宋体" w:hAnsiTheme="majorHAnsi" w:cstheme="majorHAnsi"/>
                <w:sz w:val="21"/>
                <w:szCs w:val="21"/>
              </w:rPr>
              <w:t>）</w:t>
            </w:r>
          </w:p>
        </w:tc>
      </w:tr>
      <w:tr w:rsidR="00A66C38" w:rsidRPr="00A2067F" w14:paraId="49E99060"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07DDA0D2" w14:textId="137488D0"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Optimism</w:t>
            </w:r>
          </w:p>
        </w:tc>
        <w:tc>
          <w:tcPr>
            <w:tcW w:w="2635" w:type="dxa"/>
          </w:tcPr>
          <w:p w14:paraId="1242BBC1" w14:textId="49271CAF" w:rsidR="00A66C38"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-15.713</w:t>
            </w:r>
            <w:r w:rsidRPr="00A2067F">
              <w:rPr>
                <w:rFonts w:asciiTheme="majorHAnsi" w:eastAsia="宋体" w:hAnsiTheme="majorHAnsi" w:cstheme="majorHAnsi"/>
                <w:sz w:val="21"/>
                <w:szCs w:val="21"/>
                <w:vertAlign w:val="superscript"/>
              </w:rPr>
              <w:t>**</w:t>
            </w:r>
          </w:p>
          <w:p w14:paraId="4C229F5A" w14:textId="088F7D29" w:rsidR="00842841"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2880" w:type="dxa"/>
          </w:tcPr>
          <w:p w14:paraId="5C6F4E16" w14:textId="5E85BFF9"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-16.226</w:t>
            </w:r>
            <w:r w:rsidRPr="00A2067F">
              <w:rPr>
                <w:rFonts w:asciiTheme="majorHAnsi" w:eastAsia="宋体" w:hAnsiTheme="majorHAnsi" w:cstheme="majorHAnsi"/>
                <w:sz w:val="21"/>
                <w:szCs w:val="21"/>
                <w:vertAlign w:val="superscript"/>
              </w:rPr>
              <w:t>**</w:t>
            </w:r>
          </w:p>
          <w:p w14:paraId="35138BDE" w14:textId="7C91F6EE"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-2.11</w:t>
            </w:r>
            <w:r w:rsidRPr="00A2067F">
              <w:rPr>
                <w:rFonts w:asciiTheme="majorHAnsi" w:eastAsia="宋体" w:hAnsiTheme="majorHAnsi" w:cstheme="majorHAnsi"/>
                <w:sz w:val="21"/>
                <w:szCs w:val="21"/>
              </w:rPr>
              <w:t>）</w:t>
            </w:r>
          </w:p>
        </w:tc>
      </w:tr>
      <w:tr w:rsidR="00A66C38" w:rsidRPr="00A2067F" w14:paraId="1497F32D" w14:textId="77777777" w:rsidTr="00A66C38">
        <w:trPr>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0548CB7" w14:textId="477BD48F"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35" w:type="dxa"/>
          </w:tcPr>
          <w:p w14:paraId="56DC2AC8"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0.0011</w:t>
            </w:r>
          </w:p>
          <w:p w14:paraId="57444932" w14:textId="6B57EE1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c>
          <w:tcPr>
            <w:tcW w:w="2880" w:type="dxa"/>
          </w:tcPr>
          <w:p w14:paraId="66A71A26" w14:textId="67482F1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0.0009</w:t>
            </w:r>
          </w:p>
          <w:p w14:paraId="33A3238F" w14:textId="764E8A53"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0.42</w:t>
            </w:r>
            <w:r w:rsidRPr="00A2067F">
              <w:rPr>
                <w:rFonts w:asciiTheme="majorHAnsi" w:eastAsia="宋体" w:hAnsiTheme="majorHAnsi" w:cstheme="majorHAnsi"/>
                <w:sz w:val="21"/>
                <w:szCs w:val="21"/>
              </w:rPr>
              <w:t>）</w:t>
            </w:r>
          </w:p>
        </w:tc>
      </w:tr>
      <w:tr w:rsidR="00A66C38" w:rsidRPr="00A2067F" w14:paraId="42CC317E" w14:textId="77777777" w:rsidTr="00A66C3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458D11A" w14:textId="035977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2635" w:type="dxa"/>
          </w:tcPr>
          <w:p w14:paraId="24898AD3"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-0.0488</w:t>
            </w:r>
          </w:p>
          <w:p w14:paraId="5C4DFDAC" w14:textId="3D0F4C52"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-0.18</w:t>
            </w:r>
            <w:r w:rsidRPr="00A2067F">
              <w:rPr>
                <w:rFonts w:asciiTheme="majorHAnsi" w:eastAsia="宋体" w:hAnsiTheme="majorHAnsi" w:cstheme="majorHAnsi"/>
                <w:sz w:val="21"/>
                <w:szCs w:val="21"/>
              </w:rPr>
              <w:t>）</w:t>
            </w:r>
          </w:p>
        </w:tc>
        <w:tc>
          <w:tcPr>
            <w:tcW w:w="2880" w:type="dxa"/>
          </w:tcPr>
          <w:p w14:paraId="7E5A9E6B" w14:textId="71B8DEF3"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-0.0480</w:t>
            </w:r>
          </w:p>
          <w:p w14:paraId="757C761D" w14:textId="6C1770F8"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r>
      <w:tr w:rsidR="00A66C38" w:rsidRPr="00A2067F" w14:paraId="74847672"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E938B76" w14:textId="6E1F28FC"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2635" w:type="dxa"/>
          </w:tcPr>
          <w:p w14:paraId="22DFB98A"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5.3024</w:t>
            </w:r>
          </w:p>
          <w:p w14:paraId="050579E5" w14:textId="2532B1F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6D59FBCA" w14:textId="370990D1"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5.512</w:t>
            </w:r>
          </w:p>
          <w:p w14:paraId="301D70FD" w14:textId="77971DA0"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2E342B84"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8C0D9C5" w14:textId="60D12D26"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2635" w:type="dxa"/>
          </w:tcPr>
          <w:p w14:paraId="487FF0AE"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5.8025</w:t>
            </w:r>
          </w:p>
          <w:p w14:paraId="39DE1680" w14:textId="1F07D896"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396F12D7" w14:textId="3E22031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6.030</w:t>
            </w:r>
          </w:p>
          <w:p w14:paraId="75328563" w14:textId="43C2E1F5"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B47B168"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27626DE" w14:textId="42CD9D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2635" w:type="dxa"/>
          </w:tcPr>
          <w:p w14:paraId="4C65A961" w14:textId="427EED05"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w:t>
            </w:r>
            <w:r w:rsidR="002512CE" w:rsidRPr="00A2067F">
              <w:rPr>
                <w:rFonts w:asciiTheme="majorHAnsi" w:eastAsia="宋体" w:hAnsiTheme="majorHAnsi" w:cstheme="majorHAnsi"/>
                <w:sz w:val="21"/>
                <w:szCs w:val="21"/>
              </w:rPr>
              <w:t>56</w:t>
            </w:r>
            <w:r w:rsidR="002512CE" w:rsidRPr="00A2067F">
              <w:rPr>
                <w:rFonts w:asciiTheme="majorHAnsi" w:eastAsia="宋体" w:hAnsiTheme="majorHAnsi" w:cstheme="majorHAnsi"/>
                <w:sz w:val="21"/>
                <w:szCs w:val="21"/>
                <w:vertAlign w:val="superscript"/>
              </w:rPr>
              <w:t>*</w:t>
            </w:r>
          </w:p>
          <w:p w14:paraId="03652D7E" w14:textId="5C7A87FF" w:rsidR="002512CE"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1.91</w:t>
            </w:r>
            <w:r w:rsidRPr="00A2067F">
              <w:rPr>
                <w:rFonts w:asciiTheme="majorHAnsi" w:eastAsia="宋体" w:hAnsiTheme="majorHAnsi" w:cstheme="majorHAnsi"/>
                <w:sz w:val="21"/>
                <w:szCs w:val="21"/>
              </w:rPr>
              <w:t>）</w:t>
            </w:r>
          </w:p>
        </w:tc>
        <w:tc>
          <w:tcPr>
            <w:tcW w:w="2880" w:type="dxa"/>
          </w:tcPr>
          <w:p w14:paraId="29BDEA2B" w14:textId="1811F15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0.9376</w:t>
            </w:r>
            <w:r w:rsidRPr="00A2067F">
              <w:rPr>
                <w:rFonts w:asciiTheme="majorHAnsi" w:eastAsia="宋体" w:hAnsiTheme="majorHAnsi" w:cstheme="majorHAnsi"/>
                <w:sz w:val="21"/>
                <w:szCs w:val="21"/>
                <w:vertAlign w:val="superscript"/>
              </w:rPr>
              <w:t>*</w:t>
            </w:r>
          </w:p>
          <w:p w14:paraId="75CD2D17" w14:textId="1B44800B"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1.67</w:t>
            </w:r>
            <w:r w:rsidRPr="00A2067F">
              <w:rPr>
                <w:rFonts w:asciiTheme="majorHAnsi" w:eastAsia="宋体" w:hAnsiTheme="majorHAnsi" w:cstheme="majorHAnsi"/>
                <w:sz w:val="21"/>
                <w:szCs w:val="21"/>
              </w:rPr>
              <w:t>）</w:t>
            </w:r>
          </w:p>
        </w:tc>
      </w:tr>
      <w:tr w:rsidR="00A66C38" w:rsidRPr="00A2067F" w14:paraId="278B0C12"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86DCBE7" w14:textId="2AB5F37B"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35" w:type="dxa"/>
          </w:tcPr>
          <w:p w14:paraId="03CE3D57" w14:textId="77777777"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-6.7411</w:t>
            </w:r>
          </w:p>
          <w:p w14:paraId="15B89A87" w14:textId="6383CBC2" w:rsidR="002512CE"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-0.03</w:t>
            </w:r>
            <w:r w:rsidRPr="00A2067F">
              <w:rPr>
                <w:rFonts w:asciiTheme="majorHAnsi" w:eastAsia="宋体" w:hAnsiTheme="majorHAnsi" w:cstheme="majorHAnsi"/>
                <w:sz w:val="21"/>
                <w:szCs w:val="21"/>
              </w:rPr>
              <w:t>）</w:t>
            </w:r>
          </w:p>
        </w:tc>
        <w:tc>
          <w:tcPr>
            <w:tcW w:w="2880" w:type="dxa"/>
          </w:tcPr>
          <w:p w14:paraId="5734570D" w14:textId="5B8EF0C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-6.049</w:t>
            </w:r>
          </w:p>
          <w:p w14:paraId="0DFC6A6A" w14:textId="0FF639F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F2383C3"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C5AE4C9" w14:textId="40466955"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35" w:type="dxa"/>
          </w:tcPr>
          <w:p w14:paraId="18FC89BF" w14:textId="331AC21D"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0" w:type="dxa"/>
          </w:tcPr>
          <w:p w14:paraId="4EEFC348" w14:textId="660CED6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A66C38" w:rsidRPr="00A2067F" w14:paraId="525A4979"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5CB8A5A7" w14:textId="6CC18E0E"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35" w:type="dxa"/>
          </w:tcPr>
          <w:p w14:paraId="64BA6912" w14:textId="3A037E8D"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2880" w:type="dxa"/>
          </w:tcPr>
          <w:p w14:paraId="32B7DB06" w14:textId="2B3D2B7F"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r>
      <w:tr w:rsidR="00A66C38" w:rsidRPr="00A2067F" w14:paraId="4003827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Borders>
              <w:bottom w:val="single" w:sz="12" w:space="0" w:color="auto"/>
            </w:tcBorders>
          </w:tcPr>
          <w:p w14:paraId="7082AB2D" w14:textId="1DB60E80" w:rsidR="00A66C38" w:rsidRPr="00A2067F" w:rsidRDefault="00A66C38" w:rsidP="00E17824">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Pseudo R</w:t>
            </w:r>
            <w:r w:rsidRPr="00A2067F">
              <w:rPr>
                <w:rFonts w:asciiTheme="majorHAnsi" w:eastAsia="宋体" w:hAnsiTheme="majorHAnsi" w:cstheme="majorHAnsi"/>
                <w:sz w:val="21"/>
                <w:szCs w:val="21"/>
                <w:vertAlign w:val="superscript"/>
              </w:rPr>
              <w:t>2</w:t>
            </w:r>
          </w:p>
        </w:tc>
        <w:tc>
          <w:tcPr>
            <w:tcW w:w="2635" w:type="dxa"/>
            <w:tcBorders>
              <w:bottom w:val="single" w:sz="12" w:space="0" w:color="auto"/>
            </w:tcBorders>
          </w:tcPr>
          <w:p w14:paraId="5044700A" w14:textId="2F6E9B3C"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0.1324</w:t>
            </w:r>
          </w:p>
        </w:tc>
        <w:tc>
          <w:tcPr>
            <w:tcW w:w="2880" w:type="dxa"/>
            <w:tcBorders>
              <w:bottom w:val="single" w:sz="12" w:space="0" w:color="auto"/>
            </w:tcBorders>
          </w:tcPr>
          <w:p w14:paraId="5FEDC74B" w14:textId="5E5DD1BF"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0.1747</w:t>
            </w:r>
          </w:p>
        </w:tc>
      </w:tr>
    </w:tbl>
    <w:p w14:paraId="7B2E8869" w14:textId="550DA945" w:rsidR="00F14E52" w:rsidRPr="00A2067F" w:rsidRDefault="00323EC5" w:rsidP="00483797">
      <w:pPr>
        <w:spacing w:line="360" w:lineRule="auto"/>
        <w:ind w:firstLineChars="200" w:firstLine="480"/>
        <w:jc w:val="both"/>
        <w:rPr>
          <w:rFonts w:asciiTheme="majorHAnsi" w:hAnsiTheme="majorHAnsi" w:cstheme="majorHAnsi"/>
        </w:rPr>
      </w:pPr>
      <w:r w:rsidRPr="00A2067F">
        <w:rPr>
          <w:rFonts w:asciiTheme="majorHAnsi" w:hAnsiTheme="majorHAnsi" w:cstheme="majorHAnsi"/>
        </w:rPr>
        <w:t>综合来看，</w:t>
      </w:r>
      <w:r w:rsidR="00D454CC" w:rsidRPr="00A2067F">
        <w:rPr>
          <w:rFonts w:asciiTheme="majorHAnsi" w:hAnsiTheme="majorHAnsi" w:cstheme="majorHAnsi"/>
        </w:rPr>
        <w:t>在分析师的后期职业发展阶段，随着名校的信号效应减弱，个人的能力和业绩决定了</w:t>
      </w:r>
      <w:r w:rsidR="00481669" w:rsidRPr="00A2067F">
        <w:rPr>
          <w:rFonts w:asciiTheme="majorHAnsi" w:hAnsiTheme="majorHAnsi" w:cstheme="majorHAnsi"/>
        </w:rPr>
        <w:t>其升职加薪的概率，名校所带来的人力资本效应</w:t>
      </w:r>
      <w:r w:rsidR="001415E7" w:rsidRPr="00A2067F">
        <w:rPr>
          <w:rFonts w:asciiTheme="majorHAnsi" w:hAnsiTheme="majorHAnsi" w:cstheme="majorHAnsi"/>
        </w:rPr>
        <w:t>并没有在后期职业生涯中得到显著体现，</w:t>
      </w:r>
      <w:r w:rsidR="007F0DB0" w:rsidRPr="00A2067F">
        <w:rPr>
          <w:rFonts w:asciiTheme="majorHAnsi" w:hAnsiTheme="majorHAnsi" w:cstheme="majorHAnsi"/>
        </w:rPr>
        <w:t>现有研究结果无法支持假设</w:t>
      </w:r>
      <w:r w:rsidR="007F0DB0" w:rsidRPr="00A2067F">
        <w:rPr>
          <w:rFonts w:asciiTheme="majorHAnsi" w:hAnsiTheme="majorHAnsi" w:cstheme="majorHAnsi"/>
        </w:rPr>
        <w:t>3</w:t>
      </w:r>
      <w:r w:rsidR="007F0DB0" w:rsidRPr="00A2067F">
        <w:rPr>
          <w:rFonts w:asciiTheme="majorHAnsi" w:hAnsiTheme="majorHAnsi" w:cstheme="majorHAnsi"/>
        </w:rPr>
        <w:t>。</w:t>
      </w:r>
    </w:p>
    <w:p w14:paraId="1F5EB790" w14:textId="288D967E" w:rsidR="00C5067E" w:rsidRPr="00A2067F" w:rsidRDefault="00570F1C" w:rsidP="000D530C">
      <w:pPr>
        <w:pStyle w:val="1"/>
        <w:spacing w:line="360" w:lineRule="auto"/>
        <w:jc w:val="both"/>
        <w:rPr>
          <w:rFonts w:cstheme="majorHAnsi"/>
          <w:sz w:val="28"/>
          <w:szCs w:val="28"/>
        </w:rPr>
      </w:pPr>
      <w:bookmarkStart w:id="22" w:name="_Toc102861630"/>
      <w:r w:rsidRPr="00A2067F">
        <w:rPr>
          <w:rFonts w:cstheme="majorHAnsi"/>
          <w:sz w:val="28"/>
          <w:szCs w:val="28"/>
        </w:rPr>
        <w:lastRenderedPageBreak/>
        <w:t xml:space="preserve">4.5 </w:t>
      </w:r>
      <w:r w:rsidR="002969A5" w:rsidRPr="00A2067F">
        <w:rPr>
          <w:rFonts w:cstheme="majorHAnsi"/>
          <w:sz w:val="28"/>
          <w:szCs w:val="28"/>
        </w:rPr>
        <w:t>稳健性检验</w:t>
      </w:r>
      <w:bookmarkEnd w:id="22"/>
    </w:p>
    <w:p w14:paraId="5AD3236F" w14:textId="16A1BEE2" w:rsidR="00F27D02" w:rsidRPr="00A2067F" w:rsidRDefault="00D40F0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为了证明本文结果的稳健性，下文</w:t>
      </w:r>
      <w:r w:rsidR="008072C3" w:rsidRPr="00A2067F">
        <w:rPr>
          <w:rFonts w:asciiTheme="majorHAnsi" w:hAnsiTheme="majorHAnsi" w:cstheme="majorHAnsi"/>
        </w:rPr>
        <w:t>将通过变量的重新定义及替换来</w:t>
      </w:r>
      <w:r w:rsidR="00CA54BA" w:rsidRPr="00A2067F">
        <w:rPr>
          <w:rFonts w:asciiTheme="majorHAnsi" w:hAnsiTheme="majorHAnsi" w:cstheme="majorHAnsi"/>
        </w:rPr>
        <w:t>进行稳健性检验。</w:t>
      </w:r>
    </w:p>
    <w:p w14:paraId="56248F09" w14:textId="54099B3D" w:rsidR="00CA54BA" w:rsidRPr="00A2067F" w:rsidRDefault="009A3134" w:rsidP="000D530C">
      <w:pPr>
        <w:pStyle w:val="2"/>
        <w:jc w:val="both"/>
        <w:rPr>
          <w:rFonts w:cstheme="majorHAnsi"/>
          <w:i w:val="0"/>
          <w:iCs w:val="0"/>
          <w:sz w:val="24"/>
          <w:szCs w:val="24"/>
        </w:rPr>
      </w:pPr>
      <w:r w:rsidRPr="00A2067F">
        <w:rPr>
          <w:rFonts w:cstheme="majorHAnsi"/>
          <w:i w:val="0"/>
          <w:iCs w:val="0"/>
          <w:sz w:val="24"/>
          <w:szCs w:val="24"/>
        </w:rPr>
        <w:t xml:space="preserve">4.5.1 </w:t>
      </w:r>
      <w:r w:rsidRPr="00A2067F">
        <w:rPr>
          <w:rFonts w:cstheme="majorHAnsi"/>
          <w:i w:val="0"/>
          <w:iCs w:val="0"/>
          <w:sz w:val="24"/>
          <w:szCs w:val="24"/>
        </w:rPr>
        <w:t>自变量的重新定义</w:t>
      </w:r>
    </w:p>
    <w:p w14:paraId="4E822BE8" w14:textId="2AE78ECC" w:rsidR="00854ECE" w:rsidRPr="00A2067F" w:rsidRDefault="009102C9" w:rsidP="000D1F98">
      <w:pPr>
        <w:spacing w:line="360" w:lineRule="auto"/>
        <w:ind w:firstLineChars="200" w:firstLine="480"/>
        <w:jc w:val="both"/>
        <w:rPr>
          <w:rFonts w:asciiTheme="majorHAnsi" w:hAnsiTheme="majorHAnsi" w:cstheme="majorHAnsi"/>
        </w:rPr>
      </w:pPr>
      <w:r w:rsidRPr="00A2067F">
        <w:rPr>
          <w:rFonts w:asciiTheme="majorHAnsi" w:hAnsiTheme="majorHAnsi" w:cstheme="majorHAnsi"/>
        </w:rPr>
        <w:t>名校</w:t>
      </w:r>
      <w:r w:rsidRPr="00A2067F">
        <w:rPr>
          <w:rFonts w:asciiTheme="majorHAnsi" w:hAnsiTheme="majorHAnsi" w:cstheme="majorHAnsi"/>
        </w:rPr>
        <w:t>Elite</w:t>
      </w:r>
      <w:r w:rsidRPr="00A2067F">
        <w:rPr>
          <w:rFonts w:asciiTheme="majorHAnsi" w:hAnsiTheme="majorHAnsi" w:cstheme="majorHAnsi"/>
        </w:rPr>
        <w:t>是本文研究的关键变量，为了保证研究结果稳健性，</w:t>
      </w:r>
      <w:r w:rsidR="00A561F1" w:rsidRPr="00A2067F">
        <w:rPr>
          <w:rFonts w:asciiTheme="majorHAnsi" w:hAnsiTheme="majorHAnsi" w:cstheme="majorHAnsi"/>
        </w:rPr>
        <w:t>参考</w:t>
      </w:r>
      <w:proofErr w:type="gramStart"/>
      <w:r w:rsidR="00A561F1" w:rsidRPr="00A2067F">
        <w:rPr>
          <w:rFonts w:asciiTheme="majorHAnsi" w:hAnsiTheme="majorHAnsi" w:cstheme="majorHAnsi"/>
        </w:rPr>
        <w:t>李仲飞等</w:t>
      </w:r>
      <w:proofErr w:type="gramEnd"/>
      <w:r w:rsidR="00A561F1" w:rsidRPr="00A2067F">
        <w:rPr>
          <w:rFonts w:asciiTheme="majorHAnsi" w:hAnsiTheme="majorHAnsi" w:cstheme="majorHAnsi"/>
        </w:rPr>
        <w:t>（</w:t>
      </w:r>
      <w:r w:rsidR="00A561F1" w:rsidRPr="00A2067F">
        <w:rPr>
          <w:rFonts w:asciiTheme="majorHAnsi" w:hAnsiTheme="majorHAnsi" w:cstheme="majorHAnsi"/>
        </w:rPr>
        <w:t>2021</w:t>
      </w:r>
      <w:r w:rsidR="00A561F1" w:rsidRPr="00A2067F">
        <w:rPr>
          <w:rFonts w:asciiTheme="majorHAnsi" w:hAnsiTheme="majorHAnsi" w:cstheme="majorHAnsi"/>
        </w:rPr>
        <w:t>）</w:t>
      </w:r>
      <w:r w:rsidRPr="00A2067F">
        <w:rPr>
          <w:rFonts w:asciiTheme="majorHAnsi" w:hAnsiTheme="majorHAnsi" w:cstheme="majorHAnsi"/>
        </w:rPr>
        <w:t>接下来将采用不同定义方法对名校概念进行重新定义</w:t>
      </w:r>
      <w:r w:rsidR="004A3FA9" w:rsidRPr="00A2067F">
        <w:rPr>
          <w:rFonts w:asciiTheme="majorHAnsi" w:hAnsiTheme="majorHAnsi" w:cstheme="majorHAnsi"/>
        </w:rPr>
        <w:t>，</w:t>
      </w:r>
      <w:r w:rsidR="00D22562" w:rsidRPr="00A2067F">
        <w:rPr>
          <w:rFonts w:asciiTheme="majorHAnsi" w:hAnsiTheme="majorHAnsi" w:cstheme="majorHAnsi"/>
        </w:rPr>
        <w:t>首先</w:t>
      </w:r>
      <w:r w:rsidR="00530B70" w:rsidRPr="00A2067F">
        <w:rPr>
          <w:rFonts w:asciiTheme="majorHAnsi" w:hAnsiTheme="majorHAnsi" w:cstheme="majorHAnsi"/>
        </w:rPr>
        <w:t>各大证券公司对于名校都有自己内部的划分</w:t>
      </w:r>
      <w:r w:rsidR="00072D31" w:rsidRPr="00A2067F">
        <w:rPr>
          <w:rFonts w:asciiTheme="majorHAnsi" w:hAnsiTheme="majorHAnsi" w:cstheme="majorHAnsi"/>
        </w:rPr>
        <w:t>，故我们以网上披露的某头部券商的</w:t>
      </w:r>
      <w:r w:rsidR="007F0E22" w:rsidRPr="00A2067F">
        <w:rPr>
          <w:rFonts w:asciiTheme="majorHAnsi" w:hAnsiTheme="majorHAnsi" w:cstheme="majorHAnsi"/>
        </w:rPr>
        <w:t>A</w:t>
      </w:r>
      <w:r w:rsidR="007F0E22" w:rsidRPr="00A2067F">
        <w:rPr>
          <w:rFonts w:asciiTheme="majorHAnsi" w:hAnsiTheme="majorHAnsi" w:cstheme="majorHAnsi"/>
        </w:rPr>
        <w:t>类学校榜单</w:t>
      </w:r>
      <w:r w:rsidR="00AB5808" w:rsidRPr="00A2067F">
        <w:rPr>
          <w:rFonts w:asciiTheme="majorHAnsi" w:hAnsiTheme="majorHAnsi" w:cstheme="majorHAnsi"/>
        </w:rPr>
        <w:t>定义为名校，其中国内院校有</w:t>
      </w:r>
      <w:r w:rsidR="00EA1F65">
        <w:rPr>
          <w:rFonts w:asciiTheme="majorHAnsi" w:hAnsiTheme="majorHAnsi" w:cstheme="majorHAnsi" w:hint="eastAsia"/>
        </w:rPr>
        <w:t>清华大学、北京大学等</w:t>
      </w:r>
      <w:r w:rsidR="000423C4" w:rsidRPr="00A2067F">
        <w:rPr>
          <w:rFonts w:asciiTheme="majorHAnsi" w:hAnsiTheme="majorHAnsi" w:cstheme="majorHAnsi"/>
        </w:rPr>
        <w:t>14</w:t>
      </w:r>
      <w:r w:rsidR="00AB5808" w:rsidRPr="00A2067F">
        <w:rPr>
          <w:rFonts w:asciiTheme="majorHAnsi" w:hAnsiTheme="majorHAnsi" w:cstheme="majorHAnsi"/>
        </w:rPr>
        <w:t>所</w:t>
      </w:r>
      <w:r w:rsidR="00C91D3C" w:rsidRPr="00A2067F">
        <w:rPr>
          <w:rFonts w:asciiTheme="majorHAnsi" w:hAnsiTheme="majorHAnsi" w:cstheme="majorHAnsi"/>
        </w:rPr>
        <w:t>，</w:t>
      </w:r>
      <w:r w:rsidR="00D22562" w:rsidRPr="00A2067F">
        <w:rPr>
          <w:rFonts w:asciiTheme="majorHAnsi" w:hAnsiTheme="majorHAnsi" w:cstheme="majorHAnsi"/>
        </w:rPr>
        <w:t>国外院校共</w:t>
      </w:r>
      <w:r w:rsidR="00D22562" w:rsidRPr="00A2067F">
        <w:rPr>
          <w:rFonts w:asciiTheme="majorHAnsi" w:hAnsiTheme="majorHAnsi" w:cstheme="majorHAnsi"/>
        </w:rPr>
        <w:t>30</w:t>
      </w:r>
      <w:r w:rsidR="00D22562" w:rsidRPr="00A2067F">
        <w:rPr>
          <w:rFonts w:asciiTheme="majorHAnsi" w:hAnsiTheme="majorHAnsi" w:cstheme="majorHAnsi"/>
        </w:rPr>
        <w:t>所</w:t>
      </w:r>
      <w:r w:rsidR="008C6CED" w:rsidRPr="00A2067F">
        <w:rPr>
          <w:rFonts w:asciiTheme="majorHAnsi" w:hAnsiTheme="majorHAnsi" w:cstheme="majorHAnsi"/>
        </w:rPr>
        <w:t>；二是</w:t>
      </w:r>
      <w:r w:rsidR="002F3487" w:rsidRPr="00A2067F">
        <w:rPr>
          <w:rFonts w:asciiTheme="majorHAnsi" w:hAnsiTheme="majorHAnsi" w:cstheme="majorHAnsi"/>
        </w:rPr>
        <w:t>考虑到内生性问题，</w:t>
      </w:r>
      <w:r w:rsidR="006C2A43" w:rsidRPr="00A2067F">
        <w:rPr>
          <w:rFonts w:asciiTheme="majorHAnsi" w:hAnsiTheme="majorHAnsi" w:cstheme="majorHAnsi"/>
        </w:rPr>
        <w:t>可能会出现</w:t>
      </w:r>
      <w:r w:rsidR="002F3487" w:rsidRPr="00A2067F">
        <w:rPr>
          <w:rFonts w:asciiTheme="majorHAnsi" w:hAnsiTheme="majorHAnsi" w:cstheme="majorHAnsi"/>
        </w:rPr>
        <w:t>由于学校有众多的优秀</w:t>
      </w:r>
      <w:r w:rsidR="005B25DF" w:rsidRPr="00A2067F">
        <w:rPr>
          <w:rFonts w:asciiTheme="majorHAnsi" w:hAnsiTheme="majorHAnsi" w:cstheme="majorHAnsi"/>
        </w:rPr>
        <w:t>分析师</w:t>
      </w:r>
      <w:r w:rsidR="002F3487" w:rsidRPr="00A2067F">
        <w:rPr>
          <w:rFonts w:asciiTheme="majorHAnsi" w:hAnsiTheme="majorHAnsi" w:cstheme="majorHAnsi"/>
        </w:rPr>
        <w:t>校友，使得</w:t>
      </w:r>
      <w:r w:rsidR="006C2A43" w:rsidRPr="00A2067F">
        <w:rPr>
          <w:rFonts w:asciiTheme="majorHAnsi" w:hAnsiTheme="majorHAnsi" w:cstheme="majorHAnsi"/>
        </w:rPr>
        <w:t>该学校成为</w:t>
      </w:r>
      <w:r w:rsidR="005B25DF" w:rsidRPr="00A2067F">
        <w:rPr>
          <w:rFonts w:asciiTheme="majorHAnsi" w:hAnsiTheme="majorHAnsi" w:cstheme="majorHAnsi"/>
        </w:rPr>
        <w:t>证券公司的目标</w:t>
      </w:r>
      <w:r w:rsidR="008C6CED" w:rsidRPr="00A2067F">
        <w:rPr>
          <w:rFonts w:asciiTheme="majorHAnsi" w:hAnsiTheme="majorHAnsi" w:cstheme="majorHAnsi"/>
        </w:rPr>
        <w:t>院校，故我们以新财富公布的</w:t>
      </w:r>
      <w:r w:rsidR="00B530E2" w:rsidRPr="00A2067F">
        <w:rPr>
          <w:rFonts w:asciiTheme="majorHAnsi" w:hAnsiTheme="majorHAnsi" w:cstheme="majorHAnsi"/>
        </w:rPr>
        <w:t>分析师校友数量排名前十</w:t>
      </w:r>
      <w:r w:rsidR="00193A92" w:rsidRPr="00A2067F">
        <w:rPr>
          <w:rFonts w:asciiTheme="majorHAnsi" w:hAnsiTheme="majorHAnsi" w:cstheme="majorHAnsi"/>
        </w:rPr>
        <w:t>五</w:t>
      </w:r>
      <w:r w:rsidR="00B530E2" w:rsidRPr="00A2067F">
        <w:rPr>
          <w:rFonts w:asciiTheme="majorHAnsi" w:hAnsiTheme="majorHAnsi" w:cstheme="majorHAnsi"/>
        </w:rPr>
        <w:t>的</w:t>
      </w:r>
      <w:r w:rsidR="008E0DD4" w:rsidRPr="00A2067F">
        <w:rPr>
          <w:rFonts w:asciiTheme="majorHAnsi" w:hAnsiTheme="majorHAnsi" w:cstheme="majorHAnsi"/>
        </w:rPr>
        <w:t>国内</w:t>
      </w:r>
      <w:r w:rsidR="00B530E2" w:rsidRPr="00A2067F">
        <w:rPr>
          <w:rFonts w:asciiTheme="majorHAnsi" w:hAnsiTheme="majorHAnsi" w:cstheme="majorHAnsi"/>
        </w:rPr>
        <w:t>高校</w:t>
      </w:r>
      <w:r w:rsidR="00FE1C6E" w:rsidRPr="00A2067F">
        <w:rPr>
          <w:rFonts w:asciiTheme="majorHAnsi" w:hAnsiTheme="majorHAnsi" w:cstheme="majorHAnsi"/>
        </w:rPr>
        <w:t>，排名前二十的国外高校</w:t>
      </w:r>
      <w:r w:rsidR="008D3E1A" w:rsidRPr="00A2067F">
        <w:rPr>
          <w:rFonts w:asciiTheme="majorHAnsi" w:hAnsiTheme="majorHAnsi" w:cstheme="majorHAnsi"/>
        </w:rPr>
        <w:t>作为名校</w:t>
      </w:r>
      <w:r w:rsidR="00550246" w:rsidRPr="00A2067F">
        <w:rPr>
          <w:rFonts w:asciiTheme="majorHAnsi" w:hAnsiTheme="majorHAnsi" w:cstheme="majorHAnsi"/>
        </w:rPr>
        <w:t>。</w:t>
      </w:r>
      <w:r w:rsidR="00AF0E7C" w:rsidRPr="00A2067F">
        <w:rPr>
          <w:rFonts w:asciiTheme="majorHAnsi" w:hAnsiTheme="majorHAnsi" w:cstheme="majorHAnsi"/>
        </w:rPr>
        <w:t>通过两种方式的重新定义，重复进行前文的回归分析，</w:t>
      </w:r>
      <w:r w:rsidR="005679D6" w:rsidRPr="00A2067F">
        <w:rPr>
          <w:rFonts w:asciiTheme="majorHAnsi" w:hAnsiTheme="majorHAnsi" w:cstheme="majorHAnsi"/>
        </w:rPr>
        <w:t>研究</w:t>
      </w:r>
      <w:r w:rsidR="00AF0E7C" w:rsidRPr="00A2067F">
        <w:rPr>
          <w:rFonts w:asciiTheme="majorHAnsi" w:hAnsiTheme="majorHAnsi" w:cstheme="majorHAnsi"/>
        </w:rPr>
        <w:t>结果与上文结论</w:t>
      </w:r>
      <w:r w:rsidR="005679D6" w:rsidRPr="00A2067F">
        <w:rPr>
          <w:rFonts w:asciiTheme="majorHAnsi" w:hAnsiTheme="majorHAnsi" w:cstheme="majorHAnsi"/>
        </w:rPr>
        <w:t>相似</w:t>
      </w:r>
      <w:r w:rsidR="00027903" w:rsidRPr="00A2067F">
        <w:rPr>
          <w:rFonts w:asciiTheme="majorHAnsi" w:hAnsiTheme="majorHAnsi" w:cstheme="majorHAnsi"/>
        </w:rPr>
        <w:t>，</w:t>
      </w:r>
      <w:r w:rsidR="00064267" w:rsidRPr="00A2067F">
        <w:rPr>
          <w:rFonts w:asciiTheme="majorHAnsi" w:hAnsiTheme="majorHAnsi" w:cstheme="majorHAnsi"/>
        </w:rPr>
        <w:t>名校学历在早期对于分析师求职确有一定的作用，但同时入职后名校与非名校分析师</w:t>
      </w:r>
      <w:r w:rsidR="00F46662" w:rsidRPr="00A2067F">
        <w:rPr>
          <w:rFonts w:asciiTheme="majorHAnsi" w:hAnsiTheme="majorHAnsi" w:cstheme="majorHAnsi"/>
        </w:rPr>
        <w:t>的业绩表现并无显著差异。</w:t>
      </w:r>
      <w:r w:rsidR="00027903" w:rsidRPr="00A2067F">
        <w:rPr>
          <w:rFonts w:asciiTheme="majorHAnsi" w:hAnsiTheme="majorHAnsi" w:cstheme="majorHAnsi"/>
        </w:rPr>
        <w:t>由于篇幅限制，检验结果</w:t>
      </w:r>
      <w:r w:rsidR="0064486C" w:rsidRPr="00A2067F">
        <w:rPr>
          <w:rFonts w:asciiTheme="majorHAnsi" w:hAnsiTheme="majorHAnsi" w:cstheme="majorHAnsi"/>
        </w:rPr>
        <w:t>放至附</w:t>
      </w:r>
      <w:r w:rsidR="006A4AA7" w:rsidRPr="00A2067F">
        <w:rPr>
          <w:rFonts w:asciiTheme="majorHAnsi" w:hAnsiTheme="majorHAnsi" w:cstheme="majorHAnsi"/>
        </w:rPr>
        <w:t>录</w:t>
      </w:r>
      <w:r w:rsidR="00551F82" w:rsidRPr="00A2067F">
        <w:rPr>
          <w:rFonts w:asciiTheme="majorHAnsi" w:hAnsiTheme="majorHAnsi" w:cstheme="majorHAnsi"/>
        </w:rPr>
        <w:t>A</w:t>
      </w:r>
      <w:r w:rsidR="00551F82" w:rsidRPr="00A2067F">
        <w:rPr>
          <w:rFonts w:asciiTheme="majorHAnsi" w:hAnsiTheme="majorHAnsi" w:cstheme="majorHAnsi"/>
        </w:rPr>
        <w:t>及附录</w:t>
      </w:r>
      <w:r w:rsidR="00551F82" w:rsidRPr="00A2067F">
        <w:rPr>
          <w:rFonts w:asciiTheme="majorHAnsi" w:hAnsiTheme="majorHAnsi" w:cstheme="majorHAnsi"/>
        </w:rPr>
        <w:t>B</w:t>
      </w:r>
      <w:r w:rsidR="0064486C" w:rsidRPr="00A2067F">
        <w:rPr>
          <w:rFonts w:asciiTheme="majorHAnsi" w:hAnsiTheme="majorHAnsi" w:cstheme="majorHAnsi"/>
        </w:rPr>
        <w:t>中。</w:t>
      </w:r>
    </w:p>
    <w:p w14:paraId="789D0825" w14:textId="7DB36009" w:rsidR="0064486C" w:rsidRPr="00A2067F" w:rsidRDefault="0064486C" w:rsidP="000D530C">
      <w:pPr>
        <w:pStyle w:val="2"/>
        <w:jc w:val="both"/>
        <w:rPr>
          <w:rFonts w:cstheme="majorHAnsi"/>
          <w:i w:val="0"/>
          <w:iCs w:val="0"/>
          <w:sz w:val="24"/>
          <w:szCs w:val="24"/>
        </w:rPr>
      </w:pPr>
      <w:r w:rsidRPr="00A2067F">
        <w:rPr>
          <w:rFonts w:cstheme="majorHAnsi"/>
          <w:i w:val="0"/>
          <w:iCs w:val="0"/>
          <w:sz w:val="24"/>
          <w:szCs w:val="24"/>
        </w:rPr>
        <w:t xml:space="preserve">4.5.2 </w:t>
      </w:r>
      <w:r w:rsidRPr="00A2067F">
        <w:rPr>
          <w:rFonts w:cstheme="majorHAnsi"/>
          <w:i w:val="0"/>
          <w:iCs w:val="0"/>
          <w:sz w:val="24"/>
          <w:szCs w:val="24"/>
        </w:rPr>
        <w:t>变量的替换</w:t>
      </w:r>
    </w:p>
    <w:p w14:paraId="10C16B9C" w14:textId="5BB70730" w:rsidR="001677ED" w:rsidRPr="00A2067F" w:rsidRDefault="00240605"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在分析师的晋升变量选取中，</w:t>
      </w:r>
      <w:r w:rsidR="008E3E72" w:rsidRPr="00A2067F">
        <w:rPr>
          <w:rFonts w:asciiTheme="majorHAnsi" w:hAnsiTheme="majorHAnsi" w:cstheme="majorHAnsi"/>
        </w:rPr>
        <w:t>由于分析师的相关晋升数据及薪酬收入数据不公开透明，</w:t>
      </w:r>
      <w:r w:rsidRPr="00A2067F">
        <w:rPr>
          <w:rFonts w:asciiTheme="majorHAnsi" w:hAnsiTheme="majorHAnsi" w:cstheme="majorHAnsi"/>
        </w:rPr>
        <w:t>下文计划</w:t>
      </w:r>
      <w:r w:rsidR="008E3E72" w:rsidRPr="00A2067F">
        <w:rPr>
          <w:rFonts w:asciiTheme="majorHAnsi" w:hAnsiTheme="majorHAnsi" w:cstheme="majorHAnsi"/>
        </w:rPr>
        <w:t>换一种方式</w:t>
      </w:r>
      <w:r w:rsidR="0004152F" w:rsidRPr="00A2067F">
        <w:rPr>
          <w:rFonts w:asciiTheme="majorHAnsi" w:hAnsiTheme="majorHAnsi" w:cstheme="majorHAnsi"/>
        </w:rPr>
        <w:t>衡量</w:t>
      </w:r>
      <w:r w:rsidR="008E3E72" w:rsidRPr="00A2067F">
        <w:rPr>
          <w:rFonts w:asciiTheme="majorHAnsi" w:hAnsiTheme="majorHAnsi" w:cstheme="majorHAnsi"/>
        </w:rPr>
        <w:t>分析师的晋升以检验结果的稳健性。</w:t>
      </w:r>
      <w:r w:rsidR="00F02326" w:rsidRPr="00A2067F">
        <w:rPr>
          <w:rFonts w:asciiTheme="majorHAnsi" w:hAnsiTheme="majorHAnsi" w:cstheme="majorHAnsi"/>
        </w:rPr>
        <w:t>参考杨飞（</w:t>
      </w:r>
      <w:r w:rsidR="00F02326" w:rsidRPr="00A2067F">
        <w:rPr>
          <w:rFonts w:asciiTheme="majorHAnsi" w:hAnsiTheme="majorHAnsi" w:cstheme="majorHAnsi"/>
        </w:rPr>
        <w:t>2016</w:t>
      </w:r>
      <w:r w:rsidR="00F02326" w:rsidRPr="00A2067F">
        <w:rPr>
          <w:rFonts w:asciiTheme="majorHAnsi" w:hAnsiTheme="majorHAnsi" w:cstheme="majorHAnsi"/>
        </w:rPr>
        <w:t>），</w:t>
      </w:r>
      <w:r w:rsidR="00016434" w:rsidRPr="00A2067F">
        <w:rPr>
          <w:rFonts w:asciiTheme="majorHAnsi" w:hAnsiTheme="majorHAnsi" w:cstheme="majorHAnsi"/>
        </w:rPr>
        <w:t>一般来说，大券商的薪酬收入要高于小券商</w:t>
      </w:r>
      <w:r w:rsidR="00E05B7E" w:rsidRPr="00A2067F">
        <w:rPr>
          <w:rFonts w:asciiTheme="majorHAnsi" w:hAnsiTheme="majorHAnsi" w:cstheme="majorHAnsi"/>
        </w:rPr>
        <w:t>，</w:t>
      </w:r>
      <w:r w:rsidR="0066456F" w:rsidRPr="00A2067F">
        <w:rPr>
          <w:rFonts w:asciiTheme="majorHAnsi" w:hAnsiTheme="majorHAnsi" w:cstheme="majorHAnsi"/>
        </w:rPr>
        <w:t>下文将以分析师从小券商跳槽至大券商定义为</w:t>
      </w:r>
      <w:r w:rsidR="0066456F" w:rsidRPr="00A2067F">
        <w:rPr>
          <w:rFonts w:asciiTheme="majorHAnsi" w:hAnsiTheme="majorHAnsi" w:cstheme="majorHAnsi"/>
        </w:rPr>
        <w:t>promote=1</w:t>
      </w:r>
      <w:r w:rsidR="0004152F" w:rsidRPr="00A2067F">
        <w:rPr>
          <w:rFonts w:asciiTheme="majorHAnsi" w:hAnsiTheme="majorHAnsi" w:cstheme="majorHAnsi"/>
        </w:rPr>
        <w:t>，否则为</w:t>
      </w:r>
      <w:r w:rsidR="0004152F" w:rsidRPr="00A2067F">
        <w:rPr>
          <w:rFonts w:asciiTheme="majorHAnsi" w:hAnsiTheme="majorHAnsi" w:cstheme="majorHAnsi"/>
        </w:rPr>
        <w:t>promote=0</w:t>
      </w:r>
      <w:r w:rsidR="00E05B7E" w:rsidRPr="00A2067F">
        <w:rPr>
          <w:rFonts w:asciiTheme="majorHAnsi" w:hAnsiTheme="majorHAnsi" w:cstheme="majorHAnsi"/>
        </w:rPr>
        <w:t>。将</w:t>
      </w:r>
      <w:r w:rsidR="00DD5D23" w:rsidRPr="00A2067F">
        <w:rPr>
          <w:rFonts w:asciiTheme="majorHAnsi" w:hAnsiTheme="majorHAnsi" w:cstheme="majorHAnsi"/>
        </w:rPr>
        <w:t>新的被解释变量带入模型三中</w:t>
      </w:r>
      <w:r w:rsidR="00E071C9" w:rsidRPr="00A2067F">
        <w:rPr>
          <w:rFonts w:asciiTheme="majorHAnsi" w:hAnsiTheme="majorHAnsi" w:cstheme="majorHAnsi"/>
        </w:rPr>
        <w:t>重复</w:t>
      </w:r>
      <w:r w:rsidR="00551F82" w:rsidRPr="00A2067F">
        <w:rPr>
          <w:rFonts w:asciiTheme="majorHAnsi" w:hAnsiTheme="majorHAnsi" w:cstheme="majorHAnsi"/>
        </w:rPr>
        <w:t>一遍</w:t>
      </w:r>
      <w:proofErr w:type="spellStart"/>
      <w:r w:rsidR="008651D3" w:rsidRPr="00A2067F">
        <w:rPr>
          <w:rFonts w:asciiTheme="majorHAnsi" w:hAnsiTheme="majorHAnsi" w:cstheme="majorHAnsi"/>
        </w:rPr>
        <w:t>Probit</w:t>
      </w:r>
      <w:proofErr w:type="spellEnd"/>
      <w:r w:rsidR="00E071C9" w:rsidRPr="00A2067F">
        <w:rPr>
          <w:rFonts w:asciiTheme="majorHAnsi" w:hAnsiTheme="majorHAnsi" w:cstheme="majorHAnsi"/>
        </w:rPr>
        <w:t>回归分析过程</w:t>
      </w:r>
      <w:r w:rsidR="008444AA" w:rsidRPr="00A2067F">
        <w:rPr>
          <w:rFonts w:asciiTheme="majorHAnsi" w:hAnsiTheme="majorHAnsi" w:cstheme="majorHAnsi"/>
        </w:rPr>
        <w:t>，回归结果表明是否是名校毕业对分析师的后期职业晋升仍然无显著影响，</w:t>
      </w:r>
      <w:r w:rsidR="003250E5" w:rsidRPr="00A2067F">
        <w:rPr>
          <w:rFonts w:asciiTheme="majorHAnsi" w:hAnsiTheme="majorHAnsi" w:cstheme="majorHAnsi"/>
        </w:rPr>
        <w:t>业绩表现才是</w:t>
      </w:r>
      <w:r w:rsidR="006A4AA7" w:rsidRPr="00A2067F">
        <w:rPr>
          <w:rFonts w:asciiTheme="majorHAnsi" w:hAnsiTheme="majorHAnsi" w:cstheme="majorHAnsi"/>
        </w:rPr>
        <w:t>分析师后期升职加薪的重要影响变量，结果与上文相符</w:t>
      </w:r>
      <w:r w:rsidR="007B6A37" w:rsidRPr="00A2067F">
        <w:rPr>
          <w:rFonts w:asciiTheme="majorHAnsi" w:hAnsiTheme="majorHAnsi" w:cstheme="majorHAnsi"/>
        </w:rPr>
        <w:t>，具体的检验结果见附录</w:t>
      </w:r>
      <w:r w:rsidR="00551F82" w:rsidRPr="00A2067F">
        <w:rPr>
          <w:rFonts w:asciiTheme="majorHAnsi" w:hAnsiTheme="majorHAnsi" w:cstheme="majorHAnsi"/>
        </w:rPr>
        <w:t>C</w:t>
      </w:r>
      <w:r w:rsidR="007B6A37" w:rsidRPr="00A2067F">
        <w:rPr>
          <w:rFonts w:asciiTheme="majorHAnsi" w:hAnsiTheme="majorHAnsi" w:cstheme="majorHAnsi"/>
        </w:rPr>
        <w:t>。</w:t>
      </w:r>
    </w:p>
    <w:p w14:paraId="4829A223" w14:textId="08B3A74F" w:rsidR="00560FCB" w:rsidRPr="00A2067F" w:rsidRDefault="001D68C8"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proofErr w:type="gramStart"/>
      <w:r w:rsidRPr="00A2067F">
        <w:rPr>
          <w:rFonts w:asciiTheme="majorHAnsi" w:hAnsiTheme="majorHAnsi" w:cstheme="majorHAnsi"/>
        </w:rPr>
        <w:t>基于第</w:t>
      </w:r>
      <w:r w:rsidR="00F53351" w:rsidRPr="00A2067F">
        <w:rPr>
          <w:rFonts w:asciiTheme="majorHAnsi" w:hAnsiTheme="majorHAnsi" w:cstheme="majorHAnsi"/>
        </w:rPr>
        <w:t>3</w:t>
      </w:r>
      <w:proofErr w:type="gramEnd"/>
      <w:r w:rsidRPr="00A2067F">
        <w:rPr>
          <w:rFonts w:asciiTheme="majorHAnsi" w:hAnsiTheme="majorHAnsi" w:cstheme="majorHAnsi"/>
        </w:rPr>
        <w:t>章提出的模型设计进行了实证回归，</w:t>
      </w:r>
      <w:r w:rsidR="00560FCB" w:rsidRPr="00A2067F">
        <w:rPr>
          <w:rFonts w:asciiTheme="majorHAnsi" w:hAnsiTheme="majorHAnsi" w:cstheme="majorHAnsi"/>
        </w:rPr>
        <w:t>实证结果证明了我们的假设</w:t>
      </w:r>
      <w:r w:rsidR="00560FCB" w:rsidRPr="00A2067F">
        <w:rPr>
          <w:rFonts w:asciiTheme="majorHAnsi" w:hAnsiTheme="majorHAnsi" w:cstheme="majorHAnsi"/>
        </w:rPr>
        <w:t>H1</w:t>
      </w:r>
      <w:r w:rsidRPr="00A2067F">
        <w:rPr>
          <w:rFonts w:asciiTheme="majorHAnsi" w:hAnsiTheme="majorHAnsi" w:cstheme="majorHAnsi"/>
        </w:rPr>
        <w:t>成立</w:t>
      </w:r>
      <w:r w:rsidR="00560FCB" w:rsidRPr="00A2067F">
        <w:rPr>
          <w:rFonts w:asciiTheme="majorHAnsi" w:hAnsiTheme="majorHAnsi" w:cstheme="majorHAnsi"/>
        </w:rPr>
        <w:t>，但并未能证明</w:t>
      </w:r>
      <w:r w:rsidR="00560FCB" w:rsidRPr="00A2067F">
        <w:rPr>
          <w:rFonts w:asciiTheme="majorHAnsi" w:hAnsiTheme="majorHAnsi" w:cstheme="majorHAnsi"/>
        </w:rPr>
        <w:t>H2</w:t>
      </w:r>
      <w:r w:rsidRPr="00A2067F">
        <w:rPr>
          <w:rFonts w:asciiTheme="majorHAnsi" w:hAnsiTheme="majorHAnsi" w:cstheme="majorHAnsi"/>
        </w:rPr>
        <w:t>和</w:t>
      </w:r>
      <w:r w:rsidR="00560FCB" w:rsidRPr="00A2067F">
        <w:rPr>
          <w:rFonts w:asciiTheme="majorHAnsi" w:hAnsiTheme="majorHAnsi" w:cstheme="majorHAnsi"/>
        </w:rPr>
        <w:t>H3</w:t>
      </w:r>
      <w:r w:rsidR="00560FCB" w:rsidRPr="00A2067F">
        <w:rPr>
          <w:rFonts w:asciiTheme="majorHAnsi" w:hAnsiTheme="majorHAnsi" w:cstheme="majorHAnsi"/>
        </w:rPr>
        <w:t>，说明名校学历在分析师早期职业经历中起到了一定的影响，而在后期的职业发展中是否名校毕业对升职加薪并无显著影响。</w:t>
      </w:r>
    </w:p>
    <w:p w14:paraId="532A1D7C" w14:textId="3377A512" w:rsidR="00627CD1" w:rsidRPr="00A2067F" w:rsidRDefault="00627CD1" w:rsidP="000D530C">
      <w:pPr>
        <w:pStyle w:val="a8"/>
        <w:spacing w:line="360" w:lineRule="auto"/>
        <w:rPr>
          <w:rFonts w:cstheme="majorHAnsi"/>
          <w:sz w:val="36"/>
          <w:szCs w:val="36"/>
        </w:rPr>
      </w:pPr>
      <w:bookmarkStart w:id="23" w:name="_Toc102861631"/>
      <w:r w:rsidRPr="00A2067F">
        <w:rPr>
          <w:rFonts w:cstheme="majorHAnsi"/>
          <w:sz w:val="36"/>
          <w:szCs w:val="36"/>
        </w:rPr>
        <w:lastRenderedPageBreak/>
        <w:t>结束语</w:t>
      </w:r>
      <w:bookmarkEnd w:id="23"/>
    </w:p>
    <w:p w14:paraId="2B718966" w14:textId="7A8EE7F9" w:rsidR="00C5067E" w:rsidRPr="00A2067F" w:rsidRDefault="00627CD1"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r w:rsidR="000D1B48" w:rsidRPr="00A2067F">
        <w:rPr>
          <w:rFonts w:asciiTheme="majorHAnsi" w:hAnsiTheme="majorHAnsi" w:cstheme="majorHAnsi"/>
        </w:rPr>
        <w:t>对</w:t>
      </w:r>
      <w:r w:rsidR="0012181D" w:rsidRPr="00A2067F">
        <w:rPr>
          <w:rFonts w:asciiTheme="majorHAnsi" w:hAnsiTheme="majorHAnsi" w:cstheme="majorHAnsi"/>
        </w:rPr>
        <w:t>本文的研究结论</w:t>
      </w:r>
      <w:r w:rsidR="000D1B48" w:rsidRPr="00A2067F">
        <w:rPr>
          <w:rFonts w:asciiTheme="majorHAnsi" w:hAnsiTheme="majorHAnsi" w:cstheme="majorHAnsi"/>
        </w:rPr>
        <w:t>进行了进一步梳理</w:t>
      </w:r>
      <w:r w:rsidR="0012181D" w:rsidRPr="00A2067F">
        <w:rPr>
          <w:rFonts w:asciiTheme="majorHAnsi" w:hAnsiTheme="majorHAnsi" w:cstheme="majorHAnsi"/>
        </w:rPr>
        <w:t>，并且基于研究结论提出了我们的政策启示。</w:t>
      </w:r>
      <w:r w:rsidR="0098644F" w:rsidRPr="00A2067F">
        <w:rPr>
          <w:rFonts w:asciiTheme="majorHAnsi" w:hAnsiTheme="majorHAnsi" w:cstheme="majorHAnsi"/>
        </w:rPr>
        <w:t>同时，本章也列出了本文可能的研究贡献，具体分析了研究中所存在的不足，并对后续的进一步探讨提出了可能的方向。</w:t>
      </w:r>
    </w:p>
    <w:p w14:paraId="30D34D5D" w14:textId="77777777" w:rsidR="00596DF7" w:rsidRPr="00A2067F" w:rsidRDefault="002D2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本文以我国证券分析行业</w:t>
      </w:r>
      <w:r w:rsidR="00721025" w:rsidRPr="00A2067F">
        <w:rPr>
          <w:rFonts w:asciiTheme="majorHAnsi" w:hAnsiTheme="majorHAnsi" w:cstheme="majorHAnsi"/>
        </w:rPr>
        <w:t>中的分析师为样本</w:t>
      </w:r>
      <w:r w:rsidR="00F22607" w:rsidRPr="00A2067F">
        <w:rPr>
          <w:rFonts w:asciiTheme="majorHAnsi" w:hAnsiTheme="majorHAnsi" w:cstheme="majorHAnsi"/>
        </w:rPr>
        <w:t>，</w:t>
      </w:r>
      <w:r w:rsidR="00FB2ED9" w:rsidRPr="00A2067F">
        <w:rPr>
          <w:rFonts w:asciiTheme="majorHAnsi" w:hAnsiTheme="majorHAnsi" w:cstheme="majorHAnsi"/>
        </w:rPr>
        <w:t>分析</w:t>
      </w:r>
      <w:r w:rsidR="00F22607" w:rsidRPr="00A2067F">
        <w:rPr>
          <w:rFonts w:asciiTheme="majorHAnsi" w:hAnsiTheme="majorHAnsi" w:cstheme="majorHAnsi"/>
        </w:rPr>
        <w:t>考察了</w:t>
      </w:r>
      <w:r w:rsidR="00596DF7" w:rsidRPr="00A2067F">
        <w:rPr>
          <w:rFonts w:asciiTheme="majorHAnsi" w:hAnsiTheme="majorHAnsi" w:cstheme="majorHAnsi"/>
        </w:rPr>
        <w:t>在分析师早期</w:t>
      </w:r>
      <w:r w:rsidR="00FB2ED9" w:rsidRPr="00A2067F">
        <w:rPr>
          <w:rFonts w:asciiTheme="majorHAnsi" w:hAnsiTheme="majorHAnsi" w:cstheme="majorHAnsi"/>
        </w:rPr>
        <w:t>求职</w:t>
      </w:r>
      <w:r w:rsidR="00596DF7" w:rsidRPr="00A2067F">
        <w:rPr>
          <w:rFonts w:asciiTheme="majorHAnsi" w:hAnsiTheme="majorHAnsi" w:cstheme="majorHAnsi"/>
        </w:rPr>
        <w:t>过程</w:t>
      </w:r>
      <w:r w:rsidR="00FB2ED9" w:rsidRPr="00A2067F">
        <w:rPr>
          <w:rFonts w:asciiTheme="majorHAnsi" w:hAnsiTheme="majorHAnsi" w:cstheme="majorHAnsi"/>
        </w:rPr>
        <w:t>与</w:t>
      </w:r>
      <w:r w:rsidR="00596DF7" w:rsidRPr="00A2067F">
        <w:rPr>
          <w:rFonts w:asciiTheme="majorHAnsi" w:hAnsiTheme="majorHAnsi" w:cstheme="majorHAnsi"/>
        </w:rPr>
        <w:t>后续晋升发展</w:t>
      </w:r>
      <w:r w:rsidR="00FB2ED9" w:rsidRPr="00A2067F">
        <w:rPr>
          <w:rFonts w:asciiTheme="majorHAnsi" w:hAnsiTheme="majorHAnsi" w:cstheme="majorHAnsi"/>
        </w:rPr>
        <w:t>中</w:t>
      </w:r>
      <w:r w:rsidR="00596DF7" w:rsidRPr="00A2067F">
        <w:rPr>
          <w:rFonts w:asciiTheme="majorHAnsi" w:hAnsiTheme="majorHAnsi" w:cstheme="majorHAnsi"/>
        </w:rPr>
        <w:t>名校所起的影响作用</w:t>
      </w:r>
      <w:r w:rsidR="00FB2ED9" w:rsidRPr="00A2067F">
        <w:rPr>
          <w:rFonts w:asciiTheme="majorHAnsi" w:hAnsiTheme="majorHAnsi" w:cstheme="majorHAnsi"/>
        </w:rPr>
        <w:t>。研究结果表明：</w:t>
      </w:r>
    </w:p>
    <w:p w14:paraId="7C363C44" w14:textId="47B2EFCB" w:rsidR="00596DF7" w:rsidRPr="00A2067F" w:rsidRDefault="00FB2ED9" w:rsidP="000D530C">
      <w:pPr>
        <w:pStyle w:val="a3"/>
        <w:numPr>
          <w:ilvl w:val="0"/>
          <w:numId w:val="11"/>
        </w:numPr>
        <w:spacing w:line="360" w:lineRule="auto"/>
        <w:jc w:val="both"/>
        <w:rPr>
          <w:rFonts w:asciiTheme="majorHAnsi" w:hAnsiTheme="majorHAnsi" w:cstheme="majorHAnsi"/>
        </w:rPr>
      </w:pPr>
      <w:r w:rsidRPr="00A2067F">
        <w:rPr>
          <w:rFonts w:asciiTheme="majorHAnsi" w:hAnsiTheme="majorHAnsi" w:cstheme="majorHAnsi"/>
        </w:rPr>
        <w:t>在分析师的早期职业经历中，</w:t>
      </w:r>
      <w:r w:rsidR="00D23D3E" w:rsidRPr="00A2067F">
        <w:rPr>
          <w:rFonts w:asciiTheme="majorHAnsi" w:hAnsiTheme="majorHAnsi" w:cstheme="majorHAnsi"/>
        </w:rPr>
        <w:t>“</w:t>
      </w:r>
      <w:r w:rsidR="00D23D3E" w:rsidRPr="00A2067F">
        <w:rPr>
          <w:rFonts w:asciiTheme="majorHAnsi" w:hAnsiTheme="majorHAnsi" w:cstheme="majorHAnsi"/>
        </w:rPr>
        <w:t>名校效应</w:t>
      </w:r>
      <w:r w:rsidR="00D23D3E" w:rsidRPr="00A2067F">
        <w:rPr>
          <w:rFonts w:asciiTheme="majorHAnsi" w:hAnsiTheme="majorHAnsi" w:cstheme="majorHAnsi"/>
        </w:rPr>
        <w:t>”</w:t>
      </w:r>
      <w:r w:rsidR="00E66A44" w:rsidRPr="00A2067F">
        <w:rPr>
          <w:rFonts w:asciiTheme="majorHAnsi" w:hAnsiTheme="majorHAnsi" w:cstheme="majorHAnsi"/>
        </w:rPr>
        <w:t>确实是存在的</w:t>
      </w:r>
      <w:r w:rsidR="00596DF7" w:rsidRPr="00A2067F">
        <w:rPr>
          <w:rFonts w:asciiTheme="majorHAnsi" w:hAnsiTheme="majorHAnsi" w:cstheme="majorHAnsi"/>
        </w:rPr>
        <w:t>。</w:t>
      </w:r>
    </w:p>
    <w:p w14:paraId="78806CDE" w14:textId="1444E03A" w:rsidR="00752896" w:rsidRPr="00A2067F" w:rsidRDefault="00E66A44"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相比于非名校毕业生，</w:t>
      </w:r>
      <w:r w:rsidR="00FB2ED9" w:rsidRPr="00A2067F">
        <w:rPr>
          <w:rFonts w:asciiTheme="majorHAnsi" w:hAnsiTheme="majorHAnsi" w:cstheme="majorHAnsi"/>
        </w:rPr>
        <w:t>名校毕业生</w:t>
      </w:r>
      <w:r w:rsidR="00157C12" w:rsidRPr="00A2067F">
        <w:rPr>
          <w:rFonts w:asciiTheme="majorHAnsi" w:hAnsiTheme="majorHAnsi" w:cstheme="majorHAnsi"/>
        </w:rPr>
        <w:t>在早期</w:t>
      </w:r>
      <w:r w:rsidR="00F61E04" w:rsidRPr="00A2067F">
        <w:rPr>
          <w:rFonts w:asciiTheme="majorHAnsi" w:hAnsiTheme="majorHAnsi" w:cstheme="majorHAnsi"/>
        </w:rPr>
        <w:t>能够</w:t>
      </w:r>
      <w:r w:rsidR="00205376" w:rsidRPr="00A2067F">
        <w:rPr>
          <w:rFonts w:asciiTheme="majorHAnsi" w:hAnsiTheme="majorHAnsi" w:cstheme="majorHAnsi"/>
        </w:rPr>
        <w:t>收获一定的偏爱</w:t>
      </w:r>
      <w:r w:rsidR="00F61E04" w:rsidRPr="00A2067F">
        <w:rPr>
          <w:rFonts w:asciiTheme="majorHAnsi" w:hAnsiTheme="majorHAnsi" w:cstheme="majorHAnsi"/>
        </w:rPr>
        <w:t>，他们担任分析师的时间</w:t>
      </w:r>
      <w:r w:rsidR="00157C12" w:rsidRPr="00A2067F">
        <w:rPr>
          <w:rFonts w:asciiTheme="majorHAnsi" w:hAnsiTheme="majorHAnsi" w:cstheme="majorHAnsi"/>
        </w:rPr>
        <w:t>普遍</w:t>
      </w:r>
      <w:r w:rsidR="00F61E04" w:rsidRPr="00A2067F">
        <w:rPr>
          <w:rFonts w:asciiTheme="majorHAnsi" w:hAnsiTheme="majorHAnsi" w:cstheme="majorHAnsi"/>
        </w:rPr>
        <w:t>较早，</w:t>
      </w:r>
      <w:r w:rsidR="00157C12" w:rsidRPr="00A2067F">
        <w:rPr>
          <w:rFonts w:asciiTheme="majorHAnsi" w:hAnsiTheme="majorHAnsi" w:cstheme="majorHAnsi"/>
        </w:rPr>
        <w:t>初次</w:t>
      </w:r>
      <w:proofErr w:type="gramStart"/>
      <w:r w:rsidR="004D4B6A" w:rsidRPr="00A2067F">
        <w:rPr>
          <w:rFonts w:asciiTheme="majorHAnsi" w:hAnsiTheme="majorHAnsi" w:cstheme="majorHAnsi"/>
        </w:rPr>
        <w:t>踏入职场便</w:t>
      </w:r>
      <w:proofErr w:type="gramEnd"/>
      <w:r w:rsidR="004D4B6A" w:rsidRPr="00A2067F">
        <w:rPr>
          <w:rFonts w:asciiTheme="majorHAnsi" w:hAnsiTheme="majorHAnsi" w:cstheme="majorHAnsi"/>
        </w:rPr>
        <w:t>进入</w:t>
      </w:r>
      <w:r w:rsidR="00F61E04" w:rsidRPr="00A2067F">
        <w:rPr>
          <w:rFonts w:asciiTheme="majorHAnsi" w:hAnsiTheme="majorHAnsi" w:cstheme="majorHAnsi"/>
        </w:rPr>
        <w:t>证券行业的概率较高，首次成为分析师时所履职证券公司为行业</w:t>
      </w:r>
      <w:r w:rsidR="000A0E01" w:rsidRPr="00A2067F">
        <w:rPr>
          <w:rFonts w:asciiTheme="majorHAnsi" w:hAnsiTheme="majorHAnsi" w:cstheme="majorHAnsi"/>
        </w:rPr>
        <w:t>排名前十</w:t>
      </w:r>
      <w:r w:rsidR="00F61E04" w:rsidRPr="00A2067F">
        <w:rPr>
          <w:rFonts w:asciiTheme="majorHAnsi" w:hAnsiTheme="majorHAnsi" w:cstheme="majorHAnsi"/>
        </w:rPr>
        <w:t>的概率也较高，首次担任分析师预测的公司数量较多；但在名校与非名校毕业生入职后的业绩对比时</w:t>
      </w:r>
      <w:r w:rsidR="00C9209E" w:rsidRPr="00A2067F">
        <w:rPr>
          <w:rFonts w:asciiTheme="majorHAnsi" w:hAnsiTheme="majorHAnsi" w:cstheme="majorHAnsi"/>
        </w:rPr>
        <w:t>，我们发现他们的业绩表现并未有显著差别</w:t>
      </w:r>
      <w:r w:rsidR="00752896" w:rsidRPr="00A2067F">
        <w:rPr>
          <w:rFonts w:asciiTheme="majorHAnsi" w:hAnsiTheme="majorHAnsi" w:cstheme="majorHAnsi"/>
        </w:rPr>
        <w:t>，说明在早期相对于人力资本效应，名校的信号效应可能起到了更加重要的作用。</w:t>
      </w:r>
    </w:p>
    <w:p w14:paraId="09E2932C" w14:textId="08E91F5F" w:rsidR="005F5E18" w:rsidRPr="00A2067F" w:rsidRDefault="005F5E18"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）在分析师的后期职业生涯中，</w:t>
      </w:r>
      <w:r w:rsidR="00DB4874" w:rsidRPr="00A2067F">
        <w:rPr>
          <w:rFonts w:asciiTheme="majorHAnsi" w:hAnsiTheme="majorHAnsi" w:cstheme="majorHAnsi"/>
        </w:rPr>
        <w:t>名校对分析师后期晋升发展已无显著影响。</w:t>
      </w:r>
    </w:p>
    <w:p w14:paraId="1E8A5B0C" w14:textId="49E9B6F3" w:rsidR="001B582F" w:rsidRPr="00A2067F" w:rsidRDefault="00C9209E"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在分析师的后期职业生涯中，随着名校的信号效应减弱，名校与非名校毕业生升职加薪的概率</w:t>
      </w:r>
      <w:r w:rsidR="00FF2471" w:rsidRPr="00A2067F">
        <w:rPr>
          <w:rFonts w:asciiTheme="majorHAnsi" w:hAnsiTheme="majorHAnsi" w:cstheme="majorHAnsi"/>
        </w:rPr>
        <w:t>并</w:t>
      </w:r>
      <w:r w:rsidRPr="00A2067F">
        <w:rPr>
          <w:rFonts w:asciiTheme="majorHAnsi" w:hAnsiTheme="majorHAnsi" w:cstheme="majorHAnsi"/>
        </w:rPr>
        <w:t>无显著差异，</w:t>
      </w:r>
      <w:r w:rsidR="00B84A93" w:rsidRPr="00A2067F">
        <w:rPr>
          <w:rFonts w:asciiTheme="majorHAnsi" w:hAnsiTheme="majorHAnsi" w:cstheme="majorHAnsi"/>
        </w:rPr>
        <w:t>而</w:t>
      </w:r>
      <w:r w:rsidRPr="00A2067F">
        <w:rPr>
          <w:rFonts w:asciiTheme="majorHAnsi" w:hAnsiTheme="majorHAnsi" w:cstheme="majorHAnsi"/>
        </w:rPr>
        <w:t>分析师的能力与业绩表现</w:t>
      </w:r>
      <w:r w:rsidR="00B84A93" w:rsidRPr="00A2067F">
        <w:rPr>
          <w:rFonts w:asciiTheme="majorHAnsi" w:hAnsiTheme="majorHAnsi" w:cstheme="majorHAnsi"/>
        </w:rPr>
        <w:t>才是</w:t>
      </w:r>
      <w:r w:rsidRPr="00A2067F">
        <w:rPr>
          <w:rFonts w:asciiTheme="majorHAnsi" w:hAnsiTheme="majorHAnsi" w:cstheme="majorHAnsi"/>
        </w:rPr>
        <w:t>决定其后期的职业发展</w:t>
      </w:r>
      <w:r w:rsidR="00B84A93" w:rsidRPr="00A2067F">
        <w:rPr>
          <w:rFonts w:asciiTheme="majorHAnsi" w:hAnsiTheme="majorHAnsi" w:cstheme="majorHAnsi"/>
        </w:rPr>
        <w:t>的关键因素</w:t>
      </w:r>
      <w:r w:rsidRPr="00A2067F">
        <w:rPr>
          <w:rFonts w:asciiTheme="majorHAnsi" w:hAnsiTheme="majorHAnsi" w:cstheme="majorHAnsi"/>
        </w:rPr>
        <w:t>。</w:t>
      </w:r>
      <w:r w:rsidR="001B582F" w:rsidRPr="00A2067F">
        <w:rPr>
          <w:rFonts w:asciiTheme="majorHAnsi" w:hAnsiTheme="majorHAnsi" w:cstheme="majorHAnsi"/>
        </w:rPr>
        <w:t>在稳健性检验中，我们采取变量的重新定义与替换来对本文的三个假设重新验证</w:t>
      </w:r>
      <w:r w:rsidR="00826521" w:rsidRPr="00A2067F">
        <w:rPr>
          <w:rFonts w:asciiTheme="majorHAnsi" w:hAnsiTheme="majorHAnsi" w:cstheme="majorHAnsi"/>
        </w:rPr>
        <w:t>，最终的检验结果与</w:t>
      </w:r>
      <w:r w:rsidR="00A31196" w:rsidRPr="00A2067F">
        <w:rPr>
          <w:rFonts w:asciiTheme="majorHAnsi" w:hAnsiTheme="majorHAnsi" w:cstheme="majorHAnsi"/>
        </w:rPr>
        <w:t>初次</w:t>
      </w:r>
      <w:r w:rsidR="00826521" w:rsidRPr="00A2067F">
        <w:rPr>
          <w:rFonts w:asciiTheme="majorHAnsi" w:hAnsiTheme="majorHAnsi" w:cstheme="majorHAnsi"/>
        </w:rPr>
        <w:t>检验结果并无大的差异，说明我们的结论是稳健的</w:t>
      </w:r>
      <w:r w:rsidR="003E7FD9" w:rsidRPr="00A2067F">
        <w:rPr>
          <w:rFonts w:asciiTheme="majorHAnsi" w:hAnsiTheme="majorHAnsi" w:cstheme="majorHAnsi"/>
        </w:rPr>
        <w:t>。</w:t>
      </w:r>
    </w:p>
    <w:p w14:paraId="4EC0D667" w14:textId="77777777" w:rsidR="009F4A78" w:rsidRPr="00A2067F" w:rsidRDefault="003E7FD9"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w:t>
      </w:r>
      <w:r w:rsidR="00C818DC" w:rsidRPr="00A2067F">
        <w:rPr>
          <w:rFonts w:asciiTheme="majorHAnsi" w:hAnsiTheme="majorHAnsi" w:cstheme="majorHAnsi"/>
        </w:rPr>
        <w:t>从全新视角来对</w:t>
      </w:r>
      <w:r w:rsidR="00C818DC" w:rsidRPr="00A2067F">
        <w:rPr>
          <w:rFonts w:asciiTheme="majorHAnsi" w:hAnsiTheme="majorHAnsi" w:cstheme="majorHAnsi"/>
        </w:rPr>
        <w:t>“</w:t>
      </w:r>
      <w:r w:rsidR="00C818DC" w:rsidRPr="00A2067F">
        <w:rPr>
          <w:rFonts w:asciiTheme="majorHAnsi" w:hAnsiTheme="majorHAnsi" w:cstheme="majorHAnsi"/>
        </w:rPr>
        <w:t>名校效应</w:t>
      </w:r>
      <w:r w:rsidR="00C818DC" w:rsidRPr="00A2067F">
        <w:rPr>
          <w:rFonts w:asciiTheme="majorHAnsi" w:hAnsiTheme="majorHAnsi" w:cstheme="majorHAnsi"/>
        </w:rPr>
        <w:t>”</w:t>
      </w:r>
      <w:r w:rsidR="00C818DC" w:rsidRPr="00A2067F">
        <w:rPr>
          <w:rFonts w:asciiTheme="majorHAnsi" w:hAnsiTheme="majorHAnsi" w:cstheme="majorHAnsi"/>
        </w:rPr>
        <w:t>进行研究</w:t>
      </w:r>
      <w:r w:rsidRPr="00A2067F">
        <w:rPr>
          <w:rFonts w:asciiTheme="majorHAnsi" w:hAnsiTheme="majorHAnsi" w:cstheme="majorHAnsi"/>
        </w:rPr>
        <w:t>，</w:t>
      </w:r>
      <w:r w:rsidR="009F4A78" w:rsidRPr="00A2067F">
        <w:rPr>
          <w:rFonts w:asciiTheme="majorHAnsi" w:hAnsiTheme="majorHAnsi" w:cstheme="majorHAnsi"/>
        </w:rPr>
        <w:t>有如下几点创新：</w:t>
      </w:r>
    </w:p>
    <w:p w14:paraId="6EB574E4" w14:textId="77777777" w:rsidR="009F4A78" w:rsidRPr="00A2067F" w:rsidRDefault="003E7FD9" w:rsidP="009F4A78">
      <w:pPr>
        <w:pStyle w:val="a3"/>
        <w:numPr>
          <w:ilvl w:val="0"/>
          <w:numId w:val="13"/>
        </w:numPr>
        <w:spacing w:line="360" w:lineRule="auto"/>
        <w:jc w:val="both"/>
        <w:rPr>
          <w:rFonts w:asciiTheme="majorHAnsi" w:hAnsiTheme="majorHAnsi" w:cstheme="majorHAnsi"/>
        </w:rPr>
      </w:pPr>
      <w:r w:rsidRPr="00A2067F">
        <w:rPr>
          <w:rFonts w:asciiTheme="majorHAnsi" w:hAnsiTheme="majorHAnsi" w:cstheme="majorHAnsi"/>
        </w:rPr>
        <w:t>以往对于名校效应的相关研究</w:t>
      </w:r>
      <w:proofErr w:type="gramStart"/>
      <w:r w:rsidRPr="00A2067F">
        <w:rPr>
          <w:rFonts w:asciiTheme="majorHAnsi" w:hAnsiTheme="majorHAnsi" w:cstheme="majorHAnsi"/>
        </w:rPr>
        <w:t>仅关注</w:t>
      </w:r>
      <w:proofErr w:type="gramEnd"/>
      <w:r w:rsidRPr="00A2067F">
        <w:rPr>
          <w:rFonts w:asciiTheme="majorHAnsi" w:hAnsiTheme="majorHAnsi" w:cstheme="majorHAnsi"/>
        </w:rPr>
        <w:t>毕业生的薪酬收入情况，本文聚焦分</w:t>
      </w:r>
    </w:p>
    <w:p w14:paraId="098FF80A" w14:textId="24E93F86" w:rsidR="00084518" w:rsidRPr="00A2067F" w:rsidRDefault="003E7FD9" w:rsidP="00084518">
      <w:pPr>
        <w:spacing w:line="360" w:lineRule="auto"/>
        <w:jc w:val="both"/>
        <w:rPr>
          <w:rFonts w:asciiTheme="majorHAnsi" w:hAnsiTheme="majorHAnsi" w:cstheme="majorHAnsi"/>
        </w:rPr>
      </w:pPr>
      <w:proofErr w:type="gramStart"/>
      <w:r w:rsidRPr="00A2067F">
        <w:rPr>
          <w:rFonts w:asciiTheme="majorHAnsi" w:hAnsiTheme="majorHAnsi" w:cstheme="majorHAnsi"/>
        </w:rPr>
        <w:t>析师行业</w:t>
      </w:r>
      <w:proofErr w:type="gramEnd"/>
      <w:r w:rsidR="005F18EA" w:rsidRPr="00A2067F">
        <w:rPr>
          <w:rFonts w:asciiTheme="majorHAnsi" w:hAnsiTheme="majorHAnsi" w:cstheme="majorHAnsi"/>
        </w:rPr>
        <w:t>从多方面考察毕业生入</w:t>
      </w:r>
      <w:proofErr w:type="gramStart"/>
      <w:r w:rsidR="005F18EA" w:rsidRPr="00A2067F">
        <w:rPr>
          <w:rFonts w:asciiTheme="majorHAnsi" w:hAnsiTheme="majorHAnsi" w:cstheme="majorHAnsi"/>
        </w:rPr>
        <w:t>职成为</w:t>
      </w:r>
      <w:proofErr w:type="gramEnd"/>
      <w:r w:rsidR="005F18EA" w:rsidRPr="00A2067F">
        <w:rPr>
          <w:rFonts w:asciiTheme="majorHAnsi" w:hAnsiTheme="majorHAnsi" w:cstheme="majorHAnsi"/>
        </w:rPr>
        <w:t>分析师的详细情况</w:t>
      </w:r>
      <w:r w:rsidR="009F4A78" w:rsidRPr="00A2067F">
        <w:rPr>
          <w:rFonts w:asciiTheme="majorHAnsi" w:hAnsiTheme="majorHAnsi" w:cstheme="majorHAnsi"/>
        </w:rPr>
        <w:t>。</w:t>
      </w:r>
      <w:r w:rsidR="00075D0B" w:rsidRPr="00A2067F">
        <w:rPr>
          <w:rFonts w:asciiTheme="majorHAnsi" w:hAnsiTheme="majorHAnsi" w:cstheme="majorHAnsi"/>
        </w:rPr>
        <w:t>此外在业绩衡量和晋升情况的指标中，选择分析</w:t>
      </w:r>
      <w:proofErr w:type="gramStart"/>
      <w:r w:rsidR="00075D0B" w:rsidRPr="00A2067F">
        <w:rPr>
          <w:rFonts w:asciiTheme="majorHAnsi" w:hAnsiTheme="majorHAnsi" w:cstheme="majorHAnsi"/>
        </w:rPr>
        <w:t>师行业</w:t>
      </w:r>
      <w:proofErr w:type="gramEnd"/>
      <w:r w:rsidR="00075D0B" w:rsidRPr="00A2067F">
        <w:rPr>
          <w:rFonts w:asciiTheme="majorHAnsi" w:hAnsiTheme="majorHAnsi" w:cstheme="majorHAnsi"/>
        </w:rPr>
        <w:t>能相对</w:t>
      </w:r>
      <w:r w:rsidR="00641AE7" w:rsidRPr="00A2067F">
        <w:rPr>
          <w:rFonts w:asciiTheme="majorHAnsi" w:hAnsiTheme="majorHAnsi" w:cstheme="majorHAnsi"/>
        </w:rPr>
        <w:t>获得</w:t>
      </w:r>
      <w:r w:rsidR="00B86187" w:rsidRPr="00A2067F">
        <w:rPr>
          <w:rFonts w:asciiTheme="majorHAnsi" w:hAnsiTheme="majorHAnsi" w:cstheme="majorHAnsi"/>
        </w:rPr>
        <w:t>更加统一的评价体系及</w:t>
      </w:r>
      <w:r w:rsidR="00641AE7" w:rsidRPr="00A2067F">
        <w:rPr>
          <w:rFonts w:asciiTheme="majorHAnsi" w:hAnsiTheme="majorHAnsi" w:cstheme="majorHAnsi"/>
        </w:rPr>
        <w:t>公开可得的数据，</w:t>
      </w:r>
      <w:r w:rsidR="00B86187" w:rsidRPr="00A2067F">
        <w:rPr>
          <w:rFonts w:asciiTheme="majorHAnsi" w:hAnsiTheme="majorHAnsi" w:cstheme="majorHAnsi"/>
        </w:rPr>
        <w:t>帮助</w:t>
      </w:r>
      <w:r w:rsidR="00641AE7" w:rsidRPr="00A2067F">
        <w:rPr>
          <w:rFonts w:asciiTheme="majorHAnsi" w:hAnsiTheme="majorHAnsi" w:cstheme="majorHAnsi"/>
        </w:rPr>
        <w:t>克服</w:t>
      </w:r>
      <w:r w:rsidR="00B86187" w:rsidRPr="00A2067F">
        <w:rPr>
          <w:rFonts w:asciiTheme="majorHAnsi" w:hAnsiTheme="majorHAnsi" w:cstheme="majorHAnsi"/>
        </w:rPr>
        <w:t>异质性影响。</w:t>
      </w:r>
    </w:p>
    <w:p w14:paraId="2336BFFD" w14:textId="032FBCDC" w:rsidR="009C2409" w:rsidRPr="00A2067F" w:rsidRDefault="009C2409" w:rsidP="006728E8">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DC5895" w:rsidRPr="00A2067F">
        <w:rPr>
          <w:rFonts w:asciiTheme="majorHAnsi" w:hAnsiTheme="majorHAnsi" w:cstheme="majorHAnsi"/>
        </w:rPr>
        <w:t>且以往对于名校效应的相关研究大多只关注毕业生早期</w:t>
      </w:r>
      <w:proofErr w:type="gramStart"/>
      <w:r w:rsidR="00DC5895" w:rsidRPr="00A2067F">
        <w:rPr>
          <w:rFonts w:asciiTheme="majorHAnsi" w:hAnsiTheme="majorHAnsi" w:cstheme="majorHAnsi"/>
        </w:rPr>
        <w:t>进入职场的</w:t>
      </w:r>
      <w:proofErr w:type="gramEnd"/>
      <w:r w:rsidR="00DC5895" w:rsidRPr="00A2067F">
        <w:rPr>
          <w:rFonts w:asciiTheme="majorHAnsi" w:hAnsiTheme="majorHAnsi" w:cstheme="majorHAnsi"/>
        </w:rPr>
        <w:t>表现，</w:t>
      </w:r>
      <w:r w:rsidR="006728E8" w:rsidRPr="00A2067F">
        <w:rPr>
          <w:rFonts w:asciiTheme="majorHAnsi" w:hAnsiTheme="majorHAnsi" w:cstheme="majorHAnsi"/>
        </w:rPr>
        <w:t>很少涉及</w:t>
      </w:r>
      <w:r w:rsidR="00DC5895" w:rsidRPr="00A2067F">
        <w:rPr>
          <w:rFonts w:asciiTheme="majorHAnsi" w:hAnsiTheme="majorHAnsi" w:cstheme="majorHAnsi"/>
        </w:rPr>
        <w:t>毕业生的</w:t>
      </w:r>
      <w:r w:rsidR="006728E8" w:rsidRPr="00A2067F">
        <w:rPr>
          <w:rFonts w:asciiTheme="majorHAnsi" w:hAnsiTheme="majorHAnsi" w:cstheme="majorHAnsi"/>
        </w:rPr>
        <w:t>后续职业生涯中的</w:t>
      </w:r>
      <w:r w:rsidR="00DC5895" w:rsidRPr="00A2067F">
        <w:rPr>
          <w:rFonts w:asciiTheme="majorHAnsi" w:hAnsiTheme="majorHAnsi" w:cstheme="majorHAnsi"/>
        </w:rPr>
        <w:t>表现</w:t>
      </w:r>
      <w:r w:rsidR="006728E8" w:rsidRPr="00A2067F">
        <w:rPr>
          <w:rFonts w:asciiTheme="majorHAnsi" w:hAnsiTheme="majorHAnsi" w:cstheme="majorHAnsi"/>
        </w:rPr>
        <w:t>。本文则关注毕业生求职与</w:t>
      </w:r>
      <w:r w:rsidR="00DF5A43" w:rsidRPr="00A2067F">
        <w:rPr>
          <w:rFonts w:asciiTheme="majorHAnsi" w:hAnsiTheme="majorHAnsi" w:cstheme="majorHAnsi"/>
        </w:rPr>
        <w:t>后续</w:t>
      </w:r>
      <w:r w:rsidR="006728E8" w:rsidRPr="00A2067F">
        <w:rPr>
          <w:rFonts w:asciiTheme="majorHAnsi" w:hAnsiTheme="majorHAnsi" w:cstheme="majorHAnsi"/>
        </w:rPr>
        <w:t>升职整个</w:t>
      </w:r>
      <w:r w:rsidR="00DF5A43" w:rsidRPr="00A2067F">
        <w:rPr>
          <w:rFonts w:asciiTheme="majorHAnsi" w:hAnsiTheme="majorHAnsi" w:cstheme="majorHAnsi"/>
        </w:rPr>
        <w:t>职业</w:t>
      </w:r>
      <w:r w:rsidR="006728E8" w:rsidRPr="00A2067F">
        <w:rPr>
          <w:rFonts w:asciiTheme="majorHAnsi" w:hAnsiTheme="majorHAnsi" w:cstheme="majorHAnsi"/>
        </w:rPr>
        <w:t>过程中的名校效应</w:t>
      </w:r>
      <w:r w:rsidR="00DF5A43" w:rsidRPr="00A2067F">
        <w:rPr>
          <w:rFonts w:asciiTheme="majorHAnsi" w:hAnsiTheme="majorHAnsi" w:cstheme="majorHAnsi"/>
        </w:rPr>
        <w:t>，考虑更加全面。</w:t>
      </w:r>
    </w:p>
    <w:p w14:paraId="5EB9852C" w14:textId="69D69943" w:rsidR="00084518" w:rsidRPr="00A2067F" w:rsidRDefault="00DF5A43" w:rsidP="00A63A2B">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3</w:t>
      </w:r>
      <w:r w:rsidRPr="00A2067F">
        <w:rPr>
          <w:rFonts w:asciiTheme="majorHAnsi" w:hAnsiTheme="majorHAnsi" w:cstheme="majorHAnsi"/>
        </w:rPr>
        <w:t>）</w:t>
      </w:r>
      <w:r w:rsidR="00084518" w:rsidRPr="00A2067F">
        <w:rPr>
          <w:rFonts w:asciiTheme="majorHAnsi" w:hAnsiTheme="majorHAnsi" w:cstheme="majorHAnsi"/>
        </w:rPr>
        <w:t>在</w:t>
      </w:r>
      <w:r w:rsidR="00863AA3" w:rsidRPr="00A2067F">
        <w:rPr>
          <w:rFonts w:asciiTheme="majorHAnsi" w:hAnsiTheme="majorHAnsi" w:cstheme="majorHAnsi"/>
        </w:rPr>
        <w:t>以往</w:t>
      </w:r>
      <w:r w:rsidR="00084518" w:rsidRPr="00A2067F">
        <w:rPr>
          <w:rFonts w:asciiTheme="majorHAnsi" w:hAnsiTheme="majorHAnsi" w:cstheme="majorHAnsi"/>
        </w:rPr>
        <w:t>分析师个人特征研究中，</w:t>
      </w:r>
      <w:r w:rsidR="00A904ED" w:rsidRPr="00A2067F">
        <w:rPr>
          <w:rFonts w:asciiTheme="majorHAnsi" w:hAnsiTheme="majorHAnsi" w:cstheme="majorHAnsi"/>
        </w:rPr>
        <w:t>大部分研究</w:t>
      </w:r>
      <w:proofErr w:type="gramStart"/>
      <w:r w:rsidR="00A904ED" w:rsidRPr="00A2067F">
        <w:rPr>
          <w:rFonts w:asciiTheme="majorHAnsi" w:hAnsiTheme="majorHAnsi" w:cstheme="majorHAnsi"/>
        </w:rPr>
        <w:t>仅关注</w:t>
      </w:r>
      <w:proofErr w:type="gramEnd"/>
      <w:r w:rsidR="00A904ED" w:rsidRPr="00A2067F">
        <w:rPr>
          <w:rFonts w:asciiTheme="majorHAnsi" w:hAnsiTheme="majorHAnsi" w:cstheme="majorHAnsi"/>
        </w:rPr>
        <w:t>分析师的学历水平高低与其预测准确度之间的关系，但</w:t>
      </w:r>
      <w:r w:rsidR="00C16224" w:rsidRPr="00A2067F">
        <w:rPr>
          <w:rFonts w:asciiTheme="majorHAnsi" w:hAnsiTheme="majorHAnsi" w:cstheme="majorHAnsi"/>
        </w:rPr>
        <w:t>并未有深入研究过</w:t>
      </w:r>
      <w:r w:rsidR="00A63A2B" w:rsidRPr="00A2067F">
        <w:rPr>
          <w:rFonts w:asciiTheme="majorHAnsi" w:hAnsiTheme="majorHAnsi" w:cstheme="majorHAnsi"/>
        </w:rPr>
        <w:t>分析</w:t>
      </w:r>
      <w:proofErr w:type="gramStart"/>
      <w:r w:rsidR="00A63A2B" w:rsidRPr="00A2067F">
        <w:rPr>
          <w:rFonts w:asciiTheme="majorHAnsi" w:hAnsiTheme="majorHAnsi" w:cstheme="majorHAnsi"/>
        </w:rPr>
        <w:t>师</w:t>
      </w:r>
      <w:r w:rsidR="00845297" w:rsidRPr="00A2067F">
        <w:rPr>
          <w:rFonts w:asciiTheme="majorHAnsi" w:hAnsiTheme="majorHAnsi" w:cstheme="majorHAnsi"/>
        </w:rPr>
        <w:t>拥有</w:t>
      </w:r>
      <w:proofErr w:type="gramEnd"/>
      <w:r w:rsidR="00C16224" w:rsidRPr="00A2067F">
        <w:rPr>
          <w:rFonts w:asciiTheme="majorHAnsi" w:hAnsiTheme="majorHAnsi" w:cstheme="majorHAnsi"/>
        </w:rPr>
        <w:t>名校学历对其业绩表现的影响</w:t>
      </w:r>
      <w:r w:rsidR="00863AA3" w:rsidRPr="00A2067F">
        <w:rPr>
          <w:rFonts w:asciiTheme="majorHAnsi" w:hAnsiTheme="majorHAnsi" w:cstheme="majorHAnsi"/>
        </w:rPr>
        <w:t>，本文在这方面进行了新的探索。</w:t>
      </w:r>
    </w:p>
    <w:p w14:paraId="50EF5CC5" w14:textId="3467B4CD" w:rsidR="0098775E" w:rsidRPr="00A2067F" w:rsidRDefault="00B86187" w:rsidP="00DF5A43">
      <w:pPr>
        <w:spacing w:line="360" w:lineRule="auto"/>
        <w:ind w:firstLineChars="200" w:firstLine="480"/>
        <w:jc w:val="both"/>
        <w:rPr>
          <w:rFonts w:asciiTheme="majorHAnsi" w:hAnsiTheme="majorHAnsi" w:cstheme="majorHAnsi"/>
        </w:rPr>
      </w:pPr>
      <w:r w:rsidRPr="00A2067F">
        <w:rPr>
          <w:rFonts w:asciiTheme="majorHAnsi" w:hAnsiTheme="majorHAnsi" w:cstheme="majorHAnsi"/>
        </w:rPr>
        <w:t>但同时本文也存在</w:t>
      </w:r>
      <w:r w:rsidR="00006D61" w:rsidRPr="00A2067F">
        <w:rPr>
          <w:rFonts w:asciiTheme="majorHAnsi" w:hAnsiTheme="majorHAnsi" w:cstheme="majorHAnsi"/>
        </w:rPr>
        <w:t>一定的不足</w:t>
      </w:r>
      <w:r w:rsidR="0098775E" w:rsidRPr="00A2067F">
        <w:rPr>
          <w:rFonts w:asciiTheme="majorHAnsi" w:hAnsiTheme="majorHAnsi" w:cstheme="majorHAnsi"/>
        </w:rPr>
        <w:t>：</w:t>
      </w:r>
    </w:p>
    <w:p w14:paraId="2717E76C" w14:textId="30CA73EF"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7321F5" w:rsidRPr="00A2067F">
        <w:rPr>
          <w:rFonts w:asciiTheme="majorHAnsi" w:hAnsiTheme="majorHAnsi" w:cstheme="majorHAnsi"/>
        </w:rPr>
        <w:t>考虑分析师个人特征对业绩表现的影响时，只考虑了一些比较表层的</w:t>
      </w:r>
      <w:r w:rsidR="00426968" w:rsidRPr="00A2067F">
        <w:rPr>
          <w:rFonts w:asciiTheme="majorHAnsi" w:hAnsiTheme="majorHAnsi" w:cstheme="majorHAnsi"/>
        </w:rPr>
        <w:t>特征</w:t>
      </w:r>
    </w:p>
    <w:p w14:paraId="743E7A42" w14:textId="555946AF" w:rsidR="00275808" w:rsidRPr="00A2067F" w:rsidRDefault="00426968" w:rsidP="000D530C">
      <w:pPr>
        <w:spacing w:line="360" w:lineRule="auto"/>
        <w:jc w:val="both"/>
        <w:rPr>
          <w:rFonts w:asciiTheme="majorHAnsi" w:hAnsiTheme="majorHAnsi" w:cstheme="majorHAnsi"/>
        </w:rPr>
      </w:pPr>
      <w:r w:rsidRPr="00A2067F">
        <w:rPr>
          <w:rFonts w:asciiTheme="majorHAnsi" w:hAnsiTheme="majorHAnsi" w:cstheme="majorHAnsi"/>
        </w:rPr>
        <w:t>因素，未进行深入挖掘更加隐秘的</w:t>
      </w:r>
      <w:r w:rsidR="00EE06F1" w:rsidRPr="00A2067F">
        <w:rPr>
          <w:rFonts w:asciiTheme="majorHAnsi" w:hAnsiTheme="majorHAnsi" w:cstheme="majorHAnsi"/>
        </w:rPr>
        <w:t>个人</w:t>
      </w:r>
      <w:r w:rsidRPr="00A2067F">
        <w:rPr>
          <w:rFonts w:asciiTheme="majorHAnsi" w:hAnsiTheme="majorHAnsi" w:cstheme="majorHAnsi"/>
        </w:rPr>
        <w:t>影响因素</w:t>
      </w:r>
      <w:r w:rsidR="008E5246" w:rsidRPr="00A2067F">
        <w:rPr>
          <w:rFonts w:asciiTheme="majorHAnsi" w:hAnsiTheme="majorHAnsi" w:cstheme="majorHAnsi"/>
        </w:rPr>
        <w:t>，如分析师的智力水平</w:t>
      </w:r>
      <w:r w:rsidR="00275808" w:rsidRPr="00A2067F">
        <w:rPr>
          <w:rFonts w:asciiTheme="majorHAnsi" w:hAnsiTheme="majorHAnsi" w:cstheme="majorHAnsi"/>
        </w:rPr>
        <w:t>，可能也是分析师个人能力的一个重要影响因素。</w:t>
      </w:r>
    </w:p>
    <w:p w14:paraId="5CF97CA7" w14:textId="40771413" w:rsidR="00F02140" w:rsidRPr="00A2067F" w:rsidRDefault="00F02140" w:rsidP="000D530C">
      <w:pPr>
        <w:spacing w:line="360" w:lineRule="auto"/>
        <w:jc w:val="both"/>
        <w:rPr>
          <w:rFonts w:asciiTheme="majorHAnsi" w:hAnsiTheme="majorHAnsi" w:cstheme="majorHAnsi"/>
        </w:rPr>
      </w:pPr>
      <w:r w:rsidRPr="00A2067F">
        <w:rPr>
          <w:rFonts w:asciiTheme="majorHAnsi" w:hAnsiTheme="majorHAnsi" w:cstheme="majorHAnsi"/>
        </w:rPr>
        <w:t xml:space="preserve">    2</w:t>
      </w:r>
      <w:r w:rsidRPr="00A2067F">
        <w:rPr>
          <w:rFonts w:asciiTheme="majorHAnsi" w:hAnsiTheme="majorHAnsi" w:cstheme="majorHAnsi"/>
        </w:rPr>
        <w:t>）考虑分析师</w:t>
      </w:r>
      <w:r w:rsidR="005757D1" w:rsidRPr="00A2067F">
        <w:rPr>
          <w:rFonts w:asciiTheme="majorHAnsi" w:hAnsiTheme="majorHAnsi" w:cstheme="majorHAnsi"/>
        </w:rPr>
        <w:t>所</w:t>
      </w:r>
      <w:r w:rsidRPr="00A2067F">
        <w:rPr>
          <w:rFonts w:asciiTheme="majorHAnsi" w:hAnsiTheme="majorHAnsi" w:cstheme="majorHAnsi"/>
        </w:rPr>
        <w:t>预测</w:t>
      </w:r>
      <w:r w:rsidR="005757D1" w:rsidRPr="00A2067F">
        <w:rPr>
          <w:rFonts w:asciiTheme="majorHAnsi" w:hAnsiTheme="majorHAnsi" w:cstheme="majorHAnsi"/>
        </w:rPr>
        <w:t>的</w:t>
      </w:r>
      <w:r w:rsidRPr="00A2067F">
        <w:rPr>
          <w:rFonts w:asciiTheme="majorHAnsi" w:hAnsiTheme="majorHAnsi" w:cstheme="majorHAnsi"/>
        </w:rPr>
        <w:t>公司特征对业绩表现的影响时，只从预测公司自身的财务指标进行考虑，未考虑如公司</w:t>
      </w:r>
      <w:r w:rsidR="009C4C2A" w:rsidRPr="00A2067F">
        <w:rPr>
          <w:rFonts w:asciiTheme="majorHAnsi" w:hAnsiTheme="majorHAnsi" w:cstheme="majorHAnsi"/>
        </w:rPr>
        <w:t>的</w:t>
      </w:r>
      <w:r w:rsidR="00FC3C88" w:rsidRPr="00A2067F">
        <w:rPr>
          <w:rFonts w:asciiTheme="majorHAnsi" w:hAnsiTheme="majorHAnsi" w:cstheme="majorHAnsi"/>
        </w:rPr>
        <w:t>审计单位是否是</w:t>
      </w:r>
      <w:r w:rsidR="00FC3C88" w:rsidRPr="00A2067F">
        <w:rPr>
          <w:rFonts w:asciiTheme="majorHAnsi" w:hAnsiTheme="majorHAnsi" w:cstheme="majorHAnsi"/>
        </w:rPr>
        <w:t>“</w:t>
      </w:r>
      <w:r w:rsidR="00FC3C88" w:rsidRPr="00A2067F">
        <w:rPr>
          <w:rFonts w:asciiTheme="majorHAnsi" w:hAnsiTheme="majorHAnsi" w:cstheme="majorHAnsi"/>
        </w:rPr>
        <w:t>四大</w:t>
      </w:r>
      <w:r w:rsidR="00FC3C88" w:rsidRPr="00A2067F">
        <w:rPr>
          <w:rFonts w:asciiTheme="majorHAnsi" w:hAnsiTheme="majorHAnsi" w:cstheme="majorHAnsi"/>
        </w:rPr>
        <w:t>”</w:t>
      </w:r>
      <w:r w:rsidR="00FC3C88" w:rsidRPr="00A2067F">
        <w:rPr>
          <w:rFonts w:asciiTheme="majorHAnsi" w:hAnsiTheme="majorHAnsi" w:cstheme="majorHAnsi"/>
        </w:rPr>
        <w:t>会计师事务所</w:t>
      </w:r>
      <w:r w:rsidR="005757D1" w:rsidRPr="00A2067F">
        <w:rPr>
          <w:rFonts w:asciiTheme="majorHAnsi" w:hAnsiTheme="majorHAnsi" w:cstheme="majorHAnsi"/>
        </w:rPr>
        <w:t>等外部影响因素，</w:t>
      </w:r>
      <w:r w:rsidR="00847B62" w:rsidRPr="00A2067F">
        <w:rPr>
          <w:rFonts w:asciiTheme="majorHAnsi" w:hAnsiTheme="majorHAnsi" w:cstheme="majorHAnsi"/>
        </w:rPr>
        <w:t>是否由</w:t>
      </w:r>
      <w:r w:rsidR="00847B62" w:rsidRPr="00A2067F">
        <w:rPr>
          <w:rFonts w:asciiTheme="majorHAnsi" w:hAnsiTheme="majorHAnsi" w:cstheme="majorHAnsi"/>
        </w:rPr>
        <w:t>“</w:t>
      </w:r>
      <w:r w:rsidR="00847B62" w:rsidRPr="00A2067F">
        <w:rPr>
          <w:rFonts w:asciiTheme="majorHAnsi" w:hAnsiTheme="majorHAnsi" w:cstheme="majorHAnsi"/>
        </w:rPr>
        <w:t>四大</w:t>
      </w:r>
      <w:r w:rsidR="00847B62" w:rsidRPr="00A2067F">
        <w:rPr>
          <w:rFonts w:asciiTheme="majorHAnsi" w:hAnsiTheme="majorHAnsi" w:cstheme="majorHAnsi"/>
        </w:rPr>
        <w:t>”</w:t>
      </w:r>
      <w:r w:rsidR="00847B62" w:rsidRPr="00A2067F">
        <w:rPr>
          <w:rFonts w:asciiTheme="majorHAnsi" w:hAnsiTheme="majorHAnsi" w:cstheme="majorHAnsi"/>
        </w:rPr>
        <w:t>进行审计很可能影响公司</w:t>
      </w:r>
      <w:r w:rsidR="009C4C2A" w:rsidRPr="00A2067F">
        <w:rPr>
          <w:rFonts w:asciiTheme="majorHAnsi" w:hAnsiTheme="majorHAnsi" w:cstheme="majorHAnsi"/>
        </w:rPr>
        <w:t>财务</w:t>
      </w:r>
      <w:r w:rsidR="00847B62" w:rsidRPr="00A2067F">
        <w:rPr>
          <w:rFonts w:asciiTheme="majorHAnsi" w:hAnsiTheme="majorHAnsi" w:cstheme="majorHAnsi"/>
        </w:rPr>
        <w:t>信息</w:t>
      </w:r>
      <w:r w:rsidR="009C4C2A" w:rsidRPr="00A2067F">
        <w:rPr>
          <w:rFonts w:asciiTheme="majorHAnsi" w:hAnsiTheme="majorHAnsi" w:cstheme="majorHAnsi"/>
        </w:rPr>
        <w:t>的</w:t>
      </w:r>
      <w:r w:rsidR="00847B62" w:rsidRPr="00A2067F">
        <w:rPr>
          <w:rFonts w:asciiTheme="majorHAnsi" w:hAnsiTheme="majorHAnsi" w:cstheme="majorHAnsi"/>
        </w:rPr>
        <w:t>披露质量进而影响到分析师</w:t>
      </w:r>
      <w:r w:rsidR="003A008D" w:rsidRPr="00A2067F">
        <w:rPr>
          <w:rFonts w:asciiTheme="majorHAnsi" w:hAnsiTheme="majorHAnsi" w:cstheme="majorHAnsi"/>
        </w:rPr>
        <w:t>预测的准确性</w:t>
      </w:r>
      <w:r w:rsidR="003E53BA" w:rsidRPr="00A2067F">
        <w:rPr>
          <w:rFonts w:asciiTheme="majorHAnsi" w:hAnsiTheme="majorHAnsi" w:cstheme="majorHAnsi"/>
        </w:rPr>
        <w:t>。</w:t>
      </w:r>
    </w:p>
    <w:p w14:paraId="59212E26" w14:textId="62342877"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0C17A7" w:rsidRPr="00A2067F">
        <w:rPr>
          <w:rFonts w:asciiTheme="majorHAnsi" w:hAnsiTheme="majorHAnsi" w:cstheme="majorHAnsi"/>
        </w:rPr>
        <w:t>在分析师的晋升</w:t>
      </w:r>
      <w:r w:rsidR="00460FD0" w:rsidRPr="00A2067F">
        <w:rPr>
          <w:rFonts w:asciiTheme="majorHAnsi" w:hAnsiTheme="majorHAnsi" w:cstheme="majorHAnsi"/>
        </w:rPr>
        <w:t>考虑时，分析师上榜新财富</w:t>
      </w:r>
      <w:proofErr w:type="gramStart"/>
      <w:r w:rsidR="00460FD0" w:rsidRPr="00A2067F">
        <w:rPr>
          <w:rFonts w:asciiTheme="majorHAnsi" w:hAnsiTheme="majorHAnsi" w:cstheme="majorHAnsi"/>
        </w:rPr>
        <w:t>最佳分析</w:t>
      </w:r>
      <w:proofErr w:type="gramEnd"/>
      <w:r w:rsidR="00460FD0" w:rsidRPr="00A2067F">
        <w:rPr>
          <w:rFonts w:asciiTheme="majorHAnsi" w:hAnsiTheme="majorHAnsi" w:cstheme="majorHAnsi"/>
        </w:rPr>
        <w:t>师榜单后是否真的能</w:t>
      </w:r>
    </w:p>
    <w:p w14:paraId="56385213" w14:textId="77777777" w:rsidR="00866324" w:rsidRPr="00A2067F" w:rsidRDefault="00460FD0" w:rsidP="000D530C">
      <w:pPr>
        <w:spacing w:line="360" w:lineRule="auto"/>
        <w:jc w:val="both"/>
        <w:rPr>
          <w:rFonts w:asciiTheme="majorHAnsi" w:hAnsiTheme="majorHAnsi" w:cstheme="majorHAnsi"/>
        </w:rPr>
      </w:pPr>
      <w:r w:rsidRPr="00A2067F">
        <w:rPr>
          <w:rFonts w:asciiTheme="majorHAnsi" w:hAnsiTheme="majorHAnsi" w:cstheme="majorHAnsi"/>
        </w:rPr>
        <w:t>够加薪升职没有进行精细的</w:t>
      </w:r>
      <w:r w:rsidR="003853DD" w:rsidRPr="00A2067F">
        <w:rPr>
          <w:rFonts w:asciiTheme="majorHAnsi" w:hAnsiTheme="majorHAnsi" w:cstheme="majorHAnsi"/>
        </w:rPr>
        <w:t>实证研究，只是根据行业现状判断上榜</w:t>
      </w:r>
      <w:r w:rsidR="00647E20" w:rsidRPr="00A2067F">
        <w:rPr>
          <w:rFonts w:asciiTheme="majorHAnsi" w:hAnsiTheme="majorHAnsi" w:cstheme="majorHAnsi"/>
        </w:rPr>
        <w:t>新财富</w:t>
      </w:r>
      <w:proofErr w:type="gramStart"/>
      <w:r w:rsidR="00647E20" w:rsidRPr="00A2067F">
        <w:rPr>
          <w:rFonts w:asciiTheme="majorHAnsi" w:hAnsiTheme="majorHAnsi" w:cstheme="majorHAnsi"/>
        </w:rPr>
        <w:t>最佳分析师榜</w:t>
      </w:r>
      <w:proofErr w:type="gramEnd"/>
      <w:r w:rsidR="00647E20" w:rsidRPr="00A2067F">
        <w:rPr>
          <w:rFonts w:asciiTheme="majorHAnsi" w:hAnsiTheme="majorHAnsi" w:cstheme="majorHAnsi"/>
        </w:rPr>
        <w:t>单于分析师而言是一次巨大的晋升，研究还不够</w:t>
      </w:r>
      <w:r w:rsidR="00C54020" w:rsidRPr="00A2067F">
        <w:rPr>
          <w:rFonts w:asciiTheme="majorHAnsi" w:hAnsiTheme="majorHAnsi" w:cstheme="majorHAnsi"/>
        </w:rPr>
        <w:t>细致严谨</w:t>
      </w:r>
      <w:r w:rsidR="00866324" w:rsidRPr="00A2067F">
        <w:rPr>
          <w:rFonts w:asciiTheme="majorHAnsi" w:hAnsiTheme="majorHAnsi" w:cstheme="majorHAnsi"/>
        </w:rPr>
        <w:t>。</w:t>
      </w:r>
    </w:p>
    <w:p w14:paraId="34286082" w14:textId="0F355A41" w:rsidR="003E7FD9" w:rsidRPr="00A2067F" w:rsidRDefault="003A31C6"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如果将这些不足在之后的研究中</w:t>
      </w:r>
      <w:r w:rsidR="00BD55F7" w:rsidRPr="00A2067F">
        <w:rPr>
          <w:rFonts w:asciiTheme="majorHAnsi" w:hAnsiTheme="majorHAnsi" w:cstheme="majorHAnsi"/>
        </w:rPr>
        <w:t>进行改进，</w:t>
      </w:r>
      <w:r w:rsidR="00F828B9" w:rsidRPr="00A2067F">
        <w:rPr>
          <w:rFonts w:asciiTheme="majorHAnsi" w:hAnsiTheme="majorHAnsi" w:cstheme="majorHAnsi"/>
        </w:rPr>
        <w:t>将一些未曾考虑到的影响变量</w:t>
      </w:r>
      <w:r w:rsidR="00BD55F7" w:rsidRPr="00A2067F">
        <w:rPr>
          <w:rFonts w:asciiTheme="majorHAnsi" w:hAnsiTheme="majorHAnsi" w:cstheme="majorHAnsi"/>
        </w:rPr>
        <w:t>重新</w:t>
      </w:r>
      <w:r w:rsidR="00F828B9" w:rsidRPr="00A2067F">
        <w:rPr>
          <w:rFonts w:asciiTheme="majorHAnsi" w:hAnsiTheme="majorHAnsi" w:cstheme="majorHAnsi"/>
        </w:rPr>
        <w:t>纳入模型中</w:t>
      </w:r>
      <w:r w:rsidR="00285D29" w:rsidRPr="00A2067F">
        <w:rPr>
          <w:rFonts w:asciiTheme="majorHAnsi" w:hAnsiTheme="majorHAnsi" w:cstheme="majorHAnsi"/>
        </w:rPr>
        <w:t>进行研究探讨，</w:t>
      </w:r>
      <w:r w:rsidRPr="00A2067F">
        <w:rPr>
          <w:rFonts w:asciiTheme="majorHAnsi" w:hAnsiTheme="majorHAnsi" w:cstheme="majorHAnsi"/>
        </w:rPr>
        <w:t>相信能够对于名校学历在分析师的职业发展中的作用有一个更加全面的理解。</w:t>
      </w:r>
    </w:p>
    <w:p w14:paraId="5F6280A2" w14:textId="613E7D2C" w:rsidR="00E724AA" w:rsidRPr="00A2067F" w:rsidRDefault="00E724AA"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通过探究名校学历对于分析师求职与后续升职的影响，</w:t>
      </w:r>
      <w:r w:rsidR="00DD34F6" w:rsidRPr="00A2067F">
        <w:rPr>
          <w:rFonts w:asciiTheme="majorHAnsi" w:hAnsiTheme="majorHAnsi" w:cstheme="majorHAnsi"/>
        </w:rPr>
        <w:t>本文启示</w:t>
      </w:r>
      <w:r w:rsidR="005535F4" w:rsidRPr="00A2067F">
        <w:rPr>
          <w:rFonts w:asciiTheme="majorHAnsi" w:hAnsiTheme="majorHAnsi" w:cstheme="majorHAnsi"/>
        </w:rPr>
        <w:t>名校学历能帮助毕业生们走出第一步，但之后的人生道路</w:t>
      </w:r>
      <w:r w:rsidR="00504D6F" w:rsidRPr="00A2067F">
        <w:rPr>
          <w:rFonts w:asciiTheme="majorHAnsi" w:hAnsiTheme="majorHAnsi" w:cstheme="majorHAnsi"/>
        </w:rPr>
        <w:t>须得靠毕业生们的个人能力</w:t>
      </w:r>
      <w:r w:rsidR="00B151F8" w:rsidRPr="00A2067F">
        <w:rPr>
          <w:rFonts w:asciiTheme="majorHAnsi" w:hAnsiTheme="majorHAnsi" w:cstheme="majorHAnsi"/>
        </w:rPr>
        <w:t>，名校毕业生不应因为拥有名校头衔而过度</w:t>
      </w:r>
      <w:r w:rsidR="005E7AE4" w:rsidRPr="00A2067F">
        <w:rPr>
          <w:rFonts w:asciiTheme="majorHAnsi" w:hAnsiTheme="majorHAnsi" w:cstheme="majorHAnsi"/>
        </w:rPr>
        <w:t>自信，放松</w:t>
      </w:r>
      <w:r w:rsidR="00A01C20" w:rsidRPr="00A2067F">
        <w:rPr>
          <w:rFonts w:asciiTheme="majorHAnsi" w:hAnsiTheme="majorHAnsi" w:cstheme="majorHAnsi"/>
        </w:rPr>
        <w:t>对</w:t>
      </w:r>
      <w:r w:rsidR="005E7AE4" w:rsidRPr="00A2067F">
        <w:rPr>
          <w:rFonts w:asciiTheme="majorHAnsi" w:hAnsiTheme="majorHAnsi" w:cstheme="majorHAnsi"/>
        </w:rPr>
        <w:t>自我</w:t>
      </w:r>
      <w:r w:rsidR="00A01C20" w:rsidRPr="00A2067F">
        <w:rPr>
          <w:rFonts w:asciiTheme="majorHAnsi" w:hAnsiTheme="majorHAnsi" w:cstheme="majorHAnsi"/>
        </w:rPr>
        <w:t>的要求</w:t>
      </w:r>
      <w:r w:rsidR="005E7AE4" w:rsidRPr="00A2067F">
        <w:rPr>
          <w:rFonts w:asciiTheme="majorHAnsi" w:hAnsiTheme="majorHAnsi" w:cstheme="majorHAnsi"/>
        </w:rPr>
        <w:t>，而</w:t>
      </w:r>
      <w:r w:rsidR="00A01C20" w:rsidRPr="00A2067F">
        <w:rPr>
          <w:rFonts w:asciiTheme="majorHAnsi" w:hAnsiTheme="majorHAnsi" w:cstheme="majorHAnsi"/>
        </w:rPr>
        <w:t>非名校毕业生也不应妄自菲薄，</w:t>
      </w:r>
      <w:r w:rsidR="00F4382E" w:rsidRPr="00A2067F">
        <w:rPr>
          <w:rFonts w:asciiTheme="majorHAnsi" w:hAnsiTheme="majorHAnsi" w:cstheme="majorHAnsi"/>
        </w:rPr>
        <w:t>要相信</w:t>
      </w:r>
      <w:r w:rsidR="00A01C20" w:rsidRPr="00A2067F">
        <w:rPr>
          <w:rFonts w:asciiTheme="majorHAnsi" w:hAnsiTheme="majorHAnsi" w:cstheme="majorHAnsi"/>
        </w:rPr>
        <w:t>通过不断</w:t>
      </w:r>
      <w:r w:rsidR="00F4382E" w:rsidRPr="00A2067F">
        <w:rPr>
          <w:rFonts w:asciiTheme="majorHAnsi" w:hAnsiTheme="majorHAnsi" w:cstheme="majorHAnsi"/>
        </w:rPr>
        <w:t>地</w:t>
      </w:r>
      <w:r w:rsidR="00A01C20" w:rsidRPr="00A2067F">
        <w:rPr>
          <w:rFonts w:asciiTheme="majorHAnsi" w:hAnsiTheme="majorHAnsi" w:cstheme="majorHAnsi"/>
        </w:rPr>
        <w:t>提升个人能力一样可以拥有广阔的未来</w:t>
      </w:r>
      <w:r w:rsidR="00504D6F" w:rsidRPr="00A2067F">
        <w:rPr>
          <w:rFonts w:asciiTheme="majorHAnsi" w:hAnsiTheme="majorHAnsi" w:cstheme="majorHAnsi"/>
        </w:rPr>
        <w:t>。</w:t>
      </w:r>
      <w:r w:rsidR="00224B52" w:rsidRPr="00A2067F">
        <w:rPr>
          <w:rFonts w:asciiTheme="majorHAnsi" w:hAnsiTheme="majorHAnsi" w:cstheme="majorHAnsi"/>
        </w:rPr>
        <w:t>与此同时，用人单位是否也应当给予非名校毕业生一定的机会，</w:t>
      </w:r>
      <w:r w:rsidR="00A047CC" w:rsidRPr="00A2067F">
        <w:rPr>
          <w:rFonts w:asciiTheme="majorHAnsi" w:hAnsiTheme="majorHAnsi" w:cstheme="majorHAnsi"/>
        </w:rPr>
        <w:t>设立更加科学精准的考核方式与考核机制，帮助用人单位</w:t>
      </w:r>
      <w:r w:rsidR="00290030" w:rsidRPr="00A2067F">
        <w:rPr>
          <w:rFonts w:asciiTheme="majorHAnsi" w:hAnsiTheme="majorHAnsi" w:cstheme="majorHAnsi"/>
        </w:rPr>
        <w:t>识别拥有真正能力的优质人才。</w:t>
      </w:r>
      <w:r w:rsidR="00F4382E" w:rsidRPr="00A2067F">
        <w:rPr>
          <w:rFonts w:asciiTheme="majorHAnsi" w:hAnsiTheme="majorHAnsi" w:cstheme="majorHAnsi"/>
        </w:rPr>
        <w:t>本文</w:t>
      </w:r>
      <w:r w:rsidR="00504D6F" w:rsidRPr="00A2067F">
        <w:rPr>
          <w:rFonts w:asciiTheme="majorHAnsi" w:hAnsiTheme="majorHAnsi" w:cstheme="majorHAnsi"/>
        </w:rPr>
        <w:t>通过</w:t>
      </w:r>
      <w:r w:rsidR="00D2583A" w:rsidRPr="00A2067F">
        <w:rPr>
          <w:rFonts w:asciiTheme="majorHAnsi" w:hAnsiTheme="majorHAnsi" w:cstheme="majorHAnsi"/>
        </w:rPr>
        <w:t>分析对比名校与非名校毕业生的职业生涯的</w:t>
      </w:r>
      <w:r w:rsidR="00F4382E" w:rsidRPr="00A2067F">
        <w:rPr>
          <w:rFonts w:asciiTheme="majorHAnsi" w:hAnsiTheme="majorHAnsi" w:cstheme="majorHAnsi"/>
        </w:rPr>
        <w:t>差异</w:t>
      </w:r>
      <w:r w:rsidR="00D2583A" w:rsidRPr="00A2067F">
        <w:rPr>
          <w:rFonts w:asciiTheme="majorHAnsi" w:hAnsiTheme="majorHAnsi" w:cstheme="majorHAnsi"/>
        </w:rPr>
        <w:t>，</w:t>
      </w:r>
      <w:r w:rsidR="00CA78E6" w:rsidRPr="00A2067F">
        <w:rPr>
          <w:rFonts w:asciiTheme="majorHAnsi" w:hAnsiTheme="majorHAnsi" w:cstheme="majorHAnsi"/>
        </w:rPr>
        <w:t>希望</w:t>
      </w:r>
      <w:r w:rsidR="00D2583A" w:rsidRPr="00A2067F">
        <w:rPr>
          <w:rFonts w:asciiTheme="majorHAnsi" w:hAnsiTheme="majorHAnsi" w:cstheme="majorHAnsi"/>
        </w:rPr>
        <w:t>能够</w:t>
      </w:r>
      <w:r w:rsidR="00CA78E6" w:rsidRPr="00A2067F">
        <w:rPr>
          <w:rFonts w:asciiTheme="majorHAnsi" w:hAnsiTheme="majorHAnsi" w:cstheme="majorHAnsi"/>
        </w:rPr>
        <w:t>对于</w:t>
      </w:r>
      <w:r w:rsidR="00BF3A75" w:rsidRPr="00A2067F">
        <w:rPr>
          <w:rFonts w:asciiTheme="majorHAnsi" w:hAnsiTheme="majorHAnsi" w:cstheme="majorHAnsi"/>
        </w:rPr>
        <w:t>学生、学生家长理性看待</w:t>
      </w:r>
      <w:r w:rsidR="00BF3A75" w:rsidRPr="00A2067F">
        <w:rPr>
          <w:rFonts w:asciiTheme="majorHAnsi" w:hAnsiTheme="majorHAnsi" w:cstheme="majorHAnsi"/>
        </w:rPr>
        <w:t>“</w:t>
      </w:r>
      <w:r w:rsidR="00BF3A75" w:rsidRPr="00A2067F">
        <w:rPr>
          <w:rFonts w:asciiTheme="majorHAnsi" w:hAnsiTheme="majorHAnsi" w:cstheme="majorHAnsi"/>
        </w:rPr>
        <w:t>名校热</w:t>
      </w:r>
      <w:r w:rsidR="00BF3A75" w:rsidRPr="00A2067F">
        <w:rPr>
          <w:rFonts w:asciiTheme="majorHAnsi" w:hAnsiTheme="majorHAnsi" w:cstheme="majorHAnsi"/>
        </w:rPr>
        <w:t>”</w:t>
      </w:r>
      <w:r w:rsidR="00BF3A75" w:rsidRPr="00A2067F">
        <w:rPr>
          <w:rFonts w:asciiTheme="majorHAnsi" w:hAnsiTheme="majorHAnsi" w:cstheme="majorHAnsi"/>
        </w:rPr>
        <w:t>现象，用人单位理性看待</w:t>
      </w:r>
      <w:r w:rsidR="00FF5C94" w:rsidRPr="00A2067F">
        <w:rPr>
          <w:rFonts w:asciiTheme="majorHAnsi" w:hAnsiTheme="majorHAnsi" w:cstheme="majorHAnsi"/>
        </w:rPr>
        <w:t>名校</w:t>
      </w:r>
      <w:r w:rsidR="00A52372" w:rsidRPr="00A2067F">
        <w:rPr>
          <w:rFonts w:asciiTheme="majorHAnsi" w:hAnsiTheme="majorHAnsi" w:cstheme="majorHAnsi"/>
        </w:rPr>
        <w:t>头衔</w:t>
      </w:r>
      <w:r w:rsidR="00FF5C94" w:rsidRPr="00A2067F">
        <w:rPr>
          <w:rFonts w:asciiTheme="majorHAnsi" w:hAnsiTheme="majorHAnsi" w:cstheme="majorHAnsi"/>
        </w:rPr>
        <w:t>具有一定的现实意义与启示作用。</w:t>
      </w:r>
    </w:p>
    <w:p w14:paraId="590CFB62" w14:textId="7924476C" w:rsidR="00A91CD4" w:rsidRPr="00A2067F" w:rsidRDefault="008719AE" w:rsidP="00AA7FEF">
      <w:pPr>
        <w:pStyle w:val="a8"/>
        <w:spacing w:line="360" w:lineRule="auto"/>
        <w:rPr>
          <w:rFonts w:cstheme="majorHAnsi"/>
          <w:sz w:val="36"/>
          <w:szCs w:val="36"/>
        </w:rPr>
      </w:pPr>
      <w:bookmarkStart w:id="2" w:name="_Toc102861611"/>
      <w:r w:rsidRPr="00A2067F">
        <w:rPr>
          <w:rFonts w:cstheme="majorHAnsi"/>
          <w:sz w:val="36"/>
          <w:szCs w:val="36"/>
        </w:rPr>
        <w:lastRenderedPageBreak/>
        <w:t>摘</w:t>
      </w:r>
      <w:r w:rsidR="00466EC3" w:rsidRPr="00A2067F">
        <w:rPr>
          <w:rFonts w:cstheme="majorHAnsi"/>
          <w:sz w:val="36"/>
          <w:szCs w:val="36"/>
        </w:rPr>
        <w:t xml:space="preserve">  </w:t>
      </w:r>
      <w:r w:rsidRPr="00A2067F">
        <w:rPr>
          <w:rFonts w:cstheme="majorHAnsi"/>
          <w:sz w:val="36"/>
          <w:szCs w:val="36"/>
        </w:rPr>
        <w:t>要</w:t>
      </w:r>
      <w:bookmarkEnd w:id="2"/>
    </w:p>
    <w:p w14:paraId="23644622" w14:textId="277CE61A" w:rsidR="008719AE" w:rsidRPr="00A2067F" w:rsidRDefault="001B25FC" w:rsidP="00E91CA0">
      <w:pPr>
        <w:spacing w:line="360" w:lineRule="auto"/>
        <w:ind w:firstLineChars="200" w:firstLine="480"/>
        <w:jc w:val="both"/>
        <w:rPr>
          <w:rFonts w:asciiTheme="majorHAnsi" w:eastAsia="宋体" w:hAnsiTheme="majorHAnsi" w:cstheme="majorHAnsi"/>
        </w:rPr>
      </w:pPr>
      <w:r w:rsidRPr="00A2067F">
        <w:rPr>
          <w:rFonts w:asciiTheme="majorHAnsi" w:eastAsia="宋体" w:hAnsiTheme="majorHAnsi" w:cstheme="majorHAnsi"/>
        </w:rPr>
        <w:t>近年来，</w:t>
      </w:r>
      <w:r w:rsidR="008F0A1E" w:rsidRPr="00A2067F">
        <w:rPr>
          <w:rFonts w:asciiTheme="majorHAnsi" w:eastAsia="宋体" w:hAnsiTheme="majorHAnsi" w:cstheme="majorHAnsi"/>
        </w:rPr>
        <w:t>伴随着大学生群体的扩大及就业形势的日渐严峻，</w:t>
      </w:r>
      <w:r w:rsidR="00FD612C" w:rsidRPr="00A2067F">
        <w:rPr>
          <w:rFonts w:asciiTheme="majorHAnsi" w:eastAsia="宋体" w:hAnsiTheme="majorHAnsi" w:cstheme="majorHAnsi"/>
        </w:rPr>
        <w:t>名校的光环</w:t>
      </w:r>
      <w:r w:rsidR="008F2584" w:rsidRPr="00A2067F">
        <w:rPr>
          <w:rFonts w:asciiTheme="majorHAnsi" w:eastAsia="宋体" w:hAnsiTheme="majorHAnsi" w:cstheme="majorHAnsi"/>
        </w:rPr>
        <w:t>与头衔</w:t>
      </w:r>
      <w:r w:rsidR="00FD612C" w:rsidRPr="00A2067F">
        <w:rPr>
          <w:rFonts w:asciiTheme="majorHAnsi" w:eastAsia="宋体" w:hAnsiTheme="majorHAnsi" w:cstheme="majorHAnsi"/>
        </w:rPr>
        <w:t>似乎对于学生和用人单位都</w:t>
      </w:r>
      <w:r w:rsidR="008F0A1E" w:rsidRPr="00A2067F">
        <w:rPr>
          <w:rFonts w:asciiTheme="majorHAnsi" w:eastAsia="宋体" w:hAnsiTheme="majorHAnsi" w:cstheme="majorHAnsi"/>
        </w:rPr>
        <w:t>有</w:t>
      </w:r>
      <w:r w:rsidR="00FD612C" w:rsidRPr="00A2067F">
        <w:rPr>
          <w:rFonts w:asciiTheme="majorHAnsi" w:eastAsia="宋体" w:hAnsiTheme="majorHAnsi" w:cstheme="majorHAnsi"/>
        </w:rPr>
        <w:t>着</w:t>
      </w:r>
      <w:r w:rsidR="00607E2D" w:rsidRPr="00A2067F">
        <w:rPr>
          <w:rFonts w:asciiTheme="majorHAnsi" w:eastAsia="宋体" w:hAnsiTheme="majorHAnsi" w:cstheme="majorHAnsi"/>
        </w:rPr>
        <w:t>越来越</w:t>
      </w:r>
      <w:r w:rsidR="00FD612C" w:rsidRPr="00A2067F">
        <w:rPr>
          <w:rFonts w:asciiTheme="majorHAnsi" w:eastAsia="宋体" w:hAnsiTheme="majorHAnsi" w:cstheme="majorHAnsi"/>
        </w:rPr>
        <w:t>强的吸引力</w:t>
      </w:r>
      <w:r w:rsidR="008F2584" w:rsidRPr="00A2067F">
        <w:rPr>
          <w:rFonts w:asciiTheme="majorHAnsi" w:eastAsia="宋体" w:hAnsiTheme="majorHAnsi" w:cstheme="majorHAnsi"/>
        </w:rPr>
        <w:t>。</w:t>
      </w:r>
      <w:r w:rsidR="00A452D9" w:rsidRPr="00A2067F">
        <w:rPr>
          <w:rFonts w:asciiTheme="majorHAnsi" w:eastAsia="宋体" w:hAnsiTheme="majorHAnsi" w:cstheme="majorHAnsi"/>
        </w:rPr>
        <w:t>在高考中</w:t>
      </w:r>
      <w:r w:rsidR="00912F39" w:rsidRPr="00A2067F">
        <w:rPr>
          <w:rFonts w:asciiTheme="majorHAnsi" w:eastAsia="宋体" w:hAnsiTheme="majorHAnsi" w:cstheme="majorHAnsi"/>
        </w:rPr>
        <w:t>学生</w:t>
      </w:r>
      <w:r w:rsidR="0077295B" w:rsidRPr="00A2067F">
        <w:rPr>
          <w:rFonts w:asciiTheme="majorHAnsi" w:eastAsia="宋体" w:hAnsiTheme="majorHAnsi" w:cstheme="majorHAnsi"/>
        </w:rPr>
        <w:t>持有</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非名校不读</w:t>
      </w:r>
      <w:r w:rsidR="0077295B" w:rsidRPr="00A2067F">
        <w:rPr>
          <w:rFonts w:asciiTheme="majorHAnsi" w:eastAsia="宋体" w:hAnsiTheme="majorHAnsi" w:cstheme="majorHAnsi"/>
        </w:rPr>
        <w:t>”</w:t>
      </w:r>
      <w:r w:rsidR="0077295B" w:rsidRPr="00A2067F">
        <w:rPr>
          <w:rFonts w:asciiTheme="majorHAnsi" w:eastAsia="宋体" w:hAnsiTheme="majorHAnsi" w:cstheme="majorHAnsi"/>
        </w:rPr>
        <w:t>的想法</w:t>
      </w:r>
      <w:r w:rsidR="00F52808" w:rsidRPr="00A2067F">
        <w:rPr>
          <w:rFonts w:asciiTheme="majorHAnsi" w:eastAsia="宋体" w:hAnsiTheme="majorHAnsi" w:cstheme="majorHAnsi"/>
        </w:rPr>
        <w:t>努力考上好</w:t>
      </w:r>
      <w:r w:rsidR="00DD31E4" w:rsidRPr="00A2067F">
        <w:rPr>
          <w:rFonts w:asciiTheme="majorHAnsi" w:eastAsia="宋体" w:hAnsiTheme="majorHAnsi" w:cstheme="majorHAnsi"/>
        </w:rPr>
        <w:t>的</w:t>
      </w:r>
      <w:r w:rsidR="008F2584" w:rsidRPr="00A2067F">
        <w:rPr>
          <w:rFonts w:asciiTheme="majorHAnsi" w:eastAsia="宋体" w:hAnsiTheme="majorHAnsi" w:cstheme="majorHAnsi"/>
        </w:rPr>
        <w:t>大学</w:t>
      </w:r>
      <w:r w:rsidR="00F52808" w:rsidRPr="00A2067F">
        <w:rPr>
          <w:rFonts w:asciiTheme="majorHAnsi" w:eastAsia="宋体" w:hAnsiTheme="majorHAnsi" w:cstheme="majorHAnsi"/>
        </w:rPr>
        <w:t>，</w:t>
      </w:r>
      <w:r w:rsidR="0024673F" w:rsidRPr="00A2067F">
        <w:rPr>
          <w:rFonts w:asciiTheme="majorHAnsi" w:eastAsia="宋体" w:hAnsiTheme="majorHAnsi" w:cstheme="majorHAnsi"/>
        </w:rPr>
        <w:t>在本科毕业后</w:t>
      </w:r>
      <w:r w:rsidR="00003292" w:rsidRPr="00A2067F">
        <w:rPr>
          <w:rFonts w:asciiTheme="majorHAnsi" w:eastAsia="宋体" w:hAnsiTheme="majorHAnsi" w:cstheme="majorHAnsi"/>
        </w:rPr>
        <w:t>为了读上好的</w:t>
      </w:r>
      <w:r w:rsidR="00A452D9" w:rsidRPr="00A2067F">
        <w:rPr>
          <w:rFonts w:asciiTheme="majorHAnsi" w:eastAsia="宋体" w:hAnsiTheme="majorHAnsi" w:cstheme="majorHAnsi"/>
        </w:rPr>
        <w:t>研究生院校</w:t>
      </w:r>
      <w:r w:rsidR="005123D4" w:rsidRPr="00A2067F">
        <w:rPr>
          <w:rFonts w:asciiTheme="majorHAnsi" w:eastAsia="宋体" w:hAnsiTheme="majorHAnsi" w:cstheme="majorHAnsi"/>
        </w:rPr>
        <w:t>考研</w:t>
      </w:r>
      <w:r w:rsidR="00455F05" w:rsidRPr="00A2067F">
        <w:rPr>
          <w:rFonts w:asciiTheme="majorHAnsi" w:eastAsia="宋体" w:hAnsiTheme="majorHAnsi" w:cstheme="majorHAnsi"/>
        </w:rPr>
        <w:t>一战未上岸继续二战三战的考生们层出不穷</w:t>
      </w:r>
      <w:r w:rsidR="00A452D9" w:rsidRPr="00A2067F">
        <w:rPr>
          <w:rFonts w:asciiTheme="majorHAnsi" w:eastAsia="宋体" w:hAnsiTheme="majorHAnsi" w:cstheme="majorHAnsi"/>
        </w:rPr>
        <w:t>；</w:t>
      </w:r>
      <w:r w:rsidR="007F4B77" w:rsidRPr="00A2067F">
        <w:rPr>
          <w:rFonts w:asciiTheme="majorHAnsi" w:eastAsia="宋体" w:hAnsiTheme="majorHAnsi" w:cstheme="majorHAnsi"/>
        </w:rPr>
        <w:t>而</w:t>
      </w:r>
      <w:r w:rsidR="00F52808" w:rsidRPr="00A2067F">
        <w:rPr>
          <w:rFonts w:asciiTheme="majorHAnsi" w:eastAsia="宋体" w:hAnsiTheme="majorHAnsi" w:cstheme="majorHAnsi"/>
        </w:rPr>
        <w:t>用人单位尤其是金融行业</w:t>
      </w:r>
      <w:r w:rsidR="00833007" w:rsidRPr="00A2067F">
        <w:rPr>
          <w:rFonts w:asciiTheme="majorHAnsi" w:eastAsia="宋体" w:hAnsiTheme="majorHAnsi" w:cstheme="majorHAnsi"/>
        </w:rPr>
        <w:t>中的</w:t>
      </w:r>
      <w:r w:rsidR="00DD31E4" w:rsidRPr="00A2067F">
        <w:rPr>
          <w:rFonts w:asciiTheme="majorHAnsi" w:eastAsia="宋体" w:hAnsiTheme="majorHAnsi" w:cstheme="majorHAnsi"/>
        </w:rPr>
        <w:t>用人单位</w:t>
      </w:r>
      <w:r w:rsidR="007F4B77" w:rsidRPr="00A2067F">
        <w:rPr>
          <w:rFonts w:asciiTheme="majorHAnsi" w:eastAsia="宋体" w:hAnsiTheme="majorHAnsi" w:cstheme="majorHAnsi"/>
        </w:rPr>
        <w:t>在进行招聘时</w:t>
      </w:r>
      <w:r w:rsidR="00DD31E4" w:rsidRPr="00A2067F">
        <w:rPr>
          <w:rFonts w:asciiTheme="majorHAnsi" w:eastAsia="宋体" w:hAnsiTheme="majorHAnsi" w:cstheme="majorHAnsi"/>
        </w:rPr>
        <w:t>，</w:t>
      </w:r>
      <w:r w:rsidR="00B141CB" w:rsidRPr="00A2067F">
        <w:rPr>
          <w:rFonts w:asciiTheme="majorHAnsi" w:eastAsia="宋体" w:hAnsiTheme="majorHAnsi" w:cstheme="majorHAnsi"/>
        </w:rPr>
        <w:t>也</w:t>
      </w:r>
      <w:r w:rsidR="00A1230B" w:rsidRPr="00A2067F">
        <w:rPr>
          <w:rFonts w:asciiTheme="majorHAnsi" w:eastAsia="宋体" w:hAnsiTheme="majorHAnsi" w:cstheme="majorHAnsi"/>
        </w:rPr>
        <w:t>似乎对于名校学生有着更多的青睐。</w:t>
      </w:r>
    </w:p>
    <w:p w14:paraId="210453E1" w14:textId="1E1CED9B" w:rsidR="006F3115" w:rsidRPr="00A2067F" w:rsidRDefault="006F311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rPr>
        <w:t>基于这一背景，我们以金融行业中的证券分析师为样本，探究在分析师</w:t>
      </w:r>
      <w:r w:rsidR="00620AF7" w:rsidRPr="00A2067F">
        <w:rPr>
          <w:rFonts w:asciiTheme="majorHAnsi" w:eastAsia="宋体" w:hAnsiTheme="majorHAnsi" w:cstheme="majorHAnsi"/>
        </w:rPr>
        <w:t>的早期</w:t>
      </w:r>
      <w:r w:rsidRPr="00A2067F">
        <w:rPr>
          <w:rFonts w:asciiTheme="majorHAnsi" w:eastAsia="宋体" w:hAnsiTheme="majorHAnsi" w:cstheme="majorHAnsi"/>
        </w:rPr>
        <w:t>求职</w:t>
      </w:r>
      <w:r w:rsidR="00620AF7" w:rsidRPr="00A2067F">
        <w:rPr>
          <w:rFonts w:asciiTheme="majorHAnsi" w:eastAsia="宋体" w:hAnsiTheme="majorHAnsi" w:cstheme="majorHAnsi"/>
        </w:rPr>
        <w:t>过程中</w:t>
      </w:r>
      <w:r w:rsidRPr="00A2067F">
        <w:rPr>
          <w:rFonts w:asciiTheme="majorHAnsi" w:eastAsia="宋体" w:hAnsiTheme="majorHAnsi" w:cstheme="majorHAnsi"/>
        </w:rPr>
        <w:t>与</w:t>
      </w:r>
      <w:r w:rsidR="007218BC" w:rsidRPr="00A2067F">
        <w:rPr>
          <w:rFonts w:asciiTheme="majorHAnsi" w:eastAsia="宋体" w:hAnsiTheme="majorHAnsi" w:cstheme="majorHAnsi"/>
        </w:rPr>
        <w:t>后续</w:t>
      </w:r>
      <w:r w:rsidR="00620AF7" w:rsidRPr="00A2067F">
        <w:rPr>
          <w:rFonts w:asciiTheme="majorHAnsi" w:eastAsia="宋体" w:hAnsiTheme="majorHAnsi" w:cstheme="majorHAnsi"/>
        </w:rPr>
        <w:t>晋升发展中</w:t>
      </w:r>
      <w:r w:rsidRPr="00A2067F">
        <w:rPr>
          <w:rFonts w:asciiTheme="majorHAnsi" w:eastAsia="宋体" w:hAnsiTheme="majorHAnsi" w:cstheme="majorHAnsi"/>
        </w:rPr>
        <w:t>名校效应</w:t>
      </w:r>
      <w:r w:rsidR="00620AF7" w:rsidRPr="00A2067F">
        <w:rPr>
          <w:rFonts w:asciiTheme="majorHAnsi" w:eastAsia="宋体" w:hAnsiTheme="majorHAnsi" w:cstheme="majorHAnsi"/>
        </w:rPr>
        <w:t>所起到的影响</w:t>
      </w:r>
      <w:r w:rsidR="00BD5731" w:rsidRPr="00A2067F">
        <w:rPr>
          <w:rFonts w:asciiTheme="majorHAnsi" w:eastAsia="宋体" w:hAnsiTheme="majorHAnsi" w:cstheme="majorHAnsi"/>
        </w:rPr>
        <w:t>作用</w:t>
      </w:r>
      <w:r w:rsidRPr="00A2067F">
        <w:rPr>
          <w:rFonts w:asciiTheme="majorHAnsi" w:eastAsia="宋体" w:hAnsiTheme="majorHAnsi" w:cstheme="majorHAnsi"/>
        </w:rPr>
        <w:t>。</w:t>
      </w:r>
      <w:r w:rsidR="00953AF7" w:rsidRPr="00A2067F">
        <w:rPr>
          <w:rFonts w:asciiTheme="majorHAnsi" w:eastAsia="宋体" w:hAnsiTheme="majorHAnsi" w:cstheme="majorHAnsi"/>
        </w:rPr>
        <w:t>研究发现，</w:t>
      </w:r>
      <w:r w:rsidR="007218BC" w:rsidRPr="00A2067F">
        <w:rPr>
          <w:rFonts w:asciiTheme="majorHAnsi" w:eastAsia="宋体" w:hAnsiTheme="majorHAnsi" w:cstheme="majorHAnsi"/>
        </w:rPr>
        <w:t>在分析师的早期职业</w:t>
      </w:r>
      <w:r w:rsidR="001225C0" w:rsidRPr="00A2067F">
        <w:rPr>
          <w:rFonts w:asciiTheme="majorHAnsi" w:eastAsia="宋体" w:hAnsiTheme="majorHAnsi" w:cstheme="majorHAnsi"/>
        </w:rPr>
        <w:t>进程</w:t>
      </w:r>
      <w:r w:rsidR="007218BC" w:rsidRPr="00A2067F">
        <w:rPr>
          <w:rFonts w:asciiTheme="majorHAnsi" w:eastAsia="宋体" w:hAnsiTheme="majorHAnsi" w:cstheme="majorHAnsi"/>
        </w:rPr>
        <w:t>中，</w:t>
      </w:r>
      <w:r w:rsidR="008623F0" w:rsidRPr="00A2067F">
        <w:rPr>
          <w:rFonts w:asciiTheme="majorHAnsi" w:eastAsia="宋体" w:hAnsiTheme="majorHAnsi" w:cstheme="majorHAnsi"/>
        </w:rPr>
        <w:t>名校毕业生</w:t>
      </w:r>
      <w:r w:rsidR="005B1CF7" w:rsidRPr="00A2067F">
        <w:rPr>
          <w:rFonts w:asciiTheme="majorHAnsi" w:eastAsia="宋体" w:hAnsiTheme="majorHAnsi" w:cstheme="majorHAnsi"/>
        </w:rPr>
        <w:t>相对来说</w:t>
      </w:r>
      <w:r w:rsidR="008623F0" w:rsidRPr="00A2067F">
        <w:rPr>
          <w:rFonts w:asciiTheme="majorHAnsi" w:eastAsia="宋体" w:hAnsiTheme="majorHAnsi" w:cstheme="majorHAnsi"/>
        </w:rPr>
        <w:t>能够</w:t>
      </w:r>
      <w:r w:rsidR="00D118C0" w:rsidRPr="00A2067F">
        <w:rPr>
          <w:rFonts w:asciiTheme="majorHAnsi" w:eastAsia="宋体" w:hAnsiTheme="majorHAnsi" w:cstheme="majorHAnsi"/>
        </w:rPr>
        <w:t>走得更加顺利，</w:t>
      </w:r>
      <w:r w:rsidR="001225C0" w:rsidRPr="00A2067F">
        <w:rPr>
          <w:rFonts w:asciiTheme="majorHAnsi" w:eastAsia="宋体" w:hAnsiTheme="majorHAnsi" w:cstheme="majorHAnsi"/>
        </w:rPr>
        <w:t>他们</w:t>
      </w:r>
      <w:r w:rsidR="0099534B" w:rsidRPr="00A2067F">
        <w:rPr>
          <w:rFonts w:asciiTheme="majorHAnsi" w:eastAsia="宋体" w:hAnsiTheme="majorHAnsi" w:cstheme="majorHAnsi"/>
        </w:rPr>
        <w:t>入职</w:t>
      </w:r>
      <w:r w:rsidR="00D118C0" w:rsidRPr="00A2067F">
        <w:rPr>
          <w:rFonts w:asciiTheme="majorHAnsi" w:eastAsia="宋体" w:hAnsiTheme="majorHAnsi" w:cstheme="majorHAnsi"/>
          <w:szCs w:val="28"/>
        </w:rPr>
        <w:t>担任分析师的时间较早，</w:t>
      </w:r>
      <w:r w:rsidR="005B1CF7" w:rsidRPr="00A2067F">
        <w:rPr>
          <w:rFonts w:asciiTheme="majorHAnsi" w:eastAsia="宋体" w:hAnsiTheme="majorHAnsi" w:cstheme="majorHAnsi"/>
          <w:szCs w:val="28"/>
        </w:rPr>
        <w:t>初次</w:t>
      </w:r>
      <w:r w:rsidR="00D118C0" w:rsidRPr="00A2067F">
        <w:rPr>
          <w:rFonts w:asciiTheme="majorHAnsi" w:eastAsia="宋体" w:hAnsiTheme="majorHAnsi" w:cstheme="majorHAnsi"/>
          <w:szCs w:val="28"/>
        </w:rPr>
        <w:t>工作</w:t>
      </w:r>
      <w:r w:rsidR="0099534B" w:rsidRPr="00A2067F">
        <w:rPr>
          <w:rFonts w:asciiTheme="majorHAnsi" w:eastAsia="宋体" w:hAnsiTheme="majorHAnsi" w:cstheme="majorHAnsi"/>
          <w:szCs w:val="28"/>
        </w:rPr>
        <w:t>便踏入</w:t>
      </w:r>
      <w:r w:rsidR="00D118C0" w:rsidRPr="00A2067F">
        <w:rPr>
          <w:rFonts w:asciiTheme="majorHAnsi" w:eastAsia="宋体" w:hAnsiTheme="majorHAnsi" w:cstheme="majorHAnsi"/>
          <w:szCs w:val="28"/>
        </w:rPr>
        <w:t>证券行业的概率较高，首次成为分析师时所履职证券公司为行业</w:t>
      </w:r>
      <w:r w:rsidR="005B1CF7" w:rsidRPr="00A2067F">
        <w:rPr>
          <w:rFonts w:asciiTheme="majorHAnsi" w:eastAsia="宋体" w:hAnsiTheme="majorHAnsi" w:cstheme="majorHAnsi"/>
          <w:szCs w:val="28"/>
        </w:rPr>
        <w:t>排名前十</w:t>
      </w:r>
      <w:r w:rsidR="00D118C0" w:rsidRPr="00A2067F">
        <w:rPr>
          <w:rFonts w:asciiTheme="majorHAnsi" w:eastAsia="宋体" w:hAnsiTheme="majorHAnsi" w:cstheme="majorHAnsi"/>
          <w:szCs w:val="28"/>
        </w:rPr>
        <w:t>的概率较高，</w:t>
      </w:r>
      <w:r w:rsidR="005B1CF7" w:rsidRPr="00A2067F">
        <w:rPr>
          <w:rFonts w:asciiTheme="majorHAnsi" w:eastAsia="宋体" w:hAnsiTheme="majorHAnsi" w:cstheme="majorHAnsi"/>
          <w:szCs w:val="28"/>
        </w:rPr>
        <w:t>且</w:t>
      </w:r>
      <w:r w:rsidR="00D118C0" w:rsidRPr="00A2067F">
        <w:rPr>
          <w:rFonts w:asciiTheme="majorHAnsi" w:eastAsia="宋体" w:hAnsiTheme="majorHAnsi" w:cstheme="majorHAnsi"/>
          <w:szCs w:val="28"/>
        </w:rPr>
        <w:t>首次担任分析师</w:t>
      </w:r>
      <w:r w:rsidR="005B1CF7" w:rsidRPr="00A2067F">
        <w:rPr>
          <w:rFonts w:asciiTheme="majorHAnsi" w:eastAsia="宋体" w:hAnsiTheme="majorHAnsi" w:cstheme="majorHAnsi"/>
          <w:szCs w:val="28"/>
        </w:rPr>
        <w:t>时</w:t>
      </w:r>
      <w:r w:rsidR="00D118C0" w:rsidRPr="00A2067F">
        <w:rPr>
          <w:rFonts w:asciiTheme="majorHAnsi" w:eastAsia="宋体" w:hAnsiTheme="majorHAnsi" w:cstheme="majorHAnsi"/>
          <w:szCs w:val="28"/>
        </w:rPr>
        <w:t>预测的公司数量</w:t>
      </w:r>
      <w:r w:rsidR="005B1CF7" w:rsidRPr="00A2067F">
        <w:rPr>
          <w:rFonts w:asciiTheme="majorHAnsi" w:eastAsia="宋体" w:hAnsiTheme="majorHAnsi" w:cstheme="majorHAnsi"/>
          <w:szCs w:val="28"/>
        </w:rPr>
        <w:t>也</w:t>
      </w:r>
      <w:r w:rsidR="00D118C0" w:rsidRPr="00A2067F">
        <w:rPr>
          <w:rFonts w:asciiTheme="majorHAnsi" w:eastAsia="宋体" w:hAnsiTheme="majorHAnsi" w:cstheme="majorHAnsi"/>
          <w:szCs w:val="28"/>
        </w:rPr>
        <w:t>较多</w:t>
      </w:r>
      <w:r w:rsidR="002F4D3B" w:rsidRPr="00A2067F">
        <w:rPr>
          <w:rFonts w:asciiTheme="majorHAnsi" w:eastAsia="宋体" w:hAnsiTheme="majorHAnsi" w:cstheme="majorHAnsi"/>
          <w:szCs w:val="28"/>
        </w:rPr>
        <w:t>，但</w:t>
      </w:r>
      <w:r w:rsidR="00A24DF7" w:rsidRPr="00A2067F">
        <w:rPr>
          <w:rFonts w:asciiTheme="majorHAnsi" w:eastAsia="宋体" w:hAnsiTheme="majorHAnsi" w:cstheme="majorHAnsi"/>
          <w:szCs w:val="28"/>
        </w:rPr>
        <w:t>在入</w:t>
      </w:r>
      <w:proofErr w:type="gramStart"/>
      <w:r w:rsidR="00A24DF7" w:rsidRPr="00A2067F">
        <w:rPr>
          <w:rFonts w:asciiTheme="majorHAnsi" w:eastAsia="宋体" w:hAnsiTheme="majorHAnsi" w:cstheme="majorHAnsi"/>
          <w:szCs w:val="28"/>
        </w:rPr>
        <w:t>职之后</w:t>
      </w:r>
      <w:proofErr w:type="gramEnd"/>
      <w:r w:rsidR="002F4D3B" w:rsidRPr="00A2067F">
        <w:rPr>
          <w:rFonts w:asciiTheme="majorHAnsi" w:eastAsia="宋体" w:hAnsiTheme="majorHAnsi" w:cstheme="majorHAnsi"/>
          <w:szCs w:val="28"/>
        </w:rPr>
        <w:t>名校与非名校毕业生的业绩表现</w:t>
      </w:r>
      <w:r w:rsidR="00A24DF7" w:rsidRPr="00A2067F">
        <w:rPr>
          <w:rFonts w:asciiTheme="majorHAnsi" w:eastAsia="宋体" w:hAnsiTheme="majorHAnsi" w:cstheme="majorHAnsi"/>
          <w:szCs w:val="28"/>
        </w:rPr>
        <w:t>并</w:t>
      </w:r>
      <w:r w:rsidR="002F4D3B" w:rsidRPr="00A2067F">
        <w:rPr>
          <w:rFonts w:asciiTheme="majorHAnsi" w:eastAsia="宋体" w:hAnsiTheme="majorHAnsi" w:cstheme="majorHAnsi"/>
          <w:szCs w:val="28"/>
        </w:rPr>
        <w:t>无显著差异，说明在早期</w:t>
      </w:r>
      <w:r w:rsidR="00A24DF7" w:rsidRPr="00A2067F">
        <w:rPr>
          <w:rFonts w:asciiTheme="majorHAnsi" w:eastAsia="宋体" w:hAnsiTheme="majorHAnsi" w:cstheme="majorHAnsi"/>
          <w:szCs w:val="28"/>
        </w:rPr>
        <w:t>，</w:t>
      </w:r>
      <w:r w:rsidR="002F4D3B" w:rsidRPr="00A2067F">
        <w:rPr>
          <w:rFonts w:asciiTheme="majorHAnsi" w:eastAsia="宋体" w:hAnsiTheme="majorHAnsi" w:cstheme="majorHAnsi"/>
          <w:szCs w:val="28"/>
        </w:rPr>
        <w:t>名校</w:t>
      </w:r>
      <w:r w:rsidR="00A24DF7" w:rsidRPr="00A2067F">
        <w:rPr>
          <w:rFonts w:asciiTheme="majorHAnsi" w:eastAsia="宋体" w:hAnsiTheme="majorHAnsi" w:cstheme="majorHAnsi"/>
          <w:szCs w:val="28"/>
        </w:rPr>
        <w:t>所传达的</w:t>
      </w:r>
      <w:r w:rsidR="002F4D3B" w:rsidRPr="00A2067F">
        <w:rPr>
          <w:rFonts w:asciiTheme="majorHAnsi" w:eastAsia="宋体" w:hAnsiTheme="majorHAnsi" w:cstheme="majorHAnsi"/>
          <w:szCs w:val="28"/>
        </w:rPr>
        <w:t>信号效应可能起到了更加重要的作用</w:t>
      </w:r>
      <w:r w:rsidR="00997EAB" w:rsidRPr="00A2067F">
        <w:rPr>
          <w:rFonts w:asciiTheme="majorHAnsi" w:eastAsia="宋体" w:hAnsiTheme="majorHAnsi" w:cstheme="majorHAnsi"/>
          <w:szCs w:val="28"/>
        </w:rPr>
        <w:t>；在分析师的</w:t>
      </w:r>
      <w:r w:rsidR="00B1251B" w:rsidRPr="00A2067F">
        <w:rPr>
          <w:rFonts w:asciiTheme="majorHAnsi" w:eastAsia="宋体" w:hAnsiTheme="majorHAnsi" w:cstheme="majorHAnsi"/>
          <w:szCs w:val="28"/>
        </w:rPr>
        <w:t>后期职业</w:t>
      </w:r>
      <w:r w:rsidR="00997EAB" w:rsidRPr="00A2067F">
        <w:rPr>
          <w:rFonts w:asciiTheme="majorHAnsi" w:eastAsia="宋体" w:hAnsiTheme="majorHAnsi" w:cstheme="majorHAnsi"/>
          <w:szCs w:val="28"/>
        </w:rPr>
        <w:t>发展中，是否</w:t>
      </w:r>
      <w:r w:rsidR="00A24DF7" w:rsidRPr="00A2067F">
        <w:rPr>
          <w:rFonts w:asciiTheme="majorHAnsi" w:eastAsia="宋体" w:hAnsiTheme="majorHAnsi" w:cstheme="majorHAnsi"/>
          <w:szCs w:val="28"/>
        </w:rPr>
        <w:t>毕业于名校</w:t>
      </w:r>
      <w:r w:rsidR="00435826" w:rsidRPr="00A2067F">
        <w:rPr>
          <w:rFonts w:asciiTheme="majorHAnsi" w:eastAsia="宋体" w:hAnsiTheme="majorHAnsi" w:cstheme="majorHAnsi"/>
          <w:szCs w:val="28"/>
        </w:rPr>
        <w:t>对</w:t>
      </w:r>
      <w:r w:rsidR="00A24DF7" w:rsidRPr="00A2067F">
        <w:rPr>
          <w:rFonts w:asciiTheme="majorHAnsi" w:eastAsia="宋体" w:hAnsiTheme="majorHAnsi" w:cstheme="majorHAnsi"/>
          <w:szCs w:val="28"/>
        </w:rPr>
        <w:t>于分</w:t>
      </w:r>
      <w:r w:rsidR="00997EAB" w:rsidRPr="00A2067F">
        <w:rPr>
          <w:rFonts w:asciiTheme="majorHAnsi" w:eastAsia="宋体" w:hAnsiTheme="majorHAnsi" w:cstheme="majorHAnsi"/>
          <w:szCs w:val="28"/>
        </w:rPr>
        <w:t>析师的后续晋升情况</w:t>
      </w:r>
      <w:r w:rsidR="00B1251B" w:rsidRPr="00A2067F">
        <w:rPr>
          <w:rFonts w:asciiTheme="majorHAnsi" w:eastAsia="宋体" w:hAnsiTheme="majorHAnsi" w:cstheme="majorHAnsi"/>
          <w:szCs w:val="28"/>
        </w:rPr>
        <w:t>未有</w:t>
      </w:r>
      <w:r w:rsidR="00997EAB" w:rsidRPr="00A2067F">
        <w:rPr>
          <w:rFonts w:asciiTheme="majorHAnsi" w:eastAsia="宋体" w:hAnsiTheme="majorHAnsi" w:cstheme="majorHAnsi"/>
          <w:szCs w:val="28"/>
        </w:rPr>
        <w:t>显著影响，</w:t>
      </w:r>
      <w:r w:rsidR="00B1251B" w:rsidRPr="00A2067F">
        <w:rPr>
          <w:rFonts w:asciiTheme="majorHAnsi" w:eastAsia="宋体" w:hAnsiTheme="majorHAnsi" w:cstheme="majorHAnsi"/>
          <w:szCs w:val="28"/>
        </w:rPr>
        <w:t>而</w:t>
      </w:r>
      <w:r w:rsidR="00997EAB" w:rsidRPr="00A2067F">
        <w:rPr>
          <w:rFonts w:asciiTheme="majorHAnsi" w:eastAsia="宋体" w:hAnsiTheme="majorHAnsi" w:cstheme="majorHAnsi"/>
          <w:szCs w:val="28"/>
        </w:rPr>
        <w:t>能力和业绩</w:t>
      </w:r>
      <w:r w:rsidR="00B141CB" w:rsidRPr="00A2067F">
        <w:rPr>
          <w:rFonts w:asciiTheme="majorHAnsi" w:eastAsia="宋体" w:hAnsiTheme="majorHAnsi" w:cstheme="majorHAnsi"/>
          <w:szCs w:val="28"/>
        </w:rPr>
        <w:t>才</w:t>
      </w:r>
      <w:r w:rsidR="00103D47" w:rsidRPr="00A2067F">
        <w:rPr>
          <w:rFonts w:asciiTheme="majorHAnsi" w:eastAsia="宋体" w:hAnsiTheme="majorHAnsi" w:cstheme="majorHAnsi"/>
          <w:szCs w:val="28"/>
        </w:rPr>
        <w:t>对</w:t>
      </w:r>
      <w:r w:rsidR="00B141CB" w:rsidRPr="00A2067F">
        <w:rPr>
          <w:rFonts w:asciiTheme="majorHAnsi" w:eastAsia="宋体" w:hAnsiTheme="majorHAnsi" w:cstheme="majorHAnsi"/>
          <w:szCs w:val="28"/>
        </w:rPr>
        <w:t>分析师后续</w:t>
      </w:r>
      <w:r w:rsidR="00103D47" w:rsidRPr="00A2067F">
        <w:rPr>
          <w:rFonts w:asciiTheme="majorHAnsi" w:eastAsia="宋体" w:hAnsiTheme="majorHAnsi" w:cstheme="majorHAnsi"/>
          <w:szCs w:val="28"/>
        </w:rPr>
        <w:t>的</w:t>
      </w:r>
      <w:r w:rsidR="00B141CB" w:rsidRPr="00A2067F">
        <w:rPr>
          <w:rFonts w:asciiTheme="majorHAnsi" w:eastAsia="宋体" w:hAnsiTheme="majorHAnsi" w:cstheme="majorHAnsi"/>
          <w:szCs w:val="28"/>
        </w:rPr>
        <w:t>晋升发展</w:t>
      </w:r>
      <w:r w:rsidR="00103D47" w:rsidRPr="00A2067F">
        <w:rPr>
          <w:rFonts w:asciiTheme="majorHAnsi" w:eastAsia="宋体" w:hAnsiTheme="majorHAnsi" w:cstheme="majorHAnsi"/>
          <w:szCs w:val="28"/>
        </w:rPr>
        <w:t>起着</w:t>
      </w:r>
      <w:r w:rsidR="00B141CB" w:rsidRPr="00A2067F">
        <w:rPr>
          <w:rFonts w:asciiTheme="majorHAnsi" w:eastAsia="宋体" w:hAnsiTheme="majorHAnsi" w:cstheme="majorHAnsi"/>
          <w:szCs w:val="28"/>
        </w:rPr>
        <w:t>重要</w:t>
      </w:r>
      <w:r w:rsidR="007A5BFF" w:rsidRPr="00A2067F">
        <w:rPr>
          <w:rFonts w:asciiTheme="majorHAnsi" w:eastAsia="宋体" w:hAnsiTheme="majorHAnsi" w:cstheme="majorHAnsi"/>
          <w:szCs w:val="28"/>
        </w:rPr>
        <w:t>作用</w:t>
      </w:r>
      <w:r w:rsidR="00B141CB" w:rsidRPr="00A2067F">
        <w:rPr>
          <w:rFonts w:asciiTheme="majorHAnsi" w:eastAsia="宋体" w:hAnsiTheme="majorHAnsi" w:cstheme="majorHAnsi"/>
          <w:szCs w:val="28"/>
        </w:rPr>
        <w:t>。本文</w:t>
      </w:r>
      <w:r w:rsidR="00CF1979" w:rsidRPr="00A2067F">
        <w:rPr>
          <w:rFonts w:asciiTheme="majorHAnsi" w:eastAsia="宋体" w:hAnsiTheme="majorHAnsi" w:cstheme="majorHAnsi"/>
          <w:szCs w:val="28"/>
        </w:rPr>
        <w:t>启示</w:t>
      </w:r>
      <w:r w:rsidR="00377416" w:rsidRPr="00A2067F">
        <w:rPr>
          <w:rFonts w:asciiTheme="majorHAnsi" w:eastAsia="宋体" w:hAnsiTheme="majorHAnsi" w:cstheme="majorHAnsi"/>
          <w:szCs w:val="28"/>
        </w:rPr>
        <w:t>学生与用人单位</w:t>
      </w:r>
      <w:r w:rsidR="00CF1979" w:rsidRPr="00A2067F">
        <w:rPr>
          <w:rFonts w:asciiTheme="majorHAnsi" w:eastAsia="宋体" w:hAnsiTheme="majorHAnsi" w:cstheme="majorHAnsi"/>
          <w:szCs w:val="28"/>
        </w:rPr>
        <w:t>应当更加</w:t>
      </w:r>
      <w:r w:rsidR="00377416" w:rsidRPr="00A2067F">
        <w:rPr>
          <w:rFonts w:asciiTheme="majorHAnsi" w:eastAsia="宋体" w:hAnsiTheme="majorHAnsi" w:cstheme="majorHAnsi"/>
          <w:szCs w:val="28"/>
        </w:rPr>
        <w:t>理性</w:t>
      </w:r>
      <w:r w:rsidR="00CF1979" w:rsidRPr="00A2067F">
        <w:rPr>
          <w:rFonts w:asciiTheme="majorHAnsi" w:eastAsia="宋体" w:hAnsiTheme="majorHAnsi" w:cstheme="majorHAnsi"/>
          <w:szCs w:val="28"/>
        </w:rPr>
        <w:t>地</w:t>
      </w:r>
      <w:r w:rsidR="00377416" w:rsidRPr="00A2067F">
        <w:rPr>
          <w:rFonts w:asciiTheme="majorHAnsi" w:eastAsia="宋体" w:hAnsiTheme="majorHAnsi" w:cstheme="majorHAnsi"/>
          <w:szCs w:val="28"/>
        </w:rPr>
        <w:t>看待</w:t>
      </w:r>
      <w:r w:rsidR="00377416" w:rsidRPr="00A2067F">
        <w:rPr>
          <w:rFonts w:asciiTheme="majorHAnsi" w:eastAsia="宋体" w:hAnsiTheme="majorHAnsi" w:cstheme="majorHAnsi"/>
          <w:szCs w:val="28"/>
        </w:rPr>
        <w:t>“</w:t>
      </w:r>
      <w:r w:rsidR="00377416" w:rsidRPr="00A2067F">
        <w:rPr>
          <w:rFonts w:asciiTheme="majorHAnsi" w:eastAsia="宋体" w:hAnsiTheme="majorHAnsi" w:cstheme="majorHAnsi"/>
          <w:szCs w:val="28"/>
        </w:rPr>
        <w:t>名校热</w:t>
      </w:r>
      <w:r w:rsidR="00377416" w:rsidRPr="00A2067F">
        <w:rPr>
          <w:rFonts w:asciiTheme="majorHAnsi" w:eastAsia="宋体" w:hAnsiTheme="majorHAnsi" w:cstheme="majorHAnsi"/>
          <w:szCs w:val="28"/>
        </w:rPr>
        <w:t>”</w:t>
      </w:r>
      <w:r w:rsidR="005B0741" w:rsidRPr="00A2067F">
        <w:rPr>
          <w:rFonts w:asciiTheme="majorHAnsi" w:eastAsia="宋体" w:hAnsiTheme="majorHAnsi" w:cstheme="majorHAnsi"/>
          <w:szCs w:val="28"/>
        </w:rPr>
        <w:t>现象</w:t>
      </w:r>
      <w:r w:rsidR="00CF1979" w:rsidRPr="00A2067F">
        <w:rPr>
          <w:rFonts w:asciiTheme="majorHAnsi" w:eastAsia="宋体" w:hAnsiTheme="majorHAnsi" w:cstheme="majorHAnsi"/>
          <w:szCs w:val="28"/>
        </w:rPr>
        <w:t>，</w:t>
      </w:r>
      <w:r w:rsidR="002A20EB" w:rsidRPr="00A2067F">
        <w:rPr>
          <w:rFonts w:asciiTheme="majorHAnsi" w:eastAsia="宋体" w:hAnsiTheme="majorHAnsi" w:cstheme="majorHAnsi"/>
          <w:szCs w:val="28"/>
        </w:rPr>
        <w:t>同时应当重视个人能力与技能提升的重要性</w:t>
      </w:r>
      <w:r w:rsidR="005B0741" w:rsidRPr="00A2067F">
        <w:rPr>
          <w:rFonts w:asciiTheme="majorHAnsi" w:eastAsia="宋体" w:hAnsiTheme="majorHAnsi" w:cstheme="majorHAnsi"/>
          <w:szCs w:val="28"/>
        </w:rPr>
        <w:t>。</w:t>
      </w:r>
    </w:p>
    <w:p w14:paraId="6FEED5D3" w14:textId="6A26B503" w:rsidR="005B0741" w:rsidRPr="00A2067F" w:rsidRDefault="005B0741" w:rsidP="00E91CA0">
      <w:pPr>
        <w:spacing w:line="360" w:lineRule="auto"/>
        <w:jc w:val="both"/>
        <w:rPr>
          <w:rFonts w:asciiTheme="majorHAnsi" w:eastAsiaTheme="majorEastAsia" w:hAnsiTheme="majorHAnsi" w:cstheme="majorHAnsi"/>
          <w:sz w:val="36"/>
          <w:szCs w:val="36"/>
        </w:rPr>
      </w:pPr>
      <w:r w:rsidRPr="00A2067F">
        <w:rPr>
          <w:rFonts w:asciiTheme="majorHAnsi" w:eastAsia="宋体" w:hAnsiTheme="majorHAnsi" w:cstheme="majorHAnsi"/>
          <w:b/>
          <w:bCs/>
          <w:sz w:val="28"/>
          <w:szCs w:val="32"/>
        </w:rPr>
        <w:t>关键词：</w:t>
      </w:r>
      <w:r w:rsidRPr="00A2067F">
        <w:rPr>
          <w:rFonts w:asciiTheme="majorHAnsi" w:eastAsia="宋体" w:hAnsiTheme="majorHAnsi" w:cstheme="majorHAnsi"/>
          <w:szCs w:val="28"/>
        </w:rPr>
        <w:t>名校效应；分析师；</w:t>
      </w:r>
      <w:r w:rsidR="00C913BE" w:rsidRPr="00A2067F">
        <w:rPr>
          <w:rFonts w:asciiTheme="majorHAnsi" w:eastAsia="宋体" w:hAnsiTheme="majorHAnsi" w:cstheme="majorHAnsi"/>
          <w:szCs w:val="28"/>
        </w:rPr>
        <w:t>职业经历；</w:t>
      </w:r>
      <w:r w:rsidR="000A3B6D" w:rsidRPr="00A2067F">
        <w:rPr>
          <w:rFonts w:asciiTheme="majorHAnsi" w:eastAsia="宋体" w:hAnsiTheme="majorHAnsi" w:cstheme="majorHAnsi"/>
          <w:szCs w:val="28"/>
        </w:rPr>
        <w:t>业绩表现</w:t>
      </w:r>
    </w:p>
    <w:p w14:paraId="5126F925" w14:textId="5597EB42" w:rsidR="0005227F" w:rsidRPr="00A2067F" w:rsidRDefault="00874D78" w:rsidP="00874D78">
      <w:pPr>
        <w:pStyle w:val="a8"/>
        <w:tabs>
          <w:tab w:val="center" w:pos="4252"/>
          <w:tab w:val="left" w:pos="7710"/>
        </w:tabs>
        <w:spacing w:line="360" w:lineRule="auto"/>
        <w:jc w:val="left"/>
        <w:rPr>
          <w:rFonts w:cstheme="majorHAnsi"/>
          <w:sz w:val="36"/>
          <w:szCs w:val="36"/>
        </w:rPr>
      </w:pPr>
      <w:r w:rsidRPr="00A2067F">
        <w:rPr>
          <w:rFonts w:cstheme="majorHAnsi"/>
          <w:sz w:val="36"/>
          <w:szCs w:val="36"/>
        </w:rPr>
        <w:lastRenderedPageBreak/>
        <w:tab/>
      </w:r>
      <w:bookmarkStart w:id="4" w:name="_Toc102861613"/>
      <w:r w:rsidR="0005227F" w:rsidRPr="00A2067F">
        <w:rPr>
          <w:rFonts w:cstheme="majorHAnsi"/>
          <w:sz w:val="36"/>
          <w:szCs w:val="36"/>
        </w:rPr>
        <w:t xml:space="preserve">1 </w:t>
      </w:r>
      <w:r w:rsidR="0005227F" w:rsidRPr="00A2067F">
        <w:rPr>
          <w:rFonts w:cstheme="majorHAnsi"/>
          <w:sz w:val="36"/>
          <w:szCs w:val="36"/>
        </w:rPr>
        <w:t>绪论</w:t>
      </w:r>
      <w:bookmarkEnd w:id="4"/>
      <w:r w:rsidRPr="00A2067F">
        <w:rPr>
          <w:rFonts w:cstheme="majorHAnsi"/>
          <w:sz w:val="36"/>
          <w:szCs w:val="36"/>
        </w:rPr>
        <w:tab/>
      </w:r>
    </w:p>
    <w:p w14:paraId="5F30E8BD" w14:textId="4354BD61" w:rsidR="0005227F" w:rsidRPr="00A2067F" w:rsidRDefault="001169EE" w:rsidP="00E91CA0">
      <w:pPr>
        <w:pStyle w:val="1"/>
        <w:spacing w:line="360" w:lineRule="auto"/>
        <w:jc w:val="both"/>
        <w:rPr>
          <w:rFonts w:cstheme="majorHAnsi"/>
        </w:rPr>
      </w:pPr>
      <w:bookmarkStart w:id="5" w:name="_Toc102861614"/>
      <w:r w:rsidRPr="00A2067F">
        <w:rPr>
          <w:rFonts w:cstheme="majorHAnsi"/>
          <w:sz w:val="28"/>
          <w:szCs w:val="28"/>
        </w:rPr>
        <w:t xml:space="preserve">1.1 </w:t>
      </w:r>
      <w:r w:rsidR="0005227F" w:rsidRPr="00A2067F">
        <w:rPr>
          <w:rFonts w:cstheme="majorHAnsi"/>
          <w:sz w:val="28"/>
          <w:szCs w:val="28"/>
        </w:rPr>
        <w:t>研究背景和研究问题</w:t>
      </w:r>
      <w:bookmarkEnd w:id="5"/>
    </w:p>
    <w:p w14:paraId="4199A234" w14:textId="6081830C" w:rsidR="0005227F" w:rsidRPr="00A2067F" w:rsidRDefault="00641BB9"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1.1.1 </w:t>
      </w:r>
      <w:r w:rsidRPr="00A2067F">
        <w:rPr>
          <w:rFonts w:cstheme="majorHAnsi"/>
          <w:i w:val="0"/>
          <w:iCs w:val="0"/>
          <w:sz w:val="24"/>
          <w:szCs w:val="24"/>
        </w:rPr>
        <w:t>研究背景</w:t>
      </w:r>
    </w:p>
    <w:p w14:paraId="073A75A5" w14:textId="1BA3EAB7" w:rsidR="00994D51"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近年来，</w:t>
      </w:r>
      <w:r w:rsidR="00BC6AD8" w:rsidRPr="00A2067F">
        <w:rPr>
          <w:rFonts w:asciiTheme="majorHAnsi" w:eastAsia="宋体" w:hAnsiTheme="majorHAnsi" w:cstheme="majorHAnsi"/>
          <w:szCs w:val="28"/>
        </w:rPr>
        <w:t>名</w:t>
      </w:r>
      <w:r w:rsidR="00D437D4" w:rsidRPr="00A2067F">
        <w:rPr>
          <w:rFonts w:asciiTheme="majorHAnsi" w:eastAsia="宋体" w:hAnsiTheme="majorHAnsi" w:cstheme="majorHAnsi"/>
          <w:szCs w:val="28"/>
        </w:rPr>
        <w:t>校</w:t>
      </w:r>
      <w:r w:rsidRPr="00A2067F">
        <w:rPr>
          <w:rFonts w:asciiTheme="majorHAnsi" w:eastAsia="宋体" w:hAnsiTheme="majorHAnsi" w:cstheme="majorHAnsi"/>
          <w:szCs w:val="28"/>
        </w:rPr>
        <w:t>的光环</w:t>
      </w:r>
      <w:r w:rsidR="00BC6AD8" w:rsidRPr="00A2067F">
        <w:rPr>
          <w:rFonts w:asciiTheme="majorHAnsi" w:eastAsia="宋体" w:hAnsiTheme="majorHAnsi" w:cstheme="majorHAnsi"/>
          <w:szCs w:val="28"/>
        </w:rPr>
        <w:t>吸引了越来越多</w:t>
      </w:r>
      <w:r w:rsidR="00801B5A" w:rsidRPr="00A2067F">
        <w:rPr>
          <w:rFonts w:asciiTheme="majorHAnsi" w:eastAsia="宋体" w:hAnsiTheme="majorHAnsi" w:cstheme="majorHAnsi"/>
          <w:szCs w:val="28"/>
        </w:rPr>
        <w:t>人的关注</w:t>
      </w:r>
      <w:r w:rsidRPr="00A2067F">
        <w:rPr>
          <w:rFonts w:asciiTheme="majorHAnsi" w:eastAsia="宋体" w:hAnsiTheme="majorHAnsi" w:cstheme="majorHAnsi"/>
          <w:szCs w:val="28"/>
        </w:rPr>
        <w:t>，</w:t>
      </w:r>
      <w:r w:rsidR="00324B62" w:rsidRPr="00A2067F">
        <w:rPr>
          <w:rFonts w:asciiTheme="majorHAnsi" w:eastAsia="宋体" w:hAnsiTheme="majorHAnsi" w:cstheme="majorHAnsi"/>
          <w:szCs w:val="28"/>
        </w:rPr>
        <w:t>从</w:t>
      </w:r>
      <w:r w:rsidR="00D27E4B" w:rsidRPr="00A2067F">
        <w:rPr>
          <w:rFonts w:asciiTheme="majorHAnsi" w:eastAsia="宋体" w:hAnsiTheme="majorHAnsi" w:cstheme="majorHAnsi"/>
          <w:szCs w:val="28"/>
        </w:rPr>
        <w:t>学生角度</w:t>
      </w:r>
      <w:r w:rsidR="00324B62" w:rsidRPr="00A2067F">
        <w:rPr>
          <w:rFonts w:asciiTheme="majorHAnsi" w:eastAsia="宋体" w:hAnsiTheme="majorHAnsi" w:cstheme="majorHAnsi"/>
          <w:szCs w:val="28"/>
        </w:rPr>
        <w:t>看</w:t>
      </w:r>
      <w:r w:rsidR="00D27E4B" w:rsidRPr="00A2067F">
        <w:rPr>
          <w:rFonts w:asciiTheme="majorHAnsi" w:eastAsia="宋体" w:hAnsiTheme="majorHAnsi" w:cstheme="majorHAnsi"/>
          <w:szCs w:val="28"/>
        </w:rPr>
        <w:t>，</w:t>
      </w:r>
      <w:r w:rsidR="00BC6AD8" w:rsidRPr="00A2067F">
        <w:rPr>
          <w:rFonts w:asciiTheme="majorHAnsi" w:eastAsia="宋体" w:hAnsiTheme="majorHAnsi" w:cstheme="majorHAnsi"/>
          <w:szCs w:val="28"/>
        </w:rPr>
        <w:t>大学入学考试的竞争</w:t>
      </w:r>
      <w:r w:rsidR="00D27E4B" w:rsidRPr="00A2067F">
        <w:rPr>
          <w:rFonts w:asciiTheme="majorHAnsi" w:eastAsia="宋体" w:hAnsiTheme="majorHAnsi" w:cstheme="majorHAnsi"/>
          <w:szCs w:val="28"/>
        </w:rPr>
        <w:t>不断</w:t>
      </w:r>
      <w:r w:rsidR="00BC6AD8" w:rsidRPr="00A2067F">
        <w:rPr>
          <w:rFonts w:asciiTheme="majorHAnsi" w:eastAsia="宋体" w:hAnsiTheme="majorHAnsi" w:cstheme="majorHAnsi"/>
          <w:szCs w:val="28"/>
        </w:rPr>
        <w:t>加剧</w:t>
      </w:r>
      <w:r w:rsidRPr="00A2067F">
        <w:rPr>
          <w:rFonts w:asciiTheme="majorHAnsi" w:eastAsia="宋体" w:hAnsiTheme="majorHAnsi" w:cstheme="majorHAnsi"/>
          <w:szCs w:val="28"/>
        </w:rPr>
        <w:t>，一些</w:t>
      </w:r>
      <w:r w:rsidR="00BC6AD8" w:rsidRPr="00A2067F">
        <w:rPr>
          <w:rFonts w:asciiTheme="majorHAnsi" w:eastAsia="宋体" w:hAnsiTheme="majorHAnsi" w:cstheme="majorHAnsi"/>
          <w:szCs w:val="28"/>
        </w:rPr>
        <w:t>学生</w:t>
      </w:r>
      <w:r w:rsidRPr="00A2067F">
        <w:rPr>
          <w:rFonts w:asciiTheme="majorHAnsi" w:eastAsia="宋体" w:hAnsiTheme="majorHAnsi" w:cstheme="majorHAnsi"/>
          <w:szCs w:val="28"/>
        </w:rPr>
        <w:t>和家长</w:t>
      </w:r>
      <w:r w:rsidR="00E93188" w:rsidRPr="00A2067F">
        <w:rPr>
          <w:rFonts w:asciiTheme="majorHAnsi" w:eastAsia="宋体" w:hAnsiTheme="majorHAnsi" w:cstheme="majorHAnsi"/>
          <w:szCs w:val="28"/>
        </w:rPr>
        <w:t>为了</w:t>
      </w:r>
      <w:proofErr w:type="gramStart"/>
      <w:r w:rsidR="00E93188" w:rsidRPr="00A2067F">
        <w:rPr>
          <w:rFonts w:asciiTheme="majorHAnsi" w:eastAsia="宋体" w:hAnsiTheme="majorHAnsi" w:cstheme="majorHAnsi"/>
          <w:szCs w:val="28"/>
        </w:rPr>
        <w:t>不在非</w:t>
      </w:r>
      <w:proofErr w:type="gramEnd"/>
      <w:r w:rsidR="00801B5A" w:rsidRPr="00A2067F">
        <w:rPr>
          <w:rFonts w:asciiTheme="majorHAnsi" w:eastAsia="宋体" w:hAnsiTheme="majorHAnsi" w:cstheme="majorHAnsi"/>
          <w:szCs w:val="28"/>
        </w:rPr>
        <w:t>名校</w:t>
      </w:r>
      <w:r w:rsidR="00E93188" w:rsidRPr="00A2067F">
        <w:rPr>
          <w:rFonts w:asciiTheme="majorHAnsi" w:eastAsia="宋体" w:hAnsiTheme="majorHAnsi" w:cstheme="majorHAnsi"/>
          <w:szCs w:val="28"/>
        </w:rPr>
        <w:t>学习</w:t>
      </w:r>
      <w:r w:rsidRPr="00A2067F">
        <w:rPr>
          <w:rFonts w:asciiTheme="majorHAnsi" w:eastAsia="宋体" w:hAnsiTheme="majorHAnsi" w:cstheme="majorHAnsi"/>
          <w:szCs w:val="28"/>
        </w:rPr>
        <w:t>走上</w:t>
      </w:r>
      <w:r w:rsidRPr="00A2067F">
        <w:rPr>
          <w:rFonts w:asciiTheme="majorHAnsi" w:eastAsia="宋体" w:hAnsiTheme="majorHAnsi" w:cstheme="majorHAnsi"/>
          <w:szCs w:val="28"/>
        </w:rPr>
        <w:t>“</w:t>
      </w:r>
      <w:r w:rsidRPr="00A2067F">
        <w:rPr>
          <w:rFonts w:asciiTheme="majorHAnsi" w:eastAsia="宋体" w:hAnsiTheme="majorHAnsi" w:cstheme="majorHAnsi"/>
          <w:szCs w:val="28"/>
        </w:rPr>
        <w:t>高分复读</w:t>
      </w:r>
      <w:r w:rsidRPr="00A2067F">
        <w:rPr>
          <w:rFonts w:asciiTheme="majorHAnsi" w:eastAsia="宋体" w:hAnsiTheme="majorHAnsi" w:cstheme="majorHAnsi"/>
          <w:szCs w:val="28"/>
        </w:rPr>
        <w:t>”</w:t>
      </w:r>
      <w:r w:rsidR="00801B5A" w:rsidRPr="00A2067F">
        <w:rPr>
          <w:rFonts w:asciiTheme="majorHAnsi" w:eastAsia="宋体" w:hAnsiTheme="majorHAnsi" w:cstheme="majorHAnsi"/>
          <w:szCs w:val="28"/>
        </w:rPr>
        <w:t>之</w:t>
      </w:r>
      <w:r w:rsidR="00E93188" w:rsidRPr="00A2067F">
        <w:rPr>
          <w:rFonts w:asciiTheme="majorHAnsi" w:eastAsia="宋体" w:hAnsiTheme="majorHAnsi" w:cstheme="majorHAnsi"/>
          <w:szCs w:val="28"/>
        </w:rPr>
        <w:t>路</w:t>
      </w:r>
      <w:r w:rsidRPr="00A2067F">
        <w:rPr>
          <w:rFonts w:asciiTheme="majorHAnsi" w:eastAsia="宋体" w:hAnsiTheme="majorHAnsi" w:cstheme="majorHAnsi"/>
          <w:szCs w:val="28"/>
        </w:rPr>
        <w:t>；而</w:t>
      </w:r>
      <w:r w:rsidR="006D1195" w:rsidRPr="00A2067F">
        <w:rPr>
          <w:rFonts w:asciiTheme="majorHAnsi" w:eastAsia="宋体" w:hAnsiTheme="majorHAnsi" w:cstheme="majorHAnsi"/>
          <w:szCs w:val="28"/>
        </w:rPr>
        <w:t>对于完成本科学业后打算在</w:t>
      </w:r>
      <w:r w:rsidR="00207F75" w:rsidRPr="00A2067F">
        <w:rPr>
          <w:rFonts w:asciiTheme="majorHAnsi" w:eastAsia="宋体" w:hAnsiTheme="majorHAnsi" w:cstheme="majorHAnsi"/>
          <w:szCs w:val="28"/>
        </w:rPr>
        <w:t>国内</w:t>
      </w:r>
      <w:r w:rsidR="006D1195" w:rsidRPr="00A2067F">
        <w:rPr>
          <w:rFonts w:asciiTheme="majorHAnsi" w:eastAsia="宋体" w:hAnsiTheme="majorHAnsi" w:cstheme="majorHAnsi"/>
          <w:szCs w:val="28"/>
        </w:rPr>
        <w:t>或国外继续深造的同学</w:t>
      </w:r>
      <w:r w:rsidRPr="00A2067F">
        <w:rPr>
          <w:rFonts w:asciiTheme="majorHAnsi" w:eastAsia="宋体" w:hAnsiTheme="majorHAnsi" w:cstheme="majorHAnsi"/>
          <w:szCs w:val="28"/>
        </w:rPr>
        <w:t>，名校情结依然存在于</w:t>
      </w:r>
      <w:r w:rsidR="00314640" w:rsidRPr="00A2067F">
        <w:rPr>
          <w:rFonts w:asciiTheme="majorHAnsi" w:eastAsia="宋体" w:hAnsiTheme="majorHAnsi" w:cstheme="majorHAnsi"/>
          <w:szCs w:val="28"/>
        </w:rPr>
        <w:t>他们心</w:t>
      </w:r>
      <w:r w:rsidRPr="00A2067F">
        <w:rPr>
          <w:rFonts w:asciiTheme="majorHAnsi" w:eastAsia="宋体" w:hAnsiTheme="majorHAnsi" w:cstheme="majorHAnsi"/>
          <w:szCs w:val="28"/>
        </w:rPr>
        <w:t>中，对他们来说，研究生</w:t>
      </w:r>
      <w:r w:rsidR="00966091" w:rsidRPr="00A2067F">
        <w:rPr>
          <w:rFonts w:asciiTheme="majorHAnsi" w:eastAsia="宋体" w:hAnsiTheme="majorHAnsi" w:cstheme="majorHAnsi"/>
          <w:szCs w:val="28"/>
        </w:rPr>
        <w:t>院校</w:t>
      </w:r>
      <w:r w:rsidRPr="00A2067F">
        <w:rPr>
          <w:rFonts w:asciiTheme="majorHAnsi" w:eastAsia="宋体" w:hAnsiTheme="majorHAnsi" w:cstheme="majorHAnsi"/>
          <w:szCs w:val="28"/>
        </w:rPr>
        <w:t>的</w:t>
      </w:r>
      <w:r w:rsidR="00150583" w:rsidRPr="00A2067F">
        <w:rPr>
          <w:rFonts w:asciiTheme="majorHAnsi" w:eastAsia="宋体" w:hAnsiTheme="majorHAnsi" w:cstheme="majorHAnsi"/>
          <w:szCs w:val="28"/>
        </w:rPr>
        <w:t>首要</w:t>
      </w:r>
      <w:r w:rsidR="00314640" w:rsidRPr="00A2067F">
        <w:rPr>
          <w:rFonts w:asciiTheme="majorHAnsi" w:eastAsia="宋体" w:hAnsiTheme="majorHAnsi" w:cstheme="majorHAnsi"/>
          <w:szCs w:val="28"/>
        </w:rPr>
        <w:t>选择</w:t>
      </w:r>
      <w:r w:rsidRPr="00A2067F">
        <w:rPr>
          <w:rFonts w:asciiTheme="majorHAnsi" w:eastAsia="宋体" w:hAnsiTheme="majorHAnsi" w:cstheme="majorHAnsi"/>
          <w:szCs w:val="28"/>
        </w:rPr>
        <w:t>仍</w:t>
      </w:r>
      <w:r w:rsidR="006004D4" w:rsidRPr="00A2067F">
        <w:rPr>
          <w:rFonts w:asciiTheme="majorHAnsi" w:eastAsia="宋体" w:hAnsiTheme="majorHAnsi" w:cstheme="majorHAnsi"/>
          <w:szCs w:val="28"/>
        </w:rPr>
        <w:t>然</w:t>
      </w:r>
      <w:r w:rsidRPr="00A2067F">
        <w:rPr>
          <w:rFonts w:asciiTheme="majorHAnsi" w:eastAsia="宋体" w:hAnsiTheme="majorHAnsi" w:cstheme="majorHAnsi"/>
          <w:szCs w:val="28"/>
        </w:rPr>
        <w:t>是</w:t>
      </w:r>
      <w:r w:rsidR="0015171E" w:rsidRPr="00A2067F">
        <w:rPr>
          <w:rFonts w:asciiTheme="majorHAnsi" w:eastAsia="宋体" w:hAnsiTheme="majorHAnsi" w:cstheme="majorHAnsi"/>
          <w:szCs w:val="28"/>
        </w:rPr>
        <w:t>排行榜</w:t>
      </w:r>
      <w:r w:rsidRPr="00A2067F">
        <w:rPr>
          <w:rFonts w:asciiTheme="majorHAnsi" w:eastAsia="宋体" w:hAnsiTheme="majorHAnsi" w:cstheme="majorHAnsi"/>
          <w:szCs w:val="28"/>
        </w:rPr>
        <w:t>前列的名校，考研中一战未上岸继续二战三战的考生们层出不穷</w:t>
      </w:r>
      <w:r w:rsidR="008C1F25" w:rsidRPr="00A2067F">
        <w:rPr>
          <w:rFonts w:asciiTheme="majorHAnsi" w:eastAsia="宋体" w:hAnsiTheme="majorHAnsi" w:cstheme="majorHAnsi"/>
          <w:szCs w:val="28"/>
        </w:rPr>
        <w:t>，名校情结正在愈演愈烈</w:t>
      </w:r>
      <w:r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而名校效应正是</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名校热</w:t>
      </w:r>
      <w:r w:rsidR="006004D4" w:rsidRPr="00A2067F">
        <w:rPr>
          <w:rFonts w:asciiTheme="majorHAnsi" w:eastAsia="宋体" w:hAnsiTheme="majorHAnsi" w:cstheme="majorHAnsi"/>
          <w:szCs w:val="28"/>
        </w:rPr>
        <w:t>”</w:t>
      </w:r>
      <w:r w:rsidR="006004D4" w:rsidRPr="00A2067F">
        <w:rPr>
          <w:rFonts w:asciiTheme="majorHAnsi" w:eastAsia="宋体" w:hAnsiTheme="majorHAnsi" w:cstheme="majorHAnsi"/>
          <w:szCs w:val="28"/>
        </w:rPr>
        <w:t>现象</w:t>
      </w:r>
      <w:r w:rsidR="00966091" w:rsidRPr="00A2067F">
        <w:rPr>
          <w:rFonts w:asciiTheme="majorHAnsi" w:eastAsia="宋体" w:hAnsiTheme="majorHAnsi" w:cstheme="majorHAnsi"/>
          <w:szCs w:val="28"/>
        </w:rPr>
        <w:t>下隐藏</w:t>
      </w:r>
      <w:r w:rsidR="006004D4" w:rsidRPr="00A2067F">
        <w:rPr>
          <w:rFonts w:asciiTheme="majorHAnsi" w:eastAsia="宋体" w:hAnsiTheme="majorHAnsi" w:cstheme="majorHAnsi"/>
          <w:szCs w:val="28"/>
        </w:rPr>
        <w:t>的根源</w:t>
      </w:r>
      <w:r w:rsidRPr="00A2067F">
        <w:rPr>
          <w:rFonts w:asciiTheme="majorHAnsi" w:eastAsia="宋体" w:hAnsiTheme="majorHAnsi" w:cstheme="majorHAnsi"/>
          <w:szCs w:val="28"/>
        </w:rPr>
        <w:t>。</w:t>
      </w:r>
    </w:p>
    <w:p w14:paraId="75A979AD" w14:textId="7C94A397" w:rsidR="003A7AA8" w:rsidRPr="00A2067F" w:rsidRDefault="00324B62" w:rsidP="00E91CA0">
      <w:pPr>
        <w:spacing w:line="360" w:lineRule="auto"/>
        <w:ind w:firstLineChars="200" w:firstLine="480"/>
        <w:jc w:val="both"/>
        <w:rPr>
          <w:rFonts w:asciiTheme="majorHAnsi" w:eastAsia="宋体" w:hAnsiTheme="majorHAnsi" w:cstheme="majorHAnsi"/>
          <w:strike/>
          <w:szCs w:val="28"/>
        </w:rPr>
      </w:pPr>
      <w:r w:rsidRPr="00A2067F">
        <w:rPr>
          <w:rFonts w:asciiTheme="majorHAnsi" w:eastAsia="宋体" w:hAnsiTheme="majorHAnsi" w:cstheme="majorHAnsi"/>
          <w:szCs w:val="28"/>
        </w:rPr>
        <w:t>这一现象不单单发生在学生身上，用人单位</w:t>
      </w:r>
      <w:r w:rsidR="00A43ABB" w:rsidRPr="00A2067F">
        <w:rPr>
          <w:rFonts w:asciiTheme="majorHAnsi" w:eastAsia="宋体" w:hAnsiTheme="majorHAnsi" w:cstheme="majorHAnsi"/>
          <w:szCs w:val="28"/>
        </w:rPr>
        <w:t>尤其是</w:t>
      </w:r>
      <w:r w:rsidR="00F55381" w:rsidRPr="00A2067F">
        <w:rPr>
          <w:rFonts w:asciiTheme="majorHAnsi" w:eastAsia="宋体" w:hAnsiTheme="majorHAnsi" w:cstheme="majorHAnsi"/>
          <w:szCs w:val="28"/>
        </w:rPr>
        <w:t>高薪金融行业内</w:t>
      </w:r>
      <w:r w:rsidR="00A43ABB" w:rsidRPr="00A2067F">
        <w:rPr>
          <w:rFonts w:asciiTheme="majorHAnsi" w:eastAsia="宋体" w:hAnsiTheme="majorHAnsi" w:cstheme="majorHAnsi"/>
          <w:szCs w:val="28"/>
        </w:rPr>
        <w:t>的用人单位也显现出了</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名校热</w:t>
      </w:r>
      <w:r w:rsidR="00A43ABB" w:rsidRPr="00A2067F">
        <w:rPr>
          <w:rFonts w:asciiTheme="majorHAnsi" w:eastAsia="宋体" w:hAnsiTheme="majorHAnsi" w:cstheme="majorHAnsi"/>
          <w:szCs w:val="28"/>
        </w:rPr>
        <w:t>”</w:t>
      </w:r>
      <w:r w:rsidR="00A43ABB" w:rsidRPr="00A2067F">
        <w:rPr>
          <w:rFonts w:asciiTheme="majorHAnsi" w:eastAsia="宋体" w:hAnsiTheme="majorHAnsi" w:cstheme="majorHAnsi"/>
          <w:szCs w:val="28"/>
        </w:rPr>
        <w:t>现象</w:t>
      </w:r>
      <w:r w:rsidR="009A0EF1"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坊间一直流传着</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清北复交以下无券商</w:t>
      </w:r>
      <w:r w:rsidR="00D55A89" w:rsidRPr="00A2067F">
        <w:rPr>
          <w:rFonts w:asciiTheme="majorHAnsi" w:eastAsia="宋体" w:hAnsiTheme="majorHAnsi" w:cstheme="majorHAnsi"/>
          <w:szCs w:val="28"/>
        </w:rPr>
        <w:t>”</w:t>
      </w:r>
      <w:r w:rsidR="00D55A89" w:rsidRPr="00A2067F">
        <w:rPr>
          <w:rFonts w:asciiTheme="majorHAnsi" w:eastAsia="宋体" w:hAnsiTheme="majorHAnsi" w:cstheme="majorHAnsi"/>
          <w:szCs w:val="28"/>
        </w:rPr>
        <w:t>的说法</w:t>
      </w:r>
      <w:r w:rsidR="009A0EF1" w:rsidRPr="00A2067F">
        <w:rPr>
          <w:rFonts w:asciiTheme="majorHAnsi" w:eastAsia="宋体" w:hAnsiTheme="majorHAnsi" w:cstheme="majorHAnsi"/>
          <w:szCs w:val="28"/>
        </w:rPr>
        <w:t>，</w:t>
      </w:r>
      <w:r w:rsidR="00F55381" w:rsidRPr="00A2067F">
        <w:rPr>
          <w:rFonts w:asciiTheme="majorHAnsi" w:eastAsia="宋体" w:hAnsiTheme="majorHAnsi" w:cstheme="majorHAnsi"/>
          <w:szCs w:val="28"/>
        </w:rPr>
        <w:t>不少证券公司甚至流出校园招聘的</w:t>
      </w:r>
      <w:r w:rsidR="00D20F97" w:rsidRPr="00A2067F">
        <w:rPr>
          <w:rFonts w:asciiTheme="majorHAnsi" w:eastAsia="宋体" w:hAnsiTheme="majorHAnsi" w:cstheme="majorHAnsi"/>
          <w:szCs w:val="28"/>
        </w:rPr>
        <w:t>特定</w:t>
      </w:r>
      <w:r w:rsidR="00000D01" w:rsidRPr="00A2067F">
        <w:rPr>
          <w:rFonts w:asciiTheme="majorHAnsi" w:eastAsia="宋体" w:hAnsiTheme="majorHAnsi" w:cstheme="majorHAnsi"/>
          <w:szCs w:val="28"/>
        </w:rPr>
        <w:t>名单</w:t>
      </w:r>
      <w:r w:rsidR="00F55381" w:rsidRPr="00A2067F">
        <w:rPr>
          <w:rFonts w:asciiTheme="majorHAnsi" w:eastAsia="宋体" w:hAnsiTheme="majorHAnsi" w:cstheme="majorHAnsi"/>
          <w:szCs w:val="28"/>
        </w:rPr>
        <w:t>，</w:t>
      </w:r>
      <w:r w:rsidR="00C33DEE" w:rsidRPr="00A2067F">
        <w:rPr>
          <w:rFonts w:asciiTheme="majorHAnsi" w:eastAsia="宋体" w:hAnsiTheme="majorHAnsi" w:cstheme="majorHAnsi"/>
          <w:szCs w:val="28"/>
        </w:rPr>
        <w:t>即各类顶级</w:t>
      </w:r>
      <w:r w:rsidR="00877CEE" w:rsidRPr="00A2067F">
        <w:rPr>
          <w:rFonts w:asciiTheme="majorHAnsi" w:eastAsia="宋体" w:hAnsiTheme="majorHAnsi" w:cstheme="majorHAnsi"/>
          <w:szCs w:val="28"/>
        </w:rPr>
        <w:t>的证券公司</w:t>
      </w:r>
      <w:r w:rsidR="00C33DEE" w:rsidRPr="00A2067F">
        <w:rPr>
          <w:rFonts w:asciiTheme="majorHAnsi" w:eastAsia="宋体" w:hAnsiTheme="majorHAnsi" w:cstheme="majorHAnsi"/>
          <w:szCs w:val="28"/>
        </w:rPr>
        <w:t>招聘时，首先会</w:t>
      </w:r>
      <w:r w:rsidR="00825A07" w:rsidRPr="00A2067F">
        <w:rPr>
          <w:rFonts w:asciiTheme="majorHAnsi" w:eastAsia="宋体" w:hAnsiTheme="majorHAnsi" w:cstheme="majorHAnsi"/>
          <w:szCs w:val="28"/>
        </w:rPr>
        <w:t>定下</w:t>
      </w:r>
      <w:r w:rsidR="00877CEE" w:rsidRPr="00A2067F">
        <w:rPr>
          <w:rFonts w:asciiTheme="majorHAnsi" w:eastAsia="宋体" w:hAnsiTheme="majorHAnsi" w:cstheme="majorHAnsi"/>
          <w:szCs w:val="28"/>
        </w:rPr>
        <w:t>招聘</w:t>
      </w:r>
      <w:r w:rsidR="00C33DEE" w:rsidRPr="00A2067F">
        <w:rPr>
          <w:rFonts w:asciiTheme="majorHAnsi" w:eastAsia="宋体" w:hAnsiTheme="majorHAnsi" w:cstheme="majorHAnsi"/>
          <w:szCs w:val="28"/>
        </w:rPr>
        <w:t>的目标学校，</w:t>
      </w:r>
      <w:r w:rsidR="00825A07" w:rsidRPr="00A2067F">
        <w:rPr>
          <w:rFonts w:asciiTheme="majorHAnsi" w:eastAsia="宋体" w:hAnsiTheme="majorHAnsi" w:cstheme="majorHAnsi"/>
          <w:szCs w:val="28"/>
        </w:rPr>
        <w:t>然后</w:t>
      </w:r>
      <w:r w:rsidR="000677A7" w:rsidRPr="00A2067F">
        <w:rPr>
          <w:rFonts w:asciiTheme="majorHAnsi" w:eastAsia="宋体" w:hAnsiTheme="majorHAnsi" w:cstheme="majorHAnsi"/>
          <w:szCs w:val="28"/>
        </w:rPr>
        <w:t>迅速部署招</w:t>
      </w:r>
      <w:r w:rsidR="00825A07" w:rsidRPr="00A2067F">
        <w:rPr>
          <w:rFonts w:asciiTheme="majorHAnsi" w:eastAsia="宋体" w:hAnsiTheme="majorHAnsi" w:cstheme="majorHAnsi"/>
          <w:szCs w:val="28"/>
        </w:rPr>
        <w:t>聘</w:t>
      </w:r>
      <w:r w:rsidR="000677A7" w:rsidRPr="00A2067F">
        <w:rPr>
          <w:rFonts w:asciiTheme="majorHAnsi" w:eastAsia="宋体" w:hAnsiTheme="majorHAnsi" w:cstheme="majorHAnsi"/>
          <w:szCs w:val="28"/>
        </w:rPr>
        <w:t>资源并会为目标学校制定相应的</w:t>
      </w:r>
      <w:r w:rsidR="00C33DEE" w:rsidRPr="00A2067F">
        <w:rPr>
          <w:rFonts w:asciiTheme="majorHAnsi" w:eastAsia="宋体" w:hAnsiTheme="majorHAnsi" w:cstheme="majorHAnsi"/>
          <w:szCs w:val="28"/>
        </w:rPr>
        <w:t>招聘流程</w:t>
      </w:r>
      <w:r w:rsidR="000677A7" w:rsidRPr="00A2067F">
        <w:rPr>
          <w:rFonts w:asciiTheme="majorHAnsi" w:eastAsia="宋体" w:hAnsiTheme="majorHAnsi" w:cstheme="majorHAnsi"/>
          <w:szCs w:val="28"/>
        </w:rPr>
        <w:t>和</w:t>
      </w:r>
      <w:r w:rsidR="00C33DEE" w:rsidRPr="00A2067F">
        <w:rPr>
          <w:rFonts w:asciiTheme="majorHAnsi" w:eastAsia="宋体" w:hAnsiTheme="majorHAnsi" w:cstheme="majorHAnsi"/>
          <w:szCs w:val="28"/>
        </w:rPr>
        <w:t>信息发布渠道</w:t>
      </w:r>
      <w:r w:rsidR="00751200" w:rsidRPr="00A2067F">
        <w:rPr>
          <w:rFonts w:asciiTheme="majorHAnsi" w:eastAsia="宋体" w:hAnsiTheme="majorHAnsi" w:cstheme="majorHAnsi"/>
          <w:szCs w:val="28"/>
        </w:rPr>
        <w:t>。</w:t>
      </w:r>
      <w:r w:rsidR="00053D16" w:rsidRPr="00A2067F">
        <w:rPr>
          <w:rFonts w:asciiTheme="majorHAnsi" w:eastAsia="宋体" w:hAnsiTheme="majorHAnsi" w:cstheme="majorHAnsi"/>
          <w:szCs w:val="28"/>
        </w:rPr>
        <w:t>证券公司</w:t>
      </w:r>
      <w:r w:rsidR="001C43B7" w:rsidRPr="00A2067F">
        <w:rPr>
          <w:rFonts w:asciiTheme="majorHAnsi" w:eastAsia="宋体" w:hAnsiTheme="majorHAnsi" w:cstheme="majorHAnsi"/>
          <w:szCs w:val="28"/>
        </w:rPr>
        <w:t>对于</w:t>
      </w:r>
      <w:r w:rsidR="005A7D63" w:rsidRPr="00A2067F">
        <w:rPr>
          <w:rFonts w:asciiTheme="majorHAnsi" w:eastAsia="宋体" w:hAnsiTheme="majorHAnsi" w:cstheme="majorHAnsi"/>
          <w:szCs w:val="28"/>
        </w:rPr>
        <w:t>目标学校</w:t>
      </w:r>
      <w:r w:rsidR="001C43B7" w:rsidRPr="00A2067F">
        <w:rPr>
          <w:rFonts w:asciiTheme="majorHAnsi" w:eastAsia="宋体" w:hAnsiTheme="majorHAnsi" w:cstheme="majorHAnsi"/>
          <w:szCs w:val="28"/>
        </w:rPr>
        <w:t>名单</w:t>
      </w:r>
      <w:r w:rsidR="00053D16" w:rsidRPr="00A2067F">
        <w:rPr>
          <w:rFonts w:asciiTheme="majorHAnsi" w:eastAsia="宋体" w:hAnsiTheme="majorHAnsi" w:cstheme="majorHAnsi"/>
          <w:szCs w:val="28"/>
        </w:rPr>
        <w:t>还会</w:t>
      </w:r>
      <w:r w:rsidR="001C43B7" w:rsidRPr="00A2067F">
        <w:rPr>
          <w:rFonts w:asciiTheme="majorHAnsi" w:eastAsia="宋体" w:hAnsiTheme="majorHAnsi" w:cstheme="majorHAnsi"/>
          <w:szCs w:val="28"/>
        </w:rPr>
        <w:t>进行</w:t>
      </w:r>
      <w:r w:rsidR="001C43B7" w:rsidRPr="00A2067F">
        <w:rPr>
          <w:rFonts w:asciiTheme="majorHAnsi" w:eastAsia="宋体" w:hAnsiTheme="majorHAnsi" w:cstheme="majorHAnsi"/>
          <w:szCs w:val="28"/>
        </w:rPr>
        <w:t>ABCDE</w:t>
      </w:r>
      <w:r w:rsidR="001C43B7" w:rsidRPr="00A2067F">
        <w:rPr>
          <w:rFonts w:asciiTheme="majorHAnsi" w:eastAsia="宋体" w:hAnsiTheme="majorHAnsi" w:cstheme="majorHAnsi"/>
          <w:szCs w:val="28"/>
        </w:rPr>
        <w:t>的等级划分，不同等级</w:t>
      </w:r>
      <w:r w:rsidR="00053D16" w:rsidRPr="00A2067F">
        <w:rPr>
          <w:rFonts w:asciiTheme="majorHAnsi" w:eastAsia="宋体" w:hAnsiTheme="majorHAnsi" w:cstheme="majorHAnsi"/>
          <w:szCs w:val="28"/>
        </w:rPr>
        <w:t>的</w:t>
      </w:r>
      <w:r w:rsidR="001C43B7" w:rsidRPr="00A2067F">
        <w:rPr>
          <w:rFonts w:asciiTheme="majorHAnsi" w:eastAsia="宋体" w:hAnsiTheme="majorHAnsi" w:cstheme="majorHAnsi"/>
          <w:szCs w:val="28"/>
        </w:rPr>
        <w:t>学校适用</w:t>
      </w:r>
      <w:r w:rsidR="00053D16" w:rsidRPr="00A2067F">
        <w:rPr>
          <w:rFonts w:asciiTheme="majorHAnsi" w:eastAsia="宋体" w:hAnsiTheme="majorHAnsi" w:cstheme="majorHAnsi"/>
          <w:szCs w:val="28"/>
        </w:rPr>
        <w:t>券商的</w:t>
      </w:r>
      <w:r w:rsidR="001C43B7" w:rsidRPr="00A2067F">
        <w:rPr>
          <w:rFonts w:asciiTheme="majorHAnsi" w:eastAsia="宋体" w:hAnsiTheme="majorHAnsi" w:cstheme="majorHAnsi"/>
          <w:szCs w:val="28"/>
        </w:rPr>
        <w:t>不同的部门，越是核心的、重要的部门，对</w:t>
      </w:r>
      <w:r w:rsidR="00825A07" w:rsidRPr="00A2067F">
        <w:rPr>
          <w:rFonts w:asciiTheme="majorHAnsi" w:eastAsia="宋体" w:hAnsiTheme="majorHAnsi" w:cstheme="majorHAnsi"/>
          <w:szCs w:val="28"/>
        </w:rPr>
        <w:t>毕业院</w:t>
      </w:r>
      <w:r w:rsidR="001C43B7" w:rsidRPr="00A2067F">
        <w:rPr>
          <w:rFonts w:asciiTheme="majorHAnsi" w:eastAsia="宋体" w:hAnsiTheme="majorHAnsi" w:cstheme="majorHAnsi"/>
          <w:szCs w:val="28"/>
        </w:rPr>
        <w:t>校的要求越高。</w:t>
      </w:r>
      <w:r w:rsidR="00F564AC" w:rsidRPr="00A2067F">
        <w:rPr>
          <w:rFonts w:asciiTheme="majorHAnsi" w:eastAsia="宋体" w:hAnsiTheme="majorHAnsi" w:cstheme="majorHAnsi"/>
          <w:szCs w:val="28"/>
        </w:rPr>
        <w:t>例如某券商要求，</w:t>
      </w:r>
      <w:r w:rsidR="00066D29" w:rsidRPr="00A2067F">
        <w:rPr>
          <w:rFonts w:asciiTheme="majorHAnsi" w:eastAsia="宋体" w:hAnsiTheme="majorHAnsi" w:cstheme="majorHAnsi"/>
          <w:szCs w:val="28"/>
        </w:rPr>
        <w:t>申请分析</w:t>
      </w:r>
      <w:proofErr w:type="gramStart"/>
      <w:r w:rsidR="00066D29" w:rsidRPr="00A2067F">
        <w:rPr>
          <w:rFonts w:asciiTheme="majorHAnsi" w:eastAsia="宋体" w:hAnsiTheme="majorHAnsi" w:cstheme="majorHAnsi"/>
          <w:szCs w:val="28"/>
        </w:rPr>
        <w:t>师岗位</w:t>
      </w:r>
      <w:proofErr w:type="gramEnd"/>
      <w:r w:rsidR="00066D29" w:rsidRPr="00A2067F">
        <w:rPr>
          <w:rFonts w:asciiTheme="majorHAnsi" w:eastAsia="宋体" w:hAnsiTheme="majorHAnsi" w:cstheme="majorHAnsi"/>
          <w:szCs w:val="28"/>
        </w:rPr>
        <w:t>的毕业生，毕业院校</w:t>
      </w:r>
      <w:r w:rsidR="00F564AC" w:rsidRPr="00A2067F">
        <w:rPr>
          <w:rFonts w:asciiTheme="majorHAnsi" w:eastAsia="宋体" w:hAnsiTheme="majorHAnsi" w:cstheme="majorHAnsi"/>
          <w:szCs w:val="28"/>
        </w:rPr>
        <w:t>要求为本科</w:t>
      </w:r>
      <w:r w:rsidR="00066D29" w:rsidRPr="00A2067F">
        <w:rPr>
          <w:rFonts w:asciiTheme="majorHAnsi" w:eastAsia="宋体" w:hAnsiTheme="majorHAnsi" w:cstheme="majorHAnsi"/>
          <w:szCs w:val="28"/>
        </w:rPr>
        <w:t>属于</w:t>
      </w:r>
      <w:r w:rsidR="006E0E1B" w:rsidRPr="00A2067F">
        <w:rPr>
          <w:rFonts w:asciiTheme="majorHAnsi" w:eastAsia="宋体" w:hAnsiTheme="majorHAnsi" w:cstheme="majorHAnsi"/>
          <w:szCs w:val="28"/>
        </w:rPr>
        <w:t>名单中</w:t>
      </w:r>
      <w:r w:rsidR="00F564AC" w:rsidRPr="00A2067F">
        <w:rPr>
          <w:rFonts w:asciiTheme="majorHAnsi" w:eastAsia="宋体" w:hAnsiTheme="majorHAnsi" w:cstheme="majorHAnsi"/>
          <w:szCs w:val="28"/>
        </w:rPr>
        <w:t>的</w:t>
      </w:r>
      <w:r w:rsidR="00F564AC" w:rsidRPr="00A2067F">
        <w:rPr>
          <w:rFonts w:asciiTheme="majorHAnsi" w:eastAsia="宋体" w:hAnsiTheme="majorHAnsi" w:cstheme="majorHAnsi"/>
          <w:szCs w:val="28"/>
        </w:rPr>
        <w:t>A</w:t>
      </w:r>
      <w:r w:rsidR="00F564AC" w:rsidRPr="00A2067F">
        <w:rPr>
          <w:rFonts w:asciiTheme="majorHAnsi" w:eastAsia="宋体" w:hAnsiTheme="majorHAnsi" w:cstheme="majorHAnsi"/>
          <w:szCs w:val="28"/>
        </w:rPr>
        <w:t>或</w:t>
      </w:r>
      <w:r w:rsidR="00F564AC" w:rsidRPr="00A2067F">
        <w:rPr>
          <w:rFonts w:asciiTheme="majorHAnsi" w:eastAsia="宋体" w:hAnsiTheme="majorHAnsi" w:cstheme="majorHAnsi"/>
          <w:szCs w:val="28"/>
        </w:rPr>
        <w:t>B</w:t>
      </w:r>
      <w:r w:rsidR="00F564AC" w:rsidRPr="00A2067F">
        <w:rPr>
          <w:rFonts w:asciiTheme="majorHAnsi" w:eastAsia="宋体" w:hAnsiTheme="majorHAnsi" w:cstheme="majorHAnsi"/>
          <w:szCs w:val="28"/>
        </w:rPr>
        <w:t>类院校。</w:t>
      </w:r>
      <w:r w:rsidR="002A62D7" w:rsidRPr="00A2067F">
        <w:rPr>
          <w:rFonts w:asciiTheme="majorHAnsi" w:eastAsia="宋体" w:hAnsiTheme="majorHAnsi" w:cstheme="majorHAnsi"/>
          <w:szCs w:val="28"/>
        </w:rPr>
        <w:t>如果申请者的</w:t>
      </w:r>
      <w:r w:rsidR="00D368BA" w:rsidRPr="00A2067F">
        <w:rPr>
          <w:rFonts w:asciiTheme="majorHAnsi" w:eastAsia="宋体" w:hAnsiTheme="majorHAnsi" w:cstheme="majorHAnsi"/>
          <w:szCs w:val="28"/>
        </w:rPr>
        <w:t>毕业</w:t>
      </w:r>
      <w:r w:rsidR="002A62D7" w:rsidRPr="00A2067F">
        <w:rPr>
          <w:rFonts w:asciiTheme="majorHAnsi" w:eastAsia="宋体" w:hAnsiTheme="majorHAnsi" w:cstheme="majorHAnsi"/>
          <w:szCs w:val="28"/>
        </w:rPr>
        <w:t>院校不在</w:t>
      </w:r>
      <w:r w:rsidR="005A7D63" w:rsidRPr="00A2067F">
        <w:rPr>
          <w:rFonts w:asciiTheme="majorHAnsi" w:eastAsia="宋体" w:hAnsiTheme="majorHAnsi" w:cstheme="majorHAnsi"/>
          <w:szCs w:val="28"/>
        </w:rPr>
        <w:t>目标学校</w:t>
      </w:r>
      <w:r w:rsidR="00D368BA" w:rsidRPr="00A2067F">
        <w:rPr>
          <w:rFonts w:asciiTheme="majorHAnsi" w:eastAsia="宋体" w:hAnsiTheme="majorHAnsi" w:cstheme="majorHAnsi"/>
          <w:szCs w:val="28"/>
        </w:rPr>
        <w:t>的</w:t>
      </w:r>
      <w:r w:rsidR="002A62D7" w:rsidRPr="00A2067F">
        <w:rPr>
          <w:rFonts w:asciiTheme="majorHAnsi" w:eastAsia="宋体" w:hAnsiTheme="majorHAnsi" w:cstheme="majorHAnsi"/>
          <w:szCs w:val="28"/>
        </w:rPr>
        <w:t>名单之中，</w:t>
      </w:r>
      <w:r w:rsidR="004A4BAE" w:rsidRPr="00A2067F">
        <w:rPr>
          <w:rFonts w:asciiTheme="majorHAnsi" w:eastAsia="宋体" w:hAnsiTheme="majorHAnsi" w:cstheme="majorHAnsi"/>
          <w:szCs w:val="28"/>
        </w:rPr>
        <w:t>优秀企业</w:t>
      </w:r>
      <w:r w:rsidR="00014F8E" w:rsidRPr="00A2067F">
        <w:rPr>
          <w:rFonts w:asciiTheme="majorHAnsi" w:eastAsia="宋体" w:hAnsiTheme="majorHAnsi" w:cstheme="majorHAnsi"/>
          <w:szCs w:val="28"/>
        </w:rPr>
        <w:t>来学校</w:t>
      </w:r>
      <w:proofErr w:type="gramStart"/>
      <w:r w:rsidR="00014F8E" w:rsidRPr="00A2067F">
        <w:rPr>
          <w:rFonts w:asciiTheme="majorHAnsi" w:eastAsia="宋体" w:hAnsiTheme="majorHAnsi" w:cstheme="majorHAnsi"/>
          <w:szCs w:val="28"/>
        </w:rPr>
        <w:t>参</w:t>
      </w:r>
      <w:r w:rsidR="004A4BAE" w:rsidRPr="00A2067F">
        <w:rPr>
          <w:rFonts w:asciiTheme="majorHAnsi" w:eastAsia="宋体" w:hAnsiTheme="majorHAnsi" w:cstheme="majorHAnsi"/>
          <w:szCs w:val="28"/>
        </w:rPr>
        <w:t>加</w:t>
      </w:r>
      <w:r w:rsidR="00014F8E" w:rsidRPr="00A2067F">
        <w:rPr>
          <w:rFonts w:asciiTheme="majorHAnsi" w:eastAsia="宋体" w:hAnsiTheme="majorHAnsi" w:cstheme="majorHAnsi"/>
          <w:szCs w:val="28"/>
        </w:rPr>
        <w:t>校招的</w:t>
      </w:r>
      <w:proofErr w:type="gramEnd"/>
      <w:r w:rsidR="00014F8E" w:rsidRPr="00A2067F">
        <w:rPr>
          <w:rFonts w:asciiTheme="majorHAnsi" w:eastAsia="宋体" w:hAnsiTheme="majorHAnsi" w:cstheme="majorHAnsi"/>
          <w:szCs w:val="28"/>
        </w:rPr>
        <w:t>可能性很小</w:t>
      </w:r>
      <w:r w:rsidR="00C77830" w:rsidRPr="00A2067F">
        <w:rPr>
          <w:rFonts w:asciiTheme="majorHAnsi" w:eastAsia="宋体" w:hAnsiTheme="majorHAnsi" w:cstheme="majorHAnsi"/>
          <w:szCs w:val="28"/>
        </w:rPr>
        <w:t>，对于这些申请者来说</w:t>
      </w:r>
      <w:r w:rsidR="00354C0D" w:rsidRPr="00A2067F">
        <w:rPr>
          <w:rFonts w:asciiTheme="majorHAnsi" w:eastAsia="宋体" w:hAnsiTheme="majorHAnsi" w:cstheme="majorHAnsi"/>
          <w:szCs w:val="28"/>
        </w:rPr>
        <w:t>想要获得第一轮面试机会，</w:t>
      </w:r>
      <w:r w:rsidR="00CB0452" w:rsidRPr="00A2067F">
        <w:rPr>
          <w:rFonts w:asciiTheme="majorHAnsi" w:eastAsia="宋体" w:hAnsiTheme="majorHAnsi" w:cstheme="majorHAnsi"/>
          <w:szCs w:val="28"/>
        </w:rPr>
        <w:t>就要</w:t>
      </w:r>
      <w:proofErr w:type="gramStart"/>
      <w:r w:rsidR="00CB0452" w:rsidRPr="00A2067F">
        <w:rPr>
          <w:rFonts w:asciiTheme="majorHAnsi" w:eastAsia="宋体" w:hAnsiTheme="majorHAnsi" w:cstheme="majorHAnsi"/>
          <w:szCs w:val="28"/>
        </w:rPr>
        <w:t>比</w:t>
      </w:r>
      <w:r w:rsidR="005A7D63" w:rsidRPr="00A2067F">
        <w:rPr>
          <w:rFonts w:asciiTheme="majorHAnsi" w:eastAsia="宋体" w:hAnsiTheme="majorHAnsi" w:cstheme="majorHAnsi"/>
          <w:szCs w:val="28"/>
        </w:rPr>
        <w:t>目标</w:t>
      </w:r>
      <w:proofErr w:type="gramEnd"/>
      <w:r w:rsidR="005A7D63" w:rsidRPr="00A2067F">
        <w:rPr>
          <w:rFonts w:asciiTheme="majorHAnsi" w:eastAsia="宋体" w:hAnsiTheme="majorHAnsi" w:cstheme="majorHAnsi"/>
          <w:szCs w:val="28"/>
        </w:rPr>
        <w:t>学校</w:t>
      </w:r>
      <w:r w:rsidR="00CB0452" w:rsidRPr="00A2067F">
        <w:rPr>
          <w:rFonts w:asciiTheme="majorHAnsi" w:eastAsia="宋体" w:hAnsiTheme="majorHAnsi" w:cstheme="majorHAnsi"/>
          <w:szCs w:val="28"/>
        </w:rPr>
        <w:t>名单之中的学生花</w:t>
      </w:r>
      <w:r w:rsidR="00354C0D" w:rsidRPr="00A2067F">
        <w:rPr>
          <w:rFonts w:asciiTheme="majorHAnsi" w:eastAsia="宋体" w:hAnsiTheme="majorHAnsi" w:cstheme="majorHAnsi"/>
          <w:szCs w:val="28"/>
        </w:rPr>
        <w:t>费</w:t>
      </w:r>
      <w:r w:rsidR="00CB0452" w:rsidRPr="00A2067F">
        <w:rPr>
          <w:rFonts w:asciiTheme="majorHAnsi" w:eastAsia="宋体" w:hAnsiTheme="majorHAnsi" w:cstheme="majorHAnsi"/>
          <w:szCs w:val="28"/>
        </w:rPr>
        <w:t>更多的</w:t>
      </w:r>
      <w:r w:rsidR="00354C0D" w:rsidRPr="00A2067F">
        <w:rPr>
          <w:rFonts w:asciiTheme="majorHAnsi" w:eastAsia="宋体" w:hAnsiTheme="majorHAnsi" w:cstheme="majorHAnsi"/>
          <w:szCs w:val="28"/>
        </w:rPr>
        <w:t>精力</w:t>
      </w:r>
      <w:r w:rsidR="00CB0452" w:rsidRPr="00A2067F">
        <w:rPr>
          <w:rFonts w:asciiTheme="majorHAnsi" w:eastAsia="宋体" w:hAnsiTheme="majorHAnsi" w:cstheme="majorHAnsi"/>
          <w:szCs w:val="28"/>
        </w:rPr>
        <w:t>和时间</w:t>
      </w:r>
      <w:r w:rsidR="00354C0D" w:rsidRPr="00A2067F">
        <w:rPr>
          <w:rFonts w:asciiTheme="majorHAnsi" w:eastAsia="宋体" w:hAnsiTheme="majorHAnsi" w:cstheme="majorHAnsi"/>
          <w:szCs w:val="28"/>
        </w:rPr>
        <w:t>。</w:t>
      </w:r>
    </w:p>
    <w:p w14:paraId="4C830814" w14:textId="1183085E" w:rsidR="00A86C37" w:rsidRPr="00A2067F" w:rsidRDefault="00893ED4" w:rsidP="000952F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从新财富的</w:t>
      </w:r>
      <w:r w:rsidR="00B4094C" w:rsidRPr="00A2067F">
        <w:rPr>
          <w:rFonts w:asciiTheme="majorHAnsi" w:eastAsia="宋体" w:hAnsiTheme="majorHAnsi" w:cstheme="majorHAnsi"/>
          <w:szCs w:val="28"/>
        </w:rPr>
        <w:t>公开</w:t>
      </w:r>
      <w:r w:rsidRPr="00A2067F">
        <w:rPr>
          <w:rFonts w:asciiTheme="majorHAnsi" w:eastAsia="宋体" w:hAnsiTheme="majorHAnsi" w:cstheme="majorHAnsi"/>
          <w:szCs w:val="28"/>
        </w:rPr>
        <w:t>数据</w:t>
      </w:r>
      <w:r w:rsidR="00B4094C" w:rsidRPr="00A2067F">
        <w:rPr>
          <w:rFonts w:asciiTheme="majorHAnsi" w:eastAsia="宋体" w:hAnsiTheme="majorHAnsi" w:cstheme="majorHAnsi"/>
          <w:szCs w:val="28"/>
        </w:rPr>
        <w:t>中</w:t>
      </w:r>
      <w:r w:rsidRPr="00A2067F">
        <w:rPr>
          <w:rFonts w:asciiTheme="majorHAnsi" w:eastAsia="宋体" w:hAnsiTheme="majorHAnsi" w:cstheme="majorHAnsi"/>
          <w:szCs w:val="28"/>
        </w:rPr>
        <w:t>可以看到，在其分析师样本中，</w:t>
      </w:r>
      <w:r w:rsidR="001064CC" w:rsidRPr="00A2067F">
        <w:rPr>
          <w:rFonts w:asciiTheme="majorHAnsi" w:eastAsia="宋体" w:hAnsiTheme="majorHAnsi" w:cstheme="majorHAnsi"/>
          <w:szCs w:val="28"/>
        </w:rPr>
        <w:t>拥有高学历以及名校毕业</w:t>
      </w:r>
      <w:r w:rsidR="00265763" w:rsidRPr="00A2067F">
        <w:rPr>
          <w:rFonts w:asciiTheme="majorHAnsi" w:eastAsia="宋体" w:hAnsiTheme="majorHAnsi" w:cstheme="majorHAnsi"/>
          <w:szCs w:val="28"/>
        </w:rPr>
        <w:t>的分析师数不胜数</w:t>
      </w:r>
      <w:r w:rsidRPr="00A2067F">
        <w:rPr>
          <w:rFonts w:asciiTheme="majorHAnsi" w:eastAsia="宋体" w:hAnsiTheme="majorHAnsi" w:cstheme="majorHAnsi"/>
          <w:szCs w:val="28"/>
        </w:rPr>
        <w:t>，</w:t>
      </w:r>
      <w:r w:rsidR="007F2742" w:rsidRPr="00A2067F">
        <w:rPr>
          <w:rFonts w:asciiTheme="majorHAnsi" w:eastAsia="宋体" w:hAnsiTheme="majorHAnsi" w:cstheme="majorHAnsi"/>
          <w:szCs w:val="28"/>
        </w:rPr>
        <w:t>毕业于复旦大学的分析师</w:t>
      </w:r>
      <w:r w:rsidR="005C496E" w:rsidRPr="00A2067F">
        <w:rPr>
          <w:rFonts w:asciiTheme="majorHAnsi" w:eastAsia="宋体" w:hAnsiTheme="majorHAnsi" w:cstheme="majorHAnsi"/>
          <w:szCs w:val="28"/>
        </w:rPr>
        <w:t>占</w:t>
      </w:r>
      <w:r w:rsidR="00B91CD3" w:rsidRPr="00A2067F">
        <w:rPr>
          <w:rFonts w:asciiTheme="majorHAnsi" w:eastAsia="宋体" w:hAnsiTheme="majorHAnsi" w:cstheme="majorHAnsi"/>
          <w:szCs w:val="28"/>
        </w:rPr>
        <w:t>总样本数</w:t>
      </w:r>
      <w:r w:rsidR="00500170" w:rsidRPr="00A2067F">
        <w:rPr>
          <w:rFonts w:asciiTheme="majorHAnsi" w:eastAsia="宋体" w:hAnsiTheme="majorHAnsi" w:cstheme="majorHAnsi"/>
          <w:szCs w:val="28"/>
        </w:rPr>
        <w:t>约为</w:t>
      </w:r>
      <w:r w:rsidR="007F2742" w:rsidRPr="00A2067F">
        <w:rPr>
          <w:rFonts w:asciiTheme="majorHAnsi" w:eastAsia="宋体" w:hAnsiTheme="majorHAnsi" w:cstheme="majorHAnsi"/>
          <w:szCs w:val="28"/>
        </w:rPr>
        <w:t>11.1%</w:t>
      </w:r>
      <w:r w:rsidR="007F2742" w:rsidRPr="00A2067F">
        <w:rPr>
          <w:rFonts w:asciiTheme="majorHAnsi" w:eastAsia="宋体" w:hAnsiTheme="majorHAnsi" w:cstheme="majorHAnsi"/>
          <w:szCs w:val="28"/>
        </w:rPr>
        <w:t>，毕业于北京大学的分析师</w:t>
      </w:r>
      <w:r w:rsidR="00B91CD3" w:rsidRPr="00A2067F">
        <w:rPr>
          <w:rFonts w:asciiTheme="majorHAnsi" w:eastAsia="宋体" w:hAnsiTheme="majorHAnsi" w:cstheme="majorHAnsi"/>
          <w:szCs w:val="28"/>
        </w:rPr>
        <w:t>也有近</w:t>
      </w:r>
      <w:r w:rsidR="007F2742" w:rsidRPr="00A2067F">
        <w:rPr>
          <w:rFonts w:asciiTheme="majorHAnsi" w:eastAsia="宋体" w:hAnsiTheme="majorHAnsi" w:cstheme="majorHAnsi"/>
          <w:szCs w:val="28"/>
        </w:rPr>
        <w:t>10%</w:t>
      </w:r>
      <w:r w:rsidR="00354439" w:rsidRPr="00A2067F">
        <w:rPr>
          <w:rFonts w:asciiTheme="majorHAnsi" w:eastAsia="宋体" w:hAnsiTheme="majorHAnsi" w:cstheme="majorHAnsi"/>
          <w:szCs w:val="28"/>
        </w:rPr>
        <w:t>。</w:t>
      </w:r>
      <w:r w:rsidR="00B4094C" w:rsidRPr="00A2067F">
        <w:rPr>
          <w:rFonts w:asciiTheme="majorHAnsi" w:eastAsia="宋体" w:hAnsiTheme="majorHAnsi" w:cstheme="majorHAnsi"/>
          <w:szCs w:val="28"/>
        </w:rPr>
        <w:t>此外</w:t>
      </w:r>
      <w:r w:rsidR="00A640D0" w:rsidRPr="00A2067F">
        <w:rPr>
          <w:rFonts w:asciiTheme="majorHAnsi" w:eastAsia="宋体" w:hAnsiTheme="majorHAnsi" w:cstheme="majorHAnsi"/>
          <w:szCs w:val="28"/>
        </w:rPr>
        <w:t>按毕业院校</w:t>
      </w:r>
      <w:r w:rsidR="005A7559" w:rsidRPr="00A2067F">
        <w:rPr>
          <w:rFonts w:asciiTheme="majorHAnsi" w:eastAsia="宋体" w:hAnsiTheme="majorHAnsi" w:cstheme="majorHAnsi"/>
          <w:szCs w:val="28"/>
        </w:rPr>
        <w:t>的分析师数量</w:t>
      </w:r>
      <w:r w:rsidR="00A640D0" w:rsidRPr="00A2067F">
        <w:rPr>
          <w:rFonts w:asciiTheme="majorHAnsi" w:eastAsia="宋体" w:hAnsiTheme="majorHAnsi" w:cstheme="majorHAnsi"/>
          <w:szCs w:val="28"/>
        </w:rPr>
        <w:t>统计</w:t>
      </w:r>
      <w:r w:rsidR="005A7559" w:rsidRPr="00A2067F">
        <w:rPr>
          <w:rFonts w:asciiTheme="majorHAnsi" w:eastAsia="宋体" w:hAnsiTheme="majorHAnsi" w:cstheme="majorHAnsi"/>
          <w:szCs w:val="28"/>
        </w:rPr>
        <w:t>，位列</w:t>
      </w:r>
      <w:r w:rsidR="00A640D0" w:rsidRPr="00A2067F">
        <w:rPr>
          <w:rFonts w:asciiTheme="majorHAnsi" w:eastAsia="宋体" w:hAnsiTheme="majorHAnsi" w:cstheme="majorHAnsi"/>
          <w:szCs w:val="28"/>
        </w:rPr>
        <w:t>前五的学校分别是复旦、北</w:t>
      </w:r>
      <w:r w:rsidR="00B30318" w:rsidRPr="00A2067F">
        <w:rPr>
          <w:rFonts w:asciiTheme="majorHAnsi" w:eastAsia="宋体" w:hAnsiTheme="majorHAnsi" w:cstheme="majorHAnsi"/>
          <w:szCs w:val="28"/>
        </w:rPr>
        <w:t>大</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上交</w:t>
      </w:r>
      <w:r w:rsidR="00A640D0" w:rsidRPr="00A2067F">
        <w:rPr>
          <w:rFonts w:asciiTheme="majorHAnsi" w:eastAsia="宋体" w:hAnsiTheme="majorHAnsi" w:cstheme="majorHAnsi"/>
          <w:szCs w:val="28"/>
        </w:rPr>
        <w:t>、</w:t>
      </w:r>
      <w:r w:rsidR="00B30318" w:rsidRPr="00A2067F">
        <w:rPr>
          <w:rFonts w:asciiTheme="majorHAnsi" w:eastAsia="宋体" w:hAnsiTheme="majorHAnsi" w:cstheme="majorHAnsi"/>
          <w:szCs w:val="28"/>
        </w:rPr>
        <w:t>上财</w:t>
      </w:r>
      <w:r w:rsidR="00A640D0" w:rsidRPr="00A2067F">
        <w:rPr>
          <w:rFonts w:asciiTheme="majorHAnsi" w:eastAsia="宋体" w:hAnsiTheme="majorHAnsi" w:cstheme="majorHAnsi"/>
          <w:szCs w:val="28"/>
        </w:rPr>
        <w:t>、清华</w:t>
      </w:r>
      <w:r w:rsidR="0090026C" w:rsidRPr="00A2067F">
        <w:rPr>
          <w:rFonts w:asciiTheme="majorHAnsi" w:eastAsia="宋体" w:hAnsiTheme="majorHAnsi" w:cstheme="majorHAnsi"/>
          <w:szCs w:val="28"/>
        </w:rPr>
        <w:t>，无一不是名校。</w:t>
      </w:r>
    </w:p>
    <w:p w14:paraId="0A28EF74" w14:textId="6606FAF5" w:rsidR="00103E02" w:rsidRPr="00A2067F" w:rsidRDefault="00F55381"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但名校学历是否真的能够利于求职？拥有名校学历的毕业生们是否真的相比于非名校毕业生有更好的业绩表现？在后续职业发展中名校效应是否还依旧存在？</w:t>
      </w:r>
      <w:r w:rsidR="00562B6D" w:rsidRPr="00A2067F">
        <w:rPr>
          <w:rFonts w:asciiTheme="majorHAnsi" w:eastAsia="宋体" w:hAnsiTheme="majorHAnsi" w:cstheme="majorHAnsi"/>
          <w:szCs w:val="28"/>
        </w:rPr>
        <w:lastRenderedPageBreak/>
        <w:t>基于以上问题，本文从</w:t>
      </w:r>
      <w:r w:rsidR="005A7559" w:rsidRPr="00A2067F">
        <w:rPr>
          <w:rFonts w:asciiTheme="majorHAnsi" w:eastAsia="宋体" w:hAnsiTheme="majorHAnsi" w:cstheme="majorHAnsi"/>
          <w:szCs w:val="28"/>
        </w:rPr>
        <w:t>一个全新的视角</w:t>
      </w:r>
      <w:r w:rsidR="00562B6D" w:rsidRPr="00A2067F">
        <w:rPr>
          <w:rFonts w:asciiTheme="majorHAnsi" w:eastAsia="宋体" w:hAnsiTheme="majorHAnsi" w:cstheme="majorHAnsi"/>
          <w:szCs w:val="28"/>
        </w:rPr>
        <w:t>出发，</w:t>
      </w:r>
      <w:r w:rsidR="005A7559" w:rsidRPr="00A2067F">
        <w:rPr>
          <w:rFonts w:asciiTheme="majorHAnsi" w:eastAsia="宋体" w:hAnsiTheme="majorHAnsi" w:cstheme="majorHAnsi"/>
          <w:szCs w:val="28"/>
        </w:rPr>
        <w:t>选取</w:t>
      </w:r>
      <w:r w:rsidR="00562B6D" w:rsidRPr="00A2067F">
        <w:rPr>
          <w:rFonts w:asciiTheme="majorHAnsi" w:eastAsia="宋体" w:hAnsiTheme="majorHAnsi" w:cstheme="majorHAnsi"/>
          <w:szCs w:val="28"/>
        </w:rPr>
        <w:t>我国证券分析行业</w:t>
      </w:r>
      <w:r w:rsidR="009421D7" w:rsidRPr="00A2067F">
        <w:rPr>
          <w:rFonts w:asciiTheme="majorHAnsi" w:eastAsia="宋体" w:hAnsiTheme="majorHAnsi" w:cstheme="majorHAnsi"/>
          <w:szCs w:val="28"/>
        </w:rPr>
        <w:t>中的分析师</w:t>
      </w:r>
      <w:r w:rsidR="00562B6D" w:rsidRPr="00A2067F">
        <w:rPr>
          <w:rFonts w:asciiTheme="majorHAnsi" w:eastAsia="宋体" w:hAnsiTheme="majorHAnsi" w:cstheme="majorHAnsi"/>
          <w:szCs w:val="28"/>
        </w:rPr>
        <w:t>作为样本来</w:t>
      </w:r>
      <w:r w:rsidR="009421D7" w:rsidRPr="00A2067F">
        <w:rPr>
          <w:rFonts w:asciiTheme="majorHAnsi" w:eastAsia="宋体" w:hAnsiTheme="majorHAnsi" w:cstheme="majorHAnsi"/>
          <w:szCs w:val="28"/>
        </w:rPr>
        <w:t>研究</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103E02" w:rsidRPr="00A2067F">
        <w:rPr>
          <w:rFonts w:asciiTheme="majorHAnsi" w:eastAsia="宋体" w:hAnsiTheme="majorHAnsi" w:cstheme="majorHAnsi"/>
          <w:szCs w:val="28"/>
        </w:rPr>
        <w:t>探讨在求职与后续升职中名校所发挥的作用。</w:t>
      </w:r>
    </w:p>
    <w:p w14:paraId="5AE8C06B" w14:textId="565CF474" w:rsidR="00F55381" w:rsidRPr="00A2067F" w:rsidRDefault="00103E02"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1.1.2 </w:t>
      </w:r>
      <w:r w:rsidRPr="00A2067F">
        <w:rPr>
          <w:rFonts w:cstheme="majorHAnsi"/>
          <w:i w:val="0"/>
          <w:iCs w:val="0"/>
          <w:sz w:val="24"/>
          <w:szCs w:val="24"/>
        </w:rPr>
        <w:t>研究问题</w:t>
      </w:r>
      <w:r w:rsidRPr="00A2067F">
        <w:rPr>
          <w:rFonts w:cstheme="majorHAnsi"/>
          <w:i w:val="0"/>
          <w:iCs w:val="0"/>
          <w:sz w:val="24"/>
          <w:szCs w:val="24"/>
        </w:rPr>
        <w:t xml:space="preserve"> </w:t>
      </w:r>
    </w:p>
    <w:p w14:paraId="471AD783" w14:textId="46D01B32" w:rsidR="00103E02" w:rsidRPr="00A2067F" w:rsidRDefault="0097685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w:t>
      </w:r>
      <w:r w:rsidRPr="00A2067F">
        <w:rPr>
          <w:rFonts w:asciiTheme="majorHAnsi" w:hAnsiTheme="majorHAnsi" w:cstheme="majorHAnsi"/>
        </w:rPr>
        <w:t>1.1.1</w:t>
      </w:r>
      <w:r w:rsidRPr="00A2067F">
        <w:rPr>
          <w:rFonts w:asciiTheme="majorHAnsi" w:hAnsiTheme="majorHAnsi" w:cstheme="majorHAnsi"/>
        </w:rPr>
        <w:t>，本文主要探讨以下三个问题：</w:t>
      </w:r>
    </w:p>
    <w:p w14:paraId="38B02A87" w14:textId="4BD0E202" w:rsidR="0097685C"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EF7CB6" w:rsidRPr="00A2067F">
        <w:rPr>
          <w:rFonts w:asciiTheme="majorHAnsi" w:hAnsiTheme="majorHAnsi" w:cstheme="majorHAnsi"/>
        </w:rPr>
        <w:t>名校学历对分析师早期职业经历的影响</w:t>
      </w:r>
    </w:p>
    <w:p w14:paraId="528F1DB0" w14:textId="0A1599A9" w:rsidR="00004E79" w:rsidRPr="00A2067F" w:rsidRDefault="00004E79"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探究名校学历对证券分析师早期职业经历的影响，分析对比名校与非名校毕业生直接进入证券行业工作的概率，成为证券分析师所需时间，首次入</w:t>
      </w:r>
      <w:proofErr w:type="gramStart"/>
      <w:r w:rsidRPr="00A2067F">
        <w:rPr>
          <w:rFonts w:asciiTheme="majorHAnsi" w:hAnsiTheme="majorHAnsi" w:cstheme="majorHAnsi"/>
        </w:rPr>
        <w:t>职成为</w:t>
      </w:r>
      <w:proofErr w:type="gramEnd"/>
      <w:r w:rsidRPr="00A2067F">
        <w:rPr>
          <w:rFonts w:asciiTheme="majorHAnsi" w:hAnsiTheme="majorHAnsi" w:cstheme="majorHAnsi"/>
        </w:rPr>
        <w:t>分析师时的预测公司数量。</w:t>
      </w:r>
    </w:p>
    <w:p w14:paraId="43A59FEF" w14:textId="6DDB6BC5"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EF7CB6" w:rsidRPr="00A2067F">
        <w:rPr>
          <w:rFonts w:asciiTheme="majorHAnsi" w:hAnsiTheme="majorHAnsi" w:cstheme="majorHAnsi"/>
        </w:rPr>
        <w:t>名校与非名校毕业分析</w:t>
      </w:r>
      <w:proofErr w:type="gramStart"/>
      <w:r w:rsidR="00EF7CB6" w:rsidRPr="00A2067F">
        <w:rPr>
          <w:rFonts w:asciiTheme="majorHAnsi" w:hAnsiTheme="majorHAnsi" w:cstheme="majorHAnsi"/>
        </w:rPr>
        <w:t>师业绩</w:t>
      </w:r>
      <w:proofErr w:type="gramEnd"/>
      <w:r w:rsidR="00EF7CB6" w:rsidRPr="00A2067F">
        <w:rPr>
          <w:rFonts w:asciiTheme="majorHAnsi" w:hAnsiTheme="majorHAnsi" w:cstheme="majorHAnsi"/>
        </w:rPr>
        <w:t>表现对比</w:t>
      </w:r>
    </w:p>
    <w:p w14:paraId="48241E9A" w14:textId="2874EA2C" w:rsidR="003A040F" w:rsidRPr="00A2067F" w:rsidRDefault="003A040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以分析师的预测准确度数据衡量名校与非名校毕业生成为证券分析师后的业绩表现，观察业绩是否有显著差异。</w:t>
      </w:r>
    </w:p>
    <w:p w14:paraId="68D7FDA4" w14:textId="091FC37B" w:rsidR="00EF7CB6"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EF7CB6" w:rsidRPr="00A2067F">
        <w:rPr>
          <w:rFonts w:asciiTheme="majorHAnsi" w:hAnsiTheme="majorHAnsi" w:cstheme="majorHAnsi"/>
        </w:rPr>
        <w:t>名校学历对分析师后期职业发展的影响</w:t>
      </w:r>
    </w:p>
    <w:p w14:paraId="638D4690" w14:textId="545DB28B" w:rsidR="00641BB9" w:rsidRPr="00A2067F" w:rsidRDefault="005C3E41" w:rsidP="005A7D63">
      <w:pPr>
        <w:spacing w:line="360" w:lineRule="auto"/>
        <w:ind w:firstLineChars="200" w:firstLine="480"/>
        <w:jc w:val="both"/>
        <w:rPr>
          <w:rFonts w:asciiTheme="majorHAnsi" w:hAnsiTheme="majorHAnsi" w:cstheme="majorHAnsi"/>
        </w:rPr>
      </w:pPr>
      <w:r w:rsidRPr="00A2067F">
        <w:rPr>
          <w:rFonts w:asciiTheme="majorHAnsi" w:hAnsiTheme="majorHAnsi" w:cstheme="majorHAnsi"/>
        </w:rPr>
        <w:t>探究</w:t>
      </w:r>
      <w:r w:rsidR="004E3256" w:rsidRPr="00A2067F">
        <w:rPr>
          <w:rFonts w:asciiTheme="majorHAnsi" w:hAnsiTheme="majorHAnsi" w:cstheme="majorHAnsi"/>
        </w:rPr>
        <w:t>是否毕业于名校</w:t>
      </w:r>
      <w:r w:rsidRPr="00A2067F">
        <w:rPr>
          <w:rFonts w:asciiTheme="majorHAnsi" w:hAnsiTheme="majorHAnsi" w:cstheme="majorHAnsi"/>
        </w:rPr>
        <w:t>对证券分析师后期职业</w:t>
      </w:r>
      <w:r w:rsidR="004E3256" w:rsidRPr="00A2067F">
        <w:rPr>
          <w:rFonts w:asciiTheme="majorHAnsi" w:hAnsiTheme="majorHAnsi" w:cstheme="majorHAnsi"/>
        </w:rPr>
        <w:t>晋升</w:t>
      </w:r>
      <w:r w:rsidRPr="00A2067F">
        <w:rPr>
          <w:rFonts w:asciiTheme="majorHAnsi" w:hAnsiTheme="majorHAnsi" w:cstheme="majorHAnsi"/>
        </w:rPr>
        <w:t>的影响，</w:t>
      </w:r>
      <w:r w:rsidR="00CC72A4" w:rsidRPr="00A2067F">
        <w:rPr>
          <w:rFonts w:asciiTheme="majorHAnsi" w:hAnsiTheme="majorHAnsi" w:cstheme="majorHAnsi"/>
        </w:rPr>
        <w:t>分析对比名校与非名校毕业生</w:t>
      </w:r>
      <w:r w:rsidR="00696AB8" w:rsidRPr="00A2067F">
        <w:rPr>
          <w:rFonts w:asciiTheme="majorHAnsi" w:hAnsiTheme="majorHAnsi" w:cstheme="majorHAnsi"/>
        </w:rPr>
        <w:t>后续</w:t>
      </w:r>
      <w:r w:rsidR="00CC72A4" w:rsidRPr="00A2067F">
        <w:rPr>
          <w:rFonts w:asciiTheme="majorHAnsi" w:hAnsiTheme="majorHAnsi" w:cstheme="majorHAnsi"/>
        </w:rPr>
        <w:t>升职加薪的概率</w:t>
      </w:r>
      <w:r w:rsidR="00EB05A9" w:rsidRPr="00A2067F">
        <w:rPr>
          <w:rFonts w:asciiTheme="majorHAnsi" w:hAnsiTheme="majorHAnsi" w:cstheme="majorHAnsi"/>
        </w:rPr>
        <w:t>。</w:t>
      </w:r>
    </w:p>
    <w:p w14:paraId="725D94DE" w14:textId="7B0F52E6" w:rsidR="0005227F" w:rsidRPr="00A2067F" w:rsidRDefault="001169EE" w:rsidP="00E91CA0">
      <w:pPr>
        <w:pStyle w:val="1"/>
        <w:spacing w:line="360" w:lineRule="auto"/>
        <w:jc w:val="both"/>
        <w:rPr>
          <w:rFonts w:cstheme="majorHAnsi"/>
          <w:sz w:val="28"/>
          <w:szCs w:val="28"/>
        </w:rPr>
      </w:pPr>
      <w:bookmarkStart w:id="6" w:name="_Toc102861615"/>
      <w:r w:rsidRPr="00A2067F">
        <w:rPr>
          <w:rFonts w:cstheme="majorHAnsi"/>
          <w:sz w:val="28"/>
          <w:szCs w:val="28"/>
        </w:rPr>
        <w:t xml:space="preserve">1.2 </w:t>
      </w:r>
      <w:r w:rsidR="0005227F" w:rsidRPr="00A2067F">
        <w:rPr>
          <w:rFonts w:cstheme="majorHAnsi"/>
          <w:sz w:val="28"/>
          <w:szCs w:val="28"/>
        </w:rPr>
        <w:t>研究目的和研究意义</w:t>
      </w:r>
      <w:bookmarkEnd w:id="6"/>
    </w:p>
    <w:p w14:paraId="15EC4222" w14:textId="69FF23CA" w:rsidR="004349F4" w:rsidRPr="00A2067F" w:rsidRDefault="004349F4"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1.2.1 </w:t>
      </w:r>
      <w:r w:rsidRPr="00A2067F">
        <w:rPr>
          <w:rFonts w:cstheme="majorHAnsi"/>
          <w:i w:val="0"/>
          <w:iCs w:val="0"/>
          <w:sz w:val="24"/>
          <w:szCs w:val="24"/>
        </w:rPr>
        <w:t>研究目的</w:t>
      </w:r>
    </w:p>
    <w:p w14:paraId="46193A78" w14:textId="77777777" w:rsidR="003C504D" w:rsidRPr="00A2067F" w:rsidRDefault="002D015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基于我们的研究背景与研究问题，本文研究目的如下：</w:t>
      </w:r>
    </w:p>
    <w:p w14:paraId="59709A53" w14:textId="1CC2DF32" w:rsidR="001169EE"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3C504D" w:rsidRPr="00A2067F">
        <w:rPr>
          <w:rFonts w:asciiTheme="majorHAnsi" w:hAnsiTheme="majorHAnsi" w:cstheme="majorHAnsi"/>
        </w:rPr>
        <w:t>对我们的研究问题进行回答</w:t>
      </w:r>
    </w:p>
    <w:p w14:paraId="5814A890" w14:textId="0C86BBC5" w:rsidR="004349F4" w:rsidRPr="00A2067F" w:rsidRDefault="004349F4"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本文将通过实证分析对我们所提出的研究问题</w:t>
      </w:r>
      <w:r w:rsidR="00E71004" w:rsidRPr="00A2067F">
        <w:rPr>
          <w:rFonts w:asciiTheme="majorHAnsi" w:hAnsiTheme="majorHAnsi" w:cstheme="majorHAnsi"/>
        </w:rPr>
        <w:t>进行解答，即探讨名校和非名校的证券分析师在求职中是否存在区别，检验名校和非名校的证券分析师的业绩表现是否有显著差异，</w:t>
      </w:r>
      <w:r w:rsidR="00733D60" w:rsidRPr="00A2067F">
        <w:rPr>
          <w:rFonts w:asciiTheme="majorHAnsi" w:hAnsiTheme="majorHAnsi" w:cstheme="majorHAnsi"/>
        </w:rPr>
        <w:t>最后分析</w:t>
      </w:r>
      <w:r w:rsidR="00E71004" w:rsidRPr="00A2067F">
        <w:rPr>
          <w:rFonts w:asciiTheme="majorHAnsi" w:hAnsiTheme="majorHAnsi" w:cstheme="majorHAnsi"/>
        </w:rPr>
        <w:t>名校效应在金融行业中对个人后续职业发展的影响作用。</w:t>
      </w:r>
    </w:p>
    <w:p w14:paraId="3D59C81F" w14:textId="110F42FE" w:rsidR="003C504D"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4349F4" w:rsidRPr="00A2067F">
        <w:rPr>
          <w:rFonts w:asciiTheme="majorHAnsi" w:hAnsiTheme="majorHAnsi" w:cstheme="majorHAnsi"/>
        </w:rPr>
        <w:t>对相关文献进行补充</w:t>
      </w:r>
    </w:p>
    <w:p w14:paraId="11FAB0EE" w14:textId="034AB93D" w:rsidR="00733D60" w:rsidRPr="00A2067F" w:rsidRDefault="00733D60"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其次，我们希望通过我们的研究，对名校学历</w:t>
      </w:r>
      <w:r w:rsidR="00A02648" w:rsidRPr="00A2067F">
        <w:rPr>
          <w:rFonts w:asciiTheme="majorHAnsi" w:hAnsiTheme="majorHAnsi" w:cstheme="majorHAnsi"/>
        </w:rPr>
        <w:t>在毕业生职业生涯发展的作用</w:t>
      </w:r>
      <w:r w:rsidR="00A14D10" w:rsidRPr="00A2067F">
        <w:rPr>
          <w:rFonts w:asciiTheme="majorHAnsi" w:hAnsiTheme="majorHAnsi" w:cstheme="majorHAnsi"/>
        </w:rPr>
        <w:t>的</w:t>
      </w:r>
      <w:r w:rsidR="00A02648" w:rsidRPr="00A2067F">
        <w:rPr>
          <w:rFonts w:asciiTheme="majorHAnsi" w:hAnsiTheme="majorHAnsi" w:cstheme="majorHAnsi"/>
        </w:rPr>
        <w:t>相关文献</w:t>
      </w:r>
      <w:r w:rsidR="00A14D10" w:rsidRPr="00A2067F">
        <w:rPr>
          <w:rFonts w:asciiTheme="majorHAnsi" w:hAnsiTheme="majorHAnsi" w:cstheme="majorHAnsi"/>
        </w:rPr>
        <w:t>进行有益</w:t>
      </w:r>
      <w:r w:rsidRPr="00A2067F">
        <w:rPr>
          <w:rFonts w:asciiTheme="majorHAnsi" w:hAnsiTheme="majorHAnsi" w:cstheme="majorHAnsi"/>
        </w:rPr>
        <w:t>的补充。以往文献鲜有</w:t>
      </w:r>
      <w:r w:rsidR="00A14D10" w:rsidRPr="00A2067F">
        <w:rPr>
          <w:rFonts w:asciiTheme="majorHAnsi" w:hAnsiTheme="majorHAnsi" w:cstheme="majorHAnsi"/>
        </w:rPr>
        <w:t>探究</w:t>
      </w:r>
      <w:r w:rsidR="005E290B" w:rsidRPr="00A2067F">
        <w:rPr>
          <w:rFonts w:asciiTheme="majorHAnsi" w:hAnsiTheme="majorHAnsi" w:cstheme="majorHAnsi"/>
        </w:rPr>
        <w:t>“</w:t>
      </w:r>
      <w:r w:rsidR="005E290B" w:rsidRPr="00A2067F">
        <w:rPr>
          <w:rFonts w:asciiTheme="majorHAnsi" w:hAnsiTheme="majorHAnsi" w:cstheme="majorHAnsi"/>
        </w:rPr>
        <w:t>名校效应</w:t>
      </w:r>
      <w:r w:rsidR="005E290B" w:rsidRPr="00A2067F">
        <w:rPr>
          <w:rFonts w:asciiTheme="majorHAnsi" w:hAnsiTheme="majorHAnsi" w:cstheme="majorHAnsi"/>
        </w:rPr>
        <w:t>”</w:t>
      </w:r>
      <w:r w:rsidR="00A14D10" w:rsidRPr="00A2067F">
        <w:rPr>
          <w:rFonts w:asciiTheme="majorHAnsi" w:hAnsiTheme="majorHAnsi" w:cstheme="majorHAnsi"/>
        </w:rPr>
        <w:t>对毕业生首份薪酬收入之外的</w:t>
      </w:r>
      <w:r w:rsidR="005E290B" w:rsidRPr="00A2067F">
        <w:rPr>
          <w:rFonts w:asciiTheme="majorHAnsi" w:hAnsiTheme="majorHAnsi" w:cstheme="majorHAnsi"/>
        </w:rPr>
        <w:t>其他因素的</w:t>
      </w:r>
      <w:r w:rsidR="00A14D10" w:rsidRPr="00A2067F">
        <w:rPr>
          <w:rFonts w:asciiTheme="majorHAnsi" w:hAnsiTheme="majorHAnsi" w:cstheme="majorHAnsi"/>
        </w:rPr>
        <w:t>影响</w:t>
      </w:r>
      <w:r w:rsidRPr="00A2067F">
        <w:rPr>
          <w:rFonts w:asciiTheme="majorHAnsi" w:hAnsiTheme="majorHAnsi" w:cstheme="majorHAnsi"/>
        </w:rPr>
        <w:t>，本文则期望做出一个初步的探索</w:t>
      </w:r>
      <w:r w:rsidR="005E290B" w:rsidRPr="00A2067F">
        <w:rPr>
          <w:rFonts w:asciiTheme="majorHAnsi" w:hAnsiTheme="majorHAnsi" w:cstheme="majorHAnsi"/>
        </w:rPr>
        <w:t>。</w:t>
      </w:r>
    </w:p>
    <w:p w14:paraId="5C582E2D" w14:textId="626C5F86" w:rsidR="004349F4" w:rsidRPr="00A2067F" w:rsidRDefault="00433BC3"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4349F4" w:rsidRPr="00A2067F">
        <w:rPr>
          <w:rFonts w:asciiTheme="majorHAnsi" w:hAnsiTheme="majorHAnsi" w:cstheme="majorHAnsi"/>
        </w:rPr>
        <w:t>给出政策启示</w:t>
      </w:r>
    </w:p>
    <w:p w14:paraId="3174DC4E" w14:textId="625D686C" w:rsidR="007B0767" w:rsidRPr="00A2067F" w:rsidRDefault="00774525" w:rsidP="00E91CA0">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基于目前学生对</w:t>
      </w:r>
      <w:r w:rsidRPr="00A2067F">
        <w:rPr>
          <w:rFonts w:asciiTheme="majorHAnsi" w:hAnsiTheme="majorHAnsi" w:cstheme="majorHAnsi"/>
        </w:rPr>
        <w:t>“</w:t>
      </w:r>
      <w:r w:rsidRPr="00A2067F">
        <w:rPr>
          <w:rFonts w:asciiTheme="majorHAnsi" w:hAnsiTheme="majorHAnsi" w:cstheme="majorHAnsi"/>
        </w:rPr>
        <w:t>名校光环</w:t>
      </w:r>
      <w:r w:rsidRPr="00A2067F">
        <w:rPr>
          <w:rFonts w:asciiTheme="majorHAnsi" w:hAnsiTheme="majorHAnsi" w:cstheme="majorHAnsi"/>
        </w:rPr>
        <w:t>”</w:t>
      </w:r>
      <w:r w:rsidRPr="00A2067F">
        <w:rPr>
          <w:rFonts w:asciiTheme="majorHAnsi" w:hAnsiTheme="majorHAnsi" w:cstheme="majorHAnsi"/>
        </w:rPr>
        <w:t>的过度追逐，希望通过我们的研究</w:t>
      </w:r>
      <w:r w:rsidR="006222B1" w:rsidRPr="00A2067F">
        <w:rPr>
          <w:rFonts w:asciiTheme="majorHAnsi" w:eastAsia="宋体" w:hAnsiTheme="majorHAnsi" w:cstheme="majorHAnsi"/>
          <w:szCs w:val="28"/>
        </w:rPr>
        <w:t>对学生理性看待</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名校效应</w:t>
      </w:r>
      <w:r w:rsidR="006222B1" w:rsidRPr="00A2067F">
        <w:rPr>
          <w:rFonts w:asciiTheme="majorHAnsi" w:eastAsia="宋体" w:hAnsiTheme="majorHAnsi" w:cstheme="majorHAnsi"/>
          <w:szCs w:val="28"/>
        </w:rPr>
        <w:t>”</w:t>
      </w:r>
      <w:r w:rsidR="006222B1" w:rsidRPr="00A2067F">
        <w:rPr>
          <w:rFonts w:asciiTheme="majorHAnsi" w:eastAsia="宋体" w:hAnsiTheme="majorHAnsi" w:cstheme="majorHAnsi"/>
          <w:szCs w:val="28"/>
        </w:rPr>
        <w:t>现象有所帮助，也能够对于金融行业</w:t>
      </w:r>
      <w:r w:rsidR="007B0767" w:rsidRPr="00A2067F">
        <w:rPr>
          <w:rFonts w:asciiTheme="majorHAnsi" w:eastAsia="宋体" w:hAnsiTheme="majorHAnsi" w:cstheme="majorHAnsi"/>
          <w:szCs w:val="28"/>
        </w:rPr>
        <w:t>理性看待名校头衔提供一定的政策启示。</w:t>
      </w:r>
    </w:p>
    <w:p w14:paraId="54C9437D" w14:textId="59052C97" w:rsidR="007B0767" w:rsidRPr="00A2067F" w:rsidRDefault="007B0767"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1.2.2 </w:t>
      </w:r>
      <w:r w:rsidRPr="00A2067F">
        <w:rPr>
          <w:rFonts w:cstheme="majorHAnsi"/>
          <w:i w:val="0"/>
          <w:iCs w:val="0"/>
          <w:sz w:val="24"/>
          <w:szCs w:val="24"/>
        </w:rPr>
        <w:t>研究意义</w:t>
      </w:r>
    </w:p>
    <w:p w14:paraId="77CE546B" w14:textId="056D4363" w:rsidR="005E290B" w:rsidRPr="00A2067F" w:rsidRDefault="00A67856"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本文的研究意义如下：</w:t>
      </w:r>
    </w:p>
    <w:p w14:paraId="776CA1D3" w14:textId="77777777" w:rsidR="00A67856" w:rsidRPr="00A2067F" w:rsidRDefault="00A67856"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从理论层面看，以证券分析师为例来研究金融行业中的名校效应，可以对现有的相关文献做一些有益的补充。</w:t>
      </w:r>
    </w:p>
    <w:p w14:paraId="4BBEDEF1" w14:textId="26982C27" w:rsidR="00A67856" w:rsidRPr="00A2067F" w:rsidRDefault="00A67856"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从现实意义看，通过探索一直被求职者与其家长所期待的名校效应，研究其在金融行业中与求职及后续升职的关联，希望</w:t>
      </w:r>
      <w:bookmarkStart w:id="7" w:name="_Hlk100246913"/>
      <w:r w:rsidRPr="00A2067F">
        <w:rPr>
          <w:rFonts w:asciiTheme="majorHAnsi" w:eastAsia="宋体" w:hAnsiTheme="majorHAnsi" w:cstheme="majorHAnsi"/>
          <w:szCs w:val="28"/>
        </w:rPr>
        <w:t>对求职者理性看待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现象有所帮助</w:t>
      </w:r>
      <w:bookmarkEnd w:id="7"/>
      <w:r w:rsidRPr="00A2067F">
        <w:rPr>
          <w:rFonts w:asciiTheme="majorHAnsi" w:eastAsia="宋体" w:hAnsiTheme="majorHAnsi" w:cstheme="majorHAnsi"/>
          <w:szCs w:val="28"/>
        </w:rPr>
        <w:t>。此外，对于金融行业理性看待名校</w:t>
      </w:r>
      <w:r w:rsidR="00335BCC" w:rsidRPr="00A2067F">
        <w:rPr>
          <w:rFonts w:asciiTheme="majorHAnsi" w:eastAsia="宋体" w:hAnsiTheme="majorHAnsi" w:cstheme="majorHAnsi"/>
          <w:szCs w:val="28"/>
        </w:rPr>
        <w:t>学历，</w:t>
      </w:r>
      <w:r w:rsidR="00D80E1F" w:rsidRPr="00A2067F">
        <w:rPr>
          <w:rFonts w:asciiTheme="majorHAnsi" w:eastAsia="宋体" w:hAnsiTheme="majorHAnsi" w:cstheme="majorHAnsi"/>
          <w:szCs w:val="28"/>
        </w:rPr>
        <w:t>为名校与非名校学生</w:t>
      </w:r>
      <w:r w:rsidR="00335BCC" w:rsidRPr="00A2067F">
        <w:rPr>
          <w:rFonts w:asciiTheme="majorHAnsi" w:eastAsia="宋体" w:hAnsiTheme="majorHAnsi" w:cstheme="majorHAnsi"/>
          <w:szCs w:val="28"/>
        </w:rPr>
        <w:t>提供</w:t>
      </w:r>
      <w:r w:rsidR="008A5035" w:rsidRPr="00A2067F">
        <w:rPr>
          <w:rFonts w:asciiTheme="majorHAnsi" w:eastAsia="宋体" w:hAnsiTheme="majorHAnsi" w:cstheme="majorHAnsi"/>
          <w:szCs w:val="28"/>
        </w:rPr>
        <w:t>多元化平台</w:t>
      </w:r>
      <w:r w:rsidRPr="00A2067F">
        <w:rPr>
          <w:rFonts w:asciiTheme="majorHAnsi" w:eastAsia="宋体" w:hAnsiTheme="majorHAnsi" w:cstheme="majorHAnsi"/>
          <w:szCs w:val="28"/>
        </w:rPr>
        <w:t>提供一定的政策启示。</w:t>
      </w:r>
    </w:p>
    <w:p w14:paraId="0B24EC4E" w14:textId="75AA6B38" w:rsidR="0005227F" w:rsidRPr="00A2067F" w:rsidRDefault="001169EE" w:rsidP="00E91CA0">
      <w:pPr>
        <w:pStyle w:val="1"/>
        <w:spacing w:line="360" w:lineRule="auto"/>
        <w:jc w:val="both"/>
        <w:rPr>
          <w:rFonts w:cstheme="majorHAnsi"/>
          <w:sz w:val="28"/>
          <w:szCs w:val="28"/>
        </w:rPr>
      </w:pPr>
      <w:bookmarkStart w:id="8" w:name="_Toc102861616"/>
      <w:r w:rsidRPr="00A2067F">
        <w:rPr>
          <w:rFonts w:cstheme="majorHAnsi"/>
          <w:sz w:val="28"/>
          <w:szCs w:val="28"/>
        </w:rPr>
        <w:t xml:space="preserve">1.3 </w:t>
      </w:r>
      <w:r w:rsidR="0005227F" w:rsidRPr="00A2067F">
        <w:rPr>
          <w:rFonts w:cstheme="majorHAnsi"/>
          <w:sz w:val="28"/>
          <w:szCs w:val="28"/>
        </w:rPr>
        <w:t>研究</w:t>
      </w:r>
      <w:r w:rsidR="00CE3F8E" w:rsidRPr="00A2067F">
        <w:rPr>
          <w:rFonts w:cstheme="majorHAnsi"/>
          <w:sz w:val="28"/>
          <w:szCs w:val="28"/>
        </w:rPr>
        <w:t>内容</w:t>
      </w:r>
      <w:r w:rsidR="0005227F" w:rsidRPr="00A2067F">
        <w:rPr>
          <w:rFonts w:cstheme="majorHAnsi"/>
          <w:sz w:val="28"/>
          <w:szCs w:val="28"/>
        </w:rPr>
        <w:t>和研究</w:t>
      </w:r>
      <w:r w:rsidR="00CE3F8E" w:rsidRPr="00A2067F">
        <w:rPr>
          <w:rFonts w:cstheme="majorHAnsi"/>
          <w:sz w:val="28"/>
          <w:szCs w:val="28"/>
        </w:rPr>
        <w:t>方法</w:t>
      </w:r>
      <w:bookmarkEnd w:id="8"/>
    </w:p>
    <w:p w14:paraId="44D6A3E4" w14:textId="5D75DAF4" w:rsidR="007706B9" w:rsidRPr="00A2067F" w:rsidRDefault="007706B9" w:rsidP="00E91CA0">
      <w:pPr>
        <w:pStyle w:val="2"/>
        <w:spacing w:line="360" w:lineRule="auto"/>
        <w:jc w:val="both"/>
        <w:rPr>
          <w:rFonts w:cstheme="majorHAnsi"/>
          <w:i w:val="0"/>
          <w:iCs w:val="0"/>
          <w:sz w:val="24"/>
          <w:szCs w:val="24"/>
        </w:rPr>
      </w:pPr>
      <w:r w:rsidRPr="00A2067F">
        <w:rPr>
          <w:rFonts w:cstheme="majorHAnsi"/>
          <w:i w:val="0"/>
          <w:iCs w:val="0"/>
          <w:sz w:val="24"/>
          <w:szCs w:val="24"/>
        </w:rPr>
        <w:t>1.3.</w:t>
      </w:r>
      <w:r w:rsidR="005A7D63" w:rsidRPr="00A2067F">
        <w:rPr>
          <w:rFonts w:cstheme="majorHAnsi"/>
          <w:i w:val="0"/>
          <w:iCs w:val="0"/>
          <w:sz w:val="24"/>
          <w:szCs w:val="24"/>
        </w:rPr>
        <w:t>1</w:t>
      </w:r>
      <w:r w:rsidRPr="00A2067F">
        <w:rPr>
          <w:rFonts w:cstheme="majorHAnsi"/>
          <w:i w:val="0"/>
          <w:iCs w:val="0"/>
          <w:sz w:val="24"/>
          <w:szCs w:val="24"/>
        </w:rPr>
        <w:t xml:space="preserve"> </w:t>
      </w:r>
      <w:r w:rsidRPr="00A2067F">
        <w:rPr>
          <w:rFonts w:cstheme="majorHAnsi"/>
          <w:i w:val="0"/>
          <w:iCs w:val="0"/>
          <w:sz w:val="24"/>
          <w:szCs w:val="24"/>
        </w:rPr>
        <w:t>研究内容</w:t>
      </w:r>
    </w:p>
    <w:p w14:paraId="20C5B969" w14:textId="5CC185BD"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基</w:t>
      </w:r>
      <w:r w:rsidR="00352E96" w:rsidRPr="00A2067F">
        <w:rPr>
          <w:rFonts w:asciiTheme="majorHAnsi" w:hAnsiTheme="majorHAnsi" w:cstheme="majorHAnsi"/>
        </w:rPr>
        <w:t>于</w:t>
      </w:r>
      <w:r w:rsidRPr="00A2067F">
        <w:rPr>
          <w:rFonts w:asciiTheme="majorHAnsi" w:hAnsiTheme="majorHAnsi" w:cstheme="majorHAnsi"/>
        </w:rPr>
        <w:t>1.1.2</w:t>
      </w:r>
      <w:r w:rsidRPr="00A2067F">
        <w:rPr>
          <w:rFonts w:asciiTheme="majorHAnsi" w:hAnsiTheme="majorHAnsi" w:cstheme="majorHAnsi"/>
        </w:rPr>
        <w:t>，我们首先探讨了</w:t>
      </w:r>
      <w:r w:rsidR="00E0459B" w:rsidRPr="00A2067F">
        <w:rPr>
          <w:rFonts w:asciiTheme="majorHAnsi" w:hAnsiTheme="majorHAnsi" w:cstheme="majorHAnsi"/>
        </w:rPr>
        <w:t>名校学历对证券分析师早期职业经历的影响</w:t>
      </w:r>
      <w:r w:rsidRPr="00A2067F">
        <w:rPr>
          <w:rFonts w:asciiTheme="majorHAnsi" w:hAnsiTheme="majorHAnsi" w:cstheme="majorHAnsi"/>
        </w:rPr>
        <w:t>。利用</w:t>
      </w:r>
      <w:r w:rsidR="00E0459B" w:rsidRPr="00A2067F">
        <w:rPr>
          <w:rFonts w:asciiTheme="majorHAnsi" w:hAnsiTheme="majorHAnsi" w:cstheme="majorHAnsi"/>
        </w:rPr>
        <w:t>国泰安（</w:t>
      </w:r>
      <w:r w:rsidR="00E0459B" w:rsidRPr="00A2067F">
        <w:rPr>
          <w:rFonts w:asciiTheme="majorHAnsi" w:hAnsiTheme="majorHAnsi" w:cstheme="majorHAnsi"/>
        </w:rPr>
        <w:t>CSMAR</w:t>
      </w:r>
      <w:r w:rsidR="00E0459B" w:rsidRPr="00A2067F">
        <w:rPr>
          <w:rFonts w:asciiTheme="majorHAnsi" w:hAnsiTheme="majorHAnsi" w:cstheme="majorHAnsi"/>
        </w:rPr>
        <w:t>）</w:t>
      </w:r>
      <w:r w:rsidR="004C66BE" w:rsidRPr="00A2067F">
        <w:rPr>
          <w:rFonts w:asciiTheme="majorHAnsi" w:hAnsiTheme="majorHAnsi" w:cstheme="majorHAnsi"/>
        </w:rPr>
        <w:t>、锐思（</w:t>
      </w:r>
      <w:r w:rsidR="004C66BE" w:rsidRPr="00A2067F">
        <w:rPr>
          <w:rFonts w:asciiTheme="majorHAnsi" w:hAnsiTheme="majorHAnsi" w:cstheme="majorHAnsi"/>
        </w:rPr>
        <w:t>RESSET</w:t>
      </w:r>
      <w:r w:rsidR="004C66BE" w:rsidRPr="00A2067F">
        <w:rPr>
          <w:rFonts w:asciiTheme="majorHAnsi" w:hAnsiTheme="majorHAnsi" w:cstheme="majorHAnsi"/>
        </w:rPr>
        <w:t>）</w:t>
      </w:r>
      <w:r w:rsidRPr="00A2067F">
        <w:rPr>
          <w:rFonts w:asciiTheme="majorHAnsi" w:hAnsiTheme="majorHAnsi" w:cstheme="majorHAnsi"/>
        </w:rPr>
        <w:t>的</w:t>
      </w:r>
      <w:r w:rsidR="00E0459B" w:rsidRPr="00A2067F">
        <w:rPr>
          <w:rFonts w:asciiTheme="majorHAnsi" w:hAnsiTheme="majorHAnsi" w:cstheme="majorHAnsi"/>
        </w:rPr>
        <w:t>分析</w:t>
      </w:r>
      <w:proofErr w:type="gramStart"/>
      <w:r w:rsidR="00E0459B" w:rsidRPr="00A2067F">
        <w:rPr>
          <w:rFonts w:asciiTheme="majorHAnsi" w:hAnsiTheme="majorHAnsi" w:cstheme="majorHAnsi"/>
        </w:rPr>
        <w:t>师信息</w:t>
      </w:r>
      <w:proofErr w:type="gramEnd"/>
      <w:r w:rsidRPr="00A2067F">
        <w:rPr>
          <w:rFonts w:asciiTheme="majorHAnsi" w:hAnsiTheme="majorHAnsi" w:cstheme="majorHAnsi"/>
        </w:rPr>
        <w:t>数据库</w:t>
      </w:r>
      <w:r w:rsidR="00E0459B" w:rsidRPr="00A2067F">
        <w:rPr>
          <w:rFonts w:asciiTheme="majorHAnsi" w:hAnsiTheme="majorHAnsi" w:cstheme="majorHAnsi"/>
        </w:rPr>
        <w:t>和中国证券业协会官网</w:t>
      </w:r>
      <w:r w:rsidR="004C66BE" w:rsidRPr="00A2067F">
        <w:rPr>
          <w:rFonts w:asciiTheme="majorHAnsi" w:eastAsia="宋体" w:hAnsiTheme="majorHAnsi" w:cstheme="majorHAnsi"/>
          <w:szCs w:val="28"/>
        </w:rPr>
        <w:t>（</w:t>
      </w:r>
      <w:r w:rsidR="004C66BE" w:rsidRPr="00A2067F">
        <w:rPr>
          <w:rFonts w:asciiTheme="majorHAnsi" w:eastAsia="宋体" w:hAnsiTheme="majorHAnsi" w:cstheme="majorHAnsi"/>
          <w:szCs w:val="28"/>
        </w:rPr>
        <w:t>https://www.sac.net.cn</w:t>
      </w:r>
      <w:r w:rsidR="004C66BE" w:rsidRPr="00A2067F">
        <w:rPr>
          <w:rFonts w:asciiTheme="majorHAnsi" w:eastAsia="宋体" w:hAnsiTheme="majorHAnsi" w:cstheme="majorHAnsi"/>
          <w:szCs w:val="28"/>
        </w:rPr>
        <w:t>）</w:t>
      </w:r>
      <w:r w:rsidR="00E0459B" w:rsidRPr="00A2067F">
        <w:rPr>
          <w:rFonts w:asciiTheme="majorHAnsi" w:hAnsiTheme="majorHAnsi" w:cstheme="majorHAnsi"/>
        </w:rPr>
        <w:t>，我们收集到了分析师的个人特征数据</w:t>
      </w:r>
      <w:r w:rsidR="009901AE" w:rsidRPr="00A2067F">
        <w:rPr>
          <w:rFonts w:asciiTheme="majorHAnsi" w:hAnsiTheme="majorHAnsi" w:cstheme="majorHAnsi"/>
        </w:rPr>
        <w:t>以及工作业绩数据</w:t>
      </w:r>
      <w:r w:rsidRPr="00A2067F">
        <w:rPr>
          <w:rFonts w:asciiTheme="majorHAnsi" w:hAnsiTheme="majorHAnsi" w:cstheme="majorHAnsi"/>
        </w:rPr>
        <w:t>，</w:t>
      </w:r>
      <w:r w:rsidR="009901AE" w:rsidRPr="00A2067F">
        <w:rPr>
          <w:rFonts w:asciiTheme="majorHAnsi" w:hAnsiTheme="majorHAnsi" w:cstheme="majorHAnsi"/>
        </w:rPr>
        <w:t>通过</w:t>
      </w:r>
      <w:r w:rsidR="009901AE" w:rsidRPr="00A2067F">
        <w:rPr>
          <w:rFonts w:asciiTheme="majorHAnsi" w:hAnsiTheme="majorHAnsi" w:cstheme="majorHAnsi"/>
        </w:rPr>
        <w:t>T</w:t>
      </w:r>
      <w:r w:rsidR="009901AE" w:rsidRPr="00A2067F">
        <w:rPr>
          <w:rFonts w:asciiTheme="majorHAnsi" w:hAnsiTheme="majorHAnsi" w:cstheme="majorHAnsi"/>
        </w:rPr>
        <w:t>检验和多元回归分析，</w:t>
      </w:r>
      <w:r w:rsidRPr="00A2067F">
        <w:rPr>
          <w:rFonts w:asciiTheme="majorHAnsi" w:hAnsiTheme="majorHAnsi" w:cstheme="majorHAnsi"/>
        </w:rPr>
        <w:t>我们发现，</w:t>
      </w:r>
      <w:r w:rsidR="009901AE" w:rsidRPr="00A2067F">
        <w:rPr>
          <w:rFonts w:asciiTheme="majorHAnsi" w:eastAsia="宋体" w:hAnsiTheme="majorHAnsi" w:cstheme="majorHAnsi"/>
          <w:szCs w:val="28"/>
        </w:rPr>
        <w:t>相较于非名校毕业生，名校毕业生在早期职业</w:t>
      </w:r>
      <w:r w:rsidR="00F07BA1" w:rsidRPr="00A2067F">
        <w:rPr>
          <w:rFonts w:asciiTheme="majorHAnsi" w:eastAsia="宋体" w:hAnsiTheme="majorHAnsi" w:cstheme="majorHAnsi"/>
          <w:szCs w:val="28"/>
        </w:rPr>
        <w:t>生涯</w:t>
      </w:r>
      <w:r w:rsidR="009901AE" w:rsidRPr="00A2067F">
        <w:rPr>
          <w:rFonts w:asciiTheme="majorHAnsi" w:eastAsia="宋体" w:hAnsiTheme="majorHAnsi" w:cstheme="majorHAnsi"/>
          <w:szCs w:val="28"/>
        </w:rPr>
        <w:t>中</w:t>
      </w:r>
      <w:r w:rsidR="00F07BA1" w:rsidRPr="00A2067F">
        <w:rPr>
          <w:rFonts w:asciiTheme="majorHAnsi" w:eastAsia="宋体" w:hAnsiTheme="majorHAnsi" w:cstheme="majorHAnsi"/>
          <w:szCs w:val="28"/>
        </w:rPr>
        <w:t>成为</w:t>
      </w:r>
      <w:r w:rsidR="009901AE" w:rsidRPr="00A2067F">
        <w:rPr>
          <w:rFonts w:asciiTheme="majorHAnsi" w:eastAsia="宋体" w:hAnsiTheme="majorHAnsi" w:cstheme="majorHAnsi"/>
          <w:szCs w:val="28"/>
        </w:rPr>
        <w:t>分析师的时间较早，首</w:t>
      </w:r>
      <w:r w:rsidR="00F07BA1" w:rsidRPr="00A2067F">
        <w:rPr>
          <w:rFonts w:asciiTheme="majorHAnsi" w:eastAsia="宋体" w:hAnsiTheme="majorHAnsi" w:cstheme="majorHAnsi"/>
          <w:szCs w:val="28"/>
        </w:rPr>
        <w:t>次入职便进入</w:t>
      </w:r>
      <w:r w:rsidR="009901AE" w:rsidRPr="00A2067F">
        <w:rPr>
          <w:rFonts w:asciiTheme="majorHAnsi" w:eastAsia="宋体" w:hAnsiTheme="majorHAnsi" w:cstheme="majorHAnsi"/>
          <w:szCs w:val="28"/>
        </w:rPr>
        <w:t>证券行业的概率较高，首次成为分析师时所履职证券公司为行业</w:t>
      </w:r>
      <w:r w:rsidR="00CE3F8E" w:rsidRPr="00A2067F">
        <w:rPr>
          <w:rFonts w:asciiTheme="majorHAnsi" w:eastAsia="宋体" w:hAnsiTheme="majorHAnsi" w:cstheme="majorHAnsi"/>
          <w:szCs w:val="28"/>
        </w:rPr>
        <w:t>排名前十</w:t>
      </w:r>
      <w:r w:rsidR="009901AE" w:rsidRPr="00A2067F">
        <w:rPr>
          <w:rFonts w:asciiTheme="majorHAnsi" w:eastAsia="宋体" w:hAnsiTheme="majorHAnsi" w:cstheme="majorHAnsi"/>
          <w:szCs w:val="28"/>
        </w:rPr>
        <w:t>的概率也较高，首次担任分析师预测的公司数量较多</w:t>
      </w:r>
      <w:r w:rsidR="00F31863" w:rsidRPr="00A2067F">
        <w:rPr>
          <w:rFonts w:asciiTheme="majorHAnsi" w:hAnsiTheme="majorHAnsi" w:cstheme="majorHAnsi"/>
        </w:rPr>
        <w:t>。</w:t>
      </w:r>
    </w:p>
    <w:p w14:paraId="33B5DC22" w14:textId="4CF36507" w:rsidR="00036E7C" w:rsidRPr="00A2067F" w:rsidRDefault="00251692"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为探讨分析师的</w:t>
      </w:r>
      <w:r w:rsidR="00164483" w:rsidRPr="00A2067F">
        <w:rPr>
          <w:rFonts w:asciiTheme="majorHAnsi" w:hAnsiTheme="majorHAnsi" w:cstheme="majorHAnsi"/>
        </w:rPr>
        <w:t>入职后</w:t>
      </w:r>
      <w:proofErr w:type="gramStart"/>
      <w:r w:rsidR="00164483" w:rsidRPr="00A2067F">
        <w:rPr>
          <w:rFonts w:asciiTheme="majorHAnsi" w:hAnsiTheme="majorHAnsi" w:cstheme="majorHAnsi"/>
        </w:rPr>
        <w:t>的职场表现</w:t>
      </w:r>
      <w:proofErr w:type="gramEnd"/>
      <w:r w:rsidR="00164483" w:rsidRPr="00A2067F">
        <w:rPr>
          <w:rFonts w:asciiTheme="majorHAnsi" w:hAnsiTheme="majorHAnsi" w:cstheme="majorHAnsi"/>
        </w:rPr>
        <w:t>以及</w:t>
      </w:r>
      <w:r w:rsidRPr="00A2067F">
        <w:rPr>
          <w:rFonts w:asciiTheme="majorHAnsi" w:hAnsiTheme="majorHAnsi" w:cstheme="majorHAnsi"/>
        </w:rPr>
        <w:t>后续职业发展，我们</w:t>
      </w:r>
      <w:r w:rsidR="00706F0D" w:rsidRPr="00A2067F">
        <w:rPr>
          <w:rFonts w:asciiTheme="majorHAnsi" w:hAnsiTheme="majorHAnsi" w:cstheme="majorHAnsi"/>
        </w:rPr>
        <w:t>从国泰安（</w:t>
      </w:r>
      <w:r w:rsidR="00706F0D" w:rsidRPr="00A2067F">
        <w:rPr>
          <w:rFonts w:asciiTheme="majorHAnsi" w:hAnsiTheme="majorHAnsi" w:cstheme="majorHAnsi"/>
        </w:rPr>
        <w:t>CSMAR</w:t>
      </w:r>
      <w:r w:rsidR="00706F0D" w:rsidRPr="00A2067F">
        <w:rPr>
          <w:rFonts w:asciiTheme="majorHAnsi" w:hAnsiTheme="majorHAnsi" w:cstheme="majorHAnsi"/>
        </w:rPr>
        <w:t>）数据库中收集分析师预测的相关数据</w:t>
      </w:r>
      <w:r w:rsidR="00E20024" w:rsidRPr="00A2067F">
        <w:rPr>
          <w:rFonts w:asciiTheme="majorHAnsi" w:hAnsiTheme="majorHAnsi" w:cstheme="majorHAnsi"/>
        </w:rPr>
        <w:t>，以及从新</w:t>
      </w:r>
      <w:proofErr w:type="gramStart"/>
      <w:r w:rsidR="00E20024" w:rsidRPr="00A2067F">
        <w:rPr>
          <w:rFonts w:asciiTheme="majorHAnsi" w:hAnsiTheme="majorHAnsi" w:cstheme="majorHAnsi"/>
        </w:rPr>
        <w:t>财富官网整理</w:t>
      </w:r>
      <w:proofErr w:type="gramEnd"/>
      <w:r w:rsidR="00E20024" w:rsidRPr="00A2067F">
        <w:rPr>
          <w:rFonts w:asciiTheme="majorHAnsi" w:hAnsiTheme="majorHAnsi" w:cstheme="majorHAnsi"/>
        </w:rPr>
        <w:t>上榜新财富榜单的分析师数据，</w:t>
      </w:r>
      <w:r w:rsidR="00452AF4" w:rsidRPr="00A2067F">
        <w:rPr>
          <w:rFonts w:asciiTheme="majorHAnsi" w:hAnsiTheme="majorHAnsi" w:cstheme="majorHAnsi"/>
        </w:rPr>
        <w:t>通过回归分析</w:t>
      </w:r>
      <w:r w:rsidR="00E20024" w:rsidRPr="00A2067F">
        <w:rPr>
          <w:rFonts w:asciiTheme="majorHAnsi" w:hAnsiTheme="majorHAnsi" w:cstheme="majorHAnsi"/>
        </w:rPr>
        <w:t>发现，名校与非名校分析师的业绩表现并无显著差异，在后续的</w:t>
      </w:r>
      <w:r w:rsidR="00FB5D92" w:rsidRPr="00A2067F">
        <w:rPr>
          <w:rFonts w:asciiTheme="majorHAnsi" w:hAnsiTheme="majorHAnsi" w:cstheme="majorHAnsi"/>
        </w:rPr>
        <w:t>职业发展中，是否晋升也与是否名校毕业无显著关系，业绩表现和个人能力才是其是否晋升的重要影响变量。</w:t>
      </w:r>
      <w:r w:rsidR="00E20024" w:rsidRPr="00A2067F">
        <w:rPr>
          <w:rFonts w:asciiTheme="majorHAnsi" w:hAnsiTheme="majorHAnsi" w:cstheme="majorHAnsi"/>
        </w:rPr>
        <w:t xml:space="preserve"> </w:t>
      </w:r>
    </w:p>
    <w:p w14:paraId="62CACF94" w14:textId="77777777"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全文结构安排如下：</w:t>
      </w:r>
    </w:p>
    <w:p w14:paraId="691385AA" w14:textId="7BFB500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164483" w:rsidRPr="00A2067F">
        <w:rPr>
          <w:rFonts w:asciiTheme="majorHAnsi" w:hAnsiTheme="majorHAnsi" w:cstheme="majorHAnsi"/>
        </w:rPr>
        <w:t>2</w:t>
      </w:r>
      <w:r w:rsidRPr="00A2067F">
        <w:rPr>
          <w:rFonts w:asciiTheme="majorHAnsi" w:hAnsiTheme="majorHAnsi" w:cstheme="majorHAnsi"/>
        </w:rPr>
        <w:t>章作为文献综述，分</w:t>
      </w:r>
      <w:r w:rsidR="00164483" w:rsidRPr="00A2067F">
        <w:rPr>
          <w:rFonts w:asciiTheme="majorHAnsi" w:hAnsiTheme="majorHAnsi" w:cstheme="majorHAnsi"/>
        </w:rPr>
        <w:t>“</w:t>
      </w:r>
      <w:r w:rsidR="00164483" w:rsidRPr="00A2067F">
        <w:rPr>
          <w:rFonts w:asciiTheme="majorHAnsi" w:hAnsiTheme="majorHAnsi" w:cstheme="majorHAnsi"/>
        </w:rPr>
        <w:t>名校效应</w:t>
      </w:r>
      <w:r w:rsidR="00164483" w:rsidRPr="00A2067F">
        <w:rPr>
          <w:rFonts w:asciiTheme="majorHAnsi" w:hAnsiTheme="majorHAnsi" w:cstheme="majorHAnsi"/>
        </w:rPr>
        <w:t>”</w:t>
      </w:r>
      <w:r w:rsidRPr="00A2067F">
        <w:rPr>
          <w:rFonts w:asciiTheme="majorHAnsi" w:hAnsiTheme="majorHAnsi" w:cstheme="majorHAnsi"/>
        </w:rPr>
        <w:t>，</w:t>
      </w:r>
      <w:r w:rsidR="00164483" w:rsidRPr="00A2067F">
        <w:rPr>
          <w:rFonts w:asciiTheme="majorHAnsi" w:hAnsiTheme="majorHAnsi" w:cstheme="majorHAnsi"/>
        </w:rPr>
        <w:t>分析师预测准确度</w:t>
      </w:r>
      <w:r w:rsidRPr="00A2067F">
        <w:rPr>
          <w:rFonts w:asciiTheme="majorHAnsi" w:hAnsiTheme="majorHAnsi" w:cstheme="majorHAnsi"/>
        </w:rPr>
        <w:t>以及</w:t>
      </w:r>
      <w:r w:rsidR="00164483" w:rsidRPr="00A2067F">
        <w:rPr>
          <w:rFonts w:asciiTheme="majorHAnsi" w:hAnsiTheme="majorHAnsi" w:cstheme="majorHAnsi"/>
        </w:rPr>
        <w:t>名校和分析师预测准确度</w:t>
      </w:r>
      <w:r w:rsidRPr="00A2067F">
        <w:rPr>
          <w:rFonts w:asciiTheme="majorHAnsi" w:hAnsiTheme="majorHAnsi" w:cstheme="majorHAnsi"/>
        </w:rPr>
        <w:t>三部分梳理并总结了相关文献。</w:t>
      </w:r>
    </w:p>
    <w:p w14:paraId="60D12CE9" w14:textId="6D54D642"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3</w:t>
      </w:r>
      <w:r w:rsidRPr="00A2067F">
        <w:rPr>
          <w:rFonts w:asciiTheme="majorHAnsi" w:hAnsiTheme="majorHAnsi" w:cstheme="majorHAnsi"/>
        </w:rPr>
        <w:t>章是</w:t>
      </w:r>
      <w:r w:rsidR="007321DE" w:rsidRPr="00A2067F">
        <w:rPr>
          <w:rFonts w:asciiTheme="majorHAnsi" w:hAnsiTheme="majorHAnsi" w:cstheme="majorHAnsi"/>
        </w:rPr>
        <w:t>研究假设</w:t>
      </w:r>
      <w:r w:rsidRPr="00A2067F">
        <w:rPr>
          <w:rFonts w:asciiTheme="majorHAnsi" w:hAnsiTheme="majorHAnsi" w:cstheme="majorHAnsi"/>
        </w:rPr>
        <w:t>与研究设计。我们首先</w:t>
      </w:r>
      <w:proofErr w:type="gramStart"/>
      <w:r w:rsidRPr="00A2067F">
        <w:rPr>
          <w:rFonts w:asciiTheme="majorHAnsi" w:hAnsiTheme="majorHAnsi" w:cstheme="majorHAnsi"/>
        </w:rPr>
        <w:t>基于第</w:t>
      </w:r>
      <w:r w:rsidR="007321DE" w:rsidRPr="00A2067F">
        <w:rPr>
          <w:rFonts w:asciiTheme="majorHAnsi" w:hAnsiTheme="majorHAnsi" w:cstheme="majorHAnsi"/>
        </w:rPr>
        <w:t>2</w:t>
      </w:r>
      <w:proofErr w:type="gramEnd"/>
      <w:r w:rsidRPr="00A2067F">
        <w:rPr>
          <w:rFonts w:asciiTheme="majorHAnsi" w:hAnsiTheme="majorHAnsi" w:cstheme="majorHAnsi"/>
        </w:rPr>
        <w:t>章所梳理的</w:t>
      </w:r>
      <w:r w:rsidR="00C54164" w:rsidRPr="00A2067F">
        <w:rPr>
          <w:rFonts w:asciiTheme="majorHAnsi" w:hAnsiTheme="majorHAnsi" w:cstheme="majorHAnsi"/>
        </w:rPr>
        <w:t>国内外相关</w:t>
      </w:r>
      <w:r w:rsidRPr="00A2067F">
        <w:rPr>
          <w:rFonts w:asciiTheme="majorHAnsi" w:hAnsiTheme="majorHAnsi" w:cstheme="majorHAnsi"/>
        </w:rPr>
        <w:t>文献，进行了理论的</w:t>
      </w:r>
      <w:r w:rsidR="00D368BA" w:rsidRPr="00A2067F">
        <w:rPr>
          <w:rFonts w:asciiTheme="majorHAnsi" w:hAnsiTheme="majorHAnsi" w:cstheme="majorHAnsi"/>
        </w:rPr>
        <w:t>总结</w:t>
      </w:r>
      <w:r w:rsidRPr="00A2067F">
        <w:rPr>
          <w:rFonts w:asciiTheme="majorHAnsi" w:hAnsiTheme="majorHAnsi" w:cstheme="majorHAnsi"/>
        </w:rPr>
        <w:t>分析，并基于理论与我们的研究问题提出了</w:t>
      </w:r>
      <w:r w:rsidR="007321DE" w:rsidRPr="00A2067F">
        <w:rPr>
          <w:rFonts w:asciiTheme="majorHAnsi" w:hAnsiTheme="majorHAnsi" w:cstheme="majorHAnsi"/>
        </w:rPr>
        <w:t>三</w:t>
      </w:r>
      <w:r w:rsidRPr="00A2067F">
        <w:rPr>
          <w:rFonts w:asciiTheme="majorHAnsi" w:hAnsiTheme="majorHAnsi" w:cstheme="majorHAnsi"/>
        </w:rPr>
        <w:t>个主要假设；同时，我们详细地列出了全文的数据来源、变量定义以及模型设定，以便读者检验我们研究的可靠性并重现我们的研究成果。</w:t>
      </w:r>
    </w:p>
    <w:p w14:paraId="6EB3D290" w14:textId="0C5F98A5" w:rsidR="00036E7C" w:rsidRPr="00A2067F" w:rsidRDefault="00036E7C"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第</w:t>
      </w:r>
      <w:r w:rsidR="007321DE" w:rsidRPr="00A2067F">
        <w:rPr>
          <w:rFonts w:asciiTheme="majorHAnsi" w:hAnsiTheme="majorHAnsi" w:cstheme="majorHAnsi"/>
        </w:rPr>
        <w:t>4</w:t>
      </w:r>
      <w:r w:rsidRPr="00A2067F">
        <w:rPr>
          <w:rFonts w:asciiTheme="majorHAnsi" w:hAnsiTheme="majorHAnsi" w:cstheme="majorHAnsi"/>
        </w:rPr>
        <w:t>章列出了我们的实证结果，并对结果进行了分析。我们认为，</w:t>
      </w:r>
      <w:r w:rsidR="009242AA" w:rsidRPr="00A2067F">
        <w:rPr>
          <w:rFonts w:asciiTheme="majorHAnsi" w:hAnsiTheme="majorHAnsi" w:cstheme="majorHAnsi"/>
        </w:rPr>
        <w:t>名校学历</w:t>
      </w:r>
      <w:r w:rsidR="00A4587D" w:rsidRPr="00A2067F">
        <w:rPr>
          <w:rFonts w:asciiTheme="majorHAnsi" w:hAnsiTheme="majorHAnsi" w:cstheme="majorHAnsi"/>
        </w:rPr>
        <w:t>可以帮助分析师在早期求职中走得较为顺利，但在后续的职业发展中，名校学历已然起不到如此大的作用，个人能力才能决定走的多远。</w:t>
      </w:r>
      <w:r w:rsidR="009242AA" w:rsidRPr="00A2067F">
        <w:rPr>
          <w:rFonts w:asciiTheme="majorHAnsi" w:hAnsiTheme="majorHAnsi" w:cstheme="majorHAnsi"/>
        </w:rPr>
        <w:t xml:space="preserve"> </w:t>
      </w:r>
    </w:p>
    <w:p w14:paraId="1850F776" w14:textId="71CBD854" w:rsidR="00F003C8" w:rsidRPr="00A2067F" w:rsidRDefault="00036E7C" w:rsidP="003142F6">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最后为全文的结束语，我们梳理</w:t>
      </w:r>
      <w:r w:rsidR="00696AB8" w:rsidRPr="00A2067F">
        <w:rPr>
          <w:rFonts w:asciiTheme="majorHAnsi" w:hAnsiTheme="majorHAnsi" w:cstheme="majorHAnsi"/>
        </w:rPr>
        <w:t>总结</w:t>
      </w:r>
      <w:r w:rsidRPr="00A2067F">
        <w:rPr>
          <w:rFonts w:asciiTheme="majorHAnsi" w:hAnsiTheme="majorHAnsi" w:cstheme="majorHAnsi"/>
        </w:rPr>
        <w:t>了</w:t>
      </w:r>
      <w:r w:rsidR="00696AB8" w:rsidRPr="00A2067F">
        <w:rPr>
          <w:rFonts w:asciiTheme="majorHAnsi" w:hAnsiTheme="majorHAnsi" w:cstheme="majorHAnsi"/>
        </w:rPr>
        <w:t>本文</w:t>
      </w:r>
      <w:r w:rsidRPr="00A2067F">
        <w:rPr>
          <w:rFonts w:asciiTheme="majorHAnsi" w:hAnsiTheme="majorHAnsi" w:cstheme="majorHAnsi"/>
        </w:rPr>
        <w:t>的研究结论，并基于结论给出了我们的</w:t>
      </w:r>
      <w:r w:rsidR="00654828" w:rsidRPr="00A2067F">
        <w:rPr>
          <w:rFonts w:asciiTheme="majorHAnsi" w:hAnsiTheme="majorHAnsi" w:cstheme="majorHAnsi"/>
        </w:rPr>
        <w:t>政策建议</w:t>
      </w:r>
      <w:r w:rsidRPr="00A2067F">
        <w:rPr>
          <w:rFonts w:asciiTheme="majorHAnsi" w:hAnsiTheme="majorHAnsi" w:cstheme="majorHAnsi"/>
        </w:rPr>
        <w:t>；同时，我们指出了本文研究</w:t>
      </w:r>
      <w:r w:rsidR="00654828" w:rsidRPr="00A2067F">
        <w:rPr>
          <w:rFonts w:asciiTheme="majorHAnsi" w:hAnsiTheme="majorHAnsi" w:cstheme="majorHAnsi"/>
        </w:rPr>
        <w:t>所存在的不足</w:t>
      </w:r>
      <w:r w:rsidR="00C54164" w:rsidRPr="00A2067F">
        <w:rPr>
          <w:rFonts w:asciiTheme="majorHAnsi" w:hAnsiTheme="majorHAnsi" w:cstheme="majorHAnsi"/>
        </w:rPr>
        <w:t>之处</w:t>
      </w:r>
      <w:r w:rsidRPr="00A2067F">
        <w:rPr>
          <w:rFonts w:asciiTheme="majorHAnsi" w:hAnsiTheme="majorHAnsi" w:cstheme="majorHAnsi"/>
        </w:rPr>
        <w:t>，展望了后续可以进一步探讨的方向。</w:t>
      </w:r>
    </w:p>
    <w:p w14:paraId="41F7CB0D" w14:textId="470600D7" w:rsidR="005A7D63" w:rsidRPr="00A2067F" w:rsidRDefault="005A7D63" w:rsidP="005A7D63">
      <w:pPr>
        <w:pStyle w:val="2"/>
        <w:spacing w:line="360" w:lineRule="auto"/>
        <w:jc w:val="both"/>
        <w:rPr>
          <w:rFonts w:cstheme="majorHAnsi"/>
          <w:i w:val="0"/>
          <w:iCs w:val="0"/>
          <w:sz w:val="24"/>
          <w:szCs w:val="24"/>
        </w:rPr>
      </w:pPr>
      <w:r w:rsidRPr="00A2067F">
        <w:rPr>
          <w:rFonts w:cstheme="majorHAnsi"/>
          <w:i w:val="0"/>
          <w:iCs w:val="0"/>
          <w:sz w:val="24"/>
          <w:szCs w:val="24"/>
        </w:rPr>
        <w:t xml:space="preserve">1.3.2 </w:t>
      </w:r>
      <w:r w:rsidRPr="00A2067F">
        <w:rPr>
          <w:rFonts w:cstheme="majorHAnsi"/>
          <w:i w:val="0"/>
          <w:iCs w:val="0"/>
          <w:sz w:val="24"/>
          <w:szCs w:val="24"/>
        </w:rPr>
        <w:t>研究方法</w:t>
      </w:r>
    </w:p>
    <w:p w14:paraId="5A3577E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文章主要采用文献分析法和实证研究法进行研究：</w:t>
      </w:r>
    </w:p>
    <w:p w14:paraId="5046C6DE"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1</w:t>
      </w:r>
      <w:r w:rsidRPr="00A2067F">
        <w:rPr>
          <w:rFonts w:asciiTheme="majorHAnsi" w:eastAsia="宋体" w:hAnsiTheme="majorHAnsi" w:cstheme="majorHAnsi"/>
          <w:szCs w:val="28"/>
        </w:rPr>
        <w:t>）文献分析法</w:t>
      </w:r>
    </w:p>
    <w:p w14:paraId="46481195"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我们首先对</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与分析师预测准确度相关的文献进行梳理与总结，以了解并探讨目前关于名校效应研究的成果与不足之处；其次，基于所梳理的文献和相关的理论，提出了我们的研究问题。</w:t>
      </w:r>
    </w:p>
    <w:p w14:paraId="55D76049" w14:textId="77777777"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2</w:t>
      </w:r>
      <w:r w:rsidRPr="00A2067F">
        <w:rPr>
          <w:rFonts w:asciiTheme="majorHAnsi" w:eastAsia="宋体" w:hAnsiTheme="majorHAnsi" w:cstheme="majorHAnsi"/>
          <w:szCs w:val="28"/>
        </w:rPr>
        <w:t>）实证研究法</w:t>
      </w:r>
    </w:p>
    <w:p w14:paraId="4295C495" w14:textId="148B9F0D" w:rsidR="005A7D63" w:rsidRPr="00A2067F" w:rsidRDefault="005A7D63" w:rsidP="005A7D63">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我们结合分析师的学历、毕业院校、入</w:t>
      </w:r>
      <w:proofErr w:type="gramStart"/>
      <w:r w:rsidRPr="00A2067F">
        <w:rPr>
          <w:rFonts w:asciiTheme="majorHAnsi" w:eastAsia="宋体" w:hAnsiTheme="majorHAnsi" w:cstheme="majorHAnsi"/>
          <w:szCs w:val="28"/>
        </w:rPr>
        <w:t>职时间</w:t>
      </w:r>
      <w:proofErr w:type="gramEnd"/>
      <w:r w:rsidRPr="00A2067F">
        <w:rPr>
          <w:rFonts w:asciiTheme="majorHAnsi" w:eastAsia="宋体" w:hAnsiTheme="majorHAnsi" w:cstheme="majorHAnsi"/>
          <w:szCs w:val="28"/>
        </w:rPr>
        <w:t>等个人特征数据以及分析师的预测准确度等业绩数据，建立</w:t>
      </w:r>
      <w:r w:rsidR="001B0210" w:rsidRPr="00A2067F">
        <w:rPr>
          <w:rFonts w:asciiTheme="majorHAnsi" w:eastAsia="宋体" w:hAnsiTheme="majorHAnsi" w:cstheme="majorHAnsi"/>
          <w:szCs w:val="28"/>
        </w:rPr>
        <w:t>相关</w:t>
      </w:r>
      <w:r w:rsidRPr="00A2067F">
        <w:rPr>
          <w:rFonts w:asciiTheme="majorHAnsi" w:eastAsia="宋体" w:hAnsiTheme="majorHAnsi" w:cstheme="majorHAnsi"/>
          <w:szCs w:val="28"/>
        </w:rPr>
        <w:t>模型进行实证</w:t>
      </w:r>
      <w:r w:rsidR="009941E9" w:rsidRPr="00A2067F">
        <w:rPr>
          <w:rFonts w:asciiTheme="majorHAnsi" w:eastAsia="宋体" w:hAnsiTheme="majorHAnsi" w:cstheme="majorHAnsi"/>
          <w:szCs w:val="28"/>
        </w:rPr>
        <w:t>回归</w:t>
      </w:r>
      <w:r w:rsidRPr="00A2067F">
        <w:rPr>
          <w:rFonts w:asciiTheme="majorHAnsi" w:eastAsia="宋体" w:hAnsiTheme="majorHAnsi" w:cstheme="majorHAnsi"/>
          <w:szCs w:val="28"/>
        </w:rPr>
        <w:t>，探讨名校学历对分析师早期职</w:t>
      </w:r>
      <w:r w:rsidRPr="00A2067F">
        <w:rPr>
          <w:rFonts w:asciiTheme="majorHAnsi" w:eastAsia="宋体" w:hAnsiTheme="majorHAnsi" w:cstheme="majorHAnsi"/>
          <w:szCs w:val="28"/>
        </w:rPr>
        <w:lastRenderedPageBreak/>
        <w:t>业经历的影响及后续升职发展中的影响，通过对实证结果进行分析解释以验证假设的正确与否。</w:t>
      </w:r>
    </w:p>
    <w:p w14:paraId="480E97FE" w14:textId="3D76F991" w:rsidR="005F2B31" w:rsidRPr="00A2067F" w:rsidRDefault="005F2B31" w:rsidP="005A243B">
      <w:pPr>
        <w:pStyle w:val="a8"/>
        <w:spacing w:line="360" w:lineRule="auto"/>
        <w:rPr>
          <w:rFonts w:eastAsia="黑体" w:cstheme="majorHAnsi"/>
          <w:sz w:val="36"/>
          <w:szCs w:val="36"/>
        </w:rPr>
      </w:pPr>
      <w:bookmarkStart w:id="9" w:name="_Toc102861617"/>
      <w:r w:rsidRPr="00A2067F">
        <w:rPr>
          <w:rFonts w:eastAsia="黑体" w:cstheme="majorHAnsi"/>
          <w:sz w:val="36"/>
          <w:szCs w:val="36"/>
        </w:rPr>
        <w:lastRenderedPageBreak/>
        <w:t xml:space="preserve">2 </w:t>
      </w:r>
      <w:r w:rsidRPr="00A2067F">
        <w:rPr>
          <w:rFonts w:eastAsia="黑体" w:cstheme="majorHAnsi"/>
          <w:sz w:val="36"/>
          <w:szCs w:val="36"/>
        </w:rPr>
        <w:t>文献综述</w:t>
      </w:r>
      <w:bookmarkEnd w:id="9"/>
    </w:p>
    <w:p w14:paraId="72E9C8C8" w14:textId="2041A0DD"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w:t>
      </w:r>
      <w:r w:rsidR="005F130F" w:rsidRPr="00A2067F">
        <w:rPr>
          <w:rFonts w:asciiTheme="majorHAnsi" w:eastAsia="宋体" w:hAnsiTheme="majorHAnsi" w:cstheme="majorHAnsi"/>
          <w:szCs w:val="28"/>
        </w:rPr>
        <w:t>探讨</w:t>
      </w:r>
      <w:r w:rsidRPr="00A2067F">
        <w:rPr>
          <w:rFonts w:asciiTheme="majorHAnsi" w:eastAsia="宋体" w:hAnsiTheme="majorHAnsi" w:cstheme="majorHAnsi"/>
          <w:szCs w:val="28"/>
        </w:rPr>
        <w:t>的是在证券分析师个人职业生涯发展</w:t>
      </w:r>
      <w:r w:rsidR="00517CF5" w:rsidRPr="00A2067F">
        <w:rPr>
          <w:rFonts w:asciiTheme="majorHAnsi" w:eastAsia="宋体" w:hAnsiTheme="majorHAnsi" w:cstheme="majorHAnsi"/>
          <w:szCs w:val="28"/>
        </w:rPr>
        <w:t>中是否</w:t>
      </w:r>
      <w:r w:rsidR="001D0527" w:rsidRPr="00A2067F">
        <w:rPr>
          <w:rFonts w:asciiTheme="majorHAnsi" w:eastAsia="宋体" w:hAnsiTheme="majorHAnsi" w:cstheme="majorHAnsi"/>
          <w:szCs w:val="28"/>
        </w:rPr>
        <w:t>毕业于名校</w:t>
      </w:r>
      <w:r w:rsidR="000F7C02" w:rsidRPr="00A2067F">
        <w:rPr>
          <w:rFonts w:asciiTheme="majorHAnsi" w:eastAsia="宋体" w:hAnsiTheme="majorHAnsi" w:cstheme="majorHAnsi"/>
          <w:szCs w:val="28"/>
        </w:rPr>
        <w:t>在其中</w:t>
      </w:r>
      <w:r w:rsidRPr="00A2067F">
        <w:rPr>
          <w:rFonts w:asciiTheme="majorHAnsi" w:eastAsia="宋体" w:hAnsiTheme="majorHAnsi" w:cstheme="majorHAnsi"/>
          <w:szCs w:val="28"/>
        </w:rPr>
        <w:t>所起到的作用，为</w:t>
      </w:r>
      <w:r w:rsidR="00667582" w:rsidRPr="00A2067F">
        <w:rPr>
          <w:rFonts w:asciiTheme="majorHAnsi" w:eastAsia="宋体" w:hAnsiTheme="majorHAnsi" w:cstheme="majorHAnsi"/>
          <w:szCs w:val="28"/>
        </w:rPr>
        <w:t>了更加</w:t>
      </w:r>
      <w:r w:rsidRPr="00A2067F">
        <w:rPr>
          <w:rFonts w:asciiTheme="majorHAnsi" w:eastAsia="宋体" w:hAnsiTheme="majorHAnsi" w:cstheme="majorHAnsi"/>
          <w:szCs w:val="28"/>
        </w:rPr>
        <w:t>清晰地</w:t>
      </w:r>
      <w:r w:rsidR="00667582" w:rsidRPr="00A2067F">
        <w:rPr>
          <w:rFonts w:asciiTheme="majorHAnsi" w:eastAsia="宋体" w:hAnsiTheme="majorHAnsi" w:cstheme="majorHAnsi"/>
          <w:szCs w:val="28"/>
        </w:rPr>
        <w:t>展现</w:t>
      </w:r>
      <w:r w:rsidRPr="00A2067F">
        <w:rPr>
          <w:rFonts w:asciiTheme="majorHAnsi" w:eastAsia="宋体" w:hAnsiTheme="majorHAnsi" w:cstheme="majorHAnsi"/>
          <w:szCs w:val="28"/>
        </w:rPr>
        <w:t>个人完整</w:t>
      </w:r>
      <w:r w:rsidR="00340CFA" w:rsidRPr="00A2067F">
        <w:rPr>
          <w:rFonts w:asciiTheme="majorHAnsi" w:eastAsia="宋体" w:hAnsiTheme="majorHAnsi" w:cstheme="majorHAnsi"/>
          <w:szCs w:val="28"/>
        </w:rPr>
        <w:t>的职业发展</w:t>
      </w:r>
      <w:r w:rsidRPr="00A2067F">
        <w:rPr>
          <w:rFonts w:asciiTheme="majorHAnsi" w:eastAsia="宋体" w:hAnsiTheme="majorHAnsi" w:cstheme="majorHAnsi"/>
          <w:szCs w:val="28"/>
        </w:rPr>
        <w:t>脉络，本文</w:t>
      </w:r>
      <w:r w:rsidR="00667582" w:rsidRPr="00A2067F">
        <w:rPr>
          <w:rFonts w:asciiTheme="majorHAnsi" w:eastAsia="宋体" w:hAnsiTheme="majorHAnsi" w:cstheme="majorHAnsi"/>
          <w:szCs w:val="28"/>
        </w:rPr>
        <w:t>将个人</w:t>
      </w:r>
      <w:r w:rsidR="002D3D1D" w:rsidRPr="00A2067F">
        <w:rPr>
          <w:rFonts w:asciiTheme="majorHAnsi" w:eastAsia="宋体" w:hAnsiTheme="majorHAnsi" w:cstheme="majorHAnsi"/>
          <w:szCs w:val="28"/>
        </w:rPr>
        <w:t>职业生涯划分为了两个阶段</w:t>
      </w:r>
      <w:r w:rsidR="00340CFA" w:rsidRPr="00A2067F">
        <w:rPr>
          <w:rFonts w:asciiTheme="majorHAnsi" w:eastAsia="宋体" w:hAnsiTheme="majorHAnsi" w:cstheme="majorHAnsi"/>
          <w:szCs w:val="28"/>
        </w:rPr>
        <w:t>进行</w:t>
      </w:r>
      <w:r w:rsidR="002D3D1D" w:rsidRPr="00A2067F">
        <w:rPr>
          <w:rFonts w:asciiTheme="majorHAnsi" w:eastAsia="宋体" w:hAnsiTheme="majorHAnsi" w:cstheme="majorHAnsi"/>
          <w:szCs w:val="28"/>
        </w:rPr>
        <w:t>分别研究</w:t>
      </w:r>
      <w:r w:rsidRPr="00A2067F">
        <w:rPr>
          <w:rFonts w:asciiTheme="majorHAnsi" w:eastAsia="宋体" w:hAnsiTheme="majorHAnsi" w:cstheme="majorHAnsi"/>
          <w:szCs w:val="28"/>
        </w:rPr>
        <w:t>：第一个阶段为</w:t>
      </w:r>
      <w:r w:rsidR="00B32C55" w:rsidRPr="00A2067F">
        <w:rPr>
          <w:rFonts w:asciiTheme="majorHAnsi" w:eastAsia="宋体" w:hAnsiTheme="majorHAnsi" w:cstheme="majorHAnsi"/>
          <w:szCs w:val="28"/>
        </w:rPr>
        <w:t>初次担任</w:t>
      </w:r>
      <w:r w:rsidRPr="00A2067F">
        <w:rPr>
          <w:rFonts w:asciiTheme="majorHAnsi" w:eastAsia="宋体" w:hAnsiTheme="majorHAnsi" w:cstheme="majorHAnsi"/>
          <w:szCs w:val="28"/>
        </w:rPr>
        <w:t>证券分析师前的职业</w:t>
      </w:r>
      <w:r w:rsidR="00C255E4" w:rsidRPr="00A2067F">
        <w:rPr>
          <w:rFonts w:asciiTheme="majorHAnsi" w:eastAsia="宋体" w:hAnsiTheme="majorHAnsi" w:cstheme="majorHAnsi"/>
          <w:szCs w:val="28"/>
        </w:rPr>
        <w:t>进程</w:t>
      </w:r>
      <w:r w:rsidRPr="00A2067F">
        <w:rPr>
          <w:rFonts w:asciiTheme="majorHAnsi" w:eastAsia="宋体" w:hAnsiTheme="majorHAnsi" w:cstheme="majorHAnsi"/>
          <w:szCs w:val="28"/>
        </w:rPr>
        <w:t>；第二个阶段为入职</w:t>
      </w:r>
      <w:r w:rsidR="00C255E4" w:rsidRPr="00A2067F">
        <w:rPr>
          <w:rFonts w:asciiTheme="majorHAnsi" w:eastAsia="宋体" w:hAnsiTheme="majorHAnsi" w:cstheme="majorHAnsi"/>
          <w:szCs w:val="28"/>
        </w:rPr>
        <w:t>担任</w:t>
      </w:r>
      <w:r w:rsidRPr="00A2067F">
        <w:rPr>
          <w:rFonts w:asciiTheme="majorHAnsi" w:eastAsia="宋体" w:hAnsiTheme="majorHAnsi" w:cstheme="majorHAnsi"/>
          <w:szCs w:val="28"/>
        </w:rPr>
        <w:t>证券分析师后的职业发展。对于目前国内外的相关研究我们将从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与分析师预测准确度两方面来进行梳理。</w:t>
      </w:r>
    </w:p>
    <w:p w14:paraId="0DC894E0" w14:textId="1BD8EE54" w:rsidR="005F2B31" w:rsidRPr="00A2067F" w:rsidRDefault="005F2B31" w:rsidP="005A243B">
      <w:pPr>
        <w:pStyle w:val="1"/>
        <w:spacing w:line="360" w:lineRule="auto"/>
        <w:jc w:val="both"/>
        <w:rPr>
          <w:rFonts w:eastAsia="宋体" w:cstheme="majorHAnsi"/>
          <w:sz w:val="18"/>
          <w:szCs w:val="28"/>
        </w:rPr>
      </w:pPr>
      <w:bookmarkStart w:id="10" w:name="_Toc102861618"/>
      <w:r w:rsidRPr="00A2067F">
        <w:rPr>
          <w:rFonts w:cstheme="majorHAnsi"/>
          <w:sz w:val="28"/>
          <w:szCs w:val="28"/>
        </w:rPr>
        <w:t>2.1</w:t>
      </w:r>
      <w:r w:rsidR="00301C45" w:rsidRPr="00A2067F">
        <w:rPr>
          <w:rFonts w:cstheme="majorHAnsi"/>
          <w:sz w:val="28"/>
          <w:szCs w:val="28"/>
        </w:rPr>
        <w:t xml:space="preserve"> </w:t>
      </w:r>
      <w:r w:rsidRPr="00A2067F">
        <w:rPr>
          <w:rFonts w:eastAsia="黑体" w:cstheme="majorHAnsi"/>
          <w:sz w:val="28"/>
          <w:szCs w:val="28"/>
        </w:rPr>
        <w:t>“</w:t>
      </w:r>
      <w:r w:rsidRPr="00A2067F">
        <w:rPr>
          <w:rFonts w:eastAsia="黑体" w:cstheme="majorHAnsi"/>
          <w:sz w:val="28"/>
          <w:szCs w:val="28"/>
        </w:rPr>
        <w:t>名校效应</w:t>
      </w:r>
      <w:r w:rsidRPr="00A2067F">
        <w:rPr>
          <w:rFonts w:eastAsia="黑体" w:cstheme="majorHAnsi"/>
          <w:sz w:val="28"/>
          <w:szCs w:val="28"/>
        </w:rPr>
        <w:t>”</w:t>
      </w:r>
      <w:r w:rsidRPr="00A2067F">
        <w:rPr>
          <w:rFonts w:eastAsia="黑体" w:cstheme="majorHAnsi"/>
          <w:sz w:val="28"/>
          <w:szCs w:val="28"/>
        </w:rPr>
        <w:t>的相关研究</w:t>
      </w:r>
      <w:bookmarkEnd w:id="10"/>
    </w:p>
    <w:p w14:paraId="6303FE5C" w14:textId="278C3DE7" w:rsidR="005F2B31" w:rsidRPr="00A2067F" w:rsidRDefault="00692A9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在过往对于</w:t>
      </w:r>
      <w:r w:rsidR="005F2B31" w:rsidRPr="00A2067F">
        <w:rPr>
          <w:rFonts w:asciiTheme="majorHAnsi" w:eastAsia="宋体" w:hAnsiTheme="majorHAnsi" w:cstheme="majorHAnsi"/>
          <w:szCs w:val="28"/>
        </w:rPr>
        <w:t>名校教育价值的研究</w:t>
      </w:r>
      <w:r w:rsidR="004F4044" w:rsidRPr="00A2067F">
        <w:rPr>
          <w:rFonts w:asciiTheme="majorHAnsi" w:eastAsia="宋体" w:hAnsiTheme="majorHAnsi" w:cstheme="majorHAnsi"/>
          <w:szCs w:val="28"/>
        </w:rPr>
        <w:t>中</w:t>
      </w:r>
      <w:r w:rsidR="005F2B31" w:rsidRPr="00A2067F">
        <w:rPr>
          <w:rFonts w:asciiTheme="majorHAnsi" w:eastAsia="宋体" w:hAnsiTheme="majorHAnsi" w:cstheme="majorHAnsi"/>
          <w:szCs w:val="28"/>
        </w:rPr>
        <w:t>大</w:t>
      </w:r>
      <w:r w:rsidR="004F4044" w:rsidRPr="00A2067F">
        <w:rPr>
          <w:rFonts w:asciiTheme="majorHAnsi" w:eastAsia="宋体" w:hAnsiTheme="majorHAnsi" w:cstheme="majorHAnsi"/>
          <w:szCs w:val="28"/>
        </w:rPr>
        <w:t>多集中在探究</w:t>
      </w:r>
      <w:r w:rsidR="005F2B31" w:rsidRPr="00A2067F">
        <w:rPr>
          <w:rFonts w:asciiTheme="majorHAnsi" w:eastAsia="宋体" w:hAnsiTheme="majorHAnsi" w:cstheme="majorHAnsi"/>
          <w:szCs w:val="28"/>
        </w:rPr>
        <w:t>名校教育与薪酬收入之间的关系，而名校教育对于收入的影响多从人力资本效应和信号效应两方面进行研究探讨（</w:t>
      </w:r>
      <w:proofErr w:type="gramStart"/>
      <w:r w:rsidR="005F2B31" w:rsidRPr="00A2067F">
        <w:rPr>
          <w:rFonts w:asciiTheme="majorHAnsi" w:eastAsia="宋体" w:hAnsiTheme="majorHAnsi" w:cstheme="majorHAnsi"/>
          <w:szCs w:val="28"/>
        </w:rPr>
        <w:t>李仲飞等</w:t>
      </w:r>
      <w:proofErr w:type="gramEnd"/>
      <w:r w:rsidR="005F2B31" w:rsidRPr="00A2067F">
        <w:rPr>
          <w:rFonts w:asciiTheme="majorHAnsi" w:eastAsia="宋体" w:hAnsiTheme="majorHAnsi" w:cstheme="majorHAnsi"/>
          <w:szCs w:val="28"/>
        </w:rPr>
        <w:t>，</w:t>
      </w:r>
      <w:r w:rsidR="005F2B31" w:rsidRPr="00A2067F">
        <w:rPr>
          <w:rFonts w:asciiTheme="majorHAnsi" w:eastAsia="宋体" w:hAnsiTheme="majorHAnsi" w:cstheme="majorHAnsi"/>
          <w:szCs w:val="28"/>
        </w:rPr>
        <w:t>2021</w:t>
      </w:r>
      <w:r w:rsidR="005F2B31" w:rsidRPr="00A2067F">
        <w:rPr>
          <w:rFonts w:asciiTheme="majorHAnsi" w:eastAsia="宋体" w:hAnsiTheme="majorHAnsi" w:cstheme="majorHAnsi"/>
          <w:szCs w:val="28"/>
        </w:rPr>
        <w:t>）。</w:t>
      </w:r>
    </w:p>
    <w:p w14:paraId="2B41F6F9" w14:textId="7892972B"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2.1.1 </w:t>
      </w:r>
      <w:r w:rsidRPr="00A2067F">
        <w:rPr>
          <w:rFonts w:eastAsia="黑体" w:cstheme="majorHAnsi"/>
          <w:i w:val="0"/>
          <w:iCs w:val="0"/>
          <w:sz w:val="24"/>
          <w:szCs w:val="24"/>
        </w:rPr>
        <w:t>人力资本效应</w:t>
      </w:r>
    </w:p>
    <w:p w14:paraId="7478CB29" w14:textId="7608D755" w:rsidR="00D1268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从人力资本的</w:t>
      </w:r>
      <w:r w:rsidR="00764FB0" w:rsidRPr="00A2067F">
        <w:rPr>
          <w:rFonts w:asciiTheme="majorHAnsi" w:eastAsia="宋体" w:hAnsiTheme="majorHAnsi" w:cstheme="majorHAnsi"/>
          <w:szCs w:val="28"/>
        </w:rPr>
        <w:t>视角出发</w:t>
      </w:r>
      <w:r w:rsidRPr="00A2067F">
        <w:rPr>
          <w:rFonts w:asciiTheme="majorHAnsi" w:eastAsia="宋体" w:hAnsiTheme="majorHAnsi" w:cstheme="majorHAnsi"/>
          <w:szCs w:val="28"/>
        </w:rPr>
        <w:t>，</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w:t>
      </w:r>
      <w:r w:rsidR="00B74CCC" w:rsidRPr="00A2067F">
        <w:rPr>
          <w:rFonts w:asciiTheme="majorHAnsi" w:eastAsia="宋体" w:hAnsiTheme="majorHAnsi" w:cstheme="majorHAnsi"/>
          <w:szCs w:val="28"/>
        </w:rPr>
        <w:t>提出名校毕业生在</w:t>
      </w:r>
      <w:r w:rsidR="00764FB0" w:rsidRPr="00A2067F">
        <w:rPr>
          <w:rFonts w:asciiTheme="majorHAnsi" w:eastAsia="宋体" w:hAnsiTheme="majorHAnsi" w:cstheme="majorHAnsi"/>
          <w:szCs w:val="28"/>
        </w:rPr>
        <w:t>知识水平</w:t>
      </w:r>
      <w:r w:rsidR="00B74CCC" w:rsidRPr="00A2067F">
        <w:rPr>
          <w:rFonts w:asciiTheme="majorHAnsi" w:eastAsia="宋体" w:hAnsiTheme="majorHAnsi" w:cstheme="majorHAnsi"/>
          <w:szCs w:val="28"/>
        </w:rPr>
        <w:t>和</w:t>
      </w:r>
      <w:r w:rsidR="00764FB0" w:rsidRPr="00A2067F">
        <w:rPr>
          <w:rFonts w:asciiTheme="majorHAnsi" w:eastAsia="宋体" w:hAnsiTheme="majorHAnsi" w:cstheme="majorHAnsi"/>
          <w:szCs w:val="28"/>
        </w:rPr>
        <w:t>专业技能</w:t>
      </w:r>
      <w:r w:rsidR="00B74CCC" w:rsidRPr="00A2067F">
        <w:rPr>
          <w:rFonts w:asciiTheme="majorHAnsi" w:eastAsia="宋体" w:hAnsiTheme="majorHAnsi" w:cstheme="majorHAnsi"/>
          <w:szCs w:val="28"/>
        </w:rPr>
        <w:t>方面要优于非名校的毕业生，这</w:t>
      </w:r>
      <w:r w:rsidR="00764FB0" w:rsidRPr="00A2067F">
        <w:rPr>
          <w:rFonts w:asciiTheme="majorHAnsi" w:eastAsia="宋体" w:hAnsiTheme="majorHAnsi" w:cstheme="majorHAnsi"/>
          <w:szCs w:val="28"/>
        </w:rPr>
        <w:t>得益于</w:t>
      </w:r>
      <w:r w:rsidRPr="00A2067F">
        <w:rPr>
          <w:rFonts w:asciiTheme="majorHAnsi" w:eastAsia="宋体" w:hAnsiTheme="majorHAnsi" w:cstheme="majorHAnsi"/>
          <w:szCs w:val="28"/>
        </w:rPr>
        <w:t>名校能够</w:t>
      </w:r>
      <w:r w:rsidR="00CA0B79" w:rsidRPr="00A2067F">
        <w:rPr>
          <w:rFonts w:asciiTheme="majorHAnsi" w:eastAsia="宋体" w:hAnsiTheme="majorHAnsi" w:cstheme="majorHAnsi"/>
          <w:szCs w:val="28"/>
        </w:rPr>
        <w:t>为</w:t>
      </w:r>
      <w:r w:rsidRPr="00A2067F">
        <w:rPr>
          <w:rFonts w:asciiTheme="majorHAnsi" w:eastAsia="宋体" w:hAnsiTheme="majorHAnsi" w:cstheme="majorHAnsi"/>
          <w:szCs w:val="28"/>
        </w:rPr>
        <w:t>学生提供更</w:t>
      </w:r>
      <w:r w:rsidR="00B86A09" w:rsidRPr="00A2067F">
        <w:rPr>
          <w:rFonts w:asciiTheme="majorHAnsi" w:eastAsia="宋体" w:hAnsiTheme="majorHAnsi" w:cstheme="majorHAnsi"/>
          <w:szCs w:val="28"/>
        </w:rPr>
        <w:t>优质</w:t>
      </w:r>
      <w:r w:rsidRPr="00A2067F">
        <w:rPr>
          <w:rFonts w:asciiTheme="majorHAnsi" w:eastAsia="宋体" w:hAnsiTheme="majorHAnsi" w:cstheme="majorHAnsi"/>
          <w:szCs w:val="28"/>
        </w:rPr>
        <w:t>的教育和</w:t>
      </w:r>
      <w:r w:rsidR="00CA0B79" w:rsidRPr="00A2067F">
        <w:rPr>
          <w:rFonts w:asciiTheme="majorHAnsi" w:eastAsia="宋体" w:hAnsiTheme="majorHAnsi" w:cstheme="majorHAnsi"/>
          <w:szCs w:val="28"/>
        </w:rPr>
        <w:t>培训</w:t>
      </w:r>
      <w:r w:rsidRPr="00A2067F">
        <w:rPr>
          <w:rFonts w:asciiTheme="majorHAnsi" w:eastAsia="宋体" w:hAnsiTheme="majorHAnsi" w:cstheme="majorHAnsi"/>
          <w:szCs w:val="28"/>
        </w:rPr>
        <w:t>，增强学生的个体生产力，</w:t>
      </w:r>
      <w:r w:rsidR="00C546B9" w:rsidRPr="00A2067F">
        <w:rPr>
          <w:rFonts w:asciiTheme="majorHAnsi" w:eastAsia="宋体" w:hAnsiTheme="majorHAnsi" w:cstheme="majorHAnsi"/>
          <w:szCs w:val="28"/>
        </w:rPr>
        <w:t>而尽管</w:t>
      </w:r>
      <w:r w:rsidR="00CA0B79" w:rsidRPr="00A2067F">
        <w:rPr>
          <w:rFonts w:asciiTheme="majorHAnsi" w:eastAsia="宋体" w:hAnsiTheme="majorHAnsi" w:cstheme="majorHAnsi"/>
          <w:szCs w:val="28"/>
        </w:rPr>
        <w:t>在</w:t>
      </w:r>
      <w:r w:rsidRPr="00A2067F">
        <w:rPr>
          <w:rFonts w:asciiTheme="majorHAnsi" w:eastAsia="宋体" w:hAnsiTheme="majorHAnsi" w:cstheme="majorHAnsi"/>
          <w:szCs w:val="28"/>
        </w:rPr>
        <w:t>考虑了选择偏误</w:t>
      </w:r>
      <w:r w:rsidR="00C546B9" w:rsidRPr="00A2067F">
        <w:rPr>
          <w:rFonts w:asciiTheme="majorHAnsi" w:eastAsia="宋体" w:hAnsiTheme="majorHAnsi" w:cstheme="majorHAnsi"/>
          <w:szCs w:val="28"/>
        </w:rPr>
        <w:t>因素</w:t>
      </w:r>
      <w:r w:rsidRPr="00A2067F">
        <w:rPr>
          <w:rFonts w:asciiTheme="majorHAnsi" w:eastAsia="宋体" w:hAnsiTheme="majorHAnsi" w:cstheme="majorHAnsi"/>
          <w:szCs w:val="28"/>
        </w:rPr>
        <w:t>后，名校毕业生在劳动</w:t>
      </w:r>
      <w:r w:rsidR="00CA0B79" w:rsidRPr="00A2067F">
        <w:rPr>
          <w:rFonts w:asciiTheme="majorHAnsi" w:eastAsia="宋体" w:hAnsiTheme="majorHAnsi" w:cstheme="majorHAnsi"/>
          <w:szCs w:val="28"/>
        </w:rPr>
        <w:t>力</w:t>
      </w:r>
      <w:r w:rsidRPr="00A2067F">
        <w:rPr>
          <w:rFonts w:asciiTheme="majorHAnsi" w:eastAsia="宋体" w:hAnsiTheme="majorHAnsi" w:cstheme="majorHAnsi"/>
          <w:szCs w:val="28"/>
        </w:rPr>
        <w:t>市场中</w:t>
      </w:r>
      <w:r w:rsidR="00C546B9" w:rsidRPr="00A2067F">
        <w:rPr>
          <w:rFonts w:asciiTheme="majorHAnsi" w:eastAsia="宋体" w:hAnsiTheme="majorHAnsi" w:cstheme="majorHAnsi"/>
          <w:szCs w:val="28"/>
        </w:rPr>
        <w:t>依旧具有一定</w:t>
      </w:r>
      <w:r w:rsidRPr="00A2067F">
        <w:rPr>
          <w:rFonts w:asciiTheme="majorHAnsi" w:eastAsia="宋体" w:hAnsiTheme="majorHAnsi" w:cstheme="majorHAnsi"/>
          <w:szCs w:val="28"/>
        </w:rPr>
        <w:t>优势，</w:t>
      </w:r>
      <w:r w:rsidR="00C546B9" w:rsidRPr="00A2067F">
        <w:rPr>
          <w:rFonts w:asciiTheme="majorHAnsi" w:eastAsia="宋体" w:hAnsiTheme="majorHAnsi" w:cstheme="majorHAnsi"/>
          <w:szCs w:val="28"/>
        </w:rPr>
        <w:t>并享有</w:t>
      </w:r>
      <w:r w:rsidRPr="00A2067F">
        <w:rPr>
          <w:rFonts w:asciiTheme="majorHAnsi" w:eastAsia="宋体" w:hAnsiTheme="majorHAnsi" w:cstheme="majorHAnsi"/>
          <w:szCs w:val="28"/>
        </w:rPr>
        <w:t>更高的薪酬收入溢价。但同时</w:t>
      </w:r>
      <w:r w:rsidRPr="00A2067F">
        <w:rPr>
          <w:rFonts w:asciiTheme="majorHAnsi" w:eastAsia="宋体" w:hAnsiTheme="majorHAnsi" w:cstheme="majorHAnsi"/>
          <w:szCs w:val="28"/>
        </w:rPr>
        <w:t>Dale S</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B</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2002</w:t>
      </w:r>
      <w:r w:rsidRPr="00A2067F">
        <w:rPr>
          <w:rFonts w:asciiTheme="majorHAnsi" w:eastAsia="宋体" w:hAnsiTheme="majorHAnsi" w:cstheme="majorHAnsi"/>
          <w:szCs w:val="28"/>
        </w:rPr>
        <w:t>）研究指出，</w:t>
      </w:r>
      <w:r w:rsidR="00A54967" w:rsidRPr="00A2067F">
        <w:rPr>
          <w:rFonts w:asciiTheme="majorHAnsi" w:eastAsia="宋体" w:hAnsiTheme="majorHAnsi" w:cstheme="majorHAnsi"/>
          <w:szCs w:val="28"/>
        </w:rPr>
        <w:t>从名校毕业的学生</w:t>
      </w:r>
      <w:r w:rsidRPr="00A2067F">
        <w:rPr>
          <w:rFonts w:asciiTheme="majorHAnsi" w:eastAsia="宋体" w:hAnsiTheme="majorHAnsi" w:cstheme="majorHAnsi"/>
          <w:szCs w:val="28"/>
        </w:rPr>
        <w:t>本身</w:t>
      </w:r>
      <w:r w:rsidR="006F05C8" w:rsidRPr="00A2067F">
        <w:rPr>
          <w:rFonts w:asciiTheme="majorHAnsi" w:eastAsia="宋体" w:hAnsiTheme="majorHAnsi" w:cstheme="majorHAnsi"/>
          <w:szCs w:val="28"/>
        </w:rPr>
        <w:t>实力很</w:t>
      </w:r>
      <w:r w:rsidRPr="00A2067F">
        <w:rPr>
          <w:rFonts w:asciiTheme="majorHAnsi" w:eastAsia="宋体" w:hAnsiTheme="majorHAnsi" w:cstheme="majorHAnsi"/>
          <w:szCs w:val="28"/>
        </w:rPr>
        <w:t>强，</w:t>
      </w:r>
      <w:r w:rsidR="00043D7D" w:rsidRPr="00A2067F">
        <w:rPr>
          <w:rFonts w:asciiTheme="majorHAnsi" w:eastAsia="宋体" w:hAnsiTheme="majorHAnsi" w:cstheme="majorHAnsi"/>
          <w:szCs w:val="28"/>
        </w:rPr>
        <w:t>从</w:t>
      </w:r>
      <w:r w:rsidRPr="00A2067F">
        <w:rPr>
          <w:rFonts w:asciiTheme="majorHAnsi" w:eastAsia="宋体" w:hAnsiTheme="majorHAnsi" w:cstheme="majorHAnsi"/>
          <w:szCs w:val="28"/>
        </w:rPr>
        <w:t>不同质量的名校</w:t>
      </w:r>
      <w:r w:rsidR="00043D7D" w:rsidRPr="00A2067F">
        <w:rPr>
          <w:rFonts w:asciiTheme="majorHAnsi" w:eastAsia="宋体" w:hAnsiTheme="majorHAnsi" w:cstheme="majorHAnsi"/>
          <w:szCs w:val="28"/>
        </w:rPr>
        <w:t>毕业</w:t>
      </w:r>
      <w:r w:rsidRPr="00A2067F">
        <w:rPr>
          <w:rFonts w:asciiTheme="majorHAnsi" w:eastAsia="宋体" w:hAnsiTheme="majorHAnsi" w:cstheme="majorHAnsi"/>
          <w:szCs w:val="28"/>
        </w:rPr>
        <w:t>的学生薪酬收入</w:t>
      </w:r>
      <w:r w:rsidR="004D55AB" w:rsidRPr="00A2067F">
        <w:rPr>
          <w:rFonts w:asciiTheme="majorHAnsi" w:eastAsia="宋体" w:hAnsiTheme="majorHAnsi" w:cstheme="majorHAnsi"/>
          <w:szCs w:val="28"/>
        </w:rPr>
        <w:t>没有显著差异</w:t>
      </w:r>
      <w:r w:rsidRPr="00A2067F">
        <w:rPr>
          <w:rFonts w:asciiTheme="majorHAnsi" w:eastAsia="宋体" w:hAnsiTheme="majorHAnsi" w:cstheme="majorHAnsi"/>
          <w:szCs w:val="28"/>
        </w:rPr>
        <w:t>，</w:t>
      </w:r>
      <w:r w:rsidR="004D55AB" w:rsidRPr="00A2067F">
        <w:rPr>
          <w:rFonts w:asciiTheme="majorHAnsi" w:eastAsia="宋体" w:hAnsiTheme="majorHAnsi" w:cstheme="majorHAnsi"/>
          <w:szCs w:val="28"/>
        </w:rPr>
        <w:t>因此</w:t>
      </w:r>
      <w:r w:rsidR="00043D7D" w:rsidRPr="00A2067F">
        <w:rPr>
          <w:rFonts w:asciiTheme="majorHAnsi" w:eastAsia="宋体" w:hAnsiTheme="majorHAnsi" w:cstheme="majorHAnsi"/>
          <w:szCs w:val="28"/>
        </w:rPr>
        <w:t>毕业于名校</w:t>
      </w:r>
      <w:r w:rsidRPr="00A2067F">
        <w:rPr>
          <w:rFonts w:asciiTheme="majorHAnsi" w:eastAsia="宋体" w:hAnsiTheme="majorHAnsi" w:cstheme="majorHAnsi"/>
          <w:szCs w:val="28"/>
        </w:rPr>
        <w:t>就意味着</w:t>
      </w:r>
      <w:r w:rsidR="00E11451" w:rsidRPr="00A2067F">
        <w:rPr>
          <w:rFonts w:asciiTheme="majorHAnsi" w:eastAsia="宋体" w:hAnsiTheme="majorHAnsi" w:cstheme="majorHAnsi"/>
          <w:szCs w:val="28"/>
        </w:rPr>
        <w:t>一定</w:t>
      </w:r>
      <w:r w:rsidRPr="00A2067F">
        <w:rPr>
          <w:rFonts w:asciiTheme="majorHAnsi" w:eastAsia="宋体" w:hAnsiTheme="majorHAnsi" w:cstheme="majorHAnsi"/>
          <w:szCs w:val="28"/>
        </w:rPr>
        <w:t>能够</w:t>
      </w:r>
      <w:r w:rsidR="00043D7D" w:rsidRPr="00A2067F">
        <w:rPr>
          <w:rFonts w:asciiTheme="majorHAnsi" w:eastAsia="宋体" w:hAnsiTheme="majorHAnsi" w:cstheme="majorHAnsi"/>
          <w:szCs w:val="28"/>
        </w:rPr>
        <w:t>得到</w:t>
      </w:r>
      <w:r w:rsidRPr="00A2067F">
        <w:rPr>
          <w:rFonts w:asciiTheme="majorHAnsi" w:eastAsia="宋体" w:hAnsiTheme="majorHAnsi" w:cstheme="majorHAnsi"/>
          <w:szCs w:val="28"/>
        </w:rPr>
        <w:t>一份好工作甚至</w:t>
      </w:r>
      <w:r w:rsidR="00A102CB" w:rsidRPr="00A2067F">
        <w:rPr>
          <w:rFonts w:asciiTheme="majorHAnsi" w:eastAsia="宋体" w:hAnsiTheme="majorHAnsi" w:cstheme="majorHAnsi"/>
          <w:szCs w:val="28"/>
        </w:rPr>
        <w:t>涌入上流阶级</w:t>
      </w:r>
      <w:r w:rsidRPr="00A2067F">
        <w:rPr>
          <w:rFonts w:asciiTheme="majorHAnsi" w:eastAsia="宋体" w:hAnsiTheme="majorHAnsi" w:cstheme="majorHAnsi"/>
          <w:szCs w:val="28"/>
        </w:rPr>
        <w:t>的想法是不现实的。</w:t>
      </w:r>
    </w:p>
    <w:p w14:paraId="1CAC8959" w14:textId="738431F5" w:rsidR="005F2B31"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w:t>
      </w:r>
      <w:r w:rsidR="001F5AA4" w:rsidRPr="00A2067F">
        <w:rPr>
          <w:rFonts w:asciiTheme="majorHAnsi" w:eastAsia="宋体" w:hAnsiTheme="majorHAnsi" w:cstheme="majorHAnsi"/>
          <w:szCs w:val="28"/>
        </w:rPr>
        <w:t>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研究</w:t>
      </w:r>
      <w:r w:rsidR="003675AE" w:rsidRPr="00A2067F">
        <w:rPr>
          <w:rFonts w:asciiTheme="majorHAnsi" w:eastAsia="宋体" w:hAnsiTheme="majorHAnsi" w:cstheme="majorHAnsi"/>
          <w:szCs w:val="28"/>
        </w:rPr>
        <w:t>较</w:t>
      </w:r>
      <w:proofErr w:type="gramEnd"/>
      <w:r w:rsidR="003675AE" w:rsidRPr="00A2067F">
        <w:rPr>
          <w:rFonts w:asciiTheme="majorHAnsi" w:eastAsia="宋体" w:hAnsiTheme="majorHAnsi" w:cstheme="majorHAnsi"/>
          <w:szCs w:val="28"/>
        </w:rPr>
        <w:t>国外起步晚</w:t>
      </w:r>
      <w:r w:rsidRPr="00A2067F">
        <w:rPr>
          <w:rFonts w:asciiTheme="majorHAnsi" w:eastAsia="宋体" w:hAnsiTheme="majorHAnsi" w:cstheme="majorHAnsi"/>
          <w:szCs w:val="28"/>
        </w:rPr>
        <w:t>，</w:t>
      </w:r>
      <w:r w:rsidRPr="00A2067F">
        <w:rPr>
          <w:rFonts w:asciiTheme="majorHAnsi" w:eastAsia="宋体" w:hAnsiTheme="majorHAnsi" w:cstheme="majorHAnsi"/>
          <w:szCs w:val="28"/>
        </w:rPr>
        <w:t>Li</w:t>
      </w:r>
      <w:r w:rsidRPr="00A2067F">
        <w:rPr>
          <w:rFonts w:asciiTheme="majorHAnsi" w:eastAsia="宋体" w:hAnsiTheme="majorHAnsi" w:cstheme="majorHAnsi"/>
          <w:szCs w:val="28"/>
        </w:rPr>
        <w:t>等（</w:t>
      </w:r>
      <w:r w:rsidRPr="00A2067F">
        <w:rPr>
          <w:rFonts w:asciiTheme="majorHAnsi" w:eastAsia="宋体" w:hAnsiTheme="majorHAnsi" w:cstheme="majorHAnsi"/>
          <w:szCs w:val="28"/>
        </w:rPr>
        <w:t>2012</w:t>
      </w:r>
      <w:r w:rsidRPr="00A2067F">
        <w:rPr>
          <w:rFonts w:asciiTheme="majorHAnsi" w:eastAsia="宋体" w:hAnsiTheme="majorHAnsi" w:cstheme="majorHAnsi"/>
          <w:szCs w:val="28"/>
        </w:rPr>
        <w:t>）</w:t>
      </w:r>
      <w:r w:rsidR="001F5AA4" w:rsidRPr="00A2067F">
        <w:rPr>
          <w:rFonts w:asciiTheme="majorHAnsi" w:eastAsia="宋体" w:hAnsiTheme="majorHAnsi" w:cstheme="majorHAnsi"/>
          <w:szCs w:val="28"/>
        </w:rPr>
        <w:t>研究发现，通过对</w:t>
      </w:r>
      <w:r w:rsidRPr="00A2067F">
        <w:rPr>
          <w:rFonts w:asciiTheme="majorHAnsi" w:eastAsia="宋体" w:hAnsiTheme="majorHAnsi" w:cstheme="majorHAnsi"/>
          <w:szCs w:val="28"/>
        </w:rPr>
        <w:t>我国</w:t>
      </w:r>
      <w:r w:rsidR="003675AE" w:rsidRPr="00A2067F">
        <w:rPr>
          <w:rFonts w:asciiTheme="majorHAnsi" w:eastAsia="宋体" w:hAnsiTheme="majorHAnsi" w:cstheme="majorHAnsi"/>
          <w:szCs w:val="28"/>
        </w:rPr>
        <w:t>二零一零年</w:t>
      </w:r>
      <w:r w:rsidRPr="00A2067F">
        <w:rPr>
          <w:rFonts w:asciiTheme="majorHAnsi" w:eastAsia="宋体" w:hAnsiTheme="majorHAnsi" w:cstheme="majorHAnsi"/>
          <w:szCs w:val="28"/>
        </w:rPr>
        <w:t>毕业生的数据</w:t>
      </w:r>
      <w:r w:rsidR="001F5AA4" w:rsidRPr="00A2067F">
        <w:rPr>
          <w:rFonts w:asciiTheme="majorHAnsi" w:eastAsia="宋体" w:hAnsiTheme="majorHAnsi" w:cstheme="majorHAnsi"/>
          <w:szCs w:val="28"/>
        </w:rPr>
        <w:t>分析，</w:t>
      </w:r>
      <w:r w:rsidRPr="00A2067F">
        <w:rPr>
          <w:rFonts w:asciiTheme="majorHAnsi" w:eastAsia="宋体" w:hAnsiTheme="majorHAnsi" w:cstheme="majorHAnsi"/>
          <w:szCs w:val="28"/>
        </w:rPr>
        <w:t>在控制学生的</w:t>
      </w:r>
      <w:r w:rsidR="00523509" w:rsidRPr="00A2067F">
        <w:rPr>
          <w:rFonts w:asciiTheme="majorHAnsi" w:eastAsia="宋体" w:hAnsiTheme="majorHAnsi" w:cstheme="majorHAnsi"/>
          <w:szCs w:val="28"/>
        </w:rPr>
        <w:t>学科</w:t>
      </w:r>
      <w:r w:rsidRPr="00A2067F">
        <w:rPr>
          <w:rFonts w:asciiTheme="majorHAnsi" w:eastAsia="宋体" w:hAnsiTheme="majorHAnsi" w:cstheme="majorHAnsi"/>
          <w:szCs w:val="28"/>
        </w:rPr>
        <w:t>、家</w:t>
      </w:r>
      <w:r w:rsidR="00523509" w:rsidRPr="00A2067F">
        <w:rPr>
          <w:rFonts w:asciiTheme="majorHAnsi" w:eastAsia="宋体" w:hAnsiTheme="majorHAnsi" w:cstheme="majorHAnsi"/>
          <w:szCs w:val="28"/>
        </w:rPr>
        <w:t>境</w:t>
      </w:r>
      <w:r w:rsidR="002023BF" w:rsidRPr="00A2067F">
        <w:rPr>
          <w:rFonts w:asciiTheme="majorHAnsi" w:eastAsia="宋体" w:hAnsiTheme="majorHAnsi" w:cstheme="majorHAnsi"/>
          <w:szCs w:val="28"/>
        </w:rPr>
        <w:t>情况</w:t>
      </w:r>
      <w:r w:rsidRPr="00A2067F">
        <w:rPr>
          <w:rFonts w:asciiTheme="majorHAnsi" w:eastAsia="宋体" w:hAnsiTheme="majorHAnsi" w:cstheme="majorHAnsi"/>
          <w:szCs w:val="28"/>
        </w:rPr>
        <w:t>、</w:t>
      </w:r>
      <w:r w:rsidR="00523509" w:rsidRPr="00A2067F">
        <w:rPr>
          <w:rFonts w:asciiTheme="majorHAnsi" w:eastAsia="宋体" w:hAnsiTheme="majorHAnsi" w:cstheme="majorHAnsi"/>
          <w:szCs w:val="28"/>
        </w:rPr>
        <w:t>自身实</w:t>
      </w:r>
      <w:r w:rsidRPr="00A2067F">
        <w:rPr>
          <w:rFonts w:asciiTheme="majorHAnsi" w:eastAsia="宋体" w:hAnsiTheme="majorHAnsi" w:cstheme="majorHAnsi"/>
          <w:szCs w:val="28"/>
        </w:rPr>
        <w:t>力等因素后，名校毕业生仍旧</w:t>
      </w:r>
      <w:r w:rsidR="000E5824" w:rsidRPr="00A2067F">
        <w:rPr>
          <w:rFonts w:asciiTheme="majorHAnsi" w:eastAsia="宋体" w:hAnsiTheme="majorHAnsi" w:cstheme="majorHAnsi"/>
          <w:szCs w:val="28"/>
        </w:rPr>
        <w:t>可以</w:t>
      </w:r>
      <w:r w:rsidR="00211E14" w:rsidRPr="00A2067F">
        <w:rPr>
          <w:rFonts w:asciiTheme="majorHAnsi" w:eastAsia="宋体" w:hAnsiTheme="majorHAnsi" w:cstheme="majorHAnsi"/>
          <w:szCs w:val="28"/>
        </w:rPr>
        <w:t>在第一份工作中</w:t>
      </w:r>
      <w:r w:rsidRPr="00A2067F">
        <w:rPr>
          <w:rFonts w:asciiTheme="majorHAnsi" w:eastAsia="宋体" w:hAnsiTheme="majorHAnsi" w:cstheme="majorHAnsi"/>
          <w:szCs w:val="28"/>
        </w:rPr>
        <w:t>获得薪酬收入溢价，这主要</w:t>
      </w:r>
      <w:r w:rsidR="00C27758" w:rsidRPr="00A2067F">
        <w:rPr>
          <w:rFonts w:asciiTheme="majorHAnsi" w:eastAsia="宋体" w:hAnsiTheme="majorHAnsi" w:cstheme="majorHAnsi"/>
          <w:szCs w:val="28"/>
        </w:rPr>
        <w:t>来自</w:t>
      </w:r>
      <w:r w:rsidR="00FB5F9C" w:rsidRPr="00A2067F">
        <w:rPr>
          <w:rFonts w:asciiTheme="majorHAnsi" w:eastAsia="宋体" w:hAnsiTheme="majorHAnsi" w:cstheme="majorHAnsi"/>
          <w:szCs w:val="28"/>
        </w:rPr>
        <w:t>他们</w:t>
      </w:r>
      <w:r w:rsidRPr="00A2067F">
        <w:rPr>
          <w:rFonts w:asciiTheme="majorHAnsi" w:eastAsia="宋体" w:hAnsiTheme="majorHAnsi" w:cstheme="majorHAnsi"/>
          <w:szCs w:val="28"/>
        </w:rPr>
        <w:t>在学校</w:t>
      </w:r>
      <w:r w:rsidR="000E5824" w:rsidRPr="00A2067F">
        <w:rPr>
          <w:rFonts w:asciiTheme="majorHAnsi" w:eastAsia="宋体" w:hAnsiTheme="majorHAnsi" w:cstheme="majorHAnsi"/>
          <w:szCs w:val="28"/>
        </w:rPr>
        <w:t>时</w:t>
      </w:r>
      <w:r w:rsidR="00FB5F9C" w:rsidRPr="00A2067F">
        <w:rPr>
          <w:rFonts w:asciiTheme="majorHAnsi" w:eastAsia="宋体" w:hAnsiTheme="majorHAnsi" w:cstheme="majorHAnsi"/>
          <w:szCs w:val="28"/>
        </w:rPr>
        <w:t>所积累</w:t>
      </w:r>
      <w:r w:rsidRPr="00A2067F">
        <w:rPr>
          <w:rFonts w:asciiTheme="majorHAnsi" w:eastAsia="宋体" w:hAnsiTheme="majorHAnsi" w:cstheme="majorHAnsi"/>
          <w:szCs w:val="28"/>
        </w:rPr>
        <w:t>的人力资本和</w:t>
      </w:r>
      <w:r w:rsidR="000E5824" w:rsidRPr="00A2067F">
        <w:rPr>
          <w:rFonts w:asciiTheme="majorHAnsi" w:eastAsia="宋体" w:hAnsiTheme="majorHAnsi" w:cstheme="majorHAnsi"/>
          <w:szCs w:val="28"/>
        </w:rPr>
        <w:t>相关</w:t>
      </w:r>
      <w:r w:rsidRPr="00A2067F">
        <w:rPr>
          <w:rFonts w:asciiTheme="majorHAnsi" w:eastAsia="宋体" w:hAnsiTheme="majorHAnsi" w:cstheme="majorHAnsi"/>
          <w:szCs w:val="28"/>
        </w:rPr>
        <w:t>经验。但</w:t>
      </w:r>
      <w:r w:rsidR="00C27758" w:rsidRPr="00A2067F">
        <w:rPr>
          <w:rFonts w:asciiTheme="majorHAnsi" w:eastAsia="宋体" w:hAnsiTheme="majorHAnsi" w:cstheme="majorHAnsi"/>
          <w:szCs w:val="28"/>
        </w:rPr>
        <w:t>该研究</w:t>
      </w:r>
      <w:r w:rsidRPr="00A2067F">
        <w:rPr>
          <w:rFonts w:asciiTheme="majorHAnsi" w:eastAsia="宋体" w:hAnsiTheme="majorHAnsi" w:cstheme="majorHAnsi"/>
          <w:szCs w:val="28"/>
        </w:rPr>
        <w:t>可能存在样本选</w:t>
      </w:r>
      <w:r w:rsidR="004109E0" w:rsidRPr="00A2067F">
        <w:rPr>
          <w:rFonts w:asciiTheme="majorHAnsi" w:eastAsia="宋体" w:hAnsiTheme="majorHAnsi" w:cstheme="majorHAnsi"/>
          <w:szCs w:val="28"/>
        </w:rPr>
        <w:t>取</w:t>
      </w:r>
      <w:r w:rsidRPr="00A2067F">
        <w:rPr>
          <w:rFonts w:asciiTheme="majorHAnsi" w:eastAsia="宋体" w:hAnsiTheme="majorHAnsi" w:cstheme="majorHAnsi"/>
          <w:szCs w:val="28"/>
        </w:rPr>
        <w:t>不</w:t>
      </w:r>
      <w:r w:rsidR="004109E0" w:rsidRPr="00A2067F">
        <w:rPr>
          <w:rFonts w:asciiTheme="majorHAnsi" w:eastAsia="宋体" w:hAnsiTheme="majorHAnsi" w:cstheme="majorHAnsi"/>
          <w:szCs w:val="28"/>
        </w:rPr>
        <w:t>准</w:t>
      </w:r>
      <w:r w:rsidR="00FB5F9C" w:rsidRPr="00A2067F">
        <w:rPr>
          <w:rFonts w:asciiTheme="majorHAnsi" w:eastAsia="宋体" w:hAnsiTheme="majorHAnsi" w:cstheme="majorHAnsi"/>
          <w:szCs w:val="28"/>
        </w:rPr>
        <w:t>确</w:t>
      </w:r>
      <w:r w:rsidRPr="00A2067F">
        <w:rPr>
          <w:rFonts w:asciiTheme="majorHAnsi" w:eastAsia="宋体" w:hAnsiTheme="majorHAnsi" w:cstheme="majorHAnsi"/>
          <w:szCs w:val="28"/>
        </w:rPr>
        <w:t>的</w:t>
      </w:r>
      <w:r w:rsidR="004109E0" w:rsidRPr="00A2067F">
        <w:rPr>
          <w:rFonts w:asciiTheme="majorHAnsi" w:eastAsia="宋体" w:hAnsiTheme="majorHAnsi" w:cstheme="majorHAnsi"/>
          <w:szCs w:val="28"/>
        </w:rPr>
        <w:t>情况</w:t>
      </w:r>
      <w:r w:rsidRPr="00A2067F">
        <w:rPr>
          <w:rFonts w:asciiTheme="majorHAnsi" w:eastAsia="宋体" w:hAnsiTheme="majorHAnsi" w:cstheme="majorHAnsi"/>
          <w:szCs w:val="28"/>
        </w:rPr>
        <w:t>：有部分</w:t>
      </w:r>
      <w:r w:rsidR="00066E4D" w:rsidRPr="00A2067F">
        <w:rPr>
          <w:rFonts w:asciiTheme="majorHAnsi" w:eastAsia="宋体" w:hAnsiTheme="majorHAnsi" w:cstheme="majorHAnsi"/>
          <w:szCs w:val="28"/>
        </w:rPr>
        <w:t>综合能力</w:t>
      </w:r>
      <w:r w:rsidRPr="00A2067F">
        <w:rPr>
          <w:rFonts w:asciiTheme="majorHAnsi" w:eastAsia="宋体" w:hAnsiTheme="majorHAnsi" w:cstheme="majorHAnsi"/>
          <w:szCs w:val="28"/>
        </w:rPr>
        <w:t>优</w:t>
      </w:r>
      <w:r w:rsidR="00066E4D" w:rsidRPr="00A2067F">
        <w:rPr>
          <w:rFonts w:asciiTheme="majorHAnsi" w:eastAsia="宋体" w:hAnsiTheme="majorHAnsi" w:cstheme="majorHAnsi"/>
          <w:szCs w:val="28"/>
        </w:rPr>
        <w:t>异</w:t>
      </w:r>
      <w:r w:rsidRPr="00A2067F">
        <w:rPr>
          <w:rFonts w:asciiTheme="majorHAnsi" w:eastAsia="宋体" w:hAnsiTheme="majorHAnsi" w:cstheme="majorHAnsi"/>
          <w:szCs w:val="28"/>
        </w:rPr>
        <w:t>的名校</w:t>
      </w:r>
      <w:r w:rsidR="00D629C5" w:rsidRPr="00A2067F">
        <w:rPr>
          <w:rFonts w:asciiTheme="majorHAnsi" w:eastAsia="宋体" w:hAnsiTheme="majorHAnsi" w:cstheme="majorHAnsi"/>
          <w:szCs w:val="28"/>
        </w:rPr>
        <w:t>学</w:t>
      </w:r>
      <w:r w:rsidRPr="00A2067F">
        <w:rPr>
          <w:rFonts w:asciiTheme="majorHAnsi" w:eastAsia="宋体" w:hAnsiTheme="majorHAnsi" w:cstheme="majorHAnsi"/>
          <w:szCs w:val="28"/>
        </w:rPr>
        <w:t>生选择</w:t>
      </w:r>
      <w:r w:rsidR="00066E4D" w:rsidRPr="00A2067F">
        <w:rPr>
          <w:rFonts w:asciiTheme="majorHAnsi" w:eastAsia="宋体" w:hAnsiTheme="majorHAnsi" w:cstheme="majorHAnsi"/>
          <w:szCs w:val="28"/>
        </w:rPr>
        <w:t>毕业</w:t>
      </w:r>
      <w:r w:rsidRPr="00A2067F">
        <w:rPr>
          <w:rFonts w:asciiTheme="majorHAnsi" w:eastAsia="宋体" w:hAnsiTheme="majorHAnsi" w:cstheme="majorHAnsi"/>
          <w:szCs w:val="28"/>
        </w:rPr>
        <w:t>继续</w:t>
      </w:r>
      <w:r w:rsidR="006D5D20" w:rsidRPr="00A2067F">
        <w:rPr>
          <w:rFonts w:asciiTheme="majorHAnsi" w:eastAsia="宋体" w:hAnsiTheme="majorHAnsi" w:cstheme="majorHAnsi"/>
          <w:szCs w:val="28"/>
        </w:rPr>
        <w:t>深造</w:t>
      </w:r>
      <w:r w:rsidRPr="00A2067F">
        <w:rPr>
          <w:rFonts w:asciiTheme="majorHAnsi" w:eastAsia="宋体" w:hAnsiTheme="majorHAnsi" w:cstheme="majorHAnsi"/>
          <w:szCs w:val="28"/>
        </w:rPr>
        <w:t>而</w:t>
      </w:r>
      <w:r w:rsidR="006D5D20" w:rsidRPr="00A2067F">
        <w:rPr>
          <w:rFonts w:asciiTheme="majorHAnsi" w:eastAsia="宋体" w:hAnsiTheme="majorHAnsi" w:cstheme="majorHAnsi"/>
          <w:szCs w:val="28"/>
        </w:rPr>
        <w:t>不是</w:t>
      </w:r>
      <w:r w:rsidRPr="00A2067F">
        <w:rPr>
          <w:rFonts w:asciiTheme="majorHAnsi" w:eastAsia="宋体" w:hAnsiTheme="majorHAnsi" w:cstheme="majorHAnsi"/>
          <w:szCs w:val="28"/>
        </w:rPr>
        <w:t>直接</w:t>
      </w:r>
      <w:r w:rsidR="00066E4D" w:rsidRPr="00A2067F">
        <w:rPr>
          <w:rFonts w:asciiTheme="majorHAnsi" w:eastAsia="宋体" w:hAnsiTheme="majorHAnsi" w:cstheme="majorHAnsi"/>
          <w:szCs w:val="28"/>
        </w:rPr>
        <w:t>入职</w:t>
      </w:r>
      <w:r w:rsidRPr="00A2067F">
        <w:rPr>
          <w:rFonts w:asciiTheme="majorHAnsi" w:eastAsia="宋体" w:hAnsiTheme="majorHAnsi" w:cstheme="majorHAnsi"/>
          <w:szCs w:val="28"/>
        </w:rPr>
        <w:t>工作，</w:t>
      </w:r>
      <w:r w:rsidR="00630A82" w:rsidRPr="00A2067F">
        <w:rPr>
          <w:rFonts w:asciiTheme="majorHAnsi" w:eastAsia="宋体" w:hAnsiTheme="majorHAnsi" w:cstheme="majorHAnsi"/>
          <w:szCs w:val="28"/>
        </w:rPr>
        <w:t>以及</w:t>
      </w:r>
      <w:r w:rsidRPr="00A2067F">
        <w:rPr>
          <w:rFonts w:asciiTheme="majorHAnsi" w:eastAsia="宋体" w:hAnsiTheme="majorHAnsi" w:cstheme="majorHAnsi"/>
          <w:szCs w:val="28"/>
        </w:rPr>
        <w:t>部分能力</w:t>
      </w:r>
      <w:r w:rsidR="00630A82" w:rsidRPr="00A2067F">
        <w:rPr>
          <w:rFonts w:asciiTheme="majorHAnsi" w:eastAsia="宋体" w:hAnsiTheme="majorHAnsi" w:cstheme="majorHAnsi"/>
          <w:szCs w:val="28"/>
        </w:rPr>
        <w:t>欠缺</w:t>
      </w:r>
      <w:r w:rsidRPr="00A2067F">
        <w:rPr>
          <w:rFonts w:asciiTheme="majorHAnsi" w:eastAsia="宋体" w:hAnsiTheme="majorHAnsi" w:cstheme="majorHAnsi"/>
          <w:szCs w:val="28"/>
        </w:rPr>
        <w:t>的非名校毕业生未</w:t>
      </w:r>
      <w:r w:rsidR="00630A82" w:rsidRPr="00A2067F">
        <w:rPr>
          <w:rFonts w:asciiTheme="majorHAnsi" w:eastAsia="宋体" w:hAnsiTheme="majorHAnsi" w:cstheme="majorHAnsi"/>
          <w:szCs w:val="28"/>
        </w:rPr>
        <w:t>能</w:t>
      </w:r>
      <w:r w:rsidRPr="00A2067F">
        <w:rPr>
          <w:rFonts w:asciiTheme="majorHAnsi" w:eastAsia="宋体" w:hAnsiTheme="majorHAnsi" w:cstheme="majorHAnsi"/>
          <w:szCs w:val="28"/>
        </w:rPr>
        <w:t>在毕业后及时</w:t>
      </w:r>
      <w:r w:rsidR="006D5D20" w:rsidRPr="00A2067F">
        <w:rPr>
          <w:rFonts w:asciiTheme="majorHAnsi" w:eastAsia="宋体" w:hAnsiTheme="majorHAnsi" w:cstheme="majorHAnsi"/>
          <w:szCs w:val="28"/>
        </w:rPr>
        <w:t>就业</w:t>
      </w:r>
      <w:r w:rsidR="00630A82" w:rsidRPr="00A2067F">
        <w:rPr>
          <w:rFonts w:asciiTheme="majorHAnsi" w:eastAsia="宋体" w:hAnsiTheme="majorHAnsi" w:cstheme="majorHAnsi"/>
          <w:szCs w:val="28"/>
        </w:rPr>
        <w:t>上岗</w:t>
      </w:r>
      <w:r w:rsidRPr="00A2067F">
        <w:rPr>
          <w:rFonts w:asciiTheme="majorHAnsi" w:eastAsia="宋体" w:hAnsiTheme="majorHAnsi" w:cstheme="majorHAnsi"/>
          <w:szCs w:val="28"/>
        </w:rPr>
        <w:t>，这两</w:t>
      </w:r>
      <w:r w:rsidR="00932834" w:rsidRPr="00A2067F">
        <w:rPr>
          <w:rFonts w:asciiTheme="majorHAnsi" w:eastAsia="宋体" w:hAnsiTheme="majorHAnsi" w:cstheme="majorHAnsi"/>
          <w:szCs w:val="28"/>
        </w:rPr>
        <w:t>个</w:t>
      </w:r>
      <w:r w:rsidRPr="00A2067F">
        <w:rPr>
          <w:rFonts w:asciiTheme="majorHAnsi" w:eastAsia="宋体" w:hAnsiTheme="majorHAnsi" w:cstheme="majorHAnsi"/>
          <w:szCs w:val="28"/>
        </w:rPr>
        <w:t>部分</w:t>
      </w:r>
      <w:r w:rsidR="00932834" w:rsidRPr="00A2067F">
        <w:rPr>
          <w:rFonts w:asciiTheme="majorHAnsi" w:eastAsia="宋体" w:hAnsiTheme="majorHAnsi" w:cstheme="majorHAnsi"/>
          <w:szCs w:val="28"/>
        </w:rPr>
        <w:t>的</w:t>
      </w:r>
      <w:r w:rsidRPr="00A2067F">
        <w:rPr>
          <w:rFonts w:asciiTheme="majorHAnsi" w:eastAsia="宋体" w:hAnsiTheme="majorHAnsi" w:cstheme="majorHAnsi"/>
          <w:szCs w:val="28"/>
        </w:rPr>
        <w:t>人群</w:t>
      </w:r>
      <w:r w:rsidR="00932834" w:rsidRPr="00A2067F">
        <w:rPr>
          <w:rFonts w:asciiTheme="majorHAnsi" w:eastAsia="宋体" w:hAnsiTheme="majorHAnsi" w:cstheme="majorHAnsi"/>
          <w:szCs w:val="28"/>
        </w:rPr>
        <w:t>均</w:t>
      </w:r>
      <w:r w:rsidR="006D5D20" w:rsidRPr="00A2067F">
        <w:rPr>
          <w:rFonts w:asciiTheme="majorHAnsi" w:eastAsia="宋体" w:hAnsiTheme="majorHAnsi" w:cstheme="majorHAnsi"/>
          <w:szCs w:val="28"/>
        </w:rPr>
        <w:t>没有反映在样本中</w:t>
      </w:r>
      <w:r w:rsidRPr="00A2067F">
        <w:rPr>
          <w:rFonts w:asciiTheme="majorHAnsi" w:eastAsia="宋体" w:hAnsiTheme="majorHAnsi" w:cstheme="majorHAnsi"/>
          <w:szCs w:val="28"/>
        </w:rPr>
        <w:t>。董克用和薛在兴（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）研究得出人力资本</w:t>
      </w:r>
      <w:r w:rsidR="00045013" w:rsidRPr="00A2067F">
        <w:rPr>
          <w:rFonts w:asciiTheme="majorHAnsi" w:eastAsia="宋体" w:hAnsiTheme="majorHAnsi" w:cstheme="majorHAnsi"/>
          <w:szCs w:val="28"/>
        </w:rPr>
        <w:t>的</w:t>
      </w:r>
      <w:r w:rsidRPr="00A2067F">
        <w:rPr>
          <w:rFonts w:asciiTheme="majorHAnsi" w:eastAsia="宋体" w:hAnsiTheme="majorHAnsi" w:cstheme="majorHAnsi"/>
          <w:szCs w:val="28"/>
        </w:rPr>
        <w:t>积累对高校毕业生就</w:t>
      </w:r>
      <w:r w:rsidRPr="00A2067F">
        <w:rPr>
          <w:rFonts w:asciiTheme="majorHAnsi" w:eastAsia="宋体" w:hAnsiTheme="majorHAnsi" w:cstheme="majorHAnsi"/>
          <w:szCs w:val="28"/>
        </w:rPr>
        <w:lastRenderedPageBreak/>
        <w:t>业有着显著的</w:t>
      </w:r>
      <w:r w:rsidR="008E1E7D" w:rsidRPr="00A2067F">
        <w:rPr>
          <w:rFonts w:asciiTheme="majorHAnsi" w:eastAsia="宋体" w:hAnsiTheme="majorHAnsi" w:cstheme="majorHAnsi"/>
          <w:szCs w:val="28"/>
        </w:rPr>
        <w:t>正向</w:t>
      </w:r>
      <w:r w:rsidRPr="00A2067F">
        <w:rPr>
          <w:rFonts w:asciiTheme="majorHAnsi" w:eastAsia="宋体" w:hAnsiTheme="majorHAnsi" w:cstheme="majorHAnsi"/>
          <w:szCs w:val="28"/>
        </w:rPr>
        <w:t>影响；</w:t>
      </w:r>
      <w:r w:rsidR="00EB32A7" w:rsidRPr="00A2067F">
        <w:rPr>
          <w:rFonts w:asciiTheme="majorHAnsi" w:eastAsia="宋体" w:hAnsiTheme="majorHAnsi" w:cstheme="majorHAnsi"/>
          <w:szCs w:val="28"/>
        </w:rPr>
        <w:t>具体来看</w:t>
      </w:r>
      <w:r w:rsidRPr="00A2067F">
        <w:rPr>
          <w:rFonts w:asciiTheme="majorHAnsi" w:eastAsia="宋体" w:hAnsiTheme="majorHAnsi" w:cstheme="majorHAnsi"/>
          <w:szCs w:val="28"/>
        </w:rPr>
        <w:t>名校毕业生的就业质量要</w:t>
      </w:r>
      <w:r w:rsidR="00EB32A7" w:rsidRPr="00A2067F">
        <w:rPr>
          <w:rFonts w:asciiTheme="majorHAnsi" w:eastAsia="宋体" w:hAnsiTheme="majorHAnsi" w:cstheme="majorHAnsi"/>
          <w:szCs w:val="28"/>
        </w:rPr>
        <w:t>普遍</w:t>
      </w:r>
      <w:r w:rsidR="008B2140" w:rsidRPr="00A2067F">
        <w:rPr>
          <w:rFonts w:asciiTheme="majorHAnsi" w:eastAsia="宋体" w:hAnsiTheme="majorHAnsi" w:cstheme="majorHAnsi"/>
          <w:szCs w:val="28"/>
        </w:rPr>
        <w:t>优</w:t>
      </w:r>
      <w:r w:rsidRPr="00A2067F">
        <w:rPr>
          <w:rFonts w:asciiTheme="majorHAnsi" w:eastAsia="宋体" w:hAnsiTheme="majorHAnsi" w:cstheme="majorHAnsi"/>
          <w:szCs w:val="28"/>
        </w:rPr>
        <w:t>于非名校毕业生，但同时</w:t>
      </w:r>
      <w:r w:rsidR="00040B31" w:rsidRPr="00A2067F">
        <w:rPr>
          <w:rFonts w:asciiTheme="majorHAnsi" w:eastAsia="宋体" w:hAnsiTheme="majorHAnsi" w:cstheme="majorHAnsi"/>
          <w:szCs w:val="28"/>
        </w:rPr>
        <w:t>由于名校毕业生有更多深造的可能性，故</w:t>
      </w:r>
      <w:r w:rsidR="00EB32A7" w:rsidRPr="00A2067F">
        <w:rPr>
          <w:rFonts w:asciiTheme="majorHAnsi" w:eastAsia="宋体" w:hAnsiTheme="majorHAnsi" w:cstheme="majorHAnsi"/>
          <w:szCs w:val="28"/>
        </w:rPr>
        <w:t>名校毕业生</w:t>
      </w:r>
      <w:r w:rsidRPr="00A2067F">
        <w:rPr>
          <w:rFonts w:asciiTheme="majorHAnsi" w:eastAsia="宋体" w:hAnsiTheme="majorHAnsi" w:cstheme="majorHAnsi"/>
          <w:szCs w:val="28"/>
        </w:rPr>
        <w:t>的就业率要</w:t>
      </w:r>
      <w:r w:rsidR="00040B31" w:rsidRPr="00A2067F">
        <w:rPr>
          <w:rFonts w:asciiTheme="majorHAnsi" w:eastAsia="宋体" w:hAnsiTheme="majorHAnsi" w:cstheme="majorHAnsi"/>
          <w:szCs w:val="28"/>
        </w:rPr>
        <w:t>显著</w:t>
      </w:r>
      <w:r w:rsidRPr="00A2067F">
        <w:rPr>
          <w:rFonts w:asciiTheme="majorHAnsi" w:eastAsia="宋体" w:hAnsiTheme="majorHAnsi" w:cstheme="majorHAnsi"/>
          <w:szCs w:val="28"/>
        </w:rPr>
        <w:t>低于</w:t>
      </w:r>
      <w:r w:rsidR="00EB32A7" w:rsidRPr="00A2067F">
        <w:rPr>
          <w:rFonts w:asciiTheme="majorHAnsi" w:eastAsia="宋体" w:hAnsiTheme="majorHAnsi" w:cstheme="majorHAnsi"/>
          <w:szCs w:val="28"/>
        </w:rPr>
        <w:t>非名校学生</w:t>
      </w:r>
      <w:r w:rsidRPr="00A2067F">
        <w:rPr>
          <w:rFonts w:asciiTheme="majorHAnsi" w:eastAsia="宋体" w:hAnsiTheme="majorHAnsi" w:cstheme="majorHAnsi"/>
          <w:szCs w:val="28"/>
        </w:rPr>
        <w:t>。此外，董克用和薛在兴（</w:t>
      </w:r>
      <w:r w:rsidRPr="00A2067F">
        <w:rPr>
          <w:rFonts w:asciiTheme="majorHAnsi" w:eastAsia="宋体" w:hAnsiTheme="majorHAnsi" w:cstheme="majorHAnsi"/>
          <w:szCs w:val="28"/>
        </w:rPr>
        <w:t>2014</w:t>
      </w:r>
      <w:r w:rsidRPr="00A2067F">
        <w:rPr>
          <w:rFonts w:asciiTheme="majorHAnsi" w:eastAsia="宋体" w:hAnsiTheme="majorHAnsi" w:cstheme="majorHAnsi"/>
          <w:szCs w:val="28"/>
        </w:rPr>
        <w:t>）认为在如今</w:t>
      </w:r>
      <w:r w:rsidR="0077404C" w:rsidRPr="00A2067F">
        <w:rPr>
          <w:rFonts w:asciiTheme="majorHAnsi" w:eastAsia="宋体" w:hAnsiTheme="majorHAnsi" w:cstheme="majorHAnsi"/>
          <w:szCs w:val="28"/>
        </w:rPr>
        <w:t>公民都能普遍接受教育的</w:t>
      </w:r>
      <w:r w:rsidRPr="00A2067F">
        <w:rPr>
          <w:rFonts w:asciiTheme="majorHAnsi" w:eastAsia="宋体" w:hAnsiTheme="majorHAnsi" w:cstheme="majorHAnsi"/>
          <w:szCs w:val="28"/>
        </w:rPr>
        <w:t>时代</w:t>
      </w:r>
      <w:r w:rsidR="0077404C" w:rsidRPr="00A2067F">
        <w:rPr>
          <w:rFonts w:asciiTheme="majorHAnsi" w:eastAsia="宋体" w:hAnsiTheme="majorHAnsi" w:cstheme="majorHAnsi"/>
          <w:szCs w:val="28"/>
        </w:rPr>
        <w:t>，</w:t>
      </w:r>
      <w:r w:rsidRPr="00A2067F">
        <w:rPr>
          <w:rFonts w:asciiTheme="majorHAnsi" w:eastAsia="宋体" w:hAnsiTheme="majorHAnsi" w:cstheme="majorHAnsi"/>
          <w:szCs w:val="28"/>
        </w:rPr>
        <w:t>应当坚持</w:t>
      </w:r>
      <w:r w:rsidR="0077404C" w:rsidRPr="00A2067F">
        <w:rPr>
          <w:rFonts w:asciiTheme="majorHAnsi" w:eastAsia="宋体" w:hAnsiTheme="majorHAnsi" w:cstheme="majorHAnsi"/>
          <w:szCs w:val="28"/>
        </w:rPr>
        <w:t>选拔精英的</w:t>
      </w:r>
      <w:r w:rsidR="00184C65" w:rsidRPr="00A2067F">
        <w:rPr>
          <w:rFonts w:asciiTheme="majorHAnsi" w:eastAsia="宋体" w:hAnsiTheme="majorHAnsi" w:cstheme="majorHAnsi"/>
          <w:szCs w:val="28"/>
        </w:rPr>
        <w:t>理念</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将</w:t>
      </w:r>
      <w:r w:rsidR="00184C65" w:rsidRPr="00A2067F">
        <w:rPr>
          <w:rFonts w:asciiTheme="majorHAnsi" w:eastAsia="宋体" w:hAnsiTheme="majorHAnsi" w:cstheme="majorHAnsi"/>
          <w:szCs w:val="28"/>
        </w:rPr>
        <w:t>受教育后的</w:t>
      </w:r>
      <w:r w:rsidRPr="00A2067F">
        <w:rPr>
          <w:rFonts w:asciiTheme="majorHAnsi" w:eastAsia="宋体" w:hAnsiTheme="majorHAnsi" w:cstheme="majorHAnsi"/>
          <w:szCs w:val="28"/>
        </w:rPr>
        <w:t>学习成果的测量指标标准化</w:t>
      </w:r>
      <w:r w:rsidRPr="00A2067F">
        <w:rPr>
          <w:rFonts w:asciiTheme="majorHAnsi" w:eastAsia="宋体" w:hAnsiTheme="majorHAnsi" w:cstheme="majorHAnsi"/>
          <w:szCs w:val="28"/>
        </w:rPr>
        <w:t xml:space="preserve">, </w:t>
      </w:r>
      <w:r w:rsidR="00336B88" w:rsidRPr="00A2067F">
        <w:rPr>
          <w:rFonts w:asciiTheme="majorHAnsi" w:eastAsia="宋体" w:hAnsiTheme="majorHAnsi" w:cstheme="majorHAnsi"/>
          <w:szCs w:val="28"/>
        </w:rPr>
        <w:t>让</w:t>
      </w:r>
      <w:r w:rsidRPr="00A2067F">
        <w:rPr>
          <w:rFonts w:asciiTheme="majorHAnsi" w:eastAsia="宋体" w:hAnsiTheme="majorHAnsi" w:cstheme="majorHAnsi"/>
          <w:szCs w:val="28"/>
        </w:rPr>
        <w:t>名校毕业生和非名校毕业生通过</w:t>
      </w:r>
      <w:r w:rsidR="00336B88" w:rsidRPr="00A2067F">
        <w:rPr>
          <w:rFonts w:asciiTheme="majorHAnsi" w:eastAsia="宋体" w:hAnsiTheme="majorHAnsi" w:cstheme="majorHAnsi"/>
          <w:szCs w:val="28"/>
        </w:rPr>
        <w:t>自身的奋斗</w:t>
      </w:r>
      <w:r w:rsidRPr="00A2067F">
        <w:rPr>
          <w:rFonts w:asciiTheme="majorHAnsi" w:eastAsia="宋体" w:hAnsiTheme="majorHAnsi" w:cstheme="majorHAnsi"/>
          <w:szCs w:val="28"/>
        </w:rPr>
        <w:t>皆可获得好的工作机会。</w:t>
      </w:r>
    </w:p>
    <w:p w14:paraId="221DDB79" w14:textId="60233D28" w:rsidR="005F2B31" w:rsidRPr="00A2067F" w:rsidRDefault="005F2B31" w:rsidP="005A243B">
      <w:pPr>
        <w:pStyle w:val="2"/>
        <w:spacing w:line="360" w:lineRule="auto"/>
        <w:jc w:val="both"/>
        <w:rPr>
          <w:rFonts w:eastAsia="黑体" w:cstheme="majorHAnsi"/>
          <w:i w:val="0"/>
          <w:iCs w:val="0"/>
          <w:sz w:val="24"/>
          <w:szCs w:val="24"/>
        </w:rPr>
      </w:pPr>
      <w:r w:rsidRPr="00A2067F">
        <w:rPr>
          <w:rFonts w:eastAsia="黑体" w:cstheme="majorHAnsi"/>
          <w:i w:val="0"/>
          <w:iCs w:val="0"/>
          <w:sz w:val="24"/>
          <w:szCs w:val="24"/>
        </w:rPr>
        <w:t xml:space="preserve">2.1.2 </w:t>
      </w:r>
      <w:r w:rsidRPr="00A2067F">
        <w:rPr>
          <w:rFonts w:eastAsia="黑体" w:cstheme="majorHAnsi"/>
          <w:i w:val="0"/>
          <w:iCs w:val="0"/>
          <w:sz w:val="24"/>
          <w:szCs w:val="24"/>
        </w:rPr>
        <w:t>信号效应</w:t>
      </w:r>
    </w:p>
    <w:p w14:paraId="54CE5960" w14:textId="5A586309" w:rsidR="00165223"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但教育信号理论认为</w:t>
      </w:r>
      <w:r w:rsidRPr="00A2067F">
        <w:rPr>
          <w:rFonts w:asciiTheme="majorHAnsi" w:eastAsia="宋体" w:hAnsiTheme="majorHAnsi" w:cstheme="majorHAnsi"/>
          <w:szCs w:val="28"/>
        </w:rPr>
        <w:t xml:space="preserve"> (Spence, 1973</w:t>
      </w:r>
      <w:r w:rsidRPr="00A2067F">
        <w:rPr>
          <w:rFonts w:asciiTheme="majorHAnsi" w:eastAsia="宋体" w:hAnsiTheme="majorHAnsi" w:cstheme="majorHAnsi"/>
          <w:szCs w:val="28"/>
        </w:rPr>
        <w:t>；</w:t>
      </w:r>
      <w:r w:rsidRPr="00A2067F">
        <w:rPr>
          <w:rFonts w:asciiTheme="majorHAnsi" w:eastAsia="宋体" w:hAnsiTheme="majorHAnsi" w:cstheme="majorHAnsi"/>
          <w:szCs w:val="28"/>
        </w:rPr>
        <w:t>Stiglitz, 1975</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Wolpin</w:t>
      </w:r>
      <w:proofErr w:type="spellEnd"/>
      <w:r w:rsidRPr="00A2067F">
        <w:rPr>
          <w:rFonts w:asciiTheme="majorHAnsi" w:eastAsia="宋体" w:hAnsiTheme="majorHAnsi" w:cstheme="majorHAnsi"/>
          <w:szCs w:val="28"/>
        </w:rPr>
        <w:t xml:space="preserve">, 1977) , </w:t>
      </w:r>
      <w:r w:rsidRPr="00A2067F">
        <w:rPr>
          <w:rFonts w:asciiTheme="majorHAnsi" w:eastAsia="宋体" w:hAnsiTheme="majorHAnsi" w:cstheme="majorHAnsi"/>
          <w:szCs w:val="28"/>
        </w:rPr>
        <w:t>高学历</w:t>
      </w:r>
      <w:r w:rsidR="0099240A" w:rsidRPr="00A2067F">
        <w:rPr>
          <w:rFonts w:asciiTheme="majorHAnsi" w:eastAsia="宋体" w:hAnsiTheme="majorHAnsi" w:cstheme="majorHAnsi"/>
          <w:szCs w:val="28"/>
        </w:rPr>
        <w:t>员工</w:t>
      </w:r>
      <w:r w:rsidRPr="00A2067F">
        <w:rPr>
          <w:rFonts w:asciiTheme="majorHAnsi" w:eastAsia="宋体" w:hAnsiTheme="majorHAnsi" w:cstheme="majorHAnsi"/>
          <w:szCs w:val="28"/>
        </w:rPr>
        <w:t>的薪酬高于低学历</w:t>
      </w:r>
      <w:r w:rsidR="0099240A" w:rsidRPr="00A2067F">
        <w:rPr>
          <w:rFonts w:asciiTheme="majorHAnsi" w:eastAsia="宋体" w:hAnsiTheme="majorHAnsi" w:cstheme="majorHAnsi"/>
          <w:szCs w:val="28"/>
        </w:rPr>
        <w:t>员工</w:t>
      </w:r>
      <w:r w:rsidR="00336B88" w:rsidRPr="00A2067F">
        <w:rPr>
          <w:rFonts w:asciiTheme="majorHAnsi" w:eastAsia="宋体" w:hAnsiTheme="majorHAnsi" w:cstheme="majorHAnsi"/>
          <w:szCs w:val="28"/>
        </w:rPr>
        <w:t>的原因</w:t>
      </w:r>
      <w:r w:rsidRPr="00A2067F">
        <w:rPr>
          <w:rFonts w:asciiTheme="majorHAnsi" w:eastAsia="宋体" w:hAnsiTheme="majorHAnsi" w:cstheme="majorHAnsi"/>
          <w:szCs w:val="28"/>
        </w:rPr>
        <w:t>,</w:t>
      </w:r>
      <w:r w:rsidRPr="00A2067F">
        <w:rPr>
          <w:rFonts w:asciiTheme="majorHAnsi" w:hAnsiTheme="majorHAnsi" w:cstheme="majorHAnsi"/>
        </w:rPr>
        <w:t xml:space="preserve"> </w:t>
      </w:r>
      <w:r w:rsidR="00084E57" w:rsidRPr="00A2067F">
        <w:rPr>
          <w:rFonts w:asciiTheme="majorHAnsi" w:eastAsia="宋体" w:hAnsiTheme="majorHAnsi" w:cstheme="majorHAnsi"/>
          <w:szCs w:val="28"/>
        </w:rPr>
        <w:t>并非完全是高学历</w:t>
      </w:r>
      <w:r w:rsidR="0099240A" w:rsidRPr="00A2067F">
        <w:rPr>
          <w:rFonts w:asciiTheme="majorHAnsi" w:eastAsia="宋体" w:hAnsiTheme="majorHAnsi" w:cstheme="majorHAnsi"/>
          <w:szCs w:val="28"/>
        </w:rPr>
        <w:t>员工</w:t>
      </w:r>
      <w:r w:rsidR="00084E57" w:rsidRPr="00A2067F">
        <w:rPr>
          <w:rFonts w:asciiTheme="majorHAnsi" w:eastAsia="宋体" w:hAnsiTheme="majorHAnsi" w:cstheme="majorHAnsi"/>
          <w:szCs w:val="28"/>
        </w:rPr>
        <w:t>拥有较高的人力资本所导致的，更多是</w:t>
      </w:r>
      <w:r w:rsidR="00802F91" w:rsidRPr="00A2067F">
        <w:rPr>
          <w:rFonts w:asciiTheme="majorHAnsi" w:eastAsia="宋体" w:hAnsiTheme="majorHAnsi" w:cstheme="majorHAnsi"/>
          <w:szCs w:val="28"/>
        </w:rPr>
        <w:t>因为</w:t>
      </w:r>
      <w:r w:rsidR="007938E2" w:rsidRPr="00A2067F">
        <w:rPr>
          <w:rFonts w:asciiTheme="majorHAnsi" w:eastAsia="宋体" w:hAnsiTheme="majorHAnsi" w:cstheme="majorHAnsi"/>
          <w:szCs w:val="28"/>
        </w:rPr>
        <w:t>不同的受教育程度</w:t>
      </w:r>
      <w:r w:rsidR="008B2140" w:rsidRPr="00A2067F">
        <w:rPr>
          <w:rFonts w:asciiTheme="majorHAnsi" w:eastAsia="宋体" w:hAnsiTheme="majorHAnsi" w:cstheme="majorHAnsi"/>
          <w:szCs w:val="28"/>
        </w:rPr>
        <w:t>传输了</w:t>
      </w:r>
      <w:r w:rsidRPr="00A2067F">
        <w:rPr>
          <w:rFonts w:asciiTheme="majorHAnsi" w:eastAsia="宋体" w:hAnsiTheme="majorHAnsi" w:cstheme="majorHAnsi"/>
          <w:szCs w:val="28"/>
        </w:rPr>
        <w:t>关于</w:t>
      </w:r>
      <w:r w:rsidR="007938E2" w:rsidRPr="00A2067F">
        <w:rPr>
          <w:rFonts w:asciiTheme="majorHAnsi" w:eastAsia="宋体" w:hAnsiTheme="majorHAnsi" w:cstheme="majorHAnsi"/>
          <w:szCs w:val="28"/>
        </w:rPr>
        <w:t>不同</w:t>
      </w:r>
      <w:r w:rsidR="00802F91" w:rsidRPr="00A2067F">
        <w:rPr>
          <w:rFonts w:asciiTheme="majorHAnsi" w:eastAsia="宋体" w:hAnsiTheme="majorHAnsi" w:cstheme="majorHAnsi"/>
          <w:szCs w:val="28"/>
        </w:rPr>
        <w:t>员工</w:t>
      </w:r>
      <w:r w:rsidRPr="00A2067F">
        <w:rPr>
          <w:rFonts w:asciiTheme="majorHAnsi" w:eastAsia="宋体" w:hAnsiTheme="majorHAnsi" w:cstheme="majorHAnsi"/>
          <w:szCs w:val="28"/>
        </w:rPr>
        <w:t>的能力信号。教育是一种标识能力的工具，作为</w:t>
      </w:r>
      <w:r w:rsidR="004D508D" w:rsidRPr="00A2067F">
        <w:rPr>
          <w:rFonts w:asciiTheme="majorHAnsi" w:eastAsia="宋体" w:hAnsiTheme="majorHAnsi" w:cstheme="majorHAnsi"/>
          <w:szCs w:val="28"/>
        </w:rPr>
        <w:t>个人</w:t>
      </w:r>
      <w:r w:rsidRPr="00A2067F">
        <w:rPr>
          <w:rFonts w:asciiTheme="majorHAnsi" w:eastAsia="宋体" w:hAnsiTheme="majorHAnsi" w:cstheme="majorHAnsi"/>
          <w:szCs w:val="28"/>
        </w:rPr>
        <w:t>生产力的信号，</w:t>
      </w:r>
      <w:r w:rsidR="00564789" w:rsidRPr="00A2067F">
        <w:rPr>
          <w:rFonts w:asciiTheme="majorHAnsi" w:eastAsia="宋体" w:hAnsiTheme="majorHAnsi" w:cstheme="majorHAnsi"/>
          <w:szCs w:val="28"/>
        </w:rPr>
        <w:t>基于信息不对称的情形下</w:t>
      </w:r>
      <w:r w:rsidRPr="00A2067F">
        <w:rPr>
          <w:rFonts w:asciiTheme="majorHAnsi" w:eastAsia="宋体" w:hAnsiTheme="majorHAnsi" w:cstheme="majorHAnsi"/>
          <w:szCs w:val="28"/>
        </w:rPr>
        <w:t>，可以帮助</w:t>
      </w:r>
      <w:r w:rsidR="004D508D"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单位识别</w:t>
      </w:r>
      <w:r w:rsidR="004D508D" w:rsidRPr="00A2067F">
        <w:rPr>
          <w:rFonts w:asciiTheme="majorHAnsi" w:eastAsia="宋体" w:hAnsiTheme="majorHAnsi" w:cstheme="majorHAnsi"/>
          <w:szCs w:val="28"/>
        </w:rPr>
        <w:t>求职者</w:t>
      </w:r>
      <w:r w:rsidRPr="00A2067F">
        <w:rPr>
          <w:rFonts w:asciiTheme="majorHAnsi" w:eastAsia="宋体" w:hAnsiTheme="majorHAnsi" w:cstheme="majorHAnsi"/>
          <w:szCs w:val="28"/>
        </w:rPr>
        <w:t>的个人生产力</w:t>
      </w:r>
      <w:r w:rsidR="00074C7C" w:rsidRPr="00A2067F">
        <w:rPr>
          <w:rFonts w:asciiTheme="majorHAnsi" w:eastAsia="宋体" w:hAnsiTheme="majorHAnsi" w:cstheme="majorHAnsi"/>
          <w:szCs w:val="28"/>
        </w:rPr>
        <w:t>水平</w:t>
      </w:r>
      <w:r w:rsidRPr="00A2067F">
        <w:rPr>
          <w:rFonts w:asciiTheme="majorHAnsi" w:eastAsia="宋体" w:hAnsiTheme="majorHAnsi" w:cstheme="majorHAnsi"/>
          <w:szCs w:val="28"/>
        </w:rPr>
        <w:t>（赵凯等，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）。在</w:t>
      </w:r>
      <w:r w:rsidR="00A85290" w:rsidRPr="00A2067F">
        <w:rPr>
          <w:rFonts w:asciiTheme="majorHAnsi" w:eastAsia="宋体" w:hAnsiTheme="majorHAnsi" w:cstheme="majorHAnsi"/>
          <w:szCs w:val="28"/>
        </w:rPr>
        <w:t>职业生涯的初期</w:t>
      </w:r>
      <w:r w:rsidRPr="00A2067F">
        <w:rPr>
          <w:rFonts w:asciiTheme="majorHAnsi" w:eastAsia="宋体" w:hAnsiTheme="majorHAnsi" w:cstheme="majorHAnsi"/>
          <w:szCs w:val="28"/>
        </w:rPr>
        <w:t>，名校</w:t>
      </w:r>
      <w:r w:rsidR="00074C7C" w:rsidRPr="00A2067F">
        <w:rPr>
          <w:rFonts w:asciiTheme="majorHAnsi" w:eastAsia="宋体" w:hAnsiTheme="majorHAnsi" w:cstheme="majorHAnsi"/>
          <w:szCs w:val="28"/>
        </w:rPr>
        <w:t>头衔</w:t>
      </w:r>
      <w:r w:rsidRPr="00A2067F">
        <w:rPr>
          <w:rFonts w:asciiTheme="majorHAnsi" w:eastAsia="宋体" w:hAnsiTheme="majorHAnsi" w:cstheme="majorHAnsi"/>
          <w:szCs w:val="28"/>
        </w:rPr>
        <w:t>可能为</w:t>
      </w:r>
      <w:r w:rsidR="00A85290"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BD0864" w:rsidRPr="00A2067F">
        <w:rPr>
          <w:rFonts w:asciiTheme="majorHAnsi" w:eastAsia="宋体" w:hAnsiTheme="majorHAnsi" w:cstheme="majorHAnsi"/>
          <w:szCs w:val="28"/>
        </w:rPr>
        <w:t>传达了该拥有者</w:t>
      </w:r>
      <w:r w:rsidRPr="00A2067F">
        <w:rPr>
          <w:rFonts w:asciiTheme="majorHAnsi" w:eastAsia="宋体" w:hAnsiTheme="majorHAnsi" w:cstheme="majorHAnsi"/>
          <w:szCs w:val="28"/>
        </w:rPr>
        <w:t>具</w:t>
      </w:r>
      <w:r w:rsidR="00A85290" w:rsidRPr="00A2067F">
        <w:rPr>
          <w:rFonts w:asciiTheme="majorHAnsi" w:eastAsia="宋体" w:hAnsiTheme="majorHAnsi" w:cstheme="majorHAnsi"/>
          <w:szCs w:val="28"/>
        </w:rPr>
        <w:t>有</w:t>
      </w:r>
      <w:r w:rsidRPr="00A2067F">
        <w:rPr>
          <w:rFonts w:asciiTheme="majorHAnsi" w:eastAsia="宋体" w:hAnsiTheme="majorHAnsi" w:cstheme="majorHAnsi"/>
          <w:szCs w:val="28"/>
        </w:rPr>
        <w:t>较高生产力的信号，因此名校</w:t>
      </w:r>
      <w:r w:rsidR="00564789" w:rsidRPr="00A2067F">
        <w:rPr>
          <w:rFonts w:asciiTheme="majorHAnsi" w:eastAsia="宋体" w:hAnsiTheme="majorHAnsi" w:cstheme="majorHAnsi"/>
          <w:szCs w:val="28"/>
        </w:rPr>
        <w:t>的</w:t>
      </w:r>
      <w:r w:rsidRPr="00A2067F">
        <w:rPr>
          <w:rFonts w:asciiTheme="majorHAnsi" w:eastAsia="宋体" w:hAnsiTheme="majorHAnsi" w:cstheme="majorHAnsi"/>
          <w:szCs w:val="28"/>
        </w:rPr>
        <w:t>毕业生能够获得</w:t>
      </w:r>
      <w:r w:rsidR="00564789" w:rsidRPr="00A2067F">
        <w:rPr>
          <w:rFonts w:asciiTheme="majorHAnsi" w:eastAsia="宋体" w:hAnsiTheme="majorHAnsi" w:cstheme="majorHAnsi"/>
          <w:szCs w:val="28"/>
        </w:rPr>
        <w:t>较高质量</w:t>
      </w:r>
      <w:r w:rsidRPr="00A2067F">
        <w:rPr>
          <w:rFonts w:asciiTheme="majorHAnsi" w:eastAsia="宋体" w:hAnsiTheme="majorHAnsi" w:cstheme="majorHAnsi"/>
          <w:szCs w:val="28"/>
        </w:rPr>
        <w:t>的工作和薪酬收入（</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w:t>
      </w:r>
    </w:p>
    <w:p w14:paraId="48469593" w14:textId="2E089AA1" w:rsidR="002A54DD" w:rsidRPr="00A2067F" w:rsidRDefault="005F2B31" w:rsidP="005A243B">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王骏和赵加良（</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）研究发现，对刚进入劳动力市场的员工而言</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薪酬收入的高低主要取决于受教育水平的高低</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而未受到能力的显著影响。但</w:t>
      </w:r>
      <w:r w:rsidR="00321539" w:rsidRPr="00A2067F">
        <w:rPr>
          <w:rFonts w:asciiTheme="majorHAnsi" w:eastAsia="宋体" w:hAnsiTheme="majorHAnsi" w:cstheme="majorHAnsi"/>
          <w:szCs w:val="28"/>
        </w:rPr>
        <w:t>当</w:t>
      </w:r>
      <w:r w:rsidRPr="00A2067F">
        <w:rPr>
          <w:rFonts w:asciiTheme="majorHAnsi" w:eastAsia="宋体" w:hAnsiTheme="majorHAnsi" w:cstheme="majorHAnsi"/>
          <w:szCs w:val="28"/>
        </w:rPr>
        <w:t>工作经验</w:t>
      </w:r>
      <w:r w:rsidR="00321539" w:rsidRPr="00A2067F">
        <w:rPr>
          <w:rFonts w:asciiTheme="majorHAnsi" w:eastAsia="宋体" w:hAnsiTheme="majorHAnsi" w:cstheme="majorHAnsi"/>
          <w:szCs w:val="28"/>
        </w:rPr>
        <w:t>不断增长时</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教育对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收入的影响显著减弱</w:t>
      </w:r>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而能力对</w:t>
      </w:r>
      <w:r w:rsidR="003A190D" w:rsidRPr="00A2067F">
        <w:rPr>
          <w:rFonts w:asciiTheme="majorHAnsi" w:eastAsia="宋体" w:hAnsiTheme="majorHAnsi" w:cstheme="majorHAnsi"/>
          <w:szCs w:val="28"/>
        </w:rPr>
        <w:t>薪酬</w:t>
      </w:r>
      <w:r w:rsidRPr="00A2067F">
        <w:rPr>
          <w:rFonts w:asciiTheme="majorHAnsi" w:eastAsia="宋体" w:hAnsiTheme="majorHAnsi" w:cstheme="majorHAnsi"/>
          <w:szCs w:val="28"/>
        </w:rPr>
        <w:t>收入的影响却有所增强。赵凯等（</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）发现</w:t>
      </w:r>
      <w:proofErr w:type="gramStart"/>
      <w:r w:rsidR="00ED243B" w:rsidRPr="00A2067F">
        <w:rPr>
          <w:rFonts w:asciiTheme="majorHAnsi" w:eastAsia="宋体" w:hAnsiTheme="majorHAnsi" w:cstheme="majorHAnsi"/>
          <w:szCs w:val="28"/>
        </w:rPr>
        <w:t>鉴于</w:t>
      </w:r>
      <w:r w:rsidR="00C42968" w:rsidRPr="00A2067F">
        <w:rPr>
          <w:rFonts w:asciiTheme="majorHAnsi" w:eastAsia="宋体" w:hAnsiTheme="majorHAnsi" w:cstheme="majorHAnsi"/>
          <w:szCs w:val="28"/>
        </w:rPr>
        <w:t>技术</w:t>
      </w:r>
      <w:proofErr w:type="gramEnd"/>
      <w:r w:rsidR="00C42968" w:rsidRPr="00A2067F">
        <w:rPr>
          <w:rFonts w:asciiTheme="majorHAnsi" w:eastAsia="宋体" w:hAnsiTheme="majorHAnsi" w:cstheme="majorHAnsi"/>
          <w:szCs w:val="28"/>
        </w:rPr>
        <w:t>贬值和</w:t>
      </w:r>
      <w:r w:rsidR="003001F2" w:rsidRPr="00A2067F">
        <w:rPr>
          <w:rFonts w:asciiTheme="majorHAnsi" w:eastAsia="宋体" w:hAnsiTheme="majorHAnsi" w:cstheme="majorHAnsi"/>
          <w:szCs w:val="28"/>
        </w:rPr>
        <w:t>失去工作</w:t>
      </w:r>
      <w:r w:rsidR="00ED243B" w:rsidRPr="00A2067F">
        <w:rPr>
          <w:rFonts w:asciiTheme="majorHAnsi" w:eastAsia="宋体" w:hAnsiTheme="majorHAnsi" w:cstheme="majorHAnsi"/>
          <w:szCs w:val="28"/>
        </w:rPr>
        <w:t>所带来的不确定性</w:t>
      </w:r>
      <w:r w:rsidR="00C42968" w:rsidRPr="00A2067F">
        <w:rPr>
          <w:rFonts w:asciiTheme="majorHAnsi" w:eastAsia="宋体" w:hAnsiTheme="majorHAnsi" w:cstheme="majorHAnsi"/>
          <w:szCs w:val="28"/>
        </w:rPr>
        <w:t>，</w:t>
      </w:r>
      <w:r w:rsidRPr="00A2067F">
        <w:rPr>
          <w:rFonts w:asciiTheme="majorHAnsi" w:eastAsia="宋体" w:hAnsiTheme="majorHAnsi" w:cstheme="majorHAnsi"/>
          <w:szCs w:val="28"/>
        </w:rPr>
        <w:t>名校所释放</w:t>
      </w:r>
      <w:r w:rsidR="003001F2" w:rsidRPr="00A2067F">
        <w:rPr>
          <w:rFonts w:asciiTheme="majorHAnsi" w:eastAsia="宋体" w:hAnsiTheme="majorHAnsi" w:cstheme="majorHAnsi"/>
          <w:szCs w:val="28"/>
        </w:rPr>
        <w:t>出</w:t>
      </w:r>
      <w:r w:rsidRPr="00A2067F">
        <w:rPr>
          <w:rFonts w:asciiTheme="majorHAnsi" w:eastAsia="宋体" w:hAnsiTheme="majorHAnsi" w:cstheme="majorHAnsi"/>
          <w:szCs w:val="28"/>
        </w:rPr>
        <w:t>的高质量</w:t>
      </w:r>
      <w:r w:rsidR="003001F2" w:rsidRPr="00A2067F">
        <w:rPr>
          <w:rFonts w:asciiTheme="majorHAnsi" w:eastAsia="宋体" w:hAnsiTheme="majorHAnsi" w:cstheme="majorHAnsi"/>
          <w:szCs w:val="28"/>
        </w:rPr>
        <w:t>人才的</w:t>
      </w:r>
      <w:r w:rsidRPr="00A2067F">
        <w:rPr>
          <w:rFonts w:asciiTheme="majorHAnsi" w:eastAsia="宋体" w:hAnsiTheme="majorHAnsi" w:cstheme="majorHAnsi"/>
          <w:szCs w:val="28"/>
        </w:rPr>
        <w:t>信号能够有效降低教育投资</w:t>
      </w:r>
      <w:r w:rsidR="00C42968" w:rsidRPr="00A2067F">
        <w:rPr>
          <w:rFonts w:asciiTheme="majorHAnsi" w:eastAsia="宋体" w:hAnsiTheme="majorHAnsi" w:cstheme="majorHAnsi"/>
          <w:szCs w:val="28"/>
        </w:rPr>
        <w:t>中</w:t>
      </w:r>
      <w:r w:rsidRPr="00A2067F">
        <w:rPr>
          <w:rFonts w:asciiTheme="majorHAnsi" w:eastAsia="宋体" w:hAnsiTheme="majorHAnsi" w:cstheme="majorHAnsi"/>
          <w:szCs w:val="28"/>
        </w:rPr>
        <w:t>的风险。李彬和白岩（</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4C2304" w:rsidRPr="00A2067F">
        <w:rPr>
          <w:rFonts w:asciiTheme="majorHAnsi" w:eastAsia="宋体" w:hAnsiTheme="majorHAnsi" w:cstheme="majorHAnsi"/>
          <w:szCs w:val="28"/>
        </w:rPr>
        <w:t>拥有</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大学为</w:t>
      </w:r>
      <w:r w:rsidRPr="00A2067F">
        <w:rPr>
          <w:rFonts w:asciiTheme="majorHAnsi" w:eastAsia="宋体" w:hAnsiTheme="majorHAnsi" w:cstheme="majorHAnsi"/>
          <w:szCs w:val="28"/>
        </w:rPr>
        <w:t>第一学历</w:t>
      </w:r>
      <w:r w:rsidR="004C2304" w:rsidRPr="00A2067F">
        <w:rPr>
          <w:rFonts w:asciiTheme="majorHAnsi" w:eastAsia="宋体" w:hAnsiTheme="majorHAnsi" w:cstheme="majorHAnsi"/>
          <w:szCs w:val="28"/>
        </w:rPr>
        <w:t>的</w:t>
      </w:r>
      <w:r w:rsidRPr="00A2067F">
        <w:rPr>
          <w:rFonts w:asciiTheme="majorHAnsi" w:eastAsia="宋体" w:hAnsiTheme="majorHAnsi" w:cstheme="majorHAnsi"/>
          <w:szCs w:val="28"/>
        </w:rPr>
        <w:t>硕士研究生在首次求职</w:t>
      </w:r>
      <w:r w:rsidR="004C2304" w:rsidRPr="00A2067F">
        <w:rPr>
          <w:rFonts w:asciiTheme="majorHAnsi" w:eastAsia="宋体" w:hAnsiTheme="majorHAnsi" w:cstheme="majorHAnsi"/>
          <w:szCs w:val="28"/>
        </w:rPr>
        <w:t>时的应聘率明显高于非</w:t>
      </w:r>
      <w:r w:rsidR="004C2304" w:rsidRPr="00A2067F">
        <w:rPr>
          <w:rFonts w:asciiTheme="majorHAnsi" w:eastAsia="宋体" w:hAnsiTheme="majorHAnsi" w:cstheme="majorHAnsi"/>
          <w:szCs w:val="28"/>
        </w:rPr>
        <w:t>211</w:t>
      </w:r>
      <w:r w:rsidR="004C2304" w:rsidRPr="00A2067F">
        <w:rPr>
          <w:rFonts w:asciiTheme="majorHAnsi" w:eastAsia="宋体" w:hAnsiTheme="majorHAnsi" w:cstheme="majorHAnsi"/>
          <w:szCs w:val="28"/>
        </w:rPr>
        <w:t>大学的学生</w:t>
      </w:r>
      <w:r w:rsidRPr="00A2067F">
        <w:rPr>
          <w:rFonts w:asciiTheme="majorHAnsi" w:eastAsia="宋体" w:hAnsiTheme="majorHAnsi" w:cstheme="majorHAnsi"/>
          <w:szCs w:val="28"/>
        </w:rPr>
        <w:t>。</w:t>
      </w:r>
    </w:p>
    <w:p w14:paraId="44D7A7EC" w14:textId="40EAFD59" w:rsidR="005F2B31" w:rsidRPr="00A2067F" w:rsidRDefault="005F2B31" w:rsidP="005A243B">
      <w:pPr>
        <w:pStyle w:val="1"/>
        <w:spacing w:line="360" w:lineRule="auto"/>
        <w:jc w:val="both"/>
        <w:rPr>
          <w:rFonts w:eastAsia="黑体" w:cstheme="majorHAnsi"/>
          <w:sz w:val="28"/>
          <w:szCs w:val="28"/>
        </w:rPr>
      </w:pPr>
      <w:bookmarkStart w:id="11" w:name="_Toc102861619"/>
      <w:r w:rsidRPr="00A2067F">
        <w:rPr>
          <w:rFonts w:eastAsia="黑体" w:cstheme="majorHAnsi"/>
          <w:sz w:val="28"/>
          <w:szCs w:val="28"/>
        </w:rPr>
        <w:t xml:space="preserve">2.2 </w:t>
      </w:r>
      <w:r w:rsidRPr="00A2067F">
        <w:rPr>
          <w:rFonts w:eastAsia="黑体" w:cstheme="majorHAnsi"/>
          <w:sz w:val="28"/>
          <w:szCs w:val="28"/>
        </w:rPr>
        <w:t>分析师预测准确度的相关研究</w:t>
      </w:r>
      <w:bookmarkEnd w:id="11"/>
    </w:p>
    <w:p w14:paraId="2051F010" w14:textId="7310A4BC" w:rsidR="005F2B31" w:rsidRPr="00A2067F" w:rsidRDefault="005F2B31" w:rsidP="003A2C58">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证券分析师的业绩表现通常采用分析师的预测准确度数据来进行衡量。作为资本市场的信息中介，分析师通过</w:t>
      </w:r>
      <w:r w:rsidR="00DE1DDE" w:rsidRPr="00A2067F">
        <w:rPr>
          <w:rFonts w:asciiTheme="majorHAnsi" w:eastAsia="宋体" w:hAnsiTheme="majorHAnsi" w:cstheme="majorHAnsi"/>
          <w:szCs w:val="28"/>
        </w:rPr>
        <w:t>收集、处理和传达公司信息</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减少</w:t>
      </w:r>
      <w:r w:rsidRPr="00A2067F">
        <w:rPr>
          <w:rFonts w:asciiTheme="majorHAnsi" w:eastAsia="宋体" w:hAnsiTheme="majorHAnsi" w:cstheme="majorHAnsi"/>
          <w:szCs w:val="28"/>
        </w:rPr>
        <w:t>了信息不对称</w:t>
      </w:r>
      <w:r w:rsidR="005B3B15" w:rsidRPr="00A2067F">
        <w:rPr>
          <w:rFonts w:asciiTheme="majorHAnsi" w:eastAsia="宋体" w:hAnsiTheme="majorHAnsi" w:cstheme="majorHAnsi"/>
          <w:szCs w:val="28"/>
        </w:rPr>
        <w:t>性</w:t>
      </w:r>
      <w:r w:rsidRPr="00A2067F">
        <w:rPr>
          <w:rFonts w:asciiTheme="majorHAnsi" w:eastAsia="宋体" w:hAnsiTheme="majorHAnsi" w:cstheme="majorHAnsi"/>
          <w:szCs w:val="28"/>
        </w:rPr>
        <w:t>，</w:t>
      </w:r>
      <w:r w:rsidR="005578D4" w:rsidRPr="00A2067F">
        <w:rPr>
          <w:rFonts w:asciiTheme="majorHAnsi" w:eastAsia="宋体" w:hAnsiTheme="majorHAnsi" w:cstheme="majorHAnsi"/>
          <w:szCs w:val="28"/>
        </w:rPr>
        <w:t>并为资本市场的资源配置</w:t>
      </w:r>
      <w:r w:rsidR="00BD3344" w:rsidRPr="00A2067F">
        <w:rPr>
          <w:rFonts w:asciiTheme="majorHAnsi" w:eastAsia="宋体" w:hAnsiTheme="majorHAnsi" w:cstheme="majorHAnsi"/>
          <w:szCs w:val="28"/>
        </w:rPr>
        <w:t>做出</w:t>
      </w:r>
      <w:r w:rsidR="005578D4" w:rsidRPr="00A2067F">
        <w:rPr>
          <w:rFonts w:asciiTheme="majorHAnsi" w:eastAsia="宋体" w:hAnsiTheme="majorHAnsi" w:cstheme="majorHAnsi"/>
          <w:szCs w:val="28"/>
        </w:rPr>
        <w:t>了一定贡献</w:t>
      </w:r>
      <w:r w:rsidRPr="00A2067F">
        <w:rPr>
          <w:rFonts w:asciiTheme="majorHAnsi" w:eastAsia="宋体" w:hAnsiTheme="majorHAnsi" w:cstheme="majorHAnsi"/>
          <w:szCs w:val="28"/>
        </w:rPr>
        <w:t>。分析师</w:t>
      </w:r>
      <w:r w:rsidR="005578D4" w:rsidRPr="00A2067F">
        <w:rPr>
          <w:rFonts w:asciiTheme="majorHAnsi" w:eastAsia="宋体" w:hAnsiTheme="majorHAnsi" w:cstheme="majorHAnsi"/>
          <w:szCs w:val="28"/>
        </w:rPr>
        <w:t>的</w:t>
      </w:r>
      <w:r w:rsidRPr="00A2067F">
        <w:rPr>
          <w:rFonts w:asciiTheme="majorHAnsi" w:eastAsia="宋体" w:hAnsiTheme="majorHAnsi" w:cstheme="majorHAnsi"/>
          <w:szCs w:val="28"/>
        </w:rPr>
        <w:t>预测</w:t>
      </w:r>
      <w:r w:rsidR="008309ED" w:rsidRPr="00A2067F">
        <w:rPr>
          <w:rFonts w:asciiTheme="majorHAnsi" w:eastAsia="宋体" w:hAnsiTheme="majorHAnsi" w:cstheme="majorHAnsi"/>
          <w:szCs w:val="28"/>
        </w:rPr>
        <w:t>结果</w:t>
      </w:r>
      <w:r w:rsidRPr="00A2067F">
        <w:rPr>
          <w:rFonts w:asciiTheme="majorHAnsi" w:eastAsia="宋体" w:hAnsiTheme="majorHAnsi" w:cstheme="majorHAnsi"/>
          <w:szCs w:val="28"/>
        </w:rPr>
        <w:t>对投资者行为和资本市场</w:t>
      </w:r>
      <w:r w:rsidR="005578D4" w:rsidRPr="00A2067F">
        <w:rPr>
          <w:rFonts w:asciiTheme="majorHAnsi" w:eastAsia="宋体" w:hAnsiTheme="majorHAnsi" w:cstheme="majorHAnsi"/>
          <w:szCs w:val="28"/>
        </w:rPr>
        <w:t>走势</w:t>
      </w:r>
      <w:r w:rsidRPr="00A2067F">
        <w:rPr>
          <w:rFonts w:asciiTheme="majorHAnsi" w:eastAsia="宋体" w:hAnsiTheme="majorHAnsi" w:cstheme="majorHAnsi"/>
          <w:szCs w:val="28"/>
        </w:rPr>
        <w:t>都</w:t>
      </w:r>
      <w:r w:rsidR="005578D4" w:rsidRPr="00A2067F">
        <w:rPr>
          <w:rFonts w:asciiTheme="majorHAnsi" w:eastAsia="宋体" w:hAnsiTheme="majorHAnsi" w:cstheme="majorHAnsi"/>
          <w:szCs w:val="28"/>
        </w:rPr>
        <w:t>起着</w:t>
      </w:r>
      <w:r w:rsidR="006B45CC" w:rsidRPr="00A2067F">
        <w:rPr>
          <w:rFonts w:asciiTheme="majorHAnsi" w:eastAsia="宋体" w:hAnsiTheme="majorHAnsi" w:cstheme="majorHAnsi"/>
          <w:szCs w:val="28"/>
        </w:rPr>
        <w:t>一定的</w:t>
      </w:r>
      <w:r w:rsidRPr="00A2067F">
        <w:rPr>
          <w:rFonts w:asciiTheme="majorHAnsi" w:eastAsia="宋体" w:hAnsiTheme="majorHAnsi" w:cstheme="majorHAnsi"/>
          <w:szCs w:val="28"/>
        </w:rPr>
        <w:t>指导作用，</w:t>
      </w:r>
      <w:r w:rsidR="006F15A0" w:rsidRPr="00A2067F">
        <w:rPr>
          <w:rFonts w:asciiTheme="majorHAnsi" w:eastAsia="宋体" w:hAnsiTheme="majorHAnsi" w:cstheme="majorHAnsi"/>
          <w:szCs w:val="28"/>
        </w:rPr>
        <w:t>而分析师</w:t>
      </w:r>
      <w:r w:rsidR="00FF6BF5"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FF6BF5" w:rsidRPr="00A2067F">
        <w:rPr>
          <w:rFonts w:asciiTheme="majorHAnsi" w:eastAsia="宋体" w:hAnsiTheme="majorHAnsi" w:cstheme="majorHAnsi"/>
          <w:szCs w:val="28"/>
        </w:rPr>
        <w:t>也很大程度上影响着</w:t>
      </w:r>
      <w:r w:rsidR="006B45CC" w:rsidRPr="00A2067F">
        <w:rPr>
          <w:rFonts w:asciiTheme="majorHAnsi" w:eastAsia="宋体" w:hAnsiTheme="majorHAnsi" w:cstheme="majorHAnsi"/>
          <w:szCs w:val="28"/>
        </w:rPr>
        <w:t>分析师的职能发挥</w:t>
      </w:r>
      <w:r w:rsidR="003A2C58" w:rsidRPr="00A2067F">
        <w:rPr>
          <w:rFonts w:asciiTheme="majorHAnsi" w:eastAsia="宋体" w:hAnsiTheme="majorHAnsi" w:cstheme="majorHAnsi"/>
          <w:szCs w:val="28"/>
        </w:rPr>
        <w:t>（</w:t>
      </w:r>
      <w:proofErr w:type="gramStart"/>
      <w:r w:rsidR="003A2C58" w:rsidRPr="00A2067F">
        <w:rPr>
          <w:rFonts w:asciiTheme="majorHAnsi" w:eastAsia="宋体" w:hAnsiTheme="majorHAnsi" w:cstheme="majorHAnsi"/>
          <w:szCs w:val="28"/>
        </w:rPr>
        <w:t>施先旺</w:t>
      </w:r>
      <w:proofErr w:type="gramEnd"/>
      <w:r w:rsidR="003A2C58" w:rsidRPr="00A2067F">
        <w:rPr>
          <w:rFonts w:asciiTheme="majorHAnsi" w:eastAsia="宋体" w:hAnsiTheme="majorHAnsi" w:cstheme="majorHAnsi"/>
          <w:szCs w:val="28"/>
        </w:rPr>
        <w:t>等，</w:t>
      </w:r>
      <w:r w:rsidR="003A2C58" w:rsidRPr="00A2067F">
        <w:rPr>
          <w:rFonts w:asciiTheme="majorHAnsi" w:eastAsia="宋体" w:hAnsiTheme="majorHAnsi" w:cstheme="majorHAnsi"/>
          <w:szCs w:val="28"/>
        </w:rPr>
        <w:t>2015</w:t>
      </w:r>
      <w:r w:rsidR="003A2C58"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2864FAF1" w14:textId="45AF2835" w:rsidR="00D42ED4" w:rsidRPr="00A2067F" w:rsidRDefault="00D42ED4" w:rsidP="00283D62">
      <w:pPr>
        <w:pStyle w:val="2"/>
        <w:spacing w:line="360" w:lineRule="auto"/>
        <w:jc w:val="both"/>
        <w:rPr>
          <w:rFonts w:cstheme="majorHAnsi"/>
          <w:i w:val="0"/>
          <w:iCs w:val="0"/>
        </w:rPr>
      </w:pPr>
      <w:r w:rsidRPr="00A2067F">
        <w:rPr>
          <w:rFonts w:cstheme="majorHAnsi"/>
          <w:i w:val="0"/>
          <w:iCs w:val="0"/>
          <w:sz w:val="24"/>
          <w:szCs w:val="24"/>
        </w:rPr>
        <w:lastRenderedPageBreak/>
        <w:t xml:space="preserve">2.2.1 </w:t>
      </w:r>
      <w:r w:rsidRPr="00A2067F">
        <w:rPr>
          <w:rFonts w:cstheme="majorHAnsi"/>
          <w:i w:val="0"/>
          <w:iCs w:val="0"/>
          <w:sz w:val="24"/>
          <w:szCs w:val="24"/>
        </w:rPr>
        <w:t>公司特征影响因素</w:t>
      </w:r>
    </w:p>
    <w:p w14:paraId="02735BCD" w14:textId="5F6F5406"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国内外对于分析师预测准确度的影响因素已有较多研究，</w:t>
      </w:r>
      <w:r w:rsidRPr="00A2067F">
        <w:rPr>
          <w:rFonts w:asciiTheme="majorHAnsi" w:eastAsia="宋体" w:hAnsiTheme="majorHAnsi" w:cstheme="majorHAnsi"/>
          <w:szCs w:val="28"/>
        </w:rPr>
        <w:t>Brown</w:t>
      </w:r>
      <w:r w:rsidRPr="00A2067F">
        <w:rPr>
          <w:rFonts w:asciiTheme="majorHAnsi" w:eastAsia="宋体" w:hAnsiTheme="majorHAnsi" w:cstheme="majorHAnsi"/>
          <w:szCs w:val="28"/>
        </w:rPr>
        <w:t>等</w:t>
      </w:r>
      <w:r w:rsidR="009E6E71" w:rsidRPr="00A2067F">
        <w:rPr>
          <w:rFonts w:asciiTheme="majorHAnsi" w:eastAsia="宋体" w:hAnsiTheme="majorHAnsi" w:cstheme="majorHAnsi"/>
          <w:szCs w:val="28"/>
        </w:rPr>
        <w:t>（</w:t>
      </w:r>
      <w:r w:rsidR="009E6E71" w:rsidRPr="00A2067F">
        <w:rPr>
          <w:rFonts w:asciiTheme="majorHAnsi" w:eastAsia="宋体" w:hAnsiTheme="majorHAnsi" w:cstheme="majorHAnsi"/>
          <w:szCs w:val="28"/>
        </w:rPr>
        <w:t>1987</w:t>
      </w:r>
      <w:r w:rsidR="009E6E71" w:rsidRPr="00A2067F">
        <w:rPr>
          <w:rFonts w:asciiTheme="majorHAnsi" w:eastAsia="宋体" w:hAnsiTheme="majorHAnsi" w:cstheme="majorHAnsi"/>
          <w:szCs w:val="28"/>
        </w:rPr>
        <w:t>）</w:t>
      </w:r>
      <w:r w:rsidRPr="00A2067F">
        <w:rPr>
          <w:rFonts w:asciiTheme="majorHAnsi" w:eastAsia="宋体" w:hAnsiTheme="majorHAnsi" w:cstheme="majorHAnsi"/>
          <w:szCs w:val="28"/>
        </w:rPr>
        <w:t>发现，分析师</w:t>
      </w:r>
      <w:r w:rsidR="00F525F6"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预测准确度与被</w:t>
      </w:r>
      <w:r w:rsidR="002630B5" w:rsidRPr="00A2067F">
        <w:rPr>
          <w:rFonts w:asciiTheme="majorHAnsi" w:eastAsia="宋体" w:hAnsiTheme="majorHAnsi" w:cstheme="majorHAnsi"/>
          <w:szCs w:val="28"/>
        </w:rPr>
        <w:t>跟</w:t>
      </w:r>
      <w:r w:rsidR="003E7E5B" w:rsidRPr="00A2067F">
        <w:rPr>
          <w:rFonts w:asciiTheme="majorHAnsi" w:eastAsia="宋体" w:hAnsiTheme="majorHAnsi" w:cstheme="majorHAnsi"/>
          <w:szCs w:val="28"/>
        </w:rPr>
        <w:t>进</w:t>
      </w:r>
      <w:r w:rsidRPr="00A2067F">
        <w:rPr>
          <w:rFonts w:asciiTheme="majorHAnsi" w:eastAsia="宋体" w:hAnsiTheme="majorHAnsi" w:cstheme="majorHAnsi"/>
          <w:szCs w:val="28"/>
        </w:rPr>
        <w:t>公司业务</w:t>
      </w:r>
      <w:r w:rsidR="003E7E5B" w:rsidRPr="00A2067F">
        <w:rPr>
          <w:rFonts w:asciiTheme="majorHAnsi" w:eastAsia="宋体" w:hAnsiTheme="majorHAnsi" w:cstheme="majorHAnsi"/>
          <w:szCs w:val="28"/>
        </w:rPr>
        <w:t>的</w:t>
      </w:r>
      <w:r w:rsidRPr="00A2067F">
        <w:rPr>
          <w:rFonts w:asciiTheme="majorHAnsi" w:eastAsia="宋体" w:hAnsiTheme="majorHAnsi" w:cstheme="majorHAnsi"/>
          <w:szCs w:val="28"/>
        </w:rPr>
        <w:t>复杂</w:t>
      </w:r>
      <w:r w:rsidR="00F525F6" w:rsidRPr="00A2067F">
        <w:rPr>
          <w:rFonts w:asciiTheme="majorHAnsi" w:eastAsia="宋体" w:hAnsiTheme="majorHAnsi" w:cstheme="majorHAnsi"/>
          <w:szCs w:val="28"/>
        </w:rPr>
        <w:t>程度有关</w:t>
      </w:r>
      <w:r w:rsidRPr="00A2067F">
        <w:rPr>
          <w:rFonts w:asciiTheme="majorHAnsi" w:eastAsia="宋体" w:hAnsiTheme="majorHAnsi" w:cstheme="majorHAnsi"/>
          <w:szCs w:val="28"/>
        </w:rPr>
        <w:t>，</w:t>
      </w:r>
      <w:r w:rsidR="002630B5" w:rsidRPr="00A2067F">
        <w:rPr>
          <w:rFonts w:asciiTheme="majorHAnsi" w:eastAsia="宋体" w:hAnsiTheme="majorHAnsi" w:cstheme="majorHAnsi"/>
          <w:szCs w:val="28"/>
        </w:rPr>
        <w:t>具体</w:t>
      </w:r>
      <w:r w:rsidRPr="00A2067F">
        <w:rPr>
          <w:rFonts w:asciiTheme="majorHAnsi" w:eastAsia="宋体" w:hAnsiTheme="majorHAnsi" w:cstheme="majorHAnsi"/>
          <w:szCs w:val="28"/>
        </w:rPr>
        <w:t>来看，公司规模</w:t>
      </w:r>
      <w:r w:rsidR="002630B5"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B433B8" w:rsidRPr="00A2067F">
        <w:rPr>
          <w:rFonts w:asciiTheme="majorHAnsi" w:eastAsia="宋体" w:hAnsiTheme="majorHAnsi" w:cstheme="majorHAnsi"/>
          <w:szCs w:val="28"/>
        </w:rPr>
        <w:t>会产生</w:t>
      </w:r>
      <w:r w:rsidR="002630B5" w:rsidRPr="00A2067F">
        <w:rPr>
          <w:rFonts w:asciiTheme="majorHAnsi" w:eastAsia="宋体" w:hAnsiTheme="majorHAnsi" w:cstheme="majorHAnsi"/>
          <w:szCs w:val="28"/>
        </w:rPr>
        <w:t>负向影响</w:t>
      </w:r>
      <w:r w:rsidR="00B87802" w:rsidRPr="00A2067F">
        <w:rPr>
          <w:rFonts w:asciiTheme="majorHAnsi" w:eastAsia="宋体" w:hAnsiTheme="majorHAnsi" w:cstheme="majorHAnsi"/>
          <w:szCs w:val="28"/>
        </w:rPr>
        <w:t>。</w:t>
      </w:r>
      <w:r w:rsidRPr="00A2067F">
        <w:rPr>
          <w:rFonts w:asciiTheme="majorHAnsi" w:eastAsia="宋体" w:hAnsiTheme="majorHAnsi" w:cstheme="majorHAnsi"/>
          <w:szCs w:val="28"/>
        </w:rPr>
        <w:t>Lang</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Lundholm</w:t>
      </w:r>
      <w:proofErr w:type="spellEnd"/>
      <w:r w:rsidR="006E6F4E" w:rsidRPr="00A2067F">
        <w:rPr>
          <w:rFonts w:asciiTheme="majorHAnsi" w:eastAsia="宋体" w:hAnsiTheme="majorHAnsi" w:cstheme="majorHAnsi"/>
          <w:szCs w:val="28"/>
        </w:rPr>
        <w:t>（</w:t>
      </w:r>
      <w:r w:rsidR="006E6F4E" w:rsidRPr="00A2067F">
        <w:rPr>
          <w:rFonts w:asciiTheme="majorHAnsi" w:eastAsia="宋体" w:hAnsiTheme="majorHAnsi" w:cstheme="majorHAnsi"/>
          <w:szCs w:val="28"/>
        </w:rPr>
        <w:t>1996</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的研究表明，</w:t>
      </w:r>
      <w:r w:rsidR="008309ED" w:rsidRPr="00A2067F">
        <w:rPr>
          <w:rFonts w:asciiTheme="majorHAnsi" w:eastAsia="宋体" w:hAnsiTheme="majorHAnsi" w:cstheme="majorHAnsi"/>
          <w:szCs w:val="28"/>
        </w:rPr>
        <w:t>分析师跟踪</w:t>
      </w:r>
      <w:r w:rsidR="00C144A5" w:rsidRPr="00A2067F">
        <w:rPr>
          <w:rFonts w:asciiTheme="majorHAnsi" w:eastAsia="宋体" w:hAnsiTheme="majorHAnsi" w:cstheme="majorHAnsi"/>
          <w:szCs w:val="28"/>
        </w:rPr>
        <w:t>具有较小</w:t>
      </w:r>
      <w:r w:rsidRPr="00A2067F">
        <w:rPr>
          <w:rFonts w:asciiTheme="majorHAnsi" w:eastAsia="宋体" w:hAnsiTheme="majorHAnsi" w:cstheme="majorHAnsi"/>
          <w:szCs w:val="28"/>
        </w:rPr>
        <w:t>异常盈余的</w:t>
      </w:r>
      <w:r w:rsidR="00C144A5" w:rsidRPr="00A2067F">
        <w:rPr>
          <w:rFonts w:asciiTheme="majorHAnsi" w:eastAsia="宋体" w:hAnsiTheme="majorHAnsi" w:cstheme="majorHAnsi"/>
          <w:szCs w:val="28"/>
        </w:rPr>
        <w:t>小型</w:t>
      </w:r>
      <w:r w:rsidRPr="00A2067F">
        <w:rPr>
          <w:rFonts w:asciiTheme="majorHAnsi" w:eastAsia="宋体" w:hAnsiTheme="majorHAnsi" w:cstheme="majorHAnsi"/>
          <w:szCs w:val="28"/>
        </w:rPr>
        <w:t>公司</w:t>
      </w:r>
      <w:r w:rsidR="008309ED" w:rsidRPr="00A2067F">
        <w:rPr>
          <w:rFonts w:asciiTheme="majorHAnsi" w:eastAsia="宋体" w:hAnsiTheme="majorHAnsi" w:cstheme="majorHAnsi"/>
          <w:szCs w:val="28"/>
        </w:rPr>
        <w:t>时，他的</w:t>
      </w:r>
      <w:r w:rsidR="00774176" w:rsidRPr="00A2067F">
        <w:rPr>
          <w:rFonts w:asciiTheme="majorHAnsi" w:eastAsia="宋体" w:hAnsiTheme="majorHAnsi" w:cstheme="majorHAnsi"/>
          <w:szCs w:val="28"/>
        </w:rPr>
        <w:t>预测准确度相对更高</w:t>
      </w:r>
      <w:r w:rsidRPr="00A2067F">
        <w:rPr>
          <w:rFonts w:asciiTheme="majorHAnsi" w:eastAsia="宋体" w:hAnsiTheme="majorHAnsi" w:cstheme="majorHAnsi"/>
          <w:szCs w:val="28"/>
        </w:rPr>
        <w:t>。李丹和贾宁</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774176" w:rsidRPr="00A2067F">
        <w:rPr>
          <w:rFonts w:asciiTheme="majorHAnsi" w:eastAsia="宋体" w:hAnsiTheme="majorHAnsi" w:cstheme="majorHAnsi"/>
          <w:szCs w:val="28"/>
        </w:rPr>
        <w:t>研究</w:t>
      </w:r>
      <w:r w:rsidRPr="00A2067F">
        <w:rPr>
          <w:rFonts w:asciiTheme="majorHAnsi" w:eastAsia="宋体" w:hAnsiTheme="majorHAnsi" w:cstheme="majorHAnsi"/>
          <w:szCs w:val="28"/>
        </w:rPr>
        <w:t>发现，上市公司</w:t>
      </w:r>
      <w:r w:rsidR="00B433B8" w:rsidRPr="00A2067F">
        <w:rPr>
          <w:rFonts w:asciiTheme="majorHAnsi" w:eastAsia="宋体" w:hAnsiTheme="majorHAnsi" w:cstheme="majorHAnsi"/>
          <w:szCs w:val="28"/>
        </w:rPr>
        <w:t>所在</w:t>
      </w:r>
      <w:r w:rsidRPr="00A2067F">
        <w:rPr>
          <w:rFonts w:asciiTheme="majorHAnsi" w:eastAsia="宋体" w:hAnsiTheme="majorHAnsi" w:cstheme="majorHAnsi"/>
          <w:szCs w:val="28"/>
        </w:rPr>
        <w:t>地区的</w:t>
      </w:r>
      <w:r w:rsidR="00F877F2" w:rsidRPr="00A2067F">
        <w:rPr>
          <w:rFonts w:asciiTheme="majorHAnsi" w:eastAsia="宋体" w:hAnsiTheme="majorHAnsi" w:cstheme="majorHAnsi"/>
          <w:szCs w:val="28"/>
        </w:rPr>
        <w:t>相关</w:t>
      </w:r>
      <w:r w:rsidRPr="00A2067F">
        <w:rPr>
          <w:rFonts w:asciiTheme="majorHAnsi" w:eastAsia="宋体" w:hAnsiTheme="majorHAnsi" w:cstheme="majorHAnsi"/>
          <w:szCs w:val="28"/>
        </w:rPr>
        <w:t>制度环境越好，分析师预测</w:t>
      </w:r>
      <w:r w:rsidR="00E12C0D" w:rsidRPr="00A2067F">
        <w:rPr>
          <w:rFonts w:asciiTheme="majorHAnsi" w:eastAsia="宋体" w:hAnsiTheme="majorHAnsi" w:cstheme="majorHAnsi"/>
          <w:szCs w:val="28"/>
        </w:rPr>
        <w:t>越准确</w:t>
      </w:r>
      <w:r w:rsidRPr="00A2067F">
        <w:rPr>
          <w:rFonts w:asciiTheme="majorHAnsi" w:eastAsia="宋体" w:hAnsiTheme="majorHAnsi" w:cstheme="majorHAnsi"/>
          <w:szCs w:val="28"/>
        </w:rPr>
        <w:t>，离散</w:t>
      </w:r>
      <w:r w:rsidR="00D87C7F" w:rsidRPr="00A2067F">
        <w:rPr>
          <w:rFonts w:asciiTheme="majorHAnsi" w:eastAsia="宋体" w:hAnsiTheme="majorHAnsi" w:cstheme="majorHAnsi"/>
          <w:szCs w:val="28"/>
        </w:rPr>
        <w:t>程</w:t>
      </w:r>
      <w:r w:rsidRPr="00A2067F">
        <w:rPr>
          <w:rFonts w:asciiTheme="majorHAnsi" w:eastAsia="宋体" w:hAnsiTheme="majorHAnsi" w:cstheme="majorHAnsi"/>
          <w:szCs w:val="28"/>
        </w:rPr>
        <w:t>度越</w:t>
      </w:r>
      <w:r w:rsidR="00D87C7F" w:rsidRPr="00A2067F">
        <w:rPr>
          <w:rFonts w:asciiTheme="majorHAnsi" w:eastAsia="宋体" w:hAnsiTheme="majorHAnsi" w:cstheme="majorHAnsi"/>
          <w:szCs w:val="28"/>
        </w:rPr>
        <w:t>低</w:t>
      </w:r>
      <w:r w:rsidRPr="00A2067F">
        <w:rPr>
          <w:rFonts w:asciiTheme="majorHAnsi" w:eastAsia="宋体" w:hAnsiTheme="majorHAnsi" w:cstheme="majorHAnsi"/>
          <w:szCs w:val="28"/>
        </w:rPr>
        <w:t>。白晓宇</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2009</w:t>
      </w:r>
      <w:r w:rsidR="002B5C17"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指出</w:t>
      </w:r>
      <w:r w:rsidRPr="00A2067F">
        <w:rPr>
          <w:rFonts w:asciiTheme="majorHAnsi" w:eastAsia="宋体" w:hAnsiTheme="majorHAnsi" w:cstheme="majorHAnsi"/>
          <w:szCs w:val="28"/>
        </w:rPr>
        <w:t>，上市公司信息披露</w:t>
      </w:r>
      <w:r w:rsidR="00D674D2" w:rsidRPr="00A2067F">
        <w:rPr>
          <w:rFonts w:asciiTheme="majorHAnsi" w:eastAsia="宋体" w:hAnsiTheme="majorHAnsi" w:cstheme="majorHAnsi"/>
          <w:szCs w:val="28"/>
        </w:rPr>
        <w:t>程度</w:t>
      </w:r>
      <w:r w:rsidRPr="00A2067F">
        <w:rPr>
          <w:rFonts w:asciiTheme="majorHAnsi" w:eastAsia="宋体" w:hAnsiTheme="majorHAnsi" w:cstheme="majorHAnsi"/>
          <w:szCs w:val="28"/>
        </w:rPr>
        <w:t>越</w:t>
      </w:r>
      <w:r w:rsidR="00663C9E" w:rsidRPr="00A2067F">
        <w:rPr>
          <w:rFonts w:asciiTheme="majorHAnsi" w:eastAsia="宋体" w:hAnsiTheme="majorHAnsi" w:cstheme="majorHAnsi"/>
          <w:szCs w:val="28"/>
        </w:rPr>
        <w:t>高</w:t>
      </w:r>
      <w:r w:rsidRPr="00A2067F">
        <w:rPr>
          <w:rFonts w:asciiTheme="majorHAnsi" w:eastAsia="宋体" w:hAnsiTheme="majorHAnsi" w:cstheme="majorHAnsi"/>
          <w:szCs w:val="28"/>
        </w:rPr>
        <w:t>，</w:t>
      </w:r>
      <w:r w:rsidR="00D674D2" w:rsidRPr="00A2067F">
        <w:rPr>
          <w:rFonts w:asciiTheme="majorHAnsi" w:eastAsia="宋体" w:hAnsiTheme="majorHAnsi" w:cstheme="majorHAnsi"/>
          <w:szCs w:val="28"/>
        </w:rPr>
        <w:t>跟踪关注</w:t>
      </w:r>
      <w:r w:rsidRPr="00A2067F">
        <w:rPr>
          <w:rFonts w:asciiTheme="majorHAnsi" w:eastAsia="宋体" w:hAnsiTheme="majorHAnsi" w:cstheme="majorHAnsi"/>
          <w:szCs w:val="28"/>
        </w:rPr>
        <w:t>该公司的</w:t>
      </w:r>
      <w:proofErr w:type="gramStart"/>
      <w:r w:rsidRPr="00A2067F">
        <w:rPr>
          <w:rFonts w:asciiTheme="majorHAnsi" w:eastAsia="宋体" w:hAnsiTheme="majorHAnsi" w:cstheme="majorHAnsi"/>
          <w:szCs w:val="28"/>
        </w:rPr>
        <w:t>分析师越多</w:t>
      </w:r>
      <w:proofErr w:type="gramEnd"/>
      <w:r w:rsidR="006E6F4E" w:rsidRPr="00A2067F">
        <w:rPr>
          <w:rFonts w:asciiTheme="majorHAnsi" w:eastAsia="宋体" w:hAnsiTheme="majorHAnsi" w:cstheme="majorHAnsi"/>
          <w:szCs w:val="28"/>
        </w:rPr>
        <w:t>，</w:t>
      </w:r>
      <w:r w:rsidR="00663C9E"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w:t>
      </w:r>
      <w:r w:rsidR="009916B5" w:rsidRPr="00A2067F">
        <w:rPr>
          <w:rFonts w:asciiTheme="majorHAnsi" w:eastAsia="宋体" w:hAnsiTheme="majorHAnsi" w:cstheme="majorHAnsi"/>
          <w:szCs w:val="28"/>
        </w:rPr>
        <w:t>相应越准确</w:t>
      </w:r>
      <w:r w:rsidR="00D674D2" w:rsidRPr="00A2067F">
        <w:rPr>
          <w:rFonts w:asciiTheme="majorHAnsi" w:eastAsia="宋体" w:hAnsiTheme="majorHAnsi" w:cstheme="majorHAnsi"/>
          <w:szCs w:val="28"/>
        </w:rPr>
        <w:t>且</w:t>
      </w:r>
      <w:r w:rsidRPr="00A2067F">
        <w:rPr>
          <w:rFonts w:asciiTheme="majorHAnsi" w:eastAsia="宋体" w:hAnsiTheme="majorHAnsi" w:cstheme="majorHAnsi"/>
          <w:szCs w:val="28"/>
        </w:rPr>
        <w:t>离散</w:t>
      </w:r>
      <w:r w:rsidR="009B0436" w:rsidRPr="00A2067F">
        <w:rPr>
          <w:rFonts w:asciiTheme="majorHAnsi" w:eastAsia="宋体" w:hAnsiTheme="majorHAnsi" w:cstheme="majorHAnsi"/>
          <w:szCs w:val="28"/>
        </w:rPr>
        <w:t>程</w:t>
      </w:r>
      <w:r w:rsidRPr="00A2067F">
        <w:rPr>
          <w:rFonts w:asciiTheme="majorHAnsi" w:eastAsia="宋体" w:hAnsiTheme="majorHAnsi" w:cstheme="majorHAnsi"/>
          <w:szCs w:val="28"/>
        </w:rPr>
        <w:t>度越小。</w:t>
      </w:r>
      <w:proofErr w:type="spellStart"/>
      <w:r w:rsidRPr="00A2067F">
        <w:rPr>
          <w:rFonts w:asciiTheme="majorHAnsi" w:eastAsia="宋体" w:hAnsiTheme="majorHAnsi" w:cstheme="majorHAnsi"/>
          <w:szCs w:val="28"/>
        </w:rPr>
        <w:t>Kross</w:t>
      </w:r>
      <w:proofErr w:type="spellEnd"/>
      <w:r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1990</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925F76" w:rsidRPr="00A2067F">
        <w:rPr>
          <w:rFonts w:asciiTheme="majorHAnsi" w:eastAsia="宋体" w:hAnsiTheme="majorHAnsi" w:cstheme="majorHAnsi"/>
          <w:szCs w:val="28"/>
        </w:rPr>
        <w:t>公司的</w:t>
      </w:r>
      <w:r w:rsidRPr="00A2067F">
        <w:rPr>
          <w:rFonts w:asciiTheme="majorHAnsi" w:eastAsia="宋体" w:hAnsiTheme="majorHAnsi" w:cstheme="majorHAnsi"/>
          <w:szCs w:val="28"/>
        </w:rPr>
        <w:t>盈利波动</w:t>
      </w:r>
      <w:r w:rsidR="00B35CAB" w:rsidRPr="00A2067F">
        <w:rPr>
          <w:rFonts w:asciiTheme="majorHAnsi" w:eastAsia="宋体" w:hAnsiTheme="majorHAnsi" w:cstheme="majorHAnsi"/>
          <w:szCs w:val="28"/>
        </w:rPr>
        <w:t>对</w:t>
      </w:r>
      <w:r w:rsidRPr="00A2067F">
        <w:rPr>
          <w:rFonts w:asciiTheme="majorHAnsi" w:eastAsia="宋体" w:hAnsiTheme="majorHAnsi" w:cstheme="majorHAnsi"/>
          <w:szCs w:val="28"/>
        </w:rPr>
        <w:t>分析师预测准确度</w:t>
      </w:r>
      <w:r w:rsidR="00516E8E" w:rsidRPr="00A2067F">
        <w:rPr>
          <w:rFonts w:asciiTheme="majorHAnsi" w:eastAsia="宋体" w:hAnsiTheme="majorHAnsi" w:cstheme="majorHAnsi"/>
          <w:szCs w:val="28"/>
        </w:rPr>
        <w:t>会产生</w:t>
      </w:r>
      <w:r w:rsidR="009B0436" w:rsidRPr="00A2067F">
        <w:rPr>
          <w:rFonts w:asciiTheme="majorHAnsi" w:eastAsia="宋体" w:hAnsiTheme="majorHAnsi" w:cstheme="majorHAnsi"/>
          <w:szCs w:val="28"/>
        </w:rPr>
        <w:t>显著的</w:t>
      </w:r>
      <w:r w:rsidRPr="00A2067F">
        <w:rPr>
          <w:rFonts w:asciiTheme="majorHAnsi" w:eastAsia="宋体" w:hAnsiTheme="majorHAnsi" w:cstheme="majorHAnsi"/>
          <w:szCs w:val="28"/>
        </w:rPr>
        <w:t>负</w:t>
      </w:r>
      <w:r w:rsidR="00516E8E" w:rsidRPr="00A2067F">
        <w:rPr>
          <w:rFonts w:asciiTheme="majorHAnsi" w:eastAsia="宋体" w:hAnsiTheme="majorHAnsi" w:cstheme="majorHAnsi"/>
          <w:szCs w:val="28"/>
        </w:rPr>
        <w:t>向影响</w:t>
      </w:r>
      <w:r w:rsidR="006E6F4E" w:rsidRPr="00A2067F">
        <w:rPr>
          <w:rFonts w:asciiTheme="majorHAnsi" w:eastAsia="宋体" w:hAnsiTheme="majorHAnsi" w:cstheme="majorHAnsi"/>
          <w:szCs w:val="28"/>
        </w:rPr>
        <w:t>。</w:t>
      </w:r>
      <w:r w:rsidRPr="00A2067F">
        <w:rPr>
          <w:rFonts w:asciiTheme="majorHAnsi" w:eastAsia="宋体" w:hAnsiTheme="majorHAnsi" w:cstheme="majorHAnsi"/>
          <w:szCs w:val="28"/>
        </w:rPr>
        <w:t xml:space="preserve">Hwang </w:t>
      </w:r>
      <w:r w:rsidRPr="00A2067F">
        <w:rPr>
          <w:rFonts w:asciiTheme="majorHAnsi" w:eastAsia="宋体" w:hAnsiTheme="majorHAnsi" w:cstheme="majorHAnsi"/>
          <w:szCs w:val="28"/>
        </w:rPr>
        <w:t>等</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1996</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研究表明，跟踪</w:t>
      </w:r>
      <w:r w:rsidR="00925F76" w:rsidRPr="00A2067F">
        <w:rPr>
          <w:rFonts w:asciiTheme="majorHAnsi" w:eastAsia="宋体" w:hAnsiTheme="majorHAnsi" w:cstheme="majorHAnsi"/>
          <w:szCs w:val="28"/>
        </w:rPr>
        <w:t>相同</w:t>
      </w:r>
      <w:r w:rsidR="00516E8E" w:rsidRPr="00A2067F">
        <w:rPr>
          <w:rFonts w:asciiTheme="majorHAnsi" w:eastAsia="宋体" w:hAnsiTheme="majorHAnsi" w:cstheme="majorHAnsi"/>
          <w:szCs w:val="28"/>
        </w:rPr>
        <w:t>行业中</w:t>
      </w:r>
      <w:r w:rsidR="00DA2E3E" w:rsidRPr="00A2067F">
        <w:rPr>
          <w:rFonts w:asciiTheme="majorHAnsi" w:eastAsia="宋体" w:hAnsiTheme="majorHAnsi" w:cstheme="majorHAnsi"/>
          <w:szCs w:val="28"/>
        </w:rPr>
        <w:t>盈利为负的</w:t>
      </w:r>
      <w:r w:rsidRPr="00A2067F">
        <w:rPr>
          <w:rFonts w:asciiTheme="majorHAnsi" w:eastAsia="宋体" w:hAnsiTheme="majorHAnsi" w:cstheme="majorHAnsi"/>
          <w:szCs w:val="28"/>
        </w:rPr>
        <w:t>企业的分析师，其预测准确度</w:t>
      </w:r>
      <w:r w:rsidR="00516E8E" w:rsidRPr="00A2067F">
        <w:rPr>
          <w:rFonts w:asciiTheme="majorHAnsi" w:eastAsia="宋体" w:hAnsiTheme="majorHAnsi" w:cstheme="majorHAnsi"/>
          <w:szCs w:val="28"/>
        </w:rPr>
        <w:t>相对</w:t>
      </w:r>
      <w:r w:rsidRPr="00A2067F">
        <w:rPr>
          <w:rFonts w:asciiTheme="majorHAnsi" w:eastAsia="宋体" w:hAnsiTheme="majorHAnsi" w:cstheme="majorHAnsi"/>
          <w:szCs w:val="28"/>
        </w:rPr>
        <w:t>较低。相加凤和全怡（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w:t>
      </w:r>
      <w:r w:rsidR="00516E8E" w:rsidRPr="00A2067F">
        <w:rPr>
          <w:rFonts w:asciiTheme="majorHAnsi" w:eastAsia="宋体" w:hAnsiTheme="majorHAnsi" w:cstheme="majorHAnsi"/>
          <w:szCs w:val="28"/>
        </w:rPr>
        <w:t>与</w:t>
      </w:r>
      <w:r w:rsidRPr="00A2067F">
        <w:rPr>
          <w:rFonts w:asciiTheme="majorHAnsi" w:eastAsia="宋体" w:hAnsiTheme="majorHAnsi" w:cstheme="majorHAnsi"/>
          <w:szCs w:val="28"/>
        </w:rPr>
        <w:t>非</w:t>
      </w:r>
      <w:proofErr w:type="gramStart"/>
      <w:r w:rsidRPr="00A2067F">
        <w:rPr>
          <w:rFonts w:asciiTheme="majorHAnsi" w:eastAsia="宋体" w:hAnsiTheme="majorHAnsi" w:cstheme="majorHAnsi"/>
          <w:szCs w:val="28"/>
        </w:rPr>
        <w:t>系族企业</w:t>
      </w:r>
      <w:proofErr w:type="gramEnd"/>
      <w:r w:rsidR="00516E8E" w:rsidRPr="00A2067F">
        <w:rPr>
          <w:rFonts w:asciiTheme="majorHAnsi" w:eastAsia="宋体" w:hAnsiTheme="majorHAnsi" w:cstheme="majorHAnsi"/>
          <w:szCs w:val="28"/>
        </w:rPr>
        <w:t>相比</w:t>
      </w:r>
      <w:r w:rsidRPr="00A2067F">
        <w:rPr>
          <w:rFonts w:asciiTheme="majorHAnsi" w:eastAsia="宋体" w:hAnsiTheme="majorHAnsi" w:cstheme="majorHAnsi"/>
          <w:szCs w:val="28"/>
        </w:rPr>
        <w:t>，分析师对</w:t>
      </w:r>
      <w:proofErr w:type="gramStart"/>
      <w:r w:rsidRPr="00A2067F">
        <w:rPr>
          <w:rFonts w:asciiTheme="majorHAnsi" w:eastAsia="宋体" w:hAnsiTheme="majorHAnsi" w:cstheme="majorHAnsi"/>
          <w:szCs w:val="28"/>
        </w:rPr>
        <w:t>系族企业</w:t>
      </w:r>
      <w:proofErr w:type="gramEnd"/>
      <w:r w:rsidRPr="00A2067F">
        <w:rPr>
          <w:rFonts w:asciiTheme="majorHAnsi" w:eastAsia="宋体" w:hAnsiTheme="majorHAnsi" w:cstheme="majorHAnsi"/>
          <w:szCs w:val="28"/>
        </w:rPr>
        <w:t>的预测更</w:t>
      </w:r>
      <w:r w:rsidR="00A9430F" w:rsidRPr="00A2067F">
        <w:rPr>
          <w:rFonts w:asciiTheme="majorHAnsi" w:eastAsia="宋体" w:hAnsiTheme="majorHAnsi" w:cstheme="majorHAnsi"/>
          <w:szCs w:val="28"/>
        </w:rPr>
        <w:t>加</w:t>
      </w:r>
      <w:r w:rsidRPr="00A2067F">
        <w:rPr>
          <w:rFonts w:asciiTheme="majorHAnsi" w:eastAsia="宋体" w:hAnsiTheme="majorHAnsi" w:cstheme="majorHAnsi"/>
          <w:szCs w:val="28"/>
        </w:rPr>
        <w:t>准确，且</w:t>
      </w:r>
      <w:r w:rsidR="00A9430F" w:rsidRPr="00A2067F">
        <w:rPr>
          <w:rFonts w:asciiTheme="majorHAnsi" w:eastAsia="宋体" w:hAnsiTheme="majorHAnsi" w:cstheme="majorHAnsi"/>
          <w:szCs w:val="28"/>
        </w:rPr>
        <w:t>当企业</w:t>
      </w:r>
      <w:r w:rsidRPr="00A2067F">
        <w:rPr>
          <w:rFonts w:asciiTheme="majorHAnsi" w:eastAsia="宋体" w:hAnsiTheme="majorHAnsi" w:cstheme="majorHAnsi"/>
          <w:szCs w:val="28"/>
        </w:rPr>
        <w:t>经营</w:t>
      </w:r>
      <w:r w:rsidR="00A9430F" w:rsidRPr="00A2067F">
        <w:rPr>
          <w:rFonts w:asciiTheme="majorHAnsi" w:eastAsia="宋体" w:hAnsiTheme="majorHAnsi" w:cstheme="majorHAnsi"/>
          <w:szCs w:val="28"/>
        </w:rPr>
        <w:t>的</w:t>
      </w:r>
      <w:r w:rsidRPr="00A2067F">
        <w:rPr>
          <w:rFonts w:asciiTheme="majorHAnsi" w:eastAsia="宋体" w:hAnsiTheme="majorHAnsi" w:cstheme="majorHAnsi"/>
          <w:szCs w:val="28"/>
        </w:rPr>
        <w:t>不确定性较高时</w:t>
      </w:r>
      <w:r w:rsidR="00A9430F" w:rsidRPr="00A2067F">
        <w:rPr>
          <w:rFonts w:asciiTheme="majorHAnsi" w:eastAsia="宋体" w:hAnsiTheme="majorHAnsi" w:cstheme="majorHAnsi"/>
          <w:szCs w:val="28"/>
        </w:rPr>
        <w:t>，</w:t>
      </w:r>
      <w:r w:rsidRPr="00A2067F">
        <w:rPr>
          <w:rFonts w:asciiTheme="majorHAnsi" w:eastAsia="宋体" w:hAnsiTheme="majorHAnsi" w:cstheme="majorHAnsi"/>
          <w:szCs w:val="28"/>
        </w:rPr>
        <w:t>结果更加显著。</w:t>
      </w:r>
      <w:r w:rsidR="008C7212" w:rsidRPr="00A2067F">
        <w:rPr>
          <w:rFonts w:asciiTheme="majorHAnsi" w:eastAsia="宋体" w:hAnsiTheme="majorHAnsi" w:cstheme="majorHAnsi"/>
          <w:szCs w:val="28"/>
        </w:rPr>
        <w:t>在信息质量方面</w:t>
      </w:r>
      <w:r w:rsidRPr="00A2067F">
        <w:rPr>
          <w:rFonts w:asciiTheme="majorHAnsi" w:eastAsia="宋体" w:hAnsiTheme="majorHAnsi" w:cstheme="majorHAnsi"/>
          <w:szCs w:val="28"/>
        </w:rPr>
        <w:t>储一昀等</w:t>
      </w:r>
      <w:r w:rsidR="00506D61" w:rsidRPr="00A2067F">
        <w:rPr>
          <w:rFonts w:asciiTheme="majorHAnsi" w:eastAsia="宋体" w:hAnsiTheme="majorHAnsi" w:cstheme="majorHAnsi"/>
          <w:szCs w:val="28"/>
        </w:rPr>
        <w:t>（</w:t>
      </w:r>
      <w:r w:rsidR="00506D61" w:rsidRPr="00A2067F">
        <w:rPr>
          <w:rFonts w:asciiTheme="majorHAnsi" w:eastAsia="宋体" w:hAnsiTheme="majorHAnsi" w:cstheme="majorHAnsi"/>
          <w:szCs w:val="28"/>
        </w:rPr>
        <w:t>2011</w:t>
      </w:r>
      <w:r w:rsidR="00506D61"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8C7212" w:rsidRPr="00A2067F">
        <w:rPr>
          <w:rFonts w:asciiTheme="majorHAnsi" w:eastAsia="宋体" w:hAnsiTheme="majorHAnsi" w:cstheme="majorHAnsi"/>
          <w:szCs w:val="28"/>
        </w:rPr>
        <w:t>，公司</w:t>
      </w:r>
      <w:r w:rsidRPr="00A2067F">
        <w:rPr>
          <w:rFonts w:asciiTheme="majorHAnsi" w:eastAsia="宋体" w:hAnsiTheme="majorHAnsi" w:cstheme="majorHAnsi"/>
          <w:szCs w:val="28"/>
        </w:rPr>
        <w:t>披露</w:t>
      </w:r>
      <w:r w:rsidR="00553B38" w:rsidRPr="00A2067F">
        <w:rPr>
          <w:rFonts w:asciiTheme="majorHAnsi" w:eastAsia="宋体" w:hAnsiTheme="majorHAnsi" w:cstheme="majorHAnsi"/>
          <w:szCs w:val="28"/>
        </w:rPr>
        <w:t>越充分、</w:t>
      </w:r>
      <w:r w:rsidR="001A3501" w:rsidRPr="00A2067F">
        <w:rPr>
          <w:rFonts w:asciiTheme="majorHAnsi" w:eastAsia="宋体" w:hAnsiTheme="majorHAnsi" w:cstheme="majorHAnsi"/>
          <w:szCs w:val="28"/>
        </w:rPr>
        <w:t>透明度</w:t>
      </w:r>
      <w:r w:rsidR="00553B38" w:rsidRPr="00A2067F">
        <w:rPr>
          <w:rFonts w:asciiTheme="majorHAnsi" w:eastAsia="宋体" w:hAnsiTheme="majorHAnsi" w:cstheme="majorHAnsi"/>
          <w:szCs w:val="28"/>
        </w:rPr>
        <w:t>越高的</w:t>
      </w:r>
      <w:r w:rsidRPr="00A2067F">
        <w:rPr>
          <w:rFonts w:asciiTheme="majorHAnsi" w:eastAsia="宋体" w:hAnsiTheme="majorHAnsi" w:cstheme="majorHAnsi"/>
          <w:szCs w:val="28"/>
        </w:rPr>
        <w:t>会计信息，</w:t>
      </w:r>
      <w:r w:rsidR="000F34E5" w:rsidRPr="00A2067F">
        <w:rPr>
          <w:rFonts w:asciiTheme="majorHAnsi" w:eastAsia="宋体" w:hAnsiTheme="majorHAnsi" w:cstheme="majorHAnsi"/>
          <w:szCs w:val="28"/>
        </w:rPr>
        <w:t>跟踪该公司的</w:t>
      </w:r>
      <w:r w:rsidRPr="00A2067F">
        <w:rPr>
          <w:rFonts w:asciiTheme="majorHAnsi" w:eastAsia="宋体" w:hAnsiTheme="majorHAnsi" w:cstheme="majorHAnsi"/>
          <w:szCs w:val="28"/>
        </w:rPr>
        <w:t>分析师</w:t>
      </w:r>
      <w:r w:rsidR="00AE5993" w:rsidRPr="00A2067F">
        <w:rPr>
          <w:rFonts w:asciiTheme="majorHAnsi" w:eastAsia="宋体" w:hAnsiTheme="majorHAnsi" w:cstheme="majorHAnsi"/>
          <w:szCs w:val="28"/>
        </w:rPr>
        <w:t>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相应</w:t>
      </w:r>
      <w:r w:rsidRPr="00A2067F">
        <w:rPr>
          <w:rFonts w:asciiTheme="majorHAnsi" w:eastAsia="宋体" w:hAnsiTheme="majorHAnsi" w:cstheme="majorHAnsi"/>
          <w:szCs w:val="28"/>
        </w:rPr>
        <w:t>越高。大部分研究都主要反映一些公司特征的影响。</w:t>
      </w:r>
    </w:p>
    <w:p w14:paraId="5A8D2596" w14:textId="55430E35"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2.2.2 </w:t>
      </w:r>
      <w:r w:rsidRPr="00A2067F">
        <w:rPr>
          <w:rFonts w:cstheme="majorHAnsi"/>
          <w:i w:val="0"/>
          <w:iCs w:val="0"/>
          <w:sz w:val="24"/>
          <w:szCs w:val="24"/>
        </w:rPr>
        <w:t>外部信息影响因素</w:t>
      </w:r>
    </w:p>
    <w:p w14:paraId="292106E1" w14:textId="22B0645B" w:rsidR="002A54DD"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此外，少部分研究发现，外部信息</w:t>
      </w:r>
      <w:r w:rsidR="00B122D4" w:rsidRPr="00A2067F">
        <w:rPr>
          <w:rFonts w:asciiTheme="majorHAnsi" w:eastAsia="宋体" w:hAnsiTheme="majorHAnsi" w:cstheme="majorHAnsi"/>
          <w:szCs w:val="28"/>
        </w:rPr>
        <w:t>中如投资者，</w:t>
      </w:r>
      <w:r w:rsidRPr="00A2067F">
        <w:rPr>
          <w:rFonts w:asciiTheme="majorHAnsi" w:eastAsia="宋体" w:hAnsiTheme="majorHAnsi" w:cstheme="majorHAnsi"/>
          <w:szCs w:val="28"/>
        </w:rPr>
        <w:t>也会</w:t>
      </w:r>
      <w:r w:rsidR="00B122D4" w:rsidRPr="00A2067F">
        <w:rPr>
          <w:rFonts w:asciiTheme="majorHAnsi" w:eastAsia="宋体" w:hAnsiTheme="majorHAnsi" w:cstheme="majorHAnsi"/>
          <w:szCs w:val="28"/>
        </w:rPr>
        <w:t>影响</w:t>
      </w:r>
      <w:r w:rsidRPr="00A2067F">
        <w:rPr>
          <w:rFonts w:asciiTheme="majorHAnsi" w:eastAsia="宋体" w:hAnsiTheme="majorHAnsi" w:cstheme="majorHAnsi"/>
          <w:szCs w:val="28"/>
        </w:rPr>
        <w:t>分析师的预测准确度</w:t>
      </w:r>
      <w:r w:rsidR="00B122D4" w:rsidRPr="00A2067F">
        <w:rPr>
          <w:rFonts w:asciiTheme="majorHAnsi" w:eastAsia="宋体" w:hAnsiTheme="majorHAnsi" w:cstheme="majorHAnsi"/>
          <w:szCs w:val="28"/>
        </w:rPr>
        <w:t>。</w:t>
      </w:r>
      <w:r w:rsidRPr="00A2067F">
        <w:rPr>
          <w:rFonts w:asciiTheme="majorHAnsi" w:eastAsia="宋体" w:hAnsiTheme="majorHAnsi" w:cstheme="majorHAnsi"/>
          <w:szCs w:val="28"/>
        </w:rPr>
        <w:t>王爱群和王婧怡（</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）发现，投资者情绪</w:t>
      </w:r>
      <w:r w:rsidR="00383C45" w:rsidRPr="00A2067F">
        <w:rPr>
          <w:rFonts w:asciiTheme="majorHAnsi" w:eastAsia="宋体" w:hAnsiTheme="majorHAnsi" w:cstheme="majorHAnsi"/>
          <w:szCs w:val="28"/>
        </w:rPr>
        <w:t>高涨</w:t>
      </w:r>
      <w:r w:rsidRPr="00A2067F">
        <w:rPr>
          <w:rFonts w:asciiTheme="majorHAnsi" w:eastAsia="宋体" w:hAnsiTheme="majorHAnsi" w:cstheme="majorHAnsi"/>
          <w:szCs w:val="28"/>
        </w:rPr>
        <w:t>的公司能够吸引</w:t>
      </w:r>
      <w:r w:rsidR="00A95F03" w:rsidRPr="00A2067F">
        <w:rPr>
          <w:rFonts w:asciiTheme="majorHAnsi" w:eastAsia="宋体" w:hAnsiTheme="majorHAnsi" w:cstheme="majorHAnsi"/>
          <w:szCs w:val="28"/>
        </w:rPr>
        <w:t>分析</w:t>
      </w:r>
      <w:proofErr w:type="gramStart"/>
      <w:r w:rsidR="00A95F03" w:rsidRPr="00A2067F">
        <w:rPr>
          <w:rFonts w:asciiTheme="majorHAnsi" w:eastAsia="宋体" w:hAnsiTheme="majorHAnsi" w:cstheme="majorHAnsi"/>
          <w:szCs w:val="28"/>
        </w:rPr>
        <w:t>师更多</w:t>
      </w:r>
      <w:proofErr w:type="gramEnd"/>
      <w:r w:rsidR="00A95F03" w:rsidRPr="00A2067F">
        <w:rPr>
          <w:rFonts w:asciiTheme="majorHAnsi" w:eastAsia="宋体" w:hAnsiTheme="majorHAnsi" w:cstheme="majorHAnsi"/>
          <w:szCs w:val="28"/>
        </w:rPr>
        <w:t>的关注</w:t>
      </w:r>
      <w:r w:rsidRPr="00A2067F">
        <w:rPr>
          <w:rFonts w:asciiTheme="majorHAnsi" w:eastAsia="宋体" w:hAnsiTheme="majorHAnsi" w:cstheme="majorHAnsi"/>
          <w:szCs w:val="28"/>
        </w:rPr>
        <w:t>，但</w:t>
      </w:r>
      <w:r w:rsidR="00383C45" w:rsidRPr="00A2067F">
        <w:rPr>
          <w:rFonts w:asciiTheme="majorHAnsi" w:eastAsia="宋体" w:hAnsiTheme="majorHAnsi" w:cstheme="majorHAnsi"/>
          <w:szCs w:val="28"/>
        </w:rPr>
        <w:t>当</w:t>
      </w:r>
      <w:r w:rsidR="00A746BC" w:rsidRPr="00A2067F">
        <w:rPr>
          <w:rFonts w:asciiTheme="majorHAnsi" w:eastAsia="宋体" w:hAnsiTheme="majorHAnsi" w:cstheme="majorHAnsi"/>
          <w:szCs w:val="28"/>
        </w:rPr>
        <w:t>投资者情绪的上升</w:t>
      </w:r>
      <w:r w:rsidR="00383C45" w:rsidRPr="00A2067F">
        <w:rPr>
          <w:rFonts w:asciiTheme="majorHAnsi" w:eastAsia="宋体" w:hAnsiTheme="majorHAnsi" w:cstheme="majorHAnsi"/>
          <w:szCs w:val="28"/>
        </w:rPr>
        <w:t>时</w:t>
      </w:r>
      <w:r w:rsidR="00A746BC" w:rsidRPr="00A2067F">
        <w:rPr>
          <w:rFonts w:asciiTheme="majorHAnsi" w:eastAsia="宋体" w:hAnsiTheme="majorHAnsi" w:cstheme="majorHAnsi"/>
          <w:szCs w:val="28"/>
        </w:rPr>
        <w:t>，</w:t>
      </w:r>
      <w:r w:rsidR="00383C45" w:rsidRPr="00A2067F">
        <w:rPr>
          <w:rFonts w:asciiTheme="majorHAnsi" w:eastAsia="宋体" w:hAnsiTheme="majorHAnsi" w:cstheme="majorHAnsi"/>
          <w:szCs w:val="28"/>
        </w:rPr>
        <w:t>分析师的</w:t>
      </w:r>
      <w:r w:rsidRPr="00A2067F">
        <w:rPr>
          <w:rFonts w:asciiTheme="majorHAnsi" w:eastAsia="宋体" w:hAnsiTheme="majorHAnsi" w:cstheme="majorHAnsi"/>
          <w:szCs w:val="28"/>
        </w:rPr>
        <w:t>预测准确度</w:t>
      </w:r>
      <w:r w:rsidR="00AE5993" w:rsidRPr="00A2067F">
        <w:rPr>
          <w:rFonts w:asciiTheme="majorHAnsi" w:eastAsia="宋体" w:hAnsiTheme="majorHAnsi" w:cstheme="majorHAnsi"/>
          <w:szCs w:val="28"/>
        </w:rPr>
        <w:t>反而</w:t>
      </w:r>
      <w:r w:rsidR="00A746BC" w:rsidRPr="00A2067F">
        <w:rPr>
          <w:rFonts w:asciiTheme="majorHAnsi" w:eastAsia="宋体" w:hAnsiTheme="majorHAnsi" w:cstheme="majorHAnsi"/>
          <w:szCs w:val="28"/>
        </w:rPr>
        <w:t>会</w:t>
      </w:r>
      <w:r w:rsidRPr="00A2067F">
        <w:rPr>
          <w:rFonts w:asciiTheme="majorHAnsi" w:eastAsia="宋体" w:hAnsiTheme="majorHAnsi" w:cstheme="majorHAnsi"/>
          <w:szCs w:val="28"/>
        </w:rPr>
        <w:t>下降，而且</w:t>
      </w:r>
      <w:r w:rsidR="00011EDC" w:rsidRPr="00A2067F">
        <w:rPr>
          <w:rFonts w:asciiTheme="majorHAnsi" w:eastAsia="宋体" w:hAnsiTheme="majorHAnsi" w:cstheme="majorHAnsi"/>
          <w:szCs w:val="28"/>
        </w:rPr>
        <w:t>对于投资者情绪高涨的公司的预测结果</w:t>
      </w:r>
      <w:r w:rsidRPr="00A2067F">
        <w:rPr>
          <w:rFonts w:asciiTheme="majorHAnsi" w:eastAsia="宋体" w:hAnsiTheme="majorHAnsi" w:cstheme="majorHAnsi"/>
          <w:szCs w:val="28"/>
        </w:rPr>
        <w:t>分析师</w:t>
      </w:r>
      <w:r w:rsidR="00011EDC" w:rsidRPr="00A2067F">
        <w:rPr>
          <w:rFonts w:asciiTheme="majorHAnsi" w:eastAsia="宋体" w:hAnsiTheme="majorHAnsi" w:cstheme="majorHAnsi"/>
          <w:szCs w:val="28"/>
        </w:rPr>
        <w:t>之间</w:t>
      </w:r>
      <w:r w:rsidRPr="00A2067F">
        <w:rPr>
          <w:rFonts w:asciiTheme="majorHAnsi" w:eastAsia="宋体" w:hAnsiTheme="majorHAnsi" w:cstheme="majorHAnsi"/>
          <w:szCs w:val="28"/>
        </w:rPr>
        <w:t>也</w:t>
      </w:r>
      <w:r w:rsidR="00383C45" w:rsidRPr="00A2067F">
        <w:rPr>
          <w:rFonts w:asciiTheme="majorHAnsi" w:eastAsia="宋体" w:hAnsiTheme="majorHAnsi" w:cstheme="majorHAnsi"/>
          <w:szCs w:val="28"/>
        </w:rPr>
        <w:t>存在较多</w:t>
      </w:r>
      <w:r w:rsidRPr="00A2067F">
        <w:rPr>
          <w:rFonts w:asciiTheme="majorHAnsi" w:eastAsia="宋体" w:hAnsiTheme="majorHAnsi" w:cstheme="majorHAnsi"/>
          <w:szCs w:val="28"/>
        </w:rPr>
        <w:t>分歧。娄祝坤和张博慧（</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）研究得出</w:t>
      </w:r>
      <w:r w:rsidR="00011EDC" w:rsidRPr="00A2067F">
        <w:rPr>
          <w:rFonts w:asciiTheme="majorHAnsi" w:eastAsia="宋体" w:hAnsiTheme="majorHAnsi" w:cstheme="majorHAnsi"/>
          <w:szCs w:val="28"/>
        </w:rPr>
        <w:t>，</w:t>
      </w:r>
      <w:r w:rsidR="0095647C" w:rsidRPr="00A2067F">
        <w:rPr>
          <w:rFonts w:asciiTheme="majorHAnsi" w:eastAsia="宋体" w:hAnsiTheme="majorHAnsi" w:cstheme="majorHAnsi"/>
          <w:szCs w:val="28"/>
        </w:rPr>
        <w:t>当</w:t>
      </w:r>
      <w:r w:rsidRPr="00A2067F">
        <w:rPr>
          <w:rFonts w:asciiTheme="majorHAnsi" w:eastAsia="宋体" w:hAnsiTheme="majorHAnsi" w:cstheme="majorHAnsi"/>
          <w:szCs w:val="28"/>
        </w:rPr>
        <w:t>媒体报道增</w:t>
      </w:r>
      <w:r w:rsidR="00011EDC" w:rsidRPr="00A2067F">
        <w:rPr>
          <w:rFonts w:asciiTheme="majorHAnsi" w:eastAsia="宋体" w:hAnsiTheme="majorHAnsi" w:cstheme="majorHAnsi"/>
          <w:szCs w:val="28"/>
        </w:rPr>
        <w:t>加</w:t>
      </w:r>
      <w:r w:rsidR="0095647C" w:rsidRPr="00A2067F">
        <w:rPr>
          <w:rFonts w:asciiTheme="majorHAnsi" w:eastAsia="宋体" w:hAnsiTheme="majorHAnsi" w:cstheme="majorHAnsi"/>
          <w:szCs w:val="28"/>
        </w:rPr>
        <w:t>时</w:t>
      </w:r>
      <w:r w:rsidRPr="00A2067F">
        <w:rPr>
          <w:rFonts w:asciiTheme="majorHAnsi" w:eastAsia="宋体" w:hAnsiTheme="majorHAnsi" w:cstheme="majorHAnsi"/>
          <w:szCs w:val="28"/>
        </w:rPr>
        <w:t>，</w:t>
      </w:r>
      <w:r w:rsidR="00573163" w:rsidRPr="00A2067F">
        <w:rPr>
          <w:rFonts w:asciiTheme="majorHAnsi" w:eastAsia="宋体" w:hAnsiTheme="majorHAnsi" w:cstheme="majorHAnsi"/>
          <w:szCs w:val="28"/>
        </w:rPr>
        <w:t>公司</w:t>
      </w:r>
      <w:r w:rsidRPr="00A2067F">
        <w:rPr>
          <w:rFonts w:asciiTheme="majorHAnsi" w:eastAsia="宋体" w:hAnsiTheme="majorHAnsi" w:cstheme="majorHAnsi"/>
          <w:szCs w:val="28"/>
        </w:rPr>
        <w:t>业绩预告</w:t>
      </w:r>
      <w:r w:rsidR="00027402" w:rsidRPr="00A2067F">
        <w:rPr>
          <w:rFonts w:asciiTheme="majorHAnsi" w:eastAsia="宋体" w:hAnsiTheme="majorHAnsi" w:cstheme="majorHAnsi"/>
          <w:szCs w:val="28"/>
        </w:rPr>
        <w:t>的准确性</w:t>
      </w:r>
      <w:r w:rsidRPr="00A2067F">
        <w:rPr>
          <w:rFonts w:asciiTheme="majorHAnsi" w:eastAsia="宋体" w:hAnsiTheme="majorHAnsi" w:cstheme="majorHAnsi"/>
          <w:szCs w:val="28"/>
        </w:rPr>
        <w:t>对分析师预测偏差的负向影响</w:t>
      </w:r>
      <w:r w:rsidR="005C0A03" w:rsidRPr="00A2067F">
        <w:rPr>
          <w:rFonts w:asciiTheme="majorHAnsi" w:eastAsia="宋体" w:hAnsiTheme="majorHAnsi" w:cstheme="majorHAnsi"/>
          <w:szCs w:val="28"/>
        </w:rPr>
        <w:t>变得</w:t>
      </w:r>
      <w:r w:rsidRPr="00A2067F">
        <w:rPr>
          <w:rFonts w:asciiTheme="majorHAnsi" w:eastAsia="宋体" w:hAnsiTheme="majorHAnsi" w:cstheme="majorHAnsi"/>
          <w:szCs w:val="28"/>
        </w:rPr>
        <w:t>更加显著，</w:t>
      </w:r>
      <w:r w:rsidR="005C0A03" w:rsidRPr="00A2067F">
        <w:rPr>
          <w:rFonts w:asciiTheme="majorHAnsi" w:eastAsia="宋体" w:hAnsiTheme="majorHAnsi" w:cstheme="majorHAnsi"/>
          <w:szCs w:val="28"/>
        </w:rPr>
        <w:t>这说明</w:t>
      </w:r>
      <w:r w:rsidRPr="00A2067F">
        <w:rPr>
          <w:rFonts w:asciiTheme="majorHAnsi" w:eastAsia="宋体" w:hAnsiTheme="majorHAnsi" w:cstheme="majorHAnsi"/>
          <w:szCs w:val="28"/>
        </w:rPr>
        <w:t>媒体报道</w:t>
      </w:r>
      <w:proofErr w:type="gramStart"/>
      <w:r w:rsidR="00461CD3" w:rsidRPr="00A2067F">
        <w:rPr>
          <w:rFonts w:asciiTheme="majorHAnsi" w:eastAsia="宋体" w:hAnsiTheme="majorHAnsi" w:cstheme="majorHAnsi"/>
          <w:szCs w:val="28"/>
        </w:rPr>
        <w:t>给</w:t>
      </w:r>
      <w:r w:rsidRPr="00A2067F">
        <w:rPr>
          <w:rFonts w:asciiTheme="majorHAnsi" w:eastAsia="宋体" w:hAnsiTheme="majorHAnsi" w:cstheme="majorHAnsi"/>
          <w:szCs w:val="28"/>
        </w:rPr>
        <w:t>分析</w:t>
      </w:r>
      <w:proofErr w:type="gramEnd"/>
      <w:r w:rsidRPr="00A2067F">
        <w:rPr>
          <w:rFonts w:asciiTheme="majorHAnsi" w:eastAsia="宋体" w:hAnsiTheme="majorHAnsi" w:cstheme="majorHAnsi"/>
          <w:szCs w:val="28"/>
        </w:rPr>
        <w:t>师</w:t>
      </w:r>
      <w:r w:rsidR="005C0A03" w:rsidRPr="00A2067F">
        <w:rPr>
          <w:rFonts w:asciiTheme="majorHAnsi" w:eastAsia="宋体" w:hAnsiTheme="majorHAnsi" w:cstheme="majorHAnsi"/>
          <w:szCs w:val="28"/>
        </w:rPr>
        <w:t>的</w:t>
      </w:r>
      <w:r w:rsidRPr="00A2067F">
        <w:rPr>
          <w:rFonts w:asciiTheme="majorHAnsi" w:eastAsia="宋体" w:hAnsiTheme="majorHAnsi" w:cstheme="majorHAnsi"/>
          <w:szCs w:val="28"/>
        </w:rPr>
        <w:t>盈余预测提供了</w:t>
      </w:r>
      <w:r w:rsidR="005C0A03" w:rsidRPr="00A2067F">
        <w:rPr>
          <w:rFonts w:asciiTheme="majorHAnsi" w:eastAsia="宋体" w:hAnsiTheme="majorHAnsi" w:cstheme="majorHAnsi"/>
          <w:szCs w:val="28"/>
        </w:rPr>
        <w:t>关于公司预期盈余的</w:t>
      </w:r>
      <w:r w:rsidRPr="00A2067F">
        <w:rPr>
          <w:rFonts w:asciiTheme="majorHAnsi" w:eastAsia="宋体" w:hAnsiTheme="majorHAnsi" w:cstheme="majorHAnsi"/>
          <w:szCs w:val="28"/>
        </w:rPr>
        <w:t>额外信息，即媒体</w:t>
      </w:r>
      <w:r w:rsidR="0006349C" w:rsidRPr="00A2067F">
        <w:rPr>
          <w:rFonts w:asciiTheme="majorHAnsi" w:eastAsia="宋体" w:hAnsiTheme="majorHAnsi" w:cstheme="majorHAnsi"/>
          <w:szCs w:val="28"/>
        </w:rPr>
        <w:t>扮演了信息挖掘者的角色</w:t>
      </w:r>
      <w:r w:rsidRPr="00A2067F">
        <w:rPr>
          <w:rFonts w:asciiTheme="majorHAnsi" w:eastAsia="宋体" w:hAnsiTheme="majorHAnsi" w:cstheme="majorHAnsi"/>
          <w:szCs w:val="28"/>
        </w:rPr>
        <w:t>。</w:t>
      </w:r>
    </w:p>
    <w:p w14:paraId="659AE4F8" w14:textId="5F4CE885" w:rsidR="005F2B31" w:rsidRPr="00A2067F" w:rsidRDefault="008B5844" w:rsidP="00283D62">
      <w:pPr>
        <w:pStyle w:val="1"/>
        <w:spacing w:line="360" w:lineRule="auto"/>
        <w:jc w:val="both"/>
        <w:rPr>
          <w:rFonts w:eastAsia="黑体" w:cstheme="majorHAnsi"/>
          <w:sz w:val="28"/>
          <w:szCs w:val="28"/>
        </w:rPr>
      </w:pPr>
      <w:bookmarkStart w:id="12" w:name="_Toc102861620"/>
      <w:r w:rsidRPr="00A2067F">
        <w:rPr>
          <w:rFonts w:eastAsia="黑体" w:cstheme="majorHAnsi"/>
          <w:sz w:val="28"/>
          <w:szCs w:val="28"/>
        </w:rPr>
        <w:lastRenderedPageBreak/>
        <w:t>2</w:t>
      </w:r>
      <w:r w:rsidR="005F2B31" w:rsidRPr="00A2067F">
        <w:rPr>
          <w:rFonts w:eastAsia="黑体" w:cstheme="majorHAnsi"/>
          <w:sz w:val="28"/>
          <w:szCs w:val="28"/>
        </w:rPr>
        <w:t xml:space="preserve">.3 </w:t>
      </w:r>
      <w:r w:rsidR="005F2B31" w:rsidRPr="00A2067F">
        <w:rPr>
          <w:rFonts w:eastAsia="黑体" w:cstheme="majorHAnsi"/>
          <w:sz w:val="28"/>
          <w:szCs w:val="28"/>
        </w:rPr>
        <w:t>名校与分析师预测准确度的相关研究</w:t>
      </w:r>
      <w:bookmarkEnd w:id="12"/>
    </w:p>
    <w:p w14:paraId="5E325D97" w14:textId="6ED8F618"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2.3.1 </w:t>
      </w:r>
      <w:r w:rsidRPr="00A2067F">
        <w:rPr>
          <w:rFonts w:cstheme="majorHAnsi"/>
          <w:i w:val="0"/>
          <w:iCs w:val="0"/>
          <w:sz w:val="24"/>
          <w:szCs w:val="24"/>
        </w:rPr>
        <w:t>个人特征影响因素</w:t>
      </w:r>
    </w:p>
    <w:p w14:paraId="024EF323" w14:textId="0F44AACD"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有部分研究发现，</w:t>
      </w:r>
      <w:r w:rsidR="00747B7E" w:rsidRPr="00A2067F">
        <w:rPr>
          <w:rFonts w:asciiTheme="majorHAnsi" w:eastAsia="宋体" w:hAnsiTheme="majorHAnsi" w:cstheme="majorHAnsi"/>
          <w:szCs w:val="28"/>
        </w:rPr>
        <w:t>证券</w:t>
      </w:r>
      <w:r w:rsidRPr="00A2067F">
        <w:rPr>
          <w:rFonts w:asciiTheme="majorHAnsi" w:eastAsia="宋体" w:hAnsiTheme="majorHAnsi" w:cstheme="majorHAnsi"/>
          <w:szCs w:val="28"/>
        </w:rPr>
        <w:t>分析师的</w:t>
      </w:r>
      <w:r w:rsidR="00747B7E" w:rsidRPr="00A2067F">
        <w:rPr>
          <w:rFonts w:asciiTheme="majorHAnsi" w:eastAsia="宋体" w:hAnsiTheme="majorHAnsi" w:cstheme="majorHAnsi"/>
          <w:szCs w:val="28"/>
        </w:rPr>
        <w:t>一些</w:t>
      </w:r>
      <w:r w:rsidRPr="00A2067F">
        <w:rPr>
          <w:rFonts w:asciiTheme="majorHAnsi" w:eastAsia="宋体" w:hAnsiTheme="majorHAnsi" w:cstheme="majorHAnsi"/>
          <w:szCs w:val="28"/>
        </w:rPr>
        <w:t>个人特征同样</w:t>
      </w:r>
      <w:r w:rsidR="00747B7E" w:rsidRPr="00A2067F">
        <w:rPr>
          <w:rFonts w:asciiTheme="majorHAnsi" w:eastAsia="宋体" w:hAnsiTheme="majorHAnsi" w:cstheme="majorHAnsi"/>
          <w:szCs w:val="28"/>
        </w:rPr>
        <w:t>是其预测准确度的重要影响因素</w:t>
      </w:r>
      <w:r w:rsidRPr="00A2067F">
        <w:rPr>
          <w:rFonts w:asciiTheme="majorHAnsi" w:eastAsia="宋体" w:hAnsiTheme="majorHAnsi" w:cstheme="majorHAnsi"/>
          <w:szCs w:val="28"/>
        </w:rPr>
        <w:t>，</w:t>
      </w:r>
      <w:r w:rsidRPr="00A2067F">
        <w:rPr>
          <w:rFonts w:asciiTheme="majorHAnsi" w:eastAsia="宋体" w:hAnsiTheme="majorHAnsi" w:cstheme="majorHAnsi"/>
          <w:szCs w:val="28"/>
        </w:rPr>
        <w:t>Bertrand</w:t>
      </w:r>
      <w:r w:rsidR="009A2BFB" w:rsidRPr="00A2067F">
        <w:rPr>
          <w:rFonts w:asciiTheme="majorHAnsi" w:eastAsia="宋体" w:hAnsiTheme="majorHAnsi" w:cstheme="majorHAnsi"/>
          <w:szCs w:val="28"/>
        </w:rPr>
        <w:t>和</w:t>
      </w:r>
      <w:proofErr w:type="spellStart"/>
      <w:r w:rsidRPr="00A2067F">
        <w:rPr>
          <w:rFonts w:asciiTheme="majorHAnsi" w:eastAsia="宋体" w:hAnsiTheme="majorHAnsi" w:cstheme="majorHAnsi"/>
          <w:szCs w:val="28"/>
        </w:rPr>
        <w:t>Schoar</w:t>
      </w:r>
      <w:proofErr w:type="spellEnd"/>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D10A02"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的分析师，其预测相对</w:t>
      </w:r>
      <w:r w:rsidR="00F756EE" w:rsidRPr="00A2067F">
        <w:rPr>
          <w:rFonts w:asciiTheme="majorHAnsi" w:eastAsia="宋体" w:hAnsiTheme="majorHAnsi" w:cstheme="majorHAnsi"/>
          <w:szCs w:val="28"/>
        </w:rPr>
        <w:t>更准确</w:t>
      </w:r>
      <w:r w:rsidRPr="00A2067F">
        <w:rPr>
          <w:rFonts w:asciiTheme="majorHAnsi" w:eastAsia="宋体" w:hAnsiTheme="majorHAnsi" w:cstheme="majorHAnsi"/>
          <w:szCs w:val="28"/>
        </w:rPr>
        <w:t>。</w:t>
      </w:r>
      <w:r w:rsidRPr="00A2067F">
        <w:rPr>
          <w:rFonts w:asciiTheme="majorHAnsi" w:eastAsia="宋体" w:hAnsiTheme="majorHAnsi" w:cstheme="majorHAnsi"/>
          <w:szCs w:val="28"/>
        </w:rPr>
        <w:t>Michael</w:t>
      </w:r>
      <w:r w:rsidR="009A2BFB" w:rsidRPr="00A2067F">
        <w:rPr>
          <w:rFonts w:asciiTheme="majorHAnsi" w:eastAsia="宋体" w:hAnsiTheme="majorHAnsi" w:cstheme="majorHAnsi"/>
          <w:szCs w:val="28"/>
        </w:rPr>
        <w:t>和</w:t>
      </w:r>
      <w:r w:rsidRPr="00A2067F">
        <w:rPr>
          <w:rFonts w:asciiTheme="majorHAnsi" w:eastAsia="宋体" w:hAnsiTheme="majorHAnsi" w:cstheme="majorHAnsi"/>
          <w:szCs w:val="28"/>
        </w:rPr>
        <w:t>Walther</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2003</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认为，</w:t>
      </w:r>
      <w:proofErr w:type="gramStart"/>
      <w:r w:rsidR="0070519C" w:rsidRPr="00A2067F">
        <w:rPr>
          <w:rFonts w:asciiTheme="majorHAnsi" w:eastAsia="宋体" w:hAnsiTheme="majorHAnsi" w:cstheme="majorHAnsi"/>
          <w:szCs w:val="28"/>
        </w:rPr>
        <w:t>当分析师逐渐</w:t>
      </w:r>
      <w:proofErr w:type="gramEnd"/>
      <w:r w:rsidR="0070519C" w:rsidRPr="00A2067F">
        <w:rPr>
          <w:rFonts w:asciiTheme="majorHAnsi" w:eastAsia="宋体" w:hAnsiTheme="majorHAnsi" w:cstheme="majorHAnsi"/>
          <w:szCs w:val="28"/>
        </w:rPr>
        <w:t>积累经验</w:t>
      </w:r>
      <w:r w:rsidRPr="00A2067F">
        <w:rPr>
          <w:rFonts w:asciiTheme="majorHAnsi" w:eastAsia="宋体" w:hAnsiTheme="majorHAnsi" w:cstheme="majorHAnsi"/>
          <w:szCs w:val="28"/>
        </w:rPr>
        <w:t>，</w:t>
      </w:r>
      <w:r w:rsidR="0070519C"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预测准确度会</w:t>
      </w:r>
      <w:r w:rsidR="0070519C" w:rsidRPr="00A2067F">
        <w:rPr>
          <w:rFonts w:asciiTheme="majorHAnsi" w:eastAsia="宋体" w:hAnsiTheme="majorHAnsi" w:cstheme="majorHAnsi"/>
          <w:szCs w:val="28"/>
        </w:rPr>
        <w:t>相应</w:t>
      </w:r>
      <w:r w:rsidRPr="00A2067F">
        <w:rPr>
          <w:rFonts w:asciiTheme="majorHAnsi" w:eastAsia="宋体" w:hAnsiTheme="majorHAnsi" w:cstheme="majorHAnsi"/>
          <w:szCs w:val="28"/>
        </w:rPr>
        <w:t>得到提高。</w:t>
      </w:r>
      <w:r w:rsidRPr="00A2067F">
        <w:rPr>
          <w:rFonts w:asciiTheme="majorHAnsi" w:eastAsia="宋体" w:hAnsiTheme="majorHAnsi" w:cstheme="majorHAnsi"/>
          <w:szCs w:val="28"/>
        </w:rPr>
        <w:t>Jackson</w:t>
      </w:r>
      <w:r w:rsidR="002B5C17" w:rsidRPr="00A2067F">
        <w:rPr>
          <w:rFonts w:asciiTheme="majorHAnsi" w:eastAsia="宋体" w:hAnsiTheme="majorHAnsi" w:cstheme="majorHAnsi"/>
          <w:szCs w:val="28"/>
        </w:rPr>
        <w:t>（</w:t>
      </w:r>
      <w:r w:rsidR="002B5C17" w:rsidRPr="00A2067F">
        <w:rPr>
          <w:rFonts w:asciiTheme="majorHAnsi" w:eastAsia="宋体" w:hAnsiTheme="majorHAnsi" w:cstheme="majorHAnsi"/>
          <w:szCs w:val="28"/>
        </w:rPr>
        <w:t>2005</w:t>
      </w:r>
      <w:r w:rsidR="002B5C17" w:rsidRPr="00A2067F">
        <w:rPr>
          <w:rFonts w:asciiTheme="majorHAnsi" w:eastAsia="宋体" w:hAnsiTheme="majorHAnsi" w:cstheme="majorHAnsi"/>
          <w:szCs w:val="28"/>
        </w:rPr>
        <w:t>）</w:t>
      </w:r>
      <w:r w:rsidRPr="00A2067F">
        <w:rPr>
          <w:rFonts w:asciiTheme="majorHAnsi" w:eastAsia="宋体" w:hAnsiTheme="majorHAnsi" w:cstheme="majorHAnsi"/>
          <w:szCs w:val="28"/>
        </w:rPr>
        <w:t>发现，</w:t>
      </w:r>
      <w:r w:rsidR="00C07B00" w:rsidRPr="00A2067F">
        <w:rPr>
          <w:rFonts w:asciiTheme="majorHAnsi" w:eastAsia="宋体" w:hAnsiTheme="majorHAnsi" w:cstheme="majorHAnsi"/>
          <w:szCs w:val="28"/>
        </w:rPr>
        <w:t>具有</w:t>
      </w:r>
      <w:r w:rsidRPr="00A2067F">
        <w:rPr>
          <w:rFonts w:asciiTheme="majorHAnsi" w:eastAsia="宋体" w:hAnsiTheme="majorHAnsi" w:cstheme="majorHAnsi"/>
          <w:szCs w:val="28"/>
        </w:rPr>
        <w:t>良好</w:t>
      </w:r>
      <w:r w:rsidR="00D10A02" w:rsidRPr="00A2067F">
        <w:rPr>
          <w:rFonts w:asciiTheme="majorHAnsi" w:eastAsia="宋体" w:hAnsiTheme="majorHAnsi" w:cstheme="majorHAnsi"/>
          <w:szCs w:val="28"/>
        </w:rPr>
        <w:t>名声与威望</w:t>
      </w:r>
      <w:r w:rsidRPr="00A2067F">
        <w:rPr>
          <w:rFonts w:asciiTheme="majorHAnsi" w:eastAsia="宋体" w:hAnsiTheme="majorHAnsi" w:cstheme="majorHAnsi"/>
          <w:szCs w:val="28"/>
        </w:rPr>
        <w:t>的分析师，</w:t>
      </w:r>
      <w:r w:rsidR="0070519C" w:rsidRPr="00A2067F">
        <w:rPr>
          <w:rFonts w:asciiTheme="majorHAnsi" w:eastAsia="宋体" w:hAnsiTheme="majorHAnsi" w:cstheme="majorHAnsi"/>
          <w:szCs w:val="28"/>
        </w:rPr>
        <w:t>受利益驱使的可能性较</w:t>
      </w:r>
      <w:r w:rsidR="000871EE" w:rsidRPr="00A2067F">
        <w:rPr>
          <w:rFonts w:asciiTheme="majorHAnsi" w:eastAsia="宋体" w:hAnsiTheme="majorHAnsi" w:cstheme="majorHAnsi"/>
          <w:szCs w:val="28"/>
        </w:rPr>
        <w:t>小</w:t>
      </w:r>
      <w:r w:rsidRPr="00A2067F">
        <w:rPr>
          <w:rFonts w:asciiTheme="majorHAnsi" w:eastAsia="宋体" w:hAnsiTheme="majorHAnsi" w:cstheme="majorHAnsi"/>
          <w:szCs w:val="28"/>
        </w:rPr>
        <w:t>，更</w:t>
      </w:r>
      <w:r w:rsidR="0070519C" w:rsidRPr="00A2067F">
        <w:rPr>
          <w:rFonts w:asciiTheme="majorHAnsi" w:eastAsia="宋体" w:hAnsiTheme="majorHAnsi" w:cstheme="majorHAnsi"/>
          <w:szCs w:val="28"/>
        </w:rPr>
        <w:t>有可能</w:t>
      </w:r>
      <w:r w:rsidRPr="00A2067F">
        <w:rPr>
          <w:rFonts w:asciiTheme="majorHAnsi" w:eastAsia="宋体" w:hAnsiTheme="majorHAnsi" w:cstheme="majorHAnsi"/>
          <w:szCs w:val="28"/>
        </w:rPr>
        <w:t>发布</w:t>
      </w:r>
      <w:r w:rsidR="00EA50BB" w:rsidRPr="00A2067F">
        <w:rPr>
          <w:rFonts w:asciiTheme="majorHAnsi" w:eastAsia="宋体" w:hAnsiTheme="majorHAnsi" w:cstheme="majorHAnsi"/>
          <w:szCs w:val="28"/>
        </w:rPr>
        <w:t>公正客观</w:t>
      </w:r>
      <w:r w:rsidRPr="00A2067F">
        <w:rPr>
          <w:rFonts w:asciiTheme="majorHAnsi" w:eastAsia="宋体" w:hAnsiTheme="majorHAnsi" w:cstheme="majorHAnsi"/>
          <w:szCs w:val="28"/>
        </w:rPr>
        <w:t>的研究报告，</w:t>
      </w:r>
      <w:r w:rsidR="000871EE" w:rsidRPr="00A2067F">
        <w:rPr>
          <w:rFonts w:asciiTheme="majorHAnsi" w:eastAsia="宋体" w:hAnsiTheme="majorHAnsi" w:cstheme="majorHAnsi"/>
          <w:szCs w:val="28"/>
        </w:rPr>
        <w:t>故</w:t>
      </w:r>
      <w:r w:rsidR="00626A61" w:rsidRPr="00A2067F">
        <w:rPr>
          <w:rFonts w:asciiTheme="majorHAnsi" w:eastAsia="宋体" w:hAnsiTheme="majorHAnsi" w:cstheme="majorHAnsi"/>
          <w:szCs w:val="28"/>
        </w:rPr>
        <w:t>他的</w:t>
      </w:r>
      <w:r w:rsidRPr="00A2067F">
        <w:rPr>
          <w:rFonts w:asciiTheme="majorHAnsi" w:eastAsia="宋体" w:hAnsiTheme="majorHAnsi" w:cstheme="majorHAnsi"/>
          <w:szCs w:val="28"/>
        </w:rPr>
        <w:t>预测准确度</w:t>
      </w:r>
      <w:r w:rsidR="000871EE" w:rsidRPr="00A2067F">
        <w:rPr>
          <w:rFonts w:asciiTheme="majorHAnsi" w:eastAsia="宋体" w:hAnsiTheme="majorHAnsi" w:cstheme="majorHAnsi"/>
          <w:szCs w:val="28"/>
        </w:rPr>
        <w:t>也会</w:t>
      </w:r>
      <w:r w:rsidRPr="00A2067F">
        <w:rPr>
          <w:rFonts w:asciiTheme="majorHAnsi" w:eastAsia="宋体" w:hAnsiTheme="majorHAnsi" w:cstheme="majorHAnsi"/>
          <w:szCs w:val="28"/>
        </w:rPr>
        <w:t>较高。</w:t>
      </w:r>
      <w:proofErr w:type="spellStart"/>
      <w:r w:rsidRPr="00A2067F">
        <w:rPr>
          <w:rFonts w:asciiTheme="majorHAnsi" w:eastAsia="宋体" w:hAnsiTheme="majorHAnsi" w:cstheme="majorHAnsi"/>
          <w:szCs w:val="28"/>
        </w:rPr>
        <w:t>Clemen</w:t>
      </w:r>
      <w:proofErr w:type="spellEnd"/>
      <w:r w:rsidR="002A54DD"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1999</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研究发现，</w:t>
      </w:r>
      <w:r w:rsidR="000871EE" w:rsidRPr="00A2067F">
        <w:rPr>
          <w:rFonts w:asciiTheme="majorHAnsi" w:eastAsia="宋体" w:hAnsiTheme="majorHAnsi" w:cstheme="majorHAnsi"/>
          <w:szCs w:val="28"/>
        </w:rPr>
        <w:t>具有更多经验</w:t>
      </w:r>
      <w:r w:rsidR="00AB3658" w:rsidRPr="00A2067F">
        <w:rPr>
          <w:rFonts w:asciiTheme="majorHAnsi" w:eastAsia="宋体" w:hAnsiTheme="majorHAnsi" w:cstheme="majorHAnsi"/>
          <w:szCs w:val="28"/>
        </w:rPr>
        <w:t>阅历</w:t>
      </w:r>
      <w:r w:rsidR="000871EE" w:rsidRPr="00A2067F">
        <w:rPr>
          <w:rFonts w:asciiTheme="majorHAnsi" w:eastAsia="宋体" w:hAnsiTheme="majorHAnsi" w:cstheme="majorHAnsi"/>
          <w:szCs w:val="28"/>
        </w:rPr>
        <w:t>和更多</w:t>
      </w:r>
      <w:r w:rsidR="00AB3658" w:rsidRPr="00A2067F">
        <w:rPr>
          <w:rFonts w:asciiTheme="majorHAnsi" w:eastAsia="宋体" w:hAnsiTheme="majorHAnsi" w:cstheme="majorHAnsi"/>
          <w:szCs w:val="28"/>
        </w:rPr>
        <w:t>知识</w:t>
      </w:r>
      <w:r w:rsidR="0071330F" w:rsidRPr="00A2067F">
        <w:rPr>
          <w:rFonts w:asciiTheme="majorHAnsi" w:eastAsia="宋体" w:hAnsiTheme="majorHAnsi" w:cstheme="majorHAnsi"/>
          <w:szCs w:val="28"/>
        </w:rPr>
        <w:t>技能</w:t>
      </w:r>
      <w:r w:rsidR="000871EE" w:rsidRPr="00A2067F">
        <w:rPr>
          <w:rFonts w:asciiTheme="majorHAnsi" w:eastAsia="宋体" w:hAnsiTheme="majorHAnsi" w:cstheme="majorHAnsi"/>
          <w:szCs w:val="28"/>
        </w:rPr>
        <w:t>的分析</w:t>
      </w:r>
      <w:proofErr w:type="gramStart"/>
      <w:r w:rsidR="000871EE" w:rsidRPr="00A2067F">
        <w:rPr>
          <w:rFonts w:asciiTheme="majorHAnsi" w:eastAsia="宋体" w:hAnsiTheme="majorHAnsi" w:cstheme="majorHAnsi"/>
          <w:szCs w:val="28"/>
        </w:rPr>
        <w:t>师</w:t>
      </w:r>
      <w:r w:rsidR="00AB3658" w:rsidRPr="00A2067F">
        <w:rPr>
          <w:rFonts w:asciiTheme="majorHAnsi" w:eastAsia="宋体" w:hAnsiTheme="majorHAnsi" w:cstheme="majorHAnsi"/>
          <w:szCs w:val="28"/>
        </w:rPr>
        <w:t>往往</w:t>
      </w:r>
      <w:proofErr w:type="gramEnd"/>
      <w:r w:rsidR="00AB3658" w:rsidRPr="00A2067F">
        <w:rPr>
          <w:rFonts w:asciiTheme="majorHAnsi" w:eastAsia="宋体" w:hAnsiTheme="majorHAnsi" w:cstheme="majorHAnsi"/>
          <w:szCs w:val="28"/>
        </w:rPr>
        <w:t>具</w:t>
      </w:r>
      <w:r w:rsidR="000871EE" w:rsidRPr="00A2067F">
        <w:rPr>
          <w:rFonts w:asciiTheme="majorHAnsi" w:eastAsia="宋体" w:hAnsiTheme="majorHAnsi" w:cstheme="majorHAnsi"/>
          <w:szCs w:val="28"/>
        </w:rPr>
        <w:t>有更</w:t>
      </w:r>
      <w:r w:rsidR="00FF0DD1" w:rsidRPr="00A2067F">
        <w:rPr>
          <w:rFonts w:asciiTheme="majorHAnsi" w:eastAsia="宋体" w:hAnsiTheme="majorHAnsi" w:cstheme="majorHAnsi"/>
          <w:szCs w:val="28"/>
        </w:rPr>
        <w:t>好</w:t>
      </w:r>
      <w:r w:rsidR="000871EE" w:rsidRPr="00A2067F">
        <w:rPr>
          <w:rFonts w:asciiTheme="majorHAnsi" w:eastAsia="宋体" w:hAnsiTheme="majorHAnsi" w:cstheme="majorHAnsi"/>
          <w:szCs w:val="28"/>
        </w:rPr>
        <w:t>的预测准确</w:t>
      </w:r>
      <w:r w:rsidR="00AB3658" w:rsidRPr="00A2067F">
        <w:rPr>
          <w:rFonts w:asciiTheme="majorHAnsi" w:eastAsia="宋体" w:hAnsiTheme="majorHAnsi" w:cstheme="majorHAnsi"/>
          <w:szCs w:val="28"/>
        </w:rPr>
        <w:t>度</w:t>
      </w:r>
      <w:r w:rsidR="000871EE" w:rsidRPr="00A2067F">
        <w:rPr>
          <w:rFonts w:asciiTheme="majorHAnsi" w:eastAsia="宋体" w:hAnsiTheme="majorHAnsi" w:cstheme="majorHAnsi"/>
          <w:szCs w:val="28"/>
        </w:rPr>
        <w:t>，因为他们在这一行业的</w:t>
      </w:r>
      <w:r w:rsidR="00A314E3" w:rsidRPr="00A2067F">
        <w:rPr>
          <w:rFonts w:asciiTheme="majorHAnsi" w:eastAsia="宋体" w:hAnsiTheme="majorHAnsi" w:cstheme="majorHAnsi"/>
          <w:szCs w:val="28"/>
        </w:rPr>
        <w:t>从业</w:t>
      </w:r>
      <w:r w:rsidR="000871EE" w:rsidRPr="00A2067F">
        <w:rPr>
          <w:rFonts w:asciiTheme="majorHAnsi" w:eastAsia="宋体" w:hAnsiTheme="majorHAnsi" w:cstheme="majorHAnsi"/>
          <w:szCs w:val="28"/>
        </w:rPr>
        <w:t>时间更长，</w:t>
      </w:r>
      <w:r w:rsidR="0071330F" w:rsidRPr="00A2067F">
        <w:rPr>
          <w:rFonts w:asciiTheme="majorHAnsi" w:eastAsia="宋体" w:hAnsiTheme="majorHAnsi" w:cstheme="majorHAnsi"/>
          <w:szCs w:val="28"/>
        </w:rPr>
        <w:t>因此，分析师</w:t>
      </w:r>
      <w:r w:rsidR="00FF0DD1" w:rsidRPr="00A2067F">
        <w:rPr>
          <w:rFonts w:asciiTheme="majorHAnsi" w:eastAsia="宋体" w:hAnsiTheme="majorHAnsi" w:cstheme="majorHAnsi"/>
          <w:szCs w:val="28"/>
        </w:rPr>
        <w:t>个人</w:t>
      </w:r>
      <w:r w:rsidR="0071330F" w:rsidRPr="00A2067F">
        <w:rPr>
          <w:rFonts w:asciiTheme="majorHAnsi" w:eastAsia="宋体" w:hAnsiTheme="majorHAnsi" w:cstheme="majorHAnsi"/>
          <w:szCs w:val="28"/>
        </w:rPr>
        <w:t>所</w:t>
      </w:r>
      <w:r w:rsidR="00AD2EB0" w:rsidRPr="00A2067F">
        <w:rPr>
          <w:rFonts w:asciiTheme="majorHAnsi" w:eastAsia="宋体" w:hAnsiTheme="majorHAnsi" w:cstheme="majorHAnsi"/>
          <w:szCs w:val="28"/>
        </w:rPr>
        <w:t>拥有</w:t>
      </w:r>
      <w:r w:rsidR="0071330F" w:rsidRPr="00A2067F">
        <w:rPr>
          <w:rFonts w:asciiTheme="majorHAnsi" w:eastAsia="宋体" w:hAnsiTheme="majorHAnsi" w:cstheme="majorHAnsi"/>
          <w:szCs w:val="28"/>
        </w:rPr>
        <w:t>的经验</w:t>
      </w:r>
      <w:r w:rsidR="00C400CF" w:rsidRPr="00A2067F">
        <w:rPr>
          <w:rFonts w:asciiTheme="majorHAnsi" w:eastAsia="宋体" w:hAnsiTheme="majorHAnsi" w:cstheme="majorHAnsi"/>
          <w:szCs w:val="28"/>
        </w:rPr>
        <w:t>阅历</w:t>
      </w:r>
      <w:r w:rsidR="0071330F" w:rsidRPr="00A2067F">
        <w:rPr>
          <w:rFonts w:asciiTheme="majorHAnsi" w:eastAsia="宋体" w:hAnsiTheme="majorHAnsi" w:cstheme="majorHAnsi"/>
          <w:szCs w:val="28"/>
        </w:rPr>
        <w:t>可以反映分析师个体间存在的</w:t>
      </w:r>
      <w:r w:rsidR="00C400CF" w:rsidRPr="00A2067F">
        <w:rPr>
          <w:rFonts w:asciiTheme="majorHAnsi" w:eastAsia="宋体" w:hAnsiTheme="majorHAnsi" w:cstheme="majorHAnsi"/>
          <w:szCs w:val="28"/>
        </w:rPr>
        <w:t>差距</w:t>
      </w:r>
      <w:r w:rsidR="0071330F" w:rsidRPr="00A2067F">
        <w:rPr>
          <w:rFonts w:asciiTheme="majorHAnsi" w:eastAsia="宋体" w:hAnsiTheme="majorHAnsi" w:cstheme="majorHAnsi"/>
          <w:szCs w:val="28"/>
        </w:rPr>
        <w:t>。</w:t>
      </w:r>
      <w:r w:rsidRPr="00A2067F">
        <w:rPr>
          <w:rFonts w:asciiTheme="majorHAnsi" w:eastAsia="宋体" w:hAnsiTheme="majorHAnsi" w:cstheme="majorHAnsi"/>
          <w:szCs w:val="28"/>
        </w:rPr>
        <w:t>Grubber</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1996</w:t>
      </w:r>
      <w:r w:rsidR="00CC7099" w:rsidRPr="00A2067F">
        <w:rPr>
          <w:rFonts w:asciiTheme="majorHAnsi" w:eastAsia="宋体" w:hAnsiTheme="majorHAnsi" w:cstheme="majorHAnsi"/>
          <w:szCs w:val="28"/>
        </w:rPr>
        <w:t>）</w:t>
      </w:r>
      <w:r w:rsidR="00A314E3" w:rsidRPr="00A2067F">
        <w:rPr>
          <w:rFonts w:asciiTheme="majorHAnsi" w:eastAsia="宋体" w:hAnsiTheme="majorHAnsi" w:cstheme="majorHAnsi"/>
          <w:szCs w:val="28"/>
        </w:rPr>
        <w:t>研究认为</w:t>
      </w:r>
      <w:r w:rsidRPr="00A2067F">
        <w:rPr>
          <w:rFonts w:asciiTheme="majorHAnsi" w:eastAsia="宋体" w:hAnsiTheme="majorHAnsi" w:cstheme="majorHAnsi"/>
          <w:szCs w:val="28"/>
        </w:rPr>
        <w:t>，</w:t>
      </w:r>
      <w:r w:rsidR="00EA50BB" w:rsidRPr="00A2067F">
        <w:rPr>
          <w:rFonts w:asciiTheme="majorHAnsi" w:eastAsia="宋体" w:hAnsiTheme="majorHAnsi" w:cstheme="majorHAnsi"/>
          <w:szCs w:val="28"/>
        </w:rPr>
        <w:t>随着</w:t>
      </w:r>
      <w:r w:rsidRPr="00A2067F">
        <w:rPr>
          <w:rFonts w:asciiTheme="majorHAnsi" w:eastAsia="宋体" w:hAnsiTheme="majorHAnsi" w:cstheme="majorHAnsi"/>
          <w:szCs w:val="28"/>
        </w:rPr>
        <w:t>基金经理</w:t>
      </w:r>
      <w:r w:rsidR="000B792E" w:rsidRPr="00A2067F">
        <w:rPr>
          <w:rFonts w:asciiTheme="majorHAnsi" w:eastAsia="宋体" w:hAnsiTheme="majorHAnsi" w:cstheme="majorHAnsi"/>
          <w:szCs w:val="28"/>
        </w:rPr>
        <w:t>工作</w:t>
      </w:r>
      <w:r w:rsidRPr="00A2067F">
        <w:rPr>
          <w:rFonts w:asciiTheme="majorHAnsi" w:eastAsia="宋体" w:hAnsiTheme="majorHAnsi" w:cstheme="majorHAnsi"/>
          <w:szCs w:val="28"/>
        </w:rPr>
        <w:t>经验</w:t>
      </w:r>
      <w:r w:rsidR="00EA50BB" w:rsidRPr="00A2067F">
        <w:rPr>
          <w:rFonts w:asciiTheme="majorHAnsi" w:eastAsia="宋体" w:hAnsiTheme="majorHAnsi" w:cstheme="majorHAnsi"/>
          <w:szCs w:val="28"/>
        </w:rPr>
        <w:t>的增加</w:t>
      </w:r>
      <w:r w:rsidRPr="00A2067F">
        <w:rPr>
          <w:rFonts w:asciiTheme="majorHAnsi" w:eastAsia="宋体" w:hAnsiTheme="majorHAnsi" w:cstheme="majorHAnsi"/>
          <w:szCs w:val="28"/>
        </w:rPr>
        <w:t>，其</w:t>
      </w:r>
      <w:r w:rsidR="000B792E" w:rsidRPr="00A2067F">
        <w:rPr>
          <w:rFonts w:asciiTheme="majorHAnsi" w:eastAsia="宋体" w:hAnsiTheme="majorHAnsi" w:cstheme="majorHAnsi"/>
          <w:szCs w:val="28"/>
        </w:rPr>
        <w:t>绩效</w:t>
      </w:r>
      <w:r w:rsidR="00EA50BB" w:rsidRPr="00A2067F">
        <w:rPr>
          <w:rFonts w:asciiTheme="majorHAnsi" w:eastAsia="宋体" w:hAnsiTheme="majorHAnsi" w:cstheme="majorHAnsi"/>
          <w:szCs w:val="28"/>
        </w:rPr>
        <w:t>水平也显著增加</w:t>
      </w:r>
      <w:r w:rsidRPr="00A2067F">
        <w:rPr>
          <w:rFonts w:asciiTheme="majorHAnsi" w:eastAsia="宋体" w:hAnsiTheme="majorHAnsi" w:cstheme="majorHAnsi"/>
          <w:szCs w:val="28"/>
        </w:rPr>
        <w:t>。</w:t>
      </w:r>
      <w:r w:rsidR="00810583" w:rsidRPr="00A2067F">
        <w:rPr>
          <w:rFonts w:asciiTheme="majorHAnsi" w:eastAsia="宋体" w:hAnsiTheme="majorHAnsi" w:cstheme="majorHAnsi"/>
          <w:szCs w:val="28"/>
        </w:rPr>
        <w:t>而</w:t>
      </w:r>
      <w:r w:rsidRPr="00A2067F">
        <w:rPr>
          <w:rFonts w:asciiTheme="majorHAnsi" w:eastAsia="宋体" w:hAnsiTheme="majorHAnsi" w:cstheme="majorHAnsi"/>
          <w:szCs w:val="28"/>
        </w:rPr>
        <w:t>在分析师行业，</w:t>
      </w:r>
      <w:r w:rsidR="000B792E" w:rsidRPr="00A2067F">
        <w:rPr>
          <w:rFonts w:asciiTheme="majorHAnsi" w:eastAsia="宋体" w:hAnsiTheme="majorHAnsi" w:cstheme="majorHAnsi"/>
          <w:szCs w:val="28"/>
        </w:rPr>
        <w:t>实践</w:t>
      </w:r>
      <w:r w:rsidRPr="00A2067F">
        <w:rPr>
          <w:rFonts w:asciiTheme="majorHAnsi" w:eastAsia="宋体" w:hAnsiTheme="majorHAnsi" w:cstheme="majorHAnsi"/>
          <w:szCs w:val="28"/>
        </w:rPr>
        <w:t>经验</w:t>
      </w:r>
      <w:r w:rsidR="000B792E" w:rsidRPr="00A2067F">
        <w:rPr>
          <w:rFonts w:asciiTheme="majorHAnsi" w:eastAsia="宋体" w:hAnsiTheme="majorHAnsi" w:cstheme="majorHAnsi"/>
          <w:szCs w:val="28"/>
        </w:rPr>
        <w:t>的累积</w:t>
      </w:r>
      <w:r w:rsidR="00EE5A78" w:rsidRPr="00A2067F">
        <w:rPr>
          <w:rFonts w:asciiTheme="majorHAnsi" w:eastAsia="宋体" w:hAnsiTheme="majorHAnsi" w:cstheme="majorHAnsi"/>
          <w:szCs w:val="28"/>
        </w:rPr>
        <w:t>也</w:t>
      </w:r>
      <w:r w:rsidRPr="00A2067F">
        <w:rPr>
          <w:rFonts w:asciiTheme="majorHAnsi" w:eastAsia="宋体" w:hAnsiTheme="majorHAnsi" w:cstheme="majorHAnsi"/>
          <w:szCs w:val="28"/>
        </w:rPr>
        <w:t>同样重要，</w:t>
      </w:r>
      <w:r w:rsidR="00EE5A78" w:rsidRPr="00A2067F">
        <w:rPr>
          <w:rFonts w:asciiTheme="majorHAnsi" w:eastAsia="宋体" w:hAnsiTheme="majorHAnsi" w:cstheme="majorHAnsi"/>
          <w:szCs w:val="28"/>
        </w:rPr>
        <w:t>拥有大量</w:t>
      </w:r>
      <w:r w:rsidRPr="00A2067F">
        <w:rPr>
          <w:rFonts w:asciiTheme="majorHAnsi" w:eastAsia="宋体" w:hAnsiTheme="majorHAnsi" w:cstheme="majorHAnsi"/>
          <w:szCs w:val="28"/>
        </w:rPr>
        <w:t>从业经</w:t>
      </w:r>
      <w:r w:rsidR="000E4D7C" w:rsidRPr="00A2067F">
        <w:rPr>
          <w:rFonts w:asciiTheme="majorHAnsi" w:eastAsia="宋体" w:hAnsiTheme="majorHAnsi" w:cstheme="majorHAnsi"/>
          <w:szCs w:val="28"/>
        </w:rPr>
        <w:t>历</w:t>
      </w:r>
      <w:r w:rsidRPr="00A2067F">
        <w:rPr>
          <w:rFonts w:asciiTheme="majorHAnsi" w:eastAsia="宋体" w:hAnsiTheme="majorHAnsi" w:cstheme="majorHAnsi"/>
          <w:szCs w:val="28"/>
        </w:rPr>
        <w:t>的分析师不</w:t>
      </w:r>
      <w:r w:rsidR="000E4D7C" w:rsidRPr="00A2067F">
        <w:rPr>
          <w:rFonts w:asciiTheme="majorHAnsi" w:eastAsia="宋体" w:hAnsiTheme="majorHAnsi" w:cstheme="majorHAnsi"/>
          <w:szCs w:val="28"/>
        </w:rPr>
        <w:t>但拥有良好</w:t>
      </w:r>
      <w:r w:rsidRPr="00A2067F">
        <w:rPr>
          <w:rFonts w:asciiTheme="majorHAnsi" w:eastAsia="宋体" w:hAnsiTheme="majorHAnsi" w:cstheme="majorHAnsi"/>
          <w:szCs w:val="28"/>
        </w:rPr>
        <w:t>的人脉</w:t>
      </w:r>
      <w:r w:rsidR="000E4D7C" w:rsidRPr="00A2067F">
        <w:rPr>
          <w:rFonts w:asciiTheme="majorHAnsi" w:eastAsia="宋体" w:hAnsiTheme="majorHAnsi" w:cstheme="majorHAnsi"/>
          <w:szCs w:val="28"/>
        </w:rPr>
        <w:t>资源</w:t>
      </w:r>
      <w:r w:rsidRPr="00A2067F">
        <w:rPr>
          <w:rFonts w:asciiTheme="majorHAnsi" w:eastAsia="宋体" w:hAnsiTheme="majorHAnsi" w:cstheme="majorHAnsi"/>
          <w:szCs w:val="28"/>
        </w:rPr>
        <w:t>，</w:t>
      </w:r>
      <w:r w:rsidR="008550A0" w:rsidRPr="00A2067F">
        <w:rPr>
          <w:rFonts w:asciiTheme="majorHAnsi" w:eastAsia="宋体" w:hAnsiTheme="majorHAnsi" w:cstheme="majorHAnsi"/>
          <w:szCs w:val="28"/>
        </w:rPr>
        <w:t>可以从多个</w:t>
      </w:r>
      <w:r w:rsidRPr="00A2067F">
        <w:rPr>
          <w:rFonts w:asciiTheme="majorHAnsi" w:eastAsia="宋体" w:hAnsiTheme="majorHAnsi" w:cstheme="majorHAnsi"/>
          <w:szCs w:val="28"/>
        </w:rPr>
        <w:t>渠道去</w:t>
      </w:r>
      <w:r w:rsidR="008550A0" w:rsidRPr="00A2067F">
        <w:rPr>
          <w:rFonts w:asciiTheme="majorHAnsi" w:eastAsia="宋体" w:hAnsiTheme="majorHAnsi" w:cstheme="majorHAnsi"/>
          <w:szCs w:val="28"/>
        </w:rPr>
        <w:t>收集挖掘需要的</w:t>
      </w:r>
      <w:r w:rsidRPr="00A2067F">
        <w:rPr>
          <w:rFonts w:asciiTheme="majorHAnsi" w:eastAsia="宋体" w:hAnsiTheme="majorHAnsi" w:cstheme="majorHAnsi"/>
          <w:szCs w:val="28"/>
        </w:rPr>
        <w:t>信息，而且能</w:t>
      </w:r>
      <w:r w:rsidR="00F937A5" w:rsidRPr="00A2067F">
        <w:rPr>
          <w:rFonts w:asciiTheme="majorHAnsi" w:eastAsia="宋体" w:hAnsiTheme="majorHAnsi" w:cstheme="majorHAnsi"/>
          <w:szCs w:val="28"/>
        </w:rPr>
        <w:t>把</w:t>
      </w:r>
      <w:r w:rsidRPr="00A2067F">
        <w:rPr>
          <w:rFonts w:asciiTheme="majorHAnsi" w:eastAsia="宋体" w:hAnsiTheme="majorHAnsi" w:cstheme="majorHAnsi"/>
          <w:szCs w:val="28"/>
        </w:rPr>
        <w:t>所学</w:t>
      </w:r>
      <w:r w:rsidR="000E4D7C" w:rsidRPr="00A2067F">
        <w:rPr>
          <w:rFonts w:asciiTheme="majorHAnsi" w:eastAsia="宋体" w:hAnsiTheme="majorHAnsi" w:cstheme="majorHAnsi"/>
          <w:szCs w:val="28"/>
        </w:rPr>
        <w:t>的理论知识</w:t>
      </w:r>
      <w:r w:rsidRPr="00A2067F">
        <w:rPr>
          <w:rFonts w:asciiTheme="majorHAnsi" w:eastAsia="宋体" w:hAnsiTheme="majorHAnsi" w:cstheme="majorHAnsi"/>
          <w:szCs w:val="28"/>
        </w:rPr>
        <w:t>与实践</w:t>
      </w:r>
      <w:r w:rsidR="000E4D7C" w:rsidRPr="00A2067F">
        <w:rPr>
          <w:rFonts w:asciiTheme="majorHAnsi" w:eastAsia="宋体" w:hAnsiTheme="majorHAnsi" w:cstheme="majorHAnsi"/>
          <w:szCs w:val="28"/>
        </w:rPr>
        <w:t>进行有机</w:t>
      </w:r>
      <w:r w:rsidRPr="00A2067F">
        <w:rPr>
          <w:rFonts w:asciiTheme="majorHAnsi" w:eastAsia="宋体" w:hAnsiTheme="majorHAnsi" w:cstheme="majorHAnsi"/>
          <w:szCs w:val="28"/>
        </w:rPr>
        <w:t>结合，</w:t>
      </w:r>
      <w:r w:rsidR="000E4D7C" w:rsidRPr="00A2067F">
        <w:rPr>
          <w:rFonts w:asciiTheme="majorHAnsi" w:eastAsia="宋体" w:hAnsiTheme="majorHAnsi" w:cstheme="majorHAnsi"/>
          <w:szCs w:val="28"/>
        </w:rPr>
        <w:t>从而</w:t>
      </w:r>
      <w:r w:rsidRPr="00A2067F">
        <w:rPr>
          <w:rFonts w:asciiTheme="majorHAnsi" w:eastAsia="宋体" w:hAnsiTheme="majorHAnsi" w:cstheme="majorHAnsi"/>
          <w:szCs w:val="28"/>
        </w:rPr>
        <w:t>高效地</w:t>
      </w:r>
      <w:r w:rsidR="00FA0AEC" w:rsidRPr="00A2067F">
        <w:rPr>
          <w:rFonts w:asciiTheme="majorHAnsi" w:eastAsia="宋体" w:hAnsiTheme="majorHAnsi" w:cstheme="majorHAnsi"/>
          <w:szCs w:val="28"/>
        </w:rPr>
        <w:t>根据已有</w:t>
      </w:r>
      <w:r w:rsidRPr="00A2067F">
        <w:rPr>
          <w:rFonts w:asciiTheme="majorHAnsi" w:eastAsia="宋体" w:hAnsiTheme="majorHAnsi" w:cstheme="majorHAnsi"/>
          <w:szCs w:val="28"/>
        </w:rPr>
        <w:t>信息</w:t>
      </w:r>
      <w:proofErr w:type="gramStart"/>
      <w:r w:rsidRPr="00A2067F">
        <w:rPr>
          <w:rFonts w:asciiTheme="majorHAnsi" w:eastAsia="宋体" w:hAnsiTheme="majorHAnsi" w:cstheme="majorHAnsi"/>
          <w:szCs w:val="28"/>
        </w:rPr>
        <w:t>作出</w:t>
      </w:r>
      <w:proofErr w:type="gramEnd"/>
      <w:r w:rsidRPr="00A2067F">
        <w:rPr>
          <w:rFonts w:asciiTheme="majorHAnsi" w:eastAsia="宋体" w:hAnsiTheme="majorHAnsi" w:cstheme="majorHAnsi"/>
          <w:szCs w:val="28"/>
        </w:rPr>
        <w:t>准确的预测</w:t>
      </w:r>
      <w:r w:rsidR="00CC7099" w:rsidRPr="00A2067F">
        <w:rPr>
          <w:rFonts w:asciiTheme="majorHAnsi" w:eastAsia="宋体" w:hAnsiTheme="majorHAnsi" w:cstheme="majorHAnsi"/>
          <w:szCs w:val="28"/>
        </w:rPr>
        <w:t>（刘聪，</w:t>
      </w:r>
      <w:r w:rsidR="00CC7099" w:rsidRPr="00A2067F">
        <w:rPr>
          <w:rFonts w:asciiTheme="majorHAnsi" w:eastAsia="宋体" w:hAnsiTheme="majorHAnsi" w:cstheme="majorHAnsi"/>
          <w:szCs w:val="28"/>
        </w:rPr>
        <w:t>2009</w:t>
      </w:r>
      <w:r w:rsidR="00CC7099" w:rsidRPr="00A2067F">
        <w:rPr>
          <w:rFonts w:asciiTheme="majorHAnsi" w:eastAsia="宋体" w:hAnsiTheme="majorHAnsi" w:cstheme="majorHAnsi"/>
          <w:szCs w:val="28"/>
        </w:rPr>
        <w:t>）</w:t>
      </w:r>
      <w:r w:rsidRPr="00A2067F">
        <w:rPr>
          <w:rFonts w:asciiTheme="majorHAnsi" w:eastAsia="宋体" w:hAnsiTheme="majorHAnsi" w:cstheme="majorHAnsi"/>
          <w:szCs w:val="28"/>
        </w:rPr>
        <w:t>。樊铮和宋乐</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2010</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研究发现</w:t>
      </w:r>
      <w:r w:rsidRPr="00A2067F">
        <w:rPr>
          <w:rFonts w:asciiTheme="majorHAnsi" w:eastAsia="宋体" w:hAnsiTheme="majorHAnsi" w:cstheme="majorHAnsi"/>
          <w:szCs w:val="28"/>
        </w:rPr>
        <w:t>分析师预测经验</w:t>
      </w:r>
      <w:r w:rsidR="00BA4E3F"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BA4E3F" w:rsidRPr="00A2067F">
        <w:rPr>
          <w:rFonts w:asciiTheme="majorHAnsi" w:eastAsia="宋体" w:hAnsiTheme="majorHAnsi" w:cstheme="majorHAnsi"/>
          <w:szCs w:val="28"/>
        </w:rPr>
        <w:t>有着</w:t>
      </w:r>
      <w:r w:rsidRPr="00A2067F">
        <w:rPr>
          <w:rFonts w:asciiTheme="majorHAnsi" w:eastAsia="宋体" w:hAnsiTheme="majorHAnsi" w:cstheme="majorHAnsi"/>
          <w:szCs w:val="28"/>
        </w:rPr>
        <w:t>显著</w:t>
      </w:r>
      <w:r w:rsidR="00BA4E3F" w:rsidRPr="00A2067F">
        <w:rPr>
          <w:rFonts w:asciiTheme="majorHAnsi" w:eastAsia="宋体" w:hAnsiTheme="majorHAnsi" w:cstheme="majorHAnsi"/>
          <w:szCs w:val="28"/>
        </w:rPr>
        <w:t>的正向影响</w:t>
      </w:r>
      <w:r w:rsidRPr="00A2067F">
        <w:rPr>
          <w:rFonts w:asciiTheme="majorHAnsi" w:eastAsia="宋体" w:hAnsiTheme="majorHAnsi" w:cstheme="majorHAnsi"/>
          <w:szCs w:val="28"/>
        </w:rPr>
        <w:t>。汪要文</w:t>
      </w:r>
      <w:r w:rsidR="00CC7099" w:rsidRPr="00A2067F">
        <w:rPr>
          <w:rFonts w:asciiTheme="majorHAnsi" w:eastAsia="宋体" w:hAnsiTheme="majorHAnsi" w:cstheme="majorHAnsi"/>
          <w:szCs w:val="28"/>
        </w:rPr>
        <w:t>（</w:t>
      </w:r>
      <w:r w:rsidR="00CC7099" w:rsidRPr="00A2067F">
        <w:rPr>
          <w:rFonts w:asciiTheme="majorHAnsi" w:eastAsia="宋体" w:hAnsiTheme="majorHAnsi" w:cstheme="majorHAnsi"/>
          <w:szCs w:val="28"/>
        </w:rPr>
        <w:t>2013</w:t>
      </w:r>
      <w:r w:rsidR="00CC7099" w:rsidRPr="00A2067F">
        <w:rPr>
          <w:rFonts w:asciiTheme="majorHAnsi" w:eastAsia="宋体" w:hAnsiTheme="majorHAnsi" w:cstheme="majorHAnsi"/>
          <w:szCs w:val="28"/>
        </w:rPr>
        <w:t>）</w:t>
      </w:r>
      <w:r w:rsidR="00FC4915" w:rsidRPr="00A2067F">
        <w:rPr>
          <w:rFonts w:asciiTheme="majorHAnsi" w:eastAsia="宋体" w:hAnsiTheme="majorHAnsi" w:cstheme="majorHAnsi"/>
          <w:szCs w:val="28"/>
        </w:rPr>
        <w:t>认为</w:t>
      </w:r>
      <w:r w:rsidRPr="00A2067F">
        <w:rPr>
          <w:rFonts w:asciiTheme="majorHAnsi" w:eastAsia="宋体" w:hAnsiTheme="majorHAnsi" w:cstheme="majorHAnsi"/>
          <w:szCs w:val="28"/>
        </w:rPr>
        <w:t>，我国分析师</w:t>
      </w:r>
      <w:r w:rsidR="00363A49" w:rsidRPr="00A2067F">
        <w:rPr>
          <w:rFonts w:asciiTheme="majorHAnsi" w:eastAsia="宋体" w:hAnsiTheme="majorHAnsi" w:cstheme="majorHAnsi"/>
          <w:szCs w:val="28"/>
        </w:rPr>
        <w:t>花费越长的时间</w:t>
      </w:r>
      <w:r w:rsidR="00B10508" w:rsidRPr="00A2067F">
        <w:rPr>
          <w:rFonts w:asciiTheme="majorHAnsi" w:eastAsia="宋体" w:hAnsiTheme="majorHAnsi" w:cstheme="majorHAnsi"/>
          <w:szCs w:val="28"/>
        </w:rPr>
        <w:t>跟踪</w:t>
      </w:r>
      <w:r w:rsidRPr="00A2067F">
        <w:rPr>
          <w:rFonts w:asciiTheme="majorHAnsi" w:eastAsia="宋体" w:hAnsiTheme="majorHAnsi" w:cstheme="majorHAnsi"/>
          <w:szCs w:val="28"/>
        </w:rPr>
        <w:t>公司</w:t>
      </w:r>
      <w:r w:rsidR="00B10508" w:rsidRPr="00A2067F">
        <w:rPr>
          <w:rFonts w:asciiTheme="majorHAnsi" w:eastAsia="宋体" w:hAnsiTheme="majorHAnsi" w:cstheme="majorHAnsi"/>
          <w:szCs w:val="28"/>
        </w:rPr>
        <w:t>，经验</w:t>
      </w:r>
      <w:r w:rsidR="00F6396A" w:rsidRPr="00A2067F">
        <w:rPr>
          <w:rFonts w:asciiTheme="majorHAnsi" w:eastAsia="宋体" w:hAnsiTheme="majorHAnsi" w:cstheme="majorHAnsi"/>
          <w:szCs w:val="28"/>
        </w:rPr>
        <w:t>就</w:t>
      </w:r>
      <w:r w:rsidR="00B10508" w:rsidRPr="00A2067F">
        <w:rPr>
          <w:rFonts w:asciiTheme="majorHAnsi" w:eastAsia="宋体" w:hAnsiTheme="majorHAnsi" w:cstheme="majorHAnsi"/>
          <w:szCs w:val="28"/>
        </w:rPr>
        <w:t>越丰富</w:t>
      </w:r>
      <w:r w:rsidRPr="00A2067F">
        <w:rPr>
          <w:rFonts w:asciiTheme="majorHAnsi" w:eastAsia="宋体" w:hAnsiTheme="majorHAnsi" w:cstheme="majorHAnsi"/>
          <w:szCs w:val="28"/>
        </w:rPr>
        <w:t>，</w:t>
      </w:r>
      <w:proofErr w:type="gramStart"/>
      <w:r w:rsidR="00B10508" w:rsidRPr="00A2067F">
        <w:rPr>
          <w:rFonts w:asciiTheme="majorHAnsi" w:eastAsia="宋体" w:hAnsiTheme="majorHAnsi" w:cstheme="majorHAnsi"/>
          <w:szCs w:val="28"/>
        </w:rPr>
        <w:t>进而</w:t>
      </w:r>
      <w:r w:rsidRPr="00A2067F">
        <w:rPr>
          <w:rFonts w:asciiTheme="majorHAnsi" w:eastAsia="宋体" w:hAnsiTheme="majorHAnsi" w:cstheme="majorHAnsi"/>
          <w:szCs w:val="28"/>
        </w:rPr>
        <w:t>其</w:t>
      </w:r>
      <w:proofErr w:type="gramEnd"/>
      <w:r w:rsidRPr="00A2067F">
        <w:rPr>
          <w:rFonts w:asciiTheme="majorHAnsi" w:eastAsia="宋体" w:hAnsiTheme="majorHAnsi" w:cstheme="majorHAnsi"/>
          <w:szCs w:val="28"/>
        </w:rPr>
        <w:t>预测</w:t>
      </w:r>
      <w:r w:rsidR="00FC4915" w:rsidRPr="00A2067F">
        <w:rPr>
          <w:rFonts w:asciiTheme="majorHAnsi" w:eastAsia="宋体" w:hAnsiTheme="majorHAnsi" w:cstheme="majorHAnsi"/>
          <w:szCs w:val="28"/>
        </w:rPr>
        <w:t>准确度就会</w:t>
      </w:r>
      <w:r w:rsidR="00F6396A" w:rsidRPr="00A2067F">
        <w:rPr>
          <w:rFonts w:asciiTheme="majorHAnsi" w:eastAsia="宋体" w:hAnsiTheme="majorHAnsi" w:cstheme="majorHAnsi"/>
          <w:szCs w:val="28"/>
        </w:rPr>
        <w:t>相应</w:t>
      </w:r>
      <w:r w:rsidR="00FC4915" w:rsidRPr="00A2067F">
        <w:rPr>
          <w:rFonts w:asciiTheme="majorHAnsi" w:eastAsia="宋体" w:hAnsiTheme="majorHAnsi" w:cstheme="majorHAnsi"/>
          <w:szCs w:val="28"/>
        </w:rPr>
        <w:t>越高</w:t>
      </w:r>
      <w:r w:rsidRPr="00A2067F">
        <w:rPr>
          <w:rFonts w:asciiTheme="majorHAnsi" w:eastAsia="宋体" w:hAnsiTheme="majorHAnsi" w:cstheme="majorHAnsi"/>
          <w:szCs w:val="28"/>
        </w:rPr>
        <w:t>。此外，安丽君（</w:t>
      </w:r>
      <w:r w:rsidRPr="00A2067F">
        <w:rPr>
          <w:rFonts w:asciiTheme="majorHAnsi" w:eastAsia="宋体" w:hAnsiTheme="majorHAnsi" w:cstheme="majorHAnsi"/>
          <w:szCs w:val="28"/>
        </w:rPr>
        <w:t>2019</w:t>
      </w:r>
      <w:r w:rsidRPr="00A2067F">
        <w:rPr>
          <w:rFonts w:asciiTheme="majorHAnsi" w:eastAsia="宋体" w:hAnsiTheme="majorHAnsi" w:cstheme="majorHAnsi"/>
          <w:szCs w:val="28"/>
        </w:rPr>
        <w:t>）研究发现，分析师</w:t>
      </w:r>
      <w:r w:rsidR="00B10508" w:rsidRPr="00A2067F">
        <w:rPr>
          <w:rFonts w:asciiTheme="majorHAnsi" w:eastAsia="宋体" w:hAnsiTheme="majorHAnsi" w:cstheme="majorHAnsi"/>
          <w:szCs w:val="28"/>
        </w:rPr>
        <w:t>的</w:t>
      </w:r>
      <w:r w:rsidR="00694216" w:rsidRPr="00A2067F">
        <w:rPr>
          <w:rFonts w:asciiTheme="majorHAnsi" w:eastAsia="宋体" w:hAnsiTheme="majorHAnsi" w:cstheme="majorHAnsi"/>
          <w:szCs w:val="28"/>
        </w:rPr>
        <w:t>奋斗</w:t>
      </w:r>
      <w:r w:rsidRPr="00A2067F">
        <w:rPr>
          <w:rFonts w:asciiTheme="majorHAnsi" w:eastAsia="宋体" w:hAnsiTheme="majorHAnsi" w:cstheme="majorHAnsi"/>
          <w:szCs w:val="28"/>
        </w:rPr>
        <w:t>程度</w:t>
      </w:r>
      <w:r w:rsidR="00F6396A" w:rsidRPr="00A2067F">
        <w:rPr>
          <w:rFonts w:asciiTheme="majorHAnsi" w:eastAsia="宋体" w:hAnsiTheme="majorHAnsi" w:cstheme="majorHAnsi"/>
          <w:szCs w:val="28"/>
        </w:rPr>
        <w:t>对</w:t>
      </w:r>
      <w:r w:rsidRPr="00A2067F">
        <w:rPr>
          <w:rFonts w:asciiTheme="majorHAnsi" w:eastAsia="宋体" w:hAnsiTheme="majorHAnsi" w:cstheme="majorHAnsi"/>
          <w:szCs w:val="28"/>
        </w:rPr>
        <w:t>其预测准确度</w:t>
      </w:r>
      <w:r w:rsidR="00F6396A" w:rsidRPr="00A2067F">
        <w:rPr>
          <w:rFonts w:asciiTheme="majorHAnsi" w:eastAsia="宋体" w:hAnsiTheme="majorHAnsi" w:cstheme="majorHAnsi"/>
          <w:szCs w:val="28"/>
        </w:rPr>
        <w:t>有显著的正向影响</w:t>
      </w:r>
      <w:r w:rsidRPr="00A2067F">
        <w:rPr>
          <w:rFonts w:asciiTheme="majorHAnsi" w:eastAsia="宋体" w:hAnsiTheme="majorHAnsi" w:cstheme="majorHAnsi"/>
          <w:szCs w:val="28"/>
        </w:rPr>
        <w:t>，</w:t>
      </w:r>
      <w:r w:rsidR="0050417A" w:rsidRPr="00A2067F">
        <w:rPr>
          <w:rFonts w:asciiTheme="majorHAnsi" w:eastAsia="宋体" w:hAnsiTheme="majorHAnsi" w:cstheme="majorHAnsi"/>
          <w:szCs w:val="28"/>
        </w:rPr>
        <w:t>细致来看，</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性强</w:t>
      </w:r>
      <w:r w:rsidR="00B147E7" w:rsidRPr="00A2067F">
        <w:rPr>
          <w:rFonts w:asciiTheme="majorHAnsi" w:eastAsia="宋体" w:hAnsiTheme="majorHAnsi" w:cstheme="majorHAnsi"/>
          <w:szCs w:val="28"/>
        </w:rPr>
        <w:t>的分析师对预测准确度的正向影响</w:t>
      </w:r>
      <w:r w:rsidR="0050417A" w:rsidRPr="00A2067F">
        <w:rPr>
          <w:rFonts w:asciiTheme="majorHAnsi" w:eastAsia="宋体" w:hAnsiTheme="majorHAnsi" w:cstheme="majorHAnsi"/>
          <w:szCs w:val="28"/>
        </w:rPr>
        <w:t>要远大于</w:t>
      </w:r>
      <w:r w:rsidR="00B147E7" w:rsidRPr="00A2067F">
        <w:rPr>
          <w:rFonts w:asciiTheme="majorHAnsi" w:eastAsia="宋体" w:hAnsiTheme="majorHAnsi" w:cstheme="majorHAnsi"/>
          <w:szCs w:val="28"/>
        </w:rPr>
        <w:t>独立</w:t>
      </w:r>
      <w:r w:rsidR="0050417A" w:rsidRPr="00A2067F">
        <w:rPr>
          <w:rFonts w:asciiTheme="majorHAnsi" w:eastAsia="宋体" w:hAnsiTheme="majorHAnsi" w:cstheme="majorHAnsi"/>
          <w:szCs w:val="28"/>
        </w:rPr>
        <w:t>性弱</w:t>
      </w:r>
      <w:r w:rsidR="00B147E7" w:rsidRPr="00A2067F">
        <w:rPr>
          <w:rFonts w:asciiTheme="majorHAnsi" w:eastAsia="宋体" w:hAnsiTheme="majorHAnsi" w:cstheme="majorHAnsi"/>
          <w:szCs w:val="28"/>
        </w:rPr>
        <w:t>的分析师。</w:t>
      </w:r>
      <w:r w:rsidRPr="00A2067F">
        <w:rPr>
          <w:rFonts w:asciiTheme="majorHAnsi" w:eastAsia="宋体" w:hAnsiTheme="majorHAnsi" w:cstheme="majorHAnsi"/>
          <w:szCs w:val="28"/>
        </w:rPr>
        <w:t>刘丽华等（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）通过机制检验研究得出</w:t>
      </w:r>
      <w:r w:rsidR="00B147E7" w:rsidRPr="00A2067F">
        <w:rPr>
          <w:rFonts w:asciiTheme="majorHAnsi" w:eastAsia="宋体" w:hAnsiTheme="majorHAnsi" w:cstheme="majorHAnsi"/>
          <w:szCs w:val="28"/>
        </w:rPr>
        <w:t>，</w:t>
      </w:r>
      <w:r w:rsidRPr="00A2067F">
        <w:rPr>
          <w:rFonts w:asciiTheme="majorHAnsi" w:eastAsia="宋体" w:hAnsiTheme="majorHAnsi" w:cstheme="majorHAnsi"/>
          <w:szCs w:val="28"/>
        </w:rPr>
        <w:t>分析师所拥有的国外工作</w:t>
      </w:r>
      <w:r w:rsidR="00E92734" w:rsidRPr="00A2067F">
        <w:rPr>
          <w:rFonts w:asciiTheme="majorHAnsi" w:eastAsia="宋体" w:hAnsiTheme="majorHAnsi" w:cstheme="majorHAnsi"/>
          <w:szCs w:val="28"/>
        </w:rPr>
        <w:t>背景</w:t>
      </w:r>
      <w:r w:rsidRPr="00A2067F">
        <w:rPr>
          <w:rFonts w:asciiTheme="majorHAnsi" w:eastAsia="宋体" w:hAnsiTheme="majorHAnsi" w:cstheme="majorHAnsi"/>
          <w:szCs w:val="28"/>
        </w:rPr>
        <w:t>、高</w:t>
      </w:r>
      <w:r w:rsidR="00153A14" w:rsidRPr="00A2067F">
        <w:rPr>
          <w:rFonts w:asciiTheme="majorHAnsi" w:eastAsia="宋体" w:hAnsiTheme="majorHAnsi" w:cstheme="majorHAnsi"/>
          <w:szCs w:val="28"/>
        </w:rPr>
        <w:t>水平</w:t>
      </w:r>
      <w:r w:rsidRPr="00A2067F">
        <w:rPr>
          <w:rFonts w:asciiTheme="majorHAnsi" w:eastAsia="宋体" w:hAnsiTheme="majorHAnsi" w:cstheme="majorHAnsi"/>
          <w:szCs w:val="28"/>
        </w:rPr>
        <w:t>的教育以及</w:t>
      </w:r>
      <w:r w:rsidR="00153A14" w:rsidRPr="00A2067F">
        <w:rPr>
          <w:rFonts w:asciiTheme="majorHAnsi" w:eastAsia="宋体" w:hAnsiTheme="majorHAnsi" w:cstheme="majorHAnsi"/>
          <w:szCs w:val="28"/>
        </w:rPr>
        <w:t>以往</w:t>
      </w:r>
      <w:r w:rsidRPr="00A2067F">
        <w:rPr>
          <w:rFonts w:asciiTheme="majorHAnsi" w:eastAsia="宋体" w:hAnsiTheme="majorHAnsi" w:cstheme="majorHAnsi"/>
          <w:szCs w:val="28"/>
        </w:rPr>
        <w:t>的</w:t>
      </w:r>
      <w:r w:rsidR="00153A14" w:rsidRPr="00A2067F">
        <w:rPr>
          <w:rFonts w:asciiTheme="majorHAnsi" w:eastAsia="宋体" w:hAnsiTheme="majorHAnsi" w:cstheme="majorHAnsi"/>
          <w:szCs w:val="28"/>
        </w:rPr>
        <w:t>国外</w:t>
      </w:r>
      <w:r w:rsidRPr="00A2067F">
        <w:rPr>
          <w:rFonts w:asciiTheme="majorHAnsi" w:eastAsia="宋体" w:hAnsiTheme="majorHAnsi" w:cstheme="majorHAnsi"/>
          <w:szCs w:val="28"/>
        </w:rPr>
        <w:t>工作经验可以显著提高</w:t>
      </w:r>
      <w:r w:rsidR="00153A14"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w:t>
      </w:r>
    </w:p>
    <w:p w14:paraId="4906CC0D" w14:textId="375CBA7D" w:rsidR="00AD1129" w:rsidRPr="00A2067F" w:rsidRDefault="00AD1129"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2.3.2 </w:t>
      </w:r>
      <w:r w:rsidRPr="00A2067F">
        <w:rPr>
          <w:rFonts w:cstheme="majorHAnsi"/>
          <w:i w:val="0"/>
          <w:iCs w:val="0"/>
          <w:sz w:val="24"/>
          <w:szCs w:val="24"/>
        </w:rPr>
        <w:t>社会关系影响因素</w:t>
      </w:r>
    </w:p>
    <w:p w14:paraId="2F3C3BAA" w14:textId="2ACAD077" w:rsidR="00F34EEE"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分析师所拥有的社会关系，也是其预测准确度的一个影响因素（</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w:t>
      </w:r>
      <w:r w:rsidR="002A54DD" w:rsidRPr="00A2067F">
        <w:rPr>
          <w:rFonts w:asciiTheme="majorHAnsi" w:eastAsia="宋体" w:hAnsiTheme="majorHAnsi" w:cstheme="majorHAnsi"/>
          <w:szCs w:val="28"/>
        </w:rPr>
        <w:t>。</w:t>
      </w:r>
      <w:r w:rsidRPr="00A2067F">
        <w:rPr>
          <w:rFonts w:asciiTheme="majorHAnsi" w:eastAsia="宋体" w:hAnsiTheme="majorHAnsi" w:cstheme="majorHAnsi"/>
          <w:szCs w:val="28"/>
        </w:rPr>
        <w:t>社会关系是资本市场中一个重要</w:t>
      </w:r>
      <w:r w:rsidR="00F370AC"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信息传递机制</w:t>
      </w:r>
      <w:r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w:t>
      </w:r>
      <w:proofErr w:type="spellStart"/>
      <w:r w:rsidR="00301C45" w:rsidRPr="00A2067F">
        <w:rPr>
          <w:rFonts w:asciiTheme="majorHAnsi" w:eastAsia="宋体" w:hAnsiTheme="majorHAnsi" w:cstheme="majorHAnsi"/>
          <w:szCs w:val="28"/>
        </w:rPr>
        <w:t>Ljungqvist</w:t>
      </w:r>
      <w:proofErr w:type="spellEnd"/>
      <w:r w:rsidR="00301C45" w:rsidRPr="00A2067F">
        <w:rPr>
          <w:rFonts w:asciiTheme="majorHAnsi" w:eastAsia="宋体" w:hAnsiTheme="majorHAnsi" w:cstheme="majorHAnsi"/>
          <w:szCs w:val="28"/>
        </w:rPr>
        <w:t xml:space="preserve">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 xml:space="preserve">2007; Cohen </w:t>
      </w:r>
      <w:r w:rsidR="00301C45" w:rsidRPr="00A2067F">
        <w:rPr>
          <w:rFonts w:asciiTheme="majorHAnsi" w:eastAsia="宋体" w:hAnsiTheme="majorHAnsi" w:cstheme="majorHAnsi"/>
          <w:szCs w:val="28"/>
        </w:rPr>
        <w:t>等，</w:t>
      </w:r>
      <w:r w:rsidR="00301C45" w:rsidRPr="00A2067F">
        <w:rPr>
          <w:rFonts w:asciiTheme="majorHAnsi" w:eastAsia="宋体" w:hAnsiTheme="majorHAnsi" w:cstheme="majorHAnsi"/>
          <w:szCs w:val="28"/>
        </w:rPr>
        <w:t>2008</w:t>
      </w:r>
      <w:r w:rsidR="00301C45" w:rsidRPr="00A2067F">
        <w:rPr>
          <w:rFonts w:asciiTheme="majorHAnsi" w:eastAsia="宋体" w:hAnsiTheme="majorHAnsi" w:cstheme="majorHAnsi"/>
          <w:szCs w:val="28"/>
        </w:rPr>
        <w:t>，</w:t>
      </w:r>
      <w:r w:rsidR="00301C45" w:rsidRPr="00A2067F">
        <w:rPr>
          <w:rFonts w:asciiTheme="majorHAnsi" w:eastAsia="宋体" w:hAnsiTheme="majorHAnsi" w:cstheme="majorHAnsi"/>
          <w:szCs w:val="28"/>
        </w:rPr>
        <w:t>2010</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00A707B4" w:rsidRPr="00A2067F">
        <w:rPr>
          <w:rFonts w:asciiTheme="majorHAnsi" w:eastAsia="宋体" w:hAnsiTheme="majorHAnsi" w:cstheme="majorHAnsi"/>
          <w:szCs w:val="28"/>
        </w:rPr>
        <w:t>由于</w:t>
      </w:r>
      <w:r w:rsidRPr="00A2067F">
        <w:rPr>
          <w:rFonts w:asciiTheme="majorHAnsi" w:eastAsia="宋体" w:hAnsiTheme="majorHAnsi" w:cstheme="majorHAnsi"/>
          <w:szCs w:val="28"/>
        </w:rPr>
        <w:t>部分基于关系的交易信息难以</w:t>
      </w:r>
      <w:r w:rsidR="00205D9F" w:rsidRPr="00A2067F">
        <w:rPr>
          <w:rFonts w:asciiTheme="majorHAnsi" w:eastAsia="宋体" w:hAnsiTheme="majorHAnsi" w:cstheme="majorHAnsi"/>
          <w:szCs w:val="28"/>
        </w:rPr>
        <w:t>被公开</w:t>
      </w:r>
      <w:r w:rsidRPr="00A2067F">
        <w:rPr>
          <w:rFonts w:asciiTheme="majorHAnsi" w:eastAsia="宋体" w:hAnsiTheme="majorHAnsi" w:cstheme="majorHAnsi"/>
          <w:szCs w:val="28"/>
        </w:rPr>
        <w:t>，资本市场中</w:t>
      </w:r>
      <w:r w:rsidR="000F631B" w:rsidRPr="00A2067F">
        <w:rPr>
          <w:rFonts w:asciiTheme="majorHAnsi" w:eastAsia="宋体" w:hAnsiTheme="majorHAnsi" w:cstheme="majorHAnsi"/>
          <w:szCs w:val="28"/>
        </w:rPr>
        <w:t>的</w:t>
      </w:r>
      <w:r w:rsidRPr="00A2067F">
        <w:rPr>
          <w:rFonts w:asciiTheme="majorHAnsi" w:eastAsia="宋体" w:hAnsiTheme="majorHAnsi" w:cstheme="majorHAnsi"/>
          <w:szCs w:val="28"/>
        </w:rPr>
        <w:t>信息传递</w:t>
      </w:r>
      <w:r w:rsidR="000F631B" w:rsidRPr="00A2067F">
        <w:rPr>
          <w:rFonts w:asciiTheme="majorHAnsi" w:eastAsia="宋体" w:hAnsiTheme="majorHAnsi" w:cstheme="majorHAnsi"/>
          <w:szCs w:val="28"/>
        </w:rPr>
        <w:t>更多的</w:t>
      </w:r>
      <w:r w:rsidR="003913B4" w:rsidRPr="00A2067F">
        <w:rPr>
          <w:rFonts w:asciiTheme="majorHAnsi" w:eastAsia="宋体" w:hAnsiTheme="majorHAnsi" w:cstheme="majorHAnsi"/>
          <w:szCs w:val="28"/>
        </w:rPr>
        <w:t>需要</w:t>
      </w:r>
      <w:r w:rsidR="000F631B" w:rsidRPr="00A2067F">
        <w:rPr>
          <w:rFonts w:asciiTheme="majorHAnsi" w:eastAsia="宋体" w:hAnsiTheme="majorHAnsi" w:cstheme="majorHAnsi"/>
          <w:szCs w:val="28"/>
        </w:rPr>
        <w:t>依靠</w:t>
      </w:r>
      <w:r w:rsidRPr="00A2067F">
        <w:rPr>
          <w:rFonts w:asciiTheme="majorHAnsi" w:eastAsia="宋体" w:hAnsiTheme="majorHAnsi" w:cstheme="majorHAnsi"/>
          <w:szCs w:val="28"/>
        </w:rPr>
        <w:t>社会关系</w:t>
      </w:r>
      <w:r w:rsidR="00301C45" w:rsidRPr="00A2067F">
        <w:rPr>
          <w:rFonts w:asciiTheme="majorHAnsi" w:eastAsia="宋体" w:hAnsiTheme="majorHAnsi" w:cstheme="majorHAnsi"/>
          <w:szCs w:val="28"/>
        </w:rPr>
        <w:t>（李增泉，</w:t>
      </w:r>
      <w:r w:rsidR="00301C45" w:rsidRPr="00A2067F">
        <w:rPr>
          <w:rFonts w:asciiTheme="majorHAnsi" w:eastAsia="宋体" w:hAnsiTheme="majorHAnsi" w:cstheme="majorHAnsi"/>
          <w:szCs w:val="28"/>
        </w:rPr>
        <w:t>2017</w:t>
      </w:r>
      <w:r w:rsidR="00301C45" w:rsidRPr="00A2067F">
        <w:rPr>
          <w:rFonts w:asciiTheme="majorHAnsi" w:eastAsia="宋体" w:hAnsiTheme="majorHAnsi" w:cstheme="majorHAnsi"/>
          <w:szCs w:val="28"/>
        </w:rPr>
        <w:t>）</w:t>
      </w:r>
      <w:r w:rsidRPr="00A2067F">
        <w:rPr>
          <w:rFonts w:asciiTheme="majorHAnsi" w:eastAsia="宋体" w:hAnsiTheme="majorHAnsi" w:cstheme="majorHAnsi"/>
          <w:szCs w:val="28"/>
        </w:rPr>
        <w:t>。</w:t>
      </w:r>
      <w:proofErr w:type="gramStart"/>
      <w:r w:rsidRPr="00A2067F">
        <w:rPr>
          <w:rFonts w:asciiTheme="majorHAnsi" w:eastAsia="宋体" w:hAnsiTheme="majorHAnsi" w:cstheme="majorHAnsi"/>
          <w:szCs w:val="28"/>
        </w:rPr>
        <w:t>官峰等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2020</w:t>
      </w:r>
      <w:r w:rsidRPr="00A2067F">
        <w:rPr>
          <w:rFonts w:asciiTheme="majorHAnsi" w:eastAsia="宋体" w:hAnsiTheme="majorHAnsi" w:cstheme="majorHAnsi"/>
          <w:szCs w:val="28"/>
        </w:rPr>
        <w:t>）发现，</w:t>
      </w:r>
      <w:r w:rsidR="000F631B" w:rsidRPr="00A2067F">
        <w:rPr>
          <w:rFonts w:asciiTheme="majorHAnsi" w:eastAsia="宋体" w:hAnsiTheme="majorHAnsi" w:cstheme="majorHAnsi"/>
          <w:szCs w:val="28"/>
        </w:rPr>
        <w:t>相比于</w:t>
      </w:r>
      <w:proofErr w:type="gramStart"/>
      <w:r w:rsidRPr="00A2067F">
        <w:rPr>
          <w:rFonts w:asciiTheme="majorHAnsi" w:eastAsia="宋体" w:hAnsiTheme="majorHAnsi" w:cstheme="majorHAnsi"/>
          <w:szCs w:val="28"/>
        </w:rPr>
        <w:t>非</w:t>
      </w:r>
      <w:r w:rsidR="003913B4" w:rsidRPr="00A2067F">
        <w:rPr>
          <w:rFonts w:asciiTheme="majorHAnsi" w:eastAsia="宋体" w:hAnsiTheme="majorHAnsi" w:cstheme="majorHAnsi"/>
          <w:szCs w:val="28"/>
        </w:rPr>
        <w:t>海外</w:t>
      </w:r>
      <w:proofErr w:type="gramEnd"/>
      <w:r w:rsidRPr="00A2067F">
        <w:rPr>
          <w:rFonts w:asciiTheme="majorHAnsi" w:eastAsia="宋体" w:hAnsiTheme="majorHAnsi" w:cstheme="majorHAnsi"/>
          <w:szCs w:val="28"/>
        </w:rPr>
        <w:lastRenderedPageBreak/>
        <w:t>留学分析师，海外留学分析师</w:t>
      </w:r>
      <w:r w:rsidR="000F631B" w:rsidRPr="00A2067F">
        <w:rPr>
          <w:rFonts w:asciiTheme="majorHAnsi" w:eastAsia="宋体" w:hAnsiTheme="majorHAnsi" w:cstheme="majorHAnsi"/>
          <w:szCs w:val="28"/>
        </w:rPr>
        <w:t>回国后</w:t>
      </w:r>
      <w:r w:rsidR="003913B4" w:rsidRPr="00A2067F">
        <w:rPr>
          <w:rFonts w:asciiTheme="majorHAnsi" w:eastAsia="宋体" w:hAnsiTheme="majorHAnsi" w:cstheme="majorHAnsi"/>
          <w:szCs w:val="28"/>
        </w:rPr>
        <w:t>缺少</w:t>
      </w:r>
      <w:r w:rsidR="003A1022" w:rsidRPr="00A2067F">
        <w:rPr>
          <w:rFonts w:asciiTheme="majorHAnsi" w:eastAsia="宋体" w:hAnsiTheme="majorHAnsi" w:cstheme="majorHAnsi"/>
          <w:szCs w:val="28"/>
        </w:rPr>
        <w:t>国内的</w:t>
      </w:r>
      <w:r w:rsidRPr="00A2067F">
        <w:rPr>
          <w:rFonts w:asciiTheme="majorHAnsi" w:eastAsia="宋体" w:hAnsiTheme="majorHAnsi" w:cstheme="majorHAnsi"/>
          <w:szCs w:val="28"/>
        </w:rPr>
        <w:t>同学关系，</w:t>
      </w:r>
      <w:r w:rsidR="003A1022" w:rsidRPr="00A2067F">
        <w:rPr>
          <w:rFonts w:asciiTheme="majorHAnsi" w:eastAsia="宋体" w:hAnsiTheme="majorHAnsi" w:cstheme="majorHAnsi"/>
          <w:szCs w:val="28"/>
        </w:rPr>
        <w:t>更难以获取信息</w:t>
      </w:r>
      <w:r w:rsidR="001D49B4" w:rsidRPr="00A2067F">
        <w:rPr>
          <w:rFonts w:asciiTheme="majorHAnsi" w:eastAsia="宋体" w:hAnsiTheme="majorHAnsi" w:cstheme="majorHAnsi"/>
          <w:szCs w:val="28"/>
        </w:rPr>
        <w:t>特别</w:t>
      </w:r>
      <w:r w:rsidR="003A1022" w:rsidRPr="00A2067F">
        <w:rPr>
          <w:rFonts w:asciiTheme="majorHAnsi" w:eastAsia="宋体" w:hAnsiTheme="majorHAnsi" w:cstheme="majorHAnsi"/>
          <w:szCs w:val="28"/>
        </w:rPr>
        <w:t>是私人信息</w:t>
      </w:r>
      <w:r w:rsidRPr="00A2067F">
        <w:rPr>
          <w:rFonts w:asciiTheme="majorHAnsi" w:eastAsia="宋体" w:hAnsiTheme="majorHAnsi" w:cstheme="majorHAnsi"/>
          <w:szCs w:val="28"/>
        </w:rPr>
        <w:t>，故海外留学分析师的预测准确度相对更低。廖明情等（</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）研究得出适当的私人关系有利于分析师向资本市场传递信息，对分析师的预测准确度有一定的改善作用，而</w:t>
      </w:r>
      <w:r w:rsidR="00384DE1" w:rsidRPr="00A2067F">
        <w:rPr>
          <w:rFonts w:asciiTheme="majorHAnsi" w:eastAsia="宋体" w:hAnsiTheme="majorHAnsi" w:cstheme="majorHAnsi"/>
          <w:szCs w:val="28"/>
        </w:rPr>
        <w:t>一些难以避免的</w:t>
      </w:r>
      <w:r w:rsidRPr="00A2067F">
        <w:rPr>
          <w:rFonts w:asciiTheme="majorHAnsi" w:eastAsia="宋体" w:hAnsiTheme="majorHAnsi" w:cstheme="majorHAnsi"/>
          <w:szCs w:val="28"/>
        </w:rPr>
        <w:t>商业关系的存在</w:t>
      </w:r>
      <w:r w:rsidR="00384DE1" w:rsidRPr="00A2067F">
        <w:rPr>
          <w:rFonts w:asciiTheme="majorHAnsi" w:eastAsia="宋体" w:hAnsiTheme="majorHAnsi" w:cstheme="majorHAnsi"/>
          <w:szCs w:val="28"/>
        </w:rPr>
        <w:t>则会</w:t>
      </w:r>
      <w:r w:rsidRPr="00A2067F">
        <w:rPr>
          <w:rFonts w:asciiTheme="majorHAnsi" w:eastAsia="宋体" w:hAnsiTheme="majorHAnsi" w:cstheme="majorHAnsi"/>
          <w:szCs w:val="28"/>
        </w:rPr>
        <w:t>阻碍分析师</w:t>
      </w:r>
      <w:r w:rsidR="00384DE1" w:rsidRPr="00A2067F">
        <w:rPr>
          <w:rFonts w:asciiTheme="majorHAnsi" w:eastAsia="宋体" w:hAnsiTheme="majorHAnsi" w:cstheme="majorHAnsi"/>
          <w:szCs w:val="28"/>
        </w:rPr>
        <w:t>传</w:t>
      </w:r>
      <w:proofErr w:type="gramStart"/>
      <w:r w:rsidR="00384DE1" w:rsidRPr="00A2067F">
        <w:rPr>
          <w:rFonts w:asciiTheme="majorHAnsi" w:eastAsia="宋体" w:hAnsiTheme="majorHAnsi" w:cstheme="majorHAnsi"/>
          <w:szCs w:val="28"/>
        </w:rPr>
        <w:t>递信息</w:t>
      </w:r>
      <w:proofErr w:type="gramEnd"/>
      <w:r w:rsidRPr="00A2067F">
        <w:rPr>
          <w:rFonts w:asciiTheme="majorHAnsi" w:eastAsia="宋体" w:hAnsiTheme="majorHAnsi" w:cstheme="majorHAnsi"/>
          <w:szCs w:val="28"/>
        </w:rPr>
        <w:t>的有效</w:t>
      </w:r>
      <w:r w:rsidR="00384DE1" w:rsidRPr="00A2067F">
        <w:rPr>
          <w:rFonts w:asciiTheme="majorHAnsi" w:eastAsia="宋体" w:hAnsiTheme="majorHAnsi" w:cstheme="majorHAnsi"/>
          <w:szCs w:val="28"/>
        </w:rPr>
        <w:t>程度</w:t>
      </w:r>
      <w:r w:rsidRPr="00A2067F">
        <w:rPr>
          <w:rFonts w:asciiTheme="majorHAnsi" w:eastAsia="宋体" w:hAnsiTheme="majorHAnsi" w:cstheme="majorHAnsi"/>
          <w:szCs w:val="28"/>
        </w:rPr>
        <w:t>，</w:t>
      </w:r>
      <w:r w:rsidR="00050C99" w:rsidRPr="00A2067F">
        <w:rPr>
          <w:rFonts w:asciiTheme="majorHAnsi" w:eastAsia="宋体" w:hAnsiTheme="majorHAnsi" w:cstheme="majorHAnsi"/>
          <w:szCs w:val="28"/>
        </w:rPr>
        <w:t>从而</w:t>
      </w:r>
      <w:r w:rsidRPr="00A2067F">
        <w:rPr>
          <w:rFonts w:asciiTheme="majorHAnsi" w:eastAsia="宋体" w:hAnsiTheme="majorHAnsi" w:cstheme="majorHAnsi"/>
          <w:szCs w:val="28"/>
        </w:rPr>
        <w:t>削弱调研对分析师预测准确度的改善作用。</w:t>
      </w:r>
    </w:p>
    <w:p w14:paraId="559CFBE0" w14:textId="4C7090F9" w:rsidR="005F2B31" w:rsidRPr="00A2067F" w:rsidRDefault="005F2B31"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总体来看，在国内外现有研究中，学者们对于</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的研究主要聚焦于名校教育在人力资本效应和信号效应两方面对于毕业生首份薪酬收入的影响，对于毕业生入职时的其他方面的影响及后续的职业发展影响未有更多的</w:t>
      </w:r>
      <w:proofErr w:type="gramStart"/>
      <w:r w:rsidRPr="00A2067F">
        <w:rPr>
          <w:rFonts w:asciiTheme="majorHAnsi" w:eastAsia="宋体" w:hAnsiTheme="majorHAnsi" w:cstheme="majorHAnsi"/>
          <w:szCs w:val="28"/>
        </w:rPr>
        <w:t>考量</w:t>
      </w:r>
      <w:proofErr w:type="gramEnd"/>
      <w:r w:rsidRPr="00A2067F">
        <w:rPr>
          <w:rFonts w:asciiTheme="majorHAnsi" w:eastAsia="宋体" w:hAnsiTheme="majorHAnsi" w:cstheme="majorHAnsi"/>
          <w:szCs w:val="28"/>
        </w:rPr>
        <w:t>；而在证券分析师的业绩表现上，有部分研究表明除</w:t>
      </w:r>
      <w:r w:rsidR="005D45A7" w:rsidRPr="00A2067F">
        <w:rPr>
          <w:rFonts w:asciiTheme="majorHAnsi" w:eastAsia="宋体" w:hAnsiTheme="majorHAnsi" w:cstheme="majorHAnsi"/>
          <w:szCs w:val="28"/>
        </w:rPr>
        <w:t>了</w:t>
      </w:r>
      <w:r w:rsidRPr="00A2067F">
        <w:rPr>
          <w:rFonts w:asciiTheme="majorHAnsi" w:eastAsia="宋体" w:hAnsiTheme="majorHAnsi" w:cstheme="majorHAnsi"/>
          <w:szCs w:val="28"/>
        </w:rPr>
        <w:t>公司特征，分析师的个人特征</w:t>
      </w:r>
      <w:r w:rsidR="008872B6" w:rsidRPr="00A2067F">
        <w:rPr>
          <w:rFonts w:asciiTheme="majorHAnsi" w:eastAsia="宋体" w:hAnsiTheme="majorHAnsi" w:cstheme="majorHAnsi"/>
          <w:szCs w:val="28"/>
        </w:rPr>
        <w:t>也是</w:t>
      </w:r>
      <w:r w:rsidRPr="00A2067F">
        <w:rPr>
          <w:rFonts w:asciiTheme="majorHAnsi" w:eastAsia="宋体" w:hAnsiTheme="majorHAnsi" w:cstheme="majorHAnsi"/>
          <w:szCs w:val="28"/>
        </w:rPr>
        <w:t>其预测准确度</w:t>
      </w:r>
      <w:r w:rsidR="008872B6" w:rsidRPr="00A2067F">
        <w:rPr>
          <w:rFonts w:asciiTheme="majorHAnsi" w:eastAsia="宋体" w:hAnsiTheme="majorHAnsi" w:cstheme="majorHAnsi"/>
          <w:szCs w:val="28"/>
        </w:rPr>
        <w:t>的重要影响因素</w:t>
      </w:r>
      <w:r w:rsidRPr="00A2067F">
        <w:rPr>
          <w:rFonts w:asciiTheme="majorHAnsi" w:eastAsia="宋体" w:hAnsiTheme="majorHAnsi" w:cstheme="majorHAnsi"/>
          <w:szCs w:val="28"/>
        </w:rPr>
        <w:t>，如</w:t>
      </w:r>
      <w:r w:rsidR="005D45A7" w:rsidRPr="00A2067F">
        <w:rPr>
          <w:rFonts w:asciiTheme="majorHAnsi" w:eastAsia="宋体" w:hAnsiTheme="majorHAnsi" w:cstheme="majorHAnsi"/>
          <w:szCs w:val="28"/>
        </w:rPr>
        <w:t>最高学历为硕士或博士</w:t>
      </w:r>
      <w:r w:rsidRPr="00A2067F">
        <w:rPr>
          <w:rFonts w:asciiTheme="majorHAnsi" w:eastAsia="宋体" w:hAnsiTheme="majorHAnsi" w:cstheme="majorHAnsi"/>
          <w:szCs w:val="28"/>
        </w:rPr>
        <w:t>的</w:t>
      </w:r>
      <w:proofErr w:type="gramStart"/>
      <w:r w:rsidRPr="00A2067F">
        <w:rPr>
          <w:rFonts w:asciiTheme="majorHAnsi" w:eastAsia="宋体" w:hAnsiTheme="majorHAnsi" w:cstheme="majorHAnsi"/>
          <w:szCs w:val="28"/>
        </w:rPr>
        <w:t>分析师他的</w:t>
      </w:r>
      <w:proofErr w:type="gramEnd"/>
      <w:r w:rsidRPr="00A2067F">
        <w:rPr>
          <w:rFonts w:asciiTheme="majorHAnsi" w:eastAsia="宋体" w:hAnsiTheme="majorHAnsi" w:cstheme="majorHAnsi"/>
          <w:szCs w:val="28"/>
        </w:rPr>
        <w:t>预测准确度会更高，分析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海外工作</w:t>
      </w:r>
      <w:r w:rsidR="008872B6" w:rsidRPr="00A2067F">
        <w:rPr>
          <w:rFonts w:asciiTheme="majorHAnsi" w:eastAsia="宋体" w:hAnsiTheme="majorHAnsi" w:cstheme="majorHAnsi"/>
          <w:szCs w:val="28"/>
        </w:rPr>
        <w:t>背景</w:t>
      </w:r>
      <w:r w:rsidRPr="00A2067F">
        <w:rPr>
          <w:rFonts w:asciiTheme="majorHAnsi" w:eastAsia="宋体" w:hAnsiTheme="majorHAnsi" w:cstheme="majorHAnsi"/>
          <w:szCs w:val="28"/>
        </w:rPr>
        <w:t>，海外高学历等也能显著提高其预测准确度；同时分析师所拥有的社会</w:t>
      </w:r>
      <w:r w:rsidR="005D45A7" w:rsidRPr="00A2067F">
        <w:rPr>
          <w:rFonts w:asciiTheme="majorHAnsi" w:eastAsia="宋体" w:hAnsiTheme="majorHAnsi" w:cstheme="majorHAnsi"/>
          <w:szCs w:val="28"/>
        </w:rPr>
        <w:t>网络</w:t>
      </w:r>
      <w:r w:rsidRPr="00A2067F">
        <w:rPr>
          <w:rFonts w:asciiTheme="majorHAnsi" w:eastAsia="宋体" w:hAnsiTheme="majorHAnsi" w:cstheme="majorHAnsi"/>
          <w:szCs w:val="28"/>
        </w:rPr>
        <w:t>关系，也会对</w:t>
      </w:r>
      <w:r w:rsidR="008872B6" w:rsidRPr="00A2067F">
        <w:rPr>
          <w:rFonts w:asciiTheme="majorHAnsi" w:eastAsia="宋体" w:hAnsiTheme="majorHAnsi" w:cstheme="majorHAnsi"/>
          <w:szCs w:val="28"/>
        </w:rPr>
        <w:t>他们的</w:t>
      </w:r>
      <w:r w:rsidRPr="00A2067F">
        <w:rPr>
          <w:rFonts w:asciiTheme="majorHAnsi" w:eastAsia="宋体" w:hAnsiTheme="majorHAnsi" w:cstheme="majorHAnsi"/>
          <w:szCs w:val="28"/>
        </w:rPr>
        <w:t>预测准确度产生影响，但细致到名校学历</w:t>
      </w:r>
      <w:r w:rsidR="006247AF" w:rsidRPr="00A2067F">
        <w:rPr>
          <w:rFonts w:asciiTheme="majorHAnsi" w:eastAsia="宋体" w:hAnsiTheme="majorHAnsi" w:cstheme="majorHAnsi"/>
          <w:szCs w:val="28"/>
        </w:rPr>
        <w:t>是否会对</w:t>
      </w:r>
      <w:r w:rsidRPr="00A2067F">
        <w:rPr>
          <w:rFonts w:asciiTheme="majorHAnsi" w:eastAsia="宋体" w:hAnsiTheme="majorHAnsi" w:cstheme="majorHAnsi"/>
          <w:szCs w:val="28"/>
        </w:rPr>
        <w:t>分析师的预测准确度产生影响、如何产生影响还未有较多的研究。目前聚焦于名校学历研究其在毕业生求职及后续晋升的整个职业发展中的作用是有一定意义的，也有助于客观理性地看待</w:t>
      </w: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5BC6FC06" w14:textId="0C5A4F00" w:rsidR="002969A5" w:rsidRPr="00A2067F" w:rsidRDefault="002969A5" w:rsidP="00785BB7">
      <w:pPr>
        <w:pStyle w:val="a8"/>
        <w:spacing w:line="360" w:lineRule="auto"/>
        <w:rPr>
          <w:rFonts w:cstheme="majorHAnsi"/>
          <w:sz w:val="36"/>
          <w:szCs w:val="36"/>
        </w:rPr>
      </w:pPr>
      <w:bookmarkStart w:id="13" w:name="_Toc102861621"/>
      <w:r w:rsidRPr="00A2067F">
        <w:rPr>
          <w:rFonts w:cstheme="majorHAnsi"/>
          <w:sz w:val="36"/>
          <w:szCs w:val="36"/>
        </w:rPr>
        <w:lastRenderedPageBreak/>
        <w:t xml:space="preserve">3 </w:t>
      </w:r>
      <w:r w:rsidRPr="00A2067F">
        <w:rPr>
          <w:rFonts w:cstheme="majorHAnsi"/>
          <w:sz w:val="36"/>
          <w:szCs w:val="36"/>
        </w:rPr>
        <w:t>研究假设和研究设计</w:t>
      </w:r>
      <w:bookmarkEnd w:id="13"/>
    </w:p>
    <w:p w14:paraId="7F956858" w14:textId="10FB9C9A" w:rsidR="00522560" w:rsidRPr="00A2067F" w:rsidRDefault="00522560" w:rsidP="00283D62">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2</w:t>
      </w:r>
      <w:proofErr w:type="gramEnd"/>
      <w:r w:rsidRPr="00A2067F">
        <w:rPr>
          <w:rFonts w:asciiTheme="majorHAnsi" w:hAnsiTheme="majorHAnsi" w:cstheme="majorHAnsi"/>
        </w:rPr>
        <w:t>章的文献综述，我们对</w:t>
      </w:r>
      <w:r w:rsidR="002E14B2" w:rsidRPr="00A2067F">
        <w:rPr>
          <w:rFonts w:asciiTheme="majorHAnsi" w:hAnsiTheme="majorHAnsi" w:cstheme="majorHAnsi"/>
        </w:rPr>
        <w:t>本文的</w:t>
      </w:r>
      <w:r w:rsidRPr="00A2067F">
        <w:rPr>
          <w:rFonts w:asciiTheme="majorHAnsi" w:hAnsiTheme="majorHAnsi" w:cstheme="majorHAnsi"/>
        </w:rPr>
        <w:t>研究问题</w:t>
      </w:r>
      <w:r w:rsidR="002E14B2" w:rsidRPr="00A2067F">
        <w:rPr>
          <w:rFonts w:asciiTheme="majorHAnsi" w:hAnsiTheme="majorHAnsi" w:cstheme="majorHAnsi"/>
        </w:rPr>
        <w:t>依据相关理论</w:t>
      </w:r>
      <w:r w:rsidR="006259EC" w:rsidRPr="00A2067F">
        <w:rPr>
          <w:rFonts w:asciiTheme="majorHAnsi" w:hAnsiTheme="majorHAnsi" w:cstheme="majorHAnsi"/>
        </w:rPr>
        <w:t>提出了对应的假设</w:t>
      </w:r>
      <w:r w:rsidR="003A3990" w:rsidRPr="00A2067F">
        <w:rPr>
          <w:rFonts w:asciiTheme="majorHAnsi" w:hAnsiTheme="majorHAnsi" w:cstheme="majorHAnsi"/>
        </w:rPr>
        <w:t>，</w:t>
      </w:r>
      <w:r w:rsidR="002E14B2" w:rsidRPr="00A2067F">
        <w:rPr>
          <w:rFonts w:asciiTheme="majorHAnsi" w:hAnsiTheme="majorHAnsi" w:cstheme="majorHAnsi"/>
        </w:rPr>
        <w:t>之后我</w:t>
      </w:r>
      <w:r w:rsidR="003A3990" w:rsidRPr="00A2067F">
        <w:rPr>
          <w:rFonts w:asciiTheme="majorHAnsi" w:hAnsiTheme="majorHAnsi" w:cstheme="majorHAnsi"/>
        </w:rPr>
        <w:t>们参考已有文献列出了本文主要假设的模型设</w:t>
      </w:r>
      <w:r w:rsidR="00785BB7" w:rsidRPr="00A2067F">
        <w:rPr>
          <w:rFonts w:asciiTheme="majorHAnsi" w:hAnsiTheme="majorHAnsi" w:cstheme="majorHAnsi"/>
        </w:rPr>
        <w:t>定及变量定义，全文的实证部分研究按照本章研究设计进行。</w:t>
      </w:r>
    </w:p>
    <w:p w14:paraId="7BBF675D" w14:textId="7D764BC0" w:rsidR="002969A5" w:rsidRPr="00A2067F" w:rsidRDefault="002969A5" w:rsidP="00283D62">
      <w:pPr>
        <w:pStyle w:val="1"/>
        <w:spacing w:line="360" w:lineRule="auto"/>
        <w:jc w:val="both"/>
        <w:rPr>
          <w:rFonts w:cstheme="majorHAnsi"/>
          <w:sz w:val="28"/>
          <w:szCs w:val="28"/>
        </w:rPr>
      </w:pPr>
      <w:bookmarkStart w:id="14" w:name="_Toc102861622"/>
      <w:r w:rsidRPr="00A2067F">
        <w:rPr>
          <w:rFonts w:cstheme="majorHAnsi"/>
          <w:sz w:val="28"/>
          <w:szCs w:val="28"/>
        </w:rPr>
        <w:t xml:space="preserve">3.1 </w:t>
      </w:r>
      <w:r w:rsidRPr="00A2067F">
        <w:rPr>
          <w:rFonts w:cstheme="majorHAnsi"/>
          <w:sz w:val="28"/>
          <w:szCs w:val="28"/>
        </w:rPr>
        <w:t>假设提出</w:t>
      </w:r>
      <w:bookmarkEnd w:id="14"/>
    </w:p>
    <w:p w14:paraId="78ED5E48" w14:textId="778B5F5B" w:rsidR="002969A5" w:rsidRPr="00A2067F" w:rsidRDefault="002969A5" w:rsidP="00283D62">
      <w:pPr>
        <w:pStyle w:val="2"/>
        <w:spacing w:line="360" w:lineRule="auto"/>
        <w:jc w:val="both"/>
        <w:rPr>
          <w:rFonts w:cstheme="majorHAnsi"/>
          <w:i w:val="0"/>
          <w:iCs w:val="0"/>
        </w:rPr>
      </w:pPr>
      <w:r w:rsidRPr="00A2067F">
        <w:rPr>
          <w:rFonts w:cstheme="majorHAnsi"/>
          <w:i w:val="0"/>
          <w:iCs w:val="0"/>
          <w:sz w:val="24"/>
          <w:szCs w:val="24"/>
        </w:rPr>
        <w:t>3.1.1 “</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在求职中所发挥的作用</w:t>
      </w:r>
    </w:p>
    <w:p w14:paraId="4546E7F7" w14:textId="340336DD"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w:t>
      </w:r>
      <w:r w:rsidRPr="00A2067F">
        <w:rPr>
          <w:rFonts w:asciiTheme="majorHAnsi" w:eastAsia="宋体" w:hAnsiTheme="majorHAnsi" w:cstheme="majorHAnsi"/>
          <w:szCs w:val="28"/>
        </w:rPr>
        <w:t>名校效应</w:t>
      </w:r>
      <w:r w:rsidRPr="00A2067F">
        <w:rPr>
          <w:rFonts w:asciiTheme="majorHAnsi" w:eastAsia="宋体" w:hAnsiTheme="majorHAnsi" w:cstheme="majorHAnsi"/>
          <w:szCs w:val="28"/>
        </w:rPr>
        <w:t>”</w:t>
      </w:r>
      <w:r w:rsidRPr="00A2067F">
        <w:rPr>
          <w:rFonts w:asciiTheme="majorHAnsi" w:eastAsia="宋体" w:hAnsiTheme="majorHAnsi" w:cstheme="majorHAnsi"/>
          <w:szCs w:val="28"/>
        </w:rPr>
        <w:t>是否能够在求职中发挥一定的作用，助力名校毕业生有更好的职业选择呢？基于以往国内外文献来看，大部分文献对于名校的教育价值都是持肯定态度的，无论是从人力资本效应来看，还是信号效应来看，名校教育都对毕业生就业有着显著影响。名校教育帮助学生掌握和具备更加扎实的专业知识与技能，有效增强了学生的个体生产力（</w:t>
      </w:r>
      <w:r w:rsidRPr="00A2067F">
        <w:rPr>
          <w:rFonts w:asciiTheme="majorHAnsi" w:eastAsia="宋体" w:hAnsiTheme="majorHAnsi" w:cstheme="majorHAnsi"/>
          <w:szCs w:val="28"/>
        </w:rPr>
        <w:t>Brewer D</w:t>
      </w:r>
      <w:r w:rsidR="00774E2C" w:rsidRPr="00A2067F">
        <w:rPr>
          <w:rFonts w:asciiTheme="majorHAnsi" w:eastAsia="宋体" w:hAnsiTheme="majorHAnsi" w:cstheme="majorHAnsi"/>
          <w:szCs w:val="28"/>
        </w:rPr>
        <w:t xml:space="preserve"> </w:t>
      </w:r>
      <w:r w:rsidRPr="00A2067F">
        <w:rPr>
          <w:rFonts w:asciiTheme="majorHAnsi" w:eastAsia="宋体" w:hAnsiTheme="majorHAnsi" w:cstheme="majorHAnsi"/>
          <w:szCs w:val="28"/>
        </w:rPr>
        <w:t>J</w:t>
      </w:r>
      <w:r w:rsidRPr="00A2067F">
        <w:rPr>
          <w:rFonts w:asciiTheme="majorHAnsi" w:eastAsia="宋体" w:hAnsiTheme="majorHAnsi" w:cstheme="majorHAnsi"/>
          <w:szCs w:val="28"/>
        </w:rPr>
        <w:t>等，</w:t>
      </w:r>
      <w:r w:rsidRPr="00A2067F">
        <w:rPr>
          <w:rFonts w:asciiTheme="majorHAnsi" w:eastAsia="宋体" w:hAnsiTheme="majorHAnsi" w:cstheme="majorHAnsi"/>
          <w:szCs w:val="28"/>
        </w:rPr>
        <w:t>1999</w:t>
      </w:r>
      <w:r w:rsidRPr="00A2067F">
        <w:rPr>
          <w:rFonts w:asciiTheme="majorHAnsi" w:eastAsia="宋体" w:hAnsiTheme="majorHAnsi" w:cstheme="majorHAnsi"/>
          <w:szCs w:val="28"/>
        </w:rPr>
        <w:t>），以及名校学历可以为</w:t>
      </w:r>
      <w:r w:rsidR="00707381" w:rsidRPr="00A2067F">
        <w:rPr>
          <w:rFonts w:asciiTheme="majorHAnsi" w:eastAsia="宋体" w:hAnsiTheme="majorHAnsi" w:cstheme="majorHAnsi"/>
          <w:szCs w:val="28"/>
        </w:rPr>
        <w:t>用人</w:t>
      </w:r>
      <w:r w:rsidRPr="00A2067F">
        <w:rPr>
          <w:rFonts w:asciiTheme="majorHAnsi" w:eastAsia="宋体" w:hAnsiTheme="majorHAnsi" w:cstheme="majorHAnsi"/>
          <w:szCs w:val="28"/>
        </w:rPr>
        <w:t>单位</w:t>
      </w:r>
      <w:r w:rsidR="00707381" w:rsidRPr="00A2067F">
        <w:rPr>
          <w:rFonts w:asciiTheme="majorHAnsi" w:eastAsia="宋体" w:hAnsiTheme="majorHAnsi" w:cstheme="majorHAnsi"/>
          <w:szCs w:val="28"/>
        </w:rPr>
        <w:t>发送</w:t>
      </w:r>
      <w:r w:rsidRPr="00A2067F">
        <w:rPr>
          <w:rFonts w:asciiTheme="majorHAnsi" w:eastAsia="宋体" w:hAnsiTheme="majorHAnsi" w:cstheme="majorHAnsi"/>
          <w:szCs w:val="28"/>
        </w:rPr>
        <w:t>具备较高生产力的信号（</w:t>
      </w:r>
      <w:proofErr w:type="spellStart"/>
      <w:r w:rsidRPr="00A2067F">
        <w:rPr>
          <w:rFonts w:asciiTheme="majorHAnsi" w:eastAsia="宋体" w:hAnsiTheme="majorHAnsi" w:cstheme="majorHAnsi"/>
          <w:szCs w:val="28"/>
        </w:rPr>
        <w:t>Spense</w:t>
      </w:r>
      <w:proofErr w:type="spellEnd"/>
      <w:r w:rsidRPr="00A2067F">
        <w:rPr>
          <w:rFonts w:asciiTheme="majorHAnsi" w:eastAsia="宋体" w:hAnsiTheme="majorHAnsi" w:cstheme="majorHAnsi"/>
          <w:szCs w:val="28"/>
        </w:rPr>
        <w:t xml:space="preserve"> M</w:t>
      </w:r>
      <w:r w:rsidRPr="00A2067F">
        <w:rPr>
          <w:rFonts w:asciiTheme="majorHAnsi" w:eastAsia="宋体" w:hAnsiTheme="majorHAnsi" w:cstheme="majorHAnsi"/>
          <w:szCs w:val="28"/>
        </w:rPr>
        <w:t>，</w:t>
      </w:r>
      <w:r w:rsidRPr="00A2067F">
        <w:rPr>
          <w:rFonts w:asciiTheme="majorHAnsi" w:eastAsia="宋体" w:hAnsiTheme="majorHAnsi" w:cstheme="majorHAnsi"/>
          <w:szCs w:val="28"/>
        </w:rPr>
        <w:t>1973</w:t>
      </w:r>
      <w:r w:rsidRPr="00A2067F">
        <w:rPr>
          <w:rFonts w:asciiTheme="majorHAnsi" w:eastAsia="宋体" w:hAnsiTheme="majorHAnsi" w:cstheme="majorHAnsi"/>
          <w:szCs w:val="28"/>
        </w:rPr>
        <w:t>），使得名校毕业生相比于非名校毕业生可以拥有更优质的工作和薪酬收入。</w:t>
      </w:r>
    </w:p>
    <w:p w14:paraId="4C3DD9A7" w14:textId="0DE2D0E5" w:rsidR="002969A5" w:rsidRPr="00A2067F" w:rsidRDefault="002969A5" w:rsidP="003A0D6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此外，在金融</w:t>
      </w:r>
      <w:r w:rsidR="007E45B1" w:rsidRPr="00A2067F">
        <w:rPr>
          <w:rFonts w:asciiTheme="majorHAnsi" w:eastAsia="宋体" w:hAnsiTheme="majorHAnsi" w:cstheme="majorHAnsi"/>
          <w:szCs w:val="28"/>
        </w:rPr>
        <w:t>领域</w:t>
      </w:r>
      <w:r w:rsidRPr="00A2067F">
        <w:rPr>
          <w:rFonts w:asciiTheme="majorHAnsi" w:eastAsia="宋体" w:hAnsiTheme="majorHAnsi" w:cstheme="majorHAnsi"/>
          <w:szCs w:val="28"/>
        </w:rPr>
        <w:t>，名校更是</w:t>
      </w:r>
      <w:r w:rsidR="007E45B1" w:rsidRPr="00A2067F">
        <w:rPr>
          <w:rFonts w:asciiTheme="majorHAnsi" w:eastAsia="宋体" w:hAnsiTheme="majorHAnsi" w:cstheme="majorHAnsi"/>
          <w:szCs w:val="28"/>
        </w:rPr>
        <w:t>为</w:t>
      </w:r>
      <w:r w:rsidRPr="00A2067F">
        <w:rPr>
          <w:rFonts w:asciiTheme="majorHAnsi" w:eastAsia="宋体" w:hAnsiTheme="majorHAnsi" w:cstheme="majorHAnsi"/>
          <w:szCs w:val="28"/>
        </w:rPr>
        <w:t>毕业生提供了</w:t>
      </w:r>
      <w:r w:rsidR="007E45B1" w:rsidRPr="00A2067F">
        <w:rPr>
          <w:rFonts w:asciiTheme="majorHAnsi" w:eastAsia="宋体" w:hAnsiTheme="majorHAnsi" w:cstheme="majorHAnsi"/>
          <w:szCs w:val="28"/>
        </w:rPr>
        <w:t>高质量</w:t>
      </w:r>
      <w:r w:rsidRPr="00A2067F">
        <w:rPr>
          <w:rFonts w:asciiTheme="majorHAnsi" w:eastAsia="宋体" w:hAnsiTheme="majorHAnsi" w:cstheme="majorHAnsi"/>
          <w:szCs w:val="28"/>
        </w:rPr>
        <w:t>的社会资本，一方面知名</w:t>
      </w:r>
      <w:r w:rsidR="00050C99" w:rsidRPr="00A2067F">
        <w:rPr>
          <w:rFonts w:asciiTheme="majorHAnsi" w:eastAsia="宋体" w:hAnsiTheme="majorHAnsi" w:cstheme="majorHAnsi"/>
          <w:szCs w:val="28"/>
        </w:rPr>
        <w:t>度高</w:t>
      </w:r>
      <w:r w:rsidRPr="00A2067F">
        <w:rPr>
          <w:rFonts w:asciiTheme="majorHAnsi" w:eastAsia="宋体" w:hAnsiTheme="majorHAnsi" w:cstheme="majorHAnsi"/>
          <w:szCs w:val="28"/>
        </w:rPr>
        <w:t>的券商</w:t>
      </w:r>
      <w:r w:rsidR="00050C99" w:rsidRPr="00A2067F">
        <w:rPr>
          <w:rFonts w:asciiTheme="majorHAnsi" w:eastAsia="宋体" w:hAnsiTheme="majorHAnsi" w:cstheme="majorHAnsi"/>
          <w:szCs w:val="28"/>
        </w:rPr>
        <w:t>公司</w:t>
      </w:r>
      <w:r w:rsidRPr="00A2067F">
        <w:rPr>
          <w:rFonts w:asciiTheme="majorHAnsi" w:eastAsia="宋体" w:hAnsiTheme="majorHAnsi" w:cstheme="majorHAnsi"/>
          <w:szCs w:val="28"/>
        </w:rPr>
        <w:t>每年都会进各大名校进行校园招聘，这样可以</w:t>
      </w:r>
      <w:r w:rsidR="00506908" w:rsidRPr="00A2067F">
        <w:rPr>
          <w:rFonts w:asciiTheme="majorHAnsi" w:eastAsia="宋体" w:hAnsiTheme="majorHAnsi" w:cstheme="majorHAnsi"/>
          <w:szCs w:val="28"/>
        </w:rPr>
        <w:t>以较小的时间成本</w:t>
      </w:r>
      <w:r w:rsidRPr="00A2067F">
        <w:rPr>
          <w:rFonts w:asciiTheme="majorHAnsi" w:eastAsia="宋体" w:hAnsiTheme="majorHAnsi" w:cstheme="majorHAnsi"/>
          <w:szCs w:val="28"/>
        </w:rPr>
        <w:t>面试</w:t>
      </w:r>
      <w:r w:rsidR="00506908" w:rsidRPr="00A2067F">
        <w:rPr>
          <w:rFonts w:asciiTheme="majorHAnsi" w:eastAsia="宋体" w:hAnsiTheme="majorHAnsi" w:cstheme="majorHAnsi"/>
          <w:szCs w:val="28"/>
        </w:rPr>
        <w:t>众多</w:t>
      </w:r>
      <w:r w:rsidR="007E45B1" w:rsidRPr="00A2067F">
        <w:rPr>
          <w:rFonts w:asciiTheme="majorHAnsi" w:eastAsia="宋体" w:hAnsiTheme="majorHAnsi" w:cstheme="majorHAnsi"/>
          <w:szCs w:val="28"/>
        </w:rPr>
        <w:t>的优质候选人</w:t>
      </w:r>
      <w:r w:rsidRPr="00A2067F">
        <w:rPr>
          <w:rFonts w:asciiTheme="majorHAnsi" w:eastAsia="宋体" w:hAnsiTheme="majorHAnsi" w:cstheme="majorHAnsi"/>
          <w:szCs w:val="28"/>
        </w:rPr>
        <w:t>，帮助企业在短时间</w:t>
      </w:r>
      <w:r w:rsidR="007E45B1" w:rsidRPr="00A2067F">
        <w:rPr>
          <w:rFonts w:asciiTheme="majorHAnsi" w:eastAsia="宋体" w:hAnsiTheme="majorHAnsi" w:cstheme="majorHAnsi"/>
          <w:szCs w:val="28"/>
        </w:rPr>
        <w:t>内以较低成本</w:t>
      </w:r>
      <w:r w:rsidRPr="00A2067F">
        <w:rPr>
          <w:rFonts w:asciiTheme="majorHAnsi" w:eastAsia="宋体" w:hAnsiTheme="majorHAnsi" w:cstheme="majorHAnsi"/>
          <w:szCs w:val="28"/>
        </w:rPr>
        <w:t>招聘到企业想要的</w:t>
      </w:r>
      <w:r w:rsidR="00C83B9D" w:rsidRPr="00A2067F">
        <w:rPr>
          <w:rFonts w:asciiTheme="majorHAnsi" w:eastAsia="宋体" w:hAnsiTheme="majorHAnsi" w:cstheme="majorHAnsi"/>
          <w:szCs w:val="28"/>
        </w:rPr>
        <w:t>优秀</w:t>
      </w:r>
      <w:r w:rsidRPr="00A2067F">
        <w:rPr>
          <w:rFonts w:asciiTheme="majorHAnsi" w:eastAsia="宋体" w:hAnsiTheme="majorHAnsi" w:cstheme="majorHAnsi"/>
          <w:szCs w:val="28"/>
        </w:rPr>
        <w:t>人才；另一方面从近年来的数据看，券商行业的名校毕业生含量要远远高于其他行业，校友圈的形成可以有效帮助名校学子通过同学</w:t>
      </w:r>
      <w:r w:rsidR="008250CA" w:rsidRPr="00A2067F">
        <w:rPr>
          <w:rFonts w:asciiTheme="majorHAnsi" w:eastAsia="宋体" w:hAnsiTheme="majorHAnsi" w:cstheme="majorHAnsi"/>
          <w:szCs w:val="28"/>
        </w:rPr>
        <w:t>和</w:t>
      </w:r>
      <w:r w:rsidRPr="00A2067F">
        <w:rPr>
          <w:rFonts w:asciiTheme="majorHAnsi" w:eastAsia="宋体" w:hAnsiTheme="majorHAnsi" w:cstheme="majorHAnsi"/>
          <w:szCs w:val="28"/>
        </w:rPr>
        <w:t>校友的</w:t>
      </w:r>
      <w:r w:rsidR="008250CA" w:rsidRPr="00A2067F">
        <w:rPr>
          <w:rFonts w:asciiTheme="majorHAnsi" w:eastAsia="宋体" w:hAnsiTheme="majorHAnsi" w:cstheme="majorHAnsi"/>
          <w:szCs w:val="28"/>
        </w:rPr>
        <w:t>推荐</w:t>
      </w:r>
      <w:r w:rsidRPr="00A2067F">
        <w:rPr>
          <w:rFonts w:asciiTheme="majorHAnsi" w:eastAsia="宋体" w:hAnsiTheme="majorHAnsi" w:cstheme="majorHAnsi"/>
          <w:szCs w:val="28"/>
        </w:rPr>
        <w:t>，获得更多实习转正、跳槽</w:t>
      </w:r>
      <w:r w:rsidR="008250CA" w:rsidRPr="00A2067F">
        <w:rPr>
          <w:rFonts w:asciiTheme="majorHAnsi" w:eastAsia="宋体" w:hAnsiTheme="majorHAnsi" w:cstheme="majorHAnsi"/>
          <w:szCs w:val="28"/>
        </w:rPr>
        <w:t>进入券商工作</w:t>
      </w:r>
      <w:r w:rsidRPr="00A2067F">
        <w:rPr>
          <w:rFonts w:asciiTheme="majorHAnsi" w:eastAsia="宋体" w:hAnsiTheme="majorHAnsi" w:cstheme="majorHAnsi"/>
          <w:szCs w:val="28"/>
        </w:rPr>
        <w:t>等的机会，大大增加了名校学子在优质券商工作的几率</w:t>
      </w:r>
      <w:r w:rsidR="003A0D60" w:rsidRPr="00A2067F">
        <w:rPr>
          <w:rFonts w:asciiTheme="majorHAnsi" w:eastAsia="宋体" w:hAnsiTheme="majorHAnsi" w:cstheme="majorHAnsi"/>
          <w:szCs w:val="28"/>
        </w:rPr>
        <w:t>（</w:t>
      </w:r>
      <w:proofErr w:type="gramStart"/>
      <w:r w:rsidR="003A0D60" w:rsidRPr="00A2067F">
        <w:rPr>
          <w:rFonts w:asciiTheme="majorHAnsi" w:eastAsia="宋体" w:hAnsiTheme="majorHAnsi" w:cstheme="majorHAnsi"/>
          <w:szCs w:val="28"/>
        </w:rPr>
        <w:t>李仲飞等</w:t>
      </w:r>
      <w:proofErr w:type="gramEnd"/>
      <w:r w:rsidR="003A0D60" w:rsidRPr="00A2067F">
        <w:rPr>
          <w:rFonts w:asciiTheme="majorHAnsi" w:eastAsia="宋体" w:hAnsiTheme="majorHAnsi" w:cstheme="majorHAnsi"/>
          <w:szCs w:val="28"/>
        </w:rPr>
        <w:t>，</w:t>
      </w:r>
      <w:r w:rsidR="003A0D60" w:rsidRPr="00A2067F">
        <w:rPr>
          <w:rFonts w:asciiTheme="majorHAnsi" w:eastAsia="宋体" w:hAnsiTheme="majorHAnsi" w:cstheme="majorHAnsi"/>
          <w:szCs w:val="28"/>
        </w:rPr>
        <w:t>2021</w:t>
      </w:r>
      <w:r w:rsidR="003A0D60" w:rsidRPr="00A2067F">
        <w:rPr>
          <w:rFonts w:asciiTheme="majorHAnsi" w:eastAsia="宋体" w:hAnsiTheme="majorHAnsi" w:cstheme="majorHAnsi"/>
          <w:szCs w:val="28"/>
        </w:rPr>
        <w:t>）</w:t>
      </w:r>
      <w:r w:rsidRPr="00A2067F">
        <w:rPr>
          <w:rFonts w:asciiTheme="majorHAnsi" w:eastAsia="宋体" w:hAnsiTheme="majorHAnsi" w:cstheme="majorHAnsi"/>
          <w:szCs w:val="28"/>
        </w:rPr>
        <w:t>。</w:t>
      </w:r>
    </w:p>
    <w:p w14:paraId="7BD3BD39" w14:textId="42EE47F1"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以往考虑名校效应的研究大部分都只关注其对于首份工作的薪酬收入的影响，</w:t>
      </w:r>
      <w:r w:rsidR="005A6087" w:rsidRPr="00A2067F">
        <w:rPr>
          <w:rFonts w:asciiTheme="majorHAnsi" w:eastAsia="宋体" w:hAnsiTheme="majorHAnsi" w:cstheme="majorHAnsi"/>
          <w:szCs w:val="28"/>
        </w:rPr>
        <w:t>而忽视</w:t>
      </w:r>
      <w:r w:rsidRPr="00A2067F">
        <w:rPr>
          <w:rFonts w:asciiTheme="majorHAnsi" w:eastAsia="宋体" w:hAnsiTheme="majorHAnsi" w:cstheme="majorHAnsi"/>
          <w:szCs w:val="28"/>
        </w:rPr>
        <w:t>了可能会影响求职者选择的</w:t>
      </w:r>
      <w:r w:rsidR="00E218FB" w:rsidRPr="00A2067F">
        <w:rPr>
          <w:rFonts w:asciiTheme="majorHAnsi" w:eastAsia="宋体" w:hAnsiTheme="majorHAnsi" w:cstheme="majorHAnsi"/>
          <w:szCs w:val="28"/>
        </w:rPr>
        <w:t>其他</w:t>
      </w:r>
      <w:r w:rsidRPr="00A2067F">
        <w:rPr>
          <w:rFonts w:asciiTheme="majorHAnsi" w:eastAsia="宋体" w:hAnsiTheme="majorHAnsi" w:cstheme="majorHAnsi"/>
          <w:szCs w:val="28"/>
        </w:rPr>
        <w:t>因素，</w:t>
      </w:r>
      <w:r w:rsidR="00E218FB" w:rsidRPr="00A2067F">
        <w:rPr>
          <w:rFonts w:asciiTheme="majorHAnsi" w:eastAsia="宋体" w:hAnsiTheme="majorHAnsi" w:cstheme="majorHAnsi"/>
          <w:szCs w:val="28"/>
        </w:rPr>
        <w:t>本文的优势在于能够从多个角度考察名校效应对分析师早期职业</w:t>
      </w:r>
      <w:r w:rsidR="00CF3DC3" w:rsidRPr="00A2067F">
        <w:rPr>
          <w:rFonts w:asciiTheme="majorHAnsi" w:eastAsia="宋体" w:hAnsiTheme="majorHAnsi" w:cstheme="majorHAnsi"/>
          <w:szCs w:val="28"/>
        </w:rPr>
        <w:t>生涯</w:t>
      </w:r>
      <w:r w:rsidR="00E218FB" w:rsidRPr="00A2067F">
        <w:rPr>
          <w:rFonts w:asciiTheme="majorHAnsi" w:eastAsia="宋体" w:hAnsiTheme="majorHAnsi" w:cstheme="majorHAnsi"/>
          <w:szCs w:val="28"/>
        </w:rPr>
        <w:t>的作用，</w:t>
      </w:r>
      <w:r w:rsidR="00CF3DC3" w:rsidRPr="00A2067F">
        <w:rPr>
          <w:rFonts w:asciiTheme="majorHAnsi" w:eastAsia="宋体" w:hAnsiTheme="majorHAnsi" w:cstheme="majorHAnsi"/>
          <w:szCs w:val="28"/>
        </w:rPr>
        <w:t>包括</w:t>
      </w:r>
      <w:r w:rsidRPr="00A2067F">
        <w:rPr>
          <w:rFonts w:asciiTheme="majorHAnsi" w:eastAsia="宋体" w:hAnsiTheme="majorHAnsi" w:cstheme="majorHAnsi"/>
          <w:szCs w:val="28"/>
        </w:rPr>
        <w:t>首次成为证券分析师所花费的时间、首次成为证券分析师所属的公司特征、首次预测的公司数量等</w:t>
      </w:r>
      <w:r w:rsidR="00CF3DC3" w:rsidRPr="00A2067F">
        <w:rPr>
          <w:rFonts w:asciiTheme="majorHAnsi" w:eastAsia="宋体" w:hAnsiTheme="majorHAnsi" w:cstheme="majorHAnsi"/>
          <w:szCs w:val="28"/>
        </w:rPr>
        <w:t>，</w:t>
      </w:r>
      <w:r w:rsidRPr="00A2067F">
        <w:rPr>
          <w:rFonts w:asciiTheme="majorHAnsi" w:eastAsia="宋体" w:hAnsiTheme="majorHAnsi" w:cstheme="majorHAnsi"/>
          <w:szCs w:val="28"/>
        </w:rPr>
        <w:t>研究更加全面。</w:t>
      </w:r>
    </w:p>
    <w:p w14:paraId="050F2095" w14:textId="107BD644" w:rsidR="002969A5" w:rsidRPr="00A2067F" w:rsidRDefault="002969A5"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基于以上逻辑，本文认为</w:t>
      </w:r>
      <w:r w:rsidR="00525468" w:rsidRPr="00A2067F">
        <w:rPr>
          <w:rFonts w:asciiTheme="majorHAnsi" w:eastAsia="宋体" w:hAnsiTheme="majorHAnsi" w:cstheme="majorHAnsi"/>
          <w:szCs w:val="28"/>
        </w:rPr>
        <w:t>相比于非名校毕业生，</w:t>
      </w:r>
      <w:r w:rsidRPr="00A2067F">
        <w:rPr>
          <w:rFonts w:asciiTheme="majorHAnsi" w:eastAsia="宋体" w:hAnsiTheme="majorHAnsi" w:cstheme="majorHAnsi"/>
          <w:szCs w:val="28"/>
        </w:rPr>
        <w:t>名校毕业生在早期</w:t>
      </w:r>
      <w:proofErr w:type="gramStart"/>
      <w:r w:rsidR="00DC53ED" w:rsidRPr="00A2067F">
        <w:rPr>
          <w:rFonts w:asciiTheme="majorHAnsi" w:eastAsia="宋体" w:hAnsiTheme="majorHAnsi" w:cstheme="majorHAnsi"/>
          <w:szCs w:val="28"/>
        </w:rPr>
        <w:t>踏入</w:t>
      </w:r>
      <w:r w:rsidR="00525468" w:rsidRPr="00A2067F">
        <w:rPr>
          <w:rFonts w:asciiTheme="majorHAnsi" w:eastAsia="宋体" w:hAnsiTheme="majorHAnsi" w:cstheme="majorHAnsi"/>
          <w:szCs w:val="28"/>
        </w:rPr>
        <w:t>职场时</w:t>
      </w:r>
      <w:proofErr w:type="gramEnd"/>
      <w:r w:rsidRPr="00A2067F">
        <w:rPr>
          <w:rFonts w:asciiTheme="majorHAnsi" w:eastAsia="宋体" w:hAnsiTheme="majorHAnsi" w:cstheme="majorHAnsi"/>
          <w:szCs w:val="28"/>
        </w:rPr>
        <w:t>可能</w:t>
      </w:r>
      <w:r w:rsidR="00944C39" w:rsidRPr="00A2067F">
        <w:rPr>
          <w:rFonts w:asciiTheme="majorHAnsi" w:eastAsia="宋体" w:hAnsiTheme="majorHAnsi" w:cstheme="majorHAnsi"/>
          <w:szCs w:val="28"/>
        </w:rPr>
        <w:t>会获得更多的偏爱</w:t>
      </w:r>
      <w:r w:rsidRPr="00A2067F">
        <w:rPr>
          <w:rFonts w:asciiTheme="majorHAnsi" w:eastAsia="宋体" w:hAnsiTheme="majorHAnsi" w:cstheme="majorHAnsi"/>
          <w:szCs w:val="28"/>
        </w:rPr>
        <w:t>，提出假设</w:t>
      </w:r>
      <w:r w:rsidR="00DC53ED"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188CA769" w14:textId="19CBFAF0" w:rsidR="00BB6B8A" w:rsidRPr="00A2067F" w:rsidRDefault="00E91CA0"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lastRenderedPageBreak/>
        <w:t>H1</w:t>
      </w:r>
      <w:r w:rsidRPr="00A2067F">
        <w:rPr>
          <w:rFonts w:asciiTheme="majorHAnsi" w:eastAsia="宋体" w:hAnsiTheme="majorHAnsi" w:cstheme="majorHAnsi"/>
          <w:szCs w:val="28"/>
        </w:rPr>
        <w:t>：</w:t>
      </w:r>
      <w:r w:rsidR="00E262CD" w:rsidRPr="00A2067F">
        <w:rPr>
          <w:rFonts w:asciiTheme="majorHAnsi" w:eastAsia="宋体" w:hAnsiTheme="majorHAnsi" w:cstheme="majorHAnsi"/>
          <w:szCs w:val="28"/>
        </w:rPr>
        <w:t>相较于非名校毕业生，</w:t>
      </w:r>
      <w:r w:rsidR="002969A5" w:rsidRPr="00A2067F">
        <w:rPr>
          <w:rFonts w:asciiTheme="majorHAnsi" w:eastAsia="宋体" w:hAnsiTheme="majorHAnsi" w:cstheme="majorHAnsi"/>
          <w:szCs w:val="28"/>
        </w:rPr>
        <w:t>名校毕业的证券分析师在早期职业经历中</w:t>
      </w:r>
      <w:r w:rsidR="00525468" w:rsidRPr="00A2067F">
        <w:rPr>
          <w:rFonts w:asciiTheme="majorHAnsi" w:eastAsia="宋体" w:hAnsiTheme="majorHAnsi" w:cstheme="majorHAnsi"/>
          <w:szCs w:val="28"/>
        </w:rPr>
        <w:t>较为</w:t>
      </w:r>
      <w:r w:rsidR="002969A5" w:rsidRPr="00A2067F">
        <w:rPr>
          <w:rFonts w:asciiTheme="majorHAnsi" w:eastAsia="宋体" w:hAnsiTheme="majorHAnsi" w:cstheme="majorHAnsi"/>
          <w:szCs w:val="28"/>
        </w:rPr>
        <w:t>顺利，具体来</w:t>
      </w:r>
      <w:r w:rsidR="0074558A" w:rsidRPr="00A2067F">
        <w:rPr>
          <w:rFonts w:asciiTheme="majorHAnsi" w:eastAsia="宋体" w:hAnsiTheme="majorHAnsi" w:cstheme="majorHAnsi"/>
          <w:szCs w:val="28"/>
        </w:rPr>
        <w:t>看</w:t>
      </w:r>
      <w:r w:rsidR="002969A5" w:rsidRPr="00A2067F">
        <w:rPr>
          <w:rFonts w:asciiTheme="majorHAnsi" w:eastAsia="宋体" w:hAnsiTheme="majorHAnsi" w:cstheme="majorHAnsi"/>
          <w:szCs w:val="28"/>
        </w:rPr>
        <w:t>，名校毕业生</w:t>
      </w:r>
      <w:r w:rsidR="0074558A" w:rsidRPr="00A2067F">
        <w:rPr>
          <w:rFonts w:asciiTheme="majorHAnsi" w:eastAsia="宋体" w:hAnsiTheme="majorHAnsi" w:cstheme="majorHAnsi"/>
          <w:szCs w:val="28"/>
        </w:rPr>
        <w:t>成为</w:t>
      </w:r>
      <w:r w:rsidR="002969A5" w:rsidRPr="00A2067F">
        <w:rPr>
          <w:rFonts w:asciiTheme="majorHAnsi" w:eastAsia="宋体" w:hAnsiTheme="majorHAnsi" w:cstheme="majorHAnsi"/>
          <w:szCs w:val="28"/>
        </w:rPr>
        <w:t>证券分析师</w:t>
      </w:r>
      <w:r w:rsidR="001C67A2" w:rsidRPr="00A2067F">
        <w:rPr>
          <w:rFonts w:asciiTheme="majorHAnsi" w:eastAsia="宋体" w:hAnsiTheme="majorHAnsi" w:cstheme="majorHAnsi"/>
          <w:szCs w:val="28"/>
        </w:rPr>
        <w:t>的时间</w:t>
      </w:r>
      <w:r w:rsidR="002969A5" w:rsidRPr="00A2067F">
        <w:rPr>
          <w:rFonts w:asciiTheme="majorHAnsi" w:eastAsia="宋体" w:hAnsiTheme="majorHAnsi" w:cstheme="majorHAnsi"/>
          <w:szCs w:val="28"/>
        </w:rPr>
        <w:t>较早，</w:t>
      </w:r>
      <w:r w:rsidR="005B7EB4" w:rsidRPr="00A2067F">
        <w:rPr>
          <w:rFonts w:asciiTheme="majorHAnsi" w:eastAsia="宋体" w:hAnsiTheme="majorHAnsi" w:cstheme="majorHAnsi"/>
          <w:szCs w:val="28"/>
        </w:rPr>
        <w:t>初次工作</w:t>
      </w:r>
      <w:r w:rsidR="00E607A6" w:rsidRPr="00A2067F">
        <w:rPr>
          <w:rFonts w:asciiTheme="majorHAnsi" w:eastAsia="宋体" w:hAnsiTheme="majorHAnsi" w:cstheme="majorHAnsi"/>
          <w:szCs w:val="28"/>
        </w:rPr>
        <w:t>便进入证券</w:t>
      </w:r>
      <w:r w:rsidR="002969A5" w:rsidRPr="00A2067F">
        <w:rPr>
          <w:rFonts w:asciiTheme="majorHAnsi" w:eastAsia="宋体" w:hAnsiTheme="majorHAnsi" w:cstheme="majorHAnsi"/>
          <w:szCs w:val="28"/>
        </w:rPr>
        <w:t>行业的概率较高，首</w:t>
      </w:r>
      <w:r w:rsidR="001518D7" w:rsidRPr="00A2067F">
        <w:rPr>
          <w:rFonts w:asciiTheme="majorHAnsi" w:eastAsia="宋体" w:hAnsiTheme="majorHAnsi" w:cstheme="majorHAnsi"/>
          <w:szCs w:val="28"/>
        </w:rPr>
        <w:t>次担任分析师</w:t>
      </w:r>
      <w:r w:rsidR="002969A5" w:rsidRPr="00A2067F">
        <w:rPr>
          <w:rFonts w:asciiTheme="majorHAnsi" w:eastAsia="宋体" w:hAnsiTheme="majorHAnsi" w:cstheme="majorHAnsi"/>
          <w:szCs w:val="28"/>
        </w:rPr>
        <w:t>在</w:t>
      </w:r>
      <w:r w:rsidR="003A2C58" w:rsidRPr="00A2067F">
        <w:rPr>
          <w:rFonts w:asciiTheme="majorHAnsi" w:eastAsia="宋体" w:hAnsiTheme="majorHAnsi" w:cstheme="majorHAnsi"/>
          <w:szCs w:val="28"/>
        </w:rPr>
        <w:t>行业排名前十</w:t>
      </w:r>
      <w:r w:rsidR="002969A5" w:rsidRPr="00A2067F">
        <w:rPr>
          <w:rFonts w:asciiTheme="majorHAnsi" w:eastAsia="宋体" w:hAnsiTheme="majorHAnsi" w:cstheme="majorHAnsi"/>
          <w:szCs w:val="28"/>
        </w:rPr>
        <w:t>的证券公司概率较高，首次预测的公司数量较多。</w:t>
      </w:r>
    </w:p>
    <w:p w14:paraId="206FDCBB" w14:textId="61F6E818" w:rsidR="002969A5" w:rsidRPr="00A2067F" w:rsidRDefault="00232E5E" w:rsidP="00283D62">
      <w:pPr>
        <w:pStyle w:val="2"/>
        <w:spacing w:line="360" w:lineRule="auto"/>
        <w:jc w:val="both"/>
        <w:rPr>
          <w:rFonts w:cstheme="majorHAnsi"/>
          <w:i w:val="0"/>
          <w:iCs w:val="0"/>
          <w:sz w:val="24"/>
          <w:szCs w:val="24"/>
        </w:rPr>
      </w:pPr>
      <w:r w:rsidRPr="00A2067F">
        <w:rPr>
          <w:rFonts w:cstheme="majorHAnsi"/>
          <w:i w:val="0"/>
          <w:iCs w:val="0"/>
          <w:sz w:val="24"/>
          <w:szCs w:val="24"/>
        </w:rPr>
        <w:t xml:space="preserve">3.1.2 </w:t>
      </w:r>
      <w:r w:rsidR="002969A5" w:rsidRPr="00A2067F">
        <w:rPr>
          <w:rFonts w:cstheme="majorHAnsi"/>
          <w:i w:val="0"/>
          <w:iCs w:val="0"/>
          <w:sz w:val="24"/>
          <w:szCs w:val="24"/>
        </w:rPr>
        <w:t>名校与非名校毕业生的业绩表现</w:t>
      </w:r>
    </w:p>
    <w:p w14:paraId="7E73B1EB" w14:textId="0897B0B3" w:rsidR="002969A5" w:rsidRPr="00A2067F" w:rsidRDefault="000F009F"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国内外现有研究中已有对分析师个人特征</w:t>
      </w:r>
      <w:r w:rsidR="00721D63" w:rsidRPr="00A2067F">
        <w:rPr>
          <w:rFonts w:asciiTheme="majorHAnsi" w:eastAsia="宋体" w:hAnsiTheme="majorHAnsi" w:cstheme="majorHAnsi"/>
          <w:szCs w:val="28"/>
        </w:rPr>
        <w:t>与</w:t>
      </w:r>
      <w:r w:rsidRPr="00A2067F">
        <w:rPr>
          <w:rFonts w:asciiTheme="majorHAnsi" w:eastAsia="宋体" w:hAnsiTheme="majorHAnsi" w:cstheme="majorHAnsi"/>
          <w:szCs w:val="28"/>
        </w:rPr>
        <w:t>其业绩表现的相关研究，不过相关研究中所关注的分析师个人特征</w:t>
      </w:r>
      <w:r w:rsidR="003F25C5" w:rsidRPr="00A2067F">
        <w:rPr>
          <w:rFonts w:asciiTheme="majorHAnsi" w:eastAsia="宋体" w:hAnsiTheme="majorHAnsi" w:cstheme="majorHAnsi"/>
          <w:szCs w:val="28"/>
        </w:rPr>
        <w:t>主要是其从业经验，学历，努力程度等</w:t>
      </w:r>
      <w:r w:rsidR="00336B96"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 xml:space="preserve">Bertrand </w:t>
      </w:r>
      <w:r w:rsidR="003A079E" w:rsidRPr="00A2067F">
        <w:rPr>
          <w:rFonts w:asciiTheme="majorHAnsi" w:eastAsia="宋体" w:hAnsiTheme="majorHAnsi" w:cstheme="majorHAnsi"/>
          <w:szCs w:val="28"/>
        </w:rPr>
        <w:t>和</w:t>
      </w:r>
      <w:proofErr w:type="spellStart"/>
      <w:r w:rsidR="00336B96" w:rsidRPr="00A2067F">
        <w:rPr>
          <w:rFonts w:asciiTheme="majorHAnsi" w:eastAsia="宋体" w:hAnsiTheme="majorHAnsi" w:cstheme="majorHAnsi"/>
          <w:szCs w:val="28"/>
        </w:rPr>
        <w:t>Schoar</w:t>
      </w:r>
      <w:proofErr w:type="spellEnd"/>
      <w:r w:rsidR="00E91CA0" w:rsidRPr="00A2067F">
        <w:rPr>
          <w:rFonts w:asciiTheme="majorHAnsi" w:eastAsia="宋体" w:hAnsiTheme="majorHAnsi" w:cstheme="majorHAnsi"/>
          <w:szCs w:val="28"/>
        </w:rPr>
        <w:t>（</w:t>
      </w:r>
      <w:r w:rsidR="00E91CA0" w:rsidRPr="00A2067F">
        <w:rPr>
          <w:rFonts w:asciiTheme="majorHAnsi" w:eastAsia="宋体" w:hAnsiTheme="majorHAnsi" w:cstheme="majorHAnsi"/>
          <w:szCs w:val="28"/>
        </w:rPr>
        <w:t>2003</w:t>
      </w:r>
      <w:r w:rsidR="00E91CA0" w:rsidRPr="00A2067F">
        <w:rPr>
          <w:rFonts w:asciiTheme="majorHAnsi" w:eastAsia="宋体" w:hAnsiTheme="majorHAnsi" w:cstheme="majorHAnsi"/>
          <w:szCs w:val="28"/>
        </w:rPr>
        <w:t>）</w:t>
      </w:r>
      <w:r w:rsidR="00336B96" w:rsidRPr="00A2067F">
        <w:rPr>
          <w:rFonts w:asciiTheme="majorHAnsi" w:eastAsia="宋体" w:hAnsiTheme="majorHAnsi" w:cstheme="majorHAnsi"/>
          <w:szCs w:val="28"/>
        </w:rPr>
        <w:t>发现，</w:t>
      </w:r>
      <w:r w:rsidR="00944C39" w:rsidRPr="00A2067F">
        <w:rPr>
          <w:rFonts w:asciiTheme="majorHAnsi" w:eastAsia="宋体" w:hAnsiTheme="majorHAnsi" w:cstheme="majorHAnsi"/>
          <w:szCs w:val="28"/>
        </w:rPr>
        <w:t>最高学历为硕士或博士</w:t>
      </w:r>
      <w:r w:rsidR="00336B96" w:rsidRPr="00A2067F">
        <w:rPr>
          <w:rFonts w:asciiTheme="majorHAnsi" w:eastAsia="宋体" w:hAnsiTheme="majorHAnsi" w:cstheme="majorHAnsi"/>
          <w:szCs w:val="28"/>
        </w:rPr>
        <w:t>的分析师，其预测</w:t>
      </w:r>
      <w:r w:rsidR="005744FE" w:rsidRPr="00A2067F">
        <w:rPr>
          <w:rFonts w:asciiTheme="majorHAnsi" w:eastAsia="宋体" w:hAnsiTheme="majorHAnsi" w:cstheme="majorHAnsi"/>
          <w:szCs w:val="28"/>
        </w:rPr>
        <w:t>相对更加准确</w:t>
      </w:r>
      <w:r w:rsidR="00095199" w:rsidRPr="00A2067F">
        <w:rPr>
          <w:rFonts w:asciiTheme="majorHAnsi" w:eastAsia="宋体" w:hAnsiTheme="majorHAnsi" w:cstheme="majorHAnsi"/>
          <w:szCs w:val="28"/>
        </w:rPr>
        <w:t>；</w:t>
      </w:r>
      <w:r w:rsidR="00577111" w:rsidRPr="00A2067F">
        <w:rPr>
          <w:rFonts w:asciiTheme="majorHAnsi" w:eastAsia="宋体" w:hAnsiTheme="majorHAnsi" w:cstheme="majorHAnsi"/>
          <w:szCs w:val="28"/>
        </w:rPr>
        <w:t>分析</w:t>
      </w:r>
      <w:proofErr w:type="gramStart"/>
      <w:r w:rsidR="00577111" w:rsidRPr="00A2067F">
        <w:rPr>
          <w:rFonts w:asciiTheme="majorHAnsi" w:eastAsia="宋体" w:hAnsiTheme="majorHAnsi" w:cstheme="majorHAnsi"/>
          <w:szCs w:val="28"/>
        </w:rPr>
        <w:t>师拥有</w:t>
      </w:r>
      <w:proofErr w:type="gramEnd"/>
      <w:r w:rsidR="00577111" w:rsidRPr="00A2067F">
        <w:rPr>
          <w:rFonts w:asciiTheme="majorHAnsi" w:eastAsia="宋体" w:hAnsiTheme="majorHAnsi" w:cstheme="majorHAnsi"/>
          <w:szCs w:val="28"/>
        </w:rPr>
        <w:t>海外工作背景，海外高学历等也能显著提高其预测准确度</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可以发现学历</w:t>
      </w:r>
      <w:r w:rsidR="00601C55" w:rsidRPr="00A2067F">
        <w:rPr>
          <w:rFonts w:asciiTheme="majorHAnsi" w:eastAsia="宋体" w:hAnsiTheme="majorHAnsi" w:cstheme="majorHAnsi"/>
          <w:szCs w:val="28"/>
        </w:rPr>
        <w:t>在</w:t>
      </w:r>
      <w:r w:rsidR="00D27F5C" w:rsidRPr="00A2067F">
        <w:rPr>
          <w:rFonts w:asciiTheme="majorHAnsi" w:eastAsia="宋体" w:hAnsiTheme="majorHAnsi" w:cstheme="majorHAnsi"/>
          <w:szCs w:val="28"/>
        </w:rPr>
        <w:t>分析师的业绩表现</w:t>
      </w:r>
      <w:r w:rsidR="00601C55" w:rsidRPr="00A2067F">
        <w:rPr>
          <w:rFonts w:asciiTheme="majorHAnsi" w:eastAsia="宋体" w:hAnsiTheme="majorHAnsi" w:cstheme="majorHAnsi"/>
          <w:szCs w:val="28"/>
        </w:rPr>
        <w:t>中</w:t>
      </w:r>
      <w:r w:rsidR="00D27F5C" w:rsidRPr="00A2067F">
        <w:rPr>
          <w:rFonts w:asciiTheme="majorHAnsi" w:eastAsia="宋体" w:hAnsiTheme="majorHAnsi" w:cstheme="majorHAnsi"/>
          <w:szCs w:val="28"/>
        </w:rPr>
        <w:t>是一个重要的影响因素。</w:t>
      </w:r>
      <w:proofErr w:type="gramStart"/>
      <w:r w:rsidR="00577111" w:rsidRPr="00A2067F">
        <w:rPr>
          <w:rFonts w:asciiTheme="majorHAnsi" w:eastAsia="宋体" w:hAnsiTheme="majorHAnsi" w:cstheme="majorHAnsi"/>
          <w:szCs w:val="28"/>
        </w:rPr>
        <w:t>且分析</w:t>
      </w:r>
      <w:proofErr w:type="gramEnd"/>
      <w:r w:rsidR="00577111" w:rsidRPr="00A2067F">
        <w:rPr>
          <w:rFonts w:asciiTheme="majorHAnsi" w:eastAsia="宋体" w:hAnsiTheme="majorHAnsi" w:cstheme="majorHAnsi"/>
          <w:szCs w:val="28"/>
        </w:rPr>
        <w:t>师所拥有的社会关系也会对其预测准确度产生一定的影响</w:t>
      </w:r>
      <w:r w:rsidR="00D27F5C" w:rsidRPr="00A2067F">
        <w:rPr>
          <w:rFonts w:asciiTheme="majorHAnsi" w:eastAsia="宋体" w:hAnsiTheme="majorHAnsi" w:cstheme="majorHAnsi"/>
          <w:szCs w:val="28"/>
        </w:rPr>
        <w:t>（</w:t>
      </w:r>
      <w:proofErr w:type="gramStart"/>
      <w:r w:rsidR="00D27F5C" w:rsidRPr="00A2067F">
        <w:rPr>
          <w:rFonts w:asciiTheme="majorHAnsi" w:eastAsia="宋体" w:hAnsiTheme="majorHAnsi" w:cstheme="majorHAnsi"/>
          <w:szCs w:val="28"/>
        </w:rPr>
        <w:t>官峰等</w:t>
      </w:r>
      <w:proofErr w:type="gramEnd"/>
      <w:r w:rsidR="00D27F5C"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2020</w:t>
      </w:r>
      <w:r w:rsidR="00D27F5C" w:rsidRPr="00A2067F">
        <w:rPr>
          <w:rFonts w:asciiTheme="majorHAnsi" w:eastAsia="宋体" w:hAnsiTheme="majorHAnsi" w:cstheme="majorHAnsi"/>
          <w:szCs w:val="28"/>
        </w:rPr>
        <w:t>）</w:t>
      </w:r>
      <w:r w:rsidR="00095199" w:rsidRPr="00A2067F">
        <w:rPr>
          <w:rFonts w:asciiTheme="majorHAnsi" w:eastAsia="宋体" w:hAnsiTheme="majorHAnsi" w:cstheme="majorHAnsi"/>
          <w:szCs w:val="28"/>
        </w:rPr>
        <w:t>。</w:t>
      </w:r>
      <w:r w:rsidR="00D27F5C" w:rsidRPr="00A2067F">
        <w:rPr>
          <w:rFonts w:asciiTheme="majorHAnsi" w:eastAsia="宋体" w:hAnsiTheme="majorHAnsi" w:cstheme="majorHAnsi"/>
          <w:szCs w:val="28"/>
        </w:rPr>
        <w:t>廖明情等（</w:t>
      </w:r>
      <w:r w:rsidR="00D27F5C" w:rsidRPr="00A2067F">
        <w:rPr>
          <w:rFonts w:asciiTheme="majorHAnsi" w:eastAsia="宋体" w:hAnsiTheme="majorHAnsi" w:cstheme="majorHAnsi"/>
          <w:szCs w:val="28"/>
        </w:rPr>
        <w:t>2021</w:t>
      </w:r>
      <w:r w:rsidR="00D27F5C" w:rsidRPr="00A2067F">
        <w:rPr>
          <w:rFonts w:asciiTheme="majorHAnsi" w:eastAsia="宋体" w:hAnsiTheme="majorHAnsi" w:cstheme="majorHAnsi"/>
          <w:szCs w:val="28"/>
        </w:rPr>
        <w:t>）研究得出适当的私人关系有利于分析师向资本市场传递信息，对分析师的预测准确度有一定的改善作用</w:t>
      </w:r>
      <w:r w:rsidR="007A6CB0" w:rsidRPr="00A2067F">
        <w:rPr>
          <w:rFonts w:asciiTheme="majorHAnsi" w:eastAsia="宋体" w:hAnsiTheme="majorHAnsi" w:cstheme="majorHAnsi"/>
          <w:szCs w:val="28"/>
        </w:rPr>
        <w:t>。</w:t>
      </w:r>
      <w:r w:rsidR="00E20AB3" w:rsidRPr="00A2067F">
        <w:rPr>
          <w:rFonts w:asciiTheme="majorHAnsi" w:eastAsia="宋体" w:hAnsiTheme="majorHAnsi" w:cstheme="majorHAnsi"/>
          <w:szCs w:val="28"/>
        </w:rPr>
        <w:t>而</w:t>
      </w:r>
      <w:r w:rsidR="009C3F9C" w:rsidRPr="00A2067F">
        <w:rPr>
          <w:rFonts w:asciiTheme="majorHAnsi" w:eastAsia="宋体" w:hAnsiTheme="majorHAnsi" w:cstheme="majorHAnsi"/>
          <w:szCs w:val="28"/>
        </w:rPr>
        <w:t>对于</w:t>
      </w:r>
      <w:r w:rsidR="00E20AB3" w:rsidRPr="00A2067F">
        <w:rPr>
          <w:rFonts w:asciiTheme="majorHAnsi" w:eastAsia="宋体" w:hAnsiTheme="majorHAnsi" w:cstheme="majorHAnsi"/>
          <w:szCs w:val="28"/>
        </w:rPr>
        <w:t>名校</w:t>
      </w:r>
      <w:r w:rsidR="00FA2888" w:rsidRPr="00A2067F">
        <w:rPr>
          <w:rFonts w:asciiTheme="majorHAnsi" w:eastAsia="宋体" w:hAnsiTheme="majorHAnsi" w:cstheme="majorHAnsi"/>
          <w:szCs w:val="28"/>
        </w:rPr>
        <w:t>分析师</w:t>
      </w:r>
      <w:r w:rsidR="009C3F9C" w:rsidRPr="00A2067F">
        <w:rPr>
          <w:rFonts w:asciiTheme="majorHAnsi" w:eastAsia="宋体" w:hAnsiTheme="majorHAnsi" w:cstheme="majorHAnsi"/>
          <w:szCs w:val="28"/>
        </w:rPr>
        <w:t>来说他们</w:t>
      </w:r>
      <w:r w:rsidR="00FA2888" w:rsidRPr="00A2067F">
        <w:rPr>
          <w:rFonts w:asciiTheme="majorHAnsi" w:eastAsia="宋体" w:hAnsiTheme="majorHAnsi" w:cstheme="majorHAnsi"/>
          <w:szCs w:val="28"/>
        </w:rPr>
        <w:t>可能</w:t>
      </w:r>
      <w:r w:rsidR="00E20AB3" w:rsidRPr="00A2067F">
        <w:rPr>
          <w:rFonts w:asciiTheme="majorHAnsi" w:eastAsia="宋体" w:hAnsiTheme="majorHAnsi" w:cstheme="majorHAnsi"/>
          <w:szCs w:val="28"/>
        </w:rPr>
        <w:t>拥有</w:t>
      </w:r>
      <w:r w:rsidR="00FA2888" w:rsidRPr="00A2067F">
        <w:rPr>
          <w:rFonts w:asciiTheme="majorHAnsi" w:eastAsia="宋体" w:hAnsiTheme="majorHAnsi" w:cstheme="majorHAnsi"/>
          <w:szCs w:val="28"/>
        </w:rPr>
        <w:t>更广泛的社会网络</w:t>
      </w:r>
      <w:r w:rsidR="00956E12" w:rsidRPr="00A2067F">
        <w:rPr>
          <w:rFonts w:asciiTheme="majorHAnsi" w:eastAsia="宋体" w:hAnsiTheme="majorHAnsi" w:cstheme="majorHAnsi"/>
          <w:szCs w:val="28"/>
        </w:rPr>
        <w:t>关系</w:t>
      </w:r>
      <w:r w:rsidR="00FA2888" w:rsidRPr="00A2067F">
        <w:rPr>
          <w:rFonts w:asciiTheme="majorHAnsi" w:eastAsia="宋体" w:hAnsiTheme="majorHAnsi" w:cstheme="majorHAnsi"/>
          <w:szCs w:val="28"/>
        </w:rPr>
        <w:t>帮助他们</w:t>
      </w:r>
      <w:r w:rsidR="007A6CB0" w:rsidRPr="00A2067F">
        <w:rPr>
          <w:rFonts w:asciiTheme="majorHAnsi" w:eastAsia="宋体" w:hAnsiTheme="majorHAnsi" w:cstheme="majorHAnsi"/>
          <w:szCs w:val="28"/>
        </w:rPr>
        <w:t>去获得更多的信息</w:t>
      </w:r>
      <w:r w:rsidR="00E20AB3" w:rsidRPr="00A2067F">
        <w:rPr>
          <w:rFonts w:asciiTheme="majorHAnsi" w:eastAsia="宋体" w:hAnsiTheme="majorHAnsi" w:cstheme="majorHAnsi"/>
          <w:szCs w:val="28"/>
        </w:rPr>
        <w:t>，</w:t>
      </w:r>
      <w:r w:rsidR="007A6CB0" w:rsidRPr="00A2067F">
        <w:rPr>
          <w:rFonts w:asciiTheme="majorHAnsi" w:eastAsia="宋体" w:hAnsiTheme="majorHAnsi" w:cstheme="majorHAnsi"/>
          <w:szCs w:val="28"/>
        </w:rPr>
        <w:t>基于以上逻辑，我们提出本文的假设</w:t>
      </w:r>
      <w:r w:rsidR="007A6CB0" w:rsidRPr="00A2067F">
        <w:rPr>
          <w:rFonts w:asciiTheme="majorHAnsi" w:eastAsia="宋体" w:hAnsiTheme="majorHAnsi" w:cstheme="majorHAnsi"/>
          <w:szCs w:val="28"/>
        </w:rPr>
        <w:t>2</w:t>
      </w:r>
      <w:r w:rsidR="007A6CB0" w:rsidRPr="00A2067F">
        <w:rPr>
          <w:rFonts w:asciiTheme="majorHAnsi" w:eastAsia="宋体" w:hAnsiTheme="majorHAnsi" w:cstheme="majorHAnsi"/>
          <w:szCs w:val="28"/>
        </w:rPr>
        <w:t>：</w:t>
      </w:r>
    </w:p>
    <w:p w14:paraId="470EECF1" w14:textId="224EF71E" w:rsidR="00557560" w:rsidRPr="00A2067F" w:rsidRDefault="00C06AFD"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H2</w:t>
      </w:r>
      <w:r w:rsidRPr="00A2067F">
        <w:rPr>
          <w:rFonts w:asciiTheme="majorHAnsi" w:eastAsia="宋体" w:hAnsiTheme="majorHAnsi" w:cstheme="majorHAnsi"/>
          <w:szCs w:val="28"/>
        </w:rPr>
        <w:t>：</w:t>
      </w:r>
      <w:r w:rsidR="00557560" w:rsidRPr="00A2067F">
        <w:rPr>
          <w:rFonts w:asciiTheme="majorHAnsi" w:eastAsia="宋体" w:hAnsiTheme="majorHAnsi" w:cstheme="majorHAnsi"/>
          <w:szCs w:val="28"/>
        </w:rPr>
        <w:t>与非名校</w:t>
      </w:r>
      <w:r w:rsidR="001D1244" w:rsidRPr="00A2067F">
        <w:rPr>
          <w:rFonts w:asciiTheme="majorHAnsi" w:eastAsia="宋体" w:hAnsiTheme="majorHAnsi" w:cstheme="majorHAnsi"/>
          <w:szCs w:val="28"/>
        </w:rPr>
        <w:t>分析师相比，名校分析师的业绩表现</w:t>
      </w:r>
      <w:r w:rsidR="003F0067" w:rsidRPr="00A2067F">
        <w:rPr>
          <w:rFonts w:asciiTheme="majorHAnsi" w:eastAsia="宋体" w:hAnsiTheme="majorHAnsi" w:cstheme="majorHAnsi"/>
          <w:szCs w:val="28"/>
        </w:rPr>
        <w:t>更</w:t>
      </w:r>
      <w:r w:rsidR="00D942D8" w:rsidRPr="00A2067F">
        <w:rPr>
          <w:rFonts w:asciiTheme="majorHAnsi" w:eastAsia="宋体" w:hAnsiTheme="majorHAnsi" w:cstheme="majorHAnsi"/>
          <w:szCs w:val="28"/>
        </w:rPr>
        <w:t>好。</w:t>
      </w:r>
    </w:p>
    <w:p w14:paraId="2B984870" w14:textId="70D0241B" w:rsidR="00BB6B8A" w:rsidRPr="00A2067F" w:rsidRDefault="00D20D83"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w:t>
      </w:r>
      <w:r w:rsidR="00E92734" w:rsidRPr="00A2067F">
        <w:rPr>
          <w:rFonts w:asciiTheme="majorHAnsi" w:eastAsia="宋体" w:hAnsiTheme="majorHAnsi" w:cstheme="majorHAnsi"/>
          <w:szCs w:val="28"/>
        </w:rPr>
        <w:t>H1</w:t>
      </w:r>
      <w:r w:rsidRPr="00A2067F">
        <w:rPr>
          <w:rFonts w:asciiTheme="majorHAnsi" w:eastAsia="宋体" w:hAnsiTheme="majorHAnsi" w:cstheme="majorHAnsi"/>
          <w:szCs w:val="28"/>
        </w:rPr>
        <w:t>成立的前提下，如果</w:t>
      </w:r>
      <w:r w:rsidR="00890A34" w:rsidRPr="00A2067F">
        <w:rPr>
          <w:rFonts w:asciiTheme="majorHAnsi" w:eastAsia="宋体" w:hAnsiTheme="majorHAnsi" w:cstheme="majorHAnsi"/>
          <w:szCs w:val="28"/>
        </w:rPr>
        <w:t>毕业于名校的</w:t>
      </w:r>
      <w:r w:rsidRPr="00A2067F">
        <w:rPr>
          <w:rFonts w:asciiTheme="majorHAnsi" w:eastAsia="宋体" w:hAnsiTheme="majorHAnsi" w:cstheme="majorHAnsi"/>
          <w:szCs w:val="28"/>
        </w:rPr>
        <w:t>分析师的</w:t>
      </w:r>
      <w:r w:rsidR="005D2AFB" w:rsidRPr="00A2067F">
        <w:rPr>
          <w:rFonts w:asciiTheme="majorHAnsi" w:eastAsia="宋体" w:hAnsiTheme="majorHAnsi" w:cstheme="majorHAnsi"/>
          <w:szCs w:val="28"/>
        </w:rPr>
        <w:t>预测准确度更高</w:t>
      </w:r>
      <w:r w:rsidRPr="00A2067F">
        <w:rPr>
          <w:rFonts w:asciiTheme="majorHAnsi" w:eastAsia="宋体" w:hAnsiTheme="majorHAnsi" w:cstheme="majorHAnsi"/>
          <w:szCs w:val="28"/>
        </w:rPr>
        <w:t>，则说明人力资本</w:t>
      </w:r>
      <w:r w:rsidR="005F60C8" w:rsidRPr="00A2067F">
        <w:rPr>
          <w:rFonts w:asciiTheme="majorHAnsi" w:eastAsia="宋体" w:hAnsiTheme="majorHAnsi" w:cstheme="majorHAnsi"/>
          <w:szCs w:val="28"/>
        </w:rPr>
        <w:t>在分析师早期职业</w:t>
      </w:r>
      <w:r w:rsidR="005D2AFB" w:rsidRPr="00A2067F">
        <w:rPr>
          <w:rFonts w:asciiTheme="majorHAnsi" w:eastAsia="宋体" w:hAnsiTheme="majorHAnsi" w:cstheme="majorHAnsi"/>
          <w:szCs w:val="28"/>
        </w:rPr>
        <w:t>生涯</w:t>
      </w:r>
      <w:r w:rsidR="005F60C8" w:rsidRPr="00A2067F">
        <w:rPr>
          <w:rFonts w:asciiTheme="majorHAnsi" w:eastAsia="宋体" w:hAnsiTheme="majorHAnsi" w:cstheme="majorHAnsi"/>
          <w:szCs w:val="28"/>
        </w:rPr>
        <w:t>中</w:t>
      </w:r>
      <w:r w:rsidRPr="00A2067F">
        <w:rPr>
          <w:rFonts w:asciiTheme="majorHAnsi" w:eastAsia="宋体" w:hAnsiTheme="majorHAnsi" w:cstheme="majorHAnsi"/>
          <w:szCs w:val="28"/>
        </w:rPr>
        <w:t>可能是</w:t>
      </w:r>
      <w:r w:rsidR="00C901AE" w:rsidRPr="00A2067F">
        <w:rPr>
          <w:rFonts w:asciiTheme="majorHAnsi" w:eastAsia="宋体" w:hAnsiTheme="majorHAnsi" w:cstheme="majorHAnsi"/>
          <w:szCs w:val="28"/>
        </w:rPr>
        <w:t>“</w:t>
      </w:r>
      <w:r w:rsidR="00C901AE" w:rsidRPr="00A2067F">
        <w:rPr>
          <w:rFonts w:asciiTheme="majorHAnsi" w:eastAsia="宋体" w:hAnsiTheme="majorHAnsi" w:cstheme="majorHAnsi"/>
          <w:szCs w:val="28"/>
        </w:rPr>
        <w:t>名校效应</w:t>
      </w:r>
      <w:r w:rsidR="00C901AE" w:rsidRPr="00A2067F">
        <w:rPr>
          <w:rFonts w:asciiTheme="majorHAnsi" w:eastAsia="宋体" w:hAnsiTheme="majorHAnsi" w:cstheme="majorHAnsi"/>
          <w:szCs w:val="28"/>
        </w:rPr>
        <w:t>”</w:t>
      </w:r>
      <w:r w:rsidR="00663B44" w:rsidRPr="00A2067F">
        <w:rPr>
          <w:rFonts w:asciiTheme="majorHAnsi" w:eastAsia="宋体" w:hAnsiTheme="majorHAnsi" w:cstheme="majorHAnsi"/>
          <w:szCs w:val="28"/>
        </w:rPr>
        <w:t>的</w:t>
      </w:r>
      <w:r w:rsidR="00C901AE" w:rsidRPr="00A2067F">
        <w:rPr>
          <w:rFonts w:asciiTheme="majorHAnsi" w:eastAsia="宋体" w:hAnsiTheme="majorHAnsi" w:cstheme="majorHAnsi"/>
          <w:szCs w:val="28"/>
        </w:rPr>
        <w:t>重要影响因素之一；若名校分析</w:t>
      </w:r>
      <w:proofErr w:type="gramStart"/>
      <w:r w:rsidR="00C901AE" w:rsidRPr="00A2067F">
        <w:rPr>
          <w:rFonts w:asciiTheme="majorHAnsi" w:eastAsia="宋体" w:hAnsiTheme="majorHAnsi" w:cstheme="majorHAnsi"/>
          <w:szCs w:val="28"/>
        </w:rPr>
        <w:t>师业绩</w:t>
      </w:r>
      <w:proofErr w:type="gramEnd"/>
      <w:r w:rsidR="00C901AE" w:rsidRPr="00A2067F">
        <w:rPr>
          <w:rFonts w:asciiTheme="majorHAnsi" w:eastAsia="宋体" w:hAnsiTheme="majorHAnsi" w:cstheme="majorHAnsi"/>
          <w:szCs w:val="28"/>
        </w:rPr>
        <w:t>表现与非名校</w:t>
      </w:r>
      <w:proofErr w:type="gramStart"/>
      <w:r w:rsidR="00C901AE" w:rsidRPr="00A2067F">
        <w:rPr>
          <w:rFonts w:asciiTheme="majorHAnsi" w:eastAsia="宋体" w:hAnsiTheme="majorHAnsi" w:cstheme="majorHAnsi"/>
          <w:szCs w:val="28"/>
        </w:rPr>
        <w:t>分析师并无</w:t>
      </w:r>
      <w:proofErr w:type="gramEnd"/>
      <w:r w:rsidR="00C901AE" w:rsidRPr="00A2067F">
        <w:rPr>
          <w:rFonts w:asciiTheme="majorHAnsi" w:eastAsia="宋体" w:hAnsiTheme="majorHAnsi" w:cstheme="majorHAnsi"/>
          <w:szCs w:val="28"/>
        </w:rPr>
        <w:t>差异，则在早期较顺利的职业经历中</w:t>
      </w:r>
      <w:r w:rsidR="00D85161" w:rsidRPr="00A2067F">
        <w:rPr>
          <w:rFonts w:asciiTheme="majorHAnsi" w:eastAsia="宋体" w:hAnsiTheme="majorHAnsi" w:cstheme="majorHAnsi"/>
          <w:szCs w:val="28"/>
        </w:rPr>
        <w:t>可能</w:t>
      </w:r>
      <w:r w:rsidR="00721D63" w:rsidRPr="00A2067F">
        <w:rPr>
          <w:rFonts w:asciiTheme="majorHAnsi" w:eastAsia="宋体" w:hAnsiTheme="majorHAnsi" w:cstheme="majorHAnsi"/>
          <w:szCs w:val="28"/>
        </w:rPr>
        <w:t>信号效应或社会网络在其中起到了更加重要的作用。</w:t>
      </w:r>
    </w:p>
    <w:p w14:paraId="66060521" w14:textId="50F46C10" w:rsidR="002969A5" w:rsidRPr="00A2067F" w:rsidRDefault="002969A5" w:rsidP="00283D62">
      <w:pPr>
        <w:pStyle w:val="2"/>
        <w:numPr>
          <w:ilvl w:val="2"/>
          <w:numId w:val="7"/>
        </w:numPr>
        <w:spacing w:line="360" w:lineRule="auto"/>
        <w:jc w:val="both"/>
        <w:rPr>
          <w:rFonts w:cstheme="majorHAnsi"/>
          <w:i w:val="0"/>
          <w:iCs w:val="0"/>
          <w:sz w:val="24"/>
          <w:szCs w:val="24"/>
        </w:rPr>
      </w:pPr>
      <w:r w:rsidRPr="00A2067F">
        <w:rPr>
          <w:rFonts w:cstheme="majorHAnsi"/>
          <w:i w:val="0"/>
          <w:iCs w:val="0"/>
          <w:sz w:val="24"/>
          <w:szCs w:val="24"/>
        </w:rPr>
        <w:t>“</w:t>
      </w:r>
      <w:r w:rsidRPr="00A2067F">
        <w:rPr>
          <w:rFonts w:cstheme="majorHAnsi"/>
          <w:i w:val="0"/>
          <w:iCs w:val="0"/>
          <w:sz w:val="24"/>
          <w:szCs w:val="24"/>
        </w:rPr>
        <w:t>名校效应</w:t>
      </w:r>
      <w:r w:rsidRPr="00A2067F">
        <w:rPr>
          <w:rFonts w:cstheme="majorHAnsi"/>
          <w:i w:val="0"/>
          <w:iCs w:val="0"/>
          <w:sz w:val="24"/>
          <w:szCs w:val="24"/>
        </w:rPr>
        <w:t>”</w:t>
      </w:r>
      <w:r w:rsidRPr="00A2067F">
        <w:rPr>
          <w:rFonts w:cstheme="majorHAnsi"/>
          <w:i w:val="0"/>
          <w:iCs w:val="0"/>
          <w:sz w:val="24"/>
          <w:szCs w:val="24"/>
        </w:rPr>
        <w:t>在后续晋升中所发挥的作用</w:t>
      </w:r>
    </w:p>
    <w:p w14:paraId="4BE2817F" w14:textId="40CFF1F7" w:rsidR="00D3385C" w:rsidRPr="00A2067F" w:rsidRDefault="00D3385C" w:rsidP="00283D62">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随着工作时间越来越长，领导对于员工的了解加深，名校</w:t>
      </w:r>
      <w:r w:rsidR="008B773D" w:rsidRPr="00A2067F">
        <w:rPr>
          <w:rFonts w:asciiTheme="majorHAnsi" w:hAnsiTheme="majorHAnsi" w:cstheme="majorHAnsi"/>
        </w:rPr>
        <w:t>所传达的</w:t>
      </w:r>
      <w:r w:rsidR="00C74A36" w:rsidRPr="00A2067F">
        <w:rPr>
          <w:rFonts w:asciiTheme="majorHAnsi" w:hAnsiTheme="majorHAnsi" w:cstheme="majorHAnsi"/>
        </w:rPr>
        <w:t>信号作用慢慢减弱，在</w:t>
      </w:r>
      <w:r w:rsidR="00926A67" w:rsidRPr="00A2067F">
        <w:rPr>
          <w:rFonts w:asciiTheme="majorHAnsi" w:hAnsiTheme="majorHAnsi" w:cstheme="majorHAnsi"/>
        </w:rPr>
        <w:t>后期的职业发展中，</w:t>
      </w:r>
      <w:r w:rsidR="00DA0DBC" w:rsidRPr="00A2067F">
        <w:rPr>
          <w:rFonts w:asciiTheme="majorHAnsi" w:hAnsiTheme="majorHAnsi" w:cstheme="majorHAnsi"/>
        </w:rPr>
        <w:t>人力资本效应和社会关系可能在其中起到更加重要的作用，人力资本效应体现在分析师的能力即业绩表现上，分析师的业绩表现越好，</w:t>
      </w:r>
      <w:r w:rsidR="00FF426C" w:rsidRPr="00A2067F">
        <w:rPr>
          <w:rFonts w:asciiTheme="majorHAnsi" w:hAnsiTheme="majorHAnsi" w:cstheme="majorHAnsi"/>
        </w:rPr>
        <w:t>其升职加薪的概率就更大；在社会关系</w:t>
      </w:r>
      <w:r w:rsidR="00A5582D" w:rsidRPr="00A2067F">
        <w:rPr>
          <w:rFonts w:asciiTheme="majorHAnsi" w:hAnsiTheme="majorHAnsi" w:cstheme="majorHAnsi"/>
        </w:rPr>
        <w:t>方面</w:t>
      </w:r>
      <w:r w:rsidR="00FF426C" w:rsidRPr="00A2067F">
        <w:rPr>
          <w:rFonts w:asciiTheme="majorHAnsi" w:hAnsiTheme="majorHAnsi" w:cstheme="majorHAnsi"/>
        </w:rPr>
        <w:t>，</w:t>
      </w:r>
      <w:r w:rsidR="00A5582D" w:rsidRPr="00A2067F">
        <w:rPr>
          <w:rFonts w:asciiTheme="majorHAnsi" w:eastAsia="宋体" w:hAnsiTheme="majorHAnsi" w:cstheme="majorHAnsi"/>
          <w:szCs w:val="28"/>
        </w:rPr>
        <w:t>Grubber</w:t>
      </w:r>
      <w:r w:rsidR="000F1874" w:rsidRPr="00A2067F">
        <w:rPr>
          <w:rFonts w:asciiTheme="majorHAnsi" w:eastAsia="宋体" w:hAnsiTheme="majorHAnsi" w:cstheme="majorHAnsi"/>
          <w:szCs w:val="28"/>
        </w:rPr>
        <w:t>（</w:t>
      </w:r>
      <w:r w:rsidR="000F1874" w:rsidRPr="00A2067F">
        <w:rPr>
          <w:rFonts w:asciiTheme="majorHAnsi" w:eastAsia="宋体" w:hAnsiTheme="majorHAnsi" w:cstheme="majorHAnsi"/>
          <w:szCs w:val="28"/>
        </w:rPr>
        <w:t>1996</w:t>
      </w:r>
      <w:r w:rsidR="000F1874" w:rsidRPr="00A2067F">
        <w:rPr>
          <w:rFonts w:asciiTheme="majorHAnsi" w:eastAsia="宋体" w:hAnsiTheme="majorHAnsi" w:cstheme="majorHAnsi"/>
          <w:szCs w:val="28"/>
        </w:rPr>
        <w:t>）</w:t>
      </w:r>
      <w:r w:rsidR="00A5582D" w:rsidRPr="00A2067F">
        <w:rPr>
          <w:rFonts w:asciiTheme="majorHAnsi" w:eastAsia="宋体" w:hAnsiTheme="majorHAnsi" w:cstheme="majorHAnsi"/>
          <w:szCs w:val="28"/>
        </w:rPr>
        <w:t>表示</w:t>
      </w:r>
      <w:r w:rsidR="0074118A" w:rsidRPr="00A2067F">
        <w:rPr>
          <w:rFonts w:asciiTheme="majorHAnsi" w:eastAsia="宋体" w:hAnsiTheme="majorHAnsi" w:cstheme="majorHAnsi"/>
          <w:szCs w:val="28"/>
        </w:rPr>
        <w:t>拥有大量从业经历的分析</w:t>
      </w:r>
      <w:proofErr w:type="gramStart"/>
      <w:r w:rsidR="0074118A" w:rsidRPr="00A2067F">
        <w:rPr>
          <w:rFonts w:asciiTheme="majorHAnsi" w:eastAsia="宋体" w:hAnsiTheme="majorHAnsi" w:cstheme="majorHAnsi"/>
          <w:szCs w:val="28"/>
        </w:rPr>
        <w:t>师拥有</w:t>
      </w:r>
      <w:proofErr w:type="gramEnd"/>
      <w:r w:rsidR="0074118A" w:rsidRPr="00A2067F">
        <w:rPr>
          <w:rFonts w:asciiTheme="majorHAnsi" w:eastAsia="宋体" w:hAnsiTheme="majorHAnsi" w:cstheme="majorHAnsi"/>
          <w:szCs w:val="28"/>
        </w:rPr>
        <w:t>良好的人脉资源，</w:t>
      </w:r>
      <w:r w:rsidR="00FF426C" w:rsidRPr="00A2067F">
        <w:rPr>
          <w:rFonts w:asciiTheme="majorHAnsi" w:eastAsia="宋体" w:hAnsiTheme="majorHAnsi" w:cstheme="majorHAnsi"/>
          <w:szCs w:val="28"/>
        </w:rPr>
        <w:t>有更多渠道去挖掘</w:t>
      </w:r>
      <w:r w:rsidR="00373C16" w:rsidRPr="00A2067F">
        <w:rPr>
          <w:rFonts w:asciiTheme="majorHAnsi" w:eastAsia="宋体" w:hAnsiTheme="majorHAnsi" w:cstheme="majorHAnsi"/>
          <w:szCs w:val="28"/>
        </w:rPr>
        <w:t>他们需要的</w:t>
      </w:r>
      <w:r w:rsidR="00FF426C" w:rsidRPr="00A2067F">
        <w:rPr>
          <w:rFonts w:asciiTheme="majorHAnsi" w:eastAsia="宋体" w:hAnsiTheme="majorHAnsi" w:cstheme="majorHAnsi"/>
          <w:szCs w:val="28"/>
        </w:rPr>
        <w:t>信息</w:t>
      </w:r>
      <w:r w:rsidR="0034316D" w:rsidRPr="00A2067F">
        <w:rPr>
          <w:rFonts w:asciiTheme="majorHAnsi" w:eastAsia="宋体" w:hAnsiTheme="majorHAnsi" w:cstheme="majorHAnsi"/>
          <w:szCs w:val="28"/>
        </w:rPr>
        <w:t>，获得更好的业绩表现，</w:t>
      </w:r>
      <w:r w:rsidR="00A5582D" w:rsidRPr="00A2067F">
        <w:rPr>
          <w:rFonts w:asciiTheme="majorHAnsi" w:eastAsia="宋体" w:hAnsiTheme="majorHAnsi" w:cstheme="majorHAnsi"/>
          <w:szCs w:val="28"/>
        </w:rPr>
        <w:t>甚至</w:t>
      </w:r>
      <w:r w:rsidR="0034316D" w:rsidRPr="00A2067F">
        <w:rPr>
          <w:rFonts w:asciiTheme="majorHAnsi" w:eastAsia="宋体" w:hAnsiTheme="majorHAnsi" w:cstheme="majorHAnsi"/>
          <w:szCs w:val="28"/>
        </w:rPr>
        <w:t>也可能会因为一些与业绩无关的因素而晋升</w:t>
      </w:r>
      <w:r w:rsidR="00537DAB" w:rsidRPr="00A2067F">
        <w:rPr>
          <w:rFonts w:asciiTheme="majorHAnsi" w:eastAsia="宋体" w:hAnsiTheme="majorHAnsi" w:cstheme="majorHAnsi"/>
          <w:szCs w:val="28"/>
        </w:rPr>
        <w:t>，故而社会关系在后</w:t>
      </w:r>
      <w:r w:rsidR="00537DAB" w:rsidRPr="00A2067F">
        <w:rPr>
          <w:rFonts w:asciiTheme="majorHAnsi" w:eastAsia="宋体" w:hAnsiTheme="majorHAnsi" w:cstheme="majorHAnsi"/>
          <w:szCs w:val="28"/>
        </w:rPr>
        <w:lastRenderedPageBreak/>
        <w:t>续晋升中也是一项重要的影响因素</w:t>
      </w:r>
      <w:r w:rsidR="00941350" w:rsidRPr="00A2067F">
        <w:rPr>
          <w:rFonts w:asciiTheme="majorHAnsi" w:eastAsia="宋体" w:hAnsiTheme="majorHAnsi" w:cstheme="majorHAnsi"/>
          <w:szCs w:val="28"/>
        </w:rPr>
        <w:t>。在后续</w:t>
      </w:r>
      <w:r w:rsidR="00B15609" w:rsidRPr="00A2067F">
        <w:rPr>
          <w:rFonts w:asciiTheme="majorHAnsi" w:eastAsia="宋体" w:hAnsiTheme="majorHAnsi" w:cstheme="majorHAnsi"/>
          <w:szCs w:val="28"/>
        </w:rPr>
        <w:t>职业发展中</w:t>
      </w:r>
      <w:r w:rsidR="00941350" w:rsidRPr="00A2067F">
        <w:rPr>
          <w:rFonts w:asciiTheme="majorHAnsi" w:eastAsia="宋体" w:hAnsiTheme="majorHAnsi" w:cstheme="majorHAnsi"/>
          <w:szCs w:val="28"/>
        </w:rPr>
        <w:t>名校毕业生是否还拥有更好的人力资本和社会关系</w:t>
      </w:r>
      <w:r w:rsidR="00B15609" w:rsidRPr="00A2067F">
        <w:rPr>
          <w:rFonts w:asciiTheme="majorHAnsi" w:eastAsia="宋体" w:hAnsiTheme="majorHAnsi" w:cstheme="majorHAnsi"/>
          <w:szCs w:val="28"/>
        </w:rPr>
        <w:t>助力其升职加薪呢？</w:t>
      </w:r>
      <w:r w:rsidR="001F23DE" w:rsidRPr="00A2067F">
        <w:rPr>
          <w:rFonts w:asciiTheme="majorHAnsi" w:eastAsia="宋体" w:hAnsiTheme="majorHAnsi" w:cstheme="majorHAnsi"/>
          <w:szCs w:val="28"/>
        </w:rPr>
        <w:t>基于以上逻辑，我们提出本文的假设</w:t>
      </w:r>
      <w:r w:rsidR="001F23DE" w:rsidRPr="00A2067F">
        <w:rPr>
          <w:rFonts w:asciiTheme="majorHAnsi" w:eastAsia="宋体" w:hAnsiTheme="majorHAnsi" w:cstheme="majorHAnsi"/>
          <w:szCs w:val="28"/>
        </w:rPr>
        <w:t>3</w:t>
      </w:r>
      <w:r w:rsidR="001F23DE" w:rsidRPr="00A2067F">
        <w:rPr>
          <w:rFonts w:asciiTheme="majorHAnsi" w:eastAsia="宋体" w:hAnsiTheme="majorHAnsi" w:cstheme="majorHAnsi"/>
          <w:szCs w:val="28"/>
        </w:rPr>
        <w:t>：</w:t>
      </w:r>
    </w:p>
    <w:p w14:paraId="5AAB48FE" w14:textId="2C4FD12A" w:rsidR="00B83912" w:rsidRPr="00A2067F" w:rsidRDefault="000F1874" w:rsidP="00283D62">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H3</w:t>
      </w:r>
      <w:r w:rsidRPr="00A2067F">
        <w:rPr>
          <w:rFonts w:asciiTheme="majorHAnsi" w:eastAsia="宋体" w:hAnsiTheme="majorHAnsi" w:cstheme="majorHAnsi"/>
          <w:szCs w:val="28"/>
        </w:rPr>
        <w:t>：</w:t>
      </w:r>
      <w:proofErr w:type="gramStart"/>
      <w:r w:rsidR="00F747B0" w:rsidRPr="00A2067F">
        <w:rPr>
          <w:rFonts w:asciiTheme="majorHAnsi" w:eastAsia="宋体" w:hAnsiTheme="majorHAnsi" w:cstheme="majorHAnsi"/>
          <w:szCs w:val="28"/>
        </w:rPr>
        <w:t>在职场</w:t>
      </w:r>
      <w:proofErr w:type="gramEnd"/>
      <w:r w:rsidR="00F747B0" w:rsidRPr="00A2067F">
        <w:rPr>
          <w:rFonts w:asciiTheme="majorHAnsi" w:eastAsia="宋体" w:hAnsiTheme="majorHAnsi" w:cstheme="majorHAnsi"/>
          <w:szCs w:val="28"/>
        </w:rPr>
        <w:t>后期</w:t>
      </w:r>
      <w:r w:rsidR="00112570" w:rsidRPr="00A2067F">
        <w:rPr>
          <w:rFonts w:asciiTheme="majorHAnsi" w:eastAsia="宋体" w:hAnsiTheme="majorHAnsi" w:cstheme="majorHAnsi"/>
          <w:szCs w:val="28"/>
        </w:rPr>
        <w:t>，相比于非名校分析师，名校分析师</w:t>
      </w:r>
      <w:r w:rsidR="00300180" w:rsidRPr="00A2067F">
        <w:rPr>
          <w:rFonts w:asciiTheme="majorHAnsi" w:eastAsia="宋体" w:hAnsiTheme="majorHAnsi" w:cstheme="majorHAnsi"/>
          <w:szCs w:val="28"/>
        </w:rPr>
        <w:t>升职概率更高。</w:t>
      </w:r>
    </w:p>
    <w:p w14:paraId="082DBAB7" w14:textId="45A9DEB8" w:rsidR="000F1874" w:rsidRPr="00A2067F" w:rsidRDefault="000F1874" w:rsidP="000F1874">
      <w:pPr>
        <w:pStyle w:val="1"/>
        <w:spacing w:line="360" w:lineRule="auto"/>
        <w:jc w:val="both"/>
        <w:rPr>
          <w:rFonts w:cstheme="majorHAnsi"/>
          <w:sz w:val="28"/>
          <w:szCs w:val="28"/>
        </w:rPr>
      </w:pPr>
      <w:bookmarkStart w:id="15" w:name="_Toc102861623"/>
      <w:r w:rsidRPr="00A2067F">
        <w:rPr>
          <w:rFonts w:cstheme="majorHAnsi"/>
          <w:sz w:val="28"/>
          <w:szCs w:val="28"/>
        </w:rPr>
        <w:t>3.2</w:t>
      </w:r>
      <w:r w:rsidRPr="00A2067F">
        <w:rPr>
          <w:rFonts w:cstheme="majorHAnsi"/>
          <w:sz w:val="28"/>
          <w:szCs w:val="28"/>
        </w:rPr>
        <w:t>模型</w:t>
      </w:r>
      <w:r w:rsidR="00376BFA" w:rsidRPr="00A2067F">
        <w:rPr>
          <w:rFonts w:cstheme="majorHAnsi"/>
          <w:sz w:val="28"/>
          <w:szCs w:val="28"/>
        </w:rPr>
        <w:t>设定</w:t>
      </w:r>
      <w:bookmarkEnd w:id="15"/>
    </w:p>
    <w:p w14:paraId="5D60B3AE" w14:textId="5F3AE427"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3.2.1 </w:t>
      </w:r>
      <w:r w:rsidRPr="00A2067F">
        <w:rPr>
          <w:rFonts w:cstheme="majorHAnsi"/>
          <w:i w:val="0"/>
          <w:iCs w:val="0"/>
          <w:sz w:val="24"/>
          <w:szCs w:val="24"/>
        </w:rPr>
        <w:t>分析师早期职业经历</w:t>
      </w:r>
    </w:p>
    <w:p w14:paraId="61D9F2B3"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为了探究名校学历对分析师早期职业经历的影响，我们设置了如下模型：</w:t>
      </w:r>
    </w:p>
    <w:p w14:paraId="0140AABA" w14:textId="0D17F03C" w:rsidR="000F1874" w:rsidRPr="00A2067F" w:rsidRDefault="00883858" w:rsidP="003C005A">
      <w:pPr>
        <w:spacing w:line="360" w:lineRule="auto"/>
        <w:jc w:val="right"/>
        <w:rPr>
          <w:rFonts w:asciiTheme="majorHAnsi" w:eastAsia="宋体" w:hAnsiTheme="majorHAnsi" w:cstheme="majorHAnsi"/>
        </w:rPr>
      </w:pPr>
      <w:r w:rsidRPr="00A2067F">
        <w:rPr>
          <w:rFonts w:asciiTheme="majorHAnsi" w:hAnsiTheme="majorHAnsi" w:cstheme="majorHAnsi"/>
        </w:rPr>
        <w:t>（</w:t>
      </w:r>
      <w:r w:rsidRPr="00A2067F">
        <w:rPr>
          <w:rFonts w:asciiTheme="majorHAnsi" w:hAnsiTheme="majorHAnsi" w:cstheme="majorHAnsi"/>
        </w:rPr>
        <w:t>3-1</w:t>
      </w:r>
      <w:r w:rsidRPr="00A2067F">
        <w:rPr>
          <w:rFonts w:asciiTheme="majorHAnsi" w:hAnsiTheme="majorHAnsi" w:cstheme="majorHAnsi"/>
        </w:rPr>
        <w:t>）</w:t>
      </w:r>
    </w:p>
    <w:p w14:paraId="0D728435" w14:textId="453ABE2A" w:rsidR="000F1874" w:rsidRPr="00A2067F" w:rsidRDefault="000F1874" w:rsidP="000F1874">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模型中</w:t>
      </w:r>
      <w:r w:rsidRPr="00A2067F">
        <w:rPr>
          <w:rFonts w:asciiTheme="majorHAnsi" w:eastAsia="宋体" w:hAnsiTheme="majorHAnsi" w:cstheme="majorHAnsi"/>
          <w:szCs w:val="36"/>
        </w:rPr>
        <w:t>y</w:t>
      </w:r>
      <w:r w:rsidRPr="00A2067F">
        <w:rPr>
          <w:rFonts w:asciiTheme="majorHAnsi" w:eastAsia="宋体" w:hAnsiTheme="majorHAnsi" w:cstheme="majorHAnsi"/>
          <w:szCs w:val="36"/>
        </w:rPr>
        <w:t>代表一系列的分析师早期职业经历的相关变量，</w:t>
      </w:r>
      <w:r w:rsidR="00224C8F" w:rsidRPr="00A2067F">
        <w:rPr>
          <w:rFonts w:asciiTheme="majorHAnsi" w:eastAsia="宋体" w:hAnsiTheme="majorHAnsi" w:cstheme="majorHAnsi"/>
          <w:szCs w:val="36"/>
        </w:rPr>
        <w:t>解释变量为</w:t>
      </w:r>
      <w:r w:rsidR="00224C8F" w:rsidRPr="00A2067F">
        <w:rPr>
          <w:rFonts w:asciiTheme="majorHAnsi" w:eastAsia="宋体" w:hAnsiTheme="majorHAnsi" w:cstheme="majorHAnsi"/>
          <w:szCs w:val="36"/>
        </w:rPr>
        <w:t>Elite</w:t>
      </w:r>
      <w:r w:rsidR="00224C8F" w:rsidRPr="00A2067F">
        <w:rPr>
          <w:rFonts w:asciiTheme="majorHAnsi" w:eastAsia="宋体" w:hAnsiTheme="majorHAnsi" w:cstheme="majorHAnsi"/>
          <w:szCs w:val="36"/>
        </w:rPr>
        <w:t>，反映</w:t>
      </w:r>
      <w:r w:rsidRPr="00A2067F">
        <w:rPr>
          <w:rFonts w:asciiTheme="majorHAnsi" w:eastAsia="宋体" w:hAnsiTheme="majorHAnsi" w:cstheme="majorHAnsi"/>
          <w:szCs w:val="36"/>
        </w:rPr>
        <w:t>分析师是否毕业于名校，</w:t>
      </w:r>
      <w:r w:rsidR="00224C8F" w:rsidRPr="00A2067F">
        <w:rPr>
          <w:rFonts w:asciiTheme="majorHAnsi" w:eastAsia="宋体" w:hAnsiTheme="majorHAnsi" w:cstheme="majorHAnsi"/>
          <w:szCs w:val="36"/>
        </w:rPr>
        <w:t>此外在控制变量中</w:t>
      </w:r>
      <w:r w:rsidRPr="00A2067F">
        <w:rPr>
          <w:rFonts w:asciiTheme="majorHAnsi" w:eastAsia="宋体" w:hAnsiTheme="majorHAnsi" w:cstheme="majorHAnsi"/>
          <w:szCs w:val="36"/>
        </w:rPr>
        <w:t>还</w:t>
      </w:r>
      <w:r w:rsidR="00224C8F" w:rsidRPr="00A2067F">
        <w:rPr>
          <w:rFonts w:asciiTheme="majorHAnsi" w:eastAsia="宋体" w:hAnsiTheme="majorHAnsi" w:cstheme="majorHAnsi"/>
          <w:szCs w:val="36"/>
        </w:rPr>
        <w:t>选取</w:t>
      </w:r>
      <w:r w:rsidRPr="00A2067F">
        <w:rPr>
          <w:rFonts w:asciiTheme="majorHAnsi" w:eastAsia="宋体" w:hAnsiTheme="majorHAnsi" w:cstheme="majorHAnsi"/>
          <w:szCs w:val="36"/>
        </w:rPr>
        <w:t>了分析师性别</w:t>
      </w:r>
      <w:r w:rsidR="00C131FA" w:rsidRPr="00A2067F">
        <w:rPr>
          <w:rFonts w:asciiTheme="majorHAnsi" w:eastAsia="宋体" w:hAnsiTheme="majorHAnsi" w:cstheme="majorHAnsi"/>
          <w:szCs w:val="36"/>
        </w:rPr>
        <w:t>、</w:t>
      </w:r>
      <w:r w:rsidRPr="00A2067F">
        <w:rPr>
          <w:rFonts w:asciiTheme="majorHAnsi" w:eastAsia="宋体" w:hAnsiTheme="majorHAnsi" w:cstheme="majorHAnsi"/>
          <w:szCs w:val="36"/>
        </w:rPr>
        <w:t>硕士是否为最高学历、博士是否为最高学历和是否拥有相关</w:t>
      </w:r>
      <w:r w:rsidR="00B16638" w:rsidRPr="00A2067F">
        <w:rPr>
          <w:rFonts w:asciiTheme="majorHAnsi" w:eastAsia="宋体" w:hAnsiTheme="majorHAnsi" w:cstheme="majorHAnsi"/>
          <w:szCs w:val="36"/>
        </w:rPr>
        <w:t>专业</w:t>
      </w:r>
      <w:r w:rsidRPr="00A2067F">
        <w:rPr>
          <w:rFonts w:asciiTheme="majorHAnsi" w:eastAsia="宋体" w:hAnsiTheme="majorHAnsi" w:cstheme="majorHAnsi"/>
          <w:szCs w:val="36"/>
        </w:rPr>
        <w:t>证书（</w:t>
      </w:r>
      <w:r w:rsidRPr="00A2067F">
        <w:rPr>
          <w:rFonts w:asciiTheme="majorHAnsi" w:eastAsia="宋体" w:hAnsiTheme="majorHAnsi" w:cstheme="majorHAnsi"/>
          <w:szCs w:val="36"/>
        </w:rPr>
        <w:t>CFA,CPA,ACCA</w:t>
      </w:r>
      <w:r w:rsidR="00C131FA" w:rsidRPr="00A2067F">
        <w:rPr>
          <w:rFonts w:asciiTheme="majorHAnsi" w:eastAsia="宋体" w:hAnsiTheme="majorHAnsi" w:cstheme="majorHAnsi"/>
          <w:szCs w:val="36"/>
        </w:rPr>
        <w:t>,FRM</w:t>
      </w:r>
      <w:r w:rsidRPr="00A2067F">
        <w:rPr>
          <w:rFonts w:asciiTheme="majorHAnsi" w:eastAsia="宋体" w:hAnsiTheme="majorHAnsi" w:cstheme="majorHAnsi"/>
          <w:szCs w:val="36"/>
        </w:rPr>
        <w:t>）的变量，</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7D46AF2B" w14:textId="124AD29C"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t xml:space="preserve">3.2.2 </w:t>
      </w:r>
      <w:r w:rsidRPr="00A2067F">
        <w:rPr>
          <w:rFonts w:cstheme="majorHAnsi"/>
          <w:i w:val="0"/>
          <w:iCs w:val="0"/>
          <w:sz w:val="24"/>
          <w:szCs w:val="24"/>
        </w:rPr>
        <w:t>分析</w:t>
      </w:r>
      <w:proofErr w:type="gramStart"/>
      <w:r w:rsidRPr="00A2067F">
        <w:rPr>
          <w:rFonts w:cstheme="majorHAnsi"/>
          <w:i w:val="0"/>
          <w:iCs w:val="0"/>
          <w:sz w:val="24"/>
          <w:szCs w:val="24"/>
        </w:rPr>
        <w:t>师业绩</w:t>
      </w:r>
      <w:proofErr w:type="gramEnd"/>
      <w:r w:rsidRPr="00A2067F">
        <w:rPr>
          <w:rFonts w:cstheme="majorHAnsi"/>
          <w:i w:val="0"/>
          <w:iCs w:val="0"/>
          <w:sz w:val="24"/>
          <w:szCs w:val="24"/>
        </w:rPr>
        <w:t>表现</w:t>
      </w:r>
    </w:p>
    <w:p w14:paraId="1BBAF8E0" w14:textId="77777777"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为了探讨名校与非名校毕业生的业绩表现，我们</w:t>
      </w:r>
      <w:proofErr w:type="gramStart"/>
      <w:r w:rsidRPr="00A2067F">
        <w:rPr>
          <w:rFonts w:asciiTheme="majorHAnsi" w:eastAsia="宋体" w:hAnsiTheme="majorHAnsi" w:cstheme="majorHAnsi"/>
          <w:szCs w:val="28"/>
        </w:rPr>
        <w:t>参考施先旺</w:t>
      </w:r>
      <w:proofErr w:type="gramEnd"/>
      <w:r w:rsidRPr="00A2067F">
        <w:rPr>
          <w:rFonts w:asciiTheme="majorHAnsi" w:eastAsia="宋体" w:hAnsiTheme="majorHAnsi" w:cstheme="majorHAnsi"/>
          <w:szCs w:val="28"/>
        </w:rPr>
        <w:t>等（</w:t>
      </w:r>
      <w:r w:rsidRPr="00A2067F">
        <w:rPr>
          <w:rFonts w:asciiTheme="majorHAnsi" w:eastAsia="宋体" w:hAnsiTheme="majorHAnsi" w:cstheme="majorHAnsi"/>
          <w:szCs w:val="28"/>
        </w:rPr>
        <w:t>2015</w:t>
      </w:r>
      <w:r w:rsidRPr="00A2067F">
        <w:rPr>
          <w:rFonts w:asciiTheme="majorHAnsi" w:eastAsia="宋体" w:hAnsiTheme="majorHAnsi" w:cstheme="majorHAnsi"/>
          <w:szCs w:val="28"/>
        </w:rPr>
        <w:t>），建立多元回归模型来验证假设：</w:t>
      </w:r>
    </w:p>
    <w:p w14:paraId="6EEA68FD" w14:textId="42F9F28D" w:rsidR="000F1874" w:rsidRPr="00A2067F" w:rsidRDefault="008B2D2B" w:rsidP="008B2D2B">
      <w:pPr>
        <w:spacing w:line="360" w:lineRule="auto"/>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3-2</w:t>
      </w:r>
      <w:r w:rsidRPr="00A2067F">
        <w:rPr>
          <w:rFonts w:asciiTheme="majorHAnsi" w:hAnsiTheme="majorHAnsi" w:cstheme="majorHAnsi"/>
        </w:rPr>
        <w:t>）</w:t>
      </w:r>
    </w:p>
    <w:p w14:paraId="43996853" w14:textId="44584AB6"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proofErr w:type="spellStart"/>
      <w:r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代表所预测公司，</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0595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表示分析师的个人特征，包括性别，最高学历，是否拥有相关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proofErr w:type="spellStart"/>
      <w:r w:rsidRPr="00A2067F">
        <w:rPr>
          <w:rFonts w:asciiTheme="majorHAnsi" w:eastAsia="宋体" w:hAnsiTheme="majorHAnsi" w:cstheme="majorHAnsi"/>
          <w:szCs w:val="28"/>
        </w:rPr>
        <w:t>Firmcontrols</w:t>
      </w:r>
      <w:proofErr w:type="spellEnd"/>
      <w:r w:rsidRPr="00A2067F">
        <w:rPr>
          <w:rFonts w:asciiTheme="majorHAnsi" w:eastAsia="宋体" w:hAnsiTheme="majorHAnsi" w:cstheme="majorHAnsi"/>
          <w:szCs w:val="28"/>
        </w:rPr>
        <w:t>表示分析师所预测公司的特征，包括</w:t>
      </w:r>
      <w:r w:rsidRPr="00A2067F">
        <w:rPr>
          <w:rFonts w:asciiTheme="majorHAnsi" w:eastAsia="宋体" w:hAnsiTheme="majorHAnsi" w:cstheme="majorHAnsi"/>
          <w:szCs w:val="36"/>
        </w:rPr>
        <w:t>所预测公司的主营业务收入，净资产收益率，股票的市盈率；</w:t>
      </w:r>
      <w:proofErr w:type="spellStart"/>
      <w:r w:rsidRPr="00A2067F">
        <w:rPr>
          <w:rFonts w:asciiTheme="majorHAnsi" w:eastAsia="宋体" w:hAnsiTheme="majorHAnsi" w:cstheme="majorHAnsi"/>
          <w:szCs w:val="36"/>
        </w:rPr>
        <w:t>Timecontrols</w:t>
      </w:r>
      <w:proofErr w:type="spellEnd"/>
      <w:r w:rsidRPr="00A2067F">
        <w:rPr>
          <w:rFonts w:asciiTheme="majorHAnsi" w:eastAsia="宋体" w:hAnsiTheme="majorHAnsi" w:cstheme="majorHAnsi"/>
          <w:szCs w:val="36"/>
        </w:rPr>
        <w:t>表示分析师预测的时间特征，包括</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6F441CB4" w14:textId="1AC91FA6" w:rsidR="000F1874" w:rsidRPr="00A2067F" w:rsidRDefault="000F1874" w:rsidP="000F1874">
      <w:pPr>
        <w:pStyle w:val="2"/>
        <w:jc w:val="both"/>
        <w:rPr>
          <w:rFonts w:cstheme="majorHAnsi"/>
          <w:i w:val="0"/>
          <w:iCs w:val="0"/>
          <w:sz w:val="24"/>
          <w:szCs w:val="24"/>
        </w:rPr>
      </w:pPr>
      <w:r w:rsidRPr="00A2067F">
        <w:rPr>
          <w:rFonts w:cstheme="majorHAnsi"/>
          <w:i w:val="0"/>
          <w:iCs w:val="0"/>
          <w:sz w:val="24"/>
          <w:szCs w:val="24"/>
        </w:rPr>
        <w:lastRenderedPageBreak/>
        <w:t xml:space="preserve">3.2.3 </w:t>
      </w:r>
      <w:r w:rsidRPr="00A2067F">
        <w:rPr>
          <w:rFonts w:cstheme="majorHAnsi"/>
          <w:i w:val="0"/>
          <w:iCs w:val="0"/>
          <w:sz w:val="24"/>
          <w:szCs w:val="24"/>
        </w:rPr>
        <w:t>分析师后期职业发展</w:t>
      </w:r>
    </w:p>
    <w:p w14:paraId="230E1C74" w14:textId="00063542" w:rsidR="000F1874" w:rsidRPr="00A2067F" w:rsidRDefault="000F1874" w:rsidP="000F1874">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为了探讨名校学历对分析师后期职业发展的影响，我们参考</w:t>
      </w:r>
      <w:proofErr w:type="gramStart"/>
      <w:r w:rsidRPr="00A2067F">
        <w:rPr>
          <w:rFonts w:asciiTheme="majorHAnsi" w:eastAsia="宋体" w:hAnsiTheme="majorHAnsi" w:cstheme="majorHAnsi"/>
          <w:szCs w:val="28"/>
        </w:rPr>
        <w:t>李仲飞等</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）建立</w:t>
      </w:r>
      <w:proofErr w:type="spellStart"/>
      <w:r w:rsidR="009C0AD4" w:rsidRPr="00A2067F">
        <w:rPr>
          <w:rFonts w:asciiTheme="majorHAnsi" w:eastAsia="宋体" w:hAnsiTheme="majorHAnsi" w:cstheme="majorHAnsi"/>
          <w:szCs w:val="28"/>
        </w:rPr>
        <w:t>Probit</w:t>
      </w:r>
      <w:proofErr w:type="spellEnd"/>
      <w:r w:rsidRPr="00A2067F">
        <w:rPr>
          <w:rFonts w:asciiTheme="majorHAnsi" w:eastAsia="宋体" w:hAnsiTheme="majorHAnsi" w:cstheme="majorHAnsi"/>
          <w:szCs w:val="28"/>
        </w:rPr>
        <w:t>模型来验证假设</w:t>
      </w:r>
      <w:r w:rsidRPr="00A2067F">
        <w:rPr>
          <w:rFonts w:asciiTheme="majorHAnsi" w:eastAsia="宋体" w:hAnsiTheme="majorHAnsi" w:cstheme="majorHAnsi"/>
          <w:szCs w:val="28"/>
        </w:rPr>
        <w:t>3</w:t>
      </w:r>
      <w:r w:rsidRPr="00A2067F">
        <w:rPr>
          <w:rFonts w:asciiTheme="majorHAnsi" w:eastAsia="宋体" w:hAnsiTheme="majorHAnsi" w:cstheme="majorHAnsi"/>
          <w:szCs w:val="28"/>
        </w:rPr>
        <w:t>是否成立：</w:t>
      </w:r>
    </w:p>
    <w:p w14:paraId="6F6659BE" w14:textId="0FC985C8" w:rsidR="000F1874" w:rsidRPr="00A2067F" w:rsidRDefault="00C14E75" w:rsidP="008B2D2B">
      <w:pPr>
        <w:spacing w:line="360" w:lineRule="auto"/>
        <w:jc w:val="right"/>
        <w:rPr>
          <w:rFonts w:asciiTheme="majorHAnsi" w:hAnsiTheme="majorHAnsi" w:cstheme="majorHAnsi"/>
        </w:rPr>
      </w:pPr>
      <w:r w:rsidRPr="00A2067F">
        <w:rPr>
          <w:rFonts w:asciiTheme="majorHAnsi" w:hAnsiTheme="majorHAnsi" w:cstheme="majorHAnsi"/>
          <w:position w:val="-14"/>
        </w:rPr>
        <w:object w:dxaOrig="10520" w:dyaOrig="380" w14:anchorId="7E9336AA">
          <v:shape id="_x0000_i1028" type="#_x0000_t75" style="width:425pt;height:15.5pt" o:ole="">
            <v:imagedata r:id="rId21" o:title=""/>
          </v:shape>
          <o:OLEObject Type="Embed" ProgID="Equation.DSMT4" ShapeID="_x0000_i1028" DrawAspect="Content" ObjectID="_1716666085" r:id="rId22"/>
        </w:object>
      </w:r>
      <w:r w:rsidR="008B2D2B" w:rsidRPr="00A2067F">
        <w:rPr>
          <w:rFonts w:asciiTheme="majorHAnsi" w:hAnsiTheme="majorHAnsi" w:cstheme="majorHAnsi"/>
        </w:rPr>
        <w:t>（</w:t>
      </w:r>
      <w:r w:rsidR="008B2D2B" w:rsidRPr="00A2067F">
        <w:rPr>
          <w:rFonts w:asciiTheme="majorHAnsi" w:hAnsiTheme="majorHAnsi" w:cstheme="majorHAnsi"/>
        </w:rPr>
        <w:t>3-3</w:t>
      </w:r>
      <w:r w:rsidR="008B2D2B" w:rsidRPr="00A2067F">
        <w:rPr>
          <w:rFonts w:asciiTheme="majorHAnsi" w:hAnsiTheme="majorHAnsi" w:cstheme="majorHAnsi"/>
        </w:rPr>
        <w:t>）</w:t>
      </w:r>
    </w:p>
    <w:p w14:paraId="677F9940" w14:textId="7A2DB2DD" w:rsidR="00B83912" w:rsidRPr="00A2067F" w:rsidRDefault="000F1874" w:rsidP="003C005A">
      <w:pPr>
        <w:spacing w:line="360" w:lineRule="auto"/>
        <w:ind w:firstLineChars="200" w:firstLine="480"/>
        <w:jc w:val="both"/>
        <w:rPr>
          <w:rFonts w:asciiTheme="majorHAnsi" w:eastAsia="宋体" w:hAnsiTheme="majorHAnsi" w:cstheme="majorHAnsi"/>
          <w:szCs w:val="36"/>
        </w:rPr>
      </w:pPr>
      <w:r w:rsidRPr="00A2067F">
        <w:rPr>
          <w:rFonts w:asciiTheme="majorHAnsi" w:hAnsiTheme="majorHAnsi" w:cstheme="majorHAnsi"/>
        </w:rPr>
        <w:t>式中</w:t>
      </w:r>
      <w:r w:rsidRPr="00A2067F">
        <w:rPr>
          <w:rFonts w:asciiTheme="majorHAnsi" w:eastAsia="宋体" w:hAnsiTheme="majorHAnsi" w:cstheme="majorHAnsi"/>
          <w:szCs w:val="28"/>
        </w:rPr>
        <w:t>m</w:t>
      </w:r>
      <w:r w:rsidRPr="00A2067F">
        <w:rPr>
          <w:rFonts w:asciiTheme="majorHAnsi" w:eastAsia="宋体" w:hAnsiTheme="majorHAnsi" w:cstheme="majorHAnsi"/>
          <w:szCs w:val="28"/>
        </w:rPr>
        <w:t>表示分析师，</w:t>
      </w:r>
      <w:r w:rsidRPr="00A2067F">
        <w:rPr>
          <w:rFonts w:asciiTheme="majorHAnsi" w:eastAsia="宋体" w:hAnsiTheme="majorHAnsi" w:cstheme="majorHAnsi"/>
          <w:szCs w:val="28"/>
        </w:rPr>
        <w:t>t</w:t>
      </w:r>
      <w:r w:rsidRPr="00A2067F">
        <w:rPr>
          <w:rFonts w:asciiTheme="majorHAnsi" w:eastAsia="宋体" w:hAnsiTheme="majorHAnsi" w:cstheme="majorHAnsi"/>
          <w:szCs w:val="28"/>
        </w:rPr>
        <w:t>代表周期；</w:t>
      </w:r>
      <w:proofErr w:type="spellStart"/>
      <w:r w:rsidR="00743EDF" w:rsidRPr="00A2067F">
        <w:rPr>
          <w:rFonts w:asciiTheme="majorHAnsi" w:eastAsia="宋体" w:hAnsiTheme="majorHAnsi" w:cstheme="majorHAnsi"/>
          <w:szCs w:val="28"/>
        </w:rPr>
        <w:t>H</w:t>
      </w:r>
      <w:r w:rsidRPr="00A2067F">
        <w:rPr>
          <w:rFonts w:asciiTheme="majorHAnsi" w:eastAsia="宋体" w:hAnsiTheme="majorHAnsi" w:cstheme="majorHAnsi"/>
          <w:szCs w:val="28"/>
        </w:rPr>
        <w:t>controls</w:t>
      </w:r>
      <w:proofErr w:type="spellEnd"/>
      <w:r w:rsidRPr="00A2067F">
        <w:rPr>
          <w:rFonts w:asciiTheme="majorHAnsi" w:eastAsia="宋体" w:hAnsiTheme="majorHAnsi" w:cstheme="majorHAnsi"/>
          <w:szCs w:val="28"/>
        </w:rPr>
        <w:t>依旧是分析师的个人特征，包括性别，最高学历，是否拥有相关</w:t>
      </w:r>
      <w:r w:rsidR="00B16638" w:rsidRPr="00A2067F">
        <w:rPr>
          <w:rFonts w:asciiTheme="majorHAnsi" w:eastAsia="宋体" w:hAnsiTheme="majorHAnsi" w:cstheme="majorHAnsi"/>
          <w:szCs w:val="28"/>
        </w:rPr>
        <w:t>专业</w:t>
      </w:r>
      <w:r w:rsidRPr="00A2067F">
        <w:rPr>
          <w:rFonts w:asciiTheme="majorHAnsi" w:eastAsia="宋体" w:hAnsiTheme="majorHAnsi" w:cstheme="majorHAnsi"/>
          <w:szCs w:val="28"/>
        </w:rPr>
        <w:t>证书；</w:t>
      </w:r>
      <w:r w:rsidRPr="00A2067F">
        <w:rPr>
          <w:rFonts w:asciiTheme="majorHAnsi" w:hAnsiTheme="majorHAnsi" w:cstheme="majorHAnsi"/>
        </w:rPr>
        <w:t>Performance</w:t>
      </w:r>
      <w:r w:rsidRPr="00A2067F">
        <w:rPr>
          <w:rFonts w:asciiTheme="majorHAnsi" w:hAnsiTheme="majorHAnsi" w:cstheme="majorHAnsi"/>
        </w:rPr>
        <w:t>表示分析师的业绩表现，用其过去一年的预测准确度数据衡量；</w:t>
      </w:r>
      <w:r w:rsidRPr="00A2067F">
        <w:rPr>
          <w:rFonts w:asciiTheme="majorHAnsi" w:hAnsiTheme="majorHAnsi" w:cstheme="majorHAnsi"/>
        </w:rPr>
        <w:t>Horizon</w:t>
      </w:r>
      <w:r w:rsidRPr="00A2067F">
        <w:rPr>
          <w:rFonts w:asciiTheme="majorHAnsi" w:hAnsiTheme="majorHAnsi" w:cstheme="majorHAnsi"/>
        </w:rPr>
        <w:t>为</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为分析师的乐观偏差。</w:t>
      </w:r>
      <w:proofErr w:type="spellStart"/>
      <w:r w:rsidRPr="00A2067F">
        <w:rPr>
          <w:rFonts w:asciiTheme="majorHAnsi" w:eastAsia="宋体" w:hAnsiTheme="majorHAnsi" w:cstheme="majorHAnsi"/>
          <w:szCs w:val="36"/>
        </w:rPr>
        <w:t>y</w:t>
      </w:r>
      <w:r w:rsidRPr="00A2067F">
        <w:rPr>
          <w:rFonts w:asciiTheme="majorHAnsi" w:eastAsia="宋体" w:hAnsiTheme="majorHAnsi" w:cstheme="majorHAnsi"/>
          <w:szCs w:val="36"/>
          <w:vertAlign w:val="subscript"/>
        </w:rPr>
        <w:t>t</w:t>
      </w:r>
      <w:proofErr w:type="spellEnd"/>
      <w:r w:rsidRPr="00A2067F">
        <w:rPr>
          <w:rFonts w:asciiTheme="majorHAnsi" w:eastAsia="宋体" w:hAnsiTheme="majorHAnsi" w:cstheme="majorHAnsi"/>
          <w:szCs w:val="36"/>
        </w:rPr>
        <w:t>为控制的时间效应。</w:t>
      </w:r>
    </w:p>
    <w:p w14:paraId="0FFFB063" w14:textId="068ABB8E" w:rsidR="002969A5" w:rsidRPr="00A2067F" w:rsidRDefault="007E236C" w:rsidP="000F1874">
      <w:pPr>
        <w:pStyle w:val="1"/>
        <w:numPr>
          <w:ilvl w:val="1"/>
          <w:numId w:val="10"/>
        </w:numPr>
        <w:spacing w:line="360" w:lineRule="auto"/>
        <w:jc w:val="both"/>
        <w:rPr>
          <w:rFonts w:cstheme="majorHAnsi"/>
          <w:sz w:val="28"/>
          <w:szCs w:val="28"/>
        </w:rPr>
      </w:pPr>
      <w:r w:rsidRPr="00A2067F">
        <w:rPr>
          <w:rFonts w:cstheme="majorHAnsi"/>
          <w:sz w:val="28"/>
          <w:szCs w:val="28"/>
        </w:rPr>
        <w:t xml:space="preserve"> </w:t>
      </w:r>
      <w:bookmarkStart w:id="16" w:name="_Toc102861624"/>
      <w:r w:rsidR="002969A5" w:rsidRPr="00A2067F">
        <w:rPr>
          <w:rFonts w:cstheme="majorHAnsi"/>
          <w:sz w:val="28"/>
          <w:szCs w:val="28"/>
        </w:rPr>
        <w:t>变量定义</w:t>
      </w:r>
      <w:bookmarkEnd w:id="16"/>
    </w:p>
    <w:p w14:paraId="5F1E80EF" w14:textId="105D319D" w:rsidR="002969A5" w:rsidRPr="00A2067F" w:rsidRDefault="000F1874" w:rsidP="000F1874">
      <w:pPr>
        <w:pStyle w:val="2"/>
        <w:spacing w:line="360" w:lineRule="auto"/>
        <w:jc w:val="both"/>
        <w:rPr>
          <w:rFonts w:cstheme="majorHAnsi"/>
          <w:i w:val="0"/>
          <w:iCs w:val="0"/>
          <w:sz w:val="24"/>
          <w:szCs w:val="24"/>
        </w:rPr>
      </w:pPr>
      <w:r w:rsidRPr="00A2067F">
        <w:rPr>
          <w:rFonts w:cstheme="majorHAnsi"/>
          <w:i w:val="0"/>
          <w:iCs w:val="0"/>
          <w:sz w:val="24"/>
          <w:szCs w:val="24"/>
        </w:rPr>
        <w:t xml:space="preserve">3.3.1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师特征</w:t>
      </w:r>
      <w:proofErr w:type="gramEnd"/>
      <w:r w:rsidR="002969A5" w:rsidRPr="00A2067F">
        <w:rPr>
          <w:rFonts w:cstheme="majorHAnsi"/>
          <w:i w:val="0"/>
          <w:iCs w:val="0"/>
          <w:sz w:val="24"/>
          <w:szCs w:val="24"/>
        </w:rPr>
        <w:t>变量</w:t>
      </w:r>
    </w:p>
    <w:p w14:paraId="304528CB" w14:textId="04D9EEF5" w:rsidR="002969A5" w:rsidRPr="00A2067F" w:rsidRDefault="001F24B3" w:rsidP="00E91CA0">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1</w:t>
      </w:r>
      <w:r w:rsidRPr="00A2067F">
        <w:rPr>
          <w:rFonts w:asciiTheme="majorHAnsi" w:eastAsia="宋体" w:hAnsiTheme="majorHAnsi" w:cstheme="majorHAnsi"/>
          <w:b/>
          <w:bCs/>
          <w:szCs w:val="28"/>
        </w:rPr>
        <w:t>）</w:t>
      </w:r>
      <w:r w:rsidR="002969A5" w:rsidRPr="00A2067F">
        <w:rPr>
          <w:rFonts w:asciiTheme="majorHAnsi" w:eastAsia="宋体" w:hAnsiTheme="majorHAnsi" w:cstheme="majorHAnsi"/>
          <w:b/>
          <w:bCs/>
          <w:szCs w:val="28"/>
        </w:rPr>
        <w:t>是否名校毕业</w:t>
      </w:r>
    </w:p>
    <w:p w14:paraId="5F042983" w14:textId="51B8D4D0" w:rsidR="00A01B01" w:rsidRPr="00A2067F" w:rsidRDefault="002969A5" w:rsidP="00742D56">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本文研究的主体分析师</w:t>
      </w:r>
      <w:r w:rsidR="00556507" w:rsidRPr="00A2067F">
        <w:rPr>
          <w:rFonts w:asciiTheme="majorHAnsi" w:eastAsia="宋体" w:hAnsiTheme="majorHAnsi" w:cstheme="majorHAnsi"/>
          <w:szCs w:val="28"/>
        </w:rPr>
        <w:t>群体隶属金融行业，</w:t>
      </w:r>
      <w:r w:rsidRPr="00A2067F">
        <w:rPr>
          <w:rFonts w:asciiTheme="majorHAnsi" w:eastAsia="宋体" w:hAnsiTheme="majorHAnsi" w:cstheme="majorHAnsi"/>
          <w:szCs w:val="28"/>
        </w:rPr>
        <w:t>考虑到</w:t>
      </w:r>
      <w:r w:rsidR="00696194" w:rsidRPr="00A2067F">
        <w:rPr>
          <w:rFonts w:asciiTheme="majorHAnsi" w:eastAsia="宋体" w:hAnsiTheme="majorHAnsi" w:cstheme="majorHAnsi"/>
          <w:szCs w:val="28"/>
        </w:rPr>
        <w:t>分析</w:t>
      </w:r>
      <w:proofErr w:type="gramStart"/>
      <w:r w:rsidR="00696194" w:rsidRPr="00A2067F">
        <w:rPr>
          <w:rFonts w:asciiTheme="majorHAnsi" w:eastAsia="宋体" w:hAnsiTheme="majorHAnsi" w:cstheme="majorHAnsi"/>
          <w:szCs w:val="28"/>
        </w:rPr>
        <w:t>师背景</w:t>
      </w:r>
      <w:proofErr w:type="gramEnd"/>
      <w:r w:rsidR="00696194" w:rsidRPr="00A2067F">
        <w:rPr>
          <w:rFonts w:asciiTheme="majorHAnsi" w:eastAsia="宋体" w:hAnsiTheme="majorHAnsi" w:cstheme="majorHAnsi"/>
          <w:szCs w:val="28"/>
        </w:rPr>
        <w:t>专业的多元化</w:t>
      </w:r>
      <w:r w:rsidRPr="00A2067F">
        <w:rPr>
          <w:rFonts w:asciiTheme="majorHAnsi" w:eastAsia="宋体" w:hAnsiTheme="majorHAnsi" w:cstheme="majorHAnsi"/>
          <w:szCs w:val="28"/>
        </w:rPr>
        <w:t>，本文对于名校的定义为</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年中国内地大学</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00696194" w:rsidRPr="00A2067F">
        <w:rPr>
          <w:rFonts w:asciiTheme="majorHAnsi" w:eastAsia="宋体" w:hAnsiTheme="majorHAnsi" w:cstheme="majorHAnsi"/>
          <w:szCs w:val="28"/>
        </w:rPr>
        <w:t>15</w:t>
      </w:r>
      <w:r w:rsidRPr="00A2067F">
        <w:rPr>
          <w:rFonts w:asciiTheme="majorHAnsi" w:eastAsia="宋体" w:hAnsiTheme="majorHAnsi" w:cstheme="majorHAnsi"/>
          <w:szCs w:val="28"/>
        </w:rPr>
        <w:t>名的大学，以及</w:t>
      </w:r>
      <w:r w:rsidRPr="00A2067F">
        <w:rPr>
          <w:rFonts w:asciiTheme="majorHAnsi" w:eastAsia="宋体" w:hAnsiTheme="majorHAnsi" w:cstheme="majorHAnsi"/>
          <w:szCs w:val="28"/>
        </w:rPr>
        <w:t>QS</w:t>
      </w:r>
      <w:r w:rsidR="00234058" w:rsidRPr="00A2067F">
        <w:rPr>
          <w:rFonts w:asciiTheme="majorHAnsi" w:eastAsia="宋体" w:hAnsiTheme="majorHAnsi" w:cstheme="majorHAnsi"/>
          <w:szCs w:val="28"/>
        </w:rPr>
        <w:t>2019-</w:t>
      </w:r>
      <w:r w:rsidRPr="00A2067F">
        <w:rPr>
          <w:rFonts w:asciiTheme="majorHAnsi" w:eastAsia="宋体" w:hAnsiTheme="majorHAnsi" w:cstheme="majorHAnsi"/>
          <w:szCs w:val="28"/>
        </w:rPr>
        <w:t>2021</w:t>
      </w:r>
      <w:r w:rsidRPr="00A2067F">
        <w:rPr>
          <w:rFonts w:asciiTheme="majorHAnsi" w:eastAsia="宋体" w:hAnsiTheme="majorHAnsi" w:cstheme="majorHAnsi"/>
          <w:szCs w:val="28"/>
        </w:rPr>
        <w:t>年世界大学中</w:t>
      </w:r>
      <w:r w:rsidR="00696194" w:rsidRPr="00A2067F">
        <w:rPr>
          <w:rFonts w:asciiTheme="majorHAnsi" w:eastAsia="宋体" w:hAnsiTheme="majorHAnsi" w:cstheme="majorHAnsi"/>
          <w:szCs w:val="28"/>
        </w:rPr>
        <w:t>综合</w:t>
      </w:r>
      <w:r w:rsidRPr="00A2067F">
        <w:rPr>
          <w:rFonts w:asciiTheme="majorHAnsi" w:eastAsia="宋体" w:hAnsiTheme="majorHAnsi" w:cstheme="majorHAnsi"/>
          <w:szCs w:val="28"/>
        </w:rPr>
        <w:t>排名前</w:t>
      </w:r>
      <w:r w:rsidRPr="00A2067F">
        <w:rPr>
          <w:rFonts w:asciiTheme="majorHAnsi" w:eastAsia="宋体" w:hAnsiTheme="majorHAnsi" w:cstheme="majorHAnsi"/>
          <w:szCs w:val="28"/>
        </w:rPr>
        <w:t>20</w:t>
      </w:r>
      <w:r w:rsidRPr="00A2067F">
        <w:rPr>
          <w:rFonts w:asciiTheme="majorHAnsi" w:eastAsia="宋体" w:hAnsiTheme="majorHAnsi" w:cstheme="majorHAnsi"/>
          <w:szCs w:val="28"/>
        </w:rPr>
        <w:t>名的大学。</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世界大学排名是参与机构最多、世界影响范围最广的排名之一，而且其有相关学科的详细排名和公开透明的评分标准，较为客观，故选用</w:t>
      </w:r>
      <w:r w:rsidRPr="00A2067F">
        <w:rPr>
          <w:rFonts w:asciiTheme="majorHAnsi" w:eastAsia="宋体" w:hAnsiTheme="majorHAnsi" w:cstheme="majorHAnsi"/>
          <w:szCs w:val="28"/>
        </w:rPr>
        <w:t>QS</w:t>
      </w:r>
      <w:r w:rsidRPr="00A2067F">
        <w:rPr>
          <w:rFonts w:asciiTheme="majorHAnsi" w:eastAsia="宋体" w:hAnsiTheme="majorHAnsi" w:cstheme="majorHAnsi"/>
          <w:szCs w:val="28"/>
        </w:rPr>
        <w:t>世界大学排名榜单来进行名校的界定。</w:t>
      </w:r>
      <w:proofErr w:type="gramStart"/>
      <w:r w:rsidR="005007A5" w:rsidRPr="00A2067F">
        <w:rPr>
          <w:rFonts w:asciiTheme="majorHAnsi" w:eastAsia="宋体" w:hAnsiTheme="majorHAnsi" w:cstheme="majorHAnsi"/>
          <w:szCs w:val="28"/>
        </w:rPr>
        <w:t>若</w:t>
      </w:r>
      <w:r w:rsidR="003668F9" w:rsidRPr="00A2067F">
        <w:rPr>
          <w:rFonts w:asciiTheme="majorHAnsi" w:eastAsia="宋体" w:hAnsiTheme="majorHAnsi" w:cstheme="majorHAnsi"/>
          <w:szCs w:val="28"/>
        </w:rPr>
        <w:t>毕业</w:t>
      </w:r>
      <w:proofErr w:type="gramEnd"/>
      <w:r w:rsidR="005007A5" w:rsidRPr="00A2067F">
        <w:rPr>
          <w:rFonts w:asciiTheme="majorHAnsi" w:eastAsia="宋体" w:hAnsiTheme="majorHAnsi" w:cstheme="majorHAnsi"/>
          <w:szCs w:val="28"/>
        </w:rPr>
        <w:t>于名校，则</w:t>
      </w:r>
      <w:r w:rsidR="005007A5" w:rsidRPr="00A2067F">
        <w:rPr>
          <w:rFonts w:asciiTheme="majorHAnsi" w:eastAsia="宋体" w:hAnsiTheme="majorHAnsi" w:cstheme="majorHAnsi"/>
          <w:szCs w:val="28"/>
        </w:rPr>
        <w:t>Elite</w:t>
      </w:r>
      <w:r w:rsidR="005007A5" w:rsidRPr="00A2067F">
        <w:rPr>
          <w:rFonts w:asciiTheme="majorHAnsi" w:eastAsia="宋体" w:hAnsiTheme="majorHAnsi" w:cstheme="majorHAnsi"/>
          <w:szCs w:val="28"/>
        </w:rPr>
        <w:t>变量为</w:t>
      </w:r>
      <w:r w:rsidR="005007A5" w:rsidRPr="00A2067F">
        <w:rPr>
          <w:rFonts w:asciiTheme="majorHAnsi" w:eastAsia="宋体" w:hAnsiTheme="majorHAnsi" w:cstheme="majorHAnsi"/>
          <w:szCs w:val="28"/>
        </w:rPr>
        <w:t>1</w:t>
      </w:r>
      <w:r w:rsidR="005007A5" w:rsidRPr="00A2067F">
        <w:rPr>
          <w:rFonts w:asciiTheme="majorHAnsi" w:eastAsia="宋体" w:hAnsiTheme="majorHAnsi" w:cstheme="majorHAnsi"/>
          <w:szCs w:val="28"/>
        </w:rPr>
        <w:t>，否则为</w:t>
      </w:r>
      <w:r w:rsidR="005007A5" w:rsidRPr="00A2067F">
        <w:rPr>
          <w:rFonts w:asciiTheme="majorHAnsi" w:eastAsia="宋体" w:hAnsiTheme="majorHAnsi" w:cstheme="majorHAnsi"/>
          <w:szCs w:val="28"/>
        </w:rPr>
        <w:t>0</w:t>
      </w:r>
      <w:r w:rsidR="005007A5" w:rsidRPr="00A2067F">
        <w:rPr>
          <w:rFonts w:asciiTheme="majorHAnsi" w:eastAsia="宋体" w:hAnsiTheme="majorHAnsi" w:cstheme="majorHAnsi"/>
          <w:szCs w:val="28"/>
        </w:rPr>
        <w:t>。</w:t>
      </w:r>
    </w:p>
    <w:p w14:paraId="4EE5E144" w14:textId="77777777" w:rsidR="00406F6D" w:rsidRPr="00A2067F" w:rsidRDefault="00406F6D" w:rsidP="00406F6D">
      <w:pPr>
        <w:widowControl w:val="0"/>
        <w:spacing w:line="360" w:lineRule="auto"/>
        <w:ind w:firstLineChars="200" w:firstLine="482"/>
        <w:jc w:val="both"/>
        <w:rPr>
          <w:rFonts w:asciiTheme="majorHAnsi" w:eastAsia="宋体" w:hAnsiTheme="majorHAnsi" w:cstheme="majorHAnsi"/>
          <w:b/>
          <w:bCs/>
          <w:szCs w:val="28"/>
        </w:rPr>
      </w:pPr>
      <w:r w:rsidRPr="00A2067F">
        <w:rPr>
          <w:rFonts w:asciiTheme="majorHAnsi" w:eastAsia="宋体" w:hAnsiTheme="majorHAnsi" w:cstheme="majorHAnsi"/>
          <w:b/>
          <w:bCs/>
          <w:szCs w:val="28"/>
        </w:rPr>
        <w:t>2</w:t>
      </w:r>
      <w:r w:rsidRPr="00A2067F">
        <w:rPr>
          <w:rFonts w:asciiTheme="majorHAnsi" w:eastAsia="宋体" w:hAnsiTheme="majorHAnsi" w:cstheme="majorHAnsi"/>
          <w:b/>
          <w:bCs/>
          <w:szCs w:val="28"/>
        </w:rPr>
        <w:t>）分析师早期职业经历</w:t>
      </w:r>
    </w:p>
    <w:p w14:paraId="00E5257F" w14:textId="6EC103AA" w:rsidR="00406F6D" w:rsidRPr="00780E0C" w:rsidRDefault="00406F6D" w:rsidP="00780E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为了更好地研究证券分析师从初次入职上岗到成为一名证券分析师之间的早期职业经历，本文定义了如下相关变量：从首次进入</w:t>
      </w:r>
      <w:proofErr w:type="gramStart"/>
      <w:r w:rsidRPr="00A2067F">
        <w:rPr>
          <w:rFonts w:asciiTheme="majorHAnsi" w:eastAsia="宋体" w:hAnsiTheme="majorHAnsi" w:cstheme="majorHAnsi"/>
          <w:szCs w:val="28"/>
        </w:rPr>
        <w:t>职场到首次</w:t>
      </w:r>
      <w:proofErr w:type="gramEnd"/>
      <w:r w:rsidRPr="00A2067F">
        <w:rPr>
          <w:rFonts w:asciiTheme="majorHAnsi" w:eastAsia="宋体" w:hAnsiTheme="majorHAnsi" w:cstheme="majorHAnsi"/>
          <w:szCs w:val="28"/>
        </w:rPr>
        <w:t>当上分析师的时间；从第一份工作</w:t>
      </w:r>
      <w:proofErr w:type="gramStart"/>
      <w:r w:rsidRPr="00A2067F">
        <w:rPr>
          <w:rFonts w:asciiTheme="majorHAnsi" w:eastAsia="宋体" w:hAnsiTheme="majorHAnsi" w:cstheme="majorHAnsi"/>
          <w:szCs w:val="28"/>
        </w:rPr>
        <w:t>到首次</w:t>
      </w:r>
      <w:proofErr w:type="gramEnd"/>
      <w:r w:rsidRPr="00A2067F">
        <w:rPr>
          <w:rFonts w:asciiTheme="majorHAnsi" w:eastAsia="宋体" w:hAnsiTheme="majorHAnsi" w:cstheme="majorHAnsi"/>
          <w:szCs w:val="28"/>
        </w:rPr>
        <w:t>成为分析师履职过的公司数目；第一份工作是否是证券行业、或是金融行业；成为分析师时所在证券公司的投资咨询收入总量是否排名前十；首次成为分析师时预测的公司数量。所使用的分析师早期职业经历相关数据</w:t>
      </w:r>
      <w:proofErr w:type="gramStart"/>
      <w:r w:rsidRPr="00A2067F">
        <w:rPr>
          <w:rFonts w:asciiTheme="majorHAnsi" w:eastAsia="宋体" w:hAnsiTheme="majorHAnsi" w:cstheme="majorHAnsi"/>
          <w:szCs w:val="28"/>
        </w:rPr>
        <w:t>来源于锐思数据库</w:t>
      </w:r>
      <w:proofErr w:type="gramEnd"/>
      <w:r w:rsidRPr="00A2067F">
        <w:rPr>
          <w:rFonts w:asciiTheme="majorHAnsi" w:eastAsia="宋体" w:hAnsiTheme="majorHAnsi" w:cstheme="majorHAnsi"/>
          <w:szCs w:val="28"/>
        </w:rPr>
        <w:t>（</w:t>
      </w:r>
      <w:r w:rsidRPr="00A2067F">
        <w:rPr>
          <w:rFonts w:asciiTheme="majorHAnsi" w:eastAsia="宋体" w:hAnsiTheme="majorHAnsi" w:cstheme="majorHAnsi"/>
          <w:szCs w:val="28"/>
        </w:rPr>
        <w:t>RESSET</w:t>
      </w:r>
      <w:r w:rsidRPr="00A2067F">
        <w:rPr>
          <w:rFonts w:asciiTheme="majorHAnsi" w:eastAsia="宋体" w:hAnsiTheme="majorHAnsi" w:cstheme="majorHAnsi"/>
          <w:szCs w:val="28"/>
        </w:rPr>
        <w:t>）、国泰安数据库（</w:t>
      </w:r>
      <w:r w:rsidRPr="00A2067F">
        <w:rPr>
          <w:rFonts w:asciiTheme="majorHAnsi" w:eastAsia="宋体" w:hAnsiTheme="majorHAnsi" w:cstheme="majorHAnsi"/>
          <w:szCs w:val="28"/>
        </w:rPr>
        <w:t>CSMAR</w:t>
      </w:r>
      <w:r w:rsidRPr="00A2067F">
        <w:rPr>
          <w:rFonts w:asciiTheme="majorHAnsi" w:eastAsia="宋体" w:hAnsiTheme="majorHAnsi" w:cstheme="majorHAnsi"/>
          <w:szCs w:val="28"/>
        </w:rPr>
        <w:t>）以及中国证券业协会官网（</w:t>
      </w:r>
      <w:r w:rsidRPr="00A2067F">
        <w:rPr>
          <w:rFonts w:asciiTheme="majorHAnsi" w:eastAsia="宋体" w:hAnsiTheme="majorHAnsi" w:cstheme="majorHAnsi"/>
          <w:szCs w:val="28"/>
        </w:rPr>
        <w:t>https://www.sac.net.cn</w:t>
      </w:r>
      <w:r w:rsidRPr="00A2067F">
        <w:rPr>
          <w:rFonts w:asciiTheme="majorHAnsi" w:eastAsia="宋体" w:hAnsiTheme="majorHAnsi" w:cstheme="majorHAnsi"/>
          <w:szCs w:val="28"/>
        </w:rPr>
        <w:t>）。分析师早期职业经历的相关变量定义如表</w:t>
      </w:r>
      <w:r w:rsidRPr="00A2067F">
        <w:rPr>
          <w:rFonts w:asciiTheme="majorHAnsi" w:eastAsia="宋体" w:hAnsiTheme="majorHAnsi" w:cstheme="majorHAnsi"/>
          <w:szCs w:val="28"/>
        </w:rPr>
        <w:t>3-</w:t>
      </w:r>
      <w:r w:rsidR="00780E0C">
        <w:rPr>
          <w:rFonts w:asciiTheme="majorHAnsi" w:eastAsia="宋体" w:hAnsiTheme="majorHAnsi" w:cstheme="majorHAnsi"/>
          <w:szCs w:val="28"/>
        </w:rPr>
        <w:t>1</w:t>
      </w:r>
      <w:r w:rsidRPr="00A2067F">
        <w:rPr>
          <w:rFonts w:asciiTheme="majorHAnsi" w:eastAsia="宋体" w:hAnsiTheme="majorHAnsi" w:cstheme="majorHAnsi"/>
          <w:szCs w:val="28"/>
        </w:rPr>
        <w:t>所示。</w:t>
      </w:r>
    </w:p>
    <w:p w14:paraId="7048C3B9" w14:textId="5BED4CD7" w:rsidR="002969A5" w:rsidRPr="00A2067F" w:rsidRDefault="002969A5" w:rsidP="00406F6D">
      <w:pPr>
        <w:jc w:val="center"/>
        <w:rPr>
          <w:rFonts w:asciiTheme="majorHAnsi" w:eastAsia="黑体" w:hAnsiTheme="majorHAnsi" w:cstheme="majorHAnsi"/>
          <w:szCs w:val="28"/>
        </w:rPr>
      </w:pPr>
      <w:r w:rsidRPr="00A2067F">
        <w:rPr>
          <w:rFonts w:asciiTheme="majorHAnsi" w:eastAsia="黑体" w:hAnsiTheme="majorHAnsi" w:cstheme="majorHAnsi"/>
          <w:szCs w:val="28"/>
        </w:rPr>
        <w:lastRenderedPageBreak/>
        <w:t>表</w:t>
      </w:r>
      <w:r w:rsidR="00EE4336" w:rsidRPr="00A2067F">
        <w:rPr>
          <w:rFonts w:asciiTheme="majorHAnsi" w:eastAsia="黑体" w:hAnsiTheme="majorHAnsi" w:cstheme="majorHAnsi"/>
          <w:szCs w:val="28"/>
        </w:rPr>
        <w:t>3-</w:t>
      </w:r>
      <w:r w:rsidR="00780E0C">
        <w:rPr>
          <w:rFonts w:asciiTheme="majorHAnsi" w:eastAsia="黑体" w:hAnsiTheme="majorHAnsi" w:cstheme="majorHAnsi"/>
          <w:szCs w:val="28"/>
        </w:rPr>
        <w:t>1</w:t>
      </w:r>
      <w:r w:rsidR="00EE4336" w:rsidRPr="00A2067F">
        <w:rPr>
          <w:rFonts w:asciiTheme="majorHAnsi" w:eastAsia="黑体" w:hAnsiTheme="majorHAnsi" w:cstheme="majorHAnsi"/>
          <w:szCs w:val="28"/>
        </w:rPr>
        <w:t xml:space="preserve"> </w:t>
      </w:r>
      <w:r w:rsidRPr="00A2067F">
        <w:rPr>
          <w:rFonts w:asciiTheme="majorHAnsi" w:eastAsia="黑体" w:hAnsiTheme="majorHAnsi" w:cstheme="majorHAnsi"/>
          <w:szCs w:val="28"/>
        </w:rPr>
        <w:t>分析师早期职业经历相关变量</w:t>
      </w:r>
    </w:p>
    <w:tbl>
      <w:tblPr>
        <w:tblStyle w:val="21"/>
        <w:tblW w:w="0" w:type="auto"/>
        <w:jc w:val="center"/>
        <w:tblLook w:val="07A0" w:firstRow="1" w:lastRow="0" w:firstColumn="1" w:lastColumn="1" w:noHBand="1" w:noVBand="1"/>
      </w:tblPr>
      <w:tblGrid>
        <w:gridCol w:w="2547"/>
        <w:gridCol w:w="5749"/>
      </w:tblGrid>
      <w:tr w:rsidR="002969A5" w:rsidRPr="00A2067F" w14:paraId="2F919865" w14:textId="77777777" w:rsidTr="00BA2E4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47" w:type="dxa"/>
            <w:tcBorders>
              <w:top w:val="single" w:sz="12" w:space="0" w:color="auto"/>
            </w:tcBorders>
          </w:tcPr>
          <w:p w14:paraId="32898EFD"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变量</w:t>
            </w:r>
          </w:p>
        </w:tc>
        <w:tc>
          <w:tcPr>
            <w:cnfStyle w:val="000100000000" w:firstRow="0" w:lastRow="0" w:firstColumn="0" w:lastColumn="1" w:oddVBand="0" w:evenVBand="0" w:oddHBand="0" w:evenHBand="0" w:firstRowFirstColumn="0" w:firstRowLastColumn="0" w:lastRowFirstColumn="0" w:lastRowLastColumn="0"/>
            <w:tcW w:w="5749" w:type="dxa"/>
            <w:tcBorders>
              <w:top w:val="single" w:sz="12" w:space="0" w:color="auto"/>
            </w:tcBorders>
          </w:tcPr>
          <w:p w14:paraId="623F4046" w14:textId="77777777" w:rsidR="002969A5" w:rsidRPr="00A2067F" w:rsidRDefault="002969A5" w:rsidP="00E91CA0">
            <w:pPr>
              <w:spacing w:line="360" w:lineRule="auto"/>
              <w:jc w:val="both"/>
              <w:rPr>
                <w:rFonts w:asciiTheme="majorHAnsi" w:eastAsia="宋体" w:hAnsiTheme="majorHAnsi" w:cstheme="majorHAnsi"/>
                <w:sz w:val="21"/>
                <w:szCs w:val="22"/>
              </w:rPr>
            </w:pPr>
            <w:r w:rsidRPr="00A2067F">
              <w:rPr>
                <w:rFonts w:asciiTheme="majorHAnsi" w:eastAsia="宋体" w:hAnsiTheme="majorHAnsi" w:cstheme="majorHAnsi"/>
                <w:sz w:val="21"/>
                <w:szCs w:val="22"/>
              </w:rPr>
              <w:t>定义及计算方法</w:t>
            </w:r>
          </w:p>
        </w:tc>
      </w:tr>
      <w:tr w:rsidR="002969A5" w:rsidRPr="00A2067F" w14:paraId="1D8ACAF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F9021CB"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Time to analyst</w:t>
            </w:r>
          </w:p>
        </w:tc>
        <w:tc>
          <w:tcPr>
            <w:cnfStyle w:val="000100000000" w:firstRow="0" w:lastRow="0" w:firstColumn="0" w:lastColumn="1" w:oddVBand="0" w:evenVBand="0" w:oddHBand="0" w:evenHBand="0" w:firstRowFirstColumn="0" w:firstRowLastColumn="0" w:lastRowFirstColumn="0" w:lastRowLastColumn="0"/>
            <w:tcW w:w="5749" w:type="dxa"/>
          </w:tcPr>
          <w:p w14:paraId="576D776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从首次进入</w:t>
            </w:r>
            <w:proofErr w:type="gramStart"/>
            <w:r w:rsidRPr="00A2067F">
              <w:rPr>
                <w:rFonts w:asciiTheme="majorHAnsi" w:eastAsia="宋体" w:hAnsiTheme="majorHAnsi" w:cstheme="majorHAnsi"/>
                <w:b w:val="0"/>
                <w:bCs w:val="0"/>
                <w:sz w:val="21"/>
                <w:szCs w:val="22"/>
              </w:rPr>
              <w:t>职场到首次</w:t>
            </w:r>
            <w:proofErr w:type="gramEnd"/>
            <w:r w:rsidRPr="00A2067F">
              <w:rPr>
                <w:rFonts w:asciiTheme="majorHAnsi" w:eastAsia="宋体" w:hAnsiTheme="majorHAnsi" w:cstheme="majorHAnsi"/>
                <w:b w:val="0"/>
                <w:bCs w:val="0"/>
                <w:sz w:val="21"/>
                <w:szCs w:val="22"/>
              </w:rPr>
              <w:t>当上分析师的时间</w:t>
            </w:r>
          </w:p>
        </w:tc>
      </w:tr>
      <w:tr w:rsidR="002969A5" w:rsidRPr="00A2067F" w14:paraId="65032060"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709A2F9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Num of firms</w:t>
            </w:r>
          </w:p>
        </w:tc>
        <w:tc>
          <w:tcPr>
            <w:cnfStyle w:val="000100000000" w:firstRow="0" w:lastRow="0" w:firstColumn="0" w:lastColumn="1" w:oddVBand="0" w:evenVBand="0" w:oddHBand="0" w:evenHBand="0" w:firstRowFirstColumn="0" w:firstRowLastColumn="0" w:lastRowFirstColumn="0" w:lastRowLastColumn="0"/>
            <w:tcW w:w="5749" w:type="dxa"/>
          </w:tcPr>
          <w:p w14:paraId="661F977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从第一份工作</w:t>
            </w:r>
            <w:proofErr w:type="gramStart"/>
            <w:r w:rsidRPr="00A2067F">
              <w:rPr>
                <w:rFonts w:asciiTheme="majorHAnsi" w:eastAsia="宋体" w:hAnsiTheme="majorHAnsi" w:cstheme="majorHAnsi"/>
                <w:b w:val="0"/>
                <w:bCs w:val="0"/>
                <w:sz w:val="21"/>
                <w:szCs w:val="22"/>
              </w:rPr>
              <w:t>到首次</w:t>
            </w:r>
            <w:proofErr w:type="gramEnd"/>
            <w:r w:rsidRPr="00A2067F">
              <w:rPr>
                <w:rFonts w:asciiTheme="majorHAnsi" w:eastAsia="宋体" w:hAnsiTheme="majorHAnsi" w:cstheme="majorHAnsi"/>
                <w:b w:val="0"/>
                <w:bCs w:val="0"/>
                <w:sz w:val="21"/>
                <w:szCs w:val="22"/>
              </w:rPr>
              <w:t>成为分析师履职过的公司数目</w:t>
            </w:r>
          </w:p>
        </w:tc>
      </w:tr>
      <w:tr w:rsidR="002969A5" w:rsidRPr="00A2067F" w14:paraId="47EA74B3"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43FDE2C9"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-security</w:t>
            </w:r>
          </w:p>
        </w:tc>
        <w:tc>
          <w:tcPr>
            <w:cnfStyle w:val="000100000000" w:firstRow="0" w:lastRow="0" w:firstColumn="0" w:lastColumn="1" w:oddVBand="0" w:evenVBand="0" w:oddHBand="0" w:evenHBand="0" w:firstRowFirstColumn="0" w:firstRowLastColumn="0" w:lastRowFirstColumn="0" w:lastRowLastColumn="0"/>
            <w:tcW w:w="5749" w:type="dxa"/>
          </w:tcPr>
          <w:p w14:paraId="7DF1FFAC"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虚拟变量，如果第一份工作是证券公司时取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DC1AD9F"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88BE3C1"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Firstjob</w:t>
            </w:r>
            <w:proofErr w:type="spellEnd"/>
            <w:r w:rsidRPr="00A2067F">
              <w:rPr>
                <w:rFonts w:asciiTheme="majorHAnsi" w:eastAsia="宋体" w:hAnsiTheme="majorHAnsi" w:cstheme="majorHAnsi"/>
                <w:b w:val="0"/>
                <w:bCs w:val="0"/>
                <w:sz w:val="21"/>
                <w:szCs w:val="22"/>
              </w:rPr>
              <w:t>-finance</w:t>
            </w:r>
          </w:p>
        </w:tc>
        <w:tc>
          <w:tcPr>
            <w:cnfStyle w:val="000100000000" w:firstRow="0" w:lastRow="0" w:firstColumn="0" w:lastColumn="1" w:oddVBand="0" w:evenVBand="0" w:oddHBand="0" w:evenHBand="0" w:firstRowFirstColumn="0" w:firstRowLastColumn="0" w:lastRowFirstColumn="0" w:lastRowLastColumn="0"/>
            <w:tcW w:w="5749" w:type="dxa"/>
          </w:tcPr>
          <w:p w14:paraId="79AD05BA"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虚拟变量，如果第一份工作是金融行业时取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7C0680B6"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Pr>
          <w:p w14:paraId="0A2EB31D"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Firstsecurity-top10</w:t>
            </w:r>
          </w:p>
        </w:tc>
        <w:tc>
          <w:tcPr>
            <w:cnfStyle w:val="000100000000" w:firstRow="0" w:lastRow="0" w:firstColumn="0" w:lastColumn="1" w:oddVBand="0" w:evenVBand="0" w:oddHBand="0" w:evenHBand="0" w:firstRowFirstColumn="0" w:firstRowLastColumn="0" w:lastRowFirstColumn="0" w:lastRowLastColumn="0"/>
            <w:tcW w:w="5749" w:type="dxa"/>
          </w:tcPr>
          <w:p w14:paraId="3C9A06E0"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虚拟变量，如果第一次成为分析师时所在的证券公司当年投资咨询收入总量排在前</w:t>
            </w:r>
            <w:r w:rsidRPr="00A2067F">
              <w:rPr>
                <w:rFonts w:asciiTheme="majorHAnsi" w:eastAsia="宋体" w:hAnsiTheme="majorHAnsi" w:cstheme="majorHAnsi"/>
                <w:b w:val="0"/>
                <w:bCs w:val="0"/>
                <w:sz w:val="21"/>
                <w:szCs w:val="22"/>
              </w:rPr>
              <w:t>10</w:t>
            </w:r>
            <w:r w:rsidRPr="00A2067F">
              <w:rPr>
                <w:rFonts w:asciiTheme="majorHAnsi" w:eastAsia="宋体" w:hAnsiTheme="majorHAnsi" w:cstheme="majorHAnsi"/>
                <w:b w:val="0"/>
                <w:bCs w:val="0"/>
                <w:sz w:val="21"/>
                <w:szCs w:val="22"/>
              </w:rPr>
              <w:t>，取</w:t>
            </w:r>
            <w:r w:rsidRPr="00A2067F">
              <w:rPr>
                <w:rFonts w:asciiTheme="majorHAnsi" w:eastAsia="宋体" w:hAnsiTheme="majorHAnsi" w:cstheme="majorHAnsi"/>
                <w:b w:val="0"/>
                <w:bCs w:val="0"/>
                <w:sz w:val="21"/>
                <w:szCs w:val="22"/>
              </w:rPr>
              <w:t>1</w:t>
            </w:r>
            <w:r w:rsidRPr="00A2067F">
              <w:rPr>
                <w:rFonts w:asciiTheme="majorHAnsi" w:eastAsia="宋体" w:hAnsiTheme="majorHAnsi" w:cstheme="majorHAnsi"/>
                <w:b w:val="0"/>
                <w:bCs w:val="0"/>
                <w:sz w:val="21"/>
                <w:szCs w:val="22"/>
              </w:rPr>
              <w:t>，否则取</w:t>
            </w:r>
            <w:r w:rsidRPr="00A2067F">
              <w:rPr>
                <w:rFonts w:asciiTheme="majorHAnsi" w:eastAsia="宋体" w:hAnsiTheme="majorHAnsi" w:cstheme="majorHAnsi"/>
                <w:b w:val="0"/>
                <w:bCs w:val="0"/>
                <w:sz w:val="21"/>
                <w:szCs w:val="22"/>
              </w:rPr>
              <w:t>0</w:t>
            </w:r>
          </w:p>
        </w:tc>
      </w:tr>
      <w:tr w:rsidR="002969A5" w:rsidRPr="00A2067F" w14:paraId="0FDE9F3E" w14:textId="77777777" w:rsidTr="00BA2E43">
        <w:trPr>
          <w:jc w:val="center"/>
        </w:trPr>
        <w:tc>
          <w:tcPr>
            <w:cnfStyle w:val="001000000000" w:firstRow="0" w:lastRow="0" w:firstColumn="1" w:lastColumn="0" w:oddVBand="0" w:evenVBand="0" w:oddHBand="0" w:evenHBand="0" w:firstRowFirstColumn="0" w:firstRowLastColumn="0" w:lastRowFirstColumn="0" w:lastRowLastColumn="0"/>
            <w:tcW w:w="2547" w:type="dxa"/>
            <w:tcBorders>
              <w:bottom w:val="single" w:sz="12" w:space="0" w:color="auto"/>
            </w:tcBorders>
          </w:tcPr>
          <w:p w14:paraId="2084AEF2"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proofErr w:type="spellStart"/>
            <w:r w:rsidRPr="00A2067F">
              <w:rPr>
                <w:rFonts w:asciiTheme="majorHAnsi" w:eastAsia="宋体" w:hAnsiTheme="majorHAnsi" w:cstheme="majorHAnsi"/>
                <w:b w:val="0"/>
                <w:bCs w:val="0"/>
                <w:sz w:val="21"/>
                <w:szCs w:val="22"/>
              </w:rPr>
              <w:t>Forcast</w:t>
            </w:r>
            <w:proofErr w:type="spellEnd"/>
            <w:r w:rsidRPr="00A2067F">
              <w:rPr>
                <w:rFonts w:asciiTheme="majorHAnsi" w:eastAsia="宋体" w:hAnsiTheme="majorHAnsi" w:cstheme="majorHAnsi"/>
                <w:b w:val="0"/>
                <w:bCs w:val="0"/>
                <w:sz w:val="21"/>
                <w:szCs w:val="22"/>
              </w:rPr>
              <w:t xml:space="preserve"> company number</w:t>
            </w:r>
          </w:p>
        </w:tc>
        <w:tc>
          <w:tcPr>
            <w:cnfStyle w:val="000100000000" w:firstRow="0" w:lastRow="0" w:firstColumn="0" w:lastColumn="1" w:oddVBand="0" w:evenVBand="0" w:oddHBand="0" w:evenHBand="0" w:firstRowFirstColumn="0" w:firstRowLastColumn="0" w:lastRowFirstColumn="0" w:lastRowLastColumn="0"/>
            <w:tcW w:w="5749" w:type="dxa"/>
            <w:tcBorders>
              <w:bottom w:val="single" w:sz="12" w:space="0" w:color="auto"/>
            </w:tcBorders>
          </w:tcPr>
          <w:p w14:paraId="1D3831E3" w14:textId="77777777" w:rsidR="002969A5" w:rsidRPr="00A2067F" w:rsidRDefault="002969A5" w:rsidP="00C26944">
            <w:pPr>
              <w:spacing w:line="360" w:lineRule="auto"/>
              <w:jc w:val="both"/>
              <w:rPr>
                <w:rFonts w:asciiTheme="majorHAnsi" w:eastAsia="宋体" w:hAnsiTheme="majorHAnsi" w:cstheme="majorHAnsi"/>
                <w:b w:val="0"/>
                <w:bCs w:val="0"/>
                <w:sz w:val="21"/>
                <w:szCs w:val="22"/>
              </w:rPr>
            </w:pPr>
            <w:r w:rsidRPr="00A2067F">
              <w:rPr>
                <w:rFonts w:asciiTheme="majorHAnsi" w:eastAsia="宋体" w:hAnsiTheme="majorHAnsi" w:cstheme="majorHAnsi"/>
                <w:b w:val="0"/>
                <w:bCs w:val="0"/>
                <w:sz w:val="21"/>
                <w:szCs w:val="22"/>
              </w:rPr>
              <w:t>第一次成为分析师时预测的公司数量</w:t>
            </w:r>
          </w:p>
        </w:tc>
      </w:tr>
    </w:tbl>
    <w:p w14:paraId="2B0B0AB9" w14:textId="6A49D66F" w:rsidR="002969A5" w:rsidRPr="00A2067F" w:rsidRDefault="001F24B3"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.2 </w:t>
      </w:r>
      <w:r w:rsidR="002969A5" w:rsidRPr="00A2067F">
        <w:rPr>
          <w:rFonts w:cstheme="majorHAnsi"/>
          <w:i w:val="0"/>
          <w:iCs w:val="0"/>
          <w:sz w:val="24"/>
          <w:szCs w:val="24"/>
        </w:rPr>
        <w:t>分析</w:t>
      </w:r>
      <w:proofErr w:type="gramStart"/>
      <w:r w:rsidR="002969A5" w:rsidRPr="00A2067F">
        <w:rPr>
          <w:rFonts w:cstheme="majorHAnsi"/>
          <w:i w:val="0"/>
          <w:iCs w:val="0"/>
          <w:sz w:val="24"/>
          <w:szCs w:val="24"/>
        </w:rPr>
        <w:t>师业绩</w:t>
      </w:r>
      <w:proofErr w:type="gramEnd"/>
      <w:r w:rsidR="002969A5" w:rsidRPr="00A2067F">
        <w:rPr>
          <w:rFonts w:cstheme="majorHAnsi"/>
          <w:i w:val="0"/>
          <w:iCs w:val="0"/>
          <w:sz w:val="24"/>
          <w:szCs w:val="24"/>
        </w:rPr>
        <w:t>变量</w:t>
      </w:r>
    </w:p>
    <w:p w14:paraId="5AA195DA" w14:textId="2793254D" w:rsidR="0002484F" w:rsidRPr="00A2067F" w:rsidRDefault="0002484F"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分析师的业绩表现我们采用其预测准确度数据进行衡量，</w:t>
      </w:r>
      <w:r w:rsidR="003835FE" w:rsidRPr="00A2067F">
        <w:rPr>
          <w:rFonts w:asciiTheme="majorHAnsi" w:eastAsia="宋体" w:hAnsiTheme="majorHAnsi" w:cstheme="majorHAnsi"/>
          <w:szCs w:val="28"/>
        </w:rPr>
        <w:t>参考</w:t>
      </w:r>
      <w:r w:rsidR="003835FE" w:rsidRPr="00A2067F">
        <w:rPr>
          <w:rFonts w:asciiTheme="majorHAnsi" w:eastAsia="宋体" w:hAnsiTheme="majorHAnsi" w:cstheme="majorHAnsi"/>
          <w:szCs w:val="28"/>
        </w:rPr>
        <w:t>Lund-holm</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1996</w:t>
      </w:r>
      <w:r w:rsidR="003835FE" w:rsidRPr="00A2067F">
        <w:rPr>
          <w:rFonts w:asciiTheme="majorHAnsi" w:eastAsia="宋体" w:hAnsiTheme="majorHAnsi" w:cstheme="majorHAnsi"/>
          <w:szCs w:val="28"/>
        </w:rPr>
        <w:t>）</w:t>
      </w:r>
      <w:r w:rsidR="00873A94" w:rsidRPr="00A2067F">
        <w:rPr>
          <w:rFonts w:asciiTheme="majorHAnsi" w:eastAsia="宋体" w:hAnsiTheme="majorHAnsi" w:cstheme="majorHAnsi"/>
          <w:szCs w:val="28"/>
        </w:rPr>
        <w:t>和</w:t>
      </w:r>
      <w:proofErr w:type="spellStart"/>
      <w:r w:rsidR="003835FE" w:rsidRPr="00A2067F">
        <w:rPr>
          <w:rFonts w:asciiTheme="majorHAnsi" w:eastAsia="宋体" w:hAnsiTheme="majorHAnsi" w:cstheme="majorHAnsi"/>
          <w:szCs w:val="28"/>
        </w:rPr>
        <w:t>Behn</w:t>
      </w:r>
      <w:proofErr w:type="spellEnd"/>
      <w:r w:rsidR="00873A94" w:rsidRPr="00A2067F">
        <w:rPr>
          <w:rFonts w:asciiTheme="majorHAnsi" w:eastAsia="宋体" w:hAnsiTheme="majorHAnsi" w:cstheme="majorHAnsi"/>
          <w:szCs w:val="28"/>
        </w:rPr>
        <w:t>等</w:t>
      </w:r>
      <w:r w:rsidR="003835FE" w:rsidRPr="00A2067F">
        <w:rPr>
          <w:rFonts w:asciiTheme="majorHAnsi" w:eastAsia="宋体" w:hAnsiTheme="majorHAnsi" w:cstheme="majorHAnsi"/>
          <w:szCs w:val="28"/>
        </w:rPr>
        <w:t>（</w:t>
      </w:r>
      <w:r w:rsidR="003835FE" w:rsidRPr="00A2067F">
        <w:rPr>
          <w:rFonts w:asciiTheme="majorHAnsi" w:eastAsia="宋体" w:hAnsiTheme="majorHAnsi" w:cstheme="majorHAnsi"/>
          <w:szCs w:val="28"/>
        </w:rPr>
        <w:t>2008</w:t>
      </w:r>
      <w:r w:rsidR="003835FE" w:rsidRPr="00A2067F">
        <w:rPr>
          <w:rFonts w:asciiTheme="majorHAnsi" w:eastAsia="宋体" w:hAnsiTheme="majorHAnsi" w:cstheme="majorHAnsi"/>
          <w:szCs w:val="28"/>
        </w:rPr>
        <w:t>）的</w:t>
      </w:r>
      <w:r w:rsidR="00DF66D5" w:rsidRPr="00A2067F">
        <w:rPr>
          <w:rFonts w:asciiTheme="majorHAnsi" w:eastAsia="宋体" w:hAnsiTheme="majorHAnsi" w:cstheme="majorHAnsi"/>
          <w:szCs w:val="28"/>
        </w:rPr>
        <w:t>方式</w:t>
      </w:r>
      <w:r w:rsidR="003835FE" w:rsidRPr="00A2067F">
        <w:rPr>
          <w:rFonts w:asciiTheme="majorHAnsi" w:eastAsia="宋体" w:hAnsiTheme="majorHAnsi" w:cstheme="majorHAnsi"/>
          <w:szCs w:val="28"/>
        </w:rPr>
        <w:t>，</w:t>
      </w:r>
      <w:r w:rsidR="002110C0" w:rsidRPr="00A2067F">
        <w:rPr>
          <w:rFonts w:asciiTheme="majorHAnsi" w:eastAsia="宋体" w:hAnsiTheme="majorHAnsi" w:cstheme="majorHAnsi"/>
          <w:szCs w:val="28"/>
        </w:rPr>
        <w:t>预测准确度计算方法为</w:t>
      </w:r>
      <w:r w:rsidR="003835FE" w:rsidRPr="00A2067F">
        <w:rPr>
          <w:rFonts w:asciiTheme="majorHAnsi" w:eastAsia="宋体" w:hAnsiTheme="majorHAnsi" w:cstheme="majorHAnsi"/>
          <w:szCs w:val="28"/>
        </w:rPr>
        <w:t>预测</w:t>
      </w:r>
      <w:r w:rsidR="00A72334" w:rsidRPr="00A2067F">
        <w:rPr>
          <w:rFonts w:asciiTheme="majorHAnsi" w:eastAsia="宋体" w:hAnsiTheme="majorHAnsi" w:cstheme="majorHAnsi"/>
          <w:szCs w:val="28"/>
        </w:rPr>
        <w:t>误差</w:t>
      </w:r>
      <w:r w:rsidR="003835FE" w:rsidRPr="00A2067F">
        <w:rPr>
          <w:rFonts w:asciiTheme="majorHAnsi" w:eastAsia="宋体" w:hAnsiTheme="majorHAnsi" w:cstheme="majorHAnsi"/>
          <w:szCs w:val="28"/>
        </w:rPr>
        <w:t>的绝对值乘以负</w:t>
      </w:r>
      <w:r w:rsidR="003835FE" w:rsidRPr="00A2067F">
        <w:rPr>
          <w:rFonts w:asciiTheme="majorHAnsi" w:eastAsia="宋体" w:hAnsiTheme="majorHAnsi" w:cstheme="majorHAnsi"/>
          <w:szCs w:val="28"/>
        </w:rPr>
        <w:t>1</w:t>
      </w:r>
      <w:r w:rsidR="003835FE" w:rsidRPr="00A2067F">
        <w:rPr>
          <w:rFonts w:asciiTheme="majorHAnsi" w:eastAsia="宋体" w:hAnsiTheme="majorHAnsi" w:cstheme="majorHAnsi"/>
          <w:szCs w:val="28"/>
        </w:rPr>
        <w:t>，再除以本年年末的股票价格</w:t>
      </w:r>
      <w:r w:rsidR="002E424B" w:rsidRPr="00A2067F">
        <w:rPr>
          <w:rFonts w:asciiTheme="majorHAnsi" w:eastAsia="宋体" w:hAnsiTheme="majorHAnsi" w:cstheme="majorHAnsi"/>
          <w:szCs w:val="28"/>
        </w:rPr>
        <w:t>，</w:t>
      </w:r>
      <w:proofErr w:type="gramStart"/>
      <w:r w:rsidR="002E424B" w:rsidRPr="00A2067F">
        <w:rPr>
          <w:rFonts w:asciiTheme="majorHAnsi" w:eastAsia="宋体" w:hAnsiTheme="majorHAnsi" w:cstheme="majorHAnsi"/>
          <w:szCs w:val="28"/>
        </w:rPr>
        <w:t>见式</w:t>
      </w:r>
      <w:proofErr w:type="gramEnd"/>
      <w:r w:rsidR="002E424B" w:rsidRPr="00A2067F">
        <w:rPr>
          <w:rFonts w:asciiTheme="majorHAnsi" w:eastAsia="宋体" w:hAnsiTheme="majorHAnsi" w:cstheme="majorHAnsi"/>
          <w:szCs w:val="28"/>
        </w:rPr>
        <w:t>3-4</w:t>
      </w:r>
      <w:r w:rsidR="002E424B" w:rsidRPr="00A2067F">
        <w:rPr>
          <w:rFonts w:asciiTheme="majorHAnsi" w:eastAsia="宋体" w:hAnsiTheme="majorHAnsi" w:cstheme="majorHAnsi"/>
          <w:szCs w:val="28"/>
        </w:rPr>
        <w:t>所示</w:t>
      </w:r>
      <w:r w:rsidR="003835FE" w:rsidRPr="00A2067F">
        <w:rPr>
          <w:rFonts w:asciiTheme="majorHAnsi" w:eastAsia="宋体" w:hAnsiTheme="majorHAnsi" w:cstheme="majorHAnsi"/>
          <w:szCs w:val="28"/>
        </w:rPr>
        <w:t>。</w:t>
      </w:r>
    </w:p>
    <w:p w14:paraId="03FEC249" w14:textId="62A5B0B4" w:rsidR="0002484F" w:rsidRPr="00A2067F" w:rsidRDefault="00F50E65" w:rsidP="00BA192C">
      <w:pPr>
        <w:spacing w:line="360" w:lineRule="auto"/>
        <w:ind w:firstLineChars="200" w:firstLine="480"/>
        <w:jc w:val="center"/>
        <w:rPr>
          <w:rFonts w:asciiTheme="majorHAnsi" w:hAnsiTheme="majorHAnsi" w:cstheme="majorHAnsi"/>
        </w:rPr>
      </w:pPr>
      <w:r w:rsidRPr="00A2067F">
        <w:rPr>
          <w:rFonts w:asciiTheme="majorHAnsi" w:hAnsiTheme="majorHAnsi" w:cstheme="majorHAnsi"/>
          <w:position w:val="-32"/>
        </w:rPr>
        <w:object w:dxaOrig="3340" w:dyaOrig="780" w14:anchorId="19F838BF">
          <v:shape id="_x0000_i1029" type="#_x0000_t75" style="width:164.5pt;height:41pt" o:ole="">
            <v:imagedata r:id="rId23" o:title=""/>
          </v:shape>
          <o:OLEObject Type="Embed" ProgID="Equation.DSMT4" ShapeID="_x0000_i1029" DrawAspect="Content" ObjectID="_1716666086" r:id="rId24"/>
        </w:object>
      </w:r>
      <w:r w:rsidR="00444D9F" w:rsidRPr="00A2067F">
        <w:rPr>
          <w:rFonts w:asciiTheme="majorHAnsi" w:hAnsiTheme="majorHAnsi" w:cstheme="majorHAnsi"/>
        </w:rPr>
        <w:t xml:space="preserve">   </w:t>
      </w:r>
    </w:p>
    <w:p w14:paraId="579BA11C" w14:textId="1A16A1EA" w:rsidR="00BA192C" w:rsidRPr="00A2067F" w:rsidRDefault="00BA192C" w:rsidP="00BA192C">
      <w:pPr>
        <w:spacing w:line="360" w:lineRule="auto"/>
        <w:ind w:firstLineChars="200" w:firstLine="480"/>
        <w:jc w:val="right"/>
        <w:rPr>
          <w:rFonts w:asciiTheme="majorHAnsi" w:eastAsia="宋体" w:hAnsiTheme="majorHAnsi" w:cstheme="majorHAnsi"/>
          <w:szCs w:val="28"/>
        </w:rPr>
      </w:pPr>
      <w:r w:rsidRPr="00A2067F">
        <w:rPr>
          <w:rFonts w:asciiTheme="majorHAnsi" w:hAnsiTheme="majorHAnsi" w:cstheme="majorHAnsi"/>
        </w:rPr>
        <w:t>（</w:t>
      </w:r>
      <w:r w:rsidRPr="00A2067F">
        <w:rPr>
          <w:rFonts w:asciiTheme="majorHAnsi" w:hAnsiTheme="majorHAnsi" w:cstheme="majorHAnsi"/>
        </w:rPr>
        <w:t>3-4</w:t>
      </w:r>
      <w:r w:rsidRPr="00A2067F">
        <w:rPr>
          <w:rFonts w:asciiTheme="majorHAnsi" w:hAnsiTheme="majorHAnsi" w:cstheme="majorHAnsi"/>
        </w:rPr>
        <w:t>）</w:t>
      </w:r>
    </w:p>
    <w:p w14:paraId="61A7137A" w14:textId="25C6E9E7" w:rsidR="002969A5" w:rsidRPr="00A2067F" w:rsidRDefault="0002484F" w:rsidP="00A2628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在式中，</w:t>
      </w:r>
      <w:proofErr w:type="spellStart"/>
      <w:r w:rsidRPr="00A2067F">
        <w:rPr>
          <w:rFonts w:asciiTheme="majorHAnsi" w:eastAsia="宋体" w:hAnsiTheme="majorHAnsi" w:cstheme="majorHAnsi"/>
          <w:szCs w:val="28"/>
        </w:rPr>
        <w:t>Fore</w:t>
      </w:r>
      <w:r w:rsidR="0062681C" w:rsidRPr="00A2067F">
        <w:rPr>
          <w:rFonts w:asciiTheme="majorHAnsi" w:eastAsia="宋体" w:hAnsiTheme="majorHAnsi" w:cstheme="majorHAnsi"/>
          <w:szCs w:val="28"/>
          <w:vertAlign w:val="subscript"/>
        </w:rPr>
        <w:t>m,i,</w:t>
      </w:r>
      <w:r w:rsidRPr="00A2067F">
        <w:rPr>
          <w:rFonts w:asciiTheme="majorHAnsi" w:eastAsia="宋体" w:hAnsiTheme="majorHAnsi" w:cstheme="majorHAnsi"/>
          <w:szCs w:val="28"/>
          <w:vertAlign w:val="subscript"/>
        </w:rPr>
        <w:t>t</w:t>
      </w:r>
      <w:proofErr w:type="spellEnd"/>
      <w:r w:rsidR="00C136E2" w:rsidRPr="00A2067F">
        <w:rPr>
          <w:rFonts w:asciiTheme="majorHAnsi" w:eastAsia="宋体" w:hAnsiTheme="majorHAnsi" w:cstheme="majorHAnsi"/>
          <w:szCs w:val="28"/>
        </w:rPr>
        <w:t>表示</w:t>
      </w:r>
      <w:r w:rsidRPr="00A2067F">
        <w:rPr>
          <w:rFonts w:asciiTheme="majorHAnsi" w:eastAsia="宋体" w:hAnsiTheme="majorHAnsi" w:cstheme="majorHAnsi"/>
          <w:szCs w:val="28"/>
        </w:rPr>
        <w:t>分析师</w:t>
      </w:r>
      <w:r w:rsidR="0062681C" w:rsidRPr="00A2067F">
        <w:rPr>
          <w:rFonts w:asciiTheme="majorHAnsi" w:eastAsia="宋体" w:hAnsiTheme="majorHAnsi" w:cstheme="majorHAnsi"/>
          <w:szCs w:val="28"/>
        </w:rPr>
        <w:t>m</w:t>
      </w:r>
      <w:r w:rsidR="0062681C" w:rsidRPr="00A2067F">
        <w:rPr>
          <w:rFonts w:asciiTheme="majorHAnsi" w:eastAsia="宋体" w:hAnsiTheme="majorHAnsi" w:cstheme="majorHAnsi"/>
          <w:szCs w:val="28"/>
        </w:rPr>
        <w:t>在</w:t>
      </w:r>
      <w:r w:rsidR="0062681C" w:rsidRPr="00A2067F">
        <w:rPr>
          <w:rFonts w:asciiTheme="majorHAnsi" w:eastAsia="宋体" w:hAnsiTheme="majorHAnsi" w:cstheme="majorHAnsi"/>
          <w:szCs w:val="28"/>
        </w:rPr>
        <w:t>t</w:t>
      </w:r>
      <w:r w:rsidR="0062681C" w:rsidRPr="00A2067F">
        <w:rPr>
          <w:rFonts w:asciiTheme="majorHAnsi" w:eastAsia="宋体" w:hAnsiTheme="majorHAnsi" w:cstheme="majorHAnsi"/>
          <w:szCs w:val="28"/>
        </w:rPr>
        <w:t>时期</w:t>
      </w:r>
      <w:r w:rsidRPr="00A2067F">
        <w:rPr>
          <w:rFonts w:asciiTheme="majorHAnsi" w:eastAsia="宋体" w:hAnsiTheme="majorHAnsi" w:cstheme="majorHAnsi"/>
          <w:szCs w:val="28"/>
        </w:rPr>
        <w:t>对</w:t>
      </w:r>
      <w:proofErr w:type="spellStart"/>
      <w:r w:rsidR="0062681C"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公司预测的</w:t>
      </w:r>
      <w:r w:rsidR="00732C8B" w:rsidRPr="00A2067F">
        <w:rPr>
          <w:rFonts w:asciiTheme="majorHAnsi" w:eastAsia="宋体" w:hAnsiTheme="majorHAnsi" w:cstheme="majorHAnsi"/>
          <w:szCs w:val="28"/>
        </w:rPr>
        <w:t>预测值</w:t>
      </w:r>
      <w:r w:rsidRPr="00A2067F">
        <w:rPr>
          <w:rFonts w:asciiTheme="majorHAnsi" w:eastAsia="宋体" w:hAnsiTheme="majorHAnsi" w:cstheme="majorHAnsi"/>
          <w:szCs w:val="28"/>
        </w:rPr>
        <w:t>，</w:t>
      </w:r>
      <w:proofErr w:type="spellStart"/>
      <w:r w:rsidRPr="00A2067F">
        <w:rPr>
          <w:rFonts w:asciiTheme="majorHAnsi" w:eastAsia="宋体" w:hAnsiTheme="majorHAnsi" w:cstheme="majorHAnsi"/>
          <w:szCs w:val="28"/>
        </w:rPr>
        <w:t>EPS</w:t>
      </w:r>
      <w:r w:rsidR="006255AC" w:rsidRPr="00A2067F">
        <w:rPr>
          <w:rFonts w:asciiTheme="majorHAnsi" w:eastAsia="宋体" w:hAnsiTheme="majorHAnsi" w:cstheme="majorHAnsi"/>
          <w:szCs w:val="28"/>
          <w:vertAlign w:val="subscript"/>
        </w:rPr>
        <w:t>m,i,t</w:t>
      </w:r>
      <w:proofErr w:type="spellEnd"/>
      <w:r w:rsidRPr="00A2067F">
        <w:rPr>
          <w:rFonts w:asciiTheme="majorHAnsi" w:eastAsia="宋体" w:hAnsiTheme="majorHAnsi" w:cstheme="majorHAnsi"/>
          <w:szCs w:val="28"/>
        </w:rPr>
        <w:t>是</w:t>
      </w:r>
      <w:r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Pr="00A2067F">
        <w:rPr>
          <w:rFonts w:asciiTheme="majorHAnsi" w:eastAsia="宋体" w:hAnsiTheme="majorHAnsi" w:cstheme="majorHAnsi"/>
          <w:szCs w:val="28"/>
        </w:rPr>
        <w:t>公司的实际</w:t>
      </w:r>
      <w:r w:rsidR="00043529" w:rsidRPr="00A2067F">
        <w:rPr>
          <w:rFonts w:asciiTheme="majorHAnsi" w:eastAsia="宋体" w:hAnsiTheme="majorHAnsi" w:cstheme="majorHAnsi"/>
          <w:szCs w:val="28"/>
        </w:rPr>
        <w:t>每股收益</w:t>
      </w:r>
      <w:r w:rsidRPr="00A2067F">
        <w:rPr>
          <w:rFonts w:asciiTheme="majorHAnsi" w:eastAsia="宋体" w:hAnsiTheme="majorHAnsi" w:cstheme="majorHAnsi"/>
          <w:szCs w:val="28"/>
        </w:rPr>
        <w:t>。</w:t>
      </w:r>
      <w:proofErr w:type="spellStart"/>
      <w:r w:rsidR="00732C8B" w:rsidRPr="00A2067F">
        <w:rPr>
          <w:rFonts w:asciiTheme="majorHAnsi" w:eastAsia="宋体" w:hAnsiTheme="majorHAnsi" w:cstheme="majorHAnsi"/>
          <w:szCs w:val="28"/>
        </w:rPr>
        <w:t>P</w:t>
      </w:r>
      <w:r w:rsidR="005479B6" w:rsidRPr="00A2067F">
        <w:rPr>
          <w:rFonts w:asciiTheme="majorHAnsi" w:eastAsia="宋体" w:hAnsiTheme="majorHAnsi" w:cstheme="majorHAnsi"/>
          <w:szCs w:val="28"/>
        </w:rPr>
        <w:t>rice</w:t>
      </w:r>
      <w:r w:rsidR="00732C8B" w:rsidRPr="00A2067F">
        <w:rPr>
          <w:rFonts w:asciiTheme="majorHAnsi" w:eastAsia="宋体" w:hAnsiTheme="majorHAnsi" w:cstheme="majorHAnsi"/>
          <w:szCs w:val="28"/>
          <w:vertAlign w:val="subscript"/>
        </w:rPr>
        <w:t>m,i,</w:t>
      </w:r>
      <w:r w:rsidR="005479B6" w:rsidRPr="00A2067F">
        <w:rPr>
          <w:rFonts w:asciiTheme="majorHAnsi" w:eastAsia="宋体" w:hAnsiTheme="majorHAnsi" w:cstheme="majorHAnsi"/>
          <w:szCs w:val="28"/>
          <w:vertAlign w:val="subscript"/>
        </w:rPr>
        <w:t>t</w:t>
      </w:r>
      <w:proofErr w:type="spellEnd"/>
      <w:r w:rsidR="005479B6" w:rsidRPr="00A2067F">
        <w:rPr>
          <w:rFonts w:asciiTheme="majorHAnsi" w:eastAsia="宋体" w:hAnsiTheme="majorHAnsi" w:cstheme="majorHAnsi"/>
          <w:szCs w:val="28"/>
        </w:rPr>
        <w:t>是</w:t>
      </w:r>
      <w:r w:rsidR="005479B6" w:rsidRPr="00A2067F">
        <w:rPr>
          <w:rFonts w:asciiTheme="majorHAnsi" w:eastAsia="宋体" w:hAnsiTheme="majorHAnsi" w:cstheme="majorHAnsi"/>
          <w:szCs w:val="28"/>
        </w:rPr>
        <w:t>t</w:t>
      </w:r>
      <w:r w:rsidR="00732C8B" w:rsidRPr="00A2067F">
        <w:rPr>
          <w:rFonts w:asciiTheme="majorHAnsi" w:eastAsia="宋体" w:hAnsiTheme="majorHAnsi" w:cstheme="majorHAnsi"/>
          <w:szCs w:val="28"/>
        </w:rPr>
        <w:t>时</w:t>
      </w:r>
      <w:r w:rsidR="005479B6" w:rsidRPr="00A2067F">
        <w:rPr>
          <w:rFonts w:asciiTheme="majorHAnsi" w:eastAsia="宋体" w:hAnsiTheme="majorHAnsi" w:cstheme="majorHAnsi"/>
          <w:szCs w:val="28"/>
        </w:rPr>
        <w:t>期</w:t>
      </w:r>
      <w:proofErr w:type="spellStart"/>
      <w:r w:rsidR="00732C8B" w:rsidRPr="00A2067F">
        <w:rPr>
          <w:rFonts w:asciiTheme="majorHAnsi" w:eastAsia="宋体" w:hAnsiTheme="majorHAnsi" w:cstheme="majorHAnsi"/>
          <w:szCs w:val="28"/>
        </w:rPr>
        <w:t>i</w:t>
      </w:r>
      <w:proofErr w:type="spellEnd"/>
      <w:r w:rsidR="005479B6" w:rsidRPr="00A2067F">
        <w:rPr>
          <w:rFonts w:asciiTheme="majorHAnsi" w:eastAsia="宋体" w:hAnsiTheme="majorHAnsi" w:cstheme="majorHAnsi"/>
          <w:szCs w:val="28"/>
        </w:rPr>
        <w:t>公司</w:t>
      </w:r>
      <w:r w:rsidR="006255AC" w:rsidRPr="00A2067F">
        <w:rPr>
          <w:rFonts w:asciiTheme="majorHAnsi" w:eastAsia="宋体" w:hAnsiTheme="majorHAnsi" w:cstheme="majorHAnsi"/>
          <w:szCs w:val="28"/>
        </w:rPr>
        <w:t>的</w:t>
      </w:r>
      <w:r w:rsidR="005479B6" w:rsidRPr="00A2067F">
        <w:rPr>
          <w:rFonts w:asciiTheme="majorHAnsi" w:eastAsia="宋体" w:hAnsiTheme="majorHAnsi" w:cstheme="majorHAnsi"/>
          <w:szCs w:val="28"/>
        </w:rPr>
        <w:t>股票收盘价格。</w:t>
      </w:r>
      <w:r w:rsidR="002F79F1" w:rsidRPr="00A2067F">
        <w:rPr>
          <w:rFonts w:asciiTheme="majorHAnsi" w:eastAsia="宋体" w:hAnsiTheme="majorHAnsi" w:cstheme="majorHAnsi"/>
          <w:szCs w:val="28"/>
        </w:rPr>
        <w:t>所使用的数据</w:t>
      </w:r>
      <w:r w:rsidR="005528E6" w:rsidRPr="00A2067F">
        <w:rPr>
          <w:rFonts w:asciiTheme="majorHAnsi" w:eastAsia="宋体" w:hAnsiTheme="majorHAnsi" w:cstheme="majorHAnsi"/>
          <w:szCs w:val="28"/>
        </w:rPr>
        <w:t>区间为</w:t>
      </w:r>
      <w:r w:rsidR="002A5CF1" w:rsidRPr="00A2067F">
        <w:rPr>
          <w:rFonts w:asciiTheme="majorHAnsi" w:eastAsia="宋体" w:hAnsiTheme="majorHAnsi" w:cstheme="majorHAnsi"/>
          <w:szCs w:val="28"/>
        </w:rPr>
        <w:t>201</w:t>
      </w:r>
      <w:r w:rsidR="006C2A37" w:rsidRPr="00A2067F">
        <w:rPr>
          <w:rFonts w:asciiTheme="majorHAnsi" w:eastAsia="宋体" w:hAnsiTheme="majorHAnsi" w:cstheme="majorHAnsi"/>
          <w:szCs w:val="28"/>
        </w:rPr>
        <w:t>5</w:t>
      </w:r>
      <w:r w:rsidR="002A5CF1" w:rsidRPr="00A2067F">
        <w:rPr>
          <w:rFonts w:asciiTheme="majorHAnsi" w:eastAsia="宋体" w:hAnsiTheme="majorHAnsi" w:cstheme="majorHAnsi"/>
          <w:szCs w:val="28"/>
        </w:rPr>
        <w:t>-2020</w:t>
      </w:r>
      <w:r w:rsidR="002A5CF1" w:rsidRPr="00A2067F">
        <w:rPr>
          <w:rFonts w:asciiTheme="majorHAnsi" w:eastAsia="宋体" w:hAnsiTheme="majorHAnsi" w:cstheme="majorHAnsi"/>
          <w:szCs w:val="28"/>
        </w:rPr>
        <w:t>年间的分析</w:t>
      </w:r>
      <w:proofErr w:type="gramStart"/>
      <w:r w:rsidR="002A5CF1" w:rsidRPr="00A2067F">
        <w:rPr>
          <w:rFonts w:asciiTheme="majorHAnsi" w:eastAsia="宋体" w:hAnsiTheme="majorHAnsi" w:cstheme="majorHAnsi"/>
          <w:szCs w:val="28"/>
        </w:rPr>
        <w:t>师业绩</w:t>
      </w:r>
      <w:proofErr w:type="gramEnd"/>
      <w:r w:rsidR="002A5CF1" w:rsidRPr="00A2067F">
        <w:rPr>
          <w:rFonts w:asciiTheme="majorHAnsi" w:eastAsia="宋体" w:hAnsiTheme="majorHAnsi" w:cstheme="majorHAnsi"/>
          <w:szCs w:val="28"/>
        </w:rPr>
        <w:t>数据，</w:t>
      </w:r>
      <w:r w:rsidR="00F020E7" w:rsidRPr="00A2067F">
        <w:rPr>
          <w:rFonts w:asciiTheme="majorHAnsi" w:eastAsia="宋体" w:hAnsiTheme="majorHAnsi" w:cstheme="majorHAnsi"/>
          <w:szCs w:val="28"/>
        </w:rPr>
        <w:t>分析师的预测准确度数据及预测公司的相关数据均来源于国泰安（</w:t>
      </w:r>
      <w:r w:rsidR="00F020E7" w:rsidRPr="00A2067F">
        <w:rPr>
          <w:rFonts w:asciiTheme="majorHAnsi" w:eastAsia="宋体" w:hAnsiTheme="majorHAnsi" w:cstheme="majorHAnsi"/>
          <w:szCs w:val="28"/>
        </w:rPr>
        <w:t>CSMAR</w:t>
      </w:r>
      <w:r w:rsidR="00F020E7" w:rsidRPr="00A2067F">
        <w:rPr>
          <w:rFonts w:asciiTheme="majorHAnsi" w:eastAsia="宋体" w:hAnsiTheme="majorHAnsi" w:cstheme="majorHAnsi"/>
          <w:szCs w:val="28"/>
        </w:rPr>
        <w:t>）数据库。</w:t>
      </w:r>
    </w:p>
    <w:p w14:paraId="562E661E" w14:textId="7A0AC22E" w:rsidR="00300180" w:rsidRPr="00A2067F" w:rsidRDefault="00300180"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.3 </w:t>
      </w:r>
      <w:r w:rsidRPr="00A2067F">
        <w:rPr>
          <w:rFonts w:cstheme="majorHAnsi"/>
          <w:i w:val="0"/>
          <w:iCs w:val="0"/>
          <w:sz w:val="24"/>
          <w:szCs w:val="24"/>
        </w:rPr>
        <w:t>分析师晋升变量</w:t>
      </w:r>
    </w:p>
    <w:p w14:paraId="1F7A9089" w14:textId="03220243" w:rsidR="00BB01AE" w:rsidRPr="00A2067F" w:rsidRDefault="00F53C79" w:rsidP="00543E17">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由于各</w:t>
      </w:r>
      <w:r w:rsidR="00BB28C1" w:rsidRPr="00A2067F">
        <w:rPr>
          <w:rFonts w:asciiTheme="majorHAnsi" w:eastAsia="宋体" w:hAnsiTheme="majorHAnsi" w:cstheme="majorHAnsi"/>
          <w:szCs w:val="28"/>
        </w:rPr>
        <w:t>个证券公司一般</w:t>
      </w:r>
      <w:r w:rsidRPr="00A2067F">
        <w:rPr>
          <w:rFonts w:asciiTheme="majorHAnsi" w:eastAsia="宋体" w:hAnsiTheme="majorHAnsi" w:cstheme="majorHAnsi"/>
          <w:szCs w:val="28"/>
        </w:rPr>
        <w:t>不会公布</w:t>
      </w:r>
      <w:proofErr w:type="gramStart"/>
      <w:r w:rsidR="007E39A1" w:rsidRPr="00A2067F">
        <w:rPr>
          <w:rFonts w:asciiTheme="majorHAnsi" w:eastAsia="宋体" w:hAnsiTheme="majorHAnsi" w:cstheme="majorHAnsi"/>
          <w:szCs w:val="28"/>
        </w:rPr>
        <w:t>旗下员工</w:t>
      </w:r>
      <w:proofErr w:type="gramEnd"/>
      <w:r w:rsidRPr="00A2067F">
        <w:rPr>
          <w:rFonts w:asciiTheme="majorHAnsi" w:eastAsia="宋体" w:hAnsiTheme="majorHAnsi" w:cstheme="majorHAnsi"/>
          <w:szCs w:val="28"/>
        </w:rPr>
        <w:t>的</w:t>
      </w:r>
      <w:r w:rsidR="00A72334" w:rsidRPr="00A2067F">
        <w:rPr>
          <w:rFonts w:asciiTheme="majorHAnsi" w:eastAsia="宋体" w:hAnsiTheme="majorHAnsi" w:cstheme="majorHAnsi"/>
          <w:szCs w:val="28"/>
        </w:rPr>
        <w:t>收入水平</w:t>
      </w:r>
      <w:r w:rsidRPr="00A2067F">
        <w:rPr>
          <w:rFonts w:asciiTheme="majorHAnsi" w:eastAsia="宋体" w:hAnsiTheme="majorHAnsi" w:cstheme="majorHAnsi"/>
          <w:szCs w:val="28"/>
        </w:rPr>
        <w:t>和内部</w:t>
      </w:r>
      <w:r w:rsidR="00BB28C1" w:rsidRPr="00A2067F">
        <w:rPr>
          <w:rFonts w:asciiTheme="majorHAnsi" w:eastAsia="宋体" w:hAnsiTheme="majorHAnsi" w:cstheme="majorHAnsi"/>
          <w:szCs w:val="28"/>
        </w:rPr>
        <w:t>晋升</w:t>
      </w:r>
      <w:r w:rsidRPr="00A2067F">
        <w:rPr>
          <w:rFonts w:asciiTheme="majorHAnsi" w:eastAsia="宋体" w:hAnsiTheme="majorHAnsi" w:cstheme="majorHAnsi"/>
          <w:szCs w:val="28"/>
        </w:rPr>
        <w:t>结果</w:t>
      </w:r>
      <w:r w:rsidR="007C6D5B" w:rsidRPr="00A2067F">
        <w:rPr>
          <w:rFonts w:asciiTheme="majorHAnsi" w:eastAsia="宋体" w:hAnsiTheme="majorHAnsi" w:cstheme="majorHAnsi"/>
          <w:szCs w:val="28"/>
        </w:rPr>
        <w:t>，</w:t>
      </w:r>
      <w:r w:rsidR="006752CA" w:rsidRPr="00A2067F">
        <w:rPr>
          <w:rFonts w:asciiTheme="majorHAnsi" w:eastAsia="宋体" w:hAnsiTheme="majorHAnsi" w:cstheme="majorHAnsi"/>
          <w:szCs w:val="28"/>
        </w:rPr>
        <w:t>故</w:t>
      </w:r>
      <w:r w:rsidRPr="00A2067F">
        <w:rPr>
          <w:rFonts w:asciiTheme="majorHAnsi" w:eastAsia="宋体" w:hAnsiTheme="majorHAnsi" w:cstheme="majorHAnsi"/>
          <w:szCs w:val="28"/>
        </w:rPr>
        <w:t>无法直接获得分析师的</w:t>
      </w:r>
      <w:r w:rsidR="006752CA" w:rsidRPr="00A2067F">
        <w:rPr>
          <w:rFonts w:asciiTheme="majorHAnsi" w:eastAsia="宋体" w:hAnsiTheme="majorHAnsi" w:cstheme="majorHAnsi"/>
          <w:szCs w:val="28"/>
        </w:rPr>
        <w:t>实际收入</w:t>
      </w:r>
      <w:r w:rsidR="00B91459" w:rsidRPr="00A2067F">
        <w:rPr>
          <w:rFonts w:asciiTheme="majorHAnsi" w:eastAsia="宋体" w:hAnsiTheme="majorHAnsi" w:cstheme="majorHAnsi"/>
          <w:szCs w:val="28"/>
        </w:rPr>
        <w:t>数据</w:t>
      </w:r>
      <w:r w:rsidR="00BB28C1" w:rsidRPr="00A2067F">
        <w:rPr>
          <w:rFonts w:asciiTheme="majorHAnsi" w:eastAsia="宋体" w:hAnsiTheme="majorHAnsi" w:cstheme="majorHAnsi"/>
          <w:szCs w:val="28"/>
        </w:rPr>
        <w:t>。</w:t>
      </w:r>
      <w:r w:rsidR="00926976" w:rsidRPr="00A2067F">
        <w:rPr>
          <w:rFonts w:asciiTheme="majorHAnsi" w:eastAsia="宋体" w:hAnsiTheme="majorHAnsi" w:cstheme="majorHAnsi"/>
          <w:szCs w:val="28"/>
        </w:rPr>
        <w:t>而在业界，新财富</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最佳分析师</w:t>
      </w:r>
      <w:r w:rsidR="00714952" w:rsidRPr="00A2067F">
        <w:rPr>
          <w:rFonts w:asciiTheme="majorHAnsi" w:eastAsia="宋体" w:hAnsiTheme="majorHAnsi" w:cstheme="majorHAnsi"/>
          <w:szCs w:val="28"/>
        </w:rPr>
        <w:t>”</w:t>
      </w:r>
      <w:r w:rsidR="00714952" w:rsidRPr="00A2067F">
        <w:rPr>
          <w:rFonts w:asciiTheme="majorHAnsi" w:eastAsia="宋体" w:hAnsiTheme="majorHAnsi" w:cstheme="majorHAnsi"/>
          <w:szCs w:val="28"/>
        </w:rPr>
        <w:t>的评选</w:t>
      </w:r>
      <w:r w:rsidR="00A54F9F" w:rsidRPr="00A2067F">
        <w:rPr>
          <w:rFonts w:asciiTheme="majorHAnsi" w:eastAsia="宋体" w:hAnsiTheme="majorHAnsi" w:cstheme="majorHAnsi"/>
          <w:szCs w:val="28"/>
        </w:rPr>
        <w:t>在行业内得到广泛</w:t>
      </w:r>
      <w:r w:rsidR="00714952" w:rsidRPr="00A2067F">
        <w:rPr>
          <w:rFonts w:asciiTheme="majorHAnsi" w:eastAsia="宋体" w:hAnsiTheme="majorHAnsi" w:cstheme="majorHAnsi"/>
          <w:szCs w:val="28"/>
        </w:rPr>
        <w:t>认可，分析师上榜成为明星分析师后，不</w:t>
      </w:r>
      <w:r w:rsidR="00A54F9F" w:rsidRPr="00A2067F">
        <w:rPr>
          <w:rFonts w:asciiTheme="majorHAnsi" w:eastAsia="宋体" w:hAnsiTheme="majorHAnsi" w:cstheme="majorHAnsi"/>
          <w:szCs w:val="28"/>
        </w:rPr>
        <w:t>仅</w:t>
      </w:r>
      <w:r w:rsidR="00714952" w:rsidRPr="00A2067F">
        <w:rPr>
          <w:rFonts w:asciiTheme="majorHAnsi" w:eastAsia="宋体" w:hAnsiTheme="majorHAnsi" w:cstheme="majorHAnsi"/>
          <w:szCs w:val="28"/>
        </w:rPr>
        <w:t>能</w:t>
      </w:r>
      <w:r w:rsidR="00A54F9F" w:rsidRPr="00A2067F">
        <w:rPr>
          <w:rFonts w:asciiTheme="majorHAnsi" w:eastAsia="宋体" w:hAnsiTheme="majorHAnsi" w:cstheme="majorHAnsi"/>
          <w:szCs w:val="28"/>
        </w:rPr>
        <w:t>够</w:t>
      </w:r>
      <w:r w:rsidR="00544F14" w:rsidRPr="00A2067F">
        <w:rPr>
          <w:rFonts w:asciiTheme="majorHAnsi" w:eastAsia="宋体" w:hAnsiTheme="majorHAnsi" w:cstheme="majorHAnsi"/>
          <w:szCs w:val="28"/>
        </w:rPr>
        <w:t>收获</w:t>
      </w:r>
      <w:r w:rsidR="003F3BAD" w:rsidRPr="00A2067F">
        <w:rPr>
          <w:rFonts w:asciiTheme="majorHAnsi" w:eastAsia="宋体" w:hAnsiTheme="majorHAnsi" w:cstheme="majorHAnsi"/>
          <w:szCs w:val="28"/>
        </w:rPr>
        <w:t>荣誉</w:t>
      </w:r>
      <w:r w:rsidR="00544F14" w:rsidRPr="00A2067F">
        <w:rPr>
          <w:rFonts w:asciiTheme="majorHAnsi" w:eastAsia="宋体" w:hAnsiTheme="majorHAnsi" w:cstheme="majorHAnsi"/>
          <w:szCs w:val="28"/>
        </w:rPr>
        <w:t>，</w:t>
      </w:r>
      <w:r w:rsidR="00A54F9F" w:rsidRPr="00A2067F">
        <w:rPr>
          <w:rFonts w:asciiTheme="majorHAnsi" w:eastAsia="宋体" w:hAnsiTheme="majorHAnsi" w:cstheme="majorHAnsi"/>
          <w:szCs w:val="28"/>
        </w:rPr>
        <w:t>也能大大提升他们在证券市场上的资金引导能力</w:t>
      </w:r>
      <w:r w:rsidR="00544F14" w:rsidRPr="00A2067F">
        <w:rPr>
          <w:rFonts w:asciiTheme="majorHAnsi" w:eastAsia="宋体" w:hAnsiTheme="majorHAnsi" w:cstheme="majorHAnsi"/>
          <w:szCs w:val="28"/>
        </w:rPr>
        <w:t>，这可以说是国内的券商分析师职业生涯中最为重要的晋升</w:t>
      </w:r>
      <w:r w:rsidR="00E355DC" w:rsidRPr="00A2067F">
        <w:rPr>
          <w:rFonts w:asciiTheme="majorHAnsi" w:eastAsia="宋体" w:hAnsiTheme="majorHAnsi" w:cstheme="majorHAnsi"/>
          <w:szCs w:val="28"/>
        </w:rPr>
        <w:t>环节</w:t>
      </w:r>
      <w:r w:rsidR="00544F14" w:rsidRPr="00A2067F">
        <w:rPr>
          <w:rFonts w:asciiTheme="majorHAnsi" w:eastAsia="宋体" w:hAnsiTheme="majorHAnsi" w:cstheme="majorHAnsi"/>
          <w:szCs w:val="28"/>
        </w:rPr>
        <w:t>。</w:t>
      </w:r>
      <w:r w:rsidR="00CB6852" w:rsidRPr="00A2067F">
        <w:rPr>
          <w:rFonts w:asciiTheme="majorHAnsi" w:eastAsia="宋体" w:hAnsiTheme="majorHAnsi" w:cstheme="majorHAnsi"/>
          <w:szCs w:val="28"/>
        </w:rPr>
        <w:t>故在本文中，我们选择用</w:t>
      </w:r>
      <w:r w:rsidR="003B3A1F" w:rsidRPr="00A2067F">
        <w:rPr>
          <w:rFonts w:asciiTheme="majorHAnsi" w:eastAsia="宋体" w:hAnsiTheme="majorHAnsi" w:cstheme="majorHAnsi"/>
          <w:szCs w:val="28"/>
        </w:rPr>
        <w:t>在任职成为分析师后</w:t>
      </w:r>
      <w:r w:rsidR="00CB6852" w:rsidRPr="00A2067F">
        <w:rPr>
          <w:rFonts w:asciiTheme="majorHAnsi" w:eastAsia="宋体" w:hAnsiTheme="majorHAnsi" w:cstheme="majorHAnsi"/>
          <w:szCs w:val="28"/>
        </w:rPr>
        <w:t>是否登上新财</w:t>
      </w:r>
      <w:r w:rsidR="00CB6852" w:rsidRPr="00A2067F">
        <w:rPr>
          <w:rFonts w:asciiTheme="majorHAnsi" w:eastAsia="宋体" w:hAnsiTheme="majorHAnsi" w:cstheme="majorHAnsi"/>
          <w:szCs w:val="28"/>
        </w:rPr>
        <w:lastRenderedPageBreak/>
        <w:t>富的</w:t>
      </w:r>
      <w:proofErr w:type="gramStart"/>
      <w:r w:rsidR="00FE5811" w:rsidRPr="00A2067F">
        <w:rPr>
          <w:rFonts w:asciiTheme="majorHAnsi" w:eastAsia="宋体" w:hAnsiTheme="majorHAnsi" w:cstheme="majorHAnsi"/>
          <w:szCs w:val="28"/>
        </w:rPr>
        <w:t>最佳</w:t>
      </w:r>
      <w:r w:rsidR="00CB6852" w:rsidRPr="00A2067F">
        <w:rPr>
          <w:rFonts w:asciiTheme="majorHAnsi" w:eastAsia="宋体" w:hAnsiTheme="majorHAnsi" w:cstheme="majorHAnsi"/>
          <w:szCs w:val="28"/>
        </w:rPr>
        <w:t>分析</w:t>
      </w:r>
      <w:proofErr w:type="gramEnd"/>
      <w:r w:rsidR="00CB6852" w:rsidRPr="00A2067F">
        <w:rPr>
          <w:rFonts w:asciiTheme="majorHAnsi" w:eastAsia="宋体" w:hAnsiTheme="majorHAnsi" w:cstheme="majorHAnsi"/>
          <w:szCs w:val="28"/>
        </w:rPr>
        <w:t>师</w:t>
      </w:r>
      <w:r w:rsidR="00F9185B" w:rsidRPr="00A2067F">
        <w:rPr>
          <w:rFonts w:asciiTheme="majorHAnsi" w:eastAsia="宋体" w:hAnsiTheme="majorHAnsi" w:cstheme="majorHAnsi"/>
          <w:szCs w:val="28"/>
        </w:rPr>
        <w:t>榜单来定义分析师的晋升</w:t>
      </w:r>
      <w:r w:rsidR="00FE5811" w:rsidRPr="00A2067F">
        <w:rPr>
          <w:rFonts w:asciiTheme="majorHAnsi" w:eastAsia="宋体" w:hAnsiTheme="majorHAnsi" w:cstheme="majorHAnsi"/>
          <w:szCs w:val="28"/>
        </w:rPr>
        <w:t>（</w:t>
      </w:r>
      <w:r w:rsidR="00FE5811" w:rsidRPr="00A2067F">
        <w:rPr>
          <w:rFonts w:asciiTheme="majorHAnsi" w:eastAsia="宋体" w:hAnsiTheme="majorHAnsi" w:cstheme="majorHAnsi"/>
          <w:szCs w:val="28"/>
        </w:rPr>
        <w:t>Promotion</w:t>
      </w:r>
      <w:r w:rsidR="00FE5811" w:rsidRPr="00A2067F">
        <w:rPr>
          <w:rFonts w:asciiTheme="majorHAnsi" w:eastAsia="宋体" w:hAnsiTheme="majorHAnsi" w:cstheme="majorHAnsi"/>
          <w:szCs w:val="28"/>
        </w:rPr>
        <w:t>）</w:t>
      </w:r>
      <w:r w:rsidR="00F9185B" w:rsidRPr="00A2067F">
        <w:rPr>
          <w:rFonts w:asciiTheme="majorHAnsi" w:eastAsia="宋体" w:hAnsiTheme="majorHAnsi" w:cstheme="majorHAnsi"/>
          <w:szCs w:val="28"/>
        </w:rPr>
        <w:t>，若</w:t>
      </w:r>
      <w:r w:rsidR="00783328" w:rsidRPr="00A2067F">
        <w:rPr>
          <w:rFonts w:asciiTheme="majorHAnsi" w:eastAsia="宋体" w:hAnsiTheme="majorHAnsi" w:cstheme="majorHAnsi"/>
          <w:szCs w:val="28"/>
        </w:rPr>
        <w:t>该年</w:t>
      </w:r>
      <w:r w:rsidR="00F9185B" w:rsidRPr="00A2067F">
        <w:rPr>
          <w:rFonts w:asciiTheme="majorHAnsi" w:eastAsia="宋体" w:hAnsiTheme="majorHAnsi" w:cstheme="majorHAnsi"/>
          <w:szCs w:val="28"/>
        </w:rPr>
        <w:t>登上</w:t>
      </w:r>
      <w:r w:rsidR="003E4E3D" w:rsidRPr="00A2067F">
        <w:rPr>
          <w:rFonts w:asciiTheme="majorHAnsi" w:eastAsia="宋体" w:hAnsiTheme="majorHAnsi" w:cstheme="majorHAnsi"/>
          <w:szCs w:val="28"/>
        </w:rPr>
        <w:t>新财富</w:t>
      </w:r>
      <w:proofErr w:type="gramStart"/>
      <w:r w:rsidR="003E4E3D" w:rsidRPr="00A2067F">
        <w:rPr>
          <w:rFonts w:asciiTheme="majorHAnsi" w:eastAsia="宋体" w:hAnsiTheme="majorHAnsi" w:cstheme="majorHAnsi"/>
          <w:szCs w:val="28"/>
        </w:rPr>
        <w:t>最佳分析</w:t>
      </w:r>
      <w:proofErr w:type="gramEnd"/>
      <w:r w:rsidR="003E4E3D" w:rsidRPr="00A2067F">
        <w:rPr>
          <w:rFonts w:asciiTheme="majorHAnsi" w:eastAsia="宋体" w:hAnsiTheme="majorHAnsi" w:cstheme="majorHAnsi"/>
          <w:szCs w:val="28"/>
        </w:rPr>
        <w:t>师榜单</w:t>
      </w:r>
      <w:r w:rsidR="00F9185B" w:rsidRPr="00A2067F">
        <w:rPr>
          <w:rFonts w:asciiTheme="majorHAnsi" w:eastAsia="宋体" w:hAnsiTheme="majorHAnsi" w:cstheme="majorHAnsi"/>
          <w:szCs w:val="28"/>
        </w:rPr>
        <w:t>则</w:t>
      </w:r>
      <w:r w:rsidR="00FE5811" w:rsidRPr="00A2067F">
        <w:rPr>
          <w:rFonts w:asciiTheme="majorHAnsi" w:eastAsia="宋体" w:hAnsiTheme="majorHAnsi" w:cstheme="majorHAnsi"/>
          <w:szCs w:val="28"/>
        </w:rPr>
        <w:t>P</w:t>
      </w:r>
      <w:r w:rsidR="00F9185B" w:rsidRPr="00A2067F">
        <w:rPr>
          <w:rFonts w:asciiTheme="majorHAnsi" w:eastAsia="宋体" w:hAnsiTheme="majorHAnsi" w:cstheme="majorHAnsi"/>
          <w:szCs w:val="28"/>
        </w:rPr>
        <w:t>romotion</w:t>
      </w:r>
      <w:r w:rsidR="00F9185B" w:rsidRPr="00A2067F">
        <w:rPr>
          <w:rFonts w:asciiTheme="majorHAnsi" w:eastAsia="宋体" w:hAnsiTheme="majorHAnsi" w:cstheme="majorHAnsi"/>
          <w:szCs w:val="28"/>
        </w:rPr>
        <w:t>取</w:t>
      </w:r>
      <w:r w:rsidR="00F9185B" w:rsidRPr="00A2067F">
        <w:rPr>
          <w:rFonts w:asciiTheme="majorHAnsi" w:eastAsia="宋体" w:hAnsiTheme="majorHAnsi" w:cstheme="majorHAnsi"/>
          <w:szCs w:val="28"/>
        </w:rPr>
        <w:t>1</w:t>
      </w:r>
      <w:r w:rsidR="00F9185B" w:rsidRPr="00A2067F">
        <w:rPr>
          <w:rFonts w:asciiTheme="majorHAnsi" w:eastAsia="宋体" w:hAnsiTheme="majorHAnsi" w:cstheme="majorHAnsi"/>
          <w:szCs w:val="28"/>
        </w:rPr>
        <w:t>，否则取</w:t>
      </w:r>
      <w:r w:rsidR="00F9185B" w:rsidRPr="00A2067F">
        <w:rPr>
          <w:rFonts w:asciiTheme="majorHAnsi" w:eastAsia="宋体" w:hAnsiTheme="majorHAnsi" w:cstheme="majorHAnsi"/>
          <w:szCs w:val="28"/>
        </w:rPr>
        <w:t>0</w:t>
      </w:r>
      <w:r w:rsidR="00F9185B"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分析师是否上榜新财富数据来源于新财富官网</w:t>
      </w:r>
      <w:r w:rsidR="00543E17" w:rsidRPr="00A2067F">
        <w:rPr>
          <w:rFonts w:asciiTheme="majorHAnsi" w:eastAsia="宋体" w:hAnsiTheme="majorHAnsi" w:cstheme="majorHAnsi"/>
          <w:szCs w:val="28"/>
        </w:rPr>
        <w:t>（</w:t>
      </w:r>
      <w:r w:rsidR="00543E17" w:rsidRPr="00A2067F">
        <w:rPr>
          <w:rFonts w:asciiTheme="majorHAnsi" w:eastAsia="宋体" w:hAnsiTheme="majorHAnsi" w:cstheme="majorHAnsi"/>
          <w:szCs w:val="28"/>
        </w:rPr>
        <w:t>http://www.xcf.cn/</w:t>
      </w:r>
      <w:r w:rsidR="00543E17" w:rsidRPr="00A2067F">
        <w:rPr>
          <w:rFonts w:asciiTheme="majorHAnsi" w:eastAsia="宋体" w:hAnsiTheme="majorHAnsi" w:cstheme="majorHAnsi"/>
          <w:szCs w:val="28"/>
        </w:rPr>
        <w:t>）</w:t>
      </w:r>
      <w:r w:rsidR="005D242E" w:rsidRPr="00A2067F">
        <w:rPr>
          <w:rFonts w:asciiTheme="majorHAnsi" w:eastAsia="宋体" w:hAnsiTheme="majorHAnsi" w:cstheme="majorHAnsi"/>
          <w:szCs w:val="28"/>
        </w:rPr>
        <w:t>。</w:t>
      </w:r>
    </w:p>
    <w:p w14:paraId="08C63DF1" w14:textId="65E594A7" w:rsidR="00BB01AE" w:rsidRPr="00A2067F" w:rsidRDefault="00A63CCF" w:rsidP="00E91CA0">
      <w:pPr>
        <w:pStyle w:val="2"/>
        <w:spacing w:line="360" w:lineRule="auto"/>
        <w:jc w:val="both"/>
        <w:rPr>
          <w:rFonts w:cstheme="majorHAnsi"/>
          <w:i w:val="0"/>
          <w:iCs w:val="0"/>
          <w:sz w:val="24"/>
          <w:szCs w:val="24"/>
        </w:rPr>
      </w:pPr>
      <w:r w:rsidRPr="00A2067F">
        <w:rPr>
          <w:rFonts w:cstheme="majorHAnsi"/>
          <w:i w:val="0"/>
          <w:iCs w:val="0"/>
          <w:sz w:val="24"/>
          <w:szCs w:val="24"/>
        </w:rPr>
        <w:t>3.</w:t>
      </w:r>
      <w:r w:rsidR="000F1874" w:rsidRPr="00A2067F">
        <w:rPr>
          <w:rFonts w:cstheme="majorHAnsi"/>
          <w:i w:val="0"/>
          <w:iCs w:val="0"/>
          <w:sz w:val="24"/>
          <w:szCs w:val="24"/>
        </w:rPr>
        <w:t>3</w:t>
      </w:r>
      <w:r w:rsidRPr="00A2067F">
        <w:rPr>
          <w:rFonts w:cstheme="majorHAnsi"/>
          <w:i w:val="0"/>
          <w:iCs w:val="0"/>
          <w:sz w:val="24"/>
          <w:szCs w:val="24"/>
        </w:rPr>
        <w:t xml:space="preserve">.4 </w:t>
      </w:r>
      <w:r w:rsidRPr="00A2067F">
        <w:rPr>
          <w:rFonts w:cstheme="majorHAnsi"/>
          <w:i w:val="0"/>
          <w:iCs w:val="0"/>
          <w:sz w:val="24"/>
          <w:szCs w:val="24"/>
        </w:rPr>
        <w:t>控制变量</w:t>
      </w:r>
    </w:p>
    <w:p w14:paraId="46049224" w14:textId="33911DC1" w:rsidR="005431AF" w:rsidRPr="00A2067F" w:rsidRDefault="005431AF"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本文的控制变量主要围绕可能干扰分析师早期职业经历</w:t>
      </w:r>
      <w:r w:rsidR="00532A2B" w:rsidRPr="00A2067F">
        <w:rPr>
          <w:rFonts w:asciiTheme="majorHAnsi" w:hAnsiTheme="majorHAnsi" w:cstheme="majorHAnsi"/>
        </w:rPr>
        <w:t>、</w:t>
      </w:r>
      <w:r w:rsidR="00543E17" w:rsidRPr="00A2067F">
        <w:rPr>
          <w:rFonts w:asciiTheme="majorHAnsi" w:hAnsiTheme="majorHAnsi" w:cstheme="majorHAnsi"/>
        </w:rPr>
        <w:t>业绩表现</w:t>
      </w:r>
      <w:r w:rsidR="00532A2B" w:rsidRPr="00A2067F">
        <w:rPr>
          <w:rFonts w:asciiTheme="majorHAnsi" w:hAnsiTheme="majorHAnsi" w:cstheme="majorHAnsi"/>
        </w:rPr>
        <w:t>、以及后续</w:t>
      </w:r>
      <w:r w:rsidRPr="00A2067F">
        <w:rPr>
          <w:rFonts w:asciiTheme="majorHAnsi" w:hAnsiTheme="majorHAnsi" w:cstheme="majorHAnsi"/>
        </w:rPr>
        <w:t>晋升</w:t>
      </w:r>
      <w:r w:rsidR="00532A2B" w:rsidRPr="00A2067F">
        <w:rPr>
          <w:rFonts w:asciiTheme="majorHAnsi" w:hAnsiTheme="majorHAnsi" w:cstheme="majorHAnsi"/>
        </w:rPr>
        <w:t>的因素来设计，主要包括：</w:t>
      </w:r>
    </w:p>
    <w:p w14:paraId="0AD8F820" w14:textId="47FDCBAC" w:rsidR="00532A2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Gender</w:t>
      </w:r>
      <w:r w:rsidRPr="00A2067F">
        <w:rPr>
          <w:rFonts w:asciiTheme="majorHAnsi" w:hAnsiTheme="majorHAnsi" w:cstheme="majorHAnsi"/>
        </w:rPr>
        <w:t>：分析师的性别，女性取</w:t>
      </w:r>
      <w:r w:rsidRPr="00A2067F">
        <w:rPr>
          <w:rFonts w:asciiTheme="majorHAnsi" w:hAnsiTheme="majorHAnsi" w:cstheme="majorHAnsi"/>
        </w:rPr>
        <w:t>1</w:t>
      </w:r>
      <w:r w:rsidRPr="00A2067F">
        <w:rPr>
          <w:rFonts w:asciiTheme="majorHAnsi" w:hAnsiTheme="majorHAnsi" w:cstheme="majorHAnsi"/>
        </w:rPr>
        <w:t>，男性取</w:t>
      </w:r>
      <w:r w:rsidRPr="00A2067F">
        <w:rPr>
          <w:rFonts w:asciiTheme="majorHAnsi" w:hAnsiTheme="majorHAnsi" w:cstheme="majorHAnsi"/>
        </w:rPr>
        <w:t>0</w:t>
      </w:r>
      <w:r w:rsidRPr="00A2067F">
        <w:rPr>
          <w:rFonts w:asciiTheme="majorHAnsi" w:hAnsiTheme="majorHAnsi" w:cstheme="majorHAnsi"/>
        </w:rPr>
        <w:t>。</w:t>
      </w:r>
    </w:p>
    <w:p w14:paraId="6E7B64A4" w14:textId="53BD8A8D"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Master</w:t>
      </w:r>
      <w:r w:rsidRPr="00A2067F">
        <w:rPr>
          <w:rFonts w:asciiTheme="majorHAnsi" w:hAnsiTheme="majorHAnsi" w:cstheme="majorHAnsi"/>
        </w:rPr>
        <w:t>：分析师的最高学历是否为硕士，硕士取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297928AD" w14:textId="2B476511"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Doctor</w:t>
      </w:r>
      <w:r w:rsidRPr="00A2067F">
        <w:rPr>
          <w:rFonts w:asciiTheme="majorHAnsi" w:hAnsiTheme="majorHAnsi" w:cstheme="majorHAnsi"/>
        </w:rPr>
        <w:t>：分析师的最高学历是否为博士，博士取</w:t>
      </w:r>
      <w:r w:rsidRPr="00A2067F">
        <w:rPr>
          <w:rFonts w:asciiTheme="majorHAnsi" w:hAnsiTheme="majorHAnsi" w:cstheme="majorHAnsi"/>
        </w:rPr>
        <w:t>1</w:t>
      </w:r>
      <w:r w:rsidRPr="00A2067F">
        <w:rPr>
          <w:rFonts w:asciiTheme="majorHAnsi" w:hAnsiTheme="majorHAnsi" w:cstheme="majorHAnsi"/>
        </w:rPr>
        <w:t>，否则取</w:t>
      </w:r>
      <w:r w:rsidRPr="00A2067F">
        <w:rPr>
          <w:rFonts w:asciiTheme="majorHAnsi" w:hAnsiTheme="majorHAnsi" w:cstheme="majorHAnsi"/>
        </w:rPr>
        <w:t>0</w:t>
      </w:r>
      <w:r w:rsidRPr="00A2067F">
        <w:rPr>
          <w:rFonts w:asciiTheme="majorHAnsi" w:hAnsiTheme="majorHAnsi" w:cstheme="majorHAnsi"/>
        </w:rPr>
        <w:t>。</w:t>
      </w:r>
    </w:p>
    <w:p w14:paraId="6CFD1178" w14:textId="629A4DDF" w:rsidR="00C1225B" w:rsidRPr="00A2067F" w:rsidRDefault="00C1225B"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Certificate</w:t>
      </w:r>
      <w:r w:rsidRPr="00A2067F">
        <w:rPr>
          <w:rFonts w:asciiTheme="majorHAnsi" w:hAnsiTheme="majorHAnsi" w:cstheme="majorHAnsi"/>
        </w:rPr>
        <w:t>：分析师是否拥有相关专业证书，如</w:t>
      </w:r>
      <w:r w:rsidRPr="00A2067F">
        <w:rPr>
          <w:rFonts w:asciiTheme="majorHAnsi" w:hAnsiTheme="majorHAnsi" w:cstheme="majorHAnsi"/>
        </w:rPr>
        <w:t>CFA,</w:t>
      </w:r>
      <w:r w:rsidR="00771E52" w:rsidRPr="00A2067F">
        <w:rPr>
          <w:rFonts w:asciiTheme="majorHAnsi" w:hAnsiTheme="majorHAnsi" w:cstheme="majorHAnsi"/>
        </w:rPr>
        <w:t>CPA,ACCA,FRM</w:t>
      </w:r>
      <w:r w:rsidR="00771E52" w:rsidRPr="00A2067F">
        <w:rPr>
          <w:rFonts w:asciiTheme="majorHAnsi" w:hAnsiTheme="majorHAnsi" w:cstheme="majorHAnsi"/>
        </w:rPr>
        <w:t>。</w:t>
      </w:r>
    </w:p>
    <w:p w14:paraId="54AA4EDC" w14:textId="52DDB0B5" w:rsidR="00771E52" w:rsidRPr="00A2067F" w:rsidRDefault="003B405C" w:rsidP="00BA192C">
      <w:pPr>
        <w:spacing w:line="360" w:lineRule="auto"/>
        <w:ind w:firstLineChars="200" w:firstLine="480"/>
        <w:jc w:val="both"/>
        <w:rPr>
          <w:rFonts w:asciiTheme="majorHAnsi" w:hAnsiTheme="majorHAnsi" w:cstheme="majorHAnsi"/>
        </w:rPr>
      </w:pPr>
      <w:r w:rsidRPr="00A2067F">
        <w:rPr>
          <w:rFonts w:asciiTheme="majorHAnsi" w:hAnsiTheme="majorHAnsi" w:cstheme="majorHAnsi"/>
        </w:rPr>
        <w:t>Optimism</w:t>
      </w:r>
      <w:r w:rsidRPr="00A2067F">
        <w:rPr>
          <w:rFonts w:asciiTheme="majorHAnsi" w:hAnsiTheme="majorHAnsi" w:cstheme="majorHAnsi"/>
        </w:rPr>
        <w:t>：分析师的乐观偏差，</w:t>
      </w:r>
      <w:r w:rsidR="00DF6EFC" w:rsidRPr="00A2067F">
        <w:rPr>
          <w:rFonts w:asciiTheme="majorHAnsi" w:hAnsiTheme="majorHAnsi" w:cstheme="majorHAnsi"/>
        </w:rPr>
        <w:t>用</w:t>
      </w:r>
      <w:r w:rsidR="00556BCA" w:rsidRPr="00A2067F">
        <w:rPr>
          <w:rFonts w:asciiTheme="majorHAnsi" w:hAnsiTheme="majorHAnsi" w:cstheme="majorHAnsi"/>
        </w:rPr>
        <w:t>分析师</w:t>
      </w:r>
      <w:r w:rsidR="00783328" w:rsidRPr="00A2067F">
        <w:rPr>
          <w:rFonts w:asciiTheme="majorHAnsi" w:hAnsiTheme="majorHAnsi" w:cstheme="majorHAnsi"/>
        </w:rPr>
        <w:t>m</w:t>
      </w:r>
      <w:r w:rsidR="00783328" w:rsidRPr="00A2067F">
        <w:rPr>
          <w:rFonts w:asciiTheme="majorHAnsi" w:hAnsiTheme="majorHAnsi" w:cstheme="majorHAnsi"/>
        </w:rPr>
        <w:t>在</w:t>
      </w:r>
      <w:r w:rsidR="00783328" w:rsidRPr="00A2067F">
        <w:rPr>
          <w:rFonts w:asciiTheme="majorHAnsi" w:hAnsiTheme="majorHAnsi" w:cstheme="majorHAnsi"/>
        </w:rPr>
        <w:t>t</w:t>
      </w:r>
      <w:r w:rsidR="00783328" w:rsidRPr="00A2067F">
        <w:rPr>
          <w:rFonts w:asciiTheme="majorHAnsi" w:hAnsiTheme="majorHAnsi" w:cstheme="majorHAnsi"/>
        </w:rPr>
        <w:t>期</w:t>
      </w:r>
      <w:r w:rsidR="00556BCA" w:rsidRPr="00A2067F">
        <w:rPr>
          <w:rFonts w:asciiTheme="majorHAnsi" w:hAnsiTheme="majorHAnsi" w:cstheme="majorHAnsi"/>
        </w:rPr>
        <w:t>对</w:t>
      </w:r>
      <w:proofErr w:type="spellStart"/>
      <w:r w:rsidR="00C646E8" w:rsidRPr="00A2067F">
        <w:rPr>
          <w:rFonts w:asciiTheme="majorHAnsi" w:hAnsiTheme="majorHAnsi" w:cstheme="majorHAnsi"/>
        </w:rPr>
        <w:t>i</w:t>
      </w:r>
      <w:proofErr w:type="spellEnd"/>
      <w:r w:rsidR="00C646E8" w:rsidRPr="00A2067F">
        <w:rPr>
          <w:rFonts w:asciiTheme="majorHAnsi" w:hAnsiTheme="majorHAnsi" w:cstheme="majorHAnsi"/>
        </w:rPr>
        <w:t>公司股票</w:t>
      </w:r>
      <w:r w:rsidR="00DF6EFC" w:rsidRPr="00A2067F">
        <w:rPr>
          <w:rFonts w:asciiTheme="majorHAnsi" w:hAnsiTheme="majorHAnsi" w:cstheme="majorHAnsi"/>
        </w:rPr>
        <w:t>的最新预测</w:t>
      </w:r>
      <w:r w:rsidR="00556BCA" w:rsidRPr="00A2067F">
        <w:rPr>
          <w:rFonts w:asciiTheme="majorHAnsi" w:hAnsiTheme="majorHAnsi" w:cstheme="majorHAnsi"/>
        </w:rPr>
        <w:t>减去</w:t>
      </w:r>
      <w:r w:rsidR="00C646E8" w:rsidRPr="00A2067F">
        <w:rPr>
          <w:rFonts w:asciiTheme="majorHAnsi" w:hAnsiTheme="majorHAnsi" w:cstheme="majorHAnsi"/>
        </w:rPr>
        <w:t>t</w:t>
      </w:r>
      <w:r w:rsidR="00C646E8" w:rsidRPr="00A2067F">
        <w:rPr>
          <w:rFonts w:asciiTheme="majorHAnsi" w:hAnsiTheme="majorHAnsi" w:cstheme="majorHAnsi"/>
        </w:rPr>
        <w:t>期</w:t>
      </w:r>
      <w:r w:rsidR="00556BCA" w:rsidRPr="00A2067F">
        <w:rPr>
          <w:rFonts w:asciiTheme="majorHAnsi" w:hAnsiTheme="majorHAnsi" w:cstheme="majorHAnsi"/>
        </w:rPr>
        <w:t>该股票的实际</w:t>
      </w:r>
      <w:r w:rsidR="00DF6EFC" w:rsidRPr="00A2067F">
        <w:rPr>
          <w:rFonts w:asciiTheme="majorHAnsi" w:hAnsiTheme="majorHAnsi" w:cstheme="majorHAnsi"/>
        </w:rPr>
        <w:t>盈利来度量</w:t>
      </w:r>
      <w:r w:rsidR="00ED452A" w:rsidRPr="00A2067F">
        <w:rPr>
          <w:rFonts w:asciiTheme="majorHAnsi" w:hAnsiTheme="majorHAnsi" w:cstheme="majorHAnsi"/>
        </w:rPr>
        <w:t>，本文的乐观偏差</w:t>
      </w:r>
      <w:proofErr w:type="gramStart"/>
      <w:r w:rsidR="00ED452A" w:rsidRPr="00A2067F">
        <w:rPr>
          <w:rFonts w:asciiTheme="majorHAnsi" w:hAnsiTheme="majorHAnsi" w:cstheme="majorHAnsi"/>
        </w:rPr>
        <w:t>取分析</w:t>
      </w:r>
      <w:proofErr w:type="gramEnd"/>
      <w:r w:rsidR="00ED452A" w:rsidRPr="00A2067F">
        <w:rPr>
          <w:rFonts w:asciiTheme="majorHAnsi" w:hAnsiTheme="majorHAnsi" w:cstheme="majorHAnsi"/>
        </w:rPr>
        <w:t>师上年度的平均乐观偏差值</w:t>
      </w:r>
      <w:r w:rsidR="00DF6EFC" w:rsidRPr="00A2067F">
        <w:rPr>
          <w:rFonts w:asciiTheme="majorHAnsi" w:hAnsiTheme="majorHAnsi" w:cstheme="majorHAnsi"/>
        </w:rPr>
        <w:t>。</w:t>
      </w:r>
    </w:p>
    <w:p w14:paraId="6220644B" w14:textId="0082CA60" w:rsidR="00DF6EFC" w:rsidRPr="00A2067F" w:rsidRDefault="000E1C65" w:rsidP="00BA192C">
      <w:pPr>
        <w:spacing w:line="360" w:lineRule="auto"/>
        <w:ind w:firstLineChars="200" w:firstLine="480"/>
        <w:jc w:val="both"/>
        <w:rPr>
          <w:rFonts w:asciiTheme="majorHAnsi" w:eastAsia="宋体" w:hAnsiTheme="majorHAnsi" w:cstheme="majorHAnsi"/>
          <w:szCs w:val="36"/>
        </w:rPr>
      </w:pP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分析师某年某次所预测公司的主营业务收入</w:t>
      </w:r>
      <w:r w:rsidR="00F21F90" w:rsidRPr="00A2067F">
        <w:rPr>
          <w:rFonts w:asciiTheme="majorHAnsi" w:eastAsia="宋体" w:hAnsiTheme="majorHAnsi" w:cstheme="majorHAnsi"/>
          <w:szCs w:val="36"/>
        </w:rPr>
        <w:t>取对数</w:t>
      </w:r>
      <w:r w:rsidRPr="00A2067F">
        <w:rPr>
          <w:rFonts w:asciiTheme="majorHAnsi" w:eastAsia="宋体" w:hAnsiTheme="majorHAnsi" w:cstheme="majorHAnsi"/>
          <w:szCs w:val="36"/>
        </w:rPr>
        <w:t>。</w:t>
      </w:r>
    </w:p>
    <w:p w14:paraId="228400FE" w14:textId="15E9F009" w:rsidR="000E1C65"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28"/>
        </w:rPr>
        <w:t>FROE</w:t>
      </w:r>
      <w:r w:rsidRPr="00A2067F">
        <w:rPr>
          <w:rFonts w:asciiTheme="majorHAnsi" w:eastAsia="宋体" w:hAnsiTheme="majorHAnsi" w:cstheme="majorHAnsi"/>
          <w:szCs w:val="28"/>
        </w:rPr>
        <w:t>：</w:t>
      </w:r>
      <w:r w:rsidRPr="00A2067F">
        <w:rPr>
          <w:rFonts w:asciiTheme="majorHAnsi" w:eastAsia="宋体" w:hAnsiTheme="majorHAnsi" w:cstheme="majorHAnsi"/>
          <w:szCs w:val="36"/>
        </w:rPr>
        <w:t>分析师某年某次预测公司的净资产收益率。</w:t>
      </w:r>
    </w:p>
    <w:p w14:paraId="4AAA3E05" w14:textId="117B1BE1" w:rsidR="006B41EE" w:rsidRPr="00A2067F" w:rsidRDefault="006B41EE" w:rsidP="00BA192C">
      <w:pPr>
        <w:spacing w:line="360" w:lineRule="auto"/>
        <w:ind w:firstLineChars="200" w:firstLine="480"/>
        <w:jc w:val="both"/>
        <w:rPr>
          <w:rFonts w:asciiTheme="majorHAnsi" w:eastAsia="宋体" w:hAnsiTheme="majorHAnsi" w:cstheme="majorHAnsi"/>
          <w:szCs w:val="36"/>
        </w:rPr>
      </w:pPr>
      <w:r w:rsidRPr="00A2067F">
        <w:rPr>
          <w:rFonts w:asciiTheme="majorHAnsi" w:eastAsia="宋体" w:hAnsiTheme="majorHAnsi" w:cstheme="majorHAnsi"/>
          <w:szCs w:val="36"/>
        </w:rPr>
        <w:t>FPE</w:t>
      </w:r>
      <w:r w:rsidRPr="00A2067F">
        <w:rPr>
          <w:rFonts w:asciiTheme="majorHAnsi" w:eastAsia="宋体" w:hAnsiTheme="majorHAnsi" w:cstheme="majorHAnsi"/>
          <w:szCs w:val="36"/>
        </w:rPr>
        <w:t>：分析师某年某次所预测公司股票的市盈率</w:t>
      </w:r>
      <w:r w:rsidR="00F64A56" w:rsidRPr="00A2067F">
        <w:rPr>
          <w:rFonts w:asciiTheme="majorHAnsi" w:eastAsia="宋体" w:hAnsiTheme="majorHAnsi" w:cstheme="majorHAnsi"/>
          <w:szCs w:val="36"/>
        </w:rPr>
        <w:t>。</w:t>
      </w:r>
    </w:p>
    <w:p w14:paraId="3AE93438" w14:textId="30D96B09" w:rsidR="00F64A56" w:rsidRPr="00A2067F" w:rsidRDefault="00F64A56"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Horizon</w:t>
      </w:r>
      <w:r w:rsidRPr="00A2067F">
        <w:rPr>
          <w:rFonts w:asciiTheme="majorHAnsi" w:eastAsia="宋体" w:hAnsiTheme="majorHAnsi" w:cstheme="majorHAnsi"/>
          <w:szCs w:val="28"/>
        </w:rPr>
        <w:t>：分析师</w:t>
      </w:r>
      <w:r w:rsidR="00EF422F" w:rsidRPr="00A2067F">
        <w:rPr>
          <w:rFonts w:asciiTheme="majorHAnsi" w:eastAsia="宋体" w:hAnsiTheme="majorHAnsi" w:cstheme="majorHAnsi"/>
          <w:szCs w:val="28"/>
        </w:rPr>
        <w:t>该年对某公司</w:t>
      </w:r>
      <w:r w:rsidR="00197FEE" w:rsidRPr="00A2067F">
        <w:rPr>
          <w:rFonts w:asciiTheme="majorHAnsi" w:eastAsia="宋体" w:hAnsiTheme="majorHAnsi" w:cstheme="majorHAnsi"/>
          <w:szCs w:val="28"/>
        </w:rPr>
        <w:t>的</w:t>
      </w:r>
      <w:r w:rsidRPr="00A2067F">
        <w:rPr>
          <w:rFonts w:asciiTheme="majorHAnsi" w:eastAsia="宋体" w:hAnsiTheme="majorHAnsi" w:cstheme="majorHAnsi"/>
          <w:szCs w:val="28"/>
        </w:rPr>
        <w:t>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p>
    <w:p w14:paraId="38151489" w14:textId="7D919134" w:rsidR="00F64A56" w:rsidRPr="00A2067F" w:rsidRDefault="000E7F6C" w:rsidP="00BA192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：分析师上一年度的平均预测准确度数据。</w:t>
      </w:r>
    </w:p>
    <w:p w14:paraId="5B9EE9E1" w14:textId="7EB48149" w:rsidR="003142F6" w:rsidRPr="00A2067F" w:rsidRDefault="005548AF" w:rsidP="00BF7A74">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本章介绍了</w:t>
      </w:r>
      <w:r w:rsidR="0069373D" w:rsidRPr="00A2067F">
        <w:rPr>
          <w:rFonts w:asciiTheme="majorHAnsi" w:hAnsiTheme="majorHAnsi" w:cstheme="majorHAnsi"/>
        </w:rPr>
        <w:t>检验假设</w:t>
      </w:r>
      <w:r w:rsidR="0068494B" w:rsidRPr="00A2067F">
        <w:rPr>
          <w:rFonts w:asciiTheme="majorHAnsi" w:hAnsiTheme="majorHAnsi" w:cstheme="majorHAnsi"/>
        </w:rPr>
        <w:t>所需的分析师样本数据</w:t>
      </w:r>
      <w:r w:rsidR="00453814" w:rsidRPr="00A2067F">
        <w:rPr>
          <w:rFonts w:asciiTheme="majorHAnsi" w:hAnsiTheme="majorHAnsi" w:cstheme="majorHAnsi"/>
        </w:rPr>
        <w:t>，</w:t>
      </w:r>
      <w:r w:rsidR="00F022A7" w:rsidRPr="00A2067F">
        <w:rPr>
          <w:rFonts w:asciiTheme="majorHAnsi" w:hAnsiTheme="majorHAnsi" w:cstheme="majorHAnsi"/>
        </w:rPr>
        <w:t>对本文的研究模型进行了具体介绍，</w:t>
      </w:r>
      <w:r w:rsidR="00453814" w:rsidRPr="00A2067F">
        <w:rPr>
          <w:rFonts w:asciiTheme="majorHAnsi" w:hAnsiTheme="majorHAnsi" w:cstheme="majorHAnsi"/>
        </w:rPr>
        <w:t>同时对分析师早期职业经历</w:t>
      </w:r>
      <w:r w:rsidR="00EF1571" w:rsidRPr="00A2067F">
        <w:rPr>
          <w:rFonts w:asciiTheme="majorHAnsi" w:hAnsiTheme="majorHAnsi" w:cstheme="majorHAnsi"/>
        </w:rPr>
        <w:t>，</w:t>
      </w:r>
      <w:r w:rsidR="00453814" w:rsidRPr="00A2067F">
        <w:rPr>
          <w:rFonts w:asciiTheme="majorHAnsi" w:hAnsiTheme="majorHAnsi" w:cstheme="majorHAnsi"/>
        </w:rPr>
        <w:t>名校与非名校学生的业绩表现，</w:t>
      </w:r>
      <w:r w:rsidR="00EF1571" w:rsidRPr="00A2067F">
        <w:rPr>
          <w:rFonts w:asciiTheme="majorHAnsi" w:hAnsiTheme="majorHAnsi" w:cstheme="majorHAnsi"/>
        </w:rPr>
        <w:t>以及分析师后期职业发展研究的相关解释变量、被解释变量和控制变量进行了详细说明</w:t>
      </w:r>
      <w:r w:rsidR="00BF7A74" w:rsidRPr="00A2067F">
        <w:rPr>
          <w:rFonts w:asciiTheme="majorHAnsi" w:hAnsiTheme="majorHAnsi" w:cstheme="majorHAnsi"/>
        </w:rPr>
        <w:t>，为后续的研究提供基础。</w:t>
      </w:r>
    </w:p>
    <w:p w14:paraId="4B2CB138" w14:textId="42248ADC" w:rsidR="002969A5" w:rsidRPr="00A2067F" w:rsidRDefault="002969A5" w:rsidP="00CC7557">
      <w:pPr>
        <w:pStyle w:val="a8"/>
        <w:numPr>
          <w:ilvl w:val="0"/>
          <w:numId w:val="10"/>
        </w:numPr>
        <w:spacing w:line="360" w:lineRule="auto"/>
        <w:rPr>
          <w:rFonts w:cstheme="majorHAnsi"/>
          <w:sz w:val="36"/>
          <w:szCs w:val="36"/>
        </w:rPr>
      </w:pPr>
      <w:bookmarkStart w:id="17" w:name="_Toc102861625"/>
      <w:r w:rsidRPr="00A2067F">
        <w:rPr>
          <w:rFonts w:cstheme="majorHAnsi"/>
          <w:sz w:val="36"/>
          <w:szCs w:val="36"/>
        </w:rPr>
        <w:lastRenderedPageBreak/>
        <w:t>实证结果及其分析</w:t>
      </w:r>
      <w:bookmarkEnd w:id="17"/>
    </w:p>
    <w:p w14:paraId="3C19BAEB" w14:textId="5C989524" w:rsidR="00FC2526" w:rsidRPr="00A2067F" w:rsidRDefault="00FC2526" w:rsidP="000D530C">
      <w:pPr>
        <w:spacing w:line="360" w:lineRule="auto"/>
        <w:ind w:firstLineChars="200" w:firstLine="480"/>
        <w:jc w:val="both"/>
        <w:rPr>
          <w:rFonts w:asciiTheme="majorHAnsi" w:hAnsiTheme="majorHAnsi" w:cstheme="majorHAnsi"/>
        </w:rPr>
      </w:pPr>
      <w:proofErr w:type="gramStart"/>
      <w:r w:rsidRPr="00A2067F">
        <w:rPr>
          <w:rFonts w:asciiTheme="majorHAnsi" w:hAnsiTheme="majorHAnsi" w:cstheme="majorHAnsi"/>
        </w:rPr>
        <w:t>基于第</w:t>
      </w:r>
      <w:r w:rsidRPr="00A2067F">
        <w:rPr>
          <w:rFonts w:asciiTheme="majorHAnsi" w:hAnsiTheme="majorHAnsi" w:cstheme="majorHAnsi"/>
        </w:rPr>
        <w:t>3</w:t>
      </w:r>
      <w:proofErr w:type="gramEnd"/>
      <w:r w:rsidRPr="00A2067F">
        <w:rPr>
          <w:rFonts w:asciiTheme="majorHAnsi" w:hAnsiTheme="majorHAnsi" w:cstheme="majorHAnsi"/>
        </w:rPr>
        <w:t>章所提出的研究假设</w:t>
      </w:r>
      <w:r w:rsidR="0073434D" w:rsidRPr="00A2067F">
        <w:rPr>
          <w:rFonts w:asciiTheme="majorHAnsi" w:hAnsiTheme="majorHAnsi" w:cstheme="majorHAnsi"/>
        </w:rPr>
        <w:t>和</w:t>
      </w:r>
      <w:r w:rsidR="00630866" w:rsidRPr="00A2067F">
        <w:rPr>
          <w:rFonts w:asciiTheme="majorHAnsi" w:hAnsiTheme="majorHAnsi" w:cstheme="majorHAnsi"/>
        </w:rPr>
        <w:t>研究设计</w:t>
      </w:r>
      <w:r w:rsidRPr="00A2067F">
        <w:rPr>
          <w:rFonts w:asciiTheme="majorHAnsi" w:hAnsiTheme="majorHAnsi" w:cstheme="majorHAnsi"/>
        </w:rPr>
        <w:t>，我们在本章中</w:t>
      </w:r>
      <w:r w:rsidR="00F161A5" w:rsidRPr="00A2067F">
        <w:rPr>
          <w:rFonts w:asciiTheme="majorHAnsi" w:hAnsiTheme="majorHAnsi" w:cstheme="majorHAnsi"/>
        </w:rPr>
        <w:t>对主要变量进行了描述性统计分析，并对各个回归结果进行了详细阐述及</w:t>
      </w:r>
      <w:r w:rsidRPr="00A2067F">
        <w:rPr>
          <w:rFonts w:asciiTheme="majorHAnsi" w:hAnsiTheme="majorHAnsi" w:cstheme="majorHAnsi"/>
        </w:rPr>
        <w:t>分析</w:t>
      </w:r>
      <w:r w:rsidR="00C705C7" w:rsidRPr="00A2067F">
        <w:rPr>
          <w:rFonts w:asciiTheme="majorHAnsi" w:hAnsiTheme="majorHAnsi" w:cstheme="majorHAnsi"/>
        </w:rPr>
        <w:t>，以验证</w:t>
      </w:r>
      <w:r w:rsidR="00B91459" w:rsidRPr="00A2067F">
        <w:rPr>
          <w:rFonts w:asciiTheme="majorHAnsi" w:hAnsiTheme="majorHAnsi" w:cstheme="majorHAnsi"/>
        </w:rPr>
        <w:t>提出的</w:t>
      </w:r>
      <w:r w:rsidR="00C705C7" w:rsidRPr="00A2067F">
        <w:rPr>
          <w:rFonts w:asciiTheme="majorHAnsi" w:hAnsiTheme="majorHAnsi" w:cstheme="majorHAnsi"/>
        </w:rPr>
        <w:t>研究假设是否成立。</w:t>
      </w:r>
    </w:p>
    <w:p w14:paraId="0C979DEB" w14:textId="1479ED8F" w:rsidR="002969A5" w:rsidRPr="00A2067F" w:rsidRDefault="009C37BE" w:rsidP="000D530C">
      <w:pPr>
        <w:pStyle w:val="1"/>
        <w:spacing w:line="360" w:lineRule="auto"/>
        <w:jc w:val="both"/>
        <w:rPr>
          <w:rFonts w:cstheme="majorHAnsi"/>
          <w:sz w:val="28"/>
          <w:szCs w:val="28"/>
        </w:rPr>
      </w:pPr>
      <w:bookmarkStart w:id="18" w:name="_Toc102861626"/>
      <w:r w:rsidRPr="00A2067F">
        <w:rPr>
          <w:rFonts w:cstheme="majorHAnsi"/>
          <w:sz w:val="28"/>
          <w:szCs w:val="28"/>
        </w:rPr>
        <w:t>4.1</w:t>
      </w:r>
      <w:r w:rsidR="00DC2C04" w:rsidRPr="00A2067F">
        <w:rPr>
          <w:rFonts w:cstheme="majorHAnsi"/>
          <w:sz w:val="28"/>
          <w:szCs w:val="28"/>
        </w:rPr>
        <w:t xml:space="preserve"> </w:t>
      </w:r>
      <w:r w:rsidR="002969A5" w:rsidRPr="00A2067F">
        <w:rPr>
          <w:rFonts w:cstheme="majorHAnsi"/>
          <w:sz w:val="28"/>
          <w:szCs w:val="28"/>
        </w:rPr>
        <w:t>描述性统计</w:t>
      </w:r>
      <w:bookmarkEnd w:id="18"/>
    </w:p>
    <w:p w14:paraId="583E46C6" w14:textId="5FE6E51F" w:rsidR="00E31941"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展示了主要变量的描述性统计结果，从表</w:t>
      </w:r>
      <w:r w:rsidR="007A3B19" w:rsidRPr="00A2067F">
        <w:rPr>
          <w:rFonts w:asciiTheme="majorHAnsi" w:eastAsia="宋体" w:hAnsiTheme="majorHAnsi" w:cstheme="majorHAnsi"/>
          <w:szCs w:val="28"/>
        </w:rPr>
        <w:t>4-</w:t>
      </w:r>
      <w:r w:rsidRPr="00A2067F">
        <w:rPr>
          <w:rFonts w:asciiTheme="majorHAnsi" w:eastAsia="宋体" w:hAnsiTheme="majorHAnsi" w:cstheme="majorHAnsi"/>
          <w:szCs w:val="28"/>
        </w:rPr>
        <w:t>1</w:t>
      </w:r>
      <w:r w:rsidRPr="00A2067F">
        <w:rPr>
          <w:rFonts w:asciiTheme="majorHAnsi" w:eastAsia="宋体" w:hAnsiTheme="majorHAnsi" w:cstheme="majorHAnsi"/>
          <w:szCs w:val="28"/>
        </w:rPr>
        <w:t>中可以看出，共有</w:t>
      </w:r>
      <w:r w:rsidRPr="00A2067F">
        <w:rPr>
          <w:rFonts w:asciiTheme="majorHAnsi" w:eastAsia="宋体" w:hAnsiTheme="majorHAnsi" w:cstheme="majorHAnsi"/>
          <w:szCs w:val="28"/>
        </w:rPr>
        <w:t>59%</w:t>
      </w:r>
      <w:r w:rsidRPr="00A2067F">
        <w:rPr>
          <w:rFonts w:asciiTheme="majorHAnsi" w:eastAsia="宋体" w:hAnsiTheme="majorHAnsi" w:cstheme="majorHAnsi"/>
          <w:szCs w:val="28"/>
        </w:rPr>
        <w:t>的证券分析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名校学历，其中</w:t>
      </w:r>
      <w:r w:rsidRPr="00A2067F">
        <w:rPr>
          <w:rFonts w:asciiTheme="majorHAnsi" w:eastAsia="宋体" w:hAnsiTheme="majorHAnsi" w:cstheme="majorHAnsi"/>
          <w:szCs w:val="28"/>
        </w:rPr>
        <w:t>28%</w:t>
      </w:r>
      <w:r w:rsidRPr="00A2067F">
        <w:rPr>
          <w:rFonts w:asciiTheme="majorHAnsi" w:eastAsia="宋体" w:hAnsiTheme="majorHAnsi" w:cstheme="majorHAnsi"/>
          <w:szCs w:val="28"/>
        </w:rPr>
        <w:t>的分析师为女性，女性数量要远小于男性数量。在最高学历方面可以看到，</w:t>
      </w:r>
      <w:r w:rsidRPr="00A2067F">
        <w:rPr>
          <w:rFonts w:asciiTheme="majorHAnsi" w:eastAsia="宋体" w:hAnsiTheme="majorHAnsi" w:cstheme="majorHAnsi"/>
          <w:szCs w:val="28"/>
        </w:rPr>
        <w:t>87%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w:t>
      </w:r>
      <w:r w:rsidR="004A2820" w:rsidRPr="00A2067F">
        <w:rPr>
          <w:rFonts w:asciiTheme="majorHAnsi" w:eastAsia="宋体" w:hAnsiTheme="majorHAnsi" w:cstheme="majorHAnsi"/>
          <w:szCs w:val="28"/>
        </w:rPr>
        <w:t>拥有</w:t>
      </w:r>
      <w:proofErr w:type="gramEnd"/>
      <w:r w:rsidR="004A2820" w:rsidRPr="00A2067F">
        <w:rPr>
          <w:rFonts w:asciiTheme="majorHAnsi" w:eastAsia="宋体" w:hAnsiTheme="majorHAnsi" w:cstheme="majorHAnsi"/>
          <w:szCs w:val="28"/>
        </w:rPr>
        <w:t>硕士最高学位</w:t>
      </w:r>
      <w:r w:rsidRPr="00A2067F">
        <w:rPr>
          <w:rFonts w:asciiTheme="majorHAnsi" w:eastAsia="宋体" w:hAnsiTheme="majorHAnsi" w:cstheme="majorHAnsi"/>
          <w:szCs w:val="28"/>
        </w:rPr>
        <w:t>，还有</w:t>
      </w:r>
      <w:r w:rsidRPr="00A2067F">
        <w:rPr>
          <w:rFonts w:asciiTheme="majorHAnsi" w:eastAsia="宋体" w:hAnsiTheme="majorHAnsi" w:cstheme="majorHAnsi"/>
          <w:szCs w:val="28"/>
        </w:rPr>
        <w:t>7%</w:t>
      </w:r>
      <w:r w:rsidRPr="00A2067F">
        <w:rPr>
          <w:rFonts w:asciiTheme="majorHAnsi" w:eastAsia="宋体" w:hAnsiTheme="majorHAnsi" w:cstheme="majorHAnsi"/>
          <w:szCs w:val="28"/>
        </w:rPr>
        <w:t>的分析</w:t>
      </w:r>
      <w:proofErr w:type="gramStart"/>
      <w:r w:rsidRPr="00A2067F">
        <w:rPr>
          <w:rFonts w:asciiTheme="majorHAnsi" w:eastAsia="宋体" w:hAnsiTheme="majorHAnsi" w:cstheme="majorHAnsi"/>
          <w:szCs w:val="28"/>
        </w:rPr>
        <w:t>师拥有</w:t>
      </w:r>
      <w:proofErr w:type="gramEnd"/>
      <w:r w:rsidRPr="00A2067F">
        <w:rPr>
          <w:rFonts w:asciiTheme="majorHAnsi" w:eastAsia="宋体" w:hAnsiTheme="majorHAnsi" w:cstheme="majorHAnsi"/>
          <w:szCs w:val="28"/>
        </w:rPr>
        <w:t>博士</w:t>
      </w:r>
      <w:r w:rsidR="004A2820" w:rsidRPr="00A2067F">
        <w:rPr>
          <w:rFonts w:asciiTheme="majorHAnsi" w:eastAsia="宋体" w:hAnsiTheme="majorHAnsi" w:cstheme="majorHAnsi"/>
          <w:szCs w:val="28"/>
        </w:rPr>
        <w:t>最高学位</w:t>
      </w:r>
      <w:r w:rsidRPr="00A2067F">
        <w:rPr>
          <w:rFonts w:asciiTheme="majorHAnsi" w:eastAsia="宋体" w:hAnsiTheme="majorHAnsi" w:cstheme="majorHAnsi"/>
          <w:szCs w:val="28"/>
        </w:rPr>
        <w:t>，硕士学历在分析师群体中是比较普遍的</w:t>
      </w:r>
      <w:r w:rsidR="004F22AB" w:rsidRPr="00A2067F">
        <w:rPr>
          <w:rFonts w:asciiTheme="majorHAnsi" w:eastAsia="宋体" w:hAnsiTheme="majorHAnsi" w:cstheme="majorHAnsi"/>
          <w:szCs w:val="28"/>
        </w:rPr>
        <w:t>，此外</w:t>
      </w:r>
      <w:r w:rsidR="005673BF" w:rsidRPr="00A2067F">
        <w:rPr>
          <w:rFonts w:asciiTheme="majorHAnsi" w:eastAsia="宋体" w:hAnsiTheme="majorHAnsi" w:cstheme="majorHAnsi"/>
          <w:szCs w:val="28"/>
        </w:rPr>
        <w:t>约有</w:t>
      </w:r>
      <w:r w:rsidR="004F22AB" w:rsidRPr="00A2067F">
        <w:rPr>
          <w:rFonts w:asciiTheme="majorHAnsi" w:eastAsia="宋体" w:hAnsiTheme="majorHAnsi" w:cstheme="majorHAnsi"/>
          <w:szCs w:val="28"/>
        </w:rPr>
        <w:t>79%</w:t>
      </w:r>
      <w:r w:rsidR="004F22AB" w:rsidRPr="00A2067F">
        <w:rPr>
          <w:rFonts w:asciiTheme="majorHAnsi" w:eastAsia="宋体" w:hAnsiTheme="majorHAnsi" w:cstheme="majorHAnsi"/>
          <w:szCs w:val="28"/>
        </w:rPr>
        <w:t>的分析</w:t>
      </w:r>
      <w:proofErr w:type="gramStart"/>
      <w:r w:rsidR="004F22AB" w:rsidRPr="00A2067F">
        <w:rPr>
          <w:rFonts w:asciiTheme="majorHAnsi" w:eastAsia="宋体" w:hAnsiTheme="majorHAnsi" w:cstheme="majorHAnsi"/>
          <w:szCs w:val="28"/>
        </w:rPr>
        <w:t>师拥有</w:t>
      </w:r>
      <w:proofErr w:type="gramEnd"/>
      <w:r w:rsidR="009B00BA" w:rsidRPr="00A2067F">
        <w:rPr>
          <w:rFonts w:asciiTheme="majorHAnsi" w:eastAsia="宋体" w:hAnsiTheme="majorHAnsi" w:cstheme="majorHAnsi"/>
          <w:szCs w:val="28"/>
        </w:rPr>
        <w:t>相关专业证书</w:t>
      </w:r>
      <w:r w:rsidR="00B466AF" w:rsidRPr="00A2067F">
        <w:rPr>
          <w:rFonts w:asciiTheme="majorHAnsi" w:eastAsia="宋体" w:hAnsiTheme="majorHAnsi" w:cstheme="majorHAnsi"/>
          <w:szCs w:val="28"/>
        </w:rPr>
        <w:t>，体现了一定的专业功底。</w:t>
      </w:r>
    </w:p>
    <w:p w14:paraId="2F91FB6A" w14:textId="62BAACCD" w:rsidR="002969A5" w:rsidRPr="00A2067F" w:rsidRDefault="002969A5"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w:t>
      </w:r>
      <w:proofErr w:type="gramStart"/>
      <w:r w:rsidRPr="00A2067F">
        <w:rPr>
          <w:rFonts w:asciiTheme="majorHAnsi" w:eastAsia="宋体" w:hAnsiTheme="majorHAnsi" w:cstheme="majorHAnsi"/>
          <w:szCs w:val="28"/>
        </w:rPr>
        <w:t>早期职场经历</w:t>
      </w:r>
      <w:proofErr w:type="gramEnd"/>
      <w:r w:rsidRPr="00A2067F">
        <w:rPr>
          <w:rFonts w:asciiTheme="majorHAnsi" w:eastAsia="宋体" w:hAnsiTheme="majorHAnsi" w:cstheme="majorHAnsi"/>
          <w:szCs w:val="28"/>
        </w:rPr>
        <w:t>的相关变量中可以看到，分析师在首次</w:t>
      </w:r>
      <w:proofErr w:type="gramStart"/>
      <w:r w:rsidRPr="00A2067F">
        <w:rPr>
          <w:rFonts w:asciiTheme="majorHAnsi" w:eastAsia="宋体" w:hAnsiTheme="majorHAnsi" w:cstheme="majorHAnsi"/>
          <w:szCs w:val="28"/>
        </w:rPr>
        <w:t>进入职场到</w:t>
      </w:r>
      <w:proofErr w:type="gramEnd"/>
      <w:r w:rsidRPr="00A2067F">
        <w:rPr>
          <w:rFonts w:asciiTheme="majorHAnsi" w:eastAsia="宋体" w:hAnsiTheme="majorHAnsi" w:cstheme="majorHAnsi"/>
          <w:szCs w:val="28"/>
        </w:rPr>
        <w:t>成为分析师所花费的时间平均为</w:t>
      </w:r>
      <w:r w:rsidRPr="00A2067F">
        <w:rPr>
          <w:rFonts w:asciiTheme="majorHAnsi" w:eastAsia="宋体" w:hAnsiTheme="majorHAnsi" w:cstheme="majorHAnsi"/>
          <w:szCs w:val="28"/>
        </w:rPr>
        <w:t>2.282</w:t>
      </w:r>
      <w:r w:rsidRPr="00A2067F">
        <w:rPr>
          <w:rFonts w:asciiTheme="majorHAnsi" w:eastAsia="宋体" w:hAnsiTheme="majorHAnsi" w:cstheme="majorHAnsi"/>
          <w:szCs w:val="28"/>
        </w:rPr>
        <w:t>年，最慢的有进入证券行业后</w:t>
      </w:r>
      <w:r w:rsidRPr="00A2067F">
        <w:rPr>
          <w:rFonts w:asciiTheme="majorHAnsi" w:eastAsia="宋体" w:hAnsiTheme="majorHAnsi" w:cstheme="majorHAnsi"/>
          <w:szCs w:val="28"/>
        </w:rPr>
        <w:t>7</w:t>
      </w:r>
      <w:r w:rsidRPr="00A2067F">
        <w:rPr>
          <w:rFonts w:asciiTheme="majorHAnsi" w:eastAsia="宋体" w:hAnsiTheme="majorHAnsi" w:cstheme="majorHAnsi"/>
          <w:szCs w:val="28"/>
        </w:rPr>
        <w:t>年才当上分析师；在成为分析师前的履职过的公司数目中，平均数目为</w:t>
      </w:r>
      <w:r w:rsidRPr="00A2067F">
        <w:rPr>
          <w:rFonts w:asciiTheme="majorHAnsi" w:eastAsia="宋体" w:hAnsiTheme="majorHAnsi" w:cstheme="majorHAnsi"/>
          <w:szCs w:val="28"/>
        </w:rPr>
        <w:t>1.29</w:t>
      </w:r>
      <w:r w:rsidRPr="00A2067F">
        <w:rPr>
          <w:rFonts w:asciiTheme="majorHAnsi" w:eastAsia="宋体" w:hAnsiTheme="majorHAnsi" w:cstheme="majorHAnsi"/>
          <w:szCs w:val="28"/>
        </w:rPr>
        <w:t>个，由于分析师在</w:t>
      </w:r>
      <w:proofErr w:type="gramStart"/>
      <w:r w:rsidRPr="00A2067F">
        <w:rPr>
          <w:rFonts w:asciiTheme="majorHAnsi" w:eastAsia="宋体" w:hAnsiTheme="majorHAnsi" w:cstheme="majorHAnsi"/>
          <w:szCs w:val="28"/>
        </w:rPr>
        <w:t>进入职场后</w:t>
      </w:r>
      <w:proofErr w:type="gramEnd"/>
      <w:r w:rsidRPr="00A2067F">
        <w:rPr>
          <w:rFonts w:asciiTheme="majorHAnsi" w:eastAsia="宋体" w:hAnsiTheme="majorHAnsi" w:cstheme="majorHAnsi"/>
          <w:szCs w:val="28"/>
        </w:rPr>
        <w:t>成长为一名分析师所花费的时间普遍没有太长，故分析师曾履职过的公司数目也没有太多，较为稳定。在关于第一份工作的数据中可以看到，</w:t>
      </w:r>
      <w:r w:rsidRPr="00A2067F">
        <w:rPr>
          <w:rFonts w:asciiTheme="majorHAnsi" w:eastAsia="宋体" w:hAnsiTheme="majorHAnsi" w:cstheme="majorHAnsi"/>
          <w:szCs w:val="28"/>
        </w:rPr>
        <w:t>83%</w:t>
      </w:r>
      <w:r w:rsidRPr="00A2067F">
        <w:rPr>
          <w:rFonts w:asciiTheme="majorHAnsi" w:eastAsia="宋体" w:hAnsiTheme="majorHAnsi" w:cstheme="majorHAnsi"/>
          <w:szCs w:val="28"/>
        </w:rPr>
        <w:t>的分析师的首份工作皆是在证券行业，</w:t>
      </w:r>
      <w:r w:rsidRPr="00A2067F">
        <w:rPr>
          <w:rFonts w:asciiTheme="majorHAnsi" w:eastAsia="宋体" w:hAnsiTheme="majorHAnsi" w:cstheme="majorHAnsi"/>
          <w:szCs w:val="28"/>
        </w:rPr>
        <w:t>90%</w:t>
      </w:r>
      <w:r w:rsidRPr="00A2067F">
        <w:rPr>
          <w:rFonts w:asciiTheme="majorHAnsi" w:eastAsia="宋体" w:hAnsiTheme="majorHAnsi" w:cstheme="majorHAnsi"/>
          <w:szCs w:val="28"/>
        </w:rPr>
        <w:t>的分析师的首份工作都是在金融行业，部分人可能从事了除券商外的银行、基金公司等金融行业的工作；此外有</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的分析师在首次担任分析师时所在的证券公司当年投资咨询收入总量排在全国前</w:t>
      </w:r>
      <w:r w:rsidR="00A324E1" w:rsidRPr="00A2067F">
        <w:rPr>
          <w:rFonts w:asciiTheme="majorHAnsi" w:eastAsia="宋体" w:hAnsiTheme="majorHAnsi" w:cstheme="majorHAnsi"/>
          <w:szCs w:val="28"/>
        </w:rPr>
        <w:t>十</w:t>
      </w:r>
      <w:r w:rsidRPr="00A2067F">
        <w:rPr>
          <w:rFonts w:asciiTheme="majorHAnsi" w:eastAsia="宋体" w:hAnsiTheme="majorHAnsi" w:cstheme="majorHAnsi"/>
          <w:szCs w:val="28"/>
        </w:rPr>
        <w:t>，表明其中</w:t>
      </w:r>
      <w:r w:rsidRPr="00A2067F">
        <w:rPr>
          <w:rFonts w:asciiTheme="majorHAnsi" w:eastAsia="宋体" w:hAnsiTheme="majorHAnsi" w:cstheme="majorHAnsi"/>
          <w:szCs w:val="28"/>
        </w:rPr>
        <w:t>40%</w:t>
      </w:r>
      <w:r w:rsidRPr="00A2067F">
        <w:rPr>
          <w:rFonts w:asciiTheme="majorHAnsi" w:eastAsia="宋体" w:hAnsiTheme="majorHAnsi" w:cstheme="majorHAnsi"/>
          <w:szCs w:val="28"/>
        </w:rPr>
        <w:t>的人群是进入了行业内顶尖级的证券公司；而关于首次担任分析师时所预测的公司数量，不同个体间的差异较大，预测的公司数量最多有</w:t>
      </w:r>
      <w:r w:rsidRPr="00A2067F">
        <w:rPr>
          <w:rFonts w:asciiTheme="majorHAnsi" w:eastAsia="宋体" w:hAnsiTheme="majorHAnsi" w:cstheme="majorHAnsi"/>
          <w:szCs w:val="28"/>
        </w:rPr>
        <w:t>34</w:t>
      </w:r>
      <w:r w:rsidRPr="00A2067F">
        <w:rPr>
          <w:rFonts w:asciiTheme="majorHAnsi" w:eastAsia="宋体" w:hAnsiTheme="majorHAnsi" w:cstheme="majorHAnsi"/>
          <w:szCs w:val="28"/>
        </w:rPr>
        <w:t>个公司，而最少的只有</w:t>
      </w:r>
      <w:r w:rsidRPr="00A2067F">
        <w:rPr>
          <w:rFonts w:asciiTheme="majorHAnsi" w:eastAsia="宋体" w:hAnsiTheme="majorHAnsi" w:cstheme="majorHAnsi"/>
          <w:szCs w:val="28"/>
        </w:rPr>
        <w:t>1</w:t>
      </w:r>
      <w:r w:rsidRPr="00A2067F">
        <w:rPr>
          <w:rFonts w:asciiTheme="majorHAnsi" w:eastAsia="宋体" w:hAnsiTheme="majorHAnsi" w:cstheme="majorHAnsi"/>
          <w:szCs w:val="28"/>
        </w:rPr>
        <w:t>个公司，平均来看在初次担任分析师时预测的公司数量为</w:t>
      </w:r>
      <w:r w:rsidRPr="00A2067F">
        <w:rPr>
          <w:rFonts w:asciiTheme="majorHAnsi" w:eastAsia="宋体" w:hAnsiTheme="majorHAnsi" w:cstheme="majorHAnsi"/>
          <w:szCs w:val="28"/>
        </w:rPr>
        <w:t>7.71</w:t>
      </w:r>
      <w:r w:rsidRPr="00A2067F">
        <w:rPr>
          <w:rFonts w:asciiTheme="majorHAnsi" w:eastAsia="宋体" w:hAnsiTheme="majorHAnsi" w:cstheme="majorHAnsi"/>
          <w:szCs w:val="28"/>
        </w:rPr>
        <w:t>个。</w:t>
      </w:r>
    </w:p>
    <w:p w14:paraId="0CB7E813" w14:textId="3DBAE3BE" w:rsidR="00A3089B" w:rsidRPr="00A2067F" w:rsidRDefault="00A3089B" w:rsidP="000D530C">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在分析师的业绩表现方面，</w:t>
      </w:r>
      <w:r w:rsidR="00B466AF" w:rsidRPr="00A2067F">
        <w:rPr>
          <w:rFonts w:asciiTheme="majorHAnsi" w:eastAsia="宋体" w:hAnsiTheme="majorHAnsi" w:cstheme="majorHAnsi"/>
          <w:szCs w:val="28"/>
        </w:rPr>
        <w:t>分析师的预测准确度数据具有较大的个体差异，</w:t>
      </w:r>
      <w:r w:rsidR="00D86290" w:rsidRPr="00A2067F">
        <w:rPr>
          <w:rFonts w:asciiTheme="majorHAnsi" w:eastAsia="宋体" w:hAnsiTheme="majorHAnsi" w:cstheme="majorHAnsi"/>
          <w:szCs w:val="28"/>
        </w:rPr>
        <w:t>好的分析师有达到</w:t>
      </w:r>
      <w:proofErr w:type="gramStart"/>
      <w:r w:rsidR="00D86290" w:rsidRPr="00A2067F">
        <w:rPr>
          <w:rFonts w:asciiTheme="majorHAnsi" w:eastAsia="宋体" w:hAnsiTheme="majorHAnsi" w:cstheme="majorHAnsi"/>
          <w:szCs w:val="28"/>
        </w:rPr>
        <w:t>过预测</w:t>
      </w:r>
      <w:proofErr w:type="gramEnd"/>
      <w:r w:rsidR="00D86290" w:rsidRPr="00A2067F">
        <w:rPr>
          <w:rFonts w:asciiTheme="majorHAnsi" w:eastAsia="宋体" w:hAnsiTheme="majorHAnsi" w:cstheme="majorHAnsi"/>
          <w:szCs w:val="28"/>
        </w:rPr>
        <w:t>完全准确的效果，</w:t>
      </w:r>
      <w:r w:rsidR="00F67D6F" w:rsidRPr="00A2067F">
        <w:rPr>
          <w:rFonts w:asciiTheme="majorHAnsi" w:eastAsia="宋体" w:hAnsiTheme="majorHAnsi" w:cstheme="majorHAnsi"/>
          <w:szCs w:val="28"/>
        </w:rPr>
        <w:t>有个别分析师预测的差异较大；</w:t>
      </w:r>
      <w:r w:rsidR="009B6D39" w:rsidRPr="00A2067F">
        <w:rPr>
          <w:rFonts w:asciiTheme="majorHAnsi" w:eastAsia="宋体" w:hAnsiTheme="majorHAnsi" w:cstheme="majorHAnsi"/>
          <w:szCs w:val="28"/>
        </w:rPr>
        <w:t>分析师预测时间和</w:t>
      </w:r>
      <w:proofErr w:type="gramStart"/>
      <w:r w:rsidR="009B6D39" w:rsidRPr="00A2067F">
        <w:rPr>
          <w:rFonts w:asciiTheme="majorHAnsi" w:eastAsia="宋体" w:hAnsiTheme="majorHAnsi" w:cstheme="majorHAnsi"/>
          <w:szCs w:val="28"/>
        </w:rPr>
        <w:t>年度财报公布</w:t>
      </w:r>
      <w:proofErr w:type="gramEnd"/>
      <w:r w:rsidR="009B6D39" w:rsidRPr="00A2067F">
        <w:rPr>
          <w:rFonts w:asciiTheme="majorHAnsi" w:eastAsia="宋体" w:hAnsiTheme="majorHAnsi" w:cstheme="majorHAnsi"/>
          <w:szCs w:val="28"/>
        </w:rPr>
        <w:t>日之</w:t>
      </w:r>
      <w:proofErr w:type="gramStart"/>
      <w:r w:rsidR="009B6D39" w:rsidRPr="00A2067F">
        <w:rPr>
          <w:rFonts w:asciiTheme="majorHAnsi" w:eastAsia="宋体" w:hAnsiTheme="majorHAnsi" w:cstheme="majorHAnsi"/>
          <w:szCs w:val="28"/>
        </w:rPr>
        <w:t>差</w:t>
      </w:r>
      <w:r w:rsidR="006A59A0" w:rsidRPr="00A2067F">
        <w:rPr>
          <w:rFonts w:asciiTheme="majorHAnsi" w:eastAsia="宋体" w:hAnsiTheme="majorHAnsi" w:cstheme="majorHAnsi"/>
          <w:szCs w:val="28"/>
        </w:rPr>
        <w:t>平均</w:t>
      </w:r>
      <w:proofErr w:type="gramEnd"/>
      <w:r w:rsidR="006A59A0" w:rsidRPr="00A2067F">
        <w:rPr>
          <w:rFonts w:asciiTheme="majorHAnsi" w:eastAsia="宋体" w:hAnsiTheme="majorHAnsi" w:cstheme="majorHAnsi"/>
          <w:szCs w:val="28"/>
        </w:rPr>
        <w:t>为</w:t>
      </w:r>
      <w:r w:rsidR="006A59A0" w:rsidRPr="00A2067F">
        <w:rPr>
          <w:rFonts w:asciiTheme="majorHAnsi" w:eastAsia="宋体" w:hAnsiTheme="majorHAnsi" w:cstheme="majorHAnsi"/>
          <w:szCs w:val="28"/>
        </w:rPr>
        <w:t>277.883</w:t>
      </w:r>
      <w:r w:rsidR="006A59A0" w:rsidRPr="00A2067F">
        <w:rPr>
          <w:rFonts w:asciiTheme="majorHAnsi" w:eastAsia="宋体" w:hAnsiTheme="majorHAnsi" w:cstheme="majorHAnsi"/>
          <w:szCs w:val="28"/>
        </w:rPr>
        <w:t>日，最短的时间只有</w:t>
      </w:r>
      <w:r w:rsidR="006A59A0" w:rsidRPr="00A2067F">
        <w:rPr>
          <w:rFonts w:asciiTheme="majorHAnsi" w:eastAsia="宋体" w:hAnsiTheme="majorHAnsi" w:cstheme="majorHAnsi"/>
          <w:szCs w:val="28"/>
        </w:rPr>
        <w:t>89</w:t>
      </w:r>
      <w:r w:rsidR="006A59A0" w:rsidRPr="00A2067F">
        <w:rPr>
          <w:rFonts w:asciiTheme="majorHAnsi" w:eastAsia="宋体" w:hAnsiTheme="majorHAnsi" w:cstheme="majorHAnsi"/>
          <w:szCs w:val="28"/>
        </w:rPr>
        <w:t>日，而最长的时间达</w:t>
      </w:r>
      <w:r w:rsidR="006A59A0" w:rsidRPr="00A2067F">
        <w:rPr>
          <w:rFonts w:asciiTheme="majorHAnsi" w:eastAsia="宋体" w:hAnsiTheme="majorHAnsi" w:cstheme="majorHAnsi"/>
          <w:szCs w:val="28"/>
        </w:rPr>
        <w:t>452</w:t>
      </w:r>
      <w:r w:rsidR="006A59A0" w:rsidRPr="00A2067F">
        <w:rPr>
          <w:rFonts w:asciiTheme="majorHAnsi" w:eastAsia="宋体" w:hAnsiTheme="majorHAnsi" w:cstheme="majorHAnsi"/>
          <w:szCs w:val="28"/>
        </w:rPr>
        <w:t>日</w:t>
      </w:r>
      <w:r w:rsidR="001C5E10" w:rsidRPr="00A2067F">
        <w:rPr>
          <w:rFonts w:asciiTheme="majorHAnsi" w:eastAsia="宋体" w:hAnsiTheme="majorHAnsi" w:cstheme="majorHAnsi"/>
          <w:szCs w:val="28"/>
        </w:rPr>
        <w:t>。</w:t>
      </w:r>
      <w:r w:rsidR="00E31941" w:rsidRPr="00A2067F">
        <w:rPr>
          <w:rFonts w:asciiTheme="majorHAnsi" w:eastAsia="宋体" w:hAnsiTheme="majorHAnsi" w:cstheme="majorHAnsi"/>
          <w:szCs w:val="28"/>
        </w:rPr>
        <w:t>在分析师所预测的公司特征方面，</w:t>
      </w:r>
      <w:r w:rsidR="00C760AF" w:rsidRPr="00A2067F">
        <w:rPr>
          <w:rFonts w:asciiTheme="majorHAnsi" w:eastAsia="宋体" w:hAnsiTheme="majorHAnsi" w:cstheme="majorHAnsi"/>
          <w:szCs w:val="28"/>
        </w:rPr>
        <w:t>公司主营业务收入对数的平均值为</w:t>
      </w:r>
      <w:r w:rsidR="00C760AF" w:rsidRPr="00A2067F">
        <w:rPr>
          <w:rFonts w:asciiTheme="majorHAnsi" w:eastAsia="宋体" w:hAnsiTheme="majorHAnsi" w:cstheme="majorHAnsi"/>
          <w:szCs w:val="28"/>
        </w:rPr>
        <w:t>26.353</w:t>
      </w:r>
      <w:r w:rsidR="00C760AF" w:rsidRPr="00A2067F">
        <w:rPr>
          <w:rFonts w:asciiTheme="majorHAnsi" w:eastAsia="宋体" w:hAnsiTheme="majorHAnsi" w:cstheme="majorHAnsi"/>
          <w:szCs w:val="28"/>
        </w:rPr>
        <w:t>，不同公司间</w:t>
      </w:r>
      <w:r w:rsidR="001C5E10" w:rsidRPr="00A2067F">
        <w:rPr>
          <w:rFonts w:asciiTheme="majorHAnsi" w:eastAsia="宋体" w:hAnsiTheme="majorHAnsi" w:cstheme="majorHAnsi"/>
          <w:szCs w:val="28"/>
        </w:rPr>
        <w:t>存在一定差异；</w:t>
      </w:r>
      <w:r w:rsidR="00DA22A9" w:rsidRPr="00A2067F">
        <w:rPr>
          <w:rFonts w:asciiTheme="majorHAnsi" w:eastAsia="宋体" w:hAnsiTheme="majorHAnsi" w:cstheme="majorHAnsi"/>
          <w:szCs w:val="28"/>
        </w:rPr>
        <w:t>而在市盈率和净资产收益率方面不同公</w:t>
      </w:r>
      <w:r w:rsidR="00DA22A9" w:rsidRPr="00A2067F">
        <w:rPr>
          <w:rFonts w:asciiTheme="majorHAnsi" w:eastAsia="宋体" w:hAnsiTheme="majorHAnsi" w:cstheme="majorHAnsi"/>
          <w:szCs w:val="28"/>
        </w:rPr>
        <w:lastRenderedPageBreak/>
        <w:t>司间的差异更大，最小的市盈率为</w:t>
      </w:r>
      <w:r w:rsidR="00DA22A9" w:rsidRPr="00A2067F">
        <w:rPr>
          <w:rFonts w:asciiTheme="majorHAnsi" w:eastAsia="宋体" w:hAnsiTheme="majorHAnsi" w:cstheme="majorHAnsi"/>
          <w:szCs w:val="28"/>
        </w:rPr>
        <w:t>1.1</w:t>
      </w:r>
      <w:r w:rsidR="00DA22A9" w:rsidRPr="00A2067F">
        <w:rPr>
          <w:rFonts w:asciiTheme="majorHAnsi" w:eastAsia="宋体" w:hAnsiTheme="majorHAnsi" w:cstheme="majorHAnsi"/>
          <w:szCs w:val="28"/>
        </w:rPr>
        <w:t>，最大的市盈率达到</w:t>
      </w:r>
      <w:r w:rsidR="00DA22A9" w:rsidRPr="00A2067F">
        <w:rPr>
          <w:rFonts w:asciiTheme="majorHAnsi" w:eastAsia="宋体" w:hAnsiTheme="majorHAnsi" w:cstheme="majorHAnsi"/>
          <w:szCs w:val="28"/>
        </w:rPr>
        <w:t>16.57</w:t>
      </w:r>
      <w:r w:rsidR="00DA22A9" w:rsidRPr="00A2067F">
        <w:rPr>
          <w:rFonts w:asciiTheme="majorHAnsi" w:eastAsia="宋体" w:hAnsiTheme="majorHAnsi" w:cstheme="majorHAnsi"/>
          <w:szCs w:val="28"/>
        </w:rPr>
        <w:t>，而净资产收益率方面最小的</w:t>
      </w:r>
      <w:r w:rsidR="004202E3" w:rsidRPr="00A2067F">
        <w:rPr>
          <w:rFonts w:asciiTheme="majorHAnsi" w:eastAsia="宋体" w:hAnsiTheme="majorHAnsi" w:cstheme="majorHAnsi"/>
          <w:szCs w:val="28"/>
        </w:rPr>
        <w:t>为</w:t>
      </w:r>
      <w:r w:rsidR="004202E3" w:rsidRPr="00A2067F">
        <w:rPr>
          <w:rFonts w:asciiTheme="majorHAnsi" w:eastAsia="宋体" w:hAnsiTheme="majorHAnsi" w:cstheme="majorHAnsi"/>
          <w:szCs w:val="28"/>
        </w:rPr>
        <w:t>-16.04</w:t>
      </w:r>
      <w:r w:rsidR="004202E3" w:rsidRPr="00A2067F">
        <w:rPr>
          <w:rFonts w:asciiTheme="majorHAnsi" w:eastAsia="宋体" w:hAnsiTheme="majorHAnsi" w:cstheme="majorHAnsi"/>
          <w:szCs w:val="28"/>
        </w:rPr>
        <w:t>，而最大值达到</w:t>
      </w:r>
      <w:r w:rsidR="004202E3" w:rsidRPr="00A2067F">
        <w:rPr>
          <w:rFonts w:asciiTheme="majorHAnsi" w:eastAsia="宋体" w:hAnsiTheme="majorHAnsi" w:cstheme="majorHAnsi"/>
          <w:szCs w:val="28"/>
        </w:rPr>
        <w:t>28.8</w:t>
      </w:r>
      <w:r w:rsidR="004202E3" w:rsidRPr="00A2067F">
        <w:rPr>
          <w:rFonts w:asciiTheme="majorHAnsi" w:eastAsia="宋体" w:hAnsiTheme="majorHAnsi" w:cstheme="majorHAnsi"/>
          <w:szCs w:val="28"/>
        </w:rPr>
        <w:t>。在分析师后期晋升中，样本分析师中约</w:t>
      </w:r>
      <w:r w:rsidR="00DA04E2" w:rsidRPr="00A2067F">
        <w:rPr>
          <w:rFonts w:asciiTheme="majorHAnsi" w:eastAsia="宋体" w:hAnsiTheme="majorHAnsi" w:cstheme="majorHAnsi"/>
          <w:szCs w:val="28"/>
        </w:rPr>
        <w:t>有</w:t>
      </w:r>
      <w:r w:rsidR="004202E3" w:rsidRPr="00A2067F">
        <w:rPr>
          <w:rFonts w:asciiTheme="majorHAnsi" w:eastAsia="宋体" w:hAnsiTheme="majorHAnsi" w:cstheme="majorHAnsi"/>
          <w:szCs w:val="28"/>
        </w:rPr>
        <w:t>34%</w:t>
      </w:r>
      <w:r w:rsidR="004202E3" w:rsidRPr="00A2067F">
        <w:rPr>
          <w:rFonts w:asciiTheme="majorHAnsi" w:eastAsia="宋体" w:hAnsiTheme="majorHAnsi" w:cstheme="majorHAnsi"/>
          <w:szCs w:val="28"/>
        </w:rPr>
        <w:t>的分析</w:t>
      </w:r>
      <w:proofErr w:type="gramStart"/>
      <w:r w:rsidR="004202E3" w:rsidRPr="00A2067F">
        <w:rPr>
          <w:rFonts w:asciiTheme="majorHAnsi" w:eastAsia="宋体" w:hAnsiTheme="majorHAnsi" w:cstheme="majorHAnsi"/>
          <w:szCs w:val="28"/>
        </w:rPr>
        <w:t>师实现</w:t>
      </w:r>
      <w:proofErr w:type="gramEnd"/>
      <w:r w:rsidR="004202E3" w:rsidRPr="00A2067F">
        <w:rPr>
          <w:rFonts w:asciiTheme="majorHAnsi" w:eastAsia="宋体" w:hAnsiTheme="majorHAnsi" w:cstheme="majorHAnsi"/>
          <w:szCs w:val="28"/>
        </w:rPr>
        <w:t>了晋升，</w:t>
      </w:r>
      <w:r w:rsidR="006F309E" w:rsidRPr="00A2067F">
        <w:rPr>
          <w:rFonts w:asciiTheme="majorHAnsi" w:eastAsia="宋体" w:hAnsiTheme="majorHAnsi" w:cstheme="majorHAnsi"/>
          <w:szCs w:val="28"/>
        </w:rPr>
        <w:t>即上榜了新财富</w:t>
      </w:r>
      <w:proofErr w:type="gramStart"/>
      <w:r w:rsidR="006F309E" w:rsidRPr="00A2067F">
        <w:rPr>
          <w:rFonts w:asciiTheme="majorHAnsi" w:eastAsia="宋体" w:hAnsiTheme="majorHAnsi" w:cstheme="majorHAnsi"/>
          <w:szCs w:val="28"/>
        </w:rPr>
        <w:t>最佳分析</w:t>
      </w:r>
      <w:proofErr w:type="gramEnd"/>
      <w:r w:rsidR="006F309E" w:rsidRPr="00A2067F">
        <w:rPr>
          <w:rFonts w:asciiTheme="majorHAnsi" w:eastAsia="宋体" w:hAnsiTheme="majorHAnsi" w:cstheme="majorHAnsi"/>
          <w:szCs w:val="28"/>
        </w:rPr>
        <w:t>师的榜单</w:t>
      </w:r>
      <w:r w:rsidR="00BF1FDC" w:rsidRPr="00A2067F">
        <w:rPr>
          <w:rFonts w:asciiTheme="majorHAnsi" w:eastAsia="宋体" w:hAnsiTheme="majorHAnsi" w:cstheme="majorHAnsi"/>
          <w:szCs w:val="28"/>
        </w:rPr>
        <w:t>；在乐观偏差数据中，平均乐观偏差为</w:t>
      </w:r>
      <w:r w:rsidR="00BF1FDC" w:rsidRPr="00A2067F">
        <w:rPr>
          <w:rFonts w:asciiTheme="majorHAnsi" w:eastAsia="宋体" w:hAnsiTheme="majorHAnsi" w:cstheme="majorHAnsi"/>
          <w:szCs w:val="28"/>
        </w:rPr>
        <w:t>0.019</w:t>
      </w:r>
      <w:r w:rsidR="00BF1FDC" w:rsidRPr="00A2067F">
        <w:rPr>
          <w:rFonts w:asciiTheme="majorHAnsi" w:eastAsia="宋体" w:hAnsiTheme="majorHAnsi" w:cstheme="majorHAnsi"/>
          <w:szCs w:val="28"/>
        </w:rPr>
        <w:t>，说明半数以上分析师的乐观偏差数据为正的，即对预测持有乐观态度的。</w:t>
      </w:r>
    </w:p>
    <w:p w14:paraId="0E66F072" w14:textId="6957AF67" w:rsidR="002969A5" w:rsidRPr="00A2067F" w:rsidRDefault="002969A5" w:rsidP="00883858">
      <w:pPr>
        <w:ind w:firstLineChars="200" w:firstLine="480"/>
        <w:jc w:val="center"/>
        <w:rPr>
          <w:rFonts w:asciiTheme="majorHAnsi" w:eastAsia="黑体" w:hAnsiTheme="majorHAnsi" w:cstheme="majorHAnsi"/>
          <w:szCs w:val="28"/>
        </w:rPr>
      </w:pPr>
      <w:r w:rsidRPr="00A2067F">
        <w:rPr>
          <w:rFonts w:asciiTheme="majorHAnsi" w:eastAsia="黑体" w:hAnsiTheme="majorHAnsi" w:cstheme="majorHAnsi"/>
          <w:szCs w:val="28"/>
        </w:rPr>
        <w:t>表</w:t>
      </w:r>
      <w:r w:rsidR="00E13171" w:rsidRPr="00A2067F">
        <w:rPr>
          <w:rFonts w:asciiTheme="majorHAnsi" w:eastAsia="黑体" w:hAnsiTheme="majorHAnsi" w:cstheme="majorHAnsi"/>
          <w:szCs w:val="28"/>
        </w:rPr>
        <w:t>4-</w:t>
      </w:r>
      <w:r w:rsidRPr="00A2067F">
        <w:rPr>
          <w:rFonts w:asciiTheme="majorHAnsi" w:eastAsia="黑体" w:hAnsiTheme="majorHAnsi" w:cstheme="majorHAnsi"/>
          <w:szCs w:val="28"/>
        </w:rPr>
        <w:t xml:space="preserve">1 </w:t>
      </w:r>
      <w:r w:rsidRPr="00A2067F">
        <w:rPr>
          <w:rFonts w:asciiTheme="majorHAnsi" w:eastAsia="黑体" w:hAnsiTheme="majorHAnsi" w:cstheme="majorHAnsi"/>
          <w:szCs w:val="28"/>
        </w:rPr>
        <w:t>主要变量的描述性统计</w:t>
      </w:r>
    </w:p>
    <w:tbl>
      <w:tblPr>
        <w:tblStyle w:val="21"/>
        <w:tblW w:w="0" w:type="auto"/>
        <w:jc w:val="center"/>
        <w:tblLook w:val="04A0" w:firstRow="1" w:lastRow="0" w:firstColumn="1" w:lastColumn="0" w:noHBand="0" w:noVBand="1"/>
      </w:tblPr>
      <w:tblGrid>
        <w:gridCol w:w="2083"/>
        <w:gridCol w:w="900"/>
        <w:gridCol w:w="1059"/>
        <w:gridCol w:w="1038"/>
        <w:gridCol w:w="1249"/>
        <w:gridCol w:w="1140"/>
        <w:gridCol w:w="1035"/>
      </w:tblGrid>
      <w:tr w:rsidR="003F5A7E" w:rsidRPr="00A2067F" w14:paraId="28B1A139" w14:textId="77777777" w:rsidTr="003F5A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top w:val="single" w:sz="12" w:space="0" w:color="auto"/>
            </w:tcBorders>
          </w:tcPr>
          <w:p w14:paraId="1E22FE36" w14:textId="77777777" w:rsidR="003F5A7E" w:rsidRPr="00A2067F" w:rsidRDefault="003F5A7E" w:rsidP="00F0110D">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900" w:type="dxa"/>
            <w:tcBorders>
              <w:top w:val="single" w:sz="12" w:space="0" w:color="auto"/>
            </w:tcBorders>
          </w:tcPr>
          <w:p w14:paraId="76CE288C" w14:textId="65CD0EF0"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观测</w:t>
            </w:r>
            <w:r w:rsidR="003A724F" w:rsidRPr="00A2067F">
              <w:rPr>
                <w:rFonts w:asciiTheme="majorHAnsi" w:eastAsia="宋体" w:hAnsiTheme="majorHAnsi" w:cstheme="majorHAnsi"/>
                <w:sz w:val="21"/>
                <w:szCs w:val="21"/>
              </w:rPr>
              <w:t>数</w:t>
            </w:r>
          </w:p>
        </w:tc>
        <w:tc>
          <w:tcPr>
            <w:tcW w:w="1059" w:type="dxa"/>
            <w:tcBorders>
              <w:top w:val="single" w:sz="12" w:space="0" w:color="auto"/>
            </w:tcBorders>
          </w:tcPr>
          <w:p w14:paraId="3F7F2B51" w14:textId="3C35CB89"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均值</w:t>
            </w:r>
          </w:p>
        </w:tc>
        <w:tc>
          <w:tcPr>
            <w:tcW w:w="1038" w:type="dxa"/>
            <w:tcBorders>
              <w:top w:val="single" w:sz="12" w:space="0" w:color="auto"/>
            </w:tcBorders>
          </w:tcPr>
          <w:p w14:paraId="0CADAA21"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中位数</w:t>
            </w:r>
          </w:p>
        </w:tc>
        <w:tc>
          <w:tcPr>
            <w:tcW w:w="1249" w:type="dxa"/>
            <w:tcBorders>
              <w:top w:val="single" w:sz="12" w:space="0" w:color="auto"/>
            </w:tcBorders>
          </w:tcPr>
          <w:p w14:paraId="7D647672"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标准差</w:t>
            </w:r>
          </w:p>
        </w:tc>
        <w:tc>
          <w:tcPr>
            <w:tcW w:w="1140" w:type="dxa"/>
            <w:tcBorders>
              <w:top w:val="single" w:sz="12" w:space="0" w:color="auto"/>
            </w:tcBorders>
          </w:tcPr>
          <w:p w14:paraId="1220F80A"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最小值</w:t>
            </w:r>
          </w:p>
        </w:tc>
        <w:tc>
          <w:tcPr>
            <w:tcW w:w="1035" w:type="dxa"/>
            <w:tcBorders>
              <w:top w:val="single" w:sz="12" w:space="0" w:color="auto"/>
            </w:tcBorders>
          </w:tcPr>
          <w:p w14:paraId="15D85E98" w14:textId="77777777" w:rsidR="003F5A7E" w:rsidRPr="00A2067F" w:rsidRDefault="003F5A7E" w:rsidP="00F0110D">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最大值</w:t>
            </w:r>
          </w:p>
        </w:tc>
      </w:tr>
      <w:tr w:rsidR="003F5A7E" w:rsidRPr="00A2067F" w14:paraId="6987047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182BD6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Elite</w:t>
            </w:r>
          </w:p>
        </w:tc>
        <w:tc>
          <w:tcPr>
            <w:tcW w:w="900" w:type="dxa"/>
          </w:tcPr>
          <w:p w14:paraId="554B2BC4" w14:textId="4048D1AF"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4FAA07DE" w14:textId="5DF684A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0.590</w:t>
            </w:r>
          </w:p>
        </w:tc>
        <w:tc>
          <w:tcPr>
            <w:tcW w:w="1038" w:type="dxa"/>
          </w:tcPr>
          <w:p w14:paraId="48FCA07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EA601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0.494</w:t>
            </w:r>
          </w:p>
        </w:tc>
        <w:tc>
          <w:tcPr>
            <w:tcW w:w="1140" w:type="dxa"/>
          </w:tcPr>
          <w:p w14:paraId="61984623"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C79AB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7AA82B7"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C34CF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Gender</w:t>
            </w:r>
          </w:p>
        </w:tc>
        <w:tc>
          <w:tcPr>
            <w:tcW w:w="900" w:type="dxa"/>
          </w:tcPr>
          <w:p w14:paraId="4DD4DF2C" w14:textId="0C86D7A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E6C12EC" w14:textId="3FDAF42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0.280</w:t>
            </w:r>
          </w:p>
        </w:tc>
        <w:tc>
          <w:tcPr>
            <w:tcW w:w="1038" w:type="dxa"/>
          </w:tcPr>
          <w:p w14:paraId="631E98F6"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27DEFC2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0.450</w:t>
            </w:r>
          </w:p>
        </w:tc>
        <w:tc>
          <w:tcPr>
            <w:tcW w:w="1140" w:type="dxa"/>
          </w:tcPr>
          <w:p w14:paraId="307CDF8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1990D9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42E67D0B"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536576CE"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Master</w:t>
            </w:r>
          </w:p>
        </w:tc>
        <w:tc>
          <w:tcPr>
            <w:tcW w:w="900" w:type="dxa"/>
          </w:tcPr>
          <w:p w14:paraId="781687D9" w14:textId="2C0C34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68B8BE2" w14:textId="7A82698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0.870</w:t>
            </w:r>
          </w:p>
        </w:tc>
        <w:tc>
          <w:tcPr>
            <w:tcW w:w="1038" w:type="dxa"/>
          </w:tcPr>
          <w:p w14:paraId="62824F2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3C23039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0.343</w:t>
            </w:r>
          </w:p>
        </w:tc>
        <w:tc>
          <w:tcPr>
            <w:tcW w:w="1140" w:type="dxa"/>
          </w:tcPr>
          <w:p w14:paraId="264DF78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81D9B96"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7678A2A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1F57E7A3"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Doctor</w:t>
            </w:r>
          </w:p>
        </w:tc>
        <w:tc>
          <w:tcPr>
            <w:tcW w:w="900" w:type="dxa"/>
          </w:tcPr>
          <w:p w14:paraId="61E6ED0C" w14:textId="6B4AD95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A5E2D7D" w14:textId="136698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0.070</w:t>
            </w:r>
          </w:p>
        </w:tc>
        <w:tc>
          <w:tcPr>
            <w:tcW w:w="1038" w:type="dxa"/>
          </w:tcPr>
          <w:p w14:paraId="5A03BCA5"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C68F489"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0.251</w:t>
            </w:r>
          </w:p>
        </w:tc>
        <w:tc>
          <w:tcPr>
            <w:tcW w:w="1140" w:type="dxa"/>
          </w:tcPr>
          <w:p w14:paraId="417A0981"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1CB7C9F"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9F626BE"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168462C1" w14:textId="76D69AA5"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Certificate</w:t>
            </w:r>
          </w:p>
        </w:tc>
        <w:tc>
          <w:tcPr>
            <w:tcW w:w="900" w:type="dxa"/>
          </w:tcPr>
          <w:p w14:paraId="4D985391" w14:textId="318130A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6FCD492C" w14:textId="7320D500"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0.790</w:t>
            </w:r>
          </w:p>
        </w:tc>
        <w:tc>
          <w:tcPr>
            <w:tcW w:w="1038" w:type="dxa"/>
          </w:tcPr>
          <w:p w14:paraId="317D0CA1" w14:textId="6E93B1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255A48D8" w14:textId="42B5ADC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0.409</w:t>
            </w:r>
          </w:p>
        </w:tc>
        <w:tc>
          <w:tcPr>
            <w:tcW w:w="1140" w:type="dxa"/>
          </w:tcPr>
          <w:p w14:paraId="13A93D78" w14:textId="4ED94C2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EA7E482" w14:textId="014AE38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2C69B9C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0D058232"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Time to analyst</w:t>
            </w:r>
          </w:p>
        </w:tc>
        <w:tc>
          <w:tcPr>
            <w:tcW w:w="900" w:type="dxa"/>
          </w:tcPr>
          <w:p w14:paraId="65FBDA78" w14:textId="44336FB9"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27607D53" w14:textId="67CAB12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2.282</w:t>
            </w:r>
          </w:p>
        </w:tc>
        <w:tc>
          <w:tcPr>
            <w:tcW w:w="1038" w:type="dxa"/>
          </w:tcPr>
          <w:p w14:paraId="3BB4A5B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2.000</w:t>
            </w:r>
          </w:p>
        </w:tc>
        <w:tc>
          <w:tcPr>
            <w:tcW w:w="1249" w:type="dxa"/>
          </w:tcPr>
          <w:p w14:paraId="1C46C2D7"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1.4637</w:t>
            </w:r>
          </w:p>
        </w:tc>
        <w:tc>
          <w:tcPr>
            <w:tcW w:w="1140" w:type="dxa"/>
          </w:tcPr>
          <w:p w14:paraId="61AD65A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5421B6A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w:t>
            </w:r>
          </w:p>
        </w:tc>
      </w:tr>
      <w:tr w:rsidR="003F5A7E" w:rsidRPr="00A2067F" w14:paraId="321C32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F07EFB6"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firms</w:t>
            </w:r>
          </w:p>
        </w:tc>
        <w:tc>
          <w:tcPr>
            <w:tcW w:w="900" w:type="dxa"/>
          </w:tcPr>
          <w:p w14:paraId="364AC933" w14:textId="0451E0E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E8407B7" w14:textId="09F9269B"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1.290</w:t>
            </w:r>
          </w:p>
        </w:tc>
        <w:tc>
          <w:tcPr>
            <w:tcW w:w="1038" w:type="dxa"/>
          </w:tcPr>
          <w:p w14:paraId="4A28AED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15C8C3F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0.587</w:t>
            </w:r>
          </w:p>
        </w:tc>
        <w:tc>
          <w:tcPr>
            <w:tcW w:w="1140" w:type="dxa"/>
          </w:tcPr>
          <w:p w14:paraId="52122A8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1DF744EE"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w:t>
            </w:r>
          </w:p>
        </w:tc>
      </w:tr>
      <w:tr w:rsidR="003F5A7E" w:rsidRPr="00A2067F" w14:paraId="3E1309D3"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D9BCF4"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-security</w:t>
            </w:r>
          </w:p>
        </w:tc>
        <w:tc>
          <w:tcPr>
            <w:tcW w:w="900" w:type="dxa"/>
          </w:tcPr>
          <w:p w14:paraId="46586D1E" w14:textId="542CD4F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0232D235" w14:textId="6E15688A"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0.830</w:t>
            </w:r>
          </w:p>
        </w:tc>
        <w:tc>
          <w:tcPr>
            <w:tcW w:w="1038" w:type="dxa"/>
          </w:tcPr>
          <w:p w14:paraId="72B6EE9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6EEB8DDD"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0.376</w:t>
            </w:r>
          </w:p>
        </w:tc>
        <w:tc>
          <w:tcPr>
            <w:tcW w:w="1140" w:type="dxa"/>
          </w:tcPr>
          <w:p w14:paraId="5DAE4FFE"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033FB518"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15173E7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7B6CAEA8" w14:textId="77777777"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Firstjob</w:t>
            </w:r>
            <w:proofErr w:type="spellEnd"/>
            <w:r w:rsidRPr="00A2067F">
              <w:rPr>
                <w:rFonts w:asciiTheme="majorHAnsi" w:eastAsia="宋体" w:hAnsiTheme="majorHAnsi" w:cstheme="majorHAnsi"/>
                <w:b w:val="0"/>
                <w:bCs w:val="0"/>
                <w:sz w:val="21"/>
                <w:szCs w:val="21"/>
              </w:rPr>
              <w:t>-finance</w:t>
            </w:r>
          </w:p>
        </w:tc>
        <w:tc>
          <w:tcPr>
            <w:tcW w:w="900" w:type="dxa"/>
          </w:tcPr>
          <w:p w14:paraId="5CFC13D8" w14:textId="56F27DD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3754D0F" w14:textId="495F02D2"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0.900</w:t>
            </w:r>
          </w:p>
        </w:tc>
        <w:tc>
          <w:tcPr>
            <w:tcW w:w="1038" w:type="dxa"/>
          </w:tcPr>
          <w:p w14:paraId="1619ECD4"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w:t>
            </w:r>
          </w:p>
        </w:tc>
        <w:tc>
          <w:tcPr>
            <w:tcW w:w="1249" w:type="dxa"/>
          </w:tcPr>
          <w:p w14:paraId="7B9F3337"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0.302</w:t>
            </w:r>
          </w:p>
        </w:tc>
        <w:tc>
          <w:tcPr>
            <w:tcW w:w="1140" w:type="dxa"/>
          </w:tcPr>
          <w:p w14:paraId="257CB9A5"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3CEAC1B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6A876935"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7C4F82F"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first security-top10</w:t>
            </w:r>
          </w:p>
        </w:tc>
        <w:tc>
          <w:tcPr>
            <w:tcW w:w="900" w:type="dxa"/>
          </w:tcPr>
          <w:p w14:paraId="7CA20A85" w14:textId="2FD27BD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1A71F473" w14:textId="4D92325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0.400</w:t>
            </w:r>
          </w:p>
        </w:tc>
        <w:tc>
          <w:tcPr>
            <w:tcW w:w="1038" w:type="dxa"/>
          </w:tcPr>
          <w:p w14:paraId="20BB9D4C"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w:t>
            </w:r>
          </w:p>
        </w:tc>
        <w:tc>
          <w:tcPr>
            <w:tcW w:w="1249" w:type="dxa"/>
          </w:tcPr>
          <w:p w14:paraId="588E24F4"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0.493</w:t>
            </w:r>
          </w:p>
        </w:tc>
        <w:tc>
          <w:tcPr>
            <w:tcW w:w="1140" w:type="dxa"/>
          </w:tcPr>
          <w:p w14:paraId="602C9542"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2966DF0B" w14:textId="7777777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59158FAA"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67DC09A4" w14:textId="7777777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Num of first forecast companies</w:t>
            </w:r>
          </w:p>
        </w:tc>
        <w:tc>
          <w:tcPr>
            <w:tcW w:w="900" w:type="dxa"/>
          </w:tcPr>
          <w:p w14:paraId="4A5223B8" w14:textId="38E5E60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059" w:type="dxa"/>
          </w:tcPr>
          <w:p w14:paraId="7F6ACE49" w14:textId="6F7A8521"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7.710</w:t>
            </w:r>
          </w:p>
        </w:tc>
        <w:tc>
          <w:tcPr>
            <w:tcW w:w="1038" w:type="dxa"/>
          </w:tcPr>
          <w:p w14:paraId="3F78D46F"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6.00</w:t>
            </w:r>
          </w:p>
        </w:tc>
        <w:tc>
          <w:tcPr>
            <w:tcW w:w="1249" w:type="dxa"/>
          </w:tcPr>
          <w:p w14:paraId="197A815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5.392</w:t>
            </w:r>
          </w:p>
        </w:tc>
        <w:tc>
          <w:tcPr>
            <w:tcW w:w="1140" w:type="dxa"/>
          </w:tcPr>
          <w:p w14:paraId="0BC19ADD"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035" w:type="dxa"/>
          </w:tcPr>
          <w:p w14:paraId="1D5ECE1A" w14:textId="7777777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w:t>
            </w:r>
          </w:p>
        </w:tc>
      </w:tr>
      <w:tr w:rsidR="003F5A7E" w:rsidRPr="00A2067F" w14:paraId="49248F51"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2FE7E192" w14:textId="69436C9B"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Accy</w:t>
            </w:r>
            <w:proofErr w:type="spellEnd"/>
          </w:p>
        </w:tc>
        <w:tc>
          <w:tcPr>
            <w:tcW w:w="900" w:type="dxa"/>
          </w:tcPr>
          <w:p w14:paraId="1712A124" w14:textId="1144A807"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6DC57720" w14:textId="4C3136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-0.256</w:t>
            </w:r>
          </w:p>
        </w:tc>
        <w:tc>
          <w:tcPr>
            <w:tcW w:w="1038" w:type="dxa"/>
          </w:tcPr>
          <w:p w14:paraId="4B7805B4" w14:textId="10130AA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-0.118</w:t>
            </w:r>
          </w:p>
        </w:tc>
        <w:tc>
          <w:tcPr>
            <w:tcW w:w="1249" w:type="dxa"/>
          </w:tcPr>
          <w:p w14:paraId="567FA6A0" w14:textId="5363E61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0.413</w:t>
            </w:r>
          </w:p>
        </w:tc>
        <w:tc>
          <w:tcPr>
            <w:tcW w:w="1140" w:type="dxa"/>
          </w:tcPr>
          <w:p w14:paraId="7A2838F7" w14:textId="3A7E7CF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-1.9845</w:t>
            </w:r>
          </w:p>
        </w:tc>
        <w:tc>
          <w:tcPr>
            <w:tcW w:w="1035" w:type="dxa"/>
          </w:tcPr>
          <w:p w14:paraId="741E4AB2" w14:textId="218DA2B8"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r>
      <w:tr w:rsidR="003F5A7E" w:rsidRPr="00A2067F" w14:paraId="7530E743"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4DA4FAA0" w14:textId="51E1DB07"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Horizon</w:t>
            </w:r>
          </w:p>
        </w:tc>
        <w:tc>
          <w:tcPr>
            <w:tcW w:w="900" w:type="dxa"/>
          </w:tcPr>
          <w:p w14:paraId="2090D9EE" w14:textId="3B7FB3A3"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D2FABF5" w14:textId="40BCA84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277.883</w:t>
            </w:r>
          </w:p>
        </w:tc>
        <w:tc>
          <w:tcPr>
            <w:tcW w:w="1038" w:type="dxa"/>
          </w:tcPr>
          <w:p w14:paraId="38E4BC0F" w14:textId="6F657D5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287</w:t>
            </w:r>
          </w:p>
        </w:tc>
        <w:tc>
          <w:tcPr>
            <w:tcW w:w="1249" w:type="dxa"/>
          </w:tcPr>
          <w:p w14:paraId="3A0F4E10" w14:textId="51A8382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96.977</w:t>
            </w:r>
          </w:p>
        </w:tc>
        <w:tc>
          <w:tcPr>
            <w:tcW w:w="1140" w:type="dxa"/>
          </w:tcPr>
          <w:p w14:paraId="783281A4" w14:textId="3D7ED256"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89</w:t>
            </w:r>
          </w:p>
        </w:tc>
        <w:tc>
          <w:tcPr>
            <w:tcW w:w="1035" w:type="dxa"/>
          </w:tcPr>
          <w:p w14:paraId="44A47BDF" w14:textId="4558007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452</w:t>
            </w:r>
          </w:p>
        </w:tc>
      </w:tr>
      <w:tr w:rsidR="003F5A7E" w:rsidRPr="00A2067F" w14:paraId="706B1F10"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B04B9FB" w14:textId="476D8ADD" w:rsidR="003F5A7E" w:rsidRPr="00A2067F" w:rsidRDefault="003F5A7E" w:rsidP="00F0110D">
            <w:pPr>
              <w:jc w:val="both"/>
              <w:rPr>
                <w:rFonts w:asciiTheme="majorHAnsi" w:eastAsia="宋体" w:hAnsiTheme="majorHAnsi" w:cstheme="majorHAnsi"/>
                <w:b w:val="0"/>
                <w:bCs w:val="0"/>
                <w:sz w:val="21"/>
                <w:szCs w:val="21"/>
              </w:rPr>
            </w:pPr>
            <w:proofErr w:type="spellStart"/>
            <w:r w:rsidRPr="00A2067F">
              <w:rPr>
                <w:rFonts w:asciiTheme="majorHAnsi" w:eastAsia="宋体" w:hAnsiTheme="majorHAnsi" w:cstheme="majorHAnsi"/>
                <w:b w:val="0"/>
                <w:bCs w:val="0"/>
                <w:sz w:val="21"/>
                <w:szCs w:val="21"/>
              </w:rPr>
              <w:t>Fturnover</w:t>
            </w:r>
            <w:proofErr w:type="spellEnd"/>
          </w:p>
        </w:tc>
        <w:tc>
          <w:tcPr>
            <w:tcW w:w="900" w:type="dxa"/>
          </w:tcPr>
          <w:p w14:paraId="13436A11" w14:textId="2D1B4883"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7F5FD202" w14:textId="70053807"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26.353</w:t>
            </w:r>
          </w:p>
        </w:tc>
        <w:tc>
          <w:tcPr>
            <w:tcW w:w="1038" w:type="dxa"/>
          </w:tcPr>
          <w:p w14:paraId="1A089270" w14:textId="04C9F19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26.510</w:t>
            </w:r>
          </w:p>
        </w:tc>
        <w:tc>
          <w:tcPr>
            <w:tcW w:w="1249" w:type="dxa"/>
          </w:tcPr>
          <w:p w14:paraId="55E681F7" w14:textId="47C2C3FE"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0.570</w:t>
            </w:r>
          </w:p>
        </w:tc>
        <w:tc>
          <w:tcPr>
            <w:tcW w:w="1140" w:type="dxa"/>
          </w:tcPr>
          <w:p w14:paraId="0714D22D" w14:textId="1C1B63E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23.998</w:t>
            </w:r>
          </w:p>
        </w:tc>
        <w:tc>
          <w:tcPr>
            <w:tcW w:w="1035" w:type="dxa"/>
          </w:tcPr>
          <w:p w14:paraId="44CFBBF9" w14:textId="5880D2DD"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27.207</w:t>
            </w:r>
          </w:p>
        </w:tc>
      </w:tr>
      <w:tr w:rsidR="003F5A7E" w:rsidRPr="00A2067F" w14:paraId="40496CAD"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3F9C82A" w14:textId="4E2A0031"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FPE</w:t>
            </w:r>
          </w:p>
        </w:tc>
        <w:tc>
          <w:tcPr>
            <w:tcW w:w="900" w:type="dxa"/>
          </w:tcPr>
          <w:p w14:paraId="322DC7D1" w14:textId="0AB98A55" w:rsidR="003F5A7E" w:rsidRPr="00A2067F" w:rsidRDefault="00F779E0"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4080A709" w14:textId="1C48DC0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7.600</w:t>
            </w:r>
          </w:p>
        </w:tc>
        <w:tc>
          <w:tcPr>
            <w:tcW w:w="1038" w:type="dxa"/>
          </w:tcPr>
          <w:p w14:paraId="2294CB74" w14:textId="2D8E7E2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7.200</w:t>
            </w:r>
          </w:p>
        </w:tc>
        <w:tc>
          <w:tcPr>
            <w:tcW w:w="1249" w:type="dxa"/>
          </w:tcPr>
          <w:p w14:paraId="414DEA0C" w14:textId="0B65717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2.104</w:t>
            </w:r>
          </w:p>
        </w:tc>
        <w:tc>
          <w:tcPr>
            <w:tcW w:w="1140" w:type="dxa"/>
          </w:tcPr>
          <w:p w14:paraId="65189E15" w14:textId="4DBF9E6D"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1.1</w:t>
            </w:r>
          </w:p>
        </w:tc>
        <w:tc>
          <w:tcPr>
            <w:tcW w:w="1035" w:type="dxa"/>
          </w:tcPr>
          <w:p w14:paraId="7C756FA8" w14:textId="4B2DA984"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16.57</w:t>
            </w:r>
          </w:p>
        </w:tc>
      </w:tr>
      <w:tr w:rsidR="003F5A7E" w:rsidRPr="00A2067F" w14:paraId="72654F1B"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39060918" w14:textId="5912EAB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FROE</w:t>
            </w:r>
          </w:p>
        </w:tc>
        <w:tc>
          <w:tcPr>
            <w:tcW w:w="900" w:type="dxa"/>
          </w:tcPr>
          <w:p w14:paraId="3476C33D" w14:textId="0AFC8FF6" w:rsidR="003F5A7E" w:rsidRPr="00A2067F" w:rsidRDefault="00F779E0"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1059" w:type="dxa"/>
          </w:tcPr>
          <w:p w14:paraId="37979E28" w14:textId="21577D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18.307</w:t>
            </w:r>
          </w:p>
        </w:tc>
        <w:tc>
          <w:tcPr>
            <w:tcW w:w="1038" w:type="dxa"/>
          </w:tcPr>
          <w:p w14:paraId="4E9B4676" w14:textId="48867E7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20.300</w:t>
            </w:r>
          </w:p>
        </w:tc>
        <w:tc>
          <w:tcPr>
            <w:tcW w:w="1249" w:type="dxa"/>
          </w:tcPr>
          <w:p w14:paraId="35EB0638" w14:textId="31CD18B4"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5.450</w:t>
            </w:r>
          </w:p>
        </w:tc>
        <w:tc>
          <w:tcPr>
            <w:tcW w:w="1140" w:type="dxa"/>
          </w:tcPr>
          <w:p w14:paraId="145A54A9" w14:textId="24396C83"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-16.04</w:t>
            </w:r>
          </w:p>
        </w:tc>
        <w:tc>
          <w:tcPr>
            <w:tcW w:w="1035" w:type="dxa"/>
          </w:tcPr>
          <w:p w14:paraId="686E815A" w14:textId="4A049D21"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28.8</w:t>
            </w:r>
          </w:p>
        </w:tc>
      </w:tr>
      <w:tr w:rsidR="003F5A7E" w:rsidRPr="00A2067F" w14:paraId="2764CCFF"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Pr>
          <w:p w14:paraId="2E0FB961" w14:textId="4615061D"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Promotion</w:t>
            </w:r>
          </w:p>
        </w:tc>
        <w:tc>
          <w:tcPr>
            <w:tcW w:w="900" w:type="dxa"/>
          </w:tcPr>
          <w:p w14:paraId="0E0BDFAE" w14:textId="77886CAB"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C478D4A" w14:textId="4B2CBAEC"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0.340</w:t>
            </w:r>
          </w:p>
        </w:tc>
        <w:tc>
          <w:tcPr>
            <w:tcW w:w="1038" w:type="dxa"/>
          </w:tcPr>
          <w:p w14:paraId="50041B8F" w14:textId="2B5318E5"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49" w:type="dxa"/>
          </w:tcPr>
          <w:p w14:paraId="48A22852" w14:textId="5AC0A6B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0.474</w:t>
            </w:r>
          </w:p>
        </w:tc>
        <w:tc>
          <w:tcPr>
            <w:tcW w:w="1140" w:type="dxa"/>
          </w:tcPr>
          <w:p w14:paraId="0FF1B6CC" w14:textId="2BC926A8"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035" w:type="dxa"/>
          </w:tcPr>
          <w:p w14:paraId="46FE5DE4" w14:textId="5EDCC2E3"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r>
      <w:tr w:rsidR="003F5A7E" w:rsidRPr="00A2067F" w14:paraId="3FC332EA" w14:textId="77777777" w:rsidTr="003F5A7E">
        <w:trPr>
          <w:jc w:val="center"/>
        </w:trPr>
        <w:tc>
          <w:tcPr>
            <w:cnfStyle w:val="001000000000" w:firstRow="0" w:lastRow="0" w:firstColumn="1" w:lastColumn="0" w:oddVBand="0" w:evenVBand="0" w:oddHBand="0" w:evenHBand="0" w:firstRowFirstColumn="0" w:firstRowLastColumn="0" w:lastRowFirstColumn="0" w:lastRowLastColumn="0"/>
            <w:tcW w:w="2083" w:type="dxa"/>
          </w:tcPr>
          <w:p w14:paraId="7E33BB40" w14:textId="070D6B4C"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Performance</w:t>
            </w:r>
          </w:p>
        </w:tc>
        <w:tc>
          <w:tcPr>
            <w:tcW w:w="900" w:type="dxa"/>
          </w:tcPr>
          <w:p w14:paraId="67B85E09" w14:textId="439CCDA6" w:rsidR="003F5A7E" w:rsidRPr="00A2067F" w:rsidRDefault="000629C4"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Pr>
          <w:p w14:paraId="21A38209" w14:textId="7890D7E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-0.406</w:t>
            </w:r>
          </w:p>
        </w:tc>
        <w:tc>
          <w:tcPr>
            <w:tcW w:w="1038" w:type="dxa"/>
          </w:tcPr>
          <w:p w14:paraId="18C04972" w14:textId="1FE73430"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-0.198</w:t>
            </w:r>
          </w:p>
        </w:tc>
        <w:tc>
          <w:tcPr>
            <w:tcW w:w="1249" w:type="dxa"/>
          </w:tcPr>
          <w:p w14:paraId="23CE5A68" w14:textId="71D0BECC"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0.871</w:t>
            </w:r>
          </w:p>
        </w:tc>
        <w:tc>
          <w:tcPr>
            <w:tcW w:w="1140" w:type="dxa"/>
          </w:tcPr>
          <w:p w14:paraId="3E6EFFE7" w14:textId="7CE4EBC6"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-1.273</w:t>
            </w:r>
          </w:p>
        </w:tc>
        <w:tc>
          <w:tcPr>
            <w:tcW w:w="1035" w:type="dxa"/>
          </w:tcPr>
          <w:p w14:paraId="435C1CA1" w14:textId="23A9EB3F" w:rsidR="003F5A7E" w:rsidRPr="00A2067F" w:rsidRDefault="003F5A7E" w:rsidP="00F0110D">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3F5A7E" w:rsidRPr="00A2067F" w14:paraId="64C930E8" w14:textId="77777777" w:rsidTr="003F5A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3" w:type="dxa"/>
            <w:tcBorders>
              <w:bottom w:val="single" w:sz="12" w:space="0" w:color="auto"/>
            </w:tcBorders>
          </w:tcPr>
          <w:p w14:paraId="3A2494BA" w14:textId="79B5DD44" w:rsidR="003F5A7E" w:rsidRPr="00A2067F" w:rsidRDefault="003F5A7E" w:rsidP="00F0110D">
            <w:pPr>
              <w:jc w:val="both"/>
              <w:rPr>
                <w:rFonts w:asciiTheme="majorHAnsi" w:eastAsia="宋体" w:hAnsiTheme="majorHAnsi" w:cstheme="majorHAnsi"/>
                <w:b w:val="0"/>
                <w:bCs w:val="0"/>
                <w:sz w:val="21"/>
                <w:szCs w:val="21"/>
              </w:rPr>
            </w:pPr>
            <w:r w:rsidRPr="00A2067F">
              <w:rPr>
                <w:rFonts w:asciiTheme="majorHAnsi" w:eastAsia="宋体" w:hAnsiTheme="majorHAnsi" w:cstheme="majorHAnsi"/>
                <w:b w:val="0"/>
                <w:bCs w:val="0"/>
                <w:sz w:val="21"/>
                <w:szCs w:val="21"/>
              </w:rPr>
              <w:t>Optimism</w:t>
            </w:r>
          </w:p>
        </w:tc>
        <w:tc>
          <w:tcPr>
            <w:tcW w:w="900" w:type="dxa"/>
            <w:tcBorders>
              <w:bottom w:val="single" w:sz="12" w:space="0" w:color="auto"/>
            </w:tcBorders>
          </w:tcPr>
          <w:p w14:paraId="3D463290" w14:textId="428EB155" w:rsidR="003F5A7E" w:rsidRPr="00A2067F" w:rsidRDefault="000629C4"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1059" w:type="dxa"/>
            <w:tcBorders>
              <w:bottom w:val="single" w:sz="12" w:space="0" w:color="auto"/>
            </w:tcBorders>
          </w:tcPr>
          <w:p w14:paraId="286A80DC" w14:textId="26FC6F4A"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0.019</w:t>
            </w:r>
          </w:p>
        </w:tc>
        <w:tc>
          <w:tcPr>
            <w:tcW w:w="1038" w:type="dxa"/>
            <w:tcBorders>
              <w:bottom w:val="single" w:sz="12" w:space="0" w:color="auto"/>
            </w:tcBorders>
          </w:tcPr>
          <w:p w14:paraId="18DE30DF" w14:textId="0B85402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0.007</w:t>
            </w:r>
          </w:p>
        </w:tc>
        <w:tc>
          <w:tcPr>
            <w:tcW w:w="1249" w:type="dxa"/>
            <w:tcBorders>
              <w:bottom w:val="single" w:sz="12" w:space="0" w:color="auto"/>
            </w:tcBorders>
          </w:tcPr>
          <w:p w14:paraId="1F05904A" w14:textId="4C2B8DA9"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0.104</w:t>
            </w:r>
          </w:p>
        </w:tc>
        <w:tc>
          <w:tcPr>
            <w:tcW w:w="1140" w:type="dxa"/>
            <w:tcBorders>
              <w:bottom w:val="single" w:sz="12" w:space="0" w:color="auto"/>
            </w:tcBorders>
          </w:tcPr>
          <w:p w14:paraId="337D1FFB" w14:textId="5B4ECDB7"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w:t>
            </w:r>
          </w:p>
        </w:tc>
        <w:tc>
          <w:tcPr>
            <w:tcW w:w="1035" w:type="dxa"/>
            <w:tcBorders>
              <w:bottom w:val="single" w:sz="12" w:space="0" w:color="auto"/>
            </w:tcBorders>
          </w:tcPr>
          <w:p w14:paraId="6240A364" w14:textId="5F9BC8DE" w:rsidR="003F5A7E" w:rsidRPr="00A2067F" w:rsidRDefault="003F5A7E" w:rsidP="00F0110D">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1.408</w:t>
            </w:r>
          </w:p>
        </w:tc>
      </w:tr>
    </w:tbl>
    <w:p w14:paraId="7009AED1" w14:textId="2A267808" w:rsidR="002969A5" w:rsidRPr="00A2067F" w:rsidRDefault="009C37BE" w:rsidP="00E91CA0">
      <w:pPr>
        <w:pStyle w:val="1"/>
        <w:spacing w:line="360" w:lineRule="auto"/>
        <w:jc w:val="both"/>
        <w:rPr>
          <w:rFonts w:cstheme="majorHAnsi"/>
          <w:sz w:val="28"/>
          <w:szCs w:val="28"/>
        </w:rPr>
      </w:pPr>
      <w:bookmarkStart w:id="19" w:name="_Toc102861627"/>
      <w:r w:rsidRPr="00A2067F">
        <w:rPr>
          <w:rFonts w:cstheme="majorHAnsi"/>
          <w:sz w:val="28"/>
          <w:szCs w:val="28"/>
        </w:rPr>
        <w:t xml:space="preserve">4.2 </w:t>
      </w:r>
      <w:r w:rsidR="002969A5" w:rsidRPr="00A2067F">
        <w:rPr>
          <w:rFonts w:cstheme="majorHAnsi"/>
          <w:sz w:val="28"/>
          <w:szCs w:val="28"/>
        </w:rPr>
        <w:t>名校学历对分析师早期职业经历的影响</w:t>
      </w:r>
      <w:bookmarkEnd w:id="19"/>
      <w:r w:rsidR="002969A5" w:rsidRPr="00A2067F">
        <w:rPr>
          <w:rFonts w:cstheme="majorHAnsi"/>
          <w:sz w:val="28"/>
          <w:szCs w:val="28"/>
        </w:rPr>
        <w:t xml:space="preserve"> </w:t>
      </w:r>
    </w:p>
    <w:p w14:paraId="7AA12B9A" w14:textId="74C32267"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为了探究</w:t>
      </w:r>
      <w:r w:rsidR="0042765F" w:rsidRPr="00A2067F">
        <w:rPr>
          <w:rFonts w:asciiTheme="majorHAnsi" w:eastAsia="宋体" w:hAnsiTheme="majorHAnsi" w:cstheme="majorHAnsi"/>
          <w:szCs w:val="28"/>
        </w:rPr>
        <w:t>分析师早期职业生涯中的名校效应作用</w:t>
      </w:r>
      <w:r w:rsidRPr="00A2067F">
        <w:rPr>
          <w:rFonts w:asciiTheme="majorHAnsi" w:eastAsia="宋体" w:hAnsiTheme="majorHAnsi" w:cstheme="majorHAnsi"/>
          <w:szCs w:val="28"/>
        </w:rPr>
        <w:t>，本文定义了一系列分析师早期职业经历的相关变量</w:t>
      </w:r>
      <w:r w:rsidR="00C13292" w:rsidRPr="00A2067F">
        <w:rPr>
          <w:rFonts w:asciiTheme="majorHAnsi" w:eastAsia="宋体" w:hAnsiTheme="majorHAnsi" w:cstheme="majorHAnsi"/>
          <w:szCs w:val="28"/>
        </w:rPr>
        <w:t>，</w:t>
      </w:r>
      <w:r w:rsidRPr="00A2067F">
        <w:rPr>
          <w:rFonts w:asciiTheme="majorHAnsi" w:eastAsia="宋体" w:hAnsiTheme="majorHAnsi" w:cstheme="majorHAnsi"/>
          <w:szCs w:val="28"/>
        </w:rPr>
        <w:t>并采用</w:t>
      </w:r>
      <w:r w:rsidR="00C13292" w:rsidRPr="00A2067F">
        <w:rPr>
          <w:rFonts w:asciiTheme="majorHAnsi" w:eastAsia="宋体" w:hAnsiTheme="majorHAnsi" w:cstheme="majorHAnsi"/>
          <w:szCs w:val="28"/>
        </w:rPr>
        <w:t>了</w:t>
      </w:r>
      <w:r w:rsidRPr="00A2067F">
        <w:rPr>
          <w:rFonts w:asciiTheme="majorHAnsi" w:eastAsia="宋体" w:hAnsiTheme="majorHAnsi" w:cstheme="majorHAnsi"/>
          <w:szCs w:val="28"/>
        </w:rPr>
        <w:t>独立样本</w:t>
      </w:r>
      <w:r w:rsidR="00A25D1A" w:rsidRPr="00A2067F">
        <w:rPr>
          <w:rFonts w:asciiTheme="majorHAnsi" w:eastAsia="宋体" w:hAnsiTheme="majorHAnsi" w:cstheme="majorHAnsi"/>
          <w:szCs w:val="28"/>
        </w:rPr>
        <w:t>t</w:t>
      </w:r>
      <w:r w:rsidRPr="00A2067F">
        <w:rPr>
          <w:rFonts w:asciiTheme="majorHAnsi" w:eastAsia="宋体" w:hAnsiTheme="majorHAnsi" w:cstheme="majorHAnsi"/>
          <w:szCs w:val="28"/>
        </w:rPr>
        <w:t>检验和回归分析</w:t>
      </w:r>
      <w:r w:rsidR="00C13292" w:rsidRPr="00A2067F">
        <w:rPr>
          <w:rFonts w:asciiTheme="majorHAnsi" w:eastAsia="宋体" w:hAnsiTheme="majorHAnsi" w:cstheme="majorHAnsi"/>
          <w:szCs w:val="28"/>
        </w:rPr>
        <w:t>来对其</w:t>
      </w:r>
      <w:r w:rsidRPr="00A2067F">
        <w:rPr>
          <w:rFonts w:asciiTheme="majorHAnsi" w:eastAsia="宋体" w:hAnsiTheme="majorHAnsi" w:cstheme="majorHAnsi"/>
          <w:szCs w:val="28"/>
        </w:rPr>
        <w:t>进行研究。</w:t>
      </w:r>
    </w:p>
    <w:p w14:paraId="1412A0CB" w14:textId="5252557E" w:rsidR="002969A5" w:rsidRPr="00A2067F" w:rsidRDefault="009C37BE" w:rsidP="00E91CA0">
      <w:pPr>
        <w:pStyle w:val="2"/>
        <w:spacing w:line="360" w:lineRule="auto"/>
        <w:jc w:val="both"/>
        <w:rPr>
          <w:rFonts w:cstheme="majorHAnsi"/>
          <w:i w:val="0"/>
          <w:iCs w:val="0"/>
        </w:rPr>
      </w:pPr>
      <w:r w:rsidRPr="00A2067F">
        <w:rPr>
          <w:rFonts w:cstheme="majorHAnsi"/>
          <w:i w:val="0"/>
          <w:iCs w:val="0"/>
          <w:sz w:val="24"/>
          <w:szCs w:val="24"/>
        </w:rPr>
        <w:lastRenderedPageBreak/>
        <w:t xml:space="preserve">4.2.1 </w:t>
      </w:r>
      <w:r w:rsidR="002969A5" w:rsidRPr="00A2067F">
        <w:rPr>
          <w:rFonts w:cstheme="majorHAnsi"/>
          <w:i w:val="0"/>
          <w:iCs w:val="0"/>
          <w:sz w:val="24"/>
          <w:szCs w:val="24"/>
        </w:rPr>
        <w:t>独立样本</w:t>
      </w:r>
      <w:r w:rsidR="00A25D1A" w:rsidRPr="00A2067F">
        <w:rPr>
          <w:rFonts w:cstheme="majorHAnsi"/>
          <w:i w:val="0"/>
          <w:iCs w:val="0"/>
          <w:sz w:val="24"/>
          <w:szCs w:val="24"/>
        </w:rPr>
        <w:t>t</w:t>
      </w:r>
      <w:r w:rsidR="002969A5" w:rsidRPr="00A2067F">
        <w:rPr>
          <w:rFonts w:cstheme="majorHAnsi"/>
          <w:i w:val="0"/>
          <w:iCs w:val="0"/>
          <w:sz w:val="24"/>
          <w:szCs w:val="24"/>
        </w:rPr>
        <w:t>检验</w:t>
      </w:r>
    </w:p>
    <w:p w14:paraId="29AF4A50" w14:textId="00C79CBA" w:rsidR="002969A5"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表</w:t>
      </w:r>
      <w:r w:rsidR="00C26944" w:rsidRPr="00A2067F">
        <w:rPr>
          <w:rFonts w:asciiTheme="majorHAnsi" w:eastAsia="宋体" w:hAnsiTheme="majorHAnsi" w:cstheme="majorHAnsi"/>
          <w:szCs w:val="28"/>
        </w:rPr>
        <w:t>4-</w:t>
      </w:r>
      <w:r w:rsidRPr="00A2067F">
        <w:rPr>
          <w:rFonts w:asciiTheme="majorHAnsi" w:eastAsia="宋体" w:hAnsiTheme="majorHAnsi" w:cstheme="majorHAnsi"/>
          <w:szCs w:val="28"/>
        </w:rPr>
        <w:t>2</w:t>
      </w:r>
      <w:r w:rsidRPr="00A2067F">
        <w:rPr>
          <w:rFonts w:asciiTheme="majorHAnsi" w:eastAsia="宋体" w:hAnsiTheme="majorHAnsi" w:cstheme="majorHAnsi"/>
          <w:szCs w:val="28"/>
        </w:rPr>
        <w:t>呈现了名校与非名校分析师早期职业经历的</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检验结果，与非名校的毕业生相比，名校毕业生能够以更加短的时间任职成为一名证券分析师，名校毕业生平均花费的时间要比非名校毕业生少</w:t>
      </w:r>
      <w:r w:rsidRPr="00A2067F">
        <w:rPr>
          <w:rFonts w:asciiTheme="majorHAnsi" w:eastAsia="宋体" w:hAnsiTheme="majorHAnsi" w:cstheme="majorHAnsi"/>
          <w:szCs w:val="28"/>
        </w:rPr>
        <w:t>1.1867</w:t>
      </w:r>
      <w:r w:rsidRPr="00A2067F">
        <w:rPr>
          <w:rFonts w:asciiTheme="majorHAnsi" w:eastAsia="宋体" w:hAnsiTheme="majorHAnsi" w:cstheme="majorHAnsi"/>
          <w:szCs w:val="28"/>
        </w:rPr>
        <w:t>年；在履职过的公司数目上看，</w:t>
      </w:r>
      <w:r w:rsidRPr="00A2067F">
        <w:rPr>
          <w:rFonts w:asciiTheme="majorHAnsi" w:eastAsia="宋体" w:hAnsiTheme="majorHAnsi" w:cstheme="majorHAnsi"/>
          <w:szCs w:val="28"/>
        </w:rPr>
        <w:t>t</w:t>
      </w:r>
      <w:r w:rsidRPr="00A2067F">
        <w:rPr>
          <w:rFonts w:asciiTheme="majorHAnsi" w:eastAsia="宋体" w:hAnsiTheme="majorHAnsi" w:cstheme="majorHAnsi"/>
          <w:szCs w:val="28"/>
        </w:rPr>
        <w:t>检验结果并不显著，说明名校与非名校毕业生履职过的公司数目没有较大差异；在第一次入职的工作特征上看，名校毕业生</w:t>
      </w:r>
      <w:r w:rsidR="00C13292" w:rsidRPr="00A2067F">
        <w:rPr>
          <w:rFonts w:asciiTheme="majorHAnsi" w:eastAsia="宋体" w:hAnsiTheme="majorHAnsi" w:cstheme="majorHAnsi"/>
          <w:szCs w:val="28"/>
        </w:rPr>
        <w:t>初次</w:t>
      </w:r>
      <w:proofErr w:type="gramStart"/>
      <w:r w:rsidR="00C13292" w:rsidRPr="00A2067F">
        <w:rPr>
          <w:rFonts w:asciiTheme="majorHAnsi" w:eastAsia="宋体" w:hAnsiTheme="majorHAnsi" w:cstheme="majorHAnsi"/>
          <w:szCs w:val="28"/>
        </w:rPr>
        <w:t>踏入职场便</w:t>
      </w:r>
      <w:proofErr w:type="gramEnd"/>
      <w:r w:rsidR="00C13292" w:rsidRPr="00A2067F">
        <w:rPr>
          <w:rFonts w:asciiTheme="majorHAnsi" w:eastAsia="宋体" w:hAnsiTheme="majorHAnsi" w:cstheme="majorHAnsi"/>
          <w:szCs w:val="28"/>
        </w:rPr>
        <w:t>进入</w:t>
      </w:r>
      <w:r w:rsidRPr="00A2067F">
        <w:rPr>
          <w:rFonts w:asciiTheme="majorHAnsi" w:eastAsia="宋体" w:hAnsiTheme="majorHAnsi" w:cstheme="majorHAnsi"/>
          <w:szCs w:val="28"/>
        </w:rPr>
        <w:t>证券行业以及金融行业的概率均要高于非名校毕业生；且名校毕业生第一次成为分析师时就职于</w:t>
      </w:r>
      <w:r w:rsidR="00EB7215" w:rsidRPr="00A2067F">
        <w:rPr>
          <w:rFonts w:asciiTheme="majorHAnsi" w:eastAsia="宋体" w:hAnsiTheme="majorHAnsi" w:cstheme="majorHAnsi"/>
          <w:szCs w:val="28"/>
        </w:rPr>
        <w:t>行业排名前十</w:t>
      </w:r>
      <w:r w:rsidRPr="00A2067F">
        <w:rPr>
          <w:rFonts w:asciiTheme="majorHAnsi" w:eastAsia="宋体" w:hAnsiTheme="majorHAnsi" w:cstheme="majorHAnsi"/>
          <w:szCs w:val="28"/>
        </w:rPr>
        <w:t>的证券公司的概率也要显著高于非名校毕业生，在首次任职时的预测公司数量方面，名校毕业生的预测数量也更多。</w:t>
      </w:r>
    </w:p>
    <w:p w14:paraId="44C2AC3D" w14:textId="079977C8" w:rsidR="002969A5" w:rsidRPr="00A2067F" w:rsidRDefault="002969A5" w:rsidP="00BC40EF">
      <w:pPr>
        <w:jc w:val="center"/>
        <w:rPr>
          <w:rFonts w:asciiTheme="majorHAnsi" w:eastAsia="黑体" w:hAnsiTheme="majorHAnsi" w:cstheme="majorHAnsi"/>
        </w:rPr>
      </w:pPr>
      <w:r w:rsidRPr="00A2067F">
        <w:rPr>
          <w:rFonts w:asciiTheme="majorHAnsi" w:eastAsia="黑体" w:hAnsiTheme="majorHAnsi" w:cstheme="majorHAnsi"/>
        </w:rPr>
        <w:t>表</w:t>
      </w:r>
      <w:r w:rsidR="00F6700F" w:rsidRPr="00A2067F">
        <w:rPr>
          <w:rFonts w:asciiTheme="majorHAnsi" w:eastAsia="黑体" w:hAnsiTheme="majorHAnsi" w:cstheme="majorHAnsi"/>
        </w:rPr>
        <w:t>4-</w:t>
      </w:r>
      <w:r w:rsidRPr="00A2067F">
        <w:rPr>
          <w:rFonts w:asciiTheme="majorHAnsi" w:eastAsia="黑体" w:hAnsiTheme="majorHAnsi" w:cstheme="majorHAnsi"/>
        </w:rPr>
        <w:t>2</w:t>
      </w:r>
      <w:r w:rsidR="00F6700F" w:rsidRPr="00A2067F">
        <w:rPr>
          <w:rFonts w:asciiTheme="majorHAnsi" w:eastAsia="黑体" w:hAnsiTheme="majorHAnsi" w:cstheme="majorHAnsi"/>
        </w:rPr>
        <w:t xml:space="preserve"> </w:t>
      </w:r>
      <w:r w:rsidRPr="00A2067F">
        <w:rPr>
          <w:rFonts w:asciiTheme="majorHAnsi" w:eastAsia="黑体" w:hAnsiTheme="majorHAnsi" w:cstheme="majorHAnsi"/>
        </w:rPr>
        <w:t>名校与非名校分析师早期职业经历的</w:t>
      </w:r>
      <w:r w:rsidRPr="00A2067F">
        <w:rPr>
          <w:rFonts w:asciiTheme="majorHAnsi" w:eastAsia="黑体" w:hAnsiTheme="majorHAnsi" w:cstheme="majorHAnsi"/>
        </w:rPr>
        <w:t>t</w:t>
      </w:r>
      <w:r w:rsidRPr="00A2067F">
        <w:rPr>
          <w:rFonts w:asciiTheme="majorHAnsi" w:eastAsia="黑体" w:hAnsiTheme="majorHAnsi" w:cstheme="majorHAnsi"/>
        </w:rPr>
        <w:t>检验结果</w:t>
      </w:r>
    </w:p>
    <w:tbl>
      <w:tblPr>
        <w:tblStyle w:val="21"/>
        <w:tblW w:w="0" w:type="auto"/>
        <w:jc w:val="center"/>
        <w:tblLook w:val="0420" w:firstRow="1" w:lastRow="0" w:firstColumn="0" w:lastColumn="0" w:noHBand="0" w:noVBand="1"/>
      </w:tblPr>
      <w:tblGrid>
        <w:gridCol w:w="3256"/>
        <w:gridCol w:w="850"/>
        <w:gridCol w:w="1276"/>
        <w:gridCol w:w="1276"/>
        <w:gridCol w:w="1559"/>
      </w:tblGrid>
      <w:tr w:rsidR="002969A5" w:rsidRPr="00A2067F" w14:paraId="7C62ECC6" w14:textId="77777777" w:rsidTr="004D274F">
        <w:trPr>
          <w:cnfStyle w:val="100000000000" w:firstRow="1" w:lastRow="0" w:firstColumn="0" w:lastColumn="0" w:oddVBand="0" w:evenVBand="0" w:oddHBand="0" w:evenHBand="0" w:firstRowFirstColumn="0" w:firstRowLastColumn="0" w:lastRowFirstColumn="0" w:lastRowLastColumn="0"/>
          <w:jc w:val="center"/>
        </w:trPr>
        <w:tc>
          <w:tcPr>
            <w:tcW w:w="3256" w:type="dxa"/>
            <w:tcBorders>
              <w:top w:val="single" w:sz="12" w:space="0" w:color="auto"/>
            </w:tcBorders>
          </w:tcPr>
          <w:p w14:paraId="7B567D71" w14:textId="77777777" w:rsidR="002969A5" w:rsidRPr="00A2067F" w:rsidRDefault="002969A5" w:rsidP="00F6700F">
            <w:pPr>
              <w:jc w:val="both"/>
              <w:rPr>
                <w:rFonts w:asciiTheme="majorHAnsi" w:eastAsia="宋体" w:hAnsiTheme="majorHAnsi" w:cstheme="majorHAnsi"/>
                <w:b w:val="0"/>
                <w:bCs w:val="0"/>
                <w:sz w:val="21"/>
                <w:szCs w:val="21"/>
              </w:rPr>
            </w:pPr>
          </w:p>
        </w:tc>
        <w:tc>
          <w:tcPr>
            <w:tcW w:w="850" w:type="dxa"/>
            <w:tcBorders>
              <w:top w:val="single" w:sz="12" w:space="0" w:color="auto"/>
            </w:tcBorders>
          </w:tcPr>
          <w:p w14:paraId="40175DB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276" w:type="dxa"/>
            <w:tcBorders>
              <w:top w:val="single" w:sz="12" w:space="0" w:color="auto"/>
            </w:tcBorders>
          </w:tcPr>
          <w:p w14:paraId="5B735DD8"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平均值</w:t>
            </w:r>
          </w:p>
        </w:tc>
        <w:tc>
          <w:tcPr>
            <w:tcW w:w="1276" w:type="dxa"/>
            <w:tcBorders>
              <w:top w:val="single" w:sz="12" w:space="0" w:color="auto"/>
            </w:tcBorders>
          </w:tcPr>
          <w:p w14:paraId="73E406E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差值</w:t>
            </w:r>
          </w:p>
        </w:tc>
        <w:tc>
          <w:tcPr>
            <w:tcW w:w="1559" w:type="dxa"/>
            <w:tcBorders>
              <w:top w:val="single" w:sz="12" w:space="0" w:color="auto"/>
            </w:tcBorders>
          </w:tcPr>
          <w:p w14:paraId="0DEA9BAD" w14:textId="77777777" w:rsidR="002969A5" w:rsidRPr="00A2067F" w:rsidRDefault="002969A5" w:rsidP="00F6700F">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显著性</w:t>
            </w:r>
          </w:p>
        </w:tc>
      </w:tr>
      <w:tr w:rsidR="002969A5" w:rsidRPr="00A2067F" w14:paraId="5899A260"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A22593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850" w:type="dxa"/>
          </w:tcPr>
          <w:p w14:paraId="12C5ABC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45B196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2.980</w:t>
            </w:r>
          </w:p>
        </w:tc>
        <w:tc>
          <w:tcPr>
            <w:tcW w:w="1276" w:type="dxa"/>
            <w:vMerge w:val="restart"/>
          </w:tcPr>
          <w:p w14:paraId="75EA5BC8"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1.1867</w:t>
            </w:r>
          </w:p>
        </w:tc>
        <w:tc>
          <w:tcPr>
            <w:tcW w:w="1559" w:type="dxa"/>
            <w:vMerge w:val="restart"/>
          </w:tcPr>
          <w:p w14:paraId="3ACFFFE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7004DCC1" w14:textId="77777777" w:rsidTr="004D274F">
        <w:trPr>
          <w:jc w:val="center"/>
        </w:trPr>
        <w:tc>
          <w:tcPr>
            <w:tcW w:w="3256" w:type="dxa"/>
            <w:vMerge/>
          </w:tcPr>
          <w:p w14:paraId="18F72C12"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5D62774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587606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1.793</w:t>
            </w:r>
          </w:p>
        </w:tc>
        <w:tc>
          <w:tcPr>
            <w:tcW w:w="1276" w:type="dxa"/>
            <w:vMerge/>
          </w:tcPr>
          <w:p w14:paraId="5589EEF6"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27A13F44"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59FB6F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595DC2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850" w:type="dxa"/>
          </w:tcPr>
          <w:p w14:paraId="612B06A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AAB09A3"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1.29</w:t>
            </w:r>
          </w:p>
        </w:tc>
        <w:tc>
          <w:tcPr>
            <w:tcW w:w="1276" w:type="dxa"/>
            <w:vMerge w:val="restart"/>
          </w:tcPr>
          <w:p w14:paraId="1E9D8B4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-0.014</w:t>
            </w:r>
          </w:p>
        </w:tc>
        <w:tc>
          <w:tcPr>
            <w:tcW w:w="1559" w:type="dxa"/>
            <w:vMerge w:val="restart"/>
          </w:tcPr>
          <w:p w14:paraId="1CF6080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0.748</w:t>
            </w:r>
          </w:p>
        </w:tc>
      </w:tr>
      <w:tr w:rsidR="002969A5" w:rsidRPr="00A2067F" w14:paraId="0FD4FF75" w14:textId="77777777" w:rsidTr="004D274F">
        <w:trPr>
          <w:jc w:val="center"/>
        </w:trPr>
        <w:tc>
          <w:tcPr>
            <w:tcW w:w="3256" w:type="dxa"/>
            <w:vMerge/>
          </w:tcPr>
          <w:p w14:paraId="7B3AC5D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18C4DE7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39648F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1.30</w:t>
            </w:r>
          </w:p>
        </w:tc>
        <w:tc>
          <w:tcPr>
            <w:tcW w:w="1276" w:type="dxa"/>
            <w:vMerge/>
          </w:tcPr>
          <w:p w14:paraId="477A73F0"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FBEA537"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22C3B173"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7958E220"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850" w:type="dxa"/>
          </w:tcPr>
          <w:p w14:paraId="61E7CF6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150D4E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0.71</w:t>
            </w:r>
          </w:p>
        </w:tc>
        <w:tc>
          <w:tcPr>
            <w:tcW w:w="1276" w:type="dxa"/>
            <w:vMerge w:val="restart"/>
          </w:tcPr>
          <w:p w14:paraId="3A83D70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-0.200</w:t>
            </w:r>
          </w:p>
        </w:tc>
        <w:tc>
          <w:tcPr>
            <w:tcW w:w="1559" w:type="dxa"/>
            <w:vMerge w:val="restart"/>
          </w:tcPr>
          <w:p w14:paraId="6EDCAC1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5CCFD5F4" w14:textId="77777777" w:rsidTr="004D274F">
        <w:trPr>
          <w:jc w:val="center"/>
        </w:trPr>
        <w:tc>
          <w:tcPr>
            <w:tcW w:w="3256" w:type="dxa"/>
            <w:vMerge/>
          </w:tcPr>
          <w:p w14:paraId="487B453F"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3C1C4BC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4937BC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0.91</w:t>
            </w:r>
          </w:p>
        </w:tc>
        <w:tc>
          <w:tcPr>
            <w:tcW w:w="1276" w:type="dxa"/>
            <w:vMerge/>
          </w:tcPr>
          <w:p w14:paraId="4900C934"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3E339B0B"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3E0D69D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2C4FCD21" w14:textId="77777777" w:rsidR="002969A5" w:rsidRPr="00A2067F" w:rsidRDefault="002969A5" w:rsidP="00F6700F">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850" w:type="dxa"/>
          </w:tcPr>
          <w:p w14:paraId="0C7D3C8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3B87390B"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0.86</w:t>
            </w:r>
          </w:p>
        </w:tc>
        <w:tc>
          <w:tcPr>
            <w:tcW w:w="1276" w:type="dxa"/>
            <w:vMerge w:val="restart"/>
          </w:tcPr>
          <w:p w14:paraId="4DA43176"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-0.071</w:t>
            </w:r>
          </w:p>
        </w:tc>
        <w:tc>
          <w:tcPr>
            <w:tcW w:w="1559" w:type="dxa"/>
            <w:vMerge w:val="restart"/>
          </w:tcPr>
          <w:p w14:paraId="2F0A6D3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0.012</w:t>
            </w:r>
          </w:p>
        </w:tc>
      </w:tr>
      <w:tr w:rsidR="002969A5" w:rsidRPr="00A2067F" w14:paraId="511E1147" w14:textId="77777777" w:rsidTr="004D274F">
        <w:trPr>
          <w:jc w:val="center"/>
        </w:trPr>
        <w:tc>
          <w:tcPr>
            <w:tcW w:w="3256" w:type="dxa"/>
            <w:vMerge/>
          </w:tcPr>
          <w:p w14:paraId="23A15AA8"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001FAFCF"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5AA8445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0.93</w:t>
            </w:r>
          </w:p>
        </w:tc>
        <w:tc>
          <w:tcPr>
            <w:tcW w:w="1276" w:type="dxa"/>
            <w:vMerge/>
          </w:tcPr>
          <w:p w14:paraId="04524A33"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3F535CE"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79BE3701"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0989AAC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850" w:type="dxa"/>
          </w:tcPr>
          <w:p w14:paraId="01699A45"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4B4FF3DA"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0.12</w:t>
            </w:r>
          </w:p>
        </w:tc>
        <w:tc>
          <w:tcPr>
            <w:tcW w:w="1276" w:type="dxa"/>
            <w:vMerge w:val="restart"/>
          </w:tcPr>
          <w:p w14:paraId="554AC12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-0.478</w:t>
            </w:r>
          </w:p>
        </w:tc>
        <w:tc>
          <w:tcPr>
            <w:tcW w:w="1559" w:type="dxa"/>
            <w:vMerge w:val="restart"/>
          </w:tcPr>
          <w:p w14:paraId="2FE1852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20AAB26B" w14:textId="77777777" w:rsidTr="004D274F">
        <w:trPr>
          <w:jc w:val="center"/>
        </w:trPr>
        <w:tc>
          <w:tcPr>
            <w:tcW w:w="3256" w:type="dxa"/>
            <w:vMerge/>
          </w:tcPr>
          <w:p w14:paraId="11511BA6" w14:textId="77777777" w:rsidR="002969A5" w:rsidRPr="00A2067F" w:rsidRDefault="002969A5" w:rsidP="00F6700F">
            <w:pPr>
              <w:jc w:val="both"/>
              <w:rPr>
                <w:rFonts w:asciiTheme="majorHAnsi" w:eastAsia="宋体" w:hAnsiTheme="majorHAnsi" w:cstheme="majorHAnsi"/>
                <w:sz w:val="21"/>
                <w:szCs w:val="21"/>
              </w:rPr>
            </w:pPr>
          </w:p>
        </w:tc>
        <w:tc>
          <w:tcPr>
            <w:tcW w:w="850" w:type="dxa"/>
          </w:tcPr>
          <w:p w14:paraId="6F9E7390"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Pr>
          <w:p w14:paraId="2CC4475C"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0.60</w:t>
            </w:r>
          </w:p>
        </w:tc>
        <w:tc>
          <w:tcPr>
            <w:tcW w:w="1276" w:type="dxa"/>
            <w:vMerge/>
          </w:tcPr>
          <w:p w14:paraId="00F26B91"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Pr>
          <w:p w14:paraId="6F1556AA" w14:textId="77777777" w:rsidR="002969A5" w:rsidRPr="00A2067F" w:rsidRDefault="002969A5" w:rsidP="00F6700F">
            <w:pPr>
              <w:jc w:val="both"/>
              <w:rPr>
                <w:rFonts w:asciiTheme="majorHAnsi" w:eastAsia="宋体" w:hAnsiTheme="majorHAnsi" w:cstheme="majorHAnsi"/>
                <w:sz w:val="21"/>
                <w:szCs w:val="21"/>
              </w:rPr>
            </w:pPr>
          </w:p>
        </w:tc>
      </w:tr>
      <w:tr w:rsidR="002969A5" w:rsidRPr="00A2067F" w14:paraId="6EAFD656" w14:textId="77777777" w:rsidTr="004D274F">
        <w:trPr>
          <w:cnfStyle w:val="000000100000" w:firstRow="0" w:lastRow="0" w:firstColumn="0" w:lastColumn="0" w:oddVBand="0" w:evenVBand="0" w:oddHBand="1" w:evenHBand="0" w:firstRowFirstColumn="0" w:firstRowLastColumn="0" w:lastRowFirstColumn="0" w:lastRowLastColumn="0"/>
          <w:jc w:val="center"/>
        </w:trPr>
        <w:tc>
          <w:tcPr>
            <w:tcW w:w="3256" w:type="dxa"/>
            <w:vMerge w:val="restart"/>
          </w:tcPr>
          <w:p w14:paraId="4F8B7F3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c>
          <w:tcPr>
            <w:tcW w:w="850" w:type="dxa"/>
          </w:tcPr>
          <w:p w14:paraId="359C8B12"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w:t>
            </w:r>
          </w:p>
        </w:tc>
        <w:tc>
          <w:tcPr>
            <w:tcW w:w="1276" w:type="dxa"/>
          </w:tcPr>
          <w:p w14:paraId="518FF174"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4.90</w:t>
            </w:r>
          </w:p>
        </w:tc>
        <w:tc>
          <w:tcPr>
            <w:tcW w:w="1276" w:type="dxa"/>
            <w:vMerge w:val="restart"/>
          </w:tcPr>
          <w:p w14:paraId="1A2EC6A9"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-4.788</w:t>
            </w:r>
          </w:p>
        </w:tc>
        <w:tc>
          <w:tcPr>
            <w:tcW w:w="1559" w:type="dxa"/>
            <w:vMerge w:val="restart"/>
          </w:tcPr>
          <w:p w14:paraId="0F87FADE"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0.000</w:t>
            </w:r>
          </w:p>
        </w:tc>
      </w:tr>
      <w:tr w:rsidR="002969A5" w:rsidRPr="00A2067F" w14:paraId="36AEF5EB" w14:textId="77777777" w:rsidTr="004D274F">
        <w:trPr>
          <w:jc w:val="center"/>
        </w:trPr>
        <w:tc>
          <w:tcPr>
            <w:tcW w:w="3256" w:type="dxa"/>
            <w:vMerge/>
            <w:tcBorders>
              <w:bottom w:val="single" w:sz="12" w:space="0" w:color="auto"/>
            </w:tcBorders>
          </w:tcPr>
          <w:p w14:paraId="6ABE8A37" w14:textId="77777777" w:rsidR="002969A5" w:rsidRPr="00A2067F" w:rsidRDefault="002969A5" w:rsidP="00F6700F">
            <w:pPr>
              <w:jc w:val="both"/>
              <w:rPr>
                <w:rFonts w:asciiTheme="majorHAnsi" w:eastAsia="宋体" w:hAnsiTheme="majorHAnsi" w:cstheme="majorHAnsi"/>
                <w:sz w:val="21"/>
                <w:szCs w:val="21"/>
              </w:rPr>
            </w:pPr>
          </w:p>
        </w:tc>
        <w:tc>
          <w:tcPr>
            <w:tcW w:w="850" w:type="dxa"/>
            <w:tcBorders>
              <w:bottom w:val="single" w:sz="12" w:space="0" w:color="auto"/>
            </w:tcBorders>
          </w:tcPr>
          <w:p w14:paraId="2AC94C41"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1</w:t>
            </w:r>
          </w:p>
        </w:tc>
        <w:tc>
          <w:tcPr>
            <w:tcW w:w="1276" w:type="dxa"/>
            <w:tcBorders>
              <w:bottom w:val="single" w:sz="12" w:space="0" w:color="auto"/>
            </w:tcBorders>
          </w:tcPr>
          <w:p w14:paraId="077F1F27" w14:textId="77777777" w:rsidR="002969A5" w:rsidRPr="00A2067F" w:rsidRDefault="002969A5" w:rsidP="00F6700F">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9.69</w:t>
            </w:r>
          </w:p>
        </w:tc>
        <w:tc>
          <w:tcPr>
            <w:tcW w:w="1276" w:type="dxa"/>
            <w:vMerge/>
            <w:tcBorders>
              <w:bottom w:val="single" w:sz="12" w:space="0" w:color="auto"/>
            </w:tcBorders>
          </w:tcPr>
          <w:p w14:paraId="32DABDDC" w14:textId="77777777" w:rsidR="002969A5" w:rsidRPr="00A2067F" w:rsidRDefault="002969A5" w:rsidP="00F6700F">
            <w:pPr>
              <w:jc w:val="both"/>
              <w:rPr>
                <w:rFonts w:asciiTheme="majorHAnsi" w:eastAsia="宋体" w:hAnsiTheme="majorHAnsi" w:cstheme="majorHAnsi"/>
                <w:sz w:val="21"/>
                <w:szCs w:val="21"/>
              </w:rPr>
            </w:pPr>
          </w:p>
        </w:tc>
        <w:tc>
          <w:tcPr>
            <w:tcW w:w="1559" w:type="dxa"/>
            <w:vMerge/>
            <w:tcBorders>
              <w:bottom w:val="single" w:sz="12" w:space="0" w:color="auto"/>
            </w:tcBorders>
          </w:tcPr>
          <w:p w14:paraId="0CB27E96" w14:textId="77777777" w:rsidR="002969A5" w:rsidRPr="00A2067F" w:rsidRDefault="002969A5" w:rsidP="00F6700F">
            <w:pPr>
              <w:jc w:val="both"/>
              <w:rPr>
                <w:rFonts w:asciiTheme="majorHAnsi" w:eastAsia="宋体" w:hAnsiTheme="majorHAnsi" w:cstheme="majorHAnsi"/>
                <w:sz w:val="21"/>
                <w:szCs w:val="21"/>
              </w:rPr>
            </w:pPr>
          </w:p>
        </w:tc>
      </w:tr>
    </w:tbl>
    <w:p w14:paraId="007EF3C1" w14:textId="4D6CC300" w:rsidR="002969A5" w:rsidRPr="00A2067F" w:rsidRDefault="00570F1C" w:rsidP="00E91CA0">
      <w:pPr>
        <w:pStyle w:val="2"/>
        <w:spacing w:line="360" w:lineRule="auto"/>
        <w:jc w:val="both"/>
        <w:rPr>
          <w:rFonts w:cstheme="majorHAnsi"/>
          <w:i w:val="0"/>
          <w:iCs w:val="0"/>
          <w:sz w:val="24"/>
          <w:szCs w:val="24"/>
        </w:rPr>
      </w:pPr>
      <w:r w:rsidRPr="00A2067F">
        <w:rPr>
          <w:rFonts w:cstheme="majorHAnsi"/>
          <w:i w:val="0"/>
          <w:iCs w:val="0"/>
          <w:sz w:val="24"/>
          <w:szCs w:val="24"/>
        </w:rPr>
        <w:t xml:space="preserve">4.2.2 </w:t>
      </w:r>
      <w:r w:rsidR="002969A5" w:rsidRPr="00A2067F">
        <w:rPr>
          <w:rFonts w:cstheme="majorHAnsi"/>
          <w:i w:val="0"/>
          <w:iCs w:val="0"/>
          <w:sz w:val="24"/>
          <w:szCs w:val="24"/>
        </w:rPr>
        <w:t>回归分析</w:t>
      </w:r>
    </w:p>
    <w:p w14:paraId="7C9A7781" w14:textId="12AD06C6" w:rsidR="002B43BD" w:rsidRPr="00A2067F" w:rsidRDefault="00B16860"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在分析师早期职业经历的研究中，</w:t>
      </w:r>
      <w:r w:rsidR="002969A5" w:rsidRPr="00A2067F">
        <w:rPr>
          <w:rFonts w:asciiTheme="majorHAnsi" w:eastAsia="宋体" w:hAnsiTheme="majorHAnsi" w:cstheme="majorHAnsi"/>
          <w:szCs w:val="28"/>
        </w:rPr>
        <w:t>为了控制分析师</w:t>
      </w:r>
      <w:r w:rsidR="00AA2DAF" w:rsidRPr="00A2067F">
        <w:rPr>
          <w:rFonts w:asciiTheme="majorHAnsi" w:eastAsia="宋体" w:hAnsiTheme="majorHAnsi" w:cstheme="majorHAnsi"/>
          <w:szCs w:val="28"/>
        </w:rPr>
        <w:t>的</w:t>
      </w:r>
      <w:r w:rsidR="002969A5" w:rsidRPr="00A2067F">
        <w:rPr>
          <w:rFonts w:asciiTheme="majorHAnsi" w:eastAsia="宋体" w:hAnsiTheme="majorHAnsi" w:cstheme="majorHAnsi"/>
          <w:szCs w:val="28"/>
        </w:rPr>
        <w:t>其他的个人特征对</w:t>
      </w:r>
      <w:r w:rsidRPr="00A2067F">
        <w:rPr>
          <w:rFonts w:asciiTheme="majorHAnsi" w:eastAsia="宋体" w:hAnsiTheme="majorHAnsi" w:cstheme="majorHAnsi"/>
          <w:szCs w:val="28"/>
        </w:rPr>
        <w:t>相关的被解释变量产生</w:t>
      </w:r>
      <w:r w:rsidR="002969A5" w:rsidRPr="00A2067F">
        <w:rPr>
          <w:rFonts w:asciiTheme="majorHAnsi" w:eastAsia="宋体" w:hAnsiTheme="majorHAnsi" w:cstheme="majorHAnsi"/>
          <w:szCs w:val="28"/>
        </w:rPr>
        <w:t>影响，</w:t>
      </w:r>
      <w:r w:rsidR="00432881" w:rsidRPr="00A2067F">
        <w:rPr>
          <w:rFonts w:asciiTheme="majorHAnsi" w:eastAsia="宋体" w:hAnsiTheme="majorHAnsi" w:cstheme="majorHAnsi"/>
          <w:szCs w:val="28"/>
        </w:rPr>
        <w:t>我们</w:t>
      </w:r>
      <w:r w:rsidR="00A729C4" w:rsidRPr="00A2067F">
        <w:rPr>
          <w:rFonts w:asciiTheme="majorHAnsi" w:eastAsia="宋体" w:hAnsiTheme="majorHAnsi" w:cstheme="majorHAnsi"/>
          <w:szCs w:val="28"/>
        </w:rPr>
        <w:t>建立</w:t>
      </w:r>
      <w:r w:rsidR="002969A5" w:rsidRPr="00A2067F">
        <w:rPr>
          <w:rFonts w:asciiTheme="majorHAnsi" w:eastAsia="宋体" w:hAnsiTheme="majorHAnsi" w:cstheme="majorHAnsi"/>
          <w:szCs w:val="28"/>
        </w:rPr>
        <w:t>多元回归模型进行</w:t>
      </w:r>
      <w:r w:rsidR="00432881" w:rsidRPr="00A2067F">
        <w:rPr>
          <w:rFonts w:asciiTheme="majorHAnsi" w:eastAsia="宋体" w:hAnsiTheme="majorHAnsi" w:cstheme="majorHAnsi"/>
          <w:szCs w:val="28"/>
        </w:rPr>
        <w:t>了</w:t>
      </w:r>
      <w:r w:rsidR="002969A5" w:rsidRPr="00A2067F">
        <w:rPr>
          <w:rFonts w:asciiTheme="majorHAnsi" w:eastAsia="宋体" w:hAnsiTheme="majorHAnsi" w:cstheme="majorHAnsi"/>
          <w:szCs w:val="28"/>
        </w:rPr>
        <w:t>进一步分析</w:t>
      </w:r>
      <w:r w:rsidR="00432881" w:rsidRPr="00A2067F">
        <w:rPr>
          <w:rFonts w:asciiTheme="majorHAnsi" w:eastAsia="宋体" w:hAnsiTheme="majorHAnsi" w:cstheme="majorHAnsi"/>
          <w:szCs w:val="28"/>
        </w:rPr>
        <w:t>。</w:t>
      </w:r>
      <w:r w:rsidR="002969A5" w:rsidRPr="00A2067F">
        <w:rPr>
          <w:rFonts w:asciiTheme="majorHAnsi" w:eastAsia="宋体" w:hAnsiTheme="majorHAnsi" w:cstheme="majorHAnsi"/>
          <w:szCs w:val="28"/>
        </w:rPr>
        <w:t>表</w:t>
      </w:r>
      <w:r w:rsidR="00CD4B84" w:rsidRPr="00A2067F">
        <w:rPr>
          <w:rFonts w:asciiTheme="majorHAnsi" w:eastAsia="宋体" w:hAnsiTheme="majorHAnsi" w:cstheme="majorHAnsi"/>
          <w:szCs w:val="28"/>
        </w:rPr>
        <w:t>4-</w:t>
      </w:r>
      <w:r w:rsidR="002969A5" w:rsidRPr="00A2067F">
        <w:rPr>
          <w:rFonts w:asciiTheme="majorHAnsi" w:eastAsia="宋体" w:hAnsiTheme="majorHAnsi" w:cstheme="majorHAnsi"/>
          <w:szCs w:val="28"/>
        </w:rPr>
        <w:t>3</w:t>
      </w:r>
      <w:r w:rsidR="002969A5" w:rsidRPr="00A2067F">
        <w:rPr>
          <w:rFonts w:asciiTheme="majorHAnsi" w:eastAsia="宋体" w:hAnsiTheme="majorHAnsi" w:cstheme="majorHAnsi"/>
          <w:szCs w:val="28"/>
        </w:rPr>
        <w:t>反映了名校学历对早期职业经历中的相关变量的影响，从表中结果可以看到，名校和非名校毕业生从首次</w:t>
      </w:r>
      <w:proofErr w:type="gramStart"/>
      <w:r w:rsidR="002969A5" w:rsidRPr="00A2067F">
        <w:rPr>
          <w:rFonts w:asciiTheme="majorHAnsi" w:eastAsia="宋体" w:hAnsiTheme="majorHAnsi" w:cstheme="majorHAnsi"/>
          <w:szCs w:val="28"/>
        </w:rPr>
        <w:t>进入职场到</w:t>
      </w:r>
      <w:proofErr w:type="gramEnd"/>
      <w:r w:rsidR="002969A5" w:rsidRPr="00A2067F">
        <w:rPr>
          <w:rFonts w:asciiTheme="majorHAnsi" w:eastAsia="宋体" w:hAnsiTheme="majorHAnsi" w:cstheme="majorHAnsi"/>
          <w:szCs w:val="28"/>
        </w:rPr>
        <w:t>成为一名分析师所花的时间有显著差别，名校毕业生所花时间要比非名校毕业生短</w:t>
      </w:r>
      <w:r w:rsidR="002969A5" w:rsidRPr="00A2067F">
        <w:rPr>
          <w:rFonts w:asciiTheme="majorHAnsi" w:eastAsia="宋体" w:hAnsiTheme="majorHAnsi" w:cstheme="majorHAnsi"/>
          <w:szCs w:val="28"/>
        </w:rPr>
        <w:t>1.</w:t>
      </w:r>
      <w:r w:rsidR="003570C7" w:rsidRPr="00A2067F">
        <w:rPr>
          <w:rFonts w:asciiTheme="majorHAnsi" w:eastAsia="宋体" w:hAnsiTheme="majorHAnsi" w:cstheme="majorHAnsi"/>
          <w:szCs w:val="28"/>
        </w:rPr>
        <w:t>082</w:t>
      </w:r>
      <w:r w:rsidR="002969A5" w:rsidRPr="00A2067F">
        <w:rPr>
          <w:rFonts w:asciiTheme="majorHAnsi" w:eastAsia="宋体" w:hAnsiTheme="majorHAnsi" w:cstheme="majorHAnsi"/>
          <w:szCs w:val="28"/>
        </w:rPr>
        <w:t>年，最高学历为</w:t>
      </w:r>
      <w:r w:rsidR="00046223" w:rsidRPr="00A2067F">
        <w:rPr>
          <w:rFonts w:asciiTheme="majorHAnsi" w:eastAsia="宋体" w:hAnsiTheme="majorHAnsi" w:cstheme="majorHAnsi"/>
          <w:szCs w:val="28"/>
        </w:rPr>
        <w:t>硕士和</w:t>
      </w:r>
      <w:r w:rsidR="002969A5" w:rsidRPr="00A2067F">
        <w:rPr>
          <w:rFonts w:asciiTheme="majorHAnsi" w:eastAsia="宋体" w:hAnsiTheme="majorHAnsi" w:cstheme="majorHAnsi"/>
          <w:szCs w:val="28"/>
        </w:rPr>
        <w:t>博士的毕业生较其他学历的毕业生成为一名分析师所花时间也要更短，可能是因为</w:t>
      </w:r>
      <w:r w:rsidR="00046223" w:rsidRPr="00A2067F">
        <w:rPr>
          <w:rFonts w:asciiTheme="majorHAnsi" w:eastAsia="宋体" w:hAnsiTheme="majorHAnsi" w:cstheme="majorHAnsi"/>
          <w:szCs w:val="28"/>
        </w:rPr>
        <w:t>硕士生、</w:t>
      </w:r>
      <w:r w:rsidR="002969A5" w:rsidRPr="00A2067F">
        <w:rPr>
          <w:rFonts w:asciiTheme="majorHAnsi" w:eastAsia="宋体" w:hAnsiTheme="majorHAnsi" w:cstheme="majorHAnsi"/>
          <w:szCs w:val="28"/>
        </w:rPr>
        <w:t>博士生本身具</w:t>
      </w:r>
      <w:r w:rsidR="002969A5" w:rsidRPr="00A2067F">
        <w:rPr>
          <w:rFonts w:asciiTheme="majorHAnsi" w:eastAsia="宋体" w:hAnsiTheme="majorHAnsi" w:cstheme="majorHAnsi"/>
          <w:szCs w:val="28"/>
        </w:rPr>
        <w:lastRenderedPageBreak/>
        <w:t>备一个较强的研究功底，能够更好地适应分析师的工作</w:t>
      </w:r>
      <w:r w:rsidR="00432881" w:rsidRPr="00A2067F">
        <w:rPr>
          <w:rFonts w:asciiTheme="majorHAnsi" w:eastAsia="宋体" w:hAnsiTheme="majorHAnsi" w:cstheme="majorHAnsi"/>
          <w:szCs w:val="28"/>
        </w:rPr>
        <w:t>，拥有相关专业证书</w:t>
      </w:r>
      <w:r w:rsidR="005B779A" w:rsidRPr="00A2067F">
        <w:rPr>
          <w:rFonts w:asciiTheme="majorHAnsi" w:eastAsia="宋体" w:hAnsiTheme="majorHAnsi" w:cstheme="majorHAnsi"/>
          <w:szCs w:val="28"/>
        </w:rPr>
        <w:t>的毕业生成为分析师所花时间也更短，可能因为</w:t>
      </w:r>
      <w:r w:rsidR="001F49F9" w:rsidRPr="00A2067F">
        <w:rPr>
          <w:rFonts w:asciiTheme="majorHAnsi" w:eastAsia="宋体" w:hAnsiTheme="majorHAnsi" w:cstheme="majorHAnsi"/>
          <w:szCs w:val="28"/>
        </w:rPr>
        <w:t>专业证书向雇主传达了毕业生拥有较好的专业基础的信息，使得雇主对其更加信任</w:t>
      </w:r>
      <w:r w:rsidR="002B43BD" w:rsidRPr="00A2067F">
        <w:rPr>
          <w:rFonts w:asciiTheme="majorHAnsi" w:eastAsia="宋体" w:hAnsiTheme="majorHAnsi" w:cstheme="majorHAnsi"/>
          <w:szCs w:val="28"/>
        </w:rPr>
        <w:t>。</w:t>
      </w:r>
    </w:p>
    <w:p w14:paraId="2C2426DA" w14:textId="5569EA0A" w:rsidR="00570F1C" w:rsidRPr="00A2067F" w:rsidRDefault="002969A5" w:rsidP="00E91CA0">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此外名校毕业生毕业后第一份工作在证券行业概率较高，比非名校毕业生高</w:t>
      </w:r>
      <w:r w:rsidR="00CF341E" w:rsidRPr="00A2067F">
        <w:rPr>
          <w:rFonts w:asciiTheme="majorHAnsi" w:eastAsia="宋体" w:hAnsiTheme="majorHAnsi" w:cstheme="majorHAnsi"/>
          <w:szCs w:val="28"/>
        </w:rPr>
        <w:t>18.0</w:t>
      </w:r>
      <w:r w:rsidRPr="00A2067F">
        <w:rPr>
          <w:rFonts w:asciiTheme="majorHAnsi" w:eastAsia="宋体" w:hAnsiTheme="majorHAnsi" w:cstheme="majorHAnsi"/>
          <w:szCs w:val="28"/>
        </w:rPr>
        <w:t>%</w:t>
      </w:r>
      <w:r w:rsidRPr="00A2067F">
        <w:rPr>
          <w:rFonts w:asciiTheme="majorHAnsi" w:eastAsia="宋体" w:hAnsiTheme="majorHAnsi" w:cstheme="majorHAnsi"/>
          <w:szCs w:val="28"/>
        </w:rPr>
        <w:t>，第一次成为分析师时所履职证券公司为行业</w:t>
      </w:r>
      <w:r w:rsidR="009B38FE" w:rsidRPr="00A2067F">
        <w:rPr>
          <w:rFonts w:asciiTheme="majorHAnsi" w:eastAsia="宋体" w:hAnsiTheme="majorHAnsi" w:cstheme="majorHAnsi"/>
          <w:szCs w:val="28"/>
        </w:rPr>
        <w:t>排名前十</w:t>
      </w:r>
      <w:r w:rsidRPr="00A2067F">
        <w:rPr>
          <w:rFonts w:asciiTheme="majorHAnsi" w:eastAsia="宋体" w:hAnsiTheme="majorHAnsi" w:cstheme="majorHAnsi"/>
          <w:szCs w:val="28"/>
        </w:rPr>
        <w:t>的概率也更高，比非名校毕业生高</w:t>
      </w:r>
      <w:r w:rsidRPr="00A2067F">
        <w:rPr>
          <w:rFonts w:asciiTheme="majorHAnsi" w:eastAsia="宋体" w:hAnsiTheme="majorHAnsi" w:cstheme="majorHAnsi"/>
          <w:szCs w:val="28"/>
        </w:rPr>
        <w:t>44.8%</w:t>
      </w:r>
      <w:r w:rsidR="000E7ACA" w:rsidRPr="00A2067F">
        <w:rPr>
          <w:rFonts w:asciiTheme="majorHAnsi" w:eastAsia="宋体" w:hAnsiTheme="majorHAnsi" w:cstheme="majorHAnsi"/>
          <w:szCs w:val="28"/>
        </w:rPr>
        <w:t>，说明证券公司</w:t>
      </w:r>
      <w:r w:rsidR="001C7D06" w:rsidRPr="00A2067F">
        <w:rPr>
          <w:rFonts w:asciiTheme="majorHAnsi" w:eastAsia="宋体" w:hAnsiTheme="majorHAnsi" w:cstheme="majorHAnsi"/>
          <w:szCs w:val="28"/>
        </w:rPr>
        <w:t>越是优秀，招聘</w:t>
      </w:r>
      <w:r w:rsidR="00567EF7" w:rsidRPr="00A2067F">
        <w:rPr>
          <w:rFonts w:asciiTheme="majorHAnsi" w:eastAsia="宋体" w:hAnsiTheme="majorHAnsi" w:cstheme="majorHAnsi"/>
          <w:szCs w:val="28"/>
        </w:rPr>
        <w:t>人才</w:t>
      </w:r>
      <w:r w:rsidR="001C7D06" w:rsidRPr="00A2067F">
        <w:rPr>
          <w:rFonts w:asciiTheme="majorHAnsi" w:eastAsia="宋体" w:hAnsiTheme="majorHAnsi" w:cstheme="majorHAnsi"/>
          <w:szCs w:val="28"/>
        </w:rPr>
        <w:t>的门槛也</w:t>
      </w:r>
      <w:r w:rsidR="00E336B9" w:rsidRPr="00A2067F">
        <w:rPr>
          <w:rFonts w:asciiTheme="majorHAnsi" w:eastAsia="宋体" w:hAnsiTheme="majorHAnsi" w:cstheme="majorHAnsi"/>
          <w:szCs w:val="28"/>
        </w:rPr>
        <w:t>越高，对求职者的学历有一个更高的要求</w:t>
      </w:r>
      <w:r w:rsidRPr="00A2067F">
        <w:rPr>
          <w:rFonts w:asciiTheme="majorHAnsi" w:eastAsia="宋体" w:hAnsiTheme="majorHAnsi" w:cstheme="majorHAnsi"/>
          <w:szCs w:val="28"/>
        </w:rPr>
        <w:t>；而第一份工作是否为金融行业在名校毕业生和非名校毕业生之间没有显著差异。在首次担任分析师所预测的公司数目上可以看到名校毕业生也是相较非名校毕业生能够获得更多的预测分析机会</w:t>
      </w:r>
      <w:r w:rsidR="008048BE" w:rsidRPr="00A2067F">
        <w:rPr>
          <w:rFonts w:asciiTheme="majorHAnsi" w:eastAsia="宋体" w:hAnsiTheme="majorHAnsi" w:cstheme="majorHAnsi"/>
          <w:szCs w:val="28"/>
        </w:rPr>
        <w:t>，可能是由于名校的信号效应的影响，</w:t>
      </w:r>
      <w:r w:rsidR="00EC2194" w:rsidRPr="00A2067F">
        <w:rPr>
          <w:rFonts w:asciiTheme="majorHAnsi" w:eastAsia="宋体" w:hAnsiTheme="majorHAnsi" w:cstheme="majorHAnsi"/>
          <w:szCs w:val="28"/>
        </w:rPr>
        <w:t>雇主对于他们有更多能力上的信任，使得他们在首次担任分析师时</w:t>
      </w:r>
      <w:r w:rsidR="006C42F4" w:rsidRPr="00A2067F">
        <w:rPr>
          <w:rFonts w:asciiTheme="majorHAnsi" w:eastAsia="宋体" w:hAnsiTheme="majorHAnsi" w:cstheme="majorHAnsi"/>
          <w:szCs w:val="28"/>
        </w:rPr>
        <w:t>获得更多的机会</w:t>
      </w:r>
      <w:r w:rsidRPr="00A2067F">
        <w:rPr>
          <w:rFonts w:asciiTheme="majorHAnsi" w:eastAsia="宋体" w:hAnsiTheme="majorHAnsi" w:cstheme="majorHAnsi"/>
          <w:szCs w:val="28"/>
        </w:rPr>
        <w:t>。</w:t>
      </w:r>
    </w:p>
    <w:p w14:paraId="07714B00" w14:textId="5B445FE4" w:rsidR="009B38FE" w:rsidRPr="00A2067F" w:rsidRDefault="009B38FE" w:rsidP="009B38FE">
      <w:pPr>
        <w:spacing w:line="360" w:lineRule="auto"/>
        <w:ind w:firstLineChars="200" w:firstLine="480"/>
        <w:jc w:val="both"/>
        <w:rPr>
          <w:rFonts w:asciiTheme="majorHAnsi" w:eastAsia="宋体" w:hAnsiTheme="majorHAnsi" w:cstheme="majorHAnsi"/>
          <w:szCs w:val="28"/>
        </w:rPr>
      </w:pPr>
      <w:r w:rsidRPr="00A2067F">
        <w:rPr>
          <w:rFonts w:asciiTheme="majorHAnsi" w:eastAsia="宋体" w:hAnsiTheme="majorHAnsi" w:cstheme="majorHAnsi"/>
          <w:szCs w:val="28"/>
        </w:rPr>
        <w:t>综合表</w:t>
      </w:r>
      <w:r w:rsidRPr="00A2067F">
        <w:rPr>
          <w:rFonts w:asciiTheme="majorHAnsi" w:eastAsia="宋体" w:hAnsiTheme="majorHAnsi" w:cstheme="majorHAnsi"/>
          <w:szCs w:val="28"/>
        </w:rPr>
        <w:t>4-2</w:t>
      </w:r>
      <w:r w:rsidRPr="00A2067F">
        <w:rPr>
          <w:rFonts w:asciiTheme="majorHAnsi" w:eastAsia="宋体" w:hAnsiTheme="majorHAnsi" w:cstheme="majorHAnsi"/>
          <w:szCs w:val="28"/>
        </w:rPr>
        <w:t>和表</w:t>
      </w:r>
      <w:r w:rsidRPr="00A2067F">
        <w:rPr>
          <w:rFonts w:asciiTheme="majorHAnsi" w:eastAsia="宋体" w:hAnsiTheme="majorHAnsi" w:cstheme="majorHAnsi"/>
          <w:szCs w:val="28"/>
        </w:rPr>
        <w:t>4-3</w:t>
      </w:r>
      <w:r w:rsidRPr="00A2067F">
        <w:rPr>
          <w:rFonts w:asciiTheme="majorHAnsi" w:eastAsia="宋体" w:hAnsiTheme="majorHAnsi" w:cstheme="majorHAnsi"/>
          <w:szCs w:val="28"/>
        </w:rPr>
        <w:t>的结果我们可以得出结论，相较于非名校毕业生，名校毕业生在早期职业经历中</w:t>
      </w:r>
      <w:r w:rsidR="00567EF7" w:rsidRPr="00A2067F">
        <w:rPr>
          <w:rFonts w:asciiTheme="majorHAnsi" w:eastAsia="宋体" w:hAnsiTheme="majorHAnsi" w:cstheme="majorHAnsi"/>
          <w:szCs w:val="28"/>
        </w:rPr>
        <w:t>进展</w:t>
      </w:r>
      <w:r w:rsidRPr="00A2067F">
        <w:rPr>
          <w:rFonts w:asciiTheme="majorHAnsi" w:eastAsia="宋体" w:hAnsiTheme="majorHAnsi" w:cstheme="majorHAnsi"/>
          <w:szCs w:val="28"/>
        </w:rPr>
        <w:t>较为顺利，担任分析师的时间较早，首份工作便踏入证券行业的概率较高，首次成为分析师时所履职证券公司为行业排名前十的概率也较高，首次担任分析师预测的公司数量较多，研究结果支持本文的假设</w:t>
      </w:r>
      <w:r w:rsidRPr="00A2067F">
        <w:rPr>
          <w:rFonts w:asciiTheme="majorHAnsi" w:eastAsia="宋体" w:hAnsiTheme="majorHAnsi" w:cstheme="majorHAnsi"/>
          <w:szCs w:val="28"/>
        </w:rPr>
        <w:t>1</w:t>
      </w:r>
      <w:r w:rsidRPr="00A2067F">
        <w:rPr>
          <w:rFonts w:asciiTheme="majorHAnsi" w:eastAsia="宋体" w:hAnsiTheme="majorHAnsi" w:cstheme="majorHAnsi"/>
          <w:szCs w:val="28"/>
        </w:rPr>
        <w:t>。</w:t>
      </w:r>
    </w:p>
    <w:p w14:paraId="3586D9DE" w14:textId="77777777" w:rsidR="009B38FE" w:rsidRPr="00A2067F" w:rsidRDefault="009B38FE" w:rsidP="009B38FE">
      <w:pPr>
        <w:pStyle w:val="1"/>
        <w:spacing w:line="360" w:lineRule="auto"/>
        <w:jc w:val="both"/>
        <w:rPr>
          <w:rFonts w:cstheme="majorHAnsi"/>
          <w:sz w:val="28"/>
          <w:szCs w:val="28"/>
        </w:rPr>
      </w:pPr>
      <w:bookmarkStart w:id="20" w:name="_Toc102861628"/>
      <w:r w:rsidRPr="00A2067F">
        <w:rPr>
          <w:rFonts w:cstheme="majorHAnsi"/>
          <w:sz w:val="28"/>
          <w:szCs w:val="28"/>
        </w:rPr>
        <w:t xml:space="preserve">4.3 </w:t>
      </w:r>
      <w:r w:rsidRPr="00A2067F">
        <w:rPr>
          <w:rFonts w:cstheme="majorHAnsi"/>
          <w:sz w:val="28"/>
          <w:szCs w:val="28"/>
        </w:rPr>
        <w:t>名校与非名校毕业分析</w:t>
      </w:r>
      <w:proofErr w:type="gramStart"/>
      <w:r w:rsidRPr="00A2067F">
        <w:rPr>
          <w:rFonts w:cstheme="majorHAnsi"/>
          <w:sz w:val="28"/>
          <w:szCs w:val="28"/>
        </w:rPr>
        <w:t>师业绩</w:t>
      </w:r>
      <w:proofErr w:type="gramEnd"/>
      <w:r w:rsidRPr="00A2067F">
        <w:rPr>
          <w:rFonts w:cstheme="majorHAnsi"/>
          <w:sz w:val="28"/>
          <w:szCs w:val="28"/>
        </w:rPr>
        <w:t>表现对比</w:t>
      </w:r>
      <w:bookmarkEnd w:id="20"/>
    </w:p>
    <w:p w14:paraId="1160E2F8" w14:textId="77777777" w:rsidR="009B38FE" w:rsidRPr="00A2067F" w:rsidRDefault="009B38FE" w:rsidP="009B38FE">
      <w:pPr>
        <w:pStyle w:val="2"/>
        <w:spacing w:line="360" w:lineRule="auto"/>
        <w:jc w:val="both"/>
        <w:rPr>
          <w:rFonts w:cstheme="majorHAnsi"/>
          <w:i w:val="0"/>
          <w:iCs w:val="0"/>
          <w:sz w:val="24"/>
          <w:szCs w:val="24"/>
        </w:rPr>
      </w:pPr>
      <w:r w:rsidRPr="00A2067F">
        <w:rPr>
          <w:rFonts w:cstheme="majorHAnsi"/>
          <w:i w:val="0"/>
          <w:iCs w:val="0"/>
          <w:sz w:val="24"/>
          <w:szCs w:val="24"/>
        </w:rPr>
        <w:t xml:space="preserve">4.3.1 </w:t>
      </w:r>
      <w:r w:rsidRPr="00A2067F">
        <w:rPr>
          <w:rFonts w:cstheme="majorHAnsi"/>
          <w:i w:val="0"/>
          <w:iCs w:val="0"/>
          <w:sz w:val="24"/>
          <w:szCs w:val="24"/>
        </w:rPr>
        <w:t>相关性分析</w:t>
      </w:r>
    </w:p>
    <w:p w14:paraId="4818567A" w14:textId="177476D9" w:rsidR="00037603" w:rsidRPr="00A2067F" w:rsidRDefault="009B38FE" w:rsidP="001158CD">
      <w:pPr>
        <w:spacing w:line="360" w:lineRule="auto"/>
        <w:ind w:firstLineChars="200" w:firstLine="480"/>
        <w:jc w:val="both"/>
        <w:rPr>
          <w:rFonts w:asciiTheme="majorHAnsi" w:eastAsia="宋体" w:hAnsiTheme="majorHAnsi" w:cstheme="majorHAnsi"/>
          <w:szCs w:val="28"/>
        </w:rPr>
        <w:sectPr w:rsidR="00037603" w:rsidRPr="00A2067F" w:rsidSect="001158CD">
          <w:footerReference w:type="default" r:id="rId25"/>
          <w:pgSz w:w="11906" w:h="16838"/>
          <w:pgMar w:top="1418" w:right="1701" w:bottom="1134" w:left="1701" w:header="851" w:footer="992" w:gutter="0"/>
          <w:pgNumType w:start="1"/>
          <w:cols w:space="425"/>
          <w:docGrid w:type="linesAndChars" w:linePitch="326"/>
        </w:sectPr>
      </w:pPr>
      <w:r w:rsidRPr="00A2067F">
        <w:rPr>
          <w:rFonts w:asciiTheme="majorHAnsi" w:hAnsiTheme="majorHAnsi" w:cstheme="majorHAnsi"/>
        </w:rPr>
        <w:t>我们首先对于模型所涉及</w:t>
      </w:r>
      <w:r w:rsidR="002D46F6" w:rsidRPr="00A2067F">
        <w:rPr>
          <w:rFonts w:asciiTheme="majorHAnsi" w:hAnsiTheme="majorHAnsi" w:cstheme="majorHAnsi"/>
        </w:rPr>
        <w:t>到</w:t>
      </w:r>
      <w:r w:rsidR="00A729C4" w:rsidRPr="00A2067F">
        <w:rPr>
          <w:rFonts w:asciiTheme="majorHAnsi" w:hAnsiTheme="majorHAnsi" w:cstheme="majorHAnsi"/>
        </w:rPr>
        <w:t>的</w:t>
      </w:r>
      <w:r w:rsidR="002D46F6" w:rsidRPr="00A2067F">
        <w:rPr>
          <w:rFonts w:asciiTheme="majorHAnsi" w:hAnsiTheme="majorHAnsi" w:cstheme="majorHAnsi"/>
        </w:rPr>
        <w:t>被解释</w:t>
      </w:r>
      <w:r w:rsidRPr="00A2067F">
        <w:rPr>
          <w:rFonts w:asciiTheme="majorHAnsi" w:hAnsiTheme="majorHAnsi" w:cstheme="majorHAnsi"/>
        </w:rPr>
        <w:t>变量</w:t>
      </w:r>
      <w:r w:rsidR="002D46F6" w:rsidRPr="00A2067F">
        <w:rPr>
          <w:rFonts w:asciiTheme="majorHAnsi" w:hAnsiTheme="majorHAnsi" w:cstheme="majorHAnsi"/>
        </w:rPr>
        <w:t>、解释变量及控制变量</w:t>
      </w:r>
      <w:r w:rsidRPr="00A2067F">
        <w:rPr>
          <w:rFonts w:asciiTheme="majorHAnsi" w:hAnsiTheme="majorHAnsi" w:cstheme="majorHAnsi"/>
        </w:rPr>
        <w:t>进行了相关性分析，表</w:t>
      </w:r>
      <w:r w:rsidRPr="00A2067F">
        <w:rPr>
          <w:rFonts w:asciiTheme="majorHAnsi" w:hAnsiTheme="majorHAnsi" w:cstheme="majorHAnsi"/>
        </w:rPr>
        <w:t>4-4</w:t>
      </w:r>
      <w:r w:rsidRPr="00A2067F">
        <w:rPr>
          <w:rFonts w:asciiTheme="majorHAnsi" w:hAnsiTheme="majorHAnsi" w:cstheme="majorHAnsi"/>
        </w:rPr>
        <w:t>是我们的相关性分析结果，从表中可以看到各</w:t>
      </w:r>
      <w:r w:rsidR="002D46F6" w:rsidRPr="00A2067F">
        <w:rPr>
          <w:rFonts w:asciiTheme="majorHAnsi" w:hAnsiTheme="majorHAnsi" w:cstheme="majorHAnsi"/>
        </w:rPr>
        <w:t>个</w:t>
      </w:r>
      <w:r w:rsidRPr="00A2067F">
        <w:rPr>
          <w:rFonts w:asciiTheme="majorHAnsi" w:hAnsiTheme="majorHAnsi" w:cstheme="majorHAnsi"/>
        </w:rPr>
        <w:t>变量之间的相关系数</w:t>
      </w:r>
      <w:r w:rsidR="00A729C4" w:rsidRPr="00A2067F">
        <w:rPr>
          <w:rFonts w:asciiTheme="majorHAnsi" w:hAnsiTheme="majorHAnsi" w:cstheme="majorHAnsi"/>
        </w:rPr>
        <w:t>和</w:t>
      </w:r>
      <w:r w:rsidRPr="00A2067F">
        <w:rPr>
          <w:rFonts w:asciiTheme="majorHAnsi" w:hAnsiTheme="majorHAnsi" w:cstheme="majorHAnsi"/>
        </w:rPr>
        <w:t>显著性水平，</w:t>
      </w:r>
      <w:r w:rsidRPr="00A2067F">
        <w:rPr>
          <w:rFonts w:asciiTheme="majorHAnsi" w:eastAsia="宋体" w:hAnsiTheme="majorHAnsi" w:cstheme="majorHAnsi"/>
          <w:szCs w:val="28"/>
        </w:rPr>
        <w:t>预测公司的市盈率（</w:t>
      </w:r>
      <w:r w:rsidRPr="00A2067F">
        <w:rPr>
          <w:rFonts w:asciiTheme="majorHAnsi" w:eastAsia="宋体" w:hAnsiTheme="majorHAnsi" w:cstheme="majorHAnsi"/>
          <w:szCs w:val="28"/>
        </w:rPr>
        <w:t>FPE</w:t>
      </w:r>
      <w:r w:rsidRPr="00A2067F">
        <w:rPr>
          <w:rFonts w:asciiTheme="majorHAnsi" w:eastAsia="宋体" w:hAnsiTheme="majorHAnsi" w:cstheme="majorHAnsi"/>
          <w:szCs w:val="28"/>
        </w:rPr>
        <w:t>）</w:t>
      </w:r>
      <w:r w:rsidRPr="00A2067F">
        <w:rPr>
          <w:rFonts w:asciiTheme="majorHAnsi" w:eastAsia="宋体" w:hAnsiTheme="majorHAnsi" w:cstheme="majorHAnsi"/>
          <w:szCs w:val="28"/>
        </w:rPr>
        <w:t>,</w:t>
      </w:r>
      <w:r w:rsidRPr="00A2067F">
        <w:rPr>
          <w:rFonts w:asciiTheme="majorHAnsi" w:eastAsia="宋体" w:hAnsiTheme="majorHAnsi" w:cstheme="majorHAnsi"/>
          <w:szCs w:val="28"/>
        </w:rPr>
        <w:t>预测公司的主营业务收入（</w:t>
      </w:r>
      <w:proofErr w:type="spellStart"/>
      <w:r w:rsidRPr="00A2067F">
        <w:rPr>
          <w:rFonts w:asciiTheme="majorHAnsi" w:eastAsia="宋体" w:hAnsiTheme="majorHAnsi" w:cstheme="majorHAnsi"/>
          <w:szCs w:val="28"/>
        </w:rPr>
        <w:t>Fturnover</w:t>
      </w:r>
      <w:proofErr w:type="spellEnd"/>
      <w:r w:rsidRPr="00A2067F">
        <w:rPr>
          <w:rFonts w:asciiTheme="majorHAnsi" w:eastAsia="宋体" w:hAnsiTheme="majorHAnsi" w:cstheme="majorHAnsi"/>
          <w:szCs w:val="28"/>
        </w:rPr>
        <w:t>），预测公司的净资产收益率（</w:t>
      </w:r>
      <w:r w:rsidRPr="00A2067F">
        <w:rPr>
          <w:rFonts w:asciiTheme="majorHAnsi" w:eastAsia="宋体" w:hAnsiTheme="majorHAnsi" w:cstheme="majorHAnsi"/>
          <w:szCs w:val="28"/>
        </w:rPr>
        <w:t>FROE</w:t>
      </w:r>
      <w:r w:rsidRPr="00A2067F">
        <w:rPr>
          <w:rFonts w:asciiTheme="majorHAnsi" w:eastAsia="宋体" w:hAnsiTheme="majorHAnsi" w:cstheme="majorHAnsi"/>
          <w:szCs w:val="28"/>
        </w:rPr>
        <w:t>），分析师的性别及是否拥有博士学历均在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的显著性水平上与分析师的预测准确度呈现相关关系；分析师预测时间和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）以及分析师是否拥有硕士学历也分别在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和</w:t>
      </w:r>
      <w:r w:rsidRPr="00A2067F">
        <w:rPr>
          <w:rFonts w:asciiTheme="majorHAnsi" w:eastAsia="宋体" w:hAnsiTheme="majorHAnsi" w:cstheme="majorHAnsi"/>
          <w:szCs w:val="28"/>
        </w:rPr>
        <w:t>10%</w:t>
      </w:r>
      <w:r w:rsidRPr="00A2067F">
        <w:rPr>
          <w:rFonts w:asciiTheme="majorHAnsi" w:eastAsia="宋体" w:hAnsiTheme="majorHAnsi" w:cstheme="majorHAnsi"/>
          <w:szCs w:val="28"/>
        </w:rPr>
        <w:t>的显著性水平上与分析师的预测准确度呈现相关关系。但是否名校毕业与分析师的预测准确度数据无显著的相关关系。总体来看各</w:t>
      </w:r>
      <w:r w:rsidR="0058210F" w:rsidRPr="00A2067F">
        <w:rPr>
          <w:rFonts w:asciiTheme="majorHAnsi" w:eastAsia="宋体" w:hAnsiTheme="majorHAnsi" w:cstheme="majorHAnsi"/>
          <w:szCs w:val="28"/>
        </w:rPr>
        <w:t>个</w:t>
      </w:r>
      <w:r w:rsidRPr="00A2067F">
        <w:rPr>
          <w:rFonts w:asciiTheme="majorHAnsi" w:eastAsia="宋体" w:hAnsiTheme="majorHAnsi" w:cstheme="majorHAnsi"/>
          <w:szCs w:val="28"/>
        </w:rPr>
        <w:t>变量之间的相关系数</w:t>
      </w:r>
      <w:r w:rsidR="004D60AC"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r w:rsidR="00D516F3" w:rsidRPr="00A2067F">
        <w:rPr>
          <w:rFonts w:asciiTheme="majorHAnsi" w:eastAsia="宋体" w:hAnsiTheme="majorHAnsi" w:cstheme="majorHAnsi"/>
          <w:szCs w:val="28"/>
        </w:rPr>
        <w:t>。</w:t>
      </w:r>
    </w:p>
    <w:p w14:paraId="25B01D8C" w14:textId="470FA374" w:rsidR="00221457" w:rsidRPr="00A2067F" w:rsidRDefault="00F60451" w:rsidP="00BE76CB">
      <w:pPr>
        <w:jc w:val="center"/>
        <w:rPr>
          <w:rFonts w:asciiTheme="majorHAnsi" w:eastAsia="黑体" w:hAnsiTheme="majorHAnsi" w:cstheme="majorHAnsi"/>
        </w:rPr>
      </w:pPr>
      <w:r w:rsidRPr="00A2067F">
        <w:rPr>
          <w:rFonts w:asciiTheme="majorHAnsi" w:eastAsia="黑体" w:hAnsiTheme="majorHAnsi" w:cstheme="majorHAnsi"/>
        </w:rPr>
        <w:lastRenderedPageBreak/>
        <w:t>表</w:t>
      </w:r>
      <w:r w:rsidRPr="00A2067F">
        <w:rPr>
          <w:rFonts w:asciiTheme="majorHAnsi" w:eastAsia="黑体" w:hAnsiTheme="majorHAnsi" w:cstheme="majorHAnsi"/>
        </w:rPr>
        <w:t xml:space="preserve">4-3 </w:t>
      </w:r>
      <w:r w:rsidRPr="00A2067F">
        <w:rPr>
          <w:rFonts w:asciiTheme="majorHAnsi" w:eastAsia="黑体" w:hAnsiTheme="majorHAnsi" w:cstheme="majorHAnsi"/>
        </w:rPr>
        <w:t>名校学历对早期职业经历相关变量的影响</w:t>
      </w:r>
    </w:p>
    <w:tbl>
      <w:tblPr>
        <w:tblStyle w:val="21"/>
        <w:tblpPr w:leftFromText="180" w:rightFromText="180" w:vertAnchor="text" w:horzAnchor="margin" w:tblpXSpec="center" w:tblpY="132"/>
        <w:tblW w:w="13681" w:type="dxa"/>
        <w:tblLook w:val="04A0" w:firstRow="1" w:lastRow="0" w:firstColumn="1" w:lastColumn="0" w:noHBand="0" w:noVBand="1"/>
      </w:tblPr>
      <w:tblGrid>
        <w:gridCol w:w="1423"/>
        <w:gridCol w:w="1997"/>
        <w:gridCol w:w="1747"/>
        <w:gridCol w:w="1910"/>
        <w:gridCol w:w="1910"/>
        <w:gridCol w:w="2361"/>
        <w:gridCol w:w="2333"/>
      </w:tblGrid>
      <w:tr w:rsidR="00221457" w:rsidRPr="00A2067F" w14:paraId="33EB59FA" w14:textId="77777777" w:rsidTr="00894D31">
        <w:trPr>
          <w:cnfStyle w:val="100000000000" w:firstRow="1" w:lastRow="0" w:firstColumn="0" w:lastColumn="0" w:oddVBand="0" w:evenVBand="0" w:oddHBand="0" w:evenHBand="0" w:firstRowFirstColumn="0" w:firstRowLastColumn="0" w:lastRowFirstColumn="0" w:lastRowLastColumn="0"/>
          <w:trHeight w:val="905"/>
        </w:trPr>
        <w:tc>
          <w:tcPr>
            <w:cnfStyle w:val="001000000000" w:firstRow="0" w:lastRow="0" w:firstColumn="1" w:lastColumn="0" w:oddVBand="0" w:evenVBand="0" w:oddHBand="0" w:evenHBand="0" w:firstRowFirstColumn="0" w:firstRowLastColumn="0" w:lastRowFirstColumn="0" w:lastRowLastColumn="0"/>
            <w:tcW w:w="1423" w:type="dxa"/>
            <w:tcBorders>
              <w:top w:val="single" w:sz="12" w:space="0" w:color="auto"/>
            </w:tcBorders>
          </w:tcPr>
          <w:p w14:paraId="09F9D5D1"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变量</w:t>
            </w:r>
          </w:p>
        </w:tc>
        <w:tc>
          <w:tcPr>
            <w:tcW w:w="1997" w:type="dxa"/>
            <w:tcBorders>
              <w:top w:val="single" w:sz="12" w:space="0" w:color="auto"/>
            </w:tcBorders>
          </w:tcPr>
          <w:p w14:paraId="508C76BC"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Time to analyst</w:t>
            </w:r>
          </w:p>
        </w:tc>
        <w:tc>
          <w:tcPr>
            <w:tcW w:w="1747" w:type="dxa"/>
            <w:tcBorders>
              <w:top w:val="single" w:sz="12" w:space="0" w:color="auto"/>
            </w:tcBorders>
          </w:tcPr>
          <w:p w14:paraId="37B3F2E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firms</w:t>
            </w:r>
          </w:p>
        </w:tc>
        <w:tc>
          <w:tcPr>
            <w:tcW w:w="1910" w:type="dxa"/>
            <w:tcBorders>
              <w:top w:val="single" w:sz="12" w:space="0" w:color="auto"/>
            </w:tcBorders>
          </w:tcPr>
          <w:p w14:paraId="0D7A2AEA"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-security</w:t>
            </w:r>
          </w:p>
        </w:tc>
        <w:tc>
          <w:tcPr>
            <w:tcW w:w="1910" w:type="dxa"/>
            <w:tcBorders>
              <w:top w:val="single" w:sz="12" w:space="0" w:color="auto"/>
            </w:tcBorders>
          </w:tcPr>
          <w:p w14:paraId="22CCFFD1"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Firstjob</w:t>
            </w:r>
            <w:proofErr w:type="spellEnd"/>
            <w:r w:rsidRPr="00A2067F">
              <w:rPr>
                <w:rFonts w:asciiTheme="majorHAnsi" w:eastAsia="宋体" w:hAnsiTheme="majorHAnsi" w:cstheme="majorHAnsi"/>
                <w:sz w:val="21"/>
                <w:szCs w:val="21"/>
              </w:rPr>
              <w:t>-finance</w:t>
            </w:r>
          </w:p>
        </w:tc>
        <w:tc>
          <w:tcPr>
            <w:tcW w:w="2361" w:type="dxa"/>
            <w:tcBorders>
              <w:top w:val="single" w:sz="12" w:space="0" w:color="auto"/>
            </w:tcBorders>
          </w:tcPr>
          <w:p w14:paraId="2D7EC03B"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First security-top10</w:t>
            </w:r>
          </w:p>
        </w:tc>
        <w:tc>
          <w:tcPr>
            <w:tcW w:w="2333" w:type="dxa"/>
            <w:tcBorders>
              <w:top w:val="single" w:sz="12" w:space="0" w:color="auto"/>
            </w:tcBorders>
          </w:tcPr>
          <w:p w14:paraId="72A15FF6" w14:textId="77777777" w:rsidR="00221457" w:rsidRPr="00A2067F" w:rsidRDefault="00221457" w:rsidP="00BE76CB">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Num of first forecast companies</w:t>
            </w:r>
          </w:p>
        </w:tc>
      </w:tr>
      <w:tr w:rsidR="00221457" w:rsidRPr="00A2067F" w14:paraId="3C60D7C0"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6E79E2A"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1997" w:type="dxa"/>
          </w:tcPr>
          <w:p w14:paraId="5EABA2F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-0.940</w:t>
            </w:r>
            <w:r w:rsidRPr="00A2067F">
              <w:rPr>
                <w:rFonts w:asciiTheme="majorHAnsi" w:eastAsia="宋体" w:hAnsiTheme="majorHAnsi" w:cstheme="majorHAnsi"/>
                <w:sz w:val="21"/>
                <w:szCs w:val="21"/>
                <w:vertAlign w:val="superscript"/>
              </w:rPr>
              <w:t>***</w:t>
            </w:r>
          </w:p>
          <w:p w14:paraId="7999067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-3.98</w:t>
            </w:r>
            <w:r w:rsidRPr="00A2067F">
              <w:rPr>
                <w:rFonts w:asciiTheme="majorHAnsi" w:eastAsia="宋体" w:hAnsiTheme="majorHAnsi" w:cstheme="majorHAnsi"/>
                <w:sz w:val="21"/>
                <w:szCs w:val="21"/>
              </w:rPr>
              <w:t>）</w:t>
            </w:r>
          </w:p>
        </w:tc>
        <w:tc>
          <w:tcPr>
            <w:tcW w:w="1747" w:type="dxa"/>
          </w:tcPr>
          <w:p w14:paraId="7E9B2B9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0.0113</w:t>
            </w:r>
          </w:p>
          <w:p w14:paraId="21E56BC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0.10</w:t>
            </w:r>
            <w:r w:rsidRPr="00A2067F">
              <w:rPr>
                <w:rFonts w:asciiTheme="majorHAnsi" w:eastAsia="宋体" w:hAnsiTheme="majorHAnsi" w:cstheme="majorHAnsi"/>
                <w:sz w:val="21"/>
                <w:szCs w:val="21"/>
              </w:rPr>
              <w:t>）</w:t>
            </w:r>
          </w:p>
        </w:tc>
        <w:tc>
          <w:tcPr>
            <w:tcW w:w="1910" w:type="dxa"/>
          </w:tcPr>
          <w:p w14:paraId="79644BE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0.157</w:t>
            </w:r>
            <w:r w:rsidRPr="00A2067F">
              <w:rPr>
                <w:rFonts w:asciiTheme="majorHAnsi" w:eastAsia="宋体" w:hAnsiTheme="majorHAnsi" w:cstheme="majorHAnsi"/>
                <w:sz w:val="21"/>
                <w:szCs w:val="21"/>
                <w:vertAlign w:val="superscript"/>
              </w:rPr>
              <w:t>**</w:t>
            </w:r>
          </w:p>
          <w:p w14:paraId="17C0562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2.08</w:t>
            </w:r>
            <w:r w:rsidRPr="00A2067F">
              <w:rPr>
                <w:rFonts w:asciiTheme="majorHAnsi" w:eastAsia="宋体" w:hAnsiTheme="majorHAnsi" w:cstheme="majorHAnsi"/>
                <w:sz w:val="21"/>
                <w:szCs w:val="21"/>
              </w:rPr>
              <w:t>）</w:t>
            </w:r>
          </w:p>
        </w:tc>
        <w:tc>
          <w:tcPr>
            <w:tcW w:w="1910" w:type="dxa"/>
          </w:tcPr>
          <w:p w14:paraId="48B6C900"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0.088</w:t>
            </w:r>
          </w:p>
          <w:p w14:paraId="2749D7D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1.34</w:t>
            </w:r>
            <w:r w:rsidRPr="00A2067F">
              <w:rPr>
                <w:rFonts w:asciiTheme="majorHAnsi" w:eastAsia="宋体" w:hAnsiTheme="majorHAnsi" w:cstheme="majorHAnsi"/>
                <w:sz w:val="21"/>
                <w:szCs w:val="21"/>
              </w:rPr>
              <w:t>）</w:t>
            </w:r>
          </w:p>
        </w:tc>
        <w:tc>
          <w:tcPr>
            <w:tcW w:w="2361" w:type="dxa"/>
          </w:tcPr>
          <w:p w14:paraId="56EB5BC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0.483</w:t>
            </w:r>
            <w:r w:rsidRPr="00A2067F">
              <w:rPr>
                <w:rFonts w:asciiTheme="majorHAnsi" w:eastAsia="宋体" w:hAnsiTheme="majorHAnsi" w:cstheme="majorHAnsi"/>
                <w:sz w:val="21"/>
                <w:szCs w:val="21"/>
                <w:vertAlign w:val="superscript"/>
              </w:rPr>
              <w:t>***</w:t>
            </w:r>
          </w:p>
          <w:p w14:paraId="1E2DC6D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5.20</w:t>
            </w:r>
            <w:r w:rsidRPr="00A2067F">
              <w:rPr>
                <w:rFonts w:asciiTheme="majorHAnsi" w:eastAsia="宋体" w:hAnsiTheme="majorHAnsi" w:cstheme="majorHAnsi"/>
                <w:sz w:val="21"/>
                <w:szCs w:val="21"/>
              </w:rPr>
              <w:t>）</w:t>
            </w:r>
          </w:p>
        </w:tc>
        <w:tc>
          <w:tcPr>
            <w:tcW w:w="2333" w:type="dxa"/>
          </w:tcPr>
          <w:p w14:paraId="5D326AF1"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4.933</w:t>
            </w:r>
            <w:r w:rsidRPr="00A2067F">
              <w:rPr>
                <w:rFonts w:asciiTheme="majorHAnsi" w:eastAsia="宋体" w:hAnsiTheme="majorHAnsi" w:cstheme="majorHAnsi"/>
                <w:sz w:val="21"/>
                <w:szCs w:val="21"/>
                <w:vertAlign w:val="superscript"/>
              </w:rPr>
              <w:t>***</w:t>
            </w:r>
          </w:p>
          <w:p w14:paraId="723D7FE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r>
      <w:tr w:rsidR="00221457" w:rsidRPr="00A2067F" w14:paraId="16D1AABF"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A41ACF3"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1997" w:type="dxa"/>
          </w:tcPr>
          <w:p w14:paraId="7494DC1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-0.158</w:t>
            </w:r>
          </w:p>
          <w:p w14:paraId="0DCB405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-0.61</w:t>
            </w:r>
            <w:r w:rsidRPr="00A2067F">
              <w:rPr>
                <w:rFonts w:asciiTheme="majorHAnsi" w:eastAsia="宋体" w:hAnsiTheme="majorHAnsi" w:cstheme="majorHAnsi"/>
                <w:sz w:val="21"/>
                <w:szCs w:val="21"/>
              </w:rPr>
              <w:t>）</w:t>
            </w:r>
          </w:p>
        </w:tc>
        <w:tc>
          <w:tcPr>
            <w:tcW w:w="1747" w:type="dxa"/>
          </w:tcPr>
          <w:p w14:paraId="496FD3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0.0209</w:t>
            </w:r>
          </w:p>
          <w:p w14:paraId="621A27B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c>
          <w:tcPr>
            <w:tcW w:w="1910" w:type="dxa"/>
          </w:tcPr>
          <w:p w14:paraId="20716FB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0.163</w:t>
            </w:r>
            <w:r w:rsidRPr="00A2067F">
              <w:rPr>
                <w:rFonts w:asciiTheme="majorHAnsi" w:eastAsia="宋体" w:hAnsiTheme="majorHAnsi" w:cstheme="majorHAnsi"/>
                <w:sz w:val="21"/>
                <w:szCs w:val="21"/>
                <w:vertAlign w:val="superscript"/>
              </w:rPr>
              <w:t>**</w:t>
            </w:r>
          </w:p>
          <w:p w14:paraId="3AD7A51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1910" w:type="dxa"/>
          </w:tcPr>
          <w:p w14:paraId="7DE4FC2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0.093</w:t>
            </w:r>
          </w:p>
          <w:p w14:paraId="54AA691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1.26</w:t>
            </w:r>
            <w:r w:rsidRPr="00A2067F">
              <w:rPr>
                <w:rFonts w:asciiTheme="majorHAnsi" w:eastAsia="宋体" w:hAnsiTheme="majorHAnsi" w:cstheme="majorHAnsi"/>
                <w:sz w:val="21"/>
                <w:szCs w:val="21"/>
              </w:rPr>
              <w:t>）</w:t>
            </w:r>
          </w:p>
        </w:tc>
        <w:tc>
          <w:tcPr>
            <w:tcW w:w="2361" w:type="dxa"/>
          </w:tcPr>
          <w:p w14:paraId="288E7A3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-0.015</w:t>
            </w:r>
          </w:p>
          <w:p w14:paraId="7CF24D5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-0.15</w:t>
            </w:r>
            <w:r w:rsidRPr="00A2067F">
              <w:rPr>
                <w:rFonts w:asciiTheme="majorHAnsi" w:eastAsia="宋体" w:hAnsiTheme="majorHAnsi" w:cstheme="majorHAnsi"/>
                <w:sz w:val="21"/>
                <w:szCs w:val="21"/>
              </w:rPr>
              <w:t>）</w:t>
            </w:r>
          </w:p>
        </w:tc>
        <w:tc>
          <w:tcPr>
            <w:tcW w:w="2333" w:type="dxa"/>
          </w:tcPr>
          <w:p w14:paraId="768CFA0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-0.558</w:t>
            </w:r>
          </w:p>
          <w:p w14:paraId="196019F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r>
      <w:tr w:rsidR="00221457" w:rsidRPr="00A2067F" w14:paraId="18CF8872"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04901ED5"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1997" w:type="dxa"/>
          </w:tcPr>
          <w:p w14:paraId="27FB82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-0.731</w:t>
            </w:r>
            <w:r w:rsidRPr="00A2067F">
              <w:rPr>
                <w:rFonts w:asciiTheme="majorHAnsi" w:eastAsia="宋体" w:hAnsiTheme="majorHAnsi" w:cstheme="majorHAnsi"/>
                <w:sz w:val="21"/>
                <w:szCs w:val="21"/>
                <w:vertAlign w:val="superscript"/>
              </w:rPr>
              <w:t>*</w:t>
            </w:r>
          </w:p>
          <w:p w14:paraId="76D41AD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747" w:type="dxa"/>
          </w:tcPr>
          <w:p w14:paraId="4216F6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0.0674</w:t>
            </w:r>
          </w:p>
          <w:p w14:paraId="060A26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0.31</w:t>
            </w:r>
            <w:r w:rsidRPr="00A2067F">
              <w:rPr>
                <w:rFonts w:asciiTheme="majorHAnsi" w:eastAsia="宋体" w:hAnsiTheme="majorHAnsi" w:cstheme="majorHAnsi"/>
                <w:sz w:val="21"/>
                <w:szCs w:val="21"/>
              </w:rPr>
              <w:t>）</w:t>
            </w:r>
          </w:p>
        </w:tc>
        <w:tc>
          <w:tcPr>
            <w:tcW w:w="1910" w:type="dxa"/>
          </w:tcPr>
          <w:p w14:paraId="4E6B340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0.289</w:t>
            </w:r>
            <w:r w:rsidRPr="00A2067F">
              <w:rPr>
                <w:rFonts w:asciiTheme="majorHAnsi" w:eastAsia="宋体" w:hAnsiTheme="majorHAnsi" w:cstheme="majorHAnsi"/>
                <w:sz w:val="21"/>
                <w:szCs w:val="21"/>
                <w:vertAlign w:val="superscript"/>
              </w:rPr>
              <w:t>**</w:t>
            </w:r>
          </w:p>
          <w:p w14:paraId="01B7E04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2.03</w:t>
            </w:r>
            <w:r w:rsidRPr="00A2067F">
              <w:rPr>
                <w:rFonts w:asciiTheme="majorHAnsi" w:eastAsia="宋体" w:hAnsiTheme="majorHAnsi" w:cstheme="majorHAnsi"/>
                <w:sz w:val="21"/>
                <w:szCs w:val="21"/>
              </w:rPr>
              <w:t>）</w:t>
            </w:r>
          </w:p>
        </w:tc>
        <w:tc>
          <w:tcPr>
            <w:tcW w:w="1910" w:type="dxa"/>
          </w:tcPr>
          <w:p w14:paraId="06233D84"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w:t>
            </w:r>
          </w:p>
          <w:p w14:paraId="10FB95E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0.59</w:t>
            </w:r>
            <w:r w:rsidRPr="00A2067F">
              <w:rPr>
                <w:rFonts w:asciiTheme="majorHAnsi" w:eastAsia="宋体" w:hAnsiTheme="majorHAnsi" w:cstheme="majorHAnsi"/>
                <w:sz w:val="21"/>
                <w:szCs w:val="21"/>
              </w:rPr>
              <w:t>）</w:t>
            </w:r>
          </w:p>
        </w:tc>
        <w:tc>
          <w:tcPr>
            <w:tcW w:w="2361" w:type="dxa"/>
          </w:tcPr>
          <w:p w14:paraId="1EB251B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0.183</w:t>
            </w:r>
          </w:p>
          <w:p w14:paraId="39F5BAC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w:t>
            </w:r>
            <w:r w:rsidRPr="00A2067F">
              <w:rPr>
                <w:rFonts w:asciiTheme="majorHAnsi" w:eastAsia="宋体" w:hAnsiTheme="majorHAnsi" w:cstheme="majorHAnsi"/>
                <w:sz w:val="21"/>
                <w:szCs w:val="21"/>
              </w:rPr>
              <w:t>）</w:t>
            </w:r>
          </w:p>
        </w:tc>
        <w:tc>
          <w:tcPr>
            <w:tcW w:w="2333" w:type="dxa"/>
          </w:tcPr>
          <w:p w14:paraId="230B2598"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1.312</w:t>
            </w:r>
          </w:p>
          <w:p w14:paraId="7DAE0A5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0.77</w:t>
            </w:r>
            <w:r w:rsidRPr="00A2067F">
              <w:rPr>
                <w:rFonts w:asciiTheme="majorHAnsi" w:eastAsia="宋体" w:hAnsiTheme="majorHAnsi" w:cstheme="majorHAnsi"/>
                <w:sz w:val="21"/>
                <w:szCs w:val="21"/>
              </w:rPr>
              <w:t>）</w:t>
            </w:r>
          </w:p>
        </w:tc>
      </w:tr>
      <w:tr w:rsidR="00221457" w:rsidRPr="00A2067F" w14:paraId="252CE619" w14:textId="77777777" w:rsidTr="00894D31">
        <w:trPr>
          <w:trHeight w:val="531"/>
        </w:trPr>
        <w:tc>
          <w:tcPr>
            <w:cnfStyle w:val="001000000000" w:firstRow="0" w:lastRow="0" w:firstColumn="1" w:lastColumn="0" w:oddVBand="0" w:evenVBand="0" w:oddHBand="0" w:evenHBand="0" w:firstRowFirstColumn="0" w:firstRowLastColumn="0" w:lastRowFirstColumn="0" w:lastRowLastColumn="0"/>
            <w:tcW w:w="1423" w:type="dxa"/>
          </w:tcPr>
          <w:p w14:paraId="6CB232FC"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1997" w:type="dxa"/>
          </w:tcPr>
          <w:p w14:paraId="0B5AE8E2"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-2.386</w:t>
            </w:r>
            <w:r w:rsidRPr="00A2067F">
              <w:rPr>
                <w:rFonts w:asciiTheme="majorHAnsi" w:eastAsia="宋体" w:hAnsiTheme="majorHAnsi" w:cstheme="majorHAnsi"/>
                <w:sz w:val="21"/>
                <w:szCs w:val="21"/>
                <w:vertAlign w:val="superscript"/>
              </w:rPr>
              <w:t>***</w:t>
            </w:r>
          </w:p>
          <w:p w14:paraId="39A4D8F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-4.02</w:t>
            </w:r>
            <w:r w:rsidRPr="00A2067F">
              <w:rPr>
                <w:rFonts w:asciiTheme="majorHAnsi" w:eastAsia="宋体" w:hAnsiTheme="majorHAnsi" w:cstheme="majorHAnsi"/>
                <w:sz w:val="21"/>
                <w:szCs w:val="21"/>
              </w:rPr>
              <w:t>）</w:t>
            </w:r>
          </w:p>
        </w:tc>
        <w:tc>
          <w:tcPr>
            <w:tcW w:w="1747" w:type="dxa"/>
          </w:tcPr>
          <w:p w14:paraId="0424D57A"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-0.2903</w:t>
            </w:r>
          </w:p>
          <w:p w14:paraId="141E56F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-1.02</w:t>
            </w:r>
            <w:r w:rsidRPr="00A2067F">
              <w:rPr>
                <w:rFonts w:asciiTheme="majorHAnsi" w:eastAsia="宋体" w:hAnsiTheme="majorHAnsi" w:cstheme="majorHAnsi"/>
                <w:sz w:val="21"/>
                <w:szCs w:val="21"/>
              </w:rPr>
              <w:t>）</w:t>
            </w:r>
          </w:p>
        </w:tc>
        <w:tc>
          <w:tcPr>
            <w:tcW w:w="1910" w:type="dxa"/>
          </w:tcPr>
          <w:p w14:paraId="6AFA99D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0.419</w:t>
            </w:r>
            <w:r w:rsidRPr="00A2067F">
              <w:rPr>
                <w:rFonts w:asciiTheme="majorHAnsi" w:eastAsia="宋体" w:hAnsiTheme="majorHAnsi" w:cstheme="majorHAnsi"/>
                <w:sz w:val="21"/>
                <w:szCs w:val="21"/>
                <w:vertAlign w:val="superscript"/>
              </w:rPr>
              <w:t>**</w:t>
            </w:r>
          </w:p>
          <w:p w14:paraId="2AEDC19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1910" w:type="dxa"/>
          </w:tcPr>
          <w:p w14:paraId="7E27FBD7"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0.095</w:t>
            </w:r>
          </w:p>
          <w:p w14:paraId="5EF5665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0.57</w:t>
            </w:r>
            <w:r w:rsidRPr="00A2067F">
              <w:rPr>
                <w:rFonts w:asciiTheme="majorHAnsi" w:eastAsia="宋体" w:hAnsiTheme="majorHAnsi" w:cstheme="majorHAnsi"/>
                <w:sz w:val="21"/>
                <w:szCs w:val="21"/>
              </w:rPr>
              <w:t>）</w:t>
            </w:r>
          </w:p>
        </w:tc>
        <w:tc>
          <w:tcPr>
            <w:tcW w:w="2361" w:type="dxa"/>
          </w:tcPr>
          <w:p w14:paraId="0763B535"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-0.082</w:t>
            </w:r>
          </w:p>
          <w:p w14:paraId="172B5C11"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-0.35</w:t>
            </w:r>
            <w:r w:rsidRPr="00A2067F">
              <w:rPr>
                <w:rFonts w:asciiTheme="majorHAnsi" w:eastAsia="宋体" w:hAnsiTheme="majorHAnsi" w:cstheme="majorHAnsi"/>
                <w:sz w:val="21"/>
                <w:szCs w:val="21"/>
              </w:rPr>
              <w:t>）</w:t>
            </w:r>
          </w:p>
        </w:tc>
        <w:tc>
          <w:tcPr>
            <w:tcW w:w="2333" w:type="dxa"/>
          </w:tcPr>
          <w:p w14:paraId="7577B94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1.911</w:t>
            </w:r>
          </w:p>
          <w:p w14:paraId="0D0C1FCE"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0.84</w:t>
            </w:r>
            <w:r w:rsidRPr="00A2067F">
              <w:rPr>
                <w:rFonts w:asciiTheme="majorHAnsi" w:eastAsia="宋体" w:hAnsiTheme="majorHAnsi" w:cstheme="majorHAnsi"/>
                <w:sz w:val="21"/>
                <w:szCs w:val="21"/>
              </w:rPr>
              <w:t>）</w:t>
            </w:r>
          </w:p>
        </w:tc>
      </w:tr>
      <w:tr w:rsidR="00221457" w:rsidRPr="00A2067F" w14:paraId="6EB9D0C6" w14:textId="77777777" w:rsidTr="00894D31">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23" w:type="dxa"/>
          </w:tcPr>
          <w:p w14:paraId="468412C4"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1997" w:type="dxa"/>
          </w:tcPr>
          <w:p w14:paraId="53D0C03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-1.106</w:t>
            </w:r>
            <w:r w:rsidRPr="00A2067F">
              <w:rPr>
                <w:rFonts w:asciiTheme="majorHAnsi" w:eastAsia="宋体" w:hAnsiTheme="majorHAnsi" w:cstheme="majorHAnsi"/>
                <w:sz w:val="21"/>
                <w:szCs w:val="21"/>
                <w:vertAlign w:val="superscript"/>
              </w:rPr>
              <w:t>***</w:t>
            </w:r>
          </w:p>
          <w:p w14:paraId="0A6A13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-4.10</w:t>
            </w:r>
            <w:r w:rsidRPr="00A2067F">
              <w:rPr>
                <w:rFonts w:asciiTheme="majorHAnsi" w:eastAsia="宋体" w:hAnsiTheme="majorHAnsi" w:cstheme="majorHAnsi"/>
                <w:sz w:val="21"/>
                <w:szCs w:val="21"/>
              </w:rPr>
              <w:t>）</w:t>
            </w:r>
          </w:p>
        </w:tc>
        <w:tc>
          <w:tcPr>
            <w:tcW w:w="1747" w:type="dxa"/>
          </w:tcPr>
          <w:p w14:paraId="227E17A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0.1538</w:t>
            </w:r>
          </w:p>
          <w:p w14:paraId="5A5EBB1C"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0.86</w:t>
            </w:r>
            <w:r w:rsidRPr="00A2067F">
              <w:rPr>
                <w:rFonts w:asciiTheme="majorHAnsi" w:eastAsia="宋体" w:hAnsiTheme="majorHAnsi" w:cstheme="majorHAnsi"/>
                <w:sz w:val="21"/>
                <w:szCs w:val="21"/>
              </w:rPr>
              <w:t>）</w:t>
            </w:r>
          </w:p>
        </w:tc>
        <w:tc>
          <w:tcPr>
            <w:tcW w:w="1910" w:type="dxa"/>
          </w:tcPr>
          <w:p w14:paraId="7F3CFFA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0.161</w:t>
            </w:r>
            <w:r w:rsidRPr="00A2067F">
              <w:rPr>
                <w:rFonts w:asciiTheme="majorHAnsi" w:eastAsia="宋体" w:hAnsiTheme="majorHAnsi" w:cstheme="majorHAnsi"/>
                <w:sz w:val="21"/>
                <w:szCs w:val="21"/>
                <w:vertAlign w:val="superscript"/>
              </w:rPr>
              <w:t>*</w:t>
            </w:r>
          </w:p>
          <w:p w14:paraId="6228ABBE"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1.87</w:t>
            </w:r>
            <w:r w:rsidRPr="00A2067F">
              <w:rPr>
                <w:rFonts w:asciiTheme="majorHAnsi" w:eastAsia="宋体" w:hAnsiTheme="majorHAnsi" w:cstheme="majorHAnsi"/>
                <w:sz w:val="21"/>
                <w:szCs w:val="21"/>
              </w:rPr>
              <w:t>）</w:t>
            </w:r>
          </w:p>
        </w:tc>
        <w:tc>
          <w:tcPr>
            <w:tcW w:w="1910" w:type="dxa"/>
          </w:tcPr>
          <w:p w14:paraId="4D517E73"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4A6CE73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361" w:type="dxa"/>
          </w:tcPr>
          <w:p w14:paraId="4EEF9A0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0.033</w:t>
            </w:r>
          </w:p>
          <w:p w14:paraId="58F4BE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0.22</w:t>
            </w:r>
            <w:r w:rsidRPr="00A2067F">
              <w:rPr>
                <w:rFonts w:asciiTheme="majorHAnsi" w:eastAsia="宋体" w:hAnsiTheme="majorHAnsi" w:cstheme="majorHAnsi"/>
                <w:sz w:val="21"/>
                <w:szCs w:val="21"/>
              </w:rPr>
              <w:t>）</w:t>
            </w:r>
          </w:p>
        </w:tc>
        <w:tc>
          <w:tcPr>
            <w:tcW w:w="2333" w:type="dxa"/>
          </w:tcPr>
          <w:p w14:paraId="404F851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-0.459</w:t>
            </w:r>
          </w:p>
          <w:p w14:paraId="45B292E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r>
      <w:tr w:rsidR="00221457" w:rsidRPr="00A2067F" w14:paraId="7342CA38"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98B329D"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1997" w:type="dxa"/>
          </w:tcPr>
          <w:p w14:paraId="1C21A67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5.001</w:t>
            </w:r>
            <w:r w:rsidRPr="00A2067F">
              <w:rPr>
                <w:rFonts w:asciiTheme="majorHAnsi" w:eastAsia="宋体" w:hAnsiTheme="majorHAnsi" w:cstheme="majorHAnsi"/>
                <w:sz w:val="21"/>
                <w:szCs w:val="21"/>
                <w:vertAlign w:val="superscript"/>
              </w:rPr>
              <w:t>***</w:t>
            </w:r>
          </w:p>
          <w:p w14:paraId="51FB557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10.40</w:t>
            </w:r>
            <w:r w:rsidRPr="00A2067F">
              <w:rPr>
                <w:rFonts w:asciiTheme="majorHAnsi" w:eastAsia="宋体" w:hAnsiTheme="majorHAnsi" w:cstheme="majorHAnsi"/>
                <w:sz w:val="21"/>
                <w:szCs w:val="21"/>
              </w:rPr>
              <w:t>）</w:t>
            </w:r>
          </w:p>
        </w:tc>
        <w:tc>
          <w:tcPr>
            <w:tcW w:w="1747" w:type="dxa"/>
          </w:tcPr>
          <w:p w14:paraId="320A2E84"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1.0043</w:t>
            </w:r>
            <w:r w:rsidRPr="00A2067F">
              <w:rPr>
                <w:rFonts w:asciiTheme="majorHAnsi" w:eastAsia="宋体" w:hAnsiTheme="majorHAnsi" w:cstheme="majorHAnsi"/>
                <w:sz w:val="21"/>
                <w:szCs w:val="21"/>
                <w:vertAlign w:val="superscript"/>
              </w:rPr>
              <w:t>***</w:t>
            </w:r>
          </w:p>
          <w:p w14:paraId="4BA73C98"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3.57</w:t>
            </w:r>
            <w:r w:rsidRPr="00A2067F">
              <w:rPr>
                <w:rFonts w:asciiTheme="majorHAnsi" w:eastAsia="宋体" w:hAnsiTheme="majorHAnsi" w:cstheme="majorHAnsi"/>
                <w:sz w:val="21"/>
                <w:szCs w:val="21"/>
              </w:rPr>
              <w:t>）</w:t>
            </w:r>
          </w:p>
        </w:tc>
        <w:tc>
          <w:tcPr>
            <w:tcW w:w="1910" w:type="dxa"/>
          </w:tcPr>
          <w:p w14:paraId="69CC675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0.215</w:t>
            </w:r>
          </w:p>
          <w:p w14:paraId="61A633F3"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1.41</w:t>
            </w:r>
            <w:r w:rsidRPr="00A2067F">
              <w:rPr>
                <w:rFonts w:asciiTheme="majorHAnsi" w:eastAsia="宋体" w:hAnsiTheme="majorHAnsi" w:cstheme="majorHAnsi"/>
                <w:sz w:val="21"/>
                <w:szCs w:val="21"/>
              </w:rPr>
              <w:t>）</w:t>
            </w:r>
          </w:p>
        </w:tc>
        <w:tc>
          <w:tcPr>
            <w:tcW w:w="1910" w:type="dxa"/>
          </w:tcPr>
          <w:p w14:paraId="4023D0F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0.754</w:t>
            </w:r>
            <w:r w:rsidRPr="00A2067F">
              <w:rPr>
                <w:rFonts w:asciiTheme="majorHAnsi" w:eastAsia="宋体" w:hAnsiTheme="majorHAnsi" w:cstheme="majorHAnsi"/>
                <w:sz w:val="21"/>
                <w:szCs w:val="21"/>
                <w:vertAlign w:val="superscript"/>
              </w:rPr>
              <w:t>***</w:t>
            </w:r>
          </w:p>
          <w:p w14:paraId="3914457C"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4.59</w:t>
            </w:r>
            <w:r w:rsidRPr="00A2067F">
              <w:rPr>
                <w:rFonts w:asciiTheme="majorHAnsi" w:eastAsia="宋体" w:hAnsiTheme="majorHAnsi" w:cstheme="majorHAnsi"/>
                <w:sz w:val="21"/>
                <w:szCs w:val="21"/>
              </w:rPr>
              <w:t>）</w:t>
            </w:r>
          </w:p>
        </w:tc>
        <w:tc>
          <w:tcPr>
            <w:tcW w:w="2361" w:type="dxa"/>
          </w:tcPr>
          <w:p w14:paraId="59BA70E6"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-0.004</w:t>
            </w:r>
          </w:p>
          <w:p w14:paraId="608A1300"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333" w:type="dxa"/>
          </w:tcPr>
          <w:p w14:paraId="2C07D2F9"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7.751</w:t>
            </w:r>
            <w:r w:rsidRPr="00A2067F">
              <w:rPr>
                <w:rFonts w:asciiTheme="majorHAnsi" w:eastAsia="宋体" w:hAnsiTheme="majorHAnsi" w:cstheme="majorHAnsi"/>
                <w:sz w:val="21"/>
                <w:szCs w:val="21"/>
                <w:vertAlign w:val="superscript"/>
              </w:rPr>
              <w:t>**</w:t>
            </w:r>
          </w:p>
          <w:p w14:paraId="43356A7B" w14:textId="77777777" w:rsidR="00221457" w:rsidRPr="00A2067F" w:rsidRDefault="00221457"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3.45</w:t>
            </w:r>
            <w:r w:rsidRPr="00A2067F">
              <w:rPr>
                <w:rFonts w:asciiTheme="majorHAnsi" w:eastAsia="宋体" w:hAnsiTheme="majorHAnsi" w:cstheme="majorHAnsi"/>
                <w:sz w:val="21"/>
                <w:szCs w:val="21"/>
              </w:rPr>
              <w:t>）</w:t>
            </w:r>
          </w:p>
        </w:tc>
      </w:tr>
      <w:tr w:rsidR="00221457" w:rsidRPr="00A2067F" w14:paraId="6ECBD5E8"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Pr>
          <w:p w14:paraId="6454C8DE" w14:textId="77777777" w:rsidR="00221457" w:rsidRPr="00A2067F" w:rsidRDefault="00221457"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1997" w:type="dxa"/>
          </w:tcPr>
          <w:p w14:paraId="23AAD6AD"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747" w:type="dxa"/>
          </w:tcPr>
          <w:p w14:paraId="6BFA5F2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7F21066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1910" w:type="dxa"/>
          </w:tcPr>
          <w:p w14:paraId="30FF6FEA"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61" w:type="dxa"/>
          </w:tcPr>
          <w:p w14:paraId="52753D65"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c>
          <w:tcPr>
            <w:tcW w:w="2333" w:type="dxa"/>
          </w:tcPr>
          <w:p w14:paraId="76C14047"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3A724F" w:rsidRPr="00A2067F" w14:paraId="0B74B57E" w14:textId="77777777" w:rsidTr="00894D31">
        <w:trPr>
          <w:trHeight w:val="542"/>
        </w:trPr>
        <w:tc>
          <w:tcPr>
            <w:cnfStyle w:val="001000000000" w:firstRow="0" w:lastRow="0" w:firstColumn="1" w:lastColumn="0" w:oddVBand="0" w:evenVBand="0" w:oddHBand="0" w:evenHBand="0" w:firstRowFirstColumn="0" w:firstRowLastColumn="0" w:lastRowFirstColumn="0" w:lastRowLastColumn="0"/>
            <w:tcW w:w="1423" w:type="dxa"/>
          </w:tcPr>
          <w:p w14:paraId="2CC4F2B3" w14:textId="71E18AEC" w:rsidR="003A724F" w:rsidRPr="00A2067F" w:rsidRDefault="003A724F" w:rsidP="00BE76CB">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1997" w:type="dxa"/>
          </w:tcPr>
          <w:p w14:paraId="1A9F979E" w14:textId="0D224830"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747" w:type="dxa"/>
          </w:tcPr>
          <w:p w14:paraId="77885306" w14:textId="5DAE7D28"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43E60A16" w14:textId="01B35AAE"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1910" w:type="dxa"/>
          </w:tcPr>
          <w:p w14:paraId="6B1DC009" w14:textId="5A949EE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61" w:type="dxa"/>
          </w:tcPr>
          <w:p w14:paraId="6F5D1580" w14:textId="0D2B3015"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c>
          <w:tcPr>
            <w:tcW w:w="2333" w:type="dxa"/>
          </w:tcPr>
          <w:p w14:paraId="610EAFA2" w14:textId="018B10A3" w:rsidR="003A724F" w:rsidRPr="00A2067F" w:rsidRDefault="003A724F" w:rsidP="00BE76CB">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514</w:t>
            </w:r>
          </w:p>
        </w:tc>
      </w:tr>
      <w:tr w:rsidR="00221457" w:rsidRPr="00A2067F" w14:paraId="3878A99F" w14:textId="77777777" w:rsidTr="00894D3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23" w:type="dxa"/>
            <w:tcBorders>
              <w:bottom w:val="single" w:sz="12" w:space="0" w:color="auto"/>
            </w:tcBorders>
          </w:tcPr>
          <w:p w14:paraId="1CDA17B3" w14:textId="77777777" w:rsidR="00221457" w:rsidRPr="00A2067F" w:rsidRDefault="00221457" w:rsidP="00BE76CB">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1997" w:type="dxa"/>
            <w:tcBorders>
              <w:bottom w:val="single" w:sz="12" w:space="0" w:color="auto"/>
            </w:tcBorders>
          </w:tcPr>
          <w:p w14:paraId="75CBEF96"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0.379</w:t>
            </w:r>
          </w:p>
        </w:tc>
        <w:tc>
          <w:tcPr>
            <w:tcW w:w="1747" w:type="dxa"/>
            <w:tcBorders>
              <w:bottom w:val="single" w:sz="12" w:space="0" w:color="auto"/>
            </w:tcBorders>
          </w:tcPr>
          <w:p w14:paraId="2BB34B39"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0.1442</w:t>
            </w:r>
          </w:p>
        </w:tc>
        <w:tc>
          <w:tcPr>
            <w:tcW w:w="1910" w:type="dxa"/>
            <w:tcBorders>
              <w:bottom w:val="single" w:sz="12" w:space="0" w:color="auto"/>
            </w:tcBorders>
          </w:tcPr>
          <w:p w14:paraId="18599BC2"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0.1652</w:t>
            </w:r>
          </w:p>
        </w:tc>
        <w:tc>
          <w:tcPr>
            <w:tcW w:w="1910" w:type="dxa"/>
            <w:tcBorders>
              <w:bottom w:val="single" w:sz="12" w:space="0" w:color="auto"/>
            </w:tcBorders>
          </w:tcPr>
          <w:p w14:paraId="40B910F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-0.0265</w:t>
            </w:r>
          </w:p>
        </w:tc>
        <w:tc>
          <w:tcPr>
            <w:tcW w:w="2361" w:type="dxa"/>
            <w:tcBorders>
              <w:bottom w:val="single" w:sz="12" w:space="0" w:color="auto"/>
            </w:tcBorders>
          </w:tcPr>
          <w:p w14:paraId="16CD4D2B"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0.1786</w:t>
            </w:r>
          </w:p>
        </w:tc>
        <w:tc>
          <w:tcPr>
            <w:tcW w:w="2333" w:type="dxa"/>
            <w:tcBorders>
              <w:bottom w:val="single" w:sz="12" w:space="0" w:color="auto"/>
            </w:tcBorders>
          </w:tcPr>
          <w:p w14:paraId="5D16383F" w14:textId="77777777" w:rsidR="00221457" w:rsidRPr="00A2067F" w:rsidRDefault="00221457" w:rsidP="00BE76CB">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0.3500</w:t>
            </w:r>
          </w:p>
        </w:tc>
      </w:tr>
    </w:tbl>
    <w:p w14:paraId="3A6C6DBC" w14:textId="2EE5F5B3" w:rsidR="00A13C65" w:rsidRPr="00A2067F" w:rsidRDefault="00BE76CB" w:rsidP="00BE76CB">
      <w:pPr>
        <w:ind w:firstLineChars="100" w:firstLine="240"/>
        <w:jc w:val="both"/>
        <w:rPr>
          <w:rFonts w:asciiTheme="majorHAnsi" w:eastAsia="宋体" w:hAnsiTheme="majorHAnsi" w:cstheme="majorHAnsi"/>
          <w:sz w:val="21"/>
          <w:szCs w:val="22"/>
        </w:rPr>
        <w:sectPr w:rsidR="00A13C65" w:rsidRPr="00A2067F" w:rsidSect="003E38DD">
          <w:footerReference w:type="default" r:id="rId26"/>
          <w:pgSz w:w="16838" w:h="11906" w:orient="landscape"/>
          <w:pgMar w:top="1701" w:right="1418" w:bottom="1701" w:left="1134" w:header="851" w:footer="992" w:gutter="0"/>
          <w:pgNumType w:start="1"/>
          <w:cols w:space="425"/>
          <w:docGrid w:type="linesAndChars" w:linePitch="326"/>
        </w:sectPr>
      </w:pPr>
      <w:r w:rsidRPr="00A2067F">
        <w:rPr>
          <w:rFonts w:asciiTheme="majorHAnsi" w:eastAsia="宋体" w:hAnsiTheme="majorHAnsi" w:cstheme="majorHAnsi"/>
          <w:szCs w:val="22"/>
        </w:rPr>
        <w:t>（</w:t>
      </w:r>
      <w:r w:rsidRPr="00A2067F">
        <w:rPr>
          <w:rFonts w:asciiTheme="majorHAnsi" w:eastAsia="宋体" w:hAnsiTheme="majorHAnsi" w:cstheme="majorHAnsi"/>
          <w:sz w:val="21"/>
          <w:szCs w:val="22"/>
        </w:rPr>
        <w:t>注：括号里为</w:t>
      </w:r>
      <w:r w:rsidRPr="00A2067F">
        <w:rPr>
          <w:rFonts w:asciiTheme="majorHAnsi" w:eastAsia="宋体" w:hAnsiTheme="majorHAnsi" w:cstheme="majorHAnsi"/>
          <w:sz w:val="21"/>
          <w:szCs w:val="22"/>
        </w:rPr>
        <w:t>t</w:t>
      </w:r>
      <w:r w:rsidRPr="00A2067F">
        <w:rPr>
          <w:rFonts w:asciiTheme="majorHAnsi" w:eastAsia="宋体" w:hAnsiTheme="majorHAnsi" w:cstheme="majorHAnsi"/>
          <w:sz w:val="21"/>
          <w:szCs w:val="22"/>
        </w:rPr>
        <w:t>值结果，</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表示在</w:t>
      </w:r>
      <w:r w:rsidRPr="00A2067F">
        <w:rPr>
          <w:rFonts w:asciiTheme="majorHAnsi" w:eastAsia="宋体" w:hAnsiTheme="majorHAnsi" w:cstheme="majorHAnsi"/>
          <w:sz w:val="21"/>
          <w:szCs w:val="22"/>
        </w:rPr>
        <w:t>10%</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5%</w:t>
      </w:r>
      <w:r w:rsidRPr="00A2067F">
        <w:rPr>
          <w:rFonts w:asciiTheme="majorHAnsi" w:eastAsia="宋体" w:hAnsiTheme="majorHAnsi" w:cstheme="majorHAnsi"/>
          <w:sz w:val="21"/>
          <w:szCs w:val="22"/>
        </w:rPr>
        <w:t>、</w:t>
      </w:r>
      <w:r w:rsidRPr="00A2067F">
        <w:rPr>
          <w:rFonts w:asciiTheme="majorHAnsi" w:eastAsia="宋体" w:hAnsiTheme="majorHAnsi" w:cstheme="majorHAnsi"/>
          <w:sz w:val="21"/>
          <w:szCs w:val="22"/>
        </w:rPr>
        <w:t>1%</w:t>
      </w:r>
      <w:r w:rsidRPr="00A2067F">
        <w:rPr>
          <w:rFonts w:asciiTheme="majorHAnsi" w:eastAsia="宋体" w:hAnsiTheme="majorHAnsi" w:cstheme="majorHAnsi"/>
          <w:sz w:val="21"/>
          <w:szCs w:val="22"/>
        </w:rPr>
        <w:t>的水平上显著</w:t>
      </w:r>
      <w:r w:rsidRPr="00A2067F">
        <w:rPr>
          <w:rFonts w:asciiTheme="majorHAnsi" w:eastAsia="宋体" w:hAnsiTheme="majorHAnsi" w:cstheme="majorHAnsi"/>
          <w:szCs w:val="22"/>
        </w:rPr>
        <w:t>）</w:t>
      </w:r>
    </w:p>
    <w:tbl>
      <w:tblPr>
        <w:tblStyle w:val="21"/>
        <w:tblpPr w:leftFromText="180" w:rightFromText="180" w:horzAnchor="margin" w:tblpY="350"/>
        <w:tblW w:w="0" w:type="auto"/>
        <w:tblLook w:val="04A0" w:firstRow="1" w:lastRow="0" w:firstColumn="1" w:lastColumn="0" w:noHBand="0" w:noVBand="1"/>
      </w:tblPr>
      <w:tblGrid>
        <w:gridCol w:w="1298"/>
        <w:gridCol w:w="1298"/>
        <w:gridCol w:w="1297"/>
        <w:gridCol w:w="1297"/>
        <w:gridCol w:w="1298"/>
        <w:gridCol w:w="1298"/>
        <w:gridCol w:w="1298"/>
        <w:gridCol w:w="1298"/>
        <w:gridCol w:w="1298"/>
        <w:gridCol w:w="1298"/>
        <w:gridCol w:w="1298"/>
      </w:tblGrid>
      <w:tr w:rsidR="006709D9" w:rsidRPr="00A2067F" w14:paraId="760BD52E" w14:textId="77777777" w:rsidTr="00E629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single" w:sz="12" w:space="0" w:color="auto"/>
            </w:tcBorders>
          </w:tcPr>
          <w:p w14:paraId="2E43014A" w14:textId="77777777" w:rsidR="006709D9" w:rsidRPr="00A2067F" w:rsidRDefault="006709D9" w:rsidP="0044417E">
            <w:pPr>
              <w:jc w:val="both"/>
              <w:rPr>
                <w:rFonts w:asciiTheme="majorHAnsi" w:hAnsiTheme="majorHAnsi" w:cstheme="majorHAnsi"/>
                <w:sz w:val="21"/>
                <w:szCs w:val="21"/>
              </w:rPr>
            </w:pPr>
          </w:p>
        </w:tc>
        <w:tc>
          <w:tcPr>
            <w:tcW w:w="1298" w:type="dxa"/>
            <w:tcBorders>
              <w:top w:val="single" w:sz="12" w:space="0" w:color="auto"/>
            </w:tcBorders>
          </w:tcPr>
          <w:p w14:paraId="5B95476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7" w:type="dxa"/>
            <w:tcBorders>
              <w:top w:val="single" w:sz="12" w:space="0" w:color="auto"/>
            </w:tcBorders>
          </w:tcPr>
          <w:p w14:paraId="08E20EB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297" w:type="dxa"/>
            <w:tcBorders>
              <w:top w:val="single" w:sz="12" w:space="0" w:color="auto"/>
            </w:tcBorders>
          </w:tcPr>
          <w:p w14:paraId="635C694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Borders>
              <w:top w:val="single" w:sz="12" w:space="0" w:color="auto"/>
            </w:tcBorders>
          </w:tcPr>
          <w:p w14:paraId="6B40F72E"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Borders>
              <w:top w:val="single" w:sz="12" w:space="0" w:color="auto"/>
            </w:tcBorders>
          </w:tcPr>
          <w:p w14:paraId="365786B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Borders>
              <w:top w:val="single" w:sz="12" w:space="0" w:color="auto"/>
            </w:tcBorders>
          </w:tcPr>
          <w:p w14:paraId="56D8D1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Borders>
              <w:top w:val="single" w:sz="12" w:space="0" w:color="auto"/>
            </w:tcBorders>
          </w:tcPr>
          <w:p w14:paraId="56DEC23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Borders>
              <w:top w:val="single" w:sz="12" w:space="0" w:color="auto"/>
            </w:tcBorders>
          </w:tcPr>
          <w:p w14:paraId="3ACD50EF"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Borders>
              <w:top w:val="single" w:sz="12" w:space="0" w:color="auto"/>
            </w:tcBorders>
          </w:tcPr>
          <w:p w14:paraId="71A6A6F4"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Borders>
              <w:top w:val="single" w:sz="12" w:space="0" w:color="auto"/>
            </w:tcBorders>
          </w:tcPr>
          <w:p w14:paraId="215FDF7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2EA1FD30"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EFE2B77"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Accy</w:t>
            </w:r>
            <w:proofErr w:type="spellEnd"/>
          </w:p>
        </w:tc>
        <w:tc>
          <w:tcPr>
            <w:tcW w:w="1298" w:type="dxa"/>
          </w:tcPr>
          <w:p w14:paraId="37D6417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319AEF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7" w:type="dxa"/>
          </w:tcPr>
          <w:p w14:paraId="1FF3A56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11C2F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165F36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F378B6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60EB2E0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952A7C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2FC3FB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224F3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48D1AD1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7AF4A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298" w:type="dxa"/>
          </w:tcPr>
          <w:p w14:paraId="630878D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-0.0815</w:t>
            </w:r>
            <w:r w:rsidRPr="00A2067F">
              <w:rPr>
                <w:rFonts w:asciiTheme="majorHAnsi" w:hAnsiTheme="majorHAnsi" w:cstheme="majorHAnsi"/>
                <w:sz w:val="21"/>
                <w:szCs w:val="21"/>
                <w:vertAlign w:val="superscript"/>
              </w:rPr>
              <w:t>**</w:t>
            </w:r>
          </w:p>
        </w:tc>
        <w:tc>
          <w:tcPr>
            <w:tcW w:w="1297" w:type="dxa"/>
          </w:tcPr>
          <w:p w14:paraId="570FD51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7" w:type="dxa"/>
          </w:tcPr>
          <w:p w14:paraId="156E0A0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982828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ED58D4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19953F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323680D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F9CA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CC9C1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43199E1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58B7A1EE"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2EE95C8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FPE</w:t>
            </w:r>
          </w:p>
        </w:tc>
        <w:tc>
          <w:tcPr>
            <w:tcW w:w="1298" w:type="dxa"/>
          </w:tcPr>
          <w:p w14:paraId="498FD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0.1010</w:t>
            </w:r>
            <w:r w:rsidRPr="00A2067F">
              <w:rPr>
                <w:rFonts w:asciiTheme="majorHAnsi" w:hAnsiTheme="majorHAnsi" w:cstheme="majorHAnsi"/>
                <w:sz w:val="21"/>
                <w:szCs w:val="21"/>
                <w:vertAlign w:val="superscript"/>
              </w:rPr>
              <w:t>***</w:t>
            </w:r>
          </w:p>
        </w:tc>
        <w:tc>
          <w:tcPr>
            <w:tcW w:w="1297" w:type="dxa"/>
          </w:tcPr>
          <w:p w14:paraId="2ED7F3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0.1321</w:t>
            </w:r>
            <w:r w:rsidRPr="00A2067F">
              <w:rPr>
                <w:rFonts w:asciiTheme="majorHAnsi" w:hAnsiTheme="majorHAnsi" w:cstheme="majorHAnsi"/>
                <w:sz w:val="21"/>
                <w:szCs w:val="21"/>
                <w:vertAlign w:val="superscript"/>
              </w:rPr>
              <w:t>***</w:t>
            </w:r>
          </w:p>
        </w:tc>
        <w:tc>
          <w:tcPr>
            <w:tcW w:w="1297" w:type="dxa"/>
          </w:tcPr>
          <w:p w14:paraId="2DB606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3B26D45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BAD34D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ED12C7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9A4B86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44724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FE12C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85EBE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1BD80E82"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7CC1D53" w14:textId="77777777" w:rsidR="006709D9" w:rsidRPr="00A2067F" w:rsidRDefault="006709D9" w:rsidP="0044417E">
            <w:pPr>
              <w:jc w:val="both"/>
              <w:rPr>
                <w:rFonts w:asciiTheme="majorHAnsi" w:hAnsiTheme="majorHAnsi" w:cstheme="majorHAnsi"/>
                <w:sz w:val="21"/>
                <w:szCs w:val="21"/>
              </w:rPr>
            </w:pPr>
            <w:proofErr w:type="spellStart"/>
            <w:r w:rsidRPr="00A2067F">
              <w:rPr>
                <w:rFonts w:asciiTheme="majorHAnsi" w:hAnsiTheme="majorHAnsi" w:cstheme="majorHAnsi"/>
                <w:sz w:val="21"/>
                <w:szCs w:val="21"/>
              </w:rPr>
              <w:t>Fturnover</w:t>
            </w:r>
            <w:proofErr w:type="spellEnd"/>
          </w:p>
        </w:tc>
        <w:tc>
          <w:tcPr>
            <w:tcW w:w="1298" w:type="dxa"/>
          </w:tcPr>
          <w:p w14:paraId="0C8DC84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-0.3214</w:t>
            </w:r>
            <w:r w:rsidRPr="00A2067F">
              <w:rPr>
                <w:rFonts w:asciiTheme="majorHAnsi" w:hAnsiTheme="majorHAnsi" w:cstheme="majorHAnsi"/>
                <w:sz w:val="21"/>
                <w:szCs w:val="21"/>
                <w:vertAlign w:val="superscript"/>
              </w:rPr>
              <w:t>***</w:t>
            </w:r>
          </w:p>
        </w:tc>
        <w:tc>
          <w:tcPr>
            <w:tcW w:w="1297" w:type="dxa"/>
          </w:tcPr>
          <w:p w14:paraId="36491E7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0.0954</w:t>
            </w:r>
            <w:r w:rsidRPr="00A2067F">
              <w:rPr>
                <w:rFonts w:asciiTheme="majorHAnsi" w:hAnsiTheme="majorHAnsi" w:cstheme="majorHAnsi"/>
                <w:sz w:val="21"/>
                <w:szCs w:val="21"/>
                <w:vertAlign w:val="superscript"/>
              </w:rPr>
              <w:t>***</w:t>
            </w:r>
          </w:p>
        </w:tc>
        <w:tc>
          <w:tcPr>
            <w:tcW w:w="1297" w:type="dxa"/>
          </w:tcPr>
          <w:p w14:paraId="2E2195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-0.4010</w:t>
            </w:r>
            <w:r w:rsidRPr="00A2067F">
              <w:rPr>
                <w:rFonts w:asciiTheme="majorHAnsi" w:hAnsiTheme="majorHAnsi" w:cstheme="majorHAnsi"/>
                <w:sz w:val="21"/>
                <w:szCs w:val="21"/>
                <w:vertAlign w:val="superscript"/>
              </w:rPr>
              <w:t>***</w:t>
            </w:r>
          </w:p>
        </w:tc>
        <w:tc>
          <w:tcPr>
            <w:tcW w:w="1298" w:type="dxa"/>
          </w:tcPr>
          <w:p w14:paraId="5981FD9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6AE974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191F728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679AD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4F0261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BF2D2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D9442E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346EF1AF"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4AB1629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FROE</w:t>
            </w:r>
          </w:p>
        </w:tc>
        <w:tc>
          <w:tcPr>
            <w:tcW w:w="1298" w:type="dxa"/>
          </w:tcPr>
          <w:p w14:paraId="12206B7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-0.2774</w:t>
            </w:r>
            <w:r w:rsidRPr="00A2067F">
              <w:rPr>
                <w:rFonts w:asciiTheme="majorHAnsi" w:hAnsiTheme="majorHAnsi" w:cstheme="majorHAnsi"/>
                <w:sz w:val="21"/>
                <w:szCs w:val="21"/>
                <w:vertAlign w:val="superscript"/>
              </w:rPr>
              <w:t>***</w:t>
            </w:r>
          </w:p>
        </w:tc>
        <w:tc>
          <w:tcPr>
            <w:tcW w:w="1297" w:type="dxa"/>
          </w:tcPr>
          <w:p w14:paraId="00C76C9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0.1205</w:t>
            </w:r>
            <w:r w:rsidRPr="00A2067F">
              <w:rPr>
                <w:rFonts w:asciiTheme="majorHAnsi" w:hAnsiTheme="majorHAnsi" w:cstheme="majorHAnsi"/>
                <w:sz w:val="21"/>
                <w:szCs w:val="21"/>
                <w:vertAlign w:val="superscript"/>
              </w:rPr>
              <w:t>***</w:t>
            </w:r>
          </w:p>
        </w:tc>
        <w:tc>
          <w:tcPr>
            <w:tcW w:w="1297" w:type="dxa"/>
          </w:tcPr>
          <w:p w14:paraId="7D9D340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-0.1432</w:t>
            </w:r>
            <w:r w:rsidRPr="00A2067F">
              <w:rPr>
                <w:rFonts w:asciiTheme="majorHAnsi" w:hAnsiTheme="majorHAnsi" w:cstheme="majorHAnsi"/>
                <w:sz w:val="21"/>
                <w:szCs w:val="21"/>
                <w:vertAlign w:val="superscript"/>
              </w:rPr>
              <w:t>***</w:t>
            </w:r>
          </w:p>
        </w:tc>
        <w:tc>
          <w:tcPr>
            <w:tcW w:w="1298" w:type="dxa"/>
          </w:tcPr>
          <w:p w14:paraId="12E17DE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0.7141</w:t>
            </w:r>
            <w:r w:rsidRPr="00A2067F">
              <w:rPr>
                <w:rFonts w:asciiTheme="majorHAnsi" w:hAnsiTheme="majorHAnsi" w:cstheme="majorHAnsi"/>
                <w:sz w:val="21"/>
                <w:szCs w:val="21"/>
                <w:vertAlign w:val="superscript"/>
              </w:rPr>
              <w:t>***</w:t>
            </w:r>
          </w:p>
        </w:tc>
        <w:tc>
          <w:tcPr>
            <w:tcW w:w="1298" w:type="dxa"/>
          </w:tcPr>
          <w:p w14:paraId="6FA712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8B278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7893C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1CCB02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318B4B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55DA580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620E4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1F3A9FD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298" w:type="dxa"/>
          </w:tcPr>
          <w:p w14:paraId="2711D53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0.0089</w:t>
            </w:r>
          </w:p>
        </w:tc>
        <w:tc>
          <w:tcPr>
            <w:tcW w:w="1297" w:type="dxa"/>
          </w:tcPr>
          <w:p w14:paraId="722D72F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0.0256</w:t>
            </w:r>
          </w:p>
        </w:tc>
        <w:tc>
          <w:tcPr>
            <w:tcW w:w="1297" w:type="dxa"/>
          </w:tcPr>
          <w:p w14:paraId="54A0AC0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-0.0520</w:t>
            </w:r>
          </w:p>
        </w:tc>
        <w:tc>
          <w:tcPr>
            <w:tcW w:w="1298" w:type="dxa"/>
          </w:tcPr>
          <w:p w14:paraId="32F5304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0.0084</w:t>
            </w:r>
          </w:p>
        </w:tc>
        <w:tc>
          <w:tcPr>
            <w:tcW w:w="1298" w:type="dxa"/>
          </w:tcPr>
          <w:p w14:paraId="034A37E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-0.0116</w:t>
            </w:r>
          </w:p>
        </w:tc>
        <w:tc>
          <w:tcPr>
            <w:tcW w:w="1298" w:type="dxa"/>
          </w:tcPr>
          <w:p w14:paraId="514ED15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57C2A4B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135FFB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6F9FACE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5BB9E8B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5DA1EE2"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36E656C6"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298" w:type="dxa"/>
          </w:tcPr>
          <w:p w14:paraId="3D9BB53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0.1504</w:t>
            </w:r>
            <w:r w:rsidRPr="00A2067F">
              <w:rPr>
                <w:rFonts w:asciiTheme="majorHAnsi" w:hAnsiTheme="majorHAnsi" w:cstheme="majorHAnsi"/>
                <w:sz w:val="21"/>
                <w:szCs w:val="21"/>
                <w:vertAlign w:val="superscript"/>
              </w:rPr>
              <w:t>***</w:t>
            </w:r>
          </w:p>
        </w:tc>
        <w:tc>
          <w:tcPr>
            <w:tcW w:w="1297" w:type="dxa"/>
          </w:tcPr>
          <w:p w14:paraId="1984875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-0.0633</w:t>
            </w:r>
            <w:r w:rsidRPr="00A2067F">
              <w:rPr>
                <w:rFonts w:asciiTheme="majorHAnsi" w:hAnsiTheme="majorHAnsi" w:cstheme="majorHAnsi"/>
                <w:sz w:val="21"/>
                <w:szCs w:val="21"/>
                <w:vertAlign w:val="superscript"/>
              </w:rPr>
              <w:t>*</w:t>
            </w:r>
          </w:p>
        </w:tc>
        <w:tc>
          <w:tcPr>
            <w:tcW w:w="1297" w:type="dxa"/>
          </w:tcPr>
          <w:p w14:paraId="0C487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-0.0473</w:t>
            </w:r>
          </w:p>
        </w:tc>
        <w:tc>
          <w:tcPr>
            <w:tcW w:w="1298" w:type="dxa"/>
          </w:tcPr>
          <w:p w14:paraId="52B42F1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-0.2593</w:t>
            </w:r>
            <w:r w:rsidRPr="00A2067F">
              <w:rPr>
                <w:rFonts w:asciiTheme="majorHAnsi" w:hAnsiTheme="majorHAnsi" w:cstheme="majorHAnsi"/>
                <w:sz w:val="21"/>
                <w:szCs w:val="21"/>
                <w:vertAlign w:val="superscript"/>
              </w:rPr>
              <w:t>***</w:t>
            </w:r>
          </w:p>
        </w:tc>
        <w:tc>
          <w:tcPr>
            <w:tcW w:w="1298" w:type="dxa"/>
          </w:tcPr>
          <w:p w14:paraId="65802FF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-0.2674</w:t>
            </w:r>
            <w:r w:rsidRPr="00A2067F">
              <w:rPr>
                <w:rFonts w:asciiTheme="majorHAnsi" w:hAnsiTheme="majorHAnsi" w:cstheme="majorHAnsi"/>
                <w:sz w:val="21"/>
                <w:szCs w:val="21"/>
                <w:vertAlign w:val="superscript"/>
              </w:rPr>
              <w:t>***</w:t>
            </w:r>
          </w:p>
        </w:tc>
        <w:tc>
          <w:tcPr>
            <w:tcW w:w="1298" w:type="dxa"/>
          </w:tcPr>
          <w:p w14:paraId="01BC2A8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-0.0781</w:t>
            </w:r>
            <w:r w:rsidRPr="00A2067F">
              <w:rPr>
                <w:rFonts w:asciiTheme="majorHAnsi" w:hAnsiTheme="majorHAnsi" w:cstheme="majorHAnsi"/>
                <w:sz w:val="21"/>
                <w:szCs w:val="21"/>
                <w:vertAlign w:val="superscript"/>
              </w:rPr>
              <w:t>**</w:t>
            </w:r>
          </w:p>
        </w:tc>
        <w:tc>
          <w:tcPr>
            <w:tcW w:w="1298" w:type="dxa"/>
          </w:tcPr>
          <w:p w14:paraId="2AB8988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6BFFC7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0E460D8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298" w:type="dxa"/>
          </w:tcPr>
          <w:p w14:paraId="308267F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3F87763" w14:textId="77777777" w:rsidTr="00E6292F">
        <w:tc>
          <w:tcPr>
            <w:cnfStyle w:val="001000000000" w:firstRow="0" w:lastRow="0" w:firstColumn="1" w:lastColumn="0" w:oddVBand="0" w:evenVBand="0" w:oddHBand="0" w:evenHBand="0" w:firstRowFirstColumn="0" w:firstRowLastColumn="0" w:lastRowFirstColumn="0" w:lastRowLastColumn="0"/>
            <w:tcW w:w="1298" w:type="dxa"/>
          </w:tcPr>
          <w:p w14:paraId="6BDF7C85"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298" w:type="dxa"/>
          </w:tcPr>
          <w:p w14:paraId="77B8F1E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0.0584</w:t>
            </w:r>
            <w:r w:rsidRPr="00A2067F">
              <w:rPr>
                <w:rFonts w:asciiTheme="majorHAnsi" w:hAnsiTheme="majorHAnsi" w:cstheme="majorHAnsi"/>
                <w:sz w:val="21"/>
                <w:szCs w:val="21"/>
                <w:vertAlign w:val="superscript"/>
              </w:rPr>
              <w:t>*</w:t>
            </w:r>
          </w:p>
        </w:tc>
        <w:tc>
          <w:tcPr>
            <w:tcW w:w="1297" w:type="dxa"/>
          </w:tcPr>
          <w:p w14:paraId="0D2500D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0.0034</w:t>
            </w:r>
          </w:p>
        </w:tc>
        <w:tc>
          <w:tcPr>
            <w:tcW w:w="1297" w:type="dxa"/>
          </w:tcPr>
          <w:p w14:paraId="5F9EDEF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0.1225</w:t>
            </w:r>
            <w:r w:rsidRPr="00A2067F">
              <w:rPr>
                <w:rFonts w:asciiTheme="majorHAnsi" w:hAnsiTheme="majorHAnsi" w:cstheme="majorHAnsi"/>
                <w:sz w:val="21"/>
                <w:szCs w:val="21"/>
                <w:vertAlign w:val="superscript"/>
              </w:rPr>
              <w:t>***</w:t>
            </w:r>
          </w:p>
        </w:tc>
        <w:tc>
          <w:tcPr>
            <w:tcW w:w="1298" w:type="dxa"/>
          </w:tcPr>
          <w:p w14:paraId="6CDBE0B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-0.0577</w:t>
            </w:r>
            <w:r w:rsidRPr="00A2067F">
              <w:rPr>
                <w:rFonts w:asciiTheme="majorHAnsi" w:hAnsiTheme="majorHAnsi" w:cstheme="majorHAnsi"/>
                <w:sz w:val="21"/>
                <w:szCs w:val="21"/>
                <w:vertAlign w:val="superscript"/>
              </w:rPr>
              <w:t>*</w:t>
            </w:r>
          </w:p>
        </w:tc>
        <w:tc>
          <w:tcPr>
            <w:tcW w:w="1298" w:type="dxa"/>
          </w:tcPr>
          <w:p w14:paraId="4A4A02B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0.0981</w:t>
            </w:r>
            <w:r w:rsidRPr="00A2067F">
              <w:rPr>
                <w:rFonts w:asciiTheme="majorHAnsi" w:hAnsiTheme="majorHAnsi" w:cstheme="majorHAnsi"/>
                <w:sz w:val="21"/>
                <w:szCs w:val="21"/>
                <w:vertAlign w:val="superscript"/>
              </w:rPr>
              <w:t>***</w:t>
            </w:r>
          </w:p>
        </w:tc>
        <w:tc>
          <w:tcPr>
            <w:tcW w:w="1298" w:type="dxa"/>
          </w:tcPr>
          <w:p w14:paraId="1457D0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0.2246</w:t>
            </w:r>
            <w:r w:rsidRPr="00A2067F">
              <w:rPr>
                <w:rFonts w:asciiTheme="majorHAnsi" w:hAnsiTheme="majorHAnsi" w:cstheme="majorHAnsi"/>
                <w:sz w:val="21"/>
                <w:szCs w:val="21"/>
                <w:vertAlign w:val="superscript"/>
              </w:rPr>
              <w:t>***</w:t>
            </w:r>
          </w:p>
        </w:tc>
        <w:tc>
          <w:tcPr>
            <w:tcW w:w="1298" w:type="dxa"/>
          </w:tcPr>
          <w:p w14:paraId="07D9F4B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298" w:type="dxa"/>
          </w:tcPr>
          <w:p w14:paraId="4F8DC3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0CA35F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298" w:type="dxa"/>
          </w:tcPr>
          <w:p w14:paraId="729A493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6103538" w14:textId="77777777" w:rsidTr="00E62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E08DCB9"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298" w:type="dxa"/>
          </w:tcPr>
          <w:p w14:paraId="05084AD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0.1461</w:t>
            </w:r>
            <w:r w:rsidRPr="00A2067F">
              <w:rPr>
                <w:rFonts w:asciiTheme="majorHAnsi" w:hAnsiTheme="majorHAnsi" w:cstheme="majorHAnsi"/>
                <w:sz w:val="21"/>
                <w:szCs w:val="21"/>
                <w:vertAlign w:val="superscript"/>
              </w:rPr>
              <w:t>***</w:t>
            </w:r>
          </w:p>
        </w:tc>
        <w:tc>
          <w:tcPr>
            <w:tcW w:w="1297" w:type="dxa"/>
          </w:tcPr>
          <w:p w14:paraId="2A2B3B2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0.0147</w:t>
            </w:r>
          </w:p>
        </w:tc>
        <w:tc>
          <w:tcPr>
            <w:tcW w:w="1297" w:type="dxa"/>
          </w:tcPr>
          <w:p w14:paraId="5789DB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-0.1648</w:t>
            </w:r>
            <w:r w:rsidRPr="00A2067F">
              <w:rPr>
                <w:rFonts w:asciiTheme="majorHAnsi" w:hAnsiTheme="majorHAnsi" w:cstheme="majorHAnsi"/>
                <w:sz w:val="21"/>
                <w:szCs w:val="21"/>
                <w:vertAlign w:val="superscript"/>
              </w:rPr>
              <w:t>***</w:t>
            </w:r>
          </w:p>
        </w:tc>
        <w:tc>
          <w:tcPr>
            <w:tcW w:w="1298" w:type="dxa"/>
          </w:tcPr>
          <w:p w14:paraId="5EB6B98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0.1870</w:t>
            </w:r>
            <w:r w:rsidRPr="00A2067F">
              <w:rPr>
                <w:rFonts w:asciiTheme="majorHAnsi" w:hAnsiTheme="majorHAnsi" w:cstheme="majorHAnsi"/>
                <w:sz w:val="21"/>
                <w:szCs w:val="21"/>
                <w:vertAlign w:val="superscript"/>
              </w:rPr>
              <w:t>***</w:t>
            </w:r>
          </w:p>
        </w:tc>
        <w:tc>
          <w:tcPr>
            <w:tcW w:w="1298" w:type="dxa"/>
          </w:tcPr>
          <w:p w14:paraId="22F77B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-0.0301</w:t>
            </w:r>
          </w:p>
        </w:tc>
        <w:tc>
          <w:tcPr>
            <w:tcW w:w="1298" w:type="dxa"/>
          </w:tcPr>
          <w:p w14:paraId="0B42395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-0.1962</w:t>
            </w:r>
            <w:r w:rsidRPr="00A2067F">
              <w:rPr>
                <w:rFonts w:asciiTheme="majorHAnsi" w:hAnsiTheme="majorHAnsi" w:cstheme="majorHAnsi"/>
                <w:sz w:val="21"/>
                <w:szCs w:val="21"/>
                <w:vertAlign w:val="superscript"/>
              </w:rPr>
              <w:t>***</w:t>
            </w:r>
          </w:p>
        </w:tc>
        <w:tc>
          <w:tcPr>
            <w:tcW w:w="1298" w:type="dxa"/>
          </w:tcPr>
          <w:p w14:paraId="069E04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-0.1040</w:t>
            </w:r>
            <w:r w:rsidRPr="00A2067F">
              <w:rPr>
                <w:rFonts w:asciiTheme="majorHAnsi" w:hAnsiTheme="majorHAnsi" w:cstheme="majorHAnsi"/>
                <w:sz w:val="21"/>
                <w:szCs w:val="21"/>
                <w:vertAlign w:val="superscript"/>
              </w:rPr>
              <w:t>***</w:t>
            </w:r>
          </w:p>
        </w:tc>
        <w:tc>
          <w:tcPr>
            <w:tcW w:w="1298" w:type="dxa"/>
          </w:tcPr>
          <w:p w14:paraId="77297D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-0.7830</w:t>
            </w:r>
            <w:r w:rsidRPr="00A2067F">
              <w:rPr>
                <w:rFonts w:asciiTheme="majorHAnsi" w:hAnsiTheme="majorHAnsi" w:cstheme="majorHAnsi"/>
                <w:sz w:val="21"/>
                <w:szCs w:val="21"/>
                <w:vertAlign w:val="superscript"/>
              </w:rPr>
              <w:t>***</w:t>
            </w:r>
          </w:p>
        </w:tc>
        <w:tc>
          <w:tcPr>
            <w:tcW w:w="1298" w:type="dxa"/>
          </w:tcPr>
          <w:p w14:paraId="0DD321E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298" w:type="dxa"/>
          </w:tcPr>
          <w:p w14:paraId="77C7C65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3979B1E8" w14:textId="77777777" w:rsidTr="00E6292F">
        <w:tc>
          <w:tcPr>
            <w:cnfStyle w:val="001000000000" w:firstRow="0" w:lastRow="0" w:firstColumn="1" w:lastColumn="0" w:oddVBand="0" w:evenVBand="0" w:oddHBand="0" w:evenHBand="0" w:firstRowFirstColumn="0" w:firstRowLastColumn="0" w:lastRowFirstColumn="0" w:lastRowLastColumn="0"/>
            <w:tcW w:w="1298" w:type="dxa"/>
            <w:tcBorders>
              <w:bottom w:val="single" w:sz="12" w:space="0" w:color="auto"/>
            </w:tcBorders>
          </w:tcPr>
          <w:p w14:paraId="76D681E1"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298" w:type="dxa"/>
            <w:tcBorders>
              <w:bottom w:val="single" w:sz="12" w:space="0" w:color="auto"/>
            </w:tcBorders>
          </w:tcPr>
          <w:p w14:paraId="1E417B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0.0425</w:t>
            </w:r>
          </w:p>
        </w:tc>
        <w:tc>
          <w:tcPr>
            <w:tcW w:w="1297" w:type="dxa"/>
            <w:tcBorders>
              <w:bottom w:val="single" w:sz="12" w:space="0" w:color="auto"/>
            </w:tcBorders>
          </w:tcPr>
          <w:p w14:paraId="511BFFF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-0.0340</w:t>
            </w:r>
          </w:p>
        </w:tc>
        <w:tc>
          <w:tcPr>
            <w:tcW w:w="1297" w:type="dxa"/>
            <w:tcBorders>
              <w:bottom w:val="single" w:sz="12" w:space="0" w:color="auto"/>
            </w:tcBorders>
          </w:tcPr>
          <w:p w14:paraId="3A3876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0.0935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23292A2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-0.1295</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D42408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-0.1148</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B358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-0.2152</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0848F46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0.1087</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1D419F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-0.0660</w:t>
            </w:r>
            <w:r w:rsidRPr="00A2067F">
              <w:rPr>
                <w:rFonts w:asciiTheme="majorHAnsi" w:hAnsiTheme="majorHAnsi" w:cstheme="majorHAnsi"/>
                <w:sz w:val="21"/>
                <w:szCs w:val="21"/>
                <w:vertAlign w:val="superscript"/>
              </w:rPr>
              <w:t>**</w:t>
            </w:r>
          </w:p>
        </w:tc>
        <w:tc>
          <w:tcPr>
            <w:tcW w:w="1298" w:type="dxa"/>
            <w:tcBorders>
              <w:bottom w:val="single" w:sz="12" w:space="0" w:color="auto"/>
            </w:tcBorders>
          </w:tcPr>
          <w:p w14:paraId="70F4BB5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0.0337</w:t>
            </w:r>
          </w:p>
        </w:tc>
        <w:tc>
          <w:tcPr>
            <w:tcW w:w="1298" w:type="dxa"/>
            <w:tcBorders>
              <w:bottom w:val="single" w:sz="12" w:space="0" w:color="auto"/>
            </w:tcBorders>
          </w:tcPr>
          <w:p w14:paraId="77C41C2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0CAAD6BE"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4-4 </w:t>
      </w:r>
      <w:r w:rsidRPr="00A2067F">
        <w:rPr>
          <w:rFonts w:asciiTheme="majorHAnsi" w:eastAsia="黑体" w:hAnsiTheme="majorHAnsi" w:cstheme="majorHAnsi"/>
        </w:rPr>
        <w:t>分析</w:t>
      </w:r>
      <w:proofErr w:type="gramStart"/>
      <w:r w:rsidRPr="00A2067F">
        <w:rPr>
          <w:rFonts w:asciiTheme="majorHAnsi" w:eastAsia="黑体" w:hAnsiTheme="majorHAnsi" w:cstheme="majorHAnsi"/>
        </w:rPr>
        <w:t>师业绩</w:t>
      </w:r>
      <w:proofErr w:type="gramEnd"/>
      <w:r w:rsidRPr="00A2067F">
        <w:rPr>
          <w:rFonts w:asciiTheme="majorHAnsi" w:eastAsia="黑体" w:hAnsiTheme="majorHAnsi" w:cstheme="majorHAnsi"/>
        </w:rPr>
        <w:t>表现相关变量的斯皮尔曼相关系数表</w:t>
      </w:r>
    </w:p>
    <w:p w14:paraId="10FCF91D" w14:textId="7847F235" w:rsidR="006709D9" w:rsidRPr="00A2067F" w:rsidRDefault="00C55BD1" w:rsidP="006709D9">
      <w:pPr>
        <w:jc w:val="both"/>
        <w:rPr>
          <w:rFonts w:asciiTheme="majorHAnsi" w:hAnsiTheme="majorHAnsi" w:cstheme="majorHAnsi"/>
          <w:sz w:val="21"/>
          <w:szCs w:val="21"/>
        </w:rPr>
      </w:pPr>
      <w:r w:rsidRPr="00A2067F">
        <w:rPr>
          <w:rFonts w:asciiTheme="majorHAnsi" w:hAnsiTheme="majorHAnsi" w:cstheme="majorHAnsi"/>
          <w:sz w:val="21"/>
          <w:szCs w:val="21"/>
        </w:rPr>
        <w:t>（注：</w:t>
      </w:r>
      <w:r w:rsidRPr="00A2067F">
        <w:rPr>
          <w:rFonts w:asciiTheme="majorHAnsi" w:hAnsiTheme="majorHAnsi" w:cstheme="majorHAnsi"/>
          <w:sz w:val="21"/>
          <w:szCs w:val="21"/>
        </w:rPr>
        <w:t>*** p&lt;0.01, ** p&lt;0.05, * p&lt;0.1</w:t>
      </w:r>
      <w:r w:rsidRPr="00A2067F">
        <w:rPr>
          <w:rFonts w:asciiTheme="majorHAnsi" w:hAnsiTheme="majorHAnsi" w:cstheme="majorHAnsi"/>
          <w:sz w:val="21"/>
          <w:szCs w:val="21"/>
        </w:rPr>
        <w:t>。）</w:t>
      </w:r>
    </w:p>
    <w:p w14:paraId="53ED88F4" w14:textId="77777777" w:rsidR="006709D9" w:rsidRPr="00A2067F" w:rsidRDefault="006709D9" w:rsidP="006709D9">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4-5 </w:t>
      </w:r>
      <w:r w:rsidRPr="00A2067F">
        <w:rPr>
          <w:rFonts w:asciiTheme="majorHAnsi" w:eastAsia="黑体" w:hAnsiTheme="majorHAnsi" w:cstheme="majorHAnsi"/>
        </w:rPr>
        <w:t>分析师晋升相关变量的斯皮尔曼相关系数表</w:t>
      </w:r>
    </w:p>
    <w:tbl>
      <w:tblPr>
        <w:tblStyle w:val="21"/>
        <w:tblW w:w="0" w:type="auto"/>
        <w:jc w:val="center"/>
        <w:tblLook w:val="04A0" w:firstRow="1" w:lastRow="0" w:firstColumn="1" w:lastColumn="0" w:noHBand="0" w:noVBand="1"/>
      </w:tblPr>
      <w:tblGrid>
        <w:gridCol w:w="1477"/>
        <w:gridCol w:w="1325"/>
        <w:gridCol w:w="1477"/>
        <w:gridCol w:w="1321"/>
        <w:gridCol w:w="1311"/>
        <w:gridCol w:w="1308"/>
        <w:gridCol w:w="1308"/>
        <w:gridCol w:w="1308"/>
        <w:gridCol w:w="1304"/>
        <w:gridCol w:w="1325"/>
      </w:tblGrid>
      <w:tr w:rsidR="006709D9" w:rsidRPr="00A2067F" w14:paraId="4325AD7D" w14:textId="77777777" w:rsidTr="0044417E">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top w:val="single" w:sz="12" w:space="0" w:color="auto"/>
            </w:tcBorders>
          </w:tcPr>
          <w:p w14:paraId="5AABD40D" w14:textId="77777777" w:rsidR="006709D9" w:rsidRPr="00A2067F" w:rsidRDefault="006709D9" w:rsidP="0044417E">
            <w:pPr>
              <w:jc w:val="both"/>
              <w:rPr>
                <w:rFonts w:asciiTheme="majorHAnsi" w:hAnsiTheme="majorHAnsi" w:cstheme="majorHAnsi"/>
                <w:sz w:val="21"/>
                <w:szCs w:val="21"/>
              </w:rPr>
            </w:pPr>
          </w:p>
        </w:tc>
        <w:tc>
          <w:tcPr>
            <w:tcW w:w="1325" w:type="dxa"/>
            <w:tcBorders>
              <w:top w:val="single" w:sz="12" w:space="0" w:color="auto"/>
            </w:tcBorders>
          </w:tcPr>
          <w:p w14:paraId="0CF2E7A5"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Promotion</w:t>
            </w:r>
          </w:p>
        </w:tc>
        <w:tc>
          <w:tcPr>
            <w:tcW w:w="1477" w:type="dxa"/>
            <w:tcBorders>
              <w:top w:val="single" w:sz="12" w:space="0" w:color="auto"/>
            </w:tcBorders>
          </w:tcPr>
          <w:p w14:paraId="5DAD4E27"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1" w:type="dxa"/>
            <w:tcBorders>
              <w:top w:val="single" w:sz="12" w:space="0" w:color="auto"/>
            </w:tcBorders>
          </w:tcPr>
          <w:p w14:paraId="5C9C0442"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Optimism</w:t>
            </w:r>
          </w:p>
        </w:tc>
        <w:tc>
          <w:tcPr>
            <w:tcW w:w="1311" w:type="dxa"/>
            <w:tcBorders>
              <w:top w:val="single" w:sz="12" w:space="0" w:color="auto"/>
            </w:tcBorders>
          </w:tcPr>
          <w:p w14:paraId="685C4CDD"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Horizon</w:t>
            </w:r>
          </w:p>
        </w:tc>
        <w:tc>
          <w:tcPr>
            <w:tcW w:w="1308" w:type="dxa"/>
            <w:tcBorders>
              <w:top w:val="single" w:sz="12" w:space="0" w:color="auto"/>
            </w:tcBorders>
          </w:tcPr>
          <w:p w14:paraId="37FDA1E9"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Elite</w:t>
            </w:r>
          </w:p>
        </w:tc>
        <w:tc>
          <w:tcPr>
            <w:tcW w:w="1308" w:type="dxa"/>
            <w:tcBorders>
              <w:top w:val="single" w:sz="12" w:space="0" w:color="auto"/>
            </w:tcBorders>
          </w:tcPr>
          <w:p w14:paraId="1839498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Gender</w:t>
            </w:r>
          </w:p>
        </w:tc>
        <w:tc>
          <w:tcPr>
            <w:tcW w:w="1308" w:type="dxa"/>
            <w:tcBorders>
              <w:top w:val="single" w:sz="12" w:space="0" w:color="auto"/>
            </w:tcBorders>
          </w:tcPr>
          <w:p w14:paraId="68C595E1"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Master</w:t>
            </w:r>
          </w:p>
        </w:tc>
        <w:tc>
          <w:tcPr>
            <w:tcW w:w="1304" w:type="dxa"/>
            <w:tcBorders>
              <w:top w:val="single" w:sz="12" w:space="0" w:color="auto"/>
            </w:tcBorders>
          </w:tcPr>
          <w:p w14:paraId="7F13C58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Borders>
              <w:top w:val="single" w:sz="12" w:space="0" w:color="auto"/>
            </w:tcBorders>
          </w:tcPr>
          <w:p w14:paraId="348DE8B8" w14:textId="77777777" w:rsidR="006709D9" w:rsidRPr="00A2067F" w:rsidRDefault="006709D9" w:rsidP="0044417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Certificate</w:t>
            </w:r>
          </w:p>
        </w:tc>
      </w:tr>
      <w:tr w:rsidR="006709D9" w:rsidRPr="00A2067F" w14:paraId="711E823E"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177D7BAA"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Promotion</w:t>
            </w:r>
          </w:p>
        </w:tc>
        <w:tc>
          <w:tcPr>
            <w:tcW w:w="1325" w:type="dxa"/>
          </w:tcPr>
          <w:p w14:paraId="43FDE7C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477" w:type="dxa"/>
          </w:tcPr>
          <w:p w14:paraId="7EB1678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1" w:type="dxa"/>
          </w:tcPr>
          <w:p w14:paraId="76DE772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11" w:type="dxa"/>
          </w:tcPr>
          <w:p w14:paraId="4F8DA81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0875AE75"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25B271E8"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9C89BF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14F00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2E4A3D4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7AFE602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3A778B78"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Performance</w:t>
            </w:r>
          </w:p>
        </w:tc>
        <w:tc>
          <w:tcPr>
            <w:tcW w:w="1325" w:type="dxa"/>
          </w:tcPr>
          <w:p w14:paraId="172E59AE"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0.5170</w:t>
            </w:r>
            <w:r w:rsidRPr="00A2067F">
              <w:rPr>
                <w:rFonts w:asciiTheme="majorHAnsi" w:hAnsiTheme="majorHAnsi" w:cstheme="majorHAnsi"/>
                <w:sz w:val="21"/>
                <w:szCs w:val="21"/>
                <w:vertAlign w:val="superscript"/>
              </w:rPr>
              <w:t>***</w:t>
            </w:r>
          </w:p>
        </w:tc>
        <w:tc>
          <w:tcPr>
            <w:tcW w:w="1477" w:type="dxa"/>
          </w:tcPr>
          <w:p w14:paraId="68332EF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1" w:type="dxa"/>
          </w:tcPr>
          <w:p w14:paraId="0E9CBF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11" w:type="dxa"/>
          </w:tcPr>
          <w:p w14:paraId="2E6687F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2E7ACA2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37A9EF3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0D4B01E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1194A422"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0E695C1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81DD944" w14:textId="77777777" w:rsidTr="0044417E">
        <w:trPr>
          <w:cnfStyle w:val="000000100000" w:firstRow="0" w:lastRow="0" w:firstColumn="0" w:lastColumn="0" w:oddVBand="0" w:evenVBand="0" w:oddHBand="1" w:evenHBand="0" w:firstRowFirstColumn="0" w:firstRowLastColumn="0" w:lastRowFirstColumn="0" w:lastRowLastColumn="0"/>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BBB9FC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Optimism</w:t>
            </w:r>
          </w:p>
        </w:tc>
        <w:tc>
          <w:tcPr>
            <w:tcW w:w="1325" w:type="dxa"/>
          </w:tcPr>
          <w:p w14:paraId="37EE10A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-0.2283</w:t>
            </w:r>
            <w:r w:rsidRPr="00A2067F">
              <w:rPr>
                <w:rFonts w:asciiTheme="majorHAnsi" w:hAnsiTheme="majorHAnsi" w:cstheme="majorHAnsi"/>
                <w:sz w:val="21"/>
                <w:szCs w:val="21"/>
                <w:vertAlign w:val="superscript"/>
              </w:rPr>
              <w:t>***</w:t>
            </w:r>
          </w:p>
        </w:tc>
        <w:tc>
          <w:tcPr>
            <w:tcW w:w="1477" w:type="dxa"/>
          </w:tcPr>
          <w:p w14:paraId="4302A63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-0.3989</w:t>
            </w:r>
            <w:r w:rsidRPr="00A2067F">
              <w:rPr>
                <w:rFonts w:asciiTheme="majorHAnsi" w:hAnsiTheme="majorHAnsi" w:cstheme="majorHAnsi"/>
                <w:sz w:val="21"/>
                <w:szCs w:val="21"/>
                <w:vertAlign w:val="superscript"/>
              </w:rPr>
              <w:t>***</w:t>
            </w:r>
          </w:p>
        </w:tc>
        <w:tc>
          <w:tcPr>
            <w:tcW w:w="1321" w:type="dxa"/>
          </w:tcPr>
          <w:p w14:paraId="57AEB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11" w:type="dxa"/>
          </w:tcPr>
          <w:p w14:paraId="645C6C6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48B8870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6A2049C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73BACF9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60BA1F6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5F53ACED"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0DBB5777" w14:textId="77777777" w:rsidTr="0044417E">
        <w:trPr>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1C24BF07"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Horizon</w:t>
            </w:r>
          </w:p>
        </w:tc>
        <w:tc>
          <w:tcPr>
            <w:tcW w:w="1325" w:type="dxa"/>
          </w:tcPr>
          <w:p w14:paraId="48C1214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0.0384</w:t>
            </w:r>
            <w:r w:rsidRPr="00A2067F">
              <w:rPr>
                <w:rFonts w:asciiTheme="majorHAnsi" w:hAnsiTheme="majorHAnsi" w:cstheme="majorHAnsi"/>
                <w:sz w:val="21"/>
                <w:szCs w:val="21"/>
                <w:vertAlign w:val="superscript"/>
              </w:rPr>
              <w:t>*</w:t>
            </w:r>
          </w:p>
        </w:tc>
        <w:tc>
          <w:tcPr>
            <w:tcW w:w="1477" w:type="dxa"/>
          </w:tcPr>
          <w:p w14:paraId="34272B7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0.0910</w:t>
            </w:r>
          </w:p>
        </w:tc>
        <w:tc>
          <w:tcPr>
            <w:tcW w:w="1321" w:type="dxa"/>
          </w:tcPr>
          <w:p w14:paraId="5DBB395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0.1244</w:t>
            </w:r>
            <w:r w:rsidRPr="00A2067F">
              <w:rPr>
                <w:rFonts w:asciiTheme="majorHAnsi" w:hAnsiTheme="majorHAnsi" w:cstheme="majorHAnsi"/>
                <w:sz w:val="21"/>
                <w:szCs w:val="21"/>
                <w:vertAlign w:val="superscript"/>
              </w:rPr>
              <w:t>*</w:t>
            </w:r>
          </w:p>
        </w:tc>
        <w:tc>
          <w:tcPr>
            <w:tcW w:w="1311" w:type="dxa"/>
          </w:tcPr>
          <w:p w14:paraId="72929E0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7DC58F4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1F1709C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8" w:type="dxa"/>
          </w:tcPr>
          <w:p w14:paraId="51DF4041"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7CB0EE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2AB8C71C"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22FA3189"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67171EFC"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Elite</w:t>
            </w:r>
          </w:p>
        </w:tc>
        <w:tc>
          <w:tcPr>
            <w:tcW w:w="1325" w:type="dxa"/>
          </w:tcPr>
          <w:p w14:paraId="7D0C909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-0.0014</w:t>
            </w:r>
          </w:p>
        </w:tc>
        <w:tc>
          <w:tcPr>
            <w:tcW w:w="1477" w:type="dxa"/>
          </w:tcPr>
          <w:p w14:paraId="661327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0.1186</w:t>
            </w:r>
          </w:p>
        </w:tc>
        <w:tc>
          <w:tcPr>
            <w:tcW w:w="1321" w:type="dxa"/>
          </w:tcPr>
          <w:p w14:paraId="07ED9984"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-0.1489</w:t>
            </w:r>
            <w:r w:rsidRPr="00A2067F">
              <w:rPr>
                <w:rFonts w:asciiTheme="majorHAnsi" w:hAnsiTheme="majorHAnsi" w:cstheme="majorHAnsi"/>
                <w:sz w:val="21"/>
                <w:szCs w:val="21"/>
                <w:vertAlign w:val="superscript"/>
              </w:rPr>
              <w:t>**</w:t>
            </w:r>
          </w:p>
        </w:tc>
        <w:tc>
          <w:tcPr>
            <w:tcW w:w="1311" w:type="dxa"/>
          </w:tcPr>
          <w:p w14:paraId="412707F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0.0512</w:t>
            </w:r>
          </w:p>
        </w:tc>
        <w:tc>
          <w:tcPr>
            <w:tcW w:w="1308" w:type="dxa"/>
          </w:tcPr>
          <w:p w14:paraId="11694C4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0F9EEB99"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8" w:type="dxa"/>
          </w:tcPr>
          <w:p w14:paraId="5EC116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04" w:type="dxa"/>
          </w:tcPr>
          <w:p w14:paraId="3095E9C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02376A6B"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C34CF06"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734B241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Gender</w:t>
            </w:r>
          </w:p>
        </w:tc>
        <w:tc>
          <w:tcPr>
            <w:tcW w:w="1325" w:type="dxa"/>
          </w:tcPr>
          <w:p w14:paraId="24B59174"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-0.1537</w:t>
            </w:r>
            <w:r w:rsidRPr="00A2067F">
              <w:rPr>
                <w:rFonts w:asciiTheme="majorHAnsi" w:hAnsiTheme="majorHAnsi" w:cstheme="majorHAnsi"/>
                <w:sz w:val="21"/>
                <w:szCs w:val="21"/>
                <w:vertAlign w:val="superscript"/>
              </w:rPr>
              <w:t>**</w:t>
            </w:r>
          </w:p>
        </w:tc>
        <w:tc>
          <w:tcPr>
            <w:tcW w:w="1477" w:type="dxa"/>
          </w:tcPr>
          <w:p w14:paraId="6499E109"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-0.0291</w:t>
            </w:r>
          </w:p>
        </w:tc>
        <w:tc>
          <w:tcPr>
            <w:tcW w:w="1321" w:type="dxa"/>
          </w:tcPr>
          <w:p w14:paraId="7E5B048F"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0.0812</w:t>
            </w:r>
          </w:p>
        </w:tc>
        <w:tc>
          <w:tcPr>
            <w:tcW w:w="1311" w:type="dxa"/>
          </w:tcPr>
          <w:p w14:paraId="04CAF08B"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0.0125</w:t>
            </w:r>
          </w:p>
        </w:tc>
        <w:tc>
          <w:tcPr>
            <w:tcW w:w="1308" w:type="dxa"/>
          </w:tcPr>
          <w:p w14:paraId="787AAB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0.0974</w:t>
            </w:r>
          </w:p>
        </w:tc>
        <w:tc>
          <w:tcPr>
            <w:tcW w:w="1308" w:type="dxa"/>
          </w:tcPr>
          <w:p w14:paraId="1502336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8" w:type="dxa"/>
          </w:tcPr>
          <w:p w14:paraId="1079AF56"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04" w:type="dxa"/>
          </w:tcPr>
          <w:p w14:paraId="2748385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c>
          <w:tcPr>
            <w:tcW w:w="1325" w:type="dxa"/>
          </w:tcPr>
          <w:p w14:paraId="18A5D04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4E64A99D"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Pr>
          <w:p w14:paraId="00F6E3BD"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Master</w:t>
            </w:r>
          </w:p>
        </w:tc>
        <w:tc>
          <w:tcPr>
            <w:tcW w:w="1325" w:type="dxa"/>
          </w:tcPr>
          <w:p w14:paraId="1A8B72E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0.0349</w:t>
            </w:r>
          </w:p>
        </w:tc>
        <w:tc>
          <w:tcPr>
            <w:tcW w:w="1477" w:type="dxa"/>
          </w:tcPr>
          <w:p w14:paraId="72C2AB1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0.0350</w:t>
            </w:r>
          </w:p>
        </w:tc>
        <w:tc>
          <w:tcPr>
            <w:tcW w:w="1321" w:type="dxa"/>
          </w:tcPr>
          <w:p w14:paraId="312B04D6"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0.1164</w:t>
            </w:r>
          </w:p>
        </w:tc>
        <w:tc>
          <w:tcPr>
            <w:tcW w:w="1311" w:type="dxa"/>
          </w:tcPr>
          <w:p w14:paraId="5A6555B0"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0.0345</w:t>
            </w:r>
          </w:p>
        </w:tc>
        <w:tc>
          <w:tcPr>
            <w:tcW w:w="1308" w:type="dxa"/>
          </w:tcPr>
          <w:p w14:paraId="7C9539D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0.1860</w:t>
            </w:r>
            <w:r w:rsidRPr="00A2067F">
              <w:rPr>
                <w:rFonts w:asciiTheme="majorHAnsi" w:hAnsiTheme="majorHAnsi" w:cstheme="majorHAnsi"/>
                <w:sz w:val="21"/>
                <w:szCs w:val="21"/>
                <w:vertAlign w:val="superscript"/>
              </w:rPr>
              <w:t>**</w:t>
            </w:r>
          </w:p>
        </w:tc>
        <w:tc>
          <w:tcPr>
            <w:tcW w:w="1308" w:type="dxa"/>
          </w:tcPr>
          <w:p w14:paraId="03DA004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-0.1696</w:t>
            </w:r>
            <w:r w:rsidRPr="00A2067F">
              <w:rPr>
                <w:rFonts w:asciiTheme="majorHAnsi" w:hAnsiTheme="majorHAnsi" w:cstheme="majorHAnsi"/>
                <w:sz w:val="21"/>
                <w:szCs w:val="21"/>
                <w:vertAlign w:val="superscript"/>
              </w:rPr>
              <w:t>**</w:t>
            </w:r>
          </w:p>
        </w:tc>
        <w:tc>
          <w:tcPr>
            <w:tcW w:w="1308" w:type="dxa"/>
          </w:tcPr>
          <w:p w14:paraId="5D4A26D2"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04" w:type="dxa"/>
          </w:tcPr>
          <w:p w14:paraId="00C01D8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c>
          <w:tcPr>
            <w:tcW w:w="1325" w:type="dxa"/>
          </w:tcPr>
          <w:p w14:paraId="6538C82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p>
        </w:tc>
      </w:tr>
      <w:tr w:rsidR="006709D9" w:rsidRPr="00A2067F" w14:paraId="26570F70" w14:textId="77777777" w:rsidTr="0044417E">
        <w:trPr>
          <w:trHeight w:val="218"/>
          <w:jc w:val="center"/>
        </w:trPr>
        <w:tc>
          <w:tcPr>
            <w:cnfStyle w:val="001000000000" w:firstRow="0" w:lastRow="0" w:firstColumn="1" w:lastColumn="0" w:oddVBand="0" w:evenVBand="0" w:oddHBand="0" w:evenHBand="0" w:firstRowFirstColumn="0" w:firstRowLastColumn="0" w:lastRowFirstColumn="0" w:lastRowLastColumn="0"/>
            <w:tcW w:w="1477" w:type="dxa"/>
          </w:tcPr>
          <w:p w14:paraId="06CBB89E"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Doctor</w:t>
            </w:r>
          </w:p>
        </w:tc>
        <w:tc>
          <w:tcPr>
            <w:tcW w:w="1325" w:type="dxa"/>
          </w:tcPr>
          <w:p w14:paraId="50762AF0"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0.1047</w:t>
            </w:r>
          </w:p>
        </w:tc>
        <w:tc>
          <w:tcPr>
            <w:tcW w:w="1477" w:type="dxa"/>
          </w:tcPr>
          <w:p w14:paraId="605A131A"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-0.0003</w:t>
            </w:r>
          </w:p>
        </w:tc>
        <w:tc>
          <w:tcPr>
            <w:tcW w:w="1321" w:type="dxa"/>
          </w:tcPr>
          <w:p w14:paraId="7A9BA51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-0.1130</w:t>
            </w:r>
          </w:p>
        </w:tc>
        <w:tc>
          <w:tcPr>
            <w:tcW w:w="1311" w:type="dxa"/>
          </w:tcPr>
          <w:p w14:paraId="40191243"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-0.1222</w:t>
            </w:r>
            <w:r w:rsidRPr="00A2067F">
              <w:rPr>
                <w:rFonts w:asciiTheme="majorHAnsi" w:hAnsiTheme="majorHAnsi" w:cstheme="majorHAnsi"/>
                <w:sz w:val="21"/>
                <w:szCs w:val="21"/>
                <w:vertAlign w:val="superscript"/>
              </w:rPr>
              <w:t>*</w:t>
            </w:r>
          </w:p>
        </w:tc>
        <w:tc>
          <w:tcPr>
            <w:tcW w:w="1308" w:type="dxa"/>
          </w:tcPr>
          <w:p w14:paraId="1CDE6318"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-0.1357</w:t>
            </w:r>
            <w:r w:rsidRPr="00A2067F">
              <w:rPr>
                <w:rFonts w:asciiTheme="majorHAnsi" w:hAnsiTheme="majorHAnsi" w:cstheme="majorHAnsi"/>
                <w:sz w:val="21"/>
                <w:szCs w:val="21"/>
                <w:vertAlign w:val="superscript"/>
              </w:rPr>
              <w:t>*</w:t>
            </w:r>
          </w:p>
        </w:tc>
        <w:tc>
          <w:tcPr>
            <w:tcW w:w="1308" w:type="dxa"/>
          </w:tcPr>
          <w:p w14:paraId="1A8C3F87"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-0.1665</w:t>
            </w:r>
            <w:r w:rsidRPr="00A2067F">
              <w:rPr>
                <w:rFonts w:asciiTheme="majorHAnsi" w:hAnsiTheme="majorHAnsi" w:cstheme="majorHAnsi"/>
                <w:sz w:val="21"/>
                <w:szCs w:val="21"/>
                <w:vertAlign w:val="superscript"/>
              </w:rPr>
              <w:t>**</w:t>
            </w:r>
          </w:p>
        </w:tc>
        <w:tc>
          <w:tcPr>
            <w:tcW w:w="1308" w:type="dxa"/>
          </w:tcPr>
          <w:p w14:paraId="116DCD2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-0.7451</w:t>
            </w:r>
            <w:r w:rsidRPr="00A2067F">
              <w:rPr>
                <w:rFonts w:asciiTheme="majorHAnsi" w:hAnsiTheme="majorHAnsi" w:cstheme="majorHAnsi"/>
                <w:sz w:val="21"/>
                <w:szCs w:val="21"/>
                <w:vertAlign w:val="superscript"/>
              </w:rPr>
              <w:t>***</w:t>
            </w:r>
          </w:p>
        </w:tc>
        <w:tc>
          <w:tcPr>
            <w:tcW w:w="1304" w:type="dxa"/>
          </w:tcPr>
          <w:p w14:paraId="3C64F47D"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c>
          <w:tcPr>
            <w:tcW w:w="1325" w:type="dxa"/>
          </w:tcPr>
          <w:p w14:paraId="080441A5" w14:textId="77777777" w:rsidR="006709D9" w:rsidRPr="00A2067F" w:rsidRDefault="006709D9" w:rsidP="0044417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
        </w:tc>
      </w:tr>
      <w:tr w:rsidR="006709D9" w:rsidRPr="00A2067F" w14:paraId="128E7292" w14:textId="77777777" w:rsidTr="0044417E">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1477" w:type="dxa"/>
            <w:tcBorders>
              <w:bottom w:val="single" w:sz="12" w:space="0" w:color="auto"/>
            </w:tcBorders>
          </w:tcPr>
          <w:p w14:paraId="74F813E0" w14:textId="77777777" w:rsidR="006709D9" w:rsidRPr="00A2067F" w:rsidRDefault="006709D9" w:rsidP="0044417E">
            <w:pPr>
              <w:jc w:val="both"/>
              <w:rPr>
                <w:rFonts w:asciiTheme="majorHAnsi" w:hAnsiTheme="majorHAnsi" w:cstheme="majorHAnsi"/>
                <w:sz w:val="21"/>
                <w:szCs w:val="21"/>
              </w:rPr>
            </w:pPr>
            <w:r w:rsidRPr="00A2067F">
              <w:rPr>
                <w:rFonts w:asciiTheme="majorHAnsi" w:hAnsiTheme="majorHAnsi" w:cstheme="majorHAnsi"/>
                <w:sz w:val="21"/>
                <w:szCs w:val="21"/>
              </w:rPr>
              <w:t>Certificate</w:t>
            </w:r>
          </w:p>
        </w:tc>
        <w:tc>
          <w:tcPr>
            <w:tcW w:w="1325" w:type="dxa"/>
            <w:tcBorders>
              <w:bottom w:val="single" w:sz="12" w:space="0" w:color="auto"/>
            </w:tcBorders>
          </w:tcPr>
          <w:p w14:paraId="6C1F708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0.0903</w:t>
            </w:r>
          </w:p>
        </w:tc>
        <w:tc>
          <w:tcPr>
            <w:tcW w:w="1477" w:type="dxa"/>
            <w:tcBorders>
              <w:bottom w:val="single" w:sz="12" w:space="0" w:color="auto"/>
            </w:tcBorders>
          </w:tcPr>
          <w:p w14:paraId="0D2E0547"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-0.0373</w:t>
            </w:r>
          </w:p>
        </w:tc>
        <w:tc>
          <w:tcPr>
            <w:tcW w:w="1321" w:type="dxa"/>
            <w:tcBorders>
              <w:bottom w:val="single" w:sz="12" w:space="0" w:color="auto"/>
            </w:tcBorders>
          </w:tcPr>
          <w:p w14:paraId="398D3AD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0.0343</w:t>
            </w:r>
          </w:p>
        </w:tc>
        <w:tc>
          <w:tcPr>
            <w:tcW w:w="1311" w:type="dxa"/>
            <w:tcBorders>
              <w:bottom w:val="single" w:sz="12" w:space="0" w:color="auto"/>
            </w:tcBorders>
          </w:tcPr>
          <w:p w14:paraId="7A1790AA"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0.1651</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7515B0EE"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0.1534</w:t>
            </w:r>
            <w:r w:rsidRPr="00A2067F">
              <w:rPr>
                <w:rFonts w:asciiTheme="majorHAnsi" w:hAnsiTheme="majorHAnsi" w:cstheme="majorHAnsi"/>
                <w:sz w:val="21"/>
                <w:szCs w:val="21"/>
                <w:vertAlign w:val="superscript"/>
              </w:rPr>
              <w:t>**</w:t>
            </w:r>
          </w:p>
        </w:tc>
        <w:tc>
          <w:tcPr>
            <w:tcW w:w="1308" w:type="dxa"/>
            <w:tcBorders>
              <w:bottom w:val="single" w:sz="12" w:space="0" w:color="auto"/>
            </w:tcBorders>
          </w:tcPr>
          <w:p w14:paraId="5C319F4F"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0.0695</w:t>
            </w:r>
          </w:p>
        </w:tc>
        <w:tc>
          <w:tcPr>
            <w:tcW w:w="1308" w:type="dxa"/>
            <w:tcBorders>
              <w:bottom w:val="single" w:sz="12" w:space="0" w:color="auto"/>
            </w:tcBorders>
          </w:tcPr>
          <w:p w14:paraId="76B9757C"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0.3112</w:t>
            </w:r>
            <w:r w:rsidRPr="00A2067F">
              <w:rPr>
                <w:rFonts w:asciiTheme="majorHAnsi" w:hAnsiTheme="majorHAnsi" w:cstheme="majorHAnsi"/>
                <w:sz w:val="21"/>
                <w:szCs w:val="21"/>
                <w:vertAlign w:val="superscript"/>
              </w:rPr>
              <w:t>***</w:t>
            </w:r>
          </w:p>
        </w:tc>
        <w:tc>
          <w:tcPr>
            <w:tcW w:w="1304" w:type="dxa"/>
            <w:tcBorders>
              <w:bottom w:val="single" w:sz="12" w:space="0" w:color="auto"/>
            </w:tcBorders>
          </w:tcPr>
          <w:p w14:paraId="43DD0371"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-0.4177</w:t>
            </w:r>
            <w:r w:rsidRPr="00A2067F">
              <w:rPr>
                <w:rFonts w:asciiTheme="majorHAnsi" w:hAnsiTheme="majorHAnsi" w:cstheme="majorHAnsi"/>
                <w:sz w:val="21"/>
                <w:szCs w:val="21"/>
                <w:vertAlign w:val="superscript"/>
              </w:rPr>
              <w:t>***</w:t>
            </w:r>
          </w:p>
        </w:tc>
        <w:tc>
          <w:tcPr>
            <w:tcW w:w="1325" w:type="dxa"/>
            <w:tcBorders>
              <w:bottom w:val="single" w:sz="12" w:space="0" w:color="auto"/>
            </w:tcBorders>
          </w:tcPr>
          <w:p w14:paraId="10D9E763" w14:textId="77777777" w:rsidR="006709D9" w:rsidRPr="00A2067F" w:rsidRDefault="006709D9" w:rsidP="0044417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1.0000</w:t>
            </w:r>
          </w:p>
        </w:tc>
      </w:tr>
    </w:tbl>
    <w:p w14:paraId="53DDE314" w14:textId="03E8CE54" w:rsidR="00EF68EB" w:rsidRPr="00A2067F" w:rsidRDefault="00EF68EB" w:rsidP="000D530C">
      <w:pPr>
        <w:pStyle w:val="2"/>
        <w:spacing w:line="360" w:lineRule="auto"/>
        <w:jc w:val="both"/>
        <w:rPr>
          <w:rFonts w:cstheme="majorHAnsi"/>
          <w:i w:val="0"/>
          <w:iCs w:val="0"/>
          <w:sz w:val="24"/>
          <w:szCs w:val="24"/>
        </w:rPr>
      </w:pPr>
      <w:r w:rsidRPr="00A2067F">
        <w:rPr>
          <w:rFonts w:cstheme="majorHAnsi"/>
          <w:i w:val="0"/>
          <w:iCs w:val="0"/>
          <w:sz w:val="24"/>
          <w:szCs w:val="24"/>
        </w:rPr>
        <w:lastRenderedPageBreak/>
        <w:t xml:space="preserve">4.3.2 </w:t>
      </w:r>
      <w:r w:rsidRPr="00A2067F">
        <w:rPr>
          <w:rFonts w:cstheme="majorHAnsi"/>
          <w:i w:val="0"/>
          <w:iCs w:val="0"/>
          <w:sz w:val="24"/>
          <w:szCs w:val="24"/>
        </w:rPr>
        <w:t>回归分析</w:t>
      </w:r>
    </w:p>
    <w:p w14:paraId="025D5222" w14:textId="068691C0"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在分析师的业绩表现对比方面，我们同样采用多元回归来进行分析，表</w:t>
      </w:r>
      <w:r w:rsidRPr="00A2067F">
        <w:rPr>
          <w:rFonts w:asciiTheme="majorHAnsi" w:hAnsiTheme="majorHAnsi" w:cstheme="majorHAnsi"/>
        </w:rPr>
        <w:t>4-6</w:t>
      </w:r>
      <w:r w:rsidRPr="00A2067F">
        <w:rPr>
          <w:rFonts w:asciiTheme="majorHAnsi" w:hAnsiTheme="majorHAnsi" w:cstheme="majorHAnsi"/>
        </w:rPr>
        <w:t>是我们的回归分析结果。从表中可以看到，</w:t>
      </w:r>
      <w:r w:rsidR="006A5851" w:rsidRPr="00A2067F">
        <w:rPr>
          <w:rFonts w:asciiTheme="majorHAnsi" w:hAnsiTheme="majorHAnsi" w:cstheme="majorHAnsi"/>
        </w:rPr>
        <w:t>是否名校毕业</w:t>
      </w:r>
      <w:r w:rsidRPr="00A2067F">
        <w:rPr>
          <w:rFonts w:asciiTheme="majorHAnsi" w:hAnsiTheme="majorHAnsi" w:cstheme="majorHAnsi"/>
        </w:rPr>
        <w:t>对分析师的预测准确度并无显著影响，</w:t>
      </w:r>
      <w:r w:rsidR="00507869" w:rsidRPr="00A2067F">
        <w:rPr>
          <w:rFonts w:asciiTheme="majorHAnsi" w:hAnsiTheme="majorHAnsi" w:cstheme="majorHAnsi"/>
        </w:rPr>
        <w:t>可能是因为</w:t>
      </w:r>
      <w:r w:rsidR="001E3BAA" w:rsidRPr="00A2067F">
        <w:rPr>
          <w:rFonts w:asciiTheme="majorHAnsi" w:hAnsiTheme="majorHAnsi" w:cstheme="majorHAnsi"/>
        </w:rPr>
        <w:t>在</w:t>
      </w:r>
      <w:r w:rsidR="00507869" w:rsidRPr="00A2067F">
        <w:rPr>
          <w:rFonts w:asciiTheme="majorHAnsi" w:hAnsiTheme="majorHAnsi" w:cstheme="majorHAnsi"/>
        </w:rPr>
        <w:t>成为分析</w:t>
      </w:r>
      <w:proofErr w:type="gramStart"/>
      <w:r w:rsidR="00507869" w:rsidRPr="00A2067F">
        <w:rPr>
          <w:rFonts w:asciiTheme="majorHAnsi" w:hAnsiTheme="majorHAnsi" w:cstheme="majorHAnsi"/>
        </w:rPr>
        <w:t>师</w:t>
      </w:r>
      <w:r w:rsidR="001E3BAA" w:rsidRPr="00A2067F">
        <w:rPr>
          <w:rFonts w:asciiTheme="majorHAnsi" w:hAnsiTheme="majorHAnsi" w:cstheme="majorHAnsi"/>
        </w:rPr>
        <w:t>之前</w:t>
      </w:r>
      <w:proofErr w:type="gramEnd"/>
      <w:r w:rsidR="00432919" w:rsidRPr="00A2067F">
        <w:rPr>
          <w:rFonts w:asciiTheme="majorHAnsi" w:hAnsiTheme="majorHAnsi" w:cstheme="majorHAnsi"/>
        </w:rPr>
        <w:t>任职者</w:t>
      </w:r>
      <w:r w:rsidR="001A2B57" w:rsidRPr="00A2067F">
        <w:rPr>
          <w:rFonts w:asciiTheme="majorHAnsi" w:hAnsiTheme="majorHAnsi" w:cstheme="majorHAnsi"/>
        </w:rPr>
        <w:t>经历</w:t>
      </w:r>
      <w:r w:rsidR="00C475D3" w:rsidRPr="00A2067F">
        <w:rPr>
          <w:rFonts w:asciiTheme="majorHAnsi" w:hAnsiTheme="majorHAnsi" w:cstheme="majorHAnsi"/>
        </w:rPr>
        <w:t>了</w:t>
      </w:r>
      <w:r w:rsidR="001A2B57" w:rsidRPr="00A2067F">
        <w:rPr>
          <w:rFonts w:asciiTheme="majorHAnsi" w:hAnsiTheme="majorHAnsi" w:cstheme="majorHAnsi"/>
        </w:rPr>
        <w:t>证券公司的</w:t>
      </w:r>
      <w:r w:rsidR="00C475D3" w:rsidRPr="00A2067F">
        <w:rPr>
          <w:rFonts w:asciiTheme="majorHAnsi" w:hAnsiTheme="majorHAnsi" w:cstheme="majorHAnsi"/>
        </w:rPr>
        <w:t>筛选和考验并</w:t>
      </w:r>
      <w:r w:rsidR="000136B3" w:rsidRPr="00A2067F">
        <w:rPr>
          <w:rFonts w:asciiTheme="majorHAnsi" w:hAnsiTheme="majorHAnsi" w:cstheme="majorHAnsi"/>
        </w:rPr>
        <w:t>拥有</w:t>
      </w:r>
      <w:r w:rsidR="00C475D3" w:rsidRPr="00A2067F">
        <w:rPr>
          <w:rFonts w:asciiTheme="majorHAnsi" w:hAnsiTheme="majorHAnsi" w:cstheme="majorHAnsi"/>
        </w:rPr>
        <w:t>了</w:t>
      </w:r>
      <w:r w:rsidR="000136B3" w:rsidRPr="00A2067F">
        <w:rPr>
          <w:rFonts w:asciiTheme="majorHAnsi" w:hAnsiTheme="majorHAnsi" w:cstheme="majorHAnsi"/>
        </w:rPr>
        <w:t>一定的</w:t>
      </w:r>
      <w:r w:rsidR="001E3BAA" w:rsidRPr="00A2067F">
        <w:rPr>
          <w:rFonts w:asciiTheme="majorHAnsi" w:hAnsiTheme="majorHAnsi" w:cstheme="majorHAnsi"/>
        </w:rPr>
        <w:t>证券从业经验</w:t>
      </w:r>
      <w:r w:rsidR="000634AA" w:rsidRPr="00A2067F">
        <w:rPr>
          <w:rFonts w:asciiTheme="majorHAnsi" w:hAnsiTheme="majorHAnsi" w:cstheme="majorHAnsi"/>
        </w:rPr>
        <w:t>，</w:t>
      </w:r>
      <w:r w:rsidR="00A25C66" w:rsidRPr="00A2067F">
        <w:rPr>
          <w:rFonts w:asciiTheme="majorHAnsi" w:hAnsiTheme="majorHAnsi" w:cstheme="majorHAnsi"/>
        </w:rPr>
        <w:t>使得</w:t>
      </w:r>
      <w:r w:rsidR="00B52FA3" w:rsidRPr="00A2067F">
        <w:rPr>
          <w:rFonts w:asciiTheme="majorHAnsi" w:hAnsiTheme="majorHAnsi" w:cstheme="majorHAnsi"/>
        </w:rPr>
        <w:t>名校与非名校分析师在预测准确度上的业绩表现无显著差</w:t>
      </w:r>
      <w:r w:rsidR="00B9160F" w:rsidRPr="00A2067F">
        <w:rPr>
          <w:rFonts w:asciiTheme="majorHAnsi" w:hAnsiTheme="majorHAnsi" w:cstheme="majorHAnsi"/>
        </w:rPr>
        <w:t>别</w:t>
      </w:r>
      <w:r w:rsidR="00073B01" w:rsidRPr="00A2067F">
        <w:rPr>
          <w:rFonts w:asciiTheme="majorHAnsi" w:hAnsiTheme="majorHAnsi" w:cstheme="majorHAnsi"/>
        </w:rPr>
        <w:t>。</w:t>
      </w:r>
    </w:p>
    <w:p w14:paraId="512489FD" w14:textId="5262DD44" w:rsidR="00EF68EB" w:rsidRPr="00A2067F" w:rsidRDefault="00EF6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而在分析师预测的公司特征方面，公司的主营业务收入，净资产收益率，股票的市盈率都会对分析师的预测准确度产生显著影响，公司的股票市盈率和净资产收益率与分析师的预测准确度呈显著</w:t>
      </w:r>
      <w:r w:rsidR="006A5851" w:rsidRPr="00A2067F">
        <w:rPr>
          <w:rFonts w:asciiTheme="majorHAnsi" w:hAnsiTheme="majorHAnsi" w:cstheme="majorHAnsi"/>
        </w:rPr>
        <w:t>的正向影响</w:t>
      </w:r>
      <w:r w:rsidRPr="00A2067F">
        <w:rPr>
          <w:rFonts w:asciiTheme="majorHAnsi" w:hAnsiTheme="majorHAnsi" w:cstheme="majorHAnsi"/>
        </w:rPr>
        <w:t>，即预测结果越好，业绩表现越好，而公司的主营业务收入与预测准确度呈现负向相关关系，可能因为公司规模越大，分析师的预测难度更大，使得分析师的预测准确度有所降低。此外，分析师的最高学历是否为博士对其预测准确度有一个显著的正向影响，可以看到分析师为博士毕业的预测准确度要比非博士毕业平均提高</w:t>
      </w:r>
      <w:r w:rsidRPr="00A2067F">
        <w:rPr>
          <w:rFonts w:asciiTheme="majorHAnsi" w:hAnsiTheme="majorHAnsi" w:cstheme="majorHAnsi"/>
        </w:rPr>
        <w:t>0.3263</w:t>
      </w:r>
      <w:r w:rsidRPr="00A2067F">
        <w:rPr>
          <w:rFonts w:asciiTheme="majorHAnsi" w:hAnsiTheme="majorHAnsi" w:cstheme="majorHAnsi"/>
        </w:rPr>
        <w:t>，可能因为博士在校期间积累了较强的研究能力，使得他们有更好的业绩表现。</w:t>
      </w:r>
    </w:p>
    <w:p w14:paraId="4D26E19C" w14:textId="7ED59318" w:rsidR="00B0405D" w:rsidRPr="00A2067F" w:rsidRDefault="00EF68EB" w:rsidP="000D530C">
      <w:pPr>
        <w:tabs>
          <w:tab w:val="left" w:pos="1730"/>
        </w:tabs>
        <w:spacing w:line="360" w:lineRule="auto"/>
        <w:ind w:firstLineChars="200" w:firstLine="480"/>
        <w:jc w:val="both"/>
        <w:rPr>
          <w:rFonts w:asciiTheme="majorHAnsi" w:hAnsiTheme="majorHAnsi" w:cstheme="majorHAnsi"/>
        </w:rPr>
      </w:pPr>
      <w:r w:rsidRPr="00A2067F">
        <w:rPr>
          <w:rFonts w:asciiTheme="majorHAnsi" w:hAnsiTheme="majorHAnsi" w:cstheme="majorHAnsi"/>
        </w:rPr>
        <w:t>综合表</w:t>
      </w:r>
      <w:r w:rsidRPr="00A2067F">
        <w:rPr>
          <w:rFonts w:asciiTheme="majorHAnsi" w:hAnsiTheme="majorHAnsi" w:cstheme="majorHAnsi"/>
        </w:rPr>
        <w:t>4-2</w:t>
      </w:r>
      <w:r w:rsidRPr="00A2067F">
        <w:rPr>
          <w:rFonts w:asciiTheme="majorHAnsi" w:hAnsiTheme="majorHAnsi" w:cstheme="majorHAnsi"/>
        </w:rPr>
        <w:t>，表</w:t>
      </w:r>
      <w:r w:rsidRPr="00A2067F">
        <w:rPr>
          <w:rFonts w:asciiTheme="majorHAnsi" w:hAnsiTheme="majorHAnsi" w:cstheme="majorHAnsi"/>
        </w:rPr>
        <w:t>4-3</w:t>
      </w:r>
      <w:r w:rsidRPr="00A2067F">
        <w:rPr>
          <w:rFonts w:asciiTheme="majorHAnsi" w:hAnsiTheme="majorHAnsi" w:cstheme="majorHAnsi"/>
        </w:rPr>
        <w:t>，表</w:t>
      </w:r>
      <w:r w:rsidRPr="00A2067F">
        <w:rPr>
          <w:rFonts w:asciiTheme="majorHAnsi" w:hAnsiTheme="majorHAnsi" w:cstheme="majorHAnsi"/>
        </w:rPr>
        <w:t>4-6</w:t>
      </w:r>
      <w:r w:rsidRPr="00A2067F">
        <w:rPr>
          <w:rFonts w:asciiTheme="majorHAnsi" w:hAnsiTheme="majorHAnsi" w:cstheme="majorHAnsi"/>
        </w:rPr>
        <w:t>，我们可以得出结论，在分析师的早期职业生涯中，毕业于名校的分析</w:t>
      </w:r>
      <w:proofErr w:type="gramStart"/>
      <w:r w:rsidRPr="00A2067F">
        <w:rPr>
          <w:rFonts w:asciiTheme="majorHAnsi" w:hAnsiTheme="majorHAnsi" w:cstheme="majorHAnsi"/>
        </w:rPr>
        <w:t>师确实</w:t>
      </w:r>
      <w:proofErr w:type="gramEnd"/>
      <w:r w:rsidRPr="00A2067F">
        <w:rPr>
          <w:rFonts w:asciiTheme="majorHAnsi" w:hAnsiTheme="majorHAnsi" w:cstheme="majorHAnsi"/>
        </w:rPr>
        <w:t>可以走得更加</w:t>
      </w:r>
      <w:r w:rsidR="002477CA" w:rsidRPr="00A2067F">
        <w:rPr>
          <w:rFonts w:asciiTheme="majorHAnsi" w:hAnsiTheme="majorHAnsi" w:cstheme="majorHAnsi"/>
        </w:rPr>
        <w:t>顺畅</w:t>
      </w:r>
      <w:r w:rsidRPr="00A2067F">
        <w:rPr>
          <w:rFonts w:asciiTheme="majorHAnsi" w:hAnsiTheme="majorHAnsi" w:cstheme="majorHAnsi"/>
        </w:rPr>
        <w:t>，但在正式任职为分析师后名校与非名校毕业生在业绩表现上并没有显著差异，在早期，名校效应中的信号效应可能起到了更加重要的作用。</w:t>
      </w:r>
    </w:p>
    <w:p w14:paraId="7D1D96BA" w14:textId="77777777" w:rsidR="00161B0B" w:rsidRPr="00A2067F" w:rsidRDefault="00161B0B" w:rsidP="000D530C">
      <w:pPr>
        <w:pStyle w:val="1"/>
        <w:spacing w:line="360" w:lineRule="auto"/>
        <w:jc w:val="both"/>
        <w:rPr>
          <w:rFonts w:cstheme="majorHAnsi"/>
          <w:sz w:val="28"/>
          <w:szCs w:val="28"/>
        </w:rPr>
      </w:pPr>
      <w:bookmarkStart w:id="21" w:name="_Toc102861629"/>
      <w:r w:rsidRPr="00A2067F">
        <w:rPr>
          <w:rFonts w:cstheme="majorHAnsi"/>
          <w:sz w:val="28"/>
          <w:szCs w:val="28"/>
        </w:rPr>
        <w:t xml:space="preserve">4.4 </w:t>
      </w:r>
      <w:r w:rsidRPr="00A2067F">
        <w:rPr>
          <w:rFonts w:cstheme="majorHAnsi"/>
          <w:sz w:val="28"/>
          <w:szCs w:val="28"/>
        </w:rPr>
        <w:t>名校学历对分析师后期职业发展的影响</w:t>
      </w:r>
      <w:bookmarkEnd w:id="21"/>
    </w:p>
    <w:p w14:paraId="732C54EE" w14:textId="77777777" w:rsidR="00161B0B" w:rsidRPr="00A2067F" w:rsidRDefault="00161B0B" w:rsidP="000D530C">
      <w:pPr>
        <w:pStyle w:val="2"/>
        <w:jc w:val="both"/>
        <w:rPr>
          <w:rFonts w:cstheme="majorHAnsi"/>
          <w:i w:val="0"/>
          <w:iCs w:val="0"/>
          <w:sz w:val="24"/>
          <w:szCs w:val="24"/>
        </w:rPr>
      </w:pPr>
      <w:r w:rsidRPr="00A2067F">
        <w:rPr>
          <w:rFonts w:cstheme="majorHAnsi"/>
          <w:i w:val="0"/>
          <w:iCs w:val="0"/>
          <w:sz w:val="24"/>
          <w:szCs w:val="24"/>
        </w:rPr>
        <w:t xml:space="preserve">4.4.1 </w:t>
      </w:r>
      <w:r w:rsidRPr="00A2067F">
        <w:rPr>
          <w:rFonts w:cstheme="majorHAnsi"/>
          <w:i w:val="0"/>
          <w:iCs w:val="0"/>
          <w:sz w:val="24"/>
          <w:szCs w:val="24"/>
        </w:rPr>
        <w:t>相关性分析</w:t>
      </w:r>
    </w:p>
    <w:p w14:paraId="41DC4473" w14:textId="7F54DB88" w:rsidR="00161B0B" w:rsidRPr="00A2067F" w:rsidRDefault="00161B0B" w:rsidP="000D530C">
      <w:pPr>
        <w:spacing w:line="360" w:lineRule="auto"/>
        <w:ind w:firstLineChars="200" w:firstLine="480"/>
        <w:jc w:val="both"/>
        <w:rPr>
          <w:rFonts w:asciiTheme="majorHAnsi" w:eastAsia="宋体" w:hAnsiTheme="majorHAnsi" w:cstheme="majorHAnsi"/>
          <w:szCs w:val="28"/>
        </w:rPr>
      </w:pPr>
      <w:r w:rsidRPr="00A2067F">
        <w:rPr>
          <w:rFonts w:asciiTheme="majorHAnsi" w:hAnsiTheme="majorHAnsi" w:cstheme="majorHAnsi"/>
        </w:rPr>
        <w:t>我们对于模型所涉及</w:t>
      </w:r>
      <w:r w:rsidR="00253CBF" w:rsidRPr="00A2067F">
        <w:rPr>
          <w:rFonts w:asciiTheme="majorHAnsi" w:hAnsiTheme="majorHAnsi" w:cstheme="majorHAnsi"/>
        </w:rPr>
        <w:t>的被解释变量、解释变量及控制变量</w:t>
      </w:r>
      <w:r w:rsidRPr="00A2067F">
        <w:rPr>
          <w:rFonts w:asciiTheme="majorHAnsi" w:hAnsiTheme="majorHAnsi" w:cstheme="majorHAnsi"/>
        </w:rPr>
        <w:t>进行了相关性分析，表</w:t>
      </w:r>
      <w:r w:rsidRPr="00A2067F">
        <w:rPr>
          <w:rFonts w:asciiTheme="majorHAnsi" w:hAnsiTheme="majorHAnsi" w:cstheme="majorHAnsi"/>
        </w:rPr>
        <w:t>4-5</w:t>
      </w:r>
      <w:r w:rsidRPr="00A2067F">
        <w:rPr>
          <w:rFonts w:asciiTheme="majorHAnsi" w:hAnsiTheme="majorHAnsi" w:cstheme="majorHAnsi"/>
        </w:rPr>
        <w:t>是我们的相关性分析结果，从表中可以看到各</w:t>
      </w:r>
      <w:r w:rsidR="00253CBF" w:rsidRPr="00A2067F">
        <w:rPr>
          <w:rFonts w:asciiTheme="majorHAnsi" w:hAnsiTheme="majorHAnsi" w:cstheme="majorHAnsi"/>
        </w:rPr>
        <w:t>个</w:t>
      </w:r>
      <w:r w:rsidRPr="00A2067F">
        <w:rPr>
          <w:rFonts w:asciiTheme="majorHAnsi" w:hAnsiTheme="majorHAnsi" w:cstheme="majorHAnsi"/>
        </w:rPr>
        <w:t>变量之间的相关系数及显著性水平，</w:t>
      </w:r>
      <w:r w:rsidRPr="00A2067F">
        <w:rPr>
          <w:rFonts w:asciiTheme="majorHAnsi" w:eastAsia="宋体" w:hAnsiTheme="majorHAnsi" w:cstheme="majorHAnsi"/>
          <w:szCs w:val="28"/>
        </w:rPr>
        <w:t>分析师的业绩表现（</w:t>
      </w:r>
      <w:r w:rsidRPr="00A2067F">
        <w:rPr>
          <w:rFonts w:asciiTheme="majorHAnsi" w:eastAsia="宋体" w:hAnsiTheme="majorHAnsi" w:cstheme="majorHAnsi"/>
          <w:szCs w:val="28"/>
        </w:rPr>
        <w:t>Performance</w:t>
      </w:r>
      <w:r w:rsidRPr="00A2067F">
        <w:rPr>
          <w:rFonts w:asciiTheme="majorHAnsi" w:eastAsia="宋体" w:hAnsiTheme="majorHAnsi" w:cstheme="majorHAnsi"/>
          <w:szCs w:val="28"/>
        </w:rPr>
        <w:t>），乐观偏差（</w:t>
      </w:r>
      <w:r w:rsidRPr="00A2067F">
        <w:rPr>
          <w:rFonts w:asciiTheme="majorHAnsi" w:eastAsia="宋体" w:hAnsiTheme="majorHAnsi" w:cstheme="majorHAnsi"/>
          <w:szCs w:val="28"/>
        </w:rPr>
        <w:t>Optimism</w:t>
      </w:r>
      <w:r w:rsidRPr="00A2067F">
        <w:rPr>
          <w:rFonts w:asciiTheme="majorHAnsi" w:eastAsia="宋体" w:hAnsiTheme="majorHAnsi" w:cstheme="majorHAnsi"/>
          <w:szCs w:val="28"/>
        </w:rPr>
        <w:t>）都在</w:t>
      </w:r>
      <w:r w:rsidRPr="00A2067F">
        <w:rPr>
          <w:rFonts w:asciiTheme="majorHAnsi" w:eastAsia="宋体" w:hAnsiTheme="majorHAnsi" w:cstheme="majorHAnsi"/>
          <w:szCs w:val="28"/>
        </w:rPr>
        <w:t>1%</w:t>
      </w:r>
      <w:r w:rsidRPr="00A2067F">
        <w:rPr>
          <w:rFonts w:asciiTheme="majorHAnsi" w:eastAsia="宋体" w:hAnsiTheme="majorHAnsi" w:cstheme="majorHAnsi"/>
          <w:szCs w:val="28"/>
        </w:rPr>
        <w:t>的显著性水平上与分析师的晋升变量呈现显著相关关系，分析师预测时间和</w:t>
      </w:r>
      <w:proofErr w:type="gramStart"/>
      <w:r w:rsidRPr="00A2067F">
        <w:rPr>
          <w:rFonts w:asciiTheme="majorHAnsi" w:eastAsia="宋体" w:hAnsiTheme="majorHAnsi" w:cstheme="majorHAnsi"/>
          <w:szCs w:val="28"/>
        </w:rPr>
        <w:t>年度财报公布</w:t>
      </w:r>
      <w:proofErr w:type="gramEnd"/>
      <w:r w:rsidRPr="00A2067F">
        <w:rPr>
          <w:rFonts w:asciiTheme="majorHAnsi" w:eastAsia="宋体" w:hAnsiTheme="majorHAnsi" w:cstheme="majorHAnsi"/>
          <w:szCs w:val="28"/>
        </w:rPr>
        <w:t>日之差（</w:t>
      </w:r>
      <w:r w:rsidRPr="00A2067F">
        <w:rPr>
          <w:rFonts w:asciiTheme="majorHAnsi" w:eastAsia="宋体" w:hAnsiTheme="majorHAnsi" w:cstheme="majorHAnsi"/>
          <w:szCs w:val="28"/>
        </w:rPr>
        <w:t>Horizon</w:t>
      </w:r>
      <w:r w:rsidRPr="00A2067F">
        <w:rPr>
          <w:rFonts w:asciiTheme="majorHAnsi" w:eastAsia="宋体" w:hAnsiTheme="majorHAnsi" w:cstheme="majorHAnsi"/>
          <w:szCs w:val="28"/>
        </w:rPr>
        <w:t>）也在</w:t>
      </w:r>
      <w:r w:rsidRPr="00A2067F">
        <w:rPr>
          <w:rFonts w:asciiTheme="majorHAnsi" w:eastAsia="宋体" w:hAnsiTheme="majorHAnsi" w:cstheme="majorHAnsi"/>
          <w:szCs w:val="28"/>
        </w:rPr>
        <w:t>5%</w:t>
      </w:r>
      <w:r w:rsidRPr="00A2067F">
        <w:rPr>
          <w:rFonts w:asciiTheme="majorHAnsi" w:eastAsia="宋体" w:hAnsiTheme="majorHAnsi" w:cstheme="majorHAnsi"/>
          <w:szCs w:val="28"/>
        </w:rPr>
        <w:t>的显著性水平上与分析师晋升变量呈现正相关关系。</w:t>
      </w:r>
      <w:r w:rsidRPr="00A2067F">
        <w:rPr>
          <w:rFonts w:asciiTheme="majorHAnsi" w:eastAsia="宋体" w:hAnsiTheme="majorHAnsi" w:cstheme="majorHAnsi"/>
          <w:szCs w:val="28"/>
        </w:rPr>
        <w:lastRenderedPageBreak/>
        <w:t>但是否名校毕业与分析师的晋升并无显著的相关关系。总体来看各</w:t>
      </w:r>
      <w:r w:rsidR="00253CBF" w:rsidRPr="00A2067F">
        <w:rPr>
          <w:rFonts w:asciiTheme="majorHAnsi" w:eastAsia="宋体" w:hAnsiTheme="majorHAnsi" w:cstheme="majorHAnsi"/>
          <w:szCs w:val="28"/>
        </w:rPr>
        <w:t>个</w:t>
      </w:r>
      <w:r w:rsidRPr="00A2067F">
        <w:rPr>
          <w:rFonts w:asciiTheme="majorHAnsi" w:eastAsia="宋体" w:hAnsiTheme="majorHAnsi" w:cstheme="majorHAnsi"/>
          <w:szCs w:val="28"/>
        </w:rPr>
        <w:t>变量</w:t>
      </w:r>
      <w:r w:rsidR="00253CBF" w:rsidRPr="00A2067F">
        <w:rPr>
          <w:rFonts w:asciiTheme="majorHAnsi" w:eastAsia="宋体" w:hAnsiTheme="majorHAnsi" w:cstheme="majorHAnsi"/>
          <w:szCs w:val="28"/>
        </w:rPr>
        <w:t>之</w:t>
      </w:r>
      <w:r w:rsidRPr="00A2067F">
        <w:rPr>
          <w:rFonts w:asciiTheme="majorHAnsi" w:eastAsia="宋体" w:hAnsiTheme="majorHAnsi" w:cstheme="majorHAnsi"/>
          <w:szCs w:val="28"/>
        </w:rPr>
        <w:t>间的相关系数</w:t>
      </w:r>
      <w:r w:rsidR="00253CBF" w:rsidRPr="00A2067F">
        <w:rPr>
          <w:rFonts w:asciiTheme="majorHAnsi" w:eastAsia="宋体" w:hAnsiTheme="majorHAnsi" w:cstheme="majorHAnsi"/>
          <w:szCs w:val="28"/>
        </w:rPr>
        <w:t>都没有</w:t>
      </w:r>
      <w:r w:rsidRPr="00A2067F">
        <w:rPr>
          <w:rFonts w:asciiTheme="majorHAnsi" w:eastAsia="宋体" w:hAnsiTheme="majorHAnsi" w:cstheme="majorHAnsi"/>
          <w:szCs w:val="28"/>
        </w:rPr>
        <w:t>超过</w:t>
      </w:r>
      <w:r w:rsidRPr="00A2067F">
        <w:rPr>
          <w:rFonts w:asciiTheme="majorHAnsi" w:eastAsia="宋体" w:hAnsiTheme="majorHAnsi" w:cstheme="majorHAnsi"/>
          <w:szCs w:val="28"/>
        </w:rPr>
        <w:t>0.8</w:t>
      </w:r>
      <w:r w:rsidRPr="00A2067F">
        <w:rPr>
          <w:rFonts w:asciiTheme="majorHAnsi" w:eastAsia="宋体" w:hAnsiTheme="majorHAnsi" w:cstheme="majorHAnsi"/>
          <w:szCs w:val="28"/>
        </w:rPr>
        <w:t>，表明模型很大程度上不存在严重的多重共线性问题。</w:t>
      </w:r>
    </w:p>
    <w:p w14:paraId="5A7D1213" w14:textId="54A81D80" w:rsidR="0080089E" w:rsidRPr="00A2067F" w:rsidRDefault="009828AF" w:rsidP="0007051C">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 xml:space="preserve">4-6 </w:t>
      </w:r>
      <w:r w:rsidR="0080089E" w:rsidRPr="00A2067F">
        <w:rPr>
          <w:rFonts w:asciiTheme="majorHAnsi" w:eastAsia="黑体" w:hAnsiTheme="majorHAnsi" w:cstheme="majorHAnsi"/>
        </w:rPr>
        <w:t>名校与非名校毕业分析</w:t>
      </w:r>
      <w:proofErr w:type="gramStart"/>
      <w:r w:rsidR="0080089E" w:rsidRPr="00A2067F">
        <w:rPr>
          <w:rFonts w:asciiTheme="majorHAnsi" w:eastAsia="黑体" w:hAnsiTheme="majorHAnsi" w:cstheme="majorHAnsi"/>
        </w:rPr>
        <w:t>师业绩</w:t>
      </w:r>
      <w:proofErr w:type="gramEnd"/>
      <w:r w:rsidR="0080089E" w:rsidRPr="00A2067F">
        <w:rPr>
          <w:rFonts w:asciiTheme="majorHAnsi" w:eastAsia="黑体" w:hAnsiTheme="majorHAnsi" w:cstheme="majorHAnsi"/>
        </w:rPr>
        <w:t>表现对比</w:t>
      </w:r>
    </w:p>
    <w:tbl>
      <w:tblPr>
        <w:tblStyle w:val="21"/>
        <w:tblpPr w:leftFromText="180" w:rightFromText="180" w:vertAnchor="page" w:horzAnchor="margin" w:tblpY="3331"/>
        <w:tblW w:w="8504" w:type="dxa"/>
        <w:tblLook w:val="04A0" w:firstRow="1" w:lastRow="0" w:firstColumn="1" w:lastColumn="0" w:noHBand="0" w:noVBand="1"/>
      </w:tblPr>
      <w:tblGrid>
        <w:gridCol w:w="2932"/>
        <w:gridCol w:w="2683"/>
        <w:gridCol w:w="2889"/>
      </w:tblGrid>
      <w:tr w:rsidR="00ED3C9C" w:rsidRPr="00A2067F" w14:paraId="010E1668" w14:textId="77777777" w:rsidTr="00ED3C9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top w:val="single" w:sz="12" w:space="0" w:color="auto"/>
            </w:tcBorders>
          </w:tcPr>
          <w:p w14:paraId="7E745D6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变量</w:t>
            </w:r>
          </w:p>
        </w:tc>
        <w:tc>
          <w:tcPr>
            <w:tcW w:w="2683" w:type="dxa"/>
            <w:tcBorders>
              <w:top w:val="single" w:sz="12" w:space="0" w:color="auto"/>
            </w:tcBorders>
          </w:tcPr>
          <w:p w14:paraId="512FC9BA"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c>
          <w:tcPr>
            <w:tcW w:w="2889" w:type="dxa"/>
            <w:tcBorders>
              <w:top w:val="single" w:sz="12" w:space="0" w:color="auto"/>
            </w:tcBorders>
          </w:tcPr>
          <w:p w14:paraId="315ABCE9" w14:textId="77777777" w:rsidR="00ED3C9C" w:rsidRPr="00A2067F" w:rsidRDefault="00ED3C9C" w:rsidP="00ED3C9C">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1"/>
                <w:szCs w:val="21"/>
              </w:rPr>
            </w:pPr>
            <w:proofErr w:type="spellStart"/>
            <w:r w:rsidRPr="00A2067F">
              <w:rPr>
                <w:rFonts w:asciiTheme="majorHAnsi" w:eastAsia="宋体" w:hAnsiTheme="majorHAnsi" w:cstheme="majorHAnsi"/>
                <w:sz w:val="21"/>
                <w:szCs w:val="21"/>
              </w:rPr>
              <w:t>Accy</w:t>
            </w:r>
            <w:proofErr w:type="spellEnd"/>
          </w:p>
        </w:tc>
      </w:tr>
      <w:tr w:rsidR="00ED3C9C" w:rsidRPr="00A2067F" w14:paraId="00CFFCA2"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47E4C81"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Elite</w:t>
            </w:r>
          </w:p>
        </w:tc>
        <w:tc>
          <w:tcPr>
            <w:tcW w:w="2683" w:type="dxa"/>
          </w:tcPr>
          <w:p w14:paraId="4C49B79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0.0116</w:t>
            </w:r>
          </w:p>
          <w:p w14:paraId="4315398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0.43</w:t>
            </w:r>
            <w:r w:rsidRPr="00A2067F">
              <w:rPr>
                <w:rFonts w:asciiTheme="majorHAnsi" w:eastAsia="宋体" w:hAnsiTheme="majorHAnsi" w:cstheme="majorHAnsi"/>
                <w:sz w:val="21"/>
                <w:szCs w:val="21"/>
              </w:rPr>
              <w:t>）</w:t>
            </w:r>
          </w:p>
        </w:tc>
        <w:tc>
          <w:tcPr>
            <w:tcW w:w="2889" w:type="dxa"/>
          </w:tcPr>
          <w:p w14:paraId="204D5A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0.0375</w:t>
            </w:r>
          </w:p>
          <w:p w14:paraId="528CDB90"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1.43</w:t>
            </w:r>
            <w:r w:rsidRPr="00A2067F">
              <w:rPr>
                <w:rFonts w:asciiTheme="majorHAnsi" w:hAnsiTheme="majorHAnsi" w:cstheme="majorHAnsi"/>
                <w:sz w:val="21"/>
                <w:szCs w:val="21"/>
              </w:rPr>
              <w:t>）</w:t>
            </w:r>
          </w:p>
        </w:tc>
      </w:tr>
      <w:tr w:rsidR="00ED3C9C" w:rsidRPr="00A2067F" w14:paraId="72201EF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461B73BF"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Gender</w:t>
            </w:r>
          </w:p>
        </w:tc>
        <w:tc>
          <w:tcPr>
            <w:tcW w:w="2683" w:type="dxa"/>
          </w:tcPr>
          <w:p w14:paraId="2634364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0.0552</w:t>
            </w:r>
          </w:p>
          <w:p w14:paraId="3C127F6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1.57</w:t>
            </w:r>
            <w:r w:rsidRPr="00A2067F">
              <w:rPr>
                <w:rFonts w:asciiTheme="majorHAnsi" w:eastAsia="宋体" w:hAnsiTheme="majorHAnsi" w:cstheme="majorHAnsi"/>
                <w:sz w:val="21"/>
                <w:szCs w:val="21"/>
              </w:rPr>
              <w:t>）</w:t>
            </w:r>
          </w:p>
        </w:tc>
        <w:tc>
          <w:tcPr>
            <w:tcW w:w="2889" w:type="dxa"/>
          </w:tcPr>
          <w:p w14:paraId="2CAE952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0.0506</w:t>
            </w:r>
          </w:p>
          <w:p w14:paraId="409D6B0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1.48</w:t>
            </w:r>
            <w:r w:rsidRPr="00A2067F">
              <w:rPr>
                <w:rFonts w:asciiTheme="majorHAnsi" w:hAnsiTheme="majorHAnsi" w:cstheme="majorHAnsi"/>
                <w:sz w:val="21"/>
                <w:szCs w:val="21"/>
              </w:rPr>
              <w:t>）</w:t>
            </w:r>
          </w:p>
        </w:tc>
      </w:tr>
      <w:tr w:rsidR="00ED3C9C" w:rsidRPr="00A2067F" w14:paraId="576A5649"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551F79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Master</w:t>
            </w:r>
          </w:p>
        </w:tc>
        <w:tc>
          <w:tcPr>
            <w:tcW w:w="2683" w:type="dxa"/>
          </w:tcPr>
          <w:p w14:paraId="4494963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-0.0286</w:t>
            </w:r>
          </w:p>
          <w:p w14:paraId="135318C4"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0.36</w:t>
            </w:r>
            <w:r w:rsidRPr="00A2067F">
              <w:rPr>
                <w:rFonts w:asciiTheme="majorHAnsi" w:eastAsia="宋体" w:hAnsiTheme="majorHAnsi" w:cstheme="majorHAnsi"/>
                <w:sz w:val="21"/>
                <w:szCs w:val="21"/>
              </w:rPr>
              <w:t>）</w:t>
            </w:r>
          </w:p>
        </w:tc>
        <w:tc>
          <w:tcPr>
            <w:tcW w:w="2889" w:type="dxa"/>
          </w:tcPr>
          <w:p w14:paraId="75E9E2C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-0.0088</w:t>
            </w:r>
          </w:p>
          <w:p w14:paraId="28AEDD3E"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-0.11</w:t>
            </w:r>
            <w:r w:rsidRPr="00A2067F">
              <w:rPr>
                <w:rFonts w:asciiTheme="majorHAnsi" w:hAnsiTheme="majorHAnsi" w:cstheme="majorHAnsi"/>
                <w:sz w:val="21"/>
                <w:szCs w:val="21"/>
              </w:rPr>
              <w:t>）</w:t>
            </w:r>
          </w:p>
        </w:tc>
      </w:tr>
      <w:tr w:rsidR="00ED3C9C" w:rsidRPr="00A2067F" w14:paraId="066D16C2"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257D024B"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Doctor</w:t>
            </w:r>
          </w:p>
        </w:tc>
        <w:tc>
          <w:tcPr>
            <w:tcW w:w="2683" w:type="dxa"/>
          </w:tcPr>
          <w:p w14:paraId="47CDAD92"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0.3263</w:t>
            </w:r>
            <w:r w:rsidRPr="00A2067F">
              <w:rPr>
                <w:rFonts w:asciiTheme="majorHAnsi" w:eastAsia="宋体" w:hAnsiTheme="majorHAnsi" w:cstheme="majorHAnsi"/>
                <w:sz w:val="21"/>
                <w:szCs w:val="21"/>
                <w:vertAlign w:val="superscript"/>
              </w:rPr>
              <w:t>***</w:t>
            </w:r>
          </w:p>
          <w:p w14:paraId="388887F7"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3.21</w:t>
            </w:r>
            <w:r w:rsidRPr="00A2067F">
              <w:rPr>
                <w:rFonts w:asciiTheme="majorHAnsi" w:eastAsia="宋体" w:hAnsiTheme="majorHAnsi" w:cstheme="majorHAnsi"/>
                <w:sz w:val="21"/>
                <w:szCs w:val="21"/>
              </w:rPr>
              <w:t>）</w:t>
            </w:r>
          </w:p>
        </w:tc>
        <w:tc>
          <w:tcPr>
            <w:tcW w:w="2889" w:type="dxa"/>
          </w:tcPr>
          <w:p w14:paraId="68D4E4F9"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0.2013</w:t>
            </w:r>
            <w:r w:rsidRPr="00A2067F">
              <w:rPr>
                <w:rFonts w:asciiTheme="majorHAnsi" w:hAnsiTheme="majorHAnsi" w:cstheme="majorHAnsi"/>
                <w:sz w:val="21"/>
                <w:szCs w:val="21"/>
                <w:vertAlign w:val="superscript"/>
              </w:rPr>
              <w:t>**</w:t>
            </w:r>
          </w:p>
          <w:p w14:paraId="4A6100E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2.02</w:t>
            </w:r>
            <w:r w:rsidRPr="00A2067F">
              <w:rPr>
                <w:rFonts w:asciiTheme="majorHAnsi" w:hAnsiTheme="majorHAnsi" w:cstheme="majorHAnsi"/>
                <w:sz w:val="21"/>
                <w:szCs w:val="21"/>
              </w:rPr>
              <w:t>）</w:t>
            </w:r>
          </w:p>
        </w:tc>
      </w:tr>
      <w:tr w:rsidR="00ED3C9C" w:rsidRPr="00A2067F" w14:paraId="778321F2" w14:textId="77777777" w:rsidTr="00ED3C9C">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932" w:type="dxa"/>
          </w:tcPr>
          <w:p w14:paraId="220ECCB9"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Certificate</w:t>
            </w:r>
          </w:p>
        </w:tc>
        <w:tc>
          <w:tcPr>
            <w:tcW w:w="2683" w:type="dxa"/>
          </w:tcPr>
          <w:p w14:paraId="2CD08A2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0.0130</w:t>
            </w:r>
          </w:p>
          <w:p w14:paraId="5751F0A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0.32</w:t>
            </w:r>
            <w:r w:rsidRPr="00A2067F">
              <w:rPr>
                <w:rFonts w:asciiTheme="majorHAnsi" w:eastAsia="宋体" w:hAnsiTheme="majorHAnsi" w:cstheme="majorHAnsi"/>
                <w:sz w:val="21"/>
                <w:szCs w:val="21"/>
              </w:rPr>
              <w:t>）</w:t>
            </w:r>
          </w:p>
        </w:tc>
        <w:tc>
          <w:tcPr>
            <w:tcW w:w="2889" w:type="dxa"/>
          </w:tcPr>
          <w:p w14:paraId="7D8A57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0.0193</w:t>
            </w:r>
          </w:p>
          <w:p w14:paraId="3F3BE313"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0.50</w:t>
            </w:r>
            <w:r w:rsidRPr="00A2067F">
              <w:rPr>
                <w:rFonts w:asciiTheme="majorHAnsi" w:hAnsiTheme="majorHAnsi" w:cstheme="majorHAnsi"/>
                <w:sz w:val="21"/>
                <w:szCs w:val="21"/>
              </w:rPr>
              <w:t>）</w:t>
            </w:r>
          </w:p>
        </w:tc>
      </w:tr>
      <w:tr w:rsidR="00ED3C9C" w:rsidRPr="00A2067F" w14:paraId="11626AAE"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7CBA3D24" w14:textId="77777777" w:rsidR="00ED3C9C" w:rsidRPr="00A2067F" w:rsidRDefault="00ED3C9C" w:rsidP="00ED3C9C">
            <w:pPr>
              <w:jc w:val="both"/>
              <w:rPr>
                <w:rFonts w:asciiTheme="majorHAnsi" w:hAnsiTheme="majorHAnsi" w:cstheme="majorHAnsi"/>
                <w:sz w:val="21"/>
                <w:szCs w:val="21"/>
              </w:rPr>
            </w:pPr>
            <w:r w:rsidRPr="00A2067F">
              <w:rPr>
                <w:rFonts w:asciiTheme="majorHAnsi" w:eastAsia="宋体" w:hAnsiTheme="majorHAnsi" w:cstheme="majorHAnsi"/>
                <w:sz w:val="21"/>
                <w:szCs w:val="21"/>
              </w:rPr>
              <w:t>FPE</w:t>
            </w:r>
          </w:p>
        </w:tc>
        <w:tc>
          <w:tcPr>
            <w:tcW w:w="2683" w:type="dxa"/>
          </w:tcPr>
          <w:p w14:paraId="0FC8949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0.0159</w:t>
            </w:r>
            <w:r w:rsidRPr="00A2067F">
              <w:rPr>
                <w:rFonts w:asciiTheme="majorHAnsi" w:eastAsia="宋体" w:hAnsiTheme="majorHAnsi" w:cstheme="majorHAnsi"/>
                <w:sz w:val="21"/>
                <w:szCs w:val="21"/>
                <w:vertAlign w:val="superscript"/>
              </w:rPr>
              <w:t>**</w:t>
            </w:r>
          </w:p>
          <w:p w14:paraId="1CF8A70B"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2.27</w:t>
            </w:r>
            <w:r w:rsidRPr="00A2067F">
              <w:rPr>
                <w:rFonts w:asciiTheme="majorHAnsi" w:eastAsia="宋体" w:hAnsiTheme="majorHAnsi" w:cstheme="majorHAnsi"/>
                <w:sz w:val="21"/>
                <w:szCs w:val="21"/>
              </w:rPr>
              <w:t>）</w:t>
            </w:r>
          </w:p>
        </w:tc>
        <w:tc>
          <w:tcPr>
            <w:tcW w:w="2889" w:type="dxa"/>
          </w:tcPr>
          <w:p w14:paraId="0A2D0A1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vertAlign w:val="superscript"/>
              </w:rPr>
            </w:pPr>
            <w:r w:rsidRPr="00A2067F">
              <w:rPr>
                <w:rFonts w:asciiTheme="majorHAnsi" w:hAnsiTheme="majorHAnsi" w:cstheme="majorHAnsi"/>
                <w:sz w:val="21"/>
                <w:szCs w:val="21"/>
              </w:rPr>
              <w:t>0.0142</w:t>
            </w:r>
            <w:r w:rsidRPr="00A2067F">
              <w:rPr>
                <w:rFonts w:asciiTheme="majorHAnsi" w:hAnsiTheme="majorHAnsi" w:cstheme="majorHAnsi"/>
                <w:sz w:val="21"/>
                <w:szCs w:val="21"/>
                <w:vertAlign w:val="superscript"/>
              </w:rPr>
              <w:t>**</w:t>
            </w:r>
          </w:p>
          <w:p w14:paraId="7CE8FD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1"/>
                <w:szCs w:val="21"/>
              </w:rPr>
            </w:pPr>
            <w:r w:rsidRPr="00A2067F">
              <w:rPr>
                <w:rFonts w:asciiTheme="majorHAnsi" w:hAnsiTheme="majorHAnsi" w:cstheme="majorHAnsi"/>
                <w:sz w:val="21"/>
                <w:szCs w:val="21"/>
              </w:rPr>
              <w:t>（</w:t>
            </w:r>
            <w:r w:rsidRPr="00A2067F">
              <w:rPr>
                <w:rFonts w:asciiTheme="majorHAnsi" w:hAnsiTheme="majorHAnsi" w:cstheme="majorHAnsi"/>
                <w:sz w:val="21"/>
                <w:szCs w:val="21"/>
              </w:rPr>
              <w:t>2.17</w:t>
            </w:r>
            <w:r w:rsidRPr="00A2067F">
              <w:rPr>
                <w:rFonts w:asciiTheme="majorHAnsi" w:hAnsiTheme="majorHAnsi" w:cstheme="majorHAnsi"/>
                <w:sz w:val="21"/>
                <w:szCs w:val="21"/>
              </w:rPr>
              <w:t>）</w:t>
            </w:r>
          </w:p>
        </w:tc>
      </w:tr>
      <w:tr w:rsidR="00ED3C9C" w:rsidRPr="00A2067F" w14:paraId="2868FF5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07A3592D" w14:textId="77777777" w:rsidR="00ED3C9C" w:rsidRPr="00A2067F" w:rsidRDefault="00ED3C9C" w:rsidP="00ED3C9C">
            <w:pPr>
              <w:jc w:val="both"/>
              <w:rPr>
                <w:rFonts w:asciiTheme="majorHAnsi" w:eastAsia="宋体" w:hAnsiTheme="majorHAnsi" w:cstheme="majorHAnsi"/>
                <w:sz w:val="21"/>
                <w:szCs w:val="21"/>
              </w:rPr>
            </w:pPr>
            <w:proofErr w:type="spellStart"/>
            <w:r w:rsidRPr="00A2067F">
              <w:rPr>
                <w:rFonts w:asciiTheme="majorHAnsi" w:eastAsia="宋体" w:hAnsiTheme="majorHAnsi" w:cstheme="majorHAnsi"/>
                <w:sz w:val="21"/>
                <w:szCs w:val="21"/>
              </w:rPr>
              <w:t>Fturnover</w:t>
            </w:r>
            <w:proofErr w:type="spellEnd"/>
          </w:p>
        </w:tc>
        <w:tc>
          <w:tcPr>
            <w:tcW w:w="2683" w:type="dxa"/>
          </w:tcPr>
          <w:p w14:paraId="20A0BD2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-0.212</w:t>
            </w:r>
            <w:r w:rsidRPr="00A2067F">
              <w:rPr>
                <w:rFonts w:asciiTheme="majorHAnsi" w:eastAsia="宋体" w:hAnsiTheme="majorHAnsi" w:cstheme="majorHAnsi"/>
                <w:sz w:val="21"/>
                <w:szCs w:val="21"/>
                <w:vertAlign w:val="superscript"/>
              </w:rPr>
              <w:t>***</w:t>
            </w:r>
          </w:p>
          <w:p w14:paraId="51858F0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-5.45</w:t>
            </w:r>
            <w:r w:rsidRPr="00A2067F">
              <w:rPr>
                <w:rFonts w:asciiTheme="majorHAnsi" w:eastAsia="宋体" w:hAnsiTheme="majorHAnsi" w:cstheme="majorHAnsi"/>
                <w:sz w:val="21"/>
                <w:szCs w:val="21"/>
              </w:rPr>
              <w:t>）</w:t>
            </w:r>
          </w:p>
        </w:tc>
        <w:tc>
          <w:tcPr>
            <w:tcW w:w="2889" w:type="dxa"/>
          </w:tcPr>
          <w:p w14:paraId="0BCC13A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-0.138</w:t>
            </w:r>
            <w:r w:rsidRPr="00A2067F">
              <w:rPr>
                <w:rFonts w:asciiTheme="majorHAnsi" w:eastAsia="宋体" w:hAnsiTheme="majorHAnsi" w:cstheme="majorHAnsi"/>
                <w:sz w:val="21"/>
                <w:szCs w:val="21"/>
                <w:vertAlign w:val="superscript"/>
              </w:rPr>
              <w:t>***</w:t>
            </w:r>
          </w:p>
          <w:p w14:paraId="2F1A8B91"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-3.60</w:t>
            </w:r>
            <w:r w:rsidRPr="00A2067F">
              <w:rPr>
                <w:rFonts w:asciiTheme="majorHAnsi" w:eastAsia="宋体" w:hAnsiTheme="majorHAnsi" w:cstheme="majorHAnsi"/>
                <w:sz w:val="21"/>
                <w:szCs w:val="21"/>
              </w:rPr>
              <w:t>）</w:t>
            </w:r>
          </w:p>
        </w:tc>
      </w:tr>
      <w:tr w:rsidR="00ED3C9C" w:rsidRPr="00A2067F" w14:paraId="7CB74696" w14:textId="77777777" w:rsidTr="00ED3C9C">
        <w:trPr>
          <w:trHeight w:val="671"/>
        </w:trPr>
        <w:tc>
          <w:tcPr>
            <w:cnfStyle w:val="001000000000" w:firstRow="0" w:lastRow="0" w:firstColumn="1" w:lastColumn="0" w:oddVBand="0" w:evenVBand="0" w:oddHBand="0" w:evenHBand="0" w:firstRowFirstColumn="0" w:firstRowLastColumn="0" w:lastRowFirstColumn="0" w:lastRowLastColumn="0"/>
            <w:tcW w:w="2932" w:type="dxa"/>
          </w:tcPr>
          <w:p w14:paraId="5F19436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FROE</w:t>
            </w:r>
          </w:p>
        </w:tc>
        <w:tc>
          <w:tcPr>
            <w:tcW w:w="2683" w:type="dxa"/>
          </w:tcPr>
          <w:p w14:paraId="673C0EED"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0.0070</w:t>
            </w:r>
            <w:r w:rsidRPr="00A2067F">
              <w:rPr>
                <w:rFonts w:asciiTheme="majorHAnsi" w:eastAsia="宋体" w:hAnsiTheme="majorHAnsi" w:cstheme="majorHAnsi"/>
                <w:sz w:val="21"/>
                <w:szCs w:val="21"/>
                <w:vertAlign w:val="superscript"/>
              </w:rPr>
              <w:t>*</w:t>
            </w:r>
          </w:p>
          <w:p w14:paraId="061576A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1.84</w:t>
            </w:r>
            <w:r w:rsidRPr="00A2067F">
              <w:rPr>
                <w:rFonts w:asciiTheme="majorHAnsi" w:eastAsia="宋体" w:hAnsiTheme="majorHAnsi" w:cstheme="majorHAnsi"/>
                <w:sz w:val="21"/>
                <w:szCs w:val="21"/>
              </w:rPr>
              <w:t>）</w:t>
            </w:r>
          </w:p>
        </w:tc>
        <w:tc>
          <w:tcPr>
            <w:tcW w:w="2889" w:type="dxa"/>
          </w:tcPr>
          <w:p w14:paraId="00750B35"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-0.0003</w:t>
            </w:r>
          </w:p>
          <w:p w14:paraId="253BA861"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-0.07</w:t>
            </w:r>
            <w:r w:rsidRPr="00A2067F">
              <w:rPr>
                <w:rFonts w:asciiTheme="majorHAnsi" w:eastAsia="宋体" w:hAnsiTheme="majorHAnsi" w:cstheme="majorHAnsi"/>
                <w:sz w:val="21"/>
                <w:szCs w:val="21"/>
              </w:rPr>
              <w:t>）</w:t>
            </w:r>
          </w:p>
        </w:tc>
      </w:tr>
      <w:tr w:rsidR="00ED3C9C" w:rsidRPr="00A2067F" w14:paraId="40E9932C" w14:textId="77777777" w:rsidTr="00ED3C9C">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932" w:type="dxa"/>
          </w:tcPr>
          <w:p w14:paraId="1E1BDA6C"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83" w:type="dxa"/>
          </w:tcPr>
          <w:p w14:paraId="2D972F16"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-0.0001</w:t>
            </w:r>
          </w:p>
          <w:p w14:paraId="1BF62E45"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-0.81</w:t>
            </w:r>
            <w:r w:rsidRPr="00A2067F">
              <w:rPr>
                <w:rFonts w:asciiTheme="majorHAnsi" w:eastAsia="宋体" w:hAnsiTheme="majorHAnsi" w:cstheme="majorHAnsi"/>
                <w:sz w:val="21"/>
                <w:szCs w:val="21"/>
              </w:rPr>
              <w:t>）</w:t>
            </w:r>
          </w:p>
        </w:tc>
        <w:tc>
          <w:tcPr>
            <w:tcW w:w="2889" w:type="dxa"/>
          </w:tcPr>
          <w:p w14:paraId="4E59C749"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-0.0002</w:t>
            </w:r>
          </w:p>
          <w:p w14:paraId="653F1A87"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-1.30</w:t>
            </w:r>
            <w:r w:rsidRPr="00A2067F">
              <w:rPr>
                <w:rFonts w:asciiTheme="majorHAnsi" w:eastAsia="宋体" w:hAnsiTheme="majorHAnsi" w:cstheme="majorHAnsi"/>
                <w:sz w:val="21"/>
                <w:szCs w:val="21"/>
              </w:rPr>
              <w:t>）</w:t>
            </w:r>
          </w:p>
        </w:tc>
      </w:tr>
      <w:tr w:rsidR="00ED3C9C" w:rsidRPr="00A2067F" w14:paraId="44F0CD84" w14:textId="77777777" w:rsidTr="00ED3C9C">
        <w:trPr>
          <w:trHeight w:val="683"/>
        </w:trPr>
        <w:tc>
          <w:tcPr>
            <w:cnfStyle w:val="001000000000" w:firstRow="0" w:lastRow="0" w:firstColumn="1" w:lastColumn="0" w:oddVBand="0" w:evenVBand="0" w:oddHBand="0" w:evenHBand="0" w:firstRowFirstColumn="0" w:firstRowLastColumn="0" w:lastRowFirstColumn="0" w:lastRowLastColumn="0"/>
            <w:tcW w:w="2932" w:type="dxa"/>
          </w:tcPr>
          <w:p w14:paraId="5BBFC890"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83" w:type="dxa"/>
          </w:tcPr>
          <w:p w14:paraId="677E2463"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5.1122</w:t>
            </w:r>
            <w:r w:rsidRPr="00A2067F">
              <w:rPr>
                <w:rFonts w:asciiTheme="majorHAnsi" w:eastAsia="宋体" w:hAnsiTheme="majorHAnsi" w:cstheme="majorHAnsi"/>
                <w:sz w:val="21"/>
                <w:szCs w:val="21"/>
                <w:vertAlign w:val="superscript"/>
              </w:rPr>
              <w:t>***</w:t>
            </w:r>
          </w:p>
          <w:p w14:paraId="6D46CF44"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5.19</w:t>
            </w:r>
            <w:r w:rsidRPr="00A2067F">
              <w:rPr>
                <w:rFonts w:asciiTheme="majorHAnsi" w:eastAsia="宋体" w:hAnsiTheme="majorHAnsi" w:cstheme="majorHAnsi"/>
                <w:sz w:val="21"/>
                <w:szCs w:val="21"/>
              </w:rPr>
              <w:t>）</w:t>
            </w:r>
          </w:p>
        </w:tc>
        <w:tc>
          <w:tcPr>
            <w:tcW w:w="2889" w:type="dxa"/>
          </w:tcPr>
          <w:p w14:paraId="508A53B8"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3.4347</w:t>
            </w:r>
            <w:r w:rsidRPr="00A2067F">
              <w:rPr>
                <w:rFonts w:asciiTheme="majorHAnsi" w:eastAsia="宋体" w:hAnsiTheme="majorHAnsi" w:cstheme="majorHAnsi"/>
                <w:sz w:val="21"/>
                <w:szCs w:val="21"/>
                <w:vertAlign w:val="superscript"/>
              </w:rPr>
              <w:t>***</w:t>
            </w:r>
          </w:p>
          <w:p w14:paraId="65BAA8F6"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3.55</w:t>
            </w:r>
            <w:r w:rsidRPr="00A2067F">
              <w:rPr>
                <w:rFonts w:asciiTheme="majorHAnsi" w:eastAsia="宋体" w:hAnsiTheme="majorHAnsi" w:cstheme="majorHAnsi"/>
                <w:sz w:val="21"/>
                <w:szCs w:val="21"/>
              </w:rPr>
              <w:t>）</w:t>
            </w:r>
          </w:p>
        </w:tc>
      </w:tr>
      <w:tr w:rsidR="00ED3C9C" w:rsidRPr="00A2067F" w14:paraId="30EF6B72" w14:textId="77777777" w:rsidTr="00ED3C9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5092D39"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83" w:type="dxa"/>
          </w:tcPr>
          <w:p w14:paraId="2C18CF9B"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c>
          <w:tcPr>
            <w:tcW w:w="2889" w:type="dxa"/>
          </w:tcPr>
          <w:p w14:paraId="4EE1365D"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5348</w:t>
            </w:r>
          </w:p>
        </w:tc>
      </w:tr>
      <w:tr w:rsidR="00ED3C9C" w:rsidRPr="00A2067F" w14:paraId="7C843023" w14:textId="77777777" w:rsidTr="00ED3C9C">
        <w:trPr>
          <w:trHeight w:val="330"/>
        </w:trPr>
        <w:tc>
          <w:tcPr>
            <w:cnfStyle w:val="001000000000" w:firstRow="0" w:lastRow="0" w:firstColumn="1" w:lastColumn="0" w:oddVBand="0" w:evenVBand="0" w:oddHBand="0" w:evenHBand="0" w:firstRowFirstColumn="0" w:firstRowLastColumn="0" w:lastRowFirstColumn="0" w:lastRowLastColumn="0"/>
            <w:tcW w:w="2932" w:type="dxa"/>
          </w:tcPr>
          <w:p w14:paraId="6BF9D033"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83" w:type="dxa"/>
          </w:tcPr>
          <w:p w14:paraId="69B521EC"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9" w:type="dxa"/>
          </w:tcPr>
          <w:p w14:paraId="64E33C10" w14:textId="77777777" w:rsidR="00ED3C9C" w:rsidRPr="00A2067F" w:rsidRDefault="00ED3C9C" w:rsidP="00ED3C9C">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ED3C9C" w:rsidRPr="00A2067F" w14:paraId="63750180" w14:textId="77777777" w:rsidTr="00ED3C9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32" w:type="dxa"/>
            <w:tcBorders>
              <w:bottom w:val="single" w:sz="12" w:space="0" w:color="auto"/>
            </w:tcBorders>
          </w:tcPr>
          <w:p w14:paraId="7637B85B" w14:textId="77777777" w:rsidR="00ED3C9C" w:rsidRPr="00A2067F" w:rsidRDefault="00ED3C9C" w:rsidP="00ED3C9C">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调整</w:t>
            </w:r>
            <w:r w:rsidRPr="00A2067F">
              <w:rPr>
                <w:rFonts w:asciiTheme="majorHAnsi" w:eastAsia="宋体" w:hAnsiTheme="majorHAnsi" w:cstheme="majorHAnsi"/>
                <w:sz w:val="21"/>
                <w:szCs w:val="21"/>
              </w:rPr>
              <w:t>R</w:t>
            </w:r>
            <w:r w:rsidRPr="00A2067F">
              <w:rPr>
                <w:rFonts w:asciiTheme="majorHAnsi" w:eastAsia="宋体" w:hAnsiTheme="majorHAnsi" w:cstheme="majorHAnsi"/>
                <w:sz w:val="21"/>
                <w:szCs w:val="21"/>
                <w:vertAlign w:val="superscript"/>
              </w:rPr>
              <w:t>2</w:t>
            </w:r>
          </w:p>
        </w:tc>
        <w:tc>
          <w:tcPr>
            <w:tcW w:w="2683" w:type="dxa"/>
            <w:tcBorders>
              <w:bottom w:val="single" w:sz="12" w:space="0" w:color="auto"/>
            </w:tcBorders>
          </w:tcPr>
          <w:p w14:paraId="52A86ED2"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0.1456</w:t>
            </w:r>
          </w:p>
        </w:tc>
        <w:tc>
          <w:tcPr>
            <w:tcW w:w="2889" w:type="dxa"/>
            <w:tcBorders>
              <w:bottom w:val="single" w:sz="12" w:space="0" w:color="auto"/>
            </w:tcBorders>
          </w:tcPr>
          <w:p w14:paraId="22B0608F" w14:textId="77777777" w:rsidR="00ED3C9C" w:rsidRPr="00A2067F" w:rsidRDefault="00ED3C9C" w:rsidP="00ED3C9C">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0.2152</w:t>
            </w:r>
          </w:p>
        </w:tc>
      </w:tr>
    </w:tbl>
    <w:p w14:paraId="0C5F3B21" w14:textId="4124D414" w:rsidR="00161B0B" w:rsidRPr="00A2067F" w:rsidRDefault="009206A7" w:rsidP="00015E57">
      <w:pPr>
        <w:spacing w:line="360" w:lineRule="auto"/>
        <w:rPr>
          <w:rFonts w:asciiTheme="majorHAnsi" w:hAnsiTheme="majorHAnsi" w:cstheme="majorHAnsi"/>
          <w:sz w:val="21"/>
          <w:szCs w:val="21"/>
        </w:rPr>
      </w:pPr>
      <w:r w:rsidRPr="00A2067F">
        <w:rPr>
          <w:rFonts w:asciiTheme="majorHAnsi" w:hAnsiTheme="majorHAnsi" w:cstheme="majorHAnsi"/>
          <w:sz w:val="21"/>
          <w:szCs w:val="21"/>
        </w:rPr>
        <w:t>（注：括号里为</w:t>
      </w:r>
      <w:r w:rsidRPr="00A2067F">
        <w:rPr>
          <w:rFonts w:asciiTheme="majorHAnsi" w:hAnsiTheme="majorHAnsi" w:cstheme="majorHAnsi"/>
          <w:sz w:val="21"/>
          <w:szCs w:val="21"/>
        </w:rPr>
        <w:t>t</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p w14:paraId="163F58EC" w14:textId="043F20DD" w:rsidR="00C333C0" w:rsidRPr="00A2067F" w:rsidRDefault="00C333C0" w:rsidP="00E91CA0">
      <w:pPr>
        <w:pStyle w:val="2"/>
        <w:jc w:val="both"/>
        <w:rPr>
          <w:rFonts w:cstheme="majorHAnsi"/>
          <w:i w:val="0"/>
          <w:iCs w:val="0"/>
          <w:sz w:val="24"/>
          <w:szCs w:val="24"/>
        </w:rPr>
      </w:pPr>
      <w:r w:rsidRPr="00A2067F">
        <w:rPr>
          <w:rFonts w:cstheme="majorHAnsi"/>
          <w:i w:val="0"/>
          <w:iCs w:val="0"/>
          <w:sz w:val="24"/>
          <w:szCs w:val="24"/>
        </w:rPr>
        <w:t xml:space="preserve">4.4.2 </w:t>
      </w:r>
      <w:r w:rsidRPr="00A2067F">
        <w:rPr>
          <w:rFonts w:cstheme="majorHAnsi"/>
          <w:i w:val="0"/>
          <w:iCs w:val="0"/>
          <w:sz w:val="24"/>
          <w:szCs w:val="24"/>
        </w:rPr>
        <w:t>回归分析</w:t>
      </w:r>
    </w:p>
    <w:p w14:paraId="6F7B2688" w14:textId="4AEFF496" w:rsidR="0015185D" w:rsidRPr="00A2067F" w:rsidRDefault="0015185D" w:rsidP="00E91CA0">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在分析师的后期职业晋升方面，</w:t>
      </w:r>
      <w:r w:rsidR="002D7107" w:rsidRPr="00A2067F">
        <w:rPr>
          <w:rFonts w:asciiTheme="majorHAnsi" w:hAnsiTheme="majorHAnsi" w:cstheme="majorHAnsi"/>
        </w:rPr>
        <w:t>我们利用</w:t>
      </w:r>
      <w:proofErr w:type="spellStart"/>
      <w:r w:rsidR="00853671" w:rsidRPr="00A2067F">
        <w:rPr>
          <w:rFonts w:asciiTheme="majorHAnsi" w:hAnsiTheme="majorHAnsi" w:cstheme="majorHAnsi"/>
        </w:rPr>
        <w:t>Probit</w:t>
      </w:r>
      <w:proofErr w:type="spellEnd"/>
      <w:r w:rsidR="002D7107" w:rsidRPr="00A2067F">
        <w:rPr>
          <w:rFonts w:asciiTheme="majorHAnsi" w:hAnsiTheme="majorHAnsi" w:cstheme="majorHAnsi"/>
        </w:rPr>
        <w:t>模型进行分析，表</w:t>
      </w:r>
      <w:r w:rsidR="00E17824" w:rsidRPr="00A2067F">
        <w:rPr>
          <w:rFonts w:asciiTheme="majorHAnsi" w:hAnsiTheme="majorHAnsi" w:cstheme="majorHAnsi"/>
        </w:rPr>
        <w:t>4-7</w:t>
      </w:r>
      <w:r w:rsidR="002D7107" w:rsidRPr="00A2067F">
        <w:rPr>
          <w:rFonts w:asciiTheme="majorHAnsi" w:hAnsiTheme="majorHAnsi" w:cstheme="majorHAnsi"/>
        </w:rPr>
        <w:t>是我们的回归结果。</w:t>
      </w:r>
      <w:r w:rsidR="001E49AB" w:rsidRPr="00A2067F">
        <w:rPr>
          <w:rFonts w:asciiTheme="majorHAnsi" w:hAnsiTheme="majorHAnsi" w:cstheme="majorHAnsi"/>
        </w:rPr>
        <w:t>数据表明，依据分析师是否上榜新财富</w:t>
      </w:r>
      <w:proofErr w:type="gramStart"/>
      <w:r w:rsidR="001E49AB" w:rsidRPr="00A2067F">
        <w:rPr>
          <w:rFonts w:asciiTheme="majorHAnsi" w:hAnsiTheme="majorHAnsi" w:cstheme="majorHAnsi"/>
        </w:rPr>
        <w:t>最佳分析师榜</w:t>
      </w:r>
      <w:proofErr w:type="gramEnd"/>
      <w:r w:rsidR="001E49AB" w:rsidRPr="00A2067F">
        <w:rPr>
          <w:rFonts w:asciiTheme="majorHAnsi" w:hAnsiTheme="majorHAnsi" w:cstheme="majorHAnsi"/>
        </w:rPr>
        <w:t>单</w:t>
      </w:r>
      <w:r w:rsidR="00A53A85" w:rsidRPr="00A2067F">
        <w:rPr>
          <w:rFonts w:asciiTheme="majorHAnsi" w:hAnsiTheme="majorHAnsi" w:cstheme="majorHAnsi"/>
        </w:rPr>
        <w:t>作为晋升变量，</w:t>
      </w:r>
      <w:r w:rsidR="008C4D9C" w:rsidRPr="00A2067F">
        <w:rPr>
          <w:rFonts w:asciiTheme="majorHAnsi" w:hAnsiTheme="majorHAnsi" w:cstheme="majorHAnsi"/>
        </w:rPr>
        <w:t>是否拥有</w:t>
      </w:r>
      <w:r w:rsidR="00A53A85" w:rsidRPr="00A2067F">
        <w:rPr>
          <w:rFonts w:asciiTheme="majorHAnsi" w:hAnsiTheme="majorHAnsi" w:cstheme="majorHAnsi"/>
        </w:rPr>
        <w:t>名校学历对分析师的晋升并无显著影响</w:t>
      </w:r>
      <w:r w:rsidR="008C4D9C" w:rsidRPr="00A2067F">
        <w:rPr>
          <w:rFonts w:asciiTheme="majorHAnsi" w:hAnsiTheme="majorHAnsi" w:cstheme="majorHAnsi"/>
        </w:rPr>
        <w:t>，</w:t>
      </w:r>
      <w:r w:rsidR="00257BFD" w:rsidRPr="00A2067F">
        <w:rPr>
          <w:rFonts w:asciiTheme="majorHAnsi" w:hAnsiTheme="majorHAnsi" w:cstheme="majorHAnsi"/>
        </w:rPr>
        <w:t>名校与非名校毕业生的晋升情况无显著</w:t>
      </w:r>
      <w:r w:rsidR="00F82239" w:rsidRPr="00A2067F">
        <w:rPr>
          <w:rFonts w:asciiTheme="majorHAnsi" w:hAnsiTheme="majorHAnsi" w:cstheme="majorHAnsi"/>
        </w:rPr>
        <w:t>差别</w:t>
      </w:r>
      <w:r w:rsidR="00257BFD" w:rsidRPr="00A2067F">
        <w:rPr>
          <w:rFonts w:asciiTheme="majorHAnsi" w:hAnsiTheme="majorHAnsi" w:cstheme="majorHAnsi"/>
        </w:rPr>
        <w:t>，</w:t>
      </w:r>
      <w:r w:rsidR="008C4D9C" w:rsidRPr="00A2067F">
        <w:rPr>
          <w:rFonts w:asciiTheme="majorHAnsi" w:hAnsiTheme="majorHAnsi" w:cstheme="majorHAnsi"/>
        </w:rPr>
        <w:t>反而分析</w:t>
      </w:r>
      <w:proofErr w:type="gramStart"/>
      <w:r w:rsidR="008C4D9C" w:rsidRPr="00A2067F">
        <w:rPr>
          <w:rFonts w:asciiTheme="majorHAnsi" w:hAnsiTheme="majorHAnsi" w:cstheme="majorHAnsi"/>
        </w:rPr>
        <w:t>师过去</w:t>
      </w:r>
      <w:proofErr w:type="gramEnd"/>
      <w:r w:rsidR="008C4D9C" w:rsidRPr="00A2067F">
        <w:rPr>
          <w:rFonts w:asciiTheme="majorHAnsi" w:hAnsiTheme="majorHAnsi" w:cstheme="majorHAnsi"/>
        </w:rPr>
        <w:t>一年的业绩表现与其晋升有着显著的</w:t>
      </w:r>
      <w:r w:rsidR="0036500A" w:rsidRPr="00A2067F">
        <w:rPr>
          <w:rFonts w:asciiTheme="majorHAnsi" w:hAnsiTheme="majorHAnsi" w:cstheme="majorHAnsi"/>
        </w:rPr>
        <w:t>正相关关系，</w:t>
      </w:r>
      <w:r w:rsidR="00257BFD" w:rsidRPr="00A2067F">
        <w:rPr>
          <w:rFonts w:asciiTheme="majorHAnsi" w:hAnsiTheme="majorHAnsi" w:cstheme="majorHAnsi"/>
        </w:rPr>
        <w:lastRenderedPageBreak/>
        <w:t>表明</w:t>
      </w:r>
      <w:r w:rsidR="0036500A" w:rsidRPr="00A2067F">
        <w:rPr>
          <w:rFonts w:asciiTheme="majorHAnsi" w:hAnsiTheme="majorHAnsi" w:cstheme="majorHAnsi"/>
        </w:rPr>
        <w:t>分析</w:t>
      </w:r>
      <w:proofErr w:type="gramStart"/>
      <w:r w:rsidR="0036500A" w:rsidRPr="00A2067F">
        <w:rPr>
          <w:rFonts w:asciiTheme="majorHAnsi" w:hAnsiTheme="majorHAnsi" w:cstheme="majorHAnsi"/>
        </w:rPr>
        <w:t>师过去</w:t>
      </w:r>
      <w:proofErr w:type="gramEnd"/>
      <w:r w:rsidR="0036500A" w:rsidRPr="00A2067F">
        <w:rPr>
          <w:rFonts w:asciiTheme="majorHAnsi" w:hAnsiTheme="majorHAnsi" w:cstheme="majorHAnsi"/>
        </w:rPr>
        <w:t>一年的业绩表现越好，他晋升的概率越高</w:t>
      </w:r>
      <w:r w:rsidR="00A0258D" w:rsidRPr="00A2067F">
        <w:rPr>
          <w:rFonts w:asciiTheme="majorHAnsi" w:hAnsiTheme="majorHAnsi" w:cstheme="majorHAnsi"/>
        </w:rPr>
        <w:t>；此外分析师的乐观偏差也与分析师的晋升呈现显著负向关系，表明分析师的乐观偏差越大，其晋升的概率越低；由此可以看出，</w:t>
      </w:r>
      <w:r w:rsidR="00B05F82" w:rsidRPr="00A2067F">
        <w:rPr>
          <w:rFonts w:asciiTheme="majorHAnsi" w:hAnsiTheme="majorHAnsi" w:cstheme="majorHAnsi"/>
        </w:rPr>
        <w:t>业绩和能力决定了分析师后期</w:t>
      </w:r>
      <w:r w:rsidR="00071222" w:rsidRPr="00A2067F">
        <w:rPr>
          <w:rFonts w:asciiTheme="majorHAnsi" w:hAnsiTheme="majorHAnsi" w:cstheme="majorHAnsi"/>
        </w:rPr>
        <w:t>的</w:t>
      </w:r>
      <w:r w:rsidR="00B05F82" w:rsidRPr="00A2067F">
        <w:rPr>
          <w:rFonts w:asciiTheme="majorHAnsi" w:hAnsiTheme="majorHAnsi" w:cstheme="majorHAnsi"/>
        </w:rPr>
        <w:t>职业</w:t>
      </w:r>
      <w:r w:rsidR="00071222" w:rsidRPr="00A2067F">
        <w:rPr>
          <w:rFonts w:asciiTheme="majorHAnsi" w:hAnsiTheme="majorHAnsi" w:cstheme="majorHAnsi"/>
        </w:rPr>
        <w:t>发展路径</w:t>
      </w:r>
      <w:r w:rsidR="009328D2" w:rsidRPr="00A2067F">
        <w:rPr>
          <w:rFonts w:asciiTheme="majorHAnsi" w:hAnsiTheme="majorHAnsi" w:cstheme="majorHAnsi"/>
        </w:rPr>
        <w:t>。此外</w:t>
      </w:r>
      <w:r w:rsidR="008F1BF2" w:rsidRPr="00A2067F">
        <w:rPr>
          <w:rFonts w:asciiTheme="majorHAnsi" w:hAnsiTheme="majorHAnsi" w:cstheme="majorHAnsi"/>
        </w:rPr>
        <w:t>拥有相关证书的分析师也要拥有更高的晋升概率，可能是因为考取了相关证书的分析</w:t>
      </w:r>
      <w:proofErr w:type="gramStart"/>
      <w:r w:rsidR="008F1BF2" w:rsidRPr="00A2067F">
        <w:rPr>
          <w:rFonts w:asciiTheme="majorHAnsi" w:hAnsiTheme="majorHAnsi" w:cstheme="majorHAnsi"/>
        </w:rPr>
        <w:t>师拥有</w:t>
      </w:r>
      <w:proofErr w:type="gramEnd"/>
      <w:r w:rsidR="008F1BF2" w:rsidRPr="00A2067F">
        <w:rPr>
          <w:rFonts w:asciiTheme="majorHAnsi" w:hAnsiTheme="majorHAnsi" w:cstheme="majorHAnsi"/>
        </w:rPr>
        <w:t>更扎实的专业知识与技能</w:t>
      </w:r>
      <w:r w:rsidR="00647B2C" w:rsidRPr="00A2067F">
        <w:rPr>
          <w:rFonts w:asciiTheme="majorHAnsi" w:hAnsiTheme="majorHAnsi" w:cstheme="majorHAnsi"/>
        </w:rPr>
        <w:t>，对其升职加薪有一定的助力。</w:t>
      </w:r>
    </w:p>
    <w:p w14:paraId="3BEFD3FC" w14:textId="5FEF9873" w:rsidR="0007051C" w:rsidRPr="00A2067F" w:rsidRDefault="0007051C" w:rsidP="00D70431">
      <w:pPr>
        <w:jc w:val="center"/>
        <w:rPr>
          <w:rFonts w:asciiTheme="majorHAnsi" w:eastAsia="黑体" w:hAnsiTheme="majorHAnsi" w:cstheme="majorHAnsi"/>
        </w:rPr>
      </w:pPr>
      <w:r w:rsidRPr="00A2067F">
        <w:rPr>
          <w:rFonts w:asciiTheme="majorHAnsi" w:eastAsia="黑体" w:hAnsiTheme="majorHAnsi" w:cstheme="majorHAnsi"/>
        </w:rPr>
        <w:t>表</w:t>
      </w:r>
      <w:r w:rsidRPr="00A2067F">
        <w:rPr>
          <w:rFonts w:asciiTheme="majorHAnsi" w:eastAsia="黑体" w:hAnsiTheme="majorHAnsi" w:cstheme="majorHAnsi"/>
        </w:rPr>
        <w:t>4-</w:t>
      </w:r>
      <w:r w:rsidR="00E17824" w:rsidRPr="00A2067F">
        <w:rPr>
          <w:rFonts w:asciiTheme="majorHAnsi" w:eastAsia="黑体" w:hAnsiTheme="majorHAnsi" w:cstheme="majorHAnsi"/>
        </w:rPr>
        <w:t xml:space="preserve">7 </w:t>
      </w:r>
      <w:r w:rsidR="00E17824" w:rsidRPr="00A2067F">
        <w:rPr>
          <w:rFonts w:asciiTheme="majorHAnsi" w:eastAsia="黑体" w:hAnsiTheme="majorHAnsi" w:cstheme="majorHAnsi"/>
        </w:rPr>
        <w:t>名校学历对分析师后期职业发展的影响</w:t>
      </w:r>
    </w:p>
    <w:p w14:paraId="36EB1CAD" w14:textId="1FEA410B" w:rsidR="00E17824" w:rsidRPr="00A2067F" w:rsidRDefault="009206A7" w:rsidP="00015E57">
      <w:pPr>
        <w:rPr>
          <w:rFonts w:asciiTheme="majorHAnsi" w:hAnsiTheme="majorHAnsi" w:cstheme="majorHAnsi"/>
          <w:sz w:val="21"/>
          <w:szCs w:val="21"/>
        </w:rPr>
      </w:pPr>
      <w:r w:rsidRPr="00A2067F">
        <w:rPr>
          <w:rFonts w:asciiTheme="majorHAnsi" w:hAnsiTheme="majorHAnsi" w:cstheme="majorHAnsi"/>
          <w:sz w:val="21"/>
          <w:szCs w:val="21"/>
        </w:rPr>
        <w:t>（注：括号里为</w:t>
      </w:r>
      <w:r w:rsidR="009328D2" w:rsidRPr="00A2067F">
        <w:rPr>
          <w:rFonts w:asciiTheme="majorHAnsi" w:hAnsiTheme="majorHAnsi" w:cstheme="majorHAnsi"/>
          <w:sz w:val="21"/>
          <w:szCs w:val="21"/>
        </w:rPr>
        <w:t>z</w:t>
      </w:r>
      <w:r w:rsidRPr="00A2067F">
        <w:rPr>
          <w:rFonts w:asciiTheme="majorHAnsi" w:hAnsiTheme="majorHAnsi" w:cstheme="majorHAnsi"/>
          <w:sz w:val="21"/>
          <w:szCs w:val="21"/>
        </w:rPr>
        <w:t>值结果，</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w:t>
      </w:r>
      <w:r w:rsidRPr="00A2067F">
        <w:rPr>
          <w:rFonts w:asciiTheme="majorHAnsi" w:hAnsiTheme="majorHAnsi" w:cstheme="majorHAnsi"/>
          <w:sz w:val="21"/>
          <w:szCs w:val="21"/>
        </w:rPr>
        <w:t>表示在</w:t>
      </w:r>
      <w:r w:rsidRPr="00A2067F">
        <w:rPr>
          <w:rFonts w:asciiTheme="majorHAnsi" w:hAnsiTheme="majorHAnsi" w:cstheme="majorHAnsi"/>
          <w:sz w:val="21"/>
          <w:szCs w:val="21"/>
        </w:rPr>
        <w:t>10%</w:t>
      </w:r>
      <w:r w:rsidRPr="00A2067F">
        <w:rPr>
          <w:rFonts w:asciiTheme="majorHAnsi" w:hAnsiTheme="majorHAnsi" w:cstheme="majorHAnsi"/>
          <w:sz w:val="21"/>
          <w:szCs w:val="21"/>
        </w:rPr>
        <w:t>、</w:t>
      </w:r>
      <w:r w:rsidRPr="00A2067F">
        <w:rPr>
          <w:rFonts w:asciiTheme="majorHAnsi" w:hAnsiTheme="majorHAnsi" w:cstheme="majorHAnsi"/>
          <w:sz w:val="21"/>
          <w:szCs w:val="21"/>
        </w:rPr>
        <w:t>5%</w:t>
      </w:r>
      <w:r w:rsidRPr="00A2067F">
        <w:rPr>
          <w:rFonts w:asciiTheme="majorHAnsi" w:hAnsiTheme="majorHAnsi" w:cstheme="majorHAnsi"/>
          <w:sz w:val="21"/>
          <w:szCs w:val="21"/>
        </w:rPr>
        <w:t>、</w:t>
      </w:r>
      <w:r w:rsidRPr="00A2067F">
        <w:rPr>
          <w:rFonts w:asciiTheme="majorHAnsi" w:hAnsiTheme="majorHAnsi" w:cstheme="majorHAnsi"/>
          <w:sz w:val="21"/>
          <w:szCs w:val="21"/>
        </w:rPr>
        <w:t>1%</w:t>
      </w:r>
      <w:r w:rsidRPr="00A2067F">
        <w:rPr>
          <w:rFonts w:asciiTheme="majorHAnsi" w:hAnsiTheme="majorHAnsi" w:cstheme="majorHAnsi"/>
          <w:sz w:val="21"/>
          <w:szCs w:val="21"/>
        </w:rPr>
        <w:t>的水平上显著）</w:t>
      </w:r>
    </w:p>
    <w:tbl>
      <w:tblPr>
        <w:tblStyle w:val="21"/>
        <w:tblpPr w:leftFromText="180" w:rightFromText="180" w:vertAnchor="text" w:horzAnchor="margin" w:tblpXSpec="center" w:tblpY="-36"/>
        <w:tblW w:w="8504" w:type="dxa"/>
        <w:tblLook w:val="04A0" w:firstRow="1" w:lastRow="0" w:firstColumn="1" w:lastColumn="0" w:noHBand="0" w:noVBand="1"/>
      </w:tblPr>
      <w:tblGrid>
        <w:gridCol w:w="2989"/>
        <w:gridCol w:w="2635"/>
        <w:gridCol w:w="2880"/>
      </w:tblGrid>
      <w:tr w:rsidR="00A66C38" w:rsidRPr="00A2067F" w14:paraId="3A89560A" w14:textId="77777777" w:rsidTr="00A66C38">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989" w:type="dxa"/>
            <w:tcBorders>
              <w:top w:val="single" w:sz="12" w:space="0" w:color="auto"/>
            </w:tcBorders>
          </w:tcPr>
          <w:p w14:paraId="03B750C7" w14:textId="77777777" w:rsidR="00A66C38" w:rsidRPr="00A2067F" w:rsidRDefault="00A66C38" w:rsidP="00E17824">
            <w:pPr>
              <w:jc w:val="both"/>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变量</w:t>
            </w:r>
          </w:p>
        </w:tc>
        <w:tc>
          <w:tcPr>
            <w:tcW w:w="2635" w:type="dxa"/>
            <w:tcBorders>
              <w:top w:val="single" w:sz="12" w:space="0" w:color="auto"/>
            </w:tcBorders>
          </w:tcPr>
          <w:p w14:paraId="3549DCAD" w14:textId="304FD217"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Promotion</w:t>
            </w:r>
          </w:p>
        </w:tc>
        <w:tc>
          <w:tcPr>
            <w:tcW w:w="2880" w:type="dxa"/>
            <w:tcBorders>
              <w:top w:val="single" w:sz="12" w:space="0" w:color="auto"/>
            </w:tcBorders>
          </w:tcPr>
          <w:p w14:paraId="2AA2970B" w14:textId="0606286F" w:rsidR="00A66C38" w:rsidRPr="00A2067F" w:rsidRDefault="00A66C38" w:rsidP="00E17824">
            <w:pPr>
              <w:jc w:val="both"/>
              <w:cnfStyle w:val="100000000000" w:firstRow="1" w:lastRow="0" w:firstColumn="0" w:lastColumn="0" w:oddVBand="0" w:evenVBand="0" w:oddHBand="0" w:evenHBand="0" w:firstRowFirstColumn="0" w:firstRowLastColumn="0" w:lastRowFirstColumn="0" w:lastRowLastColumn="0"/>
              <w:rPr>
                <w:rFonts w:asciiTheme="majorHAnsi" w:eastAsia="宋体" w:hAnsiTheme="majorHAnsi" w:cstheme="majorHAnsi"/>
                <w:b w:val="0"/>
                <w:bCs w:val="0"/>
                <w:sz w:val="21"/>
                <w:szCs w:val="21"/>
              </w:rPr>
            </w:pPr>
            <w:r w:rsidRPr="00A2067F">
              <w:rPr>
                <w:rFonts w:asciiTheme="majorHAnsi" w:eastAsia="宋体" w:hAnsiTheme="majorHAnsi" w:cstheme="majorHAnsi"/>
                <w:sz w:val="21"/>
                <w:szCs w:val="21"/>
              </w:rPr>
              <w:t>Promotion</w:t>
            </w:r>
          </w:p>
        </w:tc>
      </w:tr>
      <w:tr w:rsidR="00A66C38" w:rsidRPr="00A2067F" w14:paraId="5B8DB9CB"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41B69DB1" w14:textId="77777777"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Elite</w:t>
            </w:r>
          </w:p>
        </w:tc>
        <w:tc>
          <w:tcPr>
            <w:tcW w:w="2635" w:type="dxa"/>
          </w:tcPr>
          <w:p w14:paraId="4CA6EEF0" w14:textId="77777777"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-0.0746</w:t>
            </w:r>
          </w:p>
          <w:p w14:paraId="3C66D779" w14:textId="30116188"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-0.34</w:t>
            </w:r>
            <w:r w:rsidRPr="00A2067F">
              <w:rPr>
                <w:rFonts w:asciiTheme="majorHAnsi" w:eastAsia="宋体" w:hAnsiTheme="majorHAnsi" w:cstheme="majorHAnsi"/>
                <w:sz w:val="21"/>
                <w:szCs w:val="21"/>
              </w:rPr>
              <w:t>）</w:t>
            </w:r>
          </w:p>
        </w:tc>
        <w:tc>
          <w:tcPr>
            <w:tcW w:w="2880" w:type="dxa"/>
          </w:tcPr>
          <w:p w14:paraId="15CC63E6" w14:textId="6DA3B515" w:rsidR="00A66C38" w:rsidRPr="00A2067F" w:rsidRDefault="00A66C38" w:rsidP="00675DB3">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0.0469</w:t>
            </w:r>
          </w:p>
          <w:p w14:paraId="5D2124CD" w14:textId="21A6850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0.20</w:t>
            </w:r>
            <w:r w:rsidRPr="00A2067F">
              <w:rPr>
                <w:rFonts w:asciiTheme="majorHAnsi" w:eastAsia="宋体" w:hAnsiTheme="majorHAnsi" w:cstheme="majorHAnsi"/>
                <w:sz w:val="21"/>
                <w:szCs w:val="21"/>
              </w:rPr>
              <w:t>）</w:t>
            </w:r>
          </w:p>
        </w:tc>
      </w:tr>
      <w:tr w:rsidR="00A66C38" w:rsidRPr="00A2067F" w14:paraId="0A3E01F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71D7B1C" w14:textId="1F853168"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Performance</w:t>
            </w:r>
          </w:p>
        </w:tc>
        <w:tc>
          <w:tcPr>
            <w:tcW w:w="2635" w:type="dxa"/>
          </w:tcPr>
          <w:p w14:paraId="1D481EE5" w14:textId="7390173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0.4169</w:t>
            </w:r>
            <w:r w:rsidR="00842841" w:rsidRPr="00A2067F">
              <w:rPr>
                <w:rFonts w:asciiTheme="majorHAnsi" w:eastAsia="宋体" w:hAnsiTheme="majorHAnsi" w:cstheme="majorHAnsi"/>
                <w:sz w:val="21"/>
                <w:szCs w:val="21"/>
                <w:vertAlign w:val="superscript"/>
              </w:rPr>
              <w:t>**</w:t>
            </w:r>
          </w:p>
          <w:p w14:paraId="4E98FF44" w14:textId="1D9A9C2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1.99</w:t>
            </w:r>
            <w:r w:rsidRPr="00A2067F">
              <w:rPr>
                <w:rFonts w:asciiTheme="majorHAnsi" w:eastAsia="宋体" w:hAnsiTheme="majorHAnsi" w:cstheme="majorHAnsi"/>
                <w:sz w:val="21"/>
                <w:szCs w:val="21"/>
              </w:rPr>
              <w:t>）</w:t>
            </w:r>
          </w:p>
        </w:tc>
        <w:tc>
          <w:tcPr>
            <w:tcW w:w="2880" w:type="dxa"/>
          </w:tcPr>
          <w:p w14:paraId="7108BD42" w14:textId="506505B6"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0.3935</w:t>
            </w:r>
            <w:r w:rsidRPr="00A2067F">
              <w:rPr>
                <w:rFonts w:asciiTheme="majorHAnsi" w:eastAsia="宋体" w:hAnsiTheme="majorHAnsi" w:cstheme="majorHAnsi"/>
                <w:sz w:val="21"/>
                <w:szCs w:val="21"/>
                <w:vertAlign w:val="superscript"/>
              </w:rPr>
              <w:t>*</w:t>
            </w:r>
          </w:p>
          <w:p w14:paraId="77516FE1" w14:textId="273E08EA"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1.85</w:t>
            </w:r>
            <w:r w:rsidRPr="00A2067F">
              <w:rPr>
                <w:rFonts w:asciiTheme="majorHAnsi" w:eastAsia="宋体" w:hAnsiTheme="majorHAnsi" w:cstheme="majorHAnsi"/>
                <w:sz w:val="21"/>
                <w:szCs w:val="21"/>
              </w:rPr>
              <w:t>）</w:t>
            </w:r>
          </w:p>
        </w:tc>
      </w:tr>
      <w:tr w:rsidR="00A66C38" w:rsidRPr="00A2067F" w14:paraId="49E99060"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07DDA0D2" w14:textId="137488D0"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Optimism</w:t>
            </w:r>
          </w:p>
        </w:tc>
        <w:tc>
          <w:tcPr>
            <w:tcW w:w="2635" w:type="dxa"/>
          </w:tcPr>
          <w:p w14:paraId="1242BBC1" w14:textId="49271CAF" w:rsidR="00A66C38"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-15.713</w:t>
            </w:r>
            <w:r w:rsidRPr="00A2067F">
              <w:rPr>
                <w:rFonts w:asciiTheme="majorHAnsi" w:eastAsia="宋体" w:hAnsiTheme="majorHAnsi" w:cstheme="majorHAnsi"/>
                <w:sz w:val="21"/>
                <w:szCs w:val="21"/>
                <w:vertAlign w:val="superscript"/>
              </w:rPr>
              <w:t>**</w:t>
            </w:r>
          </w:p>
          <w:p w14:paraId="4C229F5A" w14:textId="088F7D29" w:rsidR="00842841" w:rsidRPr="00A2067F" w:rsidRDefault="00842841"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-2.21</w:t>
            </w:r>
            <w:r w:rsidRPr="00A2067F">
              <w:rPr>
                <w:rFonts w:asciiTheme="majorHAnsi" w:eastAsia="宋体" w:hAnsiTheme="majorHAnsi" w:cstheme="majorHAnsi"/>
                <w:sz w:val="21"/>
                <w:szCs w:val="21"/>
              </w:rPr>
              <w:t>）</w:t>
            </w:r>
          </w:p>
        </w:tc>
        <w:tc>
          <w:tcPr>
            <w:tcW w:w="2880" w:type="dxa"/>
          </w:tcPr>
          <w:p w14:paraId="5C6F4E16" w14:textId="5E85BFF9"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-16.226</w:t>
            </w:r>
            <w:r w:rsidRPr="00A2067F">
              <w:rPr>
                <w:rFonts w:asciiTheme="majorHAnsi" w:eastAsia="宋体" w:hAnsiTheme="majorHAnsi" w:cstheme="majorHAnsi"/>
                <w:sz w:val="21"/>
                <w:szCs w:val="21"/>
                <w:vertAlign w:val="superscript"/>
              </w:rPr>
              <w:t>**</w:t>
            </w:r>
          </w:p>
          <w:p w14:paraId="35138BDE" w14:textId="7C91F6EE"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-2.11</w:t>
            </w:r>
            <w:r w:rsidRPr="00A2067F">
              <w:rPr>
                <w:rFonts w:asciiTheme="majorHAnsi" w:eastAsia="宋体" w:hAnsiTheme="majorHAnsi" w:cstheme="majorHAnsi"/>
                <w:sz w:val="21"/>
                <w:szCs w:val="21"/>
              </w:rPr>
              <w:t>）</w:t>
            </w:r>
          </w:p>
        </w:tc>
      </w:tr>
      <w:tr w:rsidR="00A66C38" w:rsidRPr="00A2067F" w14:paraId="1497F32D" w14:textId="77777777" w:rsidTr="00A66C38">
        <w:trPr>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0548CB7" w14:textId="477BD48F"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Horizon</w:t>
            </w:r>
          </w:p>
        </w:tc>
        <w:tc>
          <w:tcPr>
            <w:tcW w:w="2635" w:type="dxa"/>
          </w:tcPr>
          <w:p w14:paraId="56DC2AC8"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0.0011</w:t>
            </w:r>
          </w:p>
          <w:p w14:paraId="57444932" w14:textId="6B57EE1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0.55</w:t>
            </w:r>
            <w:r w:rsidRPr="00A2067F">
              <w:rPr>
                <w:rFonts w:asciiTheme="majorHAnsi" w:eastAsia="宋体" w:hAnsiTheme="majorHAnsi" w:cstheme="majorHAnsi"/>
                <w:sz w:val="21"/>
                <w:szCs w:val="21"/>
              </w:rPr>
              <w:t>）</w:t>
            </w:r>
          </w:p>
        </w:tc>
        <w:tc>
          <w:tcPr>
            <w:tcW w:w="2880" w:type="dxa"/>
          </w:tcPr>
          <w:p w14:paraId="66A71A26" w14:textId="67482F1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0.0009</w:t>
            </w:r>
          </w:p>
          <w:p w14:paraId="33A3238F" w14:textId="764E8A53"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0.42</w:t>
            </w:r>
            <w:r w:rsidRPr="00A2067F">
              <w:rPr>
                <w:rFonts w:asciiTheme="majorHAnsi" w:eastAsia="宋体" w:hAnsiTheme="majorHAnsi" w:cstheme="majorHAnsi"/>
                <w:sz w:val="21"/>
                <w:szCs w:val="21"/>
              </w:rPr>
              <w:t>）</w:t>
            </w:r>
          </w:p>
        </w:tc>
      </w:tr>
      <w:tr w:rsidR="00A66C38" w:rsidRPr="00A2067F" w14:paraId="42CC317E" w14:textId="77777777" w:rsidTr="00A66C38">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2989" w:type="dxa"/>
          </w:tcPr>
          <w:p w14:paraId="2458D11A" w14:textId="035977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Gender</w:t>
            </w:r>
          </w:p>
        </w:tc>
        <w:tc>
          <w:tcPr>
            <w:tcW w:w="2635" w:type="dxa"/>
          </w:tcPr>
          <w:p w14:paraId="24898AD3"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-0.0488</w:t>
            </w:r>
          </w:p>
          <w:p w14:paraId="5C4DFDAC" w14:textId="3D0F4C52"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-0.18</w:t>
            </w:r>
            <w:r w:rsidRPr="00A2067F">
              <w:rPr>
                <w:rFonts w:asciiTheme="majorHAnsi" w:eastAsia="宋体" w:hAnsiTheme="majorHAnsi" w:cstheme="majorHAnsi"/>
                <w:sz w:val="21"/>
                <w:szCs w:val="21"/>
              </w:rPr>
              <w:t>）</w:t>
            </w:r>
          </w:p>
        </w:tc>
        <w:tc>
          <w:tcPr>
            <w:tcW w:w="2880" w:type="dxa"/>
          </w:tcPr>
          <w:p w14:paraId="7E5A9E6B" w14:textId="71B8DEF3"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-0.0480</w:t>
            </w:r>
          </w:p>
          <w:p w14:paraId="757C761D" w14:textId="6C1770F8"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-0.17</w:t>
            </w:r>
            <w:r w:rsidRPr="00A2067F">
              <w:rPr>
                <w:rFonts w:asciiTheme="majorHAnsi" w:eastAsia="宋体" w:hAnsiTheme="majorHAnsi" w:cstheme="majorHAnsi"/>
                <w:sz w:val="21"/>
                <w:szCs w:val="21"/>
              </w:rPr>
              <w:t>）</w:t>
            </w:r>
          </w:p>
        </w:tc>
      </w:tr>
      <w:tr w:rsidR="00A66C38" w:rsidRPr="00A2067F" w14:paraId="74847672"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E938B76" w14:textId="6E1F28FC"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Master</w:t>
            </w:r>
          </w:p>
        </w:tc>
        <w:tc>
          <w:tcPr>
            <w:tcW w:w="2635" w:type="dxa"/>
          </w:tcPr>
          <w:p w14:paraId="22DFB98A" w14:textId="77777777"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5.3024</w:t>
            </w:r>
          </w:p>
          <w:p w14:paraId="050579E5" w14:textId="2532B1F2" w:rsidR="0043638A"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6D59FBCA" w14:textId="370990D1"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5.512</w:t>
            </w:r>
          </w:p>
          <w:p w14:paraId="301D70FD" w14:textId="77971DA0"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2E342B84"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8C0D9C5" w14:textId="60D12D26"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Doctor</w:t>
            </w:r>
          </w:p>
        </w:tc>
        <w:tc>
          <w:tcPr>
            <w:tcW w:w="2635" w:type="dxa"/>
          </w:tcPr>
          <w:p w14:paraId="487FF0AE" w14:textId="77777777" w:rsidR="00A66C38"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5.8025</w:t>
            </w:r>
          </w:p>
          <w:p w14:paraId="39DE1680" w14:textId="1F07D896" w:rsidR="0043638A" w:rsidRPr="00A2067F" w:rsidRDefault="0043638A"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c>
          <w:tcPr>
            <w:tcW w:w="2880" w:type="dxa"/>
          </w:tcPr>
          <w:p w14:paraId="396F12D7" w14:textId="3E22031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6.030</w:t>
            </w:r>
          </w:p>
          <w:p w14:paraId="75328563" w14:textId="43C2E1F5"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B47B168"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227626DE" w14:textId="42CD9DC9"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Certificate</w:t>
            </w:r>
          </w:p>
        </w:tc>
        <w:tc>
          <w:tcPr>
            <w:tcW w:w="2635" w:type="dxa"/>
          </w:tcPr>
          <w:p w14:paraId="4C65A961" w14:textId="427EED05" w:rsidR="00A66C38" w:rsidRPr="00A2067F" w:rsidRDefault="0043638A"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1.10</w:t>
            </w:r>
            <w:r w:rsidR="002512CE" w:rsidRPr="00A2067F">
              <w:rPr>
                <w:rFonts w:asciiTheme="majorHAnsi" w:eastAsia="宋体" w:hAnsiTheme="majorHAnsi" w:cstheme="majorHAnsi"/>
                <w:sz w:val="21"/>
                <w:szCs w:val="21"/>
              </w:rPr>
              <w:t>56</w:t>
            </w:r>
            <w:r w:rsidR="002512CE" w:rsidRPr="00A2067F">
              <w:rPr>
                <w:rFonts w:asciiTheme="majorHAnsi" w:eastAsia="宋体" w:hAnsiTheme="majorHAnsi" w:cstheme="majorHAnsi"/>
                <w:sz w:val="21"/>
                <w:szCs w:val="21"/>
                <w:vertAlign w:val="superscript"/>
              </w:rPr>
              <w:t>*</w:t>
            </w:r>
          </w:p>
          <w:p w14:paraId="03652D7E" w14:textId="5C7A87FF" w:rsidR="002512CE"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1.91</w:t>
            </w:r>
            <w:r w:rsidRPr="00A2067F">
              <w:rPr>
                <w:rFonts w:asciiTheme="majorHAnsi" w:eastAsia="宋体" w:hAnsiTheme="majorHAnsi" w:cstheme="majorHAnsi"/>
                <w:sz w:val="21"/>
                <w:szCs w:val="21"/>
              </w:rPr>
              <w:t>）</w:t>
            </w:r>
          </w:p>
        </w:tc>
        <w:tc>
          <w:tcPr>
            <w:tcW w:w="2880" w:type="dxa"/>
          </w:tcPr>
          <w:p w14:paraId="29BDEA2B" w14:textId="1811F15D"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0.9376</w:t>
            </w:r>
            <w:r w:rsidRPr="00A2067F">
              <w:rPr>
                <w:rFonts w:asciiTheme="majorHAnsi" w:eastAsia="宋体" w:hAnsiTheme="majorHAnsi" w:cstheme="majorHAnsi"/>
                <w:sz w:val="21"/>
                <w:szCs w:val="21"/>
                <w:vertAlign w:val="superscript"/>
              </w:rPr>
              <w:t>*</w:t>
            </w:r>
          </w:p>
          <w:p w14:paraId="75CD2D17" w14:textId="1B44800B"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1.67</w:t>
            </w:r>
            <w:r w:rsidRPr="00A2067F">
              <w:rPr>
                <w:rFonts w:asciiTheme="majorHAnsi" w:eastAsia="宋体" w:hAnsiTheme="majorHAnsi" w:cstheme="majorHAnsi"/>
                <w:sz w:val="21"/>
                <w:szCs w:val="21"/>
              </w:rPr>
              <w:t>）</w:t>
            </w:r>
          </w:p>
        </w:tc>
      </w:tr>
      <w:tr w:rsidR="00A66C38" w:rsidRPr="00A2067F" w14:paraId="278B0C12"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686DCBE7" w14:textId="2AB5F37B"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常数项</w:t>
            </w:r>
          </w:p>
        </w:tc>
        <w:tc>
          <w:tcPr>
            <w:tcW w:w="2635" w:type="dxa"/>
          </w:tcPr>
          <w:p w14:paraId="03CE3D57" w14:textId="77777777"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-6.7411</w:t>
            </w:r>
          </w:p>
          <w:p w14:paraId="15B89A87" w14:textId="6383CBC2" w:rsidR="002512CE"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-0.03</w:t>
            </w:r>
            <w:r w:rsidRPr="00A2067F">
              <w:rPr>
                <w:rFonts w:asciiTheme="majorHAnsi" w:eastAsia="宋体" w:hAnsiTheme="majorHAnsi" w:cstheme="majorHAnsi"/>
                <w:sz w:val="21"/>
                <w:szCs w:val="21"/>
              </w:rPr>
              <w:t>）</w:t>
            </w:r>
          </w:p>
        </w:tc>
        <w:tc>
          <w:tcPr>
            <w:tcW w:w="2880" w:type="dxa"/>
          </w:tcPr>
          <w:p w14:paraId="5734570D" w14:textId="5B8EF0CC"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-6.049</w:t>
            </w:r>
          </w:p>
          <w:p w14:paraId="0DFC6A6A" w14:textId="0FF639F7"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w:t>
            </w:r>
            <w:r w:rsidRPr="00A2067F">
              <w:rPr>
                <w:rFonts w:asciiTheme="majorHAnsi" w:eastAsia="宋体" w:hAnsiTheme="majorHAnsi" w:cstheme="majorHAnsi"/>
                <w:sz w:val="21"/>
                <w:szCs w:val="21"/>
              </w:rPr>
              <w:t>-0.02</w:t>
            </w:r>
            <w:r w:rsidRPr="00A2067F">
              <w:rPr>
                <w:rFonts w:asciiTheme="majorHAnsi" w:eastAsia="宋体" w:hAnsiTheme="majorHAnsi" w:cstheme="majorHAnsi"/>
                <w:sz w:val="21"/>
                <w:szCs w:val="21"/>
              </w:rPr>
              <w:t>）</w:t>
            </w:r>
          </w:p>
        </w:tc>
      </w:tr>
      <w:tr w:rsidR="00A66C38" w:rsidRPr="00A2067F" w14:paraId="5F2383C3"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Pr>
          <w:p w14:paraId="1C5AE4C9" w14:textId="40466955"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时间效应</w:t>
            </w:r>
          </w:p>
        </w:tc>
        <w:tc>
          <w:tcPr>
            <w:tcW w:w="2635" w:type="dxa"/>
          </w:tcPr>
          <w:p w14:paraId="18FC89BF" w14:textId="331AC21D"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不控制</w:t>
            </w:r>
          </w:p>
        </w:tc>
        <w:tc>
          <w:tcPr>
            <w:tcW w:w="2880" w:type="dxa"/>
          </w:tcPr>
          <w:p w14:paraId="4EEFC348" w14:textId="660CED68"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控制</w:t>
            </w:r>
          </w:p>
        </w:tc>
      </w:tr>
      <w:tr w:rsidR="00A66C38" w:rsidRPr="00A2067F" w14:paraId="525A4979" w14:textId="77777777" w:rsidTr="00A66C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989" w:type="dxa"/>
          </w:tcPr>
          <w:p w14:paraId="5CB8A5A7" w14:textId="6CC18E0E" w:rsidR="00A66C38" w:rsidRPr="00A2067F" w:rsidRDefault="00A66C38" w:rsidP="00E17824">
            <w:pPr>
              <w:jc w:val="both"/>
              <w:rPr>
                <w:rFonts w:asciiTheme="majorHAnsi" w:eastAsia="宋体" w:hAnsiTheme="majorHAnsi" w:cstheme="majorHAnsi"/>
                <w:sz w:val="21"/>
                <w:szCs w:val="21"/>
              </w:rPr>
            </w:pPr>
            <w:r w:rsidRPr="00A2067F">
              <w:rPr>
                <w:rFonts w:asciiTheme="majorHAnsi" w:eastAsia="宋体" w:hAnsiTheme="majorHAnsi" w:cstheme="majorHAnsi"/>
                <w:sz w:val="21"/>
                <w:szCs w:val="21"/>
              </w:rPr>
              <w:t>观测数</w:t>
            </w:r>
          </w:p>
        </w:tc>
        <w:tc>
          <w:tcPr>
            <w:tcW w:w="2635" w:type="dxa"/>
          </w:tcPr>
          <w:p w14:paraId="64BA6912" w14:textId="3A037E8D" w:rsidR="00A66C38" w:rsidRPr="00A2067F" w:rsidRDefault="002512CE"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c>
          <w:tcPr>
            <w:tcW w:w="2880" w:type="dxa"/>
          </w:tcPr>
          <w:p w14:paraId="32B7DB06" w14:textId="2B3D2B7F" w:rsidR="00A66C38" w:rsidRPr="00A2067F" w:rsidRDefault="00A66C38" w:rsidP="00E17824">
            <w:pPr>
              <w:jc w:val="both"/>
              <w:cnfStyle w:val="000000100000" w:firstRow="0" w:lastRow="0" w:firstColumn="0" w:lastColumn="0" w:oddVBand="0" w:evenVBand="0" w:oddHBand="1"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3470</w:t>
            </w:r>
          </w:p>
        </w:tc>
      </w:tr>
      <w:tr w:rsidR="00A66C38" w:rsidRPr="00A2067F" w14:paraId="40038274" w14:textId="77777777" w:rsidTr="00A66C38">
        <w:trPr>
          <w:trHeight w:val="361"/>
        </w:trPr>
        <w:tc>
          <w:tcPr>
            <w:cnfStyle w:val="001000000000" w:firstRow="0" w:lastRow="0" w:firstColumn="1" w:lastColumn="0" w:oddVBand="0" w:evenVBand="0" w:oddHBand="0" w:evenHBand="0" w:firstRowFirstColumn="0" w:firstRowLastColumn="0" w:lastRowFirstColumn="0" w:lastRowLastColumn="0"/>
            <w:tcW w:w="2989" w:type="dxa"/>
            <w:tcBorders>
              <w:bottom w:val="single" w:sz="12" w:space="0" w:color="auto"/>
            </w:tcBorders>
          </w:tcPr>
          <w:p w14:paraId="7082AB2D" w14:textId="1DB60E80" w:rsidR="00A66C38" w:rsidRPr="00A2067F" w:rsidRDefault="00A66C38" w:rsidP="00E17824">
            <w:pPr>
              <w:jc w:val="both"/>
              <w:rPr>
                <w:rFonts w:asciiTheme="majorHAnsi" w:eastAsia="宋体" w:hAnsiTheme="majorHAnsi" w:cstheme="majorHAnsi"/>
                <w:sz w:val="21"/>
                <w:szCs w:val="21"/>
                <w:vertAlign w:val="superscript"/>
              </w:rPr>
            </w:pPr>
            <w:r w:rsidRPr="00A2067F">
              <w:rPr>
                <w:rFonts w:asciiTheme="majorHAnsi" w:eastAsia="宋体" w:hAnsiTheme="majorHAnsi" w:cstheme="majorHAnsi"/>
                <w:sz w:val="21"/>
                <w:szCs w:val="21"/>
              </w:rPr>
              <w:t>Pseudo R</w:t>
            </w:r>
            <w:r w:rsidRPr="00A2067F">
              <w:rPr>
                <w:rFonts w:asciiTheme="majorHAnsi" w:eastAsia="宋体" w:hAnsiTheme="majorHAnsi" w:cstheme="majorHAnsi"/>
                <w:sz w:val="21"/>
                <w:szCs w:val="21"/>
                <w:vertAlign w:val="superscript"/>
              </w:rPr>
              <w:t>2</w:t>
            </w:r>
          </w:p>
        </w:tc>
        <w:tc>
          <w:tcPr>
            <w:tcW w:w="2635" w:type="dxa"/>
            <w:tcBorders>
              <w:bottom w:val="single" w:sz="12" w:space="0" w:color="auto"/>
            </w:tcBorders>
          </w:tcPr>
          <w:p w14:paraId="5044700A" w14:textId="2F6E9B3C" w:rsidR="00A66C38" w:rsidRPr="00A2067F" w:rsidRDefault="002512CE"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0.1324</w:t>
            </w:r>
          </w:p>
        </w:tc>
        <w:tc>
          <w:tcPr>
            <w:tcW w:w="2880" w:type="dxa"/>
            <w:tcBorders>
              <w:bottom w:val="single" w:sz="12" w:space="0" w:color="auto"/>
            </w:tcBorders>
          </w:tcPr>
          <w:p w14:paraId="5FEDC74B" w14:textId="5E5DD1BF" w:rsidR="00A66C38" w:rsidRPr="00A2067F" w:rsidRDefault="00A66C38" w:rsidP="00E17824">
            <w:pPr>
              <w:jc w:val="both"/>
              <w:cnfStyle w:val="000000000000" w:firstRow="0" w:lastRow="0" w:firstColumn="0" w:lastColumn="0" w:oddVBand="0" w:evenVBand="0" w:oddHBand="0" w:evenHBand="0" w:firstRowFirstColumn="0" w:firstRowLastColumn="0" w:lastRowFirstColumn="0" w:lastRowLastColumn="0"/>
              <w:rPr>
                <w:rFonts w:asciiTheme="majorHAnsi" w:eastAsia="宋体" w:hAnsiTheme="majorHAnsi" w:cstheme="majorHAnsi"/>
                <w:sz w:val="21"/>
                <w:szCs w:val="21"/>
              </w:rPr>
            </w:pPr>
            <w:r w:rsidRPr="00A2067F">
              <w:rPr>
                <w:rFonts w:asciiTheme="majorHAnsi" w:eastAsia="宋体" w:hAnsiTheme="majorHAnsi" w:cstheme="majorHAnsi"/>
                <w:sz w:val="21"/>
                <w:szCs w:val="21"/>
              </w:rPr>
              <w:t>0.1747</w:t>
            </w:r>
          </w:p>
        </w:tc>
      </w:tr>
    </w:tbl>
    <w:p w14:paraId="7B2E8869" w14:textId="550DA945" w:rsidR="00F14E52" w:rsidRPr="00A2067F" w:rsidRDefault="00323EC5" w:rsidP="00483797">
      <w:pPr>
        <w:spacing w:line="360" w:lineRule="auto"/>
        <w:ind w:firstLineChars="200" w:firstLine="480"/>
        <w:jc w:val="both"/>
        <w:rPr>
          <w:rFonts w:asciiTheme="majorHAnsi" w:hAnsiTheme="majorHAnsi" w:cstheme="majorHAnsi"/>
        </w:rPr>
      </w:pPr>
      <w:r w:rsidRPr="00A2067F">
        <w:rPr>
          <w:rFonts w:asciiTheme="majorHAnsi" w:hAnsiTheme="majorHAnsi" w:cstheme="majorHAnsi"/>
        </w:rPr>
        <w:t>综合来看，</w:t>
      </w:r>
      <w:r w:rsidR="00D454CC" w:rsidRPr="00A2067F">
        <w:rPr>
          <w:rFonts w:asciiTheme="majorHAnsi" w:hAnsiTheme="majorHAnsi" w:cstheme="majorHAnsi"/>
        </w:rPr>
        <w:t>在分析师的后期职业发展阶段，随着名校的信号效应减弱，个人的能力和业绩决定了</w:t>
      </w:r>
      <w:r w:rsidR="00481669" w:rsidRPr="00A2067F">
        <w:rPr>
          <w:rFonts w:asciiTheme="majorHAnsi" w:hAnsiTheme="majorHAnsi" w:cstheme="majorHAnsi"/>
        </w:rPr>
        <w:t>其升职加薪的概率，名校所带来的人力资本效应</w:t>
      </w:r>
      <w:r w:rsidR="001415E7" w:rsidRPr="00A2067F">
        <w:rPr>
          <w:rFonts w:asciiTheme="majorHAnsi" w:hAnsiTheme="majorHAnsi" w:cstheme="majorHAnsi"/>
        </w:rPr>
        <w:t>并没有在后期职业生涯中得到显著体现，</w:t>
      </w:r>
      <w:r w:rsidR="007F0DB0" w:rsidRPr="00A2067F">
        <w:rPr>
          <w:rFonts w:asciiTheme="majorHAnsi" w:hAnsiTheme="majorHAnsi" w:cstheme="majorHAnsi"/>
        </w:rPr>
        <w:t>现有研究结果无法支持假设</w:t>
      </w:r>
      <w:r w:rsidR="007F0DB0" w:rsidRPr="00A2067F">
        <w:rPr>
          <w:rFonts w:asciiTheme="majorHAnsi" w:hAnsiTheme="majorHAnsi" w:cstheme="majorHAnsi"/>
        </w:rPr>
        <w:t>3</w:t>
      </w:r>
      <w:r w:rsidR="007F0DB0" w:rsidRPr="00A2067F">
        <w:rPr>
          <w:rFonts w:asciiTheme="majorHAnsi" w:hAnsiTheme="majorHAnsi" w:cstheme="majorHAnsi"/>
        </w:rPr>
        <w:t>。</w:t>
      </w:r>
    </w:p>
    <w:p w14:paraId="1F5EB790" w14:textId="288D967E" w:rsidR="00C5067E" w:rsidRPr="00A2067F" w:rsidRDefault="00570F1C" w:rsidP="000D530C">
      <w:pPr>
        <w:pStyle w:val="1"/>
        <w:spacing w:line="360" w:lineRule="auto"/>
        <w:jc w:val="both"/>
        <w:rPr>
          <w:rFonts w:cstheme="majorHAnsi"/>
          <w:sz w:val="28"/>
          <w:szCs w:val="28"/>
        </w:rPr>
      </w:pPr>
      <w:bookmarkStart w:id="22" w:name="_Toc102861630"/>
      <w:r w:rsidRPr="00A2067F">
        <w:rPr>
          <w:rFonts w:cstheme="majorHAnsi"/>
          <w:sz w:val="28"/>
          <w:szCs w:val="28"/>
        </w:rPr>
        <w:lastRenderedPageBreak/>
        <w:t xml:space="preserve">4.5 </w:t>
      </w:r>
      <w:r w:rsidR="002969A5" w:rsidRPr="00A2067F">
        <w:rPr>
          <w:rFonts w:cstheme="majorHAnsi"/>
          <w:sz w:val="28"/>
          <w:szCs w:val="28"/>
        </w:rPr>
        <w:t>稳健性检验</w:t>
      </w:r>
      <w:bookmarkEnd w:id="22"/>
    </w:p>
    <w:p w14:paraId="5AD3236F" w14:textId="16A1BEE2" w:rsidR="00F27D02" w:rsidRPr="00A2067F" w:rsidRDefault="00D40F0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为了证明本文结果的稳健性，下文</w:t>
      </w:r>
      <w:r w:rsidR="008072C3" w:rsidRPr="00A2067F">
        <w:rPr>
          <w:rFonts w:asciiTheme="majorHAnsi" w:hAnsiTheme="majorHAnsi" w:cstheme="majorHAnsi"/>
        </w:rPr>
        <w:t>将通过变量的重新定义及替换来</w:t>
      </w:r>
      <w:r w:rsidR="00CA54BA" w:rsidRPr="00A2067F">
        <w:rPr>
          <w:rFonts w:asciiTheme="majorHAnsi" w:hAnsiTheme="majorHAnsi" w:cstheme="majorHAnsi"/>
        </w:rPr>
        <w:t>进行稳健性检验。</w:t>
      </w:r>
    </w:p>
    <w:p w14:paraId="56248F09" w14:textId="54099B3D" w:rsidR="00CA54BA" w:rsidRPr="00A2067F" w:rsidRDefault="009A3134" w:rsidP="000D530C">
      <w:pPr>
        <w:pStyle w:val="2"/>
        <w:jc w:val="both"/>
        <w:rPr>
          <w:rFonts w:cstheme="majorHAnsi"/>
          <w:i w:val="0"/>
          <w:iCs w:val="0"/>
          <w:sz w:val="24"/>
          <w:szCs w:val="24"/>
        </w:rPr>
      </w:pPr>
      <w:r w:rsidRPr="00A2067F">
        <w:rPr>
          <w:rFonts w:cstheme="majorHAnsi"/>
          <w:i w:val="0"/>
          <w:iCs w:val="0"/>
          <w:sz w:val="24"/>
          <w:szCs w:val="24"/>
        </w:rPr>
        <w:t xml:space="preserve">4.5.1 </w:t>
      </w:r>
      <w:r w:rsidRPr="00A2067F">
        <w:rPr>
          <w:rFonts w:cstheme="majorHAnsi"/>
          <w:i w:val="0"/>
          <w:iCs w:val="0"/>
          <w:sz w:val="24"/>
          <w:szCs w:val="24"/>
        </w:rPr>
        <w:t>自变量的重新定义</w:t>
      </w:r>
    </w:p>
    <w:p w14:paraId="4E822BE8" w14:textId="2AE78ECC" w:rsidR="00854ECE" w:rsidRPr="00A2067F" w:rsidRDefault="009102C9" w:rsidP="000D1F98">
      <w:pPr>
        <w:spacing w:line="360" w:lineRule="auto"/>
        <w:ind w:firstLineChars="200" w:firstLine="480"/>
        <w:jc w:val="both"/>
        <w:rPr>
          <w:rFonts w:asciiTheme="majorHAnsi" w:hAnsiTheme="majorHAnsi" w:cstheme="majorHAnsi"/>
        </w:rPr>
      </w:pPr>
      <w:r w:rsidRPr="00A2067F">
        <w:rPr>
          <w:rFonts w:asciiTheme="majorHAnsi" w:hAnsiTheme="majorHAnsi" w:cstheme="majorHAnsi"/>
        </w:rPr>
        <w:t>名校</w:t>
      </w:r>
      <w:r w:rsidRPr="00A2067F">
        <w:rPr>
          <w:rFonts w:asciiTheme="majorHAnsi" w:hAnsiTheme="majorHAnsi" w:cstheme="majorHAnsi"/>
        </w:rPr>
        <w:t>Elite</w:t>
      </w:r>
      <w:r w:rsidRPr="00A2067F">
        <w:rPr>
          <w:rFonts w:asciiTheme="majorHAnsi" w:hAnsiTheme="majorHAnsi" w:cstheme="majorHAnsi"/>
        </w:rPr>
        <w:t>是本文研究的关键变量，为了保证研究结果稳健性，</w:t>
      </w:r>
      <w:r w:rsidR="00A561F1" w:rsidRPr="00A2067F">
        <w:rPr>
          <w:rFonts w:asciiTheme="majorHAnsi" w:hAnsiTheme="majorHAnsi" w:cstheme="majorHAnsi"/>
        </w:rPr>
        <w:t>参考</w:t>
      </w:r>
      <w:proofErr w:type="gramStart"/>
      <w:r w:rsidR="00A561F1" w:rsidRPr="00A2067F">
        <w:rPr>
          <w:rFonts w:asciiTheme="majorHAnsi" w:hAnsiTheme="majorHAnsi" w:cstheme="majorHAnsi"/>
        </w:rPr>
        <w:t>李仲飞等</w:t>
      </w:r>
      <w:proofErr w:type="gramEnd"/>
      <w:r w:rsidR="00A561F1" w:rsidRPr="00A2067F">
        <w:rPr>
          <w:rFonts w:asciiTheme="majorHAnsi" w:hAnsiTheme="majorHAnsi" w:cstheme="majorHAnsi"/>
        </w:rPr>
        <w:t>（</w:t>
      </w:r>
      <w:r w:rsidR="00A561F1" w:rsidRPr="00A2067F">
        <w:rPr>
          <w:rFonts w:asciiTheme="majorHAnsi" w:hAnsiTheme="majorHAnsi" w:cstheme="majorHAnsi"/>
        </w:rPr>
        <w:t>2021</w:t>
      </w:r>
      <w:r w:rsidR="00A561F1" w:rsidRPr="00A2067F">
        <w:rPr>
          <w:rFonts w:asciiTheme="majorHAnsi" w:hAnsiTheme="majorHAnsi" w:cstheme="majorHAnsi"/>
        </w:rPr>
        <w:t>）</w:t>
      </w:r>
      <w:r w:rsidRPr="00A2067F">
        <w:rPr>
          <w:rFonts w:asciiTheme="majorHAnsi" w:hAnsiTheme="majorHAnsi" w:cstheme="majorHAnsi"/>
        </w:rPr>
        <w:t>接下来将采用不同定义方法对名校概念进行重新定义</w:t>
      </w:r>
      <w:r w:rsidR="004A3FA9" w:rsidRPr="00A2067F">
        <w:rPr>
          <w:rFonts w:asciiTheme="majorHAnsi" w:hAnsiTheme="majorHAnsi" w:cstheme="majorHAnsi"/>
        </w:rPr>
        <w:t>，</w:t>
      </w:r>
      <w:r w:rsidR="00D22562" w:rsidRPr="00A2067F">
        <w:rPr>
          <w:rFonts w:asciiTheme="majorHAnsi" w:hAnsiTheme="majorHAnsi" w:cstheme="majorHAnsi"/>
        </w:rPr>
        <w:t>首先</w:t>
      </w:r>
      <w:r w:rsidR="00530B70" w:rsidRPr="00A2067F">
        <w:rPr>
          <w:rFonts w:asciiTheme="majorHAnsi" w:hAnsiTheme="majorHAnsi" w:cstheme="majorHAnsi"/>
        </w:rPr>
        <w:t>各大证券公司对于名校都有自己内部的划分</w:t>
      </w:r>
      <w:r w:rsidR="00072D31" w:rsidRPr="00A2067F">
        <w:rPr>
          <w:rFonts w:asciiTheme="majorHAnsi" w:hAnsiTheme="majorHAnsi" w:cstheme="majorHAnsi"/>
        </w:rPr>
        <w:t>，故我们以网上披露的某头部券商的</w:t>
      </w:r>
      <w:r w:rsidR="007F0E22" w:rsidRPr="00A2067F">
        <w:rPr>
          <w:rFonts w:asciiTheme="majorHAnsi" w:hAnsiTheme="majorHAnsi" w:cstheme="majorHAnsi"/>
        </w:rPr>
        <w:t>A</w:t>
      </w:r>
      <w:r w:rsidR="007F0E22" w:rsidRPr="00A2067F">
        <w:rPr>
          <w:rFonts w:asciiTheme="majorHAnsi" w:hAnsiTheme="majorHAnsi" w:cstheme="majorHAnsi"/>
        </w:rPr>
        <w:t>类学校榜单</w:t>
      </w:r>
      <w:r w:rsidR="00AB5808" w:rsidRPr="00A2067F">
        <w:rPr>
          <w:rFonts w:asciiTheme="majorHAnsi" w:hAnsiTheme="majorHAnsi" w:cstheme="majorHAnsi"/>
        </w:rPr>
        <w:t>定义为名校，其中国内院校有</w:t>
      </w:r>
      <w:r w:rsidR="00EA1F65">
        <w:rPr>
          <w:rFonts w:asciiTheme="majorHAnsi" w:hAnsiTheme="majorHAnsi" w:cstheme="majorHAnsi" w:hint="eastAsia"/>
        </w:rPr>
        <w:t>清华大学、北京大学等</w:t>
      </w:r>
      <w:r w:rsidR="000423C4" w:rsidRPr="00A2067F">
        <w:rPr>
          <w:rFonts w:asciiTheme="majorHAnsi" w:hAnsiTheme="majorHAnsi" w:cstheme="majorHAnsi"/>
        </w:rPr>
        <w:t>14</w:t>
      </w:r>
      <w:r w:rsidR="00AB5808" w:rsidRPr="00A2067F">
        <w:rPr>
          <w:rFonts w:asciiTheme="majorHAnsi" w:hAnsiTheme="majorHAnsi" w:cstheme="majorHAnsi"/>
        </w:rPr>
        <w:t>所</w:t>
      </w:r>
      <w:r w:rsidR="00C91D3C" w:rsidRPr="00A2067F">
        <w:rPr>
          <w:rFonts w:asciiTheme="majorHAnsi" w:hAnsiTheme="majorHAnsi" w:cstheme="majorHAnsi"/>
        </w:rPr>
        <w:t>，</w:t>
      </w:r>
      <w:r w:rsidR="00D22562" w:rsidRPr="00A2067F">
        <w:rPr>
          <w:rFonts w:asciiTheme="majorHAnsi" w:hAnsiTheme="majorHAnsi" w:cstheme="majorHAnsi"/>
        </w:rPr>
        <w:t>国外院校共</w:t>
      </w:r>
      <w:r w:rsidR="00D22562" w:rsidRPr="00A2067F">
        <w:rPr>
          <w:rFonts w:asciiTheme="majorHAnsi" w:hAnsiTheme="majorHAnsi" w:cstheme="majorHAnsi"/>
        </w:rPr>
        <w:t>30</w:t>
      </w:r>
      <w:r w:rsidR="00D22562" w:rsidRPr="00A2067F">
        <w:rPr>
          <w:rFonts w:asciiTheme="majorHAnsi" w:hAnsiTheme="majorHAnsi" w:cstheme="majorHAnsi"/>
        </w:rPr>
        <w:t>所</w:t>
      </w:r>
      <w:r w:rsidR="008C6CED" w:rsidRPr="00A2067F">
        <w:rPr>
          <w:rFonts w:asciiTheme="majorHAnsi" w:hAnsiTheme="majorHAnsi" w:cstheme="majorHAnsi"/>
        </w:rPr>
        <w:t>；二是</w:t>
      </w:r>
      <w:r w:rsidR="002F3487" w:rsidRPr="00A2067F">
        <w:rPr>
          <w:rFonts w:asciiTheme="majorHAnsi" w:hAnsiTheme="majorHAnsi" w:cstheme="majorHAnsi"/>
        </w:rPr>
        <w:t>考虑到内生性问题，</w:t>
      </w:r>
      <w:r w:rsidR="006C2A43" w:rsidRPr="00A2067F">
        <w:rPr>
          <w:rFonts w:asciiTheme="majorHAnsi" w:hAnsiTheme="majorHAnsi" w:cstheme="majorHAnsi"/>
        </w:rPr>
        <w:t>可能会出现</w:t>
      </w:r>
      <w:r w:rsidR="002F3487" w:rsidRPr="00A2067F">
        <w:rPr>
          <w:rFonts w:asciiTheme="majorHAnsi" w:hAnsiTheme="majorHAnsi" w:cstheme="majorHAnsi"/>
        </w:rPr>
        <w:t>由于学校有众多的优秀</w:t>
      </w:r>
      <w:r w:rsidR="005B25DF" w:rsidRPr="00A2067F">
        <w:rPr>
          <w:rFonts w:asciiTheme="majorHAnsi" w:hAnsiTheme="majorHAnsi" w:cstheme="majorHAnsi"/>
        </w:rPr>
        <w:t>分析师</w:t>
      </w:r>
      <w:r w:rsidR="002F3487" w:rsidRPr="00A2067F">
        <w:rPr>
          <w:rFonts w:asciiTheme="majorHAnsi" w:hAnsiTheme="majorHAnsi" w:cstheme="majorHAnsi"/>
        </w:rPr>
        <w:t>校友，使得</w:t>
      </w:r>
      <w:r w:rsidR="006C2A43" w:rsidRPr="00A2067F">
        <w:rPr>
          <w:rFonts w:asciiTheme="majorHAnsi" w:hAnsiTheme="majorHAnsi" w:cstheme="majorHAnsi"/>
        </w:rPr>
        <w:t>该学校成为</w:t>
      </w:r>
      <w:r w:rsidR="005B25DF" w:rsidRPr="00A2067F">
        <w:rPr>
          <w:rFonts w:asciiTheme="majorHAnsi" w:hAnsiTheme="majorHAnsi" w:cstheme="majorHAnsi"/>
        </w:rPr>
        <w:t>证券公司的目标</w:t>
      </w:r>
      <w:r w:rsidR="008C6CED" w:rsidRPr="00A2067F">
        <w:rPr>
          <w:rFonts w:asciiTheme="majorHAnsi" w:hAnsiTheme="majorHAnsi" w:cstheme="majorHAnsi"/>
        </w:rPr>
        <w:t>院校，故我们以新财富公布的</w:t>
      </w:r>
      <w:r w:rsidR="00B530E2" w:rsidRPr="00A2067F">
        <w:rPr>
          <w:rFonts w:asciiTheme="majorHAnsi" w:hAnsiTheme="majorHAnsi" w:cstheme="majorHAnsi"/>
        </w:rPr>
        <w:t>分析师校友数量排名前十</w:t>
      </w:r>
      <w:r w:rsidR="00193A92" w:rsidRPr="00A2067F">
        <w:rPr>
          <w:rFonts w:asciiTheme="majorHAnsi" w:hAnsiTheme="majorHAnsi" w:cstheme="majorHAnsi"/>
        </w:rPr>
        <w:t>五</w:t>
      </w:r>
      <w:r w:rsidR="00B530E2" w:rsidRPr="00A2067F">
        <w:rPr>
          <w:rFonts w:asciiTheme="majorHAnsi" w:hAnsiTheme="majorHAnsi" w:cstheme="majorHAnsi"/>
        </w:rPr>
        <w:t>的</w:t>
      </w:r>
      <w:r w:rsidR="008E0DD4" w:rsidRPr="00A2067F">
        <w:rPr>
          <w:rFonts w:asciiTheme="majorHAnsi" w:hAnsiTheme="majorHAnsi" w:cstheme="majorHAnsi"/>
        </w:rPr>
        <w:t>国内</w:t>
      </w:r>
      <w:r w:rsidR="00B530E2" w:rsidRPr="00A2067F">
        <w:rPr>
          <w:rFonts w:asciiTheme="majorHAnsi" w:hAnsiTheme="majorHAnsi" w:cstheme="majorHAnsi"/>
        </w:rPr>
        <w:t>高校</w:t>
      </w:r>
      <w:r w:rsidR="00FE1C6E" w:rsidRPr="00A2067F">
        <w:rPr>
          <w:rFonts w:asciiTheme="majorHAnsi" w:hAnsiTheme="majorHAnsi" w:cstheme="majorHAnsi"/>
        </w:rPr>
        <w:t>，排名前二十的国外高校</w:t>
      </w:r>
      <w:r w:rsidR="008D3E1A" w:rsidRPr="00A2067F">
        <w:rPr>
          <w:rFonts w:asciiTheme="majorHAnsi" w:hAnsiTheme="majorHAnsi" w:cstheme="majorHAnsi"/>
        </w:rPr>
        <w:t>作为名校</w:t>
      </w:r>
      <w:r w:rsidR="00550246" w:rsidRPr="00A2067F">
        <w:rPr>
          <w:rFonts w:asciiTheme="majorHAnsi" w:hAnsiTheme="majorHAnsi" w:cstheme="majorHAnsi"/>
        </w:rPr>
        <w:t>。</w:t>
      </w:r>
      <w:r w:rsidR="00AF0E7C" w:rsidRPr="00A2067F">
        <w:rPr>
          <w:rFonts w:asciiTheme="majorHAnsi" w:hAnsiTheme="majorHAnsi" w:cstheme="majorHAnsi"/>
        </w:rPr>
        <w:t>通过两种方式的重新定义，重复进行前文的回归分析，</w:t>
      </w:r>
      <w:r w:rsidR="005679D6" w:rsidRPr="00A2067F">
        <w:rPr>
          <w:rFonts w:asciiTheme="majorHAnsi" w:hAnsiTheme="majorHAnsi" w:cstheme="majorHAnsi"/>
        </w:rPr>
        <w:t>研究</w:t>
      </w:r>
      <w:r w:rsidR="00AF0E7C" w:rsidRPr="00A2067F">
        <w:rPr>
          <w:rFonts w:asciiTheme="majorHAnsi" w:hAnsiTheme="majorHAnsi" w:cstheme="majorHAnsi"/>
        </w:rPr>
        <w:t>结果与上文结论</w:t>
      </w:r>
      <w:r w:rsidR="005679D6" w:rsidRPr="00A2067F">
        <w:rPr>
          <w:rFonts w:asciiTheme="majorHAnsi" w:hAnsiTheme="majorHAnsi" w:cstheme="majorHAnsi"/>
        </w:rPr>
        <w:t>相似</w:t>
      </w:r>
      <w:r w:rsidR="00027903" w:rsidRPr="00A2067F">
        <w:rPr>
          <w:rFonts w:asciiTheme="majorHAnsi" w:hAnsiTheme="majorHAnsi" w:cstheme="majorHAnsi"/>
        </w:rPr>
        <w:t>，</w:t>
      </w:r>
      <w:r w:rsidR="00064267" w:rsidRPr="00A2067F">
        <w:rPr>
          <w:rFonts w:asciiTheme="majorHAnsi" w:hAnsiTheme="majorHAnsi" w:cstheme="majorHAnsi"/>
        </w:rPr>
        <w:t>名校学历在早期对于分析师求职确有一定的作用，但同时入职后名校与非名校分析师</w:t>
      </w:r>
      <w:r w:rsidR="00F46662" w:rsidRPr="00A2067F">
        <w:rPr>
          <w:rFonts w:asciiTheme="majorHAnsi" w:hAnsiTheme="majorHAnsi" w:cstheme="majorHAnsi"/>
        </w:rPr>
        <w:t>的业绩表现并无显著差异。</w:t>
      </w:r>
      <w:r w:rsidR="00027903" w:rsidRPr="00A2067F">
        <w:rPr>
          <w:rFonts w:asciiTheme="majorHAnsi" w:hAnsiTheme="majorHAnsi" w:cstheme="majorHAnsi"/>
        </w:rPr>
        <w:t>由于篇幅限制，检验结果</w:t>
      </w:r>
      <w:r w:rsidR="0064486C" w:rsidRPr="00A2067F">
        <w:rPr>
          <w:rFonts w:asciiTheme="majorHAnsi" w:hAnsiTheme="majorHAnsi" w:cstheme="majorHAnsi"/>
        </w:rPr>
        <w:t>放至附</w:t>
      </w:r>
      <w:r w:rsidR="006A4AA7" w:rsidRPr="00A2067F">
        <w:rPr>
          <w:rFonts w:asciiTheme="majorHAnsi" w:hAnsiTheme="majorHAnsi" w:cstheme="majorHAnsi"/>
        </w:rPr>
        <w:t>录</w:t>
      </w:r>
      <w:r w:rsidR="00551F82" w:rsidRPr="00A2067F">
        <w:rPr>
          <w:rFonts w:asciiTheme="majorHAnsi" w:hAnsiTheme="majorHAnsi" w:cstheme="majorHAnsi"/>
        </w:rPr>
        <w:t>A</w:t>
      </w:r>
      <w:r w:rsidR="00551F82" w:rsidRPr="00A2067F">
        <w:rPr>
          <w:rFonts w:asciiTheme="majorHAnsi" w:hAnsiTheme="majorHAnsi" w:cstheme="majorHAnsi"/>
        </w:rPr>
        <w:t>及附录</w:t>
      </w:r>
      <w:r w:rsidR="00551F82" w:rsidRPr="00A2067F">
        <w:rPr>
          <w:rFonts w:asciiTheme="majorHAnsi" w:hAnsiTheme="majorHAnsi" w:cstheme="majorHAnsi"/>
        </w:rPr>
        <w:t>B</w:t>
      </w:r>
      <w:r w:rsidR="0064486C" w:rsidRPr="00A2067F">
        <w:rPr>
          <w:rFonts w:asciiTheme="majorHAnsi" w:hAnsiTheme="majorHAnsi" w:cstheme="majorHAnsi"/>
        </w:rPr>
        <w:t>中。</w:t>
      </w:r>
    </w:p>
    <w:p w14:paraId="789D0825" w14:textId="7DB36009" w:rsidR="0064486C" w:rsidRPr="00A2067F" w:rsidRDefault="0064486C" w:rsidP="000D530C">
      <w:pPr>
        <w:pStyle w:val="2"/>
        <w:jc w:val="both"/>
        <w:rPr>
          <w:rFonts w:cstheme="majorHAnsi"/>
          <w:i w:val="0"/>
          <w:iCs w:val="0"/>
          <w:sz w:val="24"/>
          <w:szCs w:val="24"/>
        </w:rPr>
      </w:pPr>
      <w:r w:rsidRPr="00A2067F">
        <w:rPr>
          <w:rFonts w:cstheme="majorHAnsi"/>
          <w:i w:val="0"/>
          <w:iCs w:val="0"/>
          <w:sz w:val="24"/>
          <w:szCs w:val="24"/>
        </w:rPr>
        <w:t xml:space="preserve">4.5.2 </w:t>
      </w:r>
      <w:r w:rsidRPr="00A2067F">
        <w:rPr>
          <w:rFonts w:cstheme="majorHAnsi"/>
          <w:i w:val="0"/>
          <w:iCs w:val="0"/>
          <w:sz w:val="24"/>
          <w:szCs w:val="24"/>
        </w:rPr>
        <w:t>变量的替换</w:t>
      </w:r>
    </w:p>
    <w:p w14:paraId="10C16B9C" w14:textId="5BB70730" w:rsidR="001677ED" w:rsidRPr="00A2067F" w:rsidRDefault="00240605"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在分析师的晋升变量选取中，</w:t>
      </w:r>
      <w:r w:rsidR="008E3E72" w:rsidRPr="00A2067F">
        <w:rPr>
          <w:rFonts w:asciiTheme="majorHAnsi" w:hAnsiTheme="majorHAnsi" w:cstheme="majorHAnsi"/>
        </w:rPr>
        <w:t>由于分析师的相关晋升数据及薪酬收入数据不公开透明，</w:t>
      </w:r>
      <w:r w:rsidRPr="00A2067F">
        <w:rPr>
          <w:rFonts w:asciiTheme="majorHAnsi" w:hAnsiTheme="majorHAnsi" w:cstheme="majorHAnsi"/>
        </w:rPr>
        <w:t>下文计划</w:t>
      </w:r>
      <w:r w:rsidR="008E3E72" w:rsidRPr="00A2067F">
        <w:rPr>
          <w:rFonts w:asciiTheme="majorHAnsi" w:hAnsiTheme="majorHAnsi" w:cstheme="majorHAnsi"/>
        </w:rPr>
        <w:t>换一种方式</w:t>
      </w:r>
      <w:r w:rsidR="0004152F" w:rsidRPr="00A2067F">
        <w:rPr>
          <w:rFonts w:asciiTheme="majorHAnsi" w:hAnsiTheme="majorHAnsi" w:cstheme="majorHAnsi"/>
        </w:rPr>
        <w:t>衡量</w:t>
      </w:r>
      <w:r w:rsidR="008E3E72" w:rsidRPr="00A2067F">
        <w:rPr>
          <w:rFonts w:asciiTheme="majorHAnsi" w:hAnsiTheme="majorHAnsi" w:cstheme="majorHAnsi"/>
        </w:rPr>
        <w:t>分析师的晋升以检验结果的稳健性。</w:t>
      </w:r>
      <w:r w:rsidR="00F02326" w:rsidRPr="00A2067F">
        <w:rPr>
          <w:rFonts w:asciiTheme="majorHAnsi" w:hAnsiTheme="majorHAnsi" w:cstheme="majorHAnsi"/>
        </w:rPr>
        <w:t>参考杨飞（</w:t>
      </w:r>
      <w:r w:rsidR="00F02326" w:rsidRPr="00A2067F">
        <w:rPr>
          <w:rFonts w:asciiTheme="majorHAnsi" w:hAnsiTheme="majorHAnsi" w:cstheme="majorHAnsi"/>
        </w:rPr>
        <w:t>2016</w:t>
      </w:r>
      <w:r w:rsidR="00F02326" w:rsidRPr="00A2067F">
        <w:rPr>
          <w:rFonts w:asciiTheme="majorHAnsi" w:hAnsiTheme="majorHAnsi" w:cstheme="majorHAnsi"/>
        </w:rPr>
        <w:t>），</w:t>
      </w:r>
      <w:r w:rsidR="00016434" w:rsidRPr="00A2067F">
        <w:rPr>
          <w:rFonts w:asciiTheme="majorHAnsi" w:hAnsiTheme="majorHAnsi" w:cstheme="majorHAnsi"/>
        </w:rPr>
        <w:t>一般来说，大券商的薪酬收入要高于小券商</w:t>
      </w:r>
      <w:r w:rsidR="00E05B7E" w:rsidRPr="00A2067F">
        <w:rPr>
          <w:rFonts w:asciiTheme="majorHAnsi" w:hAnsiTheme="majorHAnsi" w:cstheme="majorHAnsi"/>
        </w:rPr>
        <w:t>，</w:t>
      </w:r>
      <w:r w:rsidR="0066456F" w:rsidRPr="00A2067F">
        <w:rPr>
          <w:rFonts w:asciiTheme="majorHAnsi" w:hAnsiTheme="majorHAnsi" w:cstheme="majorHAnsi"/>
        </w:rPr>
        <w:t>下文将以分析师从小券商跳槽至大券商定义为</w:t>
      </w:r>
      <w:r w:rsidR="0066456F" w:rsidRPr="00A2067F">
        <w:rPr>
          <w:rFonts w:asciiTheme="majorHAnsi" w:hAnsiTheme="majorHAnsi" w:cstheme="majorHAnsi"/>
        </w:rPr>
        <w:t>promote=1</w:t>
      </w:r>
      <w:r w:rsidR="0004152F" w:rsidRPr="00A2067F">
        <w:rPr>
          <w:rFonts w:asciiTheme="majorHAnsi" w:hAnsiTheme="majorHAnsi" w:cstheme="majorHAnsi"/>
        </w:rPr>
        <w:t>，否则为</w:t>
      </w:r>
      <w:r w:rsidR="0004152F" w:rsidRPr="00A2067F">
        <w:rPr>
          <w:rFonts w:asciiTheme="majorHAnsi" w:hAnsiTheme="majorHAnsi" w:cstheme="majorHAnsi"/>
        </w:rPr>
        <w:t>promote=0</w:t>
      </w:r>
      <w:r w:rsidR="00E05B7E" w:rsidRPr="00A2067F">
        <w:rPr>
          <w:rFonts w:asciiTheme="majorHAnsi" w:hAnsiTheme="majorHAnsi" w:cstheme="majorHAnsi"/>
        </w:rPr>
        <w:t>。将</w:t>
      </w:r>
      <w:r w:rsidR="00DD5D23" w:rsidRPr="00A2067F">
        <w:rPr>
          <w:rFonts w:asciiTheme="majorHAnsi" w:hAnsiTheme="majorHAnsi" w:cstheme="majorHAnsi"/>
        </w:rPr>
        <w:t>新的被解释变量带入模型三中</w:t>
      </w:r>
      <w:r w:rsidR="00E071C9" w:rsidRPr="00A2067F">
        <w:rPr>
          <w:rFonts w:asciiTheme="majorHAnsi" w:hAnsiTheme="majorHAnsi" w:cstheme="majorHAnsi"/>
        </w:rPr>
        <w:t>重复</w:t>
      </w:r>
      <w:r w:rsidR="00551F82" w:rsidRPr="00A2067F">
        <w:rPr>
          <w:rFonts w:asciiTheme="majorHAnsi" w:hAnsiTheme="majorHAnsi" w:cstheme="majorHAnsi"/>
        </w:rPr>
        <w:t>一遍</w:t>
      </w:r>
      <w:proofErr w:type="spellStart"/>
      <w:r w:rsidR="008651D3" w:rsidRPr="00A2067F">
        <w:rPr>
          <w:rFonts w:asciiTheme="majorHAnsi" w:hAnsiTheme="majorHAnsi" w:cstheme="majorHAnsi"/>
        </w:rPr>
        <w:t>Probit</w:t>
      </w:r>
      <w:proofErr w:type="spellEnd"/>
      <w:r w:rsidR="00E071C9" w:rsidRPr="00A2067F">
        <w:rPr>
          <w:rFonts w:asciiTheme="majorHAnsi" w:hAnsiTheme="majorHAnsi" w:cstheme="majorHAnsi"/>
        </w:rPr>
        <w:t>回归分析过程</w:t>
      </w:r>
      <w:r w:rsidR="008444AA" w:rsidRPr="00A2067F">
        <w:rPr>
          <w:rFonts w:asciiTheme="majorHAnsi" w:hAnsiTheme="majorHAnsi" w:cstheme="majorHAnsi"/>
        </w:rPr>
        <w:t>，回归结果表明是否是名校毕业对分析师的后期职业晋升仍然无显著影响，</w:t>
      </w:r>
      <w:r w:rsidR="003250E5" w:rsidRPr="00A2067F">
        <w:rPr>
          <w:rFonts w:asciiTheme="majorHAnsi" w:hAnsiTheme="majorHAnsi" w:cstheme="majorHAnsi"/>
        </w:rPr>
        <w:t>业绩表现才是</w:t>
      </w:r>
      <w:r w:rsidR="006A4AA7" w:rsidRPr="00A2067F">
        <w:rPr>
          <w:rFonts w:asciiTheme="majorHAnsi" w:hAnsiTheme="majorHAnsi" w:cstheme="majorHAnsi"/>
        </w:rPr>
        <w:t>分析师后期升职加薪的重要影响变量，结果与上文相符</w:t>
      </w:r>
      <w:r w:rsidR="007B6A37" w:rsidRPr="00A2067F">
        <w:rPr>
          <w:rFonts w:asciiTheme="majorHAnsi" w:hAnsiTheme="majorHAnsi" w:cstheme="majorHAnsi"/>
        </w:rPr>
        <w:t>，具体的检验结果见附录</w:t>
      </w:r>
      <w:r w:rsidR="00551F82" w:rsidRPr="00A2067F">
        <w:rPr>
          <w:rFonts w:asciiTheme="majorHAnsi" w:hAnsiTheme="majorHAnsi" w:cstheme="majorHAnsi"/>
        </w:rPr>
        <w:t>C</w:t>
      </w:r>
      <w:r w:rsidR="007B6A37" w:rsidRPr="00A2067F">
        <w:rPr>
          <w:rFonts w:asciiTheme="majorHAnsi" w:hAnsiTheme="majorHAnsi" w:cstheme="majorHAnsi"/>
        </w:rPr>
        <w:t>。</w:t>
      </w:r>
    </w:p>
    <w:p w14:paraId="4829A223" w14:textId="08B3A74F" w:rsidR="00560FCB" w:rsidRPr="00A2067F" w:rsidRDefault="001D68C8" w:rsidP="001677ED">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proofErr w:type="gramStart"/>
      <w:r w:rsidRPr="00A2067F">
        <w:rPr>
          <w:rFonts w:asciiTheme="majorHAnsi" w:hAnsiTheme="majorHAnsi" w:cstheme="majorHAnsi"/>
        </w:rPr>
        <w:t>基于第</w:t>
      </w:r>
      <w:r w:rsidR="00F53351" w:rsidRPr="00A2067F">
        <w:rPr>
          <w:rFonts w:asciiTheme="majorHAnsi" w:hAnsiTheme="majorHAnsi" w:cstheme="majorHAnsi"/>
        </w:rPr>
        <w:t>3</w:t>
      </w:r>
      <w:proofErr w:type="gramEnd"/>
      <w:r w:rsidRPr="00A2067F">
        <w:rPr>
          <w:rFonts w:asciiTheme="majorHAnsi" w:hAnsiTheme="majorHAnsi" w:cstheme="majorHAnsi"/>
        </w:rPr>
        <w:t>章提出的模型设计进行了实证回归，</w:t>
      </w:r>
      <w:r w:rsidR="00560FCB" w:rsidRPr="00A2067F">
        <w:rPr>
          <w:rFonts w:asciiTheme="majorHAnsi" w:hAnsiTheme="majorHAnsi" w:cstheme="majorHAnsi"/>
        </w:rPr>
        <w:t>实证结果证明了我们的假设</w:t>
      </w:r>
      <w:r w:rsidR="00560FCB" w:rsidRPr="00A2067F">
        <w:rPr>
          <w:rFonts w:asciiTheme="majorHAnsi" w:hAnsiTheme="majorHAnsi" w:cstheme="majorHAnsi"/>
        </w:rPr>
        <w:t>H1</w:t>
      </w:r>
      <w:r w:rsidRPr="00A2067F">
        <w:rPr>
          <w:rFonts w:asciiTheme="majorHAnsi" w:hAnsiTheme="majorHAnsi" w:cstheme="majorHAnsi"/>
        </w:rPr>
        <w:t>成立</w:t>
      </w:r>
      <w:r w:rsidR="00560FCB" w:rsidRPr="00A2067F">
        <w:rPr>
          <w:rFonts w:asciiTheme="majorHAnsi" w:hAnsiTheme="majorHAnsi" w:cstheme="majorHAnsi"/>
        </w:rPr>
        <w:t>，但并未能证明</w:t>
      </w:r>
      <w:r w:rsidR="00560FCB" w:rsidRPr="00A2067F">
        <w:rPr>
          <w:rFonts w:asciiTheme="majorHAnsi" w:hAnsiTheme="majorHAnsi" w:cstheme="majorHAnsi"/>
        </w:rPr>
        <w:t>H2</w:t>
      </w:r>
      <w:r w:rsidRPr="00A2067F">
        <w:rPr>
          <w:rFonts w:asciiTheme="majorHAnsi" w:hAnsiTheme="majorHAnsi" w:cstheme="majorHAnsi"/>
        </w:rPr>
        <w:t>和</w:t>
      </w:r>
      <w:r w:rsidR="00560FCB" w:rsidRPr="00A2067F">
        <w:rPr>
          <w:rFonts w:asciiTheme="majorHAnsi" w:hAnsiTheme="majorHAnsi" w:cstheme="majorHAnsi"/>
        </w:rPr>
        <w:t>H3</w:t>
      </w:r>
      <w:r w:rsidR="00560FCB" w:rsidRPr="00A2067F">
        <w:rPr>
          <w:rFonts w:asciiTheme="majorHAnsi" w:hAnsiTheme="majorHAnsi" w:cstheme="majorHAnsi"/>
        </w:rPr>
        <w:t>，说明名校学历在分析师早期职业经历中起到了一定的影响，而在后期的职业发展中是否名校毕业对升职加薪并无显著影响。</w:t>
      </w:r>
    </w:p>
    <w:p w14:paraId="532A1D7C" w14:textId="3377A512" w:rsidR="00627CD1" w:rsidRPr="00A2067F" w:rsidRDefault="00627CD1" w:rsidP="000D530C">
      <w:pPr>
        <w:pStyle w:val="a8"/>
        <w:spacing w:line="360" w:lineRule="auto"/>
        <w:rPr>
          <w:rFonts w:cstheme="majorHAnsi"/>
          <w:sz w:val="36"/>
          <w:szCs w:val="36"/>
        </w:rPr>
      </w:pPr>
      <w:bookmarkStart w:id="23" w:name="_Toc102861631"/>
      <w:r w:rsidRPr="00A2067F">
        <w:rPr>
          <w:rFonts w:cstheme="majorHAnsi"/>
          <w:sz w:val="36"/>
          <w:szCs w:val="36"/>
        </w:rPr>
        <w:lastRenderedPageBreak/>
        <w:t>结束语</w:t>
      </w:r>
      <w:bookmarkEnd w:id="23"/>
    </w:p>
    <w:p w14:paraId="2B718966" w14:textId="7A8EE7F9" w:rsidR="00C5067E" w:rsidRPr="00A2067F" w:rsidRDefault="00627CD1"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本章</w:t>
      </w:r>
      <w:r w:rsidR="000D1B48" w:rsidRPr="00A2067F">
        <w:rPr>
          <w:rFonts w:asciiTheme="majorHAnsi" w:hAnsiTheme="majorHAnsi" w:cstheme="majorHAnsi"/>
        </w:rPr>
        <w:t>对</w:t>
      </w:r>
      <w:r w:rsidR="0012181D" w:rsidRPr="00A2067F">
        <w:rPr>
          <w:rFonts w:asciiTheme="majorHAnsi" w:hAnsiTheme="majorHAnsi" w:cstheme="majorHAnsi"/>
        </w:rPr>
        <w:t>本文的研究结论</w:t>
      </w:r>
      <w:r w:rsidR="000D1B48" w:rsidRPr="00A2067F">
        <w:rPr>
          <w:rFonts w:asciiTheme="majorHAnsi" w:hAnsiTheme="majorHAnsi" w:cstheme="majorHAnsi"/>
        </w:rPr>
        <w:t>进行了进一步梳理</w:t>
      </w:r>
      <w:r w:rsidR="0012181D" w:rsidRPr="00A2067F">
        <w:rPr>
          <w:rFonts w:asciiTheme="majorHAnsi" w:hAnsiTheme="majorHAnsi" w:cstheme="majorHAnsi"/>
        </w:rPr>
        <w:t>，并且基于研究结论提出了我们的政策启示。</w:t>
      </w:r>
      <w:r w:rsidR="0098644F" w:rsidRPr="00A2067F">
        <w:rPr>
          <w:rFonts w:asciiTheme="majorHAnsi" w:hAnsiTheme="majorHAnsi" w:cstheme="majorHAnsi"/>
        </w:rPr>
        <w:t>同时，本章也列出了本文可能的研究贡献，具体分析了研究中所存在的不足，并对后续的进一步探讨提出了可能的方向。</w:t>
      </w:r>
    </w:p>
    <w:p w14:paraId="30D34D5D" w14:textId="77777777" w:rsidR="00596DF7" w:rsidRPr="00A2067F" w:rsidRDefault="002D28EB"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本文以我国证券分析行业</w:t>
      </w:r>
      <w:r w:rsidR="00721025" w:rsidRPr="00A2067F">
        <w:rPr>
          <w:rFonts w:asciiTheme="majorHAnsi" w:hAnsiTheme="majorHAnsi" w:cstheme="majorHAnsi"/>
        </w:rPr>
        <w:t>中的分析师为样本</w:t>
      </w:r>
      <w:r w:rsidR="00F22607" w:rsidRPr="00A2067F">
        <w:rPr>
          <w:rFonts w:asciiTheme="majorHAnsi" w:hAnsiTheme="majorHAnsi" w:cstheme="majorHAnsi"/>
        </w:rPr>
        <w:t>，</w:t>
      </w:r>
      <w:r w:rsidR="00FB2ED9" w:rsidRPr="00A2067F">
        <w:rPr>
          <w:rFonts w:asciiTheme="majorHAnsi" w:hAnsiTheme="majorHAnsi" w:cstheme="majorHAnsi"/>
        </w:rPr>
        <w:t>分析</w:t>
      </w:r>
      <w:r w:rsidR="00F22607" w:rsidRPr="00A2067F">
        <w:rPr>
          <w:rFonts w:asciiTheme="majorHAnsi" w:hAnsiTheme="majorHAnsi" w:cstheme="majorHAnsi"/>
        </w:rPr>
        <w:t>考察了</w:t>
      </w:r>
      <w:r w:rsidR="00596DF7" w:rsidRPr="00A2067F">
        <w:rPr>
          <w:rFonts w:asciiTheme="majorHAnsi" w:hAnsiTheme="majorHAnsi" w:cstheme="majorHAnsi"/>
        </w:rPr>
        <w:t>在分析师早期</w:t>
      </w:r>
      <w:r w:rsidR="00FB2ED9" w:rsidRPr="00A2067F">
        <w:rPr>
          <w:rFonts w:asciiTheme="majorHAnsi" w:hAnsiTheme="majorHAnsi" w:cstheme="majorHAnsi"/>
        </w:rPr>
        <w:t>求职</w:t>
      </w:r>
      <w:r w:rsidR="00596DF7" w:rsidRPr="00A2067F">
        <w:rPr>
          <w:rFonts w:asciiTheme="majorHAnsi" w:hAnsiTheme="majorHAnsi" w:cstheme="majorHAnsi"/>
        </w:rPr>
        <w:t>过程</w:t>
      </w:r>
      <w:r w:rsidR="00FB2ED9" w:rsidRPr="00A2067F">
        <w:rPr>
          <w:rFonts w:asciiTheme="majorHAnsi" w:hAnsiTheme="majorHAnsi" w:cstheme="majorHAnsi"/>
        </w:rPr>
        <w:t>与</w:t>
      </w:r>
      <w:r w:rsidR="00596DF7" w:rsidRPr="00A2067F">
        <w:rPr>
          <w:rFonts w:asciiTheme="majorHAnsi" w:hAnsiTheme="majorHAnsi" w:cstheme="majorHAnsi"/>
        </w:rPr>
        <w:t>后续晋升发展</w:t>
      </w:r>
      <w:r w:rsidR="00FB2ED9" w:rsidRPr="00A2067F">
        <w:rPr>
          <w:rFonts w:asciiTheme="majorHAnsi" w:hAnsiTheme="majorHAnsi" w:cstheme="majorHAnsi"/>
        </w:rPr>
        <w:t>中</w:t>
      </w:r>
      <w:r w:rsidR="00596DF7" w:rsidRPr="00A2067F">
        <w:rPr>
          <w:rFonts w:asciiTheme="majorHAnsi" w:hAnsiTheme="majorHAnsi" w:cstheme="majorHAnsi"/>
        </w:rPr>
        <w:t>名校所起的影响作用</w:t>
      </w:r>
      <w:r w:rsidR="00FB2ED9" w:rsidRPr="00A2067F">
        <w:rPr>
          <w:rFonts w:asciiTheme="majorHAnsi" w:hAnsiTheme="majorHAnsi" w:cstheme="majorHAnsi"/>
        </w:rPr>
        <w:t>。研究结果表明：</w:t>
      </w:r>
    </w:p>
    <w:p w14:paraId="7C363C44" w14:textId="47B2EFCB" w:rsidR="00596DF7" w:rsidRPr="00A2067F" w:rsidRDefault="00FB2ED9" w:rsidP="000D530C">
      <w:pPr>
        <w:pStyle w:val="a3"/>
        <w:numPr>
          <w:ilvl w:val="0"/>
          <w:numId w:val="11"/>
        </w:numPr>
        <w:spacing w:line="360" w:lineRule="auto"/>
        <w:jc w:val="both"/>
        <w:rPr>
          <w:rFonts w:asciiTheme="majorHAnsi" w:hAnsiTheme="majorHAnsi" w:cstheme="majorHAnsi"/>
        </w:rPr>
      </w:pPr>
      <w:r w:rsidRPr="00A2067F">
        <w:rPr>
          <w:rFonts w:asciiTheme="majorHAnsi" w:hAnsiTheme="majorHAnsi" w:cstheme="majorHAnsi"/>
        </w:rPr>
        <w:t>在分析师的早期职业经历中，</w:t>
      </w:r>
      <w:r w:rsidR="00D23D3E" w:rsidRPr="00A2067F">
        <w:rPr>
          <w:rFonts w:asciiTheme="majorHAnsi" w:hAnsiTheme="majorHAnsi" w:cstheme="majorHAnsi"/>
        </w:rPr>
        <w:t>“</w:t>
      </w:r>
      <w:r w:rsidR="00D23D3E" w:rsidRPr="00A2067F">
        <w:rPr>
          <w:rFonts w:asciiTheme="majorHAnsi" w:hAnsiTheme="majorHAnsi" w:cstheme="majorHAnsi"/>
        </w:rPr>
        <w:t>名校效应</w:t>
      </w:r>
      <w:r w:rsidR="00D23D3E" w:rsidRPr="00A2067F">
        <w:rPr>
          <w:rFonts w:asciiTheme="majorHAnsi" w:hAnsiTheme="majorHAnsi" w:cstheme="majorHAnsi"/>
        </w:rPr>
        <w:t>”</w:t>
      </w:r>
      <w:r w:rsidR="00E66A44" w:rsidRPr="00A2067F">
        <w:rPr>
          <w:rFonts w:asciiTheme="majorHAnsi" w:hAnsiTheme="majorHAnsi" w:cstheme="majorHAnsi"/>
        </w:rPr>
        <w:t>确实是存在的</w:t>
      </w:r>
      <w:r w:rsidR="00596DF7" w:rsidRPr="00A2067F">
        <w:rPr>
          <w:rFonts w:asciiTheme="majorHAnsi" w:hAnsiTheme="majorHAnsi" w:cstheme="majorHAnsi"/>
        </w:rPr>
        <w:t>。</w:t>
      </w:r>
    </w:p>
    <w:p w14:paraId="78806CDE" w14:textId="1444E03A" w:rsidR="00752896" w:rsidRPr="00A2067F" w:rsidRDefault="00E66A44"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相比于非名校毕业生，</w:t>
      </w:r>
      <w:r w:rsidR="00FB2ED9" w:rsidRPr="00A2067F">
        <w:rPr>
          <w:rFonts w:asciiTheme="majorHAnsi" w:hAnsiTheme="majorHAnsi" w:cstheme="majorHAnsi"/>
        </w:rPr>
        <w:t>名校毕业生</w:t>
      </w:r>
      <w:r w:rsidR="00157C12" w:rsidRPr="00A2067F">
        <w:rPr>
          <w:rFonts w:asciiTheme="majorHAnsi" w:hAnsiTheme="majorHAnsi" w:cstheme="majorHAnsi"/>
        </w:rPr>
        <w:t>在早期</w:t>
      </w:r>
      <w:r w:rsidR="00F61E04" w:rsidRPr="00A2067F">
        <w:rPr>
          <w:rFonts w:asciiTheme="majorHAnsi" w:hAnsiTheme="majorHAnsi" w:cstheme="majorHAnsi"/>
        </w:rPr>
        <w:t>能够</w:t>
      </w:r>
      <w:r w:rsidR="00205376" w:rsidRPr="00A2067F">
        <w:rPr>
          <w:rFonts w:asciiTheme="majorHAnsi" w:hAnsiTheme="majorHAnsi" w:cstheme="majorHAnsi"/>
        </w:rPr>
        <w:t>收获一定的偏爱</w:t>
      </w:r>
      <w:r w:rsidR="00F61E04" w:rsidRPr="00A2067F">
        <w:rPr>
          <w:rFonts w:asciiTheme="majorHAnsi" w:hAnsiTheme="majorHAnsi" w:cstheme="majorHAnsi"/>
        </w:rPr>
        <w:t>，他们担任分析师的时间</w:t>
      </w:r>
      <w:r w:rsidR="00157C12" w:rsidRPr="00A2067F">
        <w:rPr>
          <w:rFonts w:asciiTheme="majorHAnsi" w:hAnsiTheme="majorHAnsi" w:cstheme="majorHAnsi"/>
        </w:rPr>
        <w:t>普遍</w:t>
      </w:r>
      <w:r w:rsidR="00F61E04" w:rsidRPr="00A2067F">
        <w:rPr>
          <w:rFonts w:asciiTheme="majorHAnsi" w:hAnsiTheme="majorHAnsi" w:cstheme="majorHAnsi"/>
        </w:rPr>
        <w:t>较早，</w:t>
      </w:r>
      <w:r w:rsidR="00157C12" w:rsidRPr="00A2067F">
        <w:rPr>
          <w:rFonts w:asciiTheme="majorHAnsi" w:hAnsiTheme="majorHAnsi" w:cstheme="majorHAnsi"/>
        </w:rPr>
        <w:t>初次</w:t>
      </w:r>
      <w:proofErr w:type="gramStart"/>
      <w:r w:rsidR="004D4B6A" w:rsidRPr="00A2067F">
        <w:rPr>
          <w:rFonts w:asciiTheme="majorHAnsi" w:hAnsiTheme="majorHAnsi" w:cstheme="majorHAnsi"/>
        </w:rPr>
        <w:t>踏入职场便</w:t>
      </w:r>
      <w:proofErr w:type="gramEnd"/>
      <w:r w:rsidR="004D4B6A" w:rsidRPr="00A2067F">
        <w:rPr>
          <w:rFonts w:asciiTheme="majorHAnsi" w:hAnsiTheme="majorHAnsi" w:cstheme="majorHAnsi"/>
        </w:rPr>
        <w:t>进入</w:t>
      </w:r>
      <w:r w:rsidR="00F61E04" w:rsidRPr="00A2067F">
        <w:rPr>
          <w:rFonts w:asciiTheme="majorHAnsi" w:hAnsiTheme="majorHAnsi" w:cstheme="majorHAnsi"/>
        </w:rPr>
        <w:t>证券行业的概率较高，首次成为分析师时所履职证券公司为行业</w:t>
      </w:r>
      <w:r w:rsidR="000A0E01" w:rsidRPr="00A2067F">
        <w:rPr>
          <w:rFonts w:asciiTheme="majorHAnsi" w:hAnsiTheme="majorHAnsi" w:cstheme="majorHAnsi"/>
        </w:rPr>
        <w:t>排名前十</w:t>
      </w:r>
      <w:r w:rsidR="00F61E04" w:rsidRPr="00A2067F">
        <w:rPr>
          <w:rFonts w:asciiTheme="majorHAnsi" w:hAnsiTheme="majorHAnsi" w:cstheme="majorHAnsi"/>
        </w:rPr>
        <w:t>的概率也较高，首次担任分析师预测的公司数量较多；但在名校与非名校毕业生入职后的业绩对比时</w:t>
      </w:r>
      <w:r w:rsidR="00C9209E" w:rsidRPr="00A2067F">
        <w:rPr>
          <w:rFonts w:asciiTheme="majorHAnsi" w:hAnsiTheme="majorHAnsi" w:cstheme="majorHAnsi"/>
        </w:rPr>
        <w:t>，我们发现他们的业绩表现并未有显著差别</w:t>
      </w:r>
      <w:r w:rsidR="00752896" w:rsidRPr="00A2067F">
        <w:rPr>
          <w:rFonts w:asciiTheme="majorHAnsi" w:hAnsiTheme="majorHAnsi" w:cstheme="majorHAnsi"/>
        </w:rPr>
        <w:t>，说明在早期相对于人力资本效应，名校的信号效应可能起到了更加重要的作用。</w:t>
      </w:r>
    </w:p>
    <w:p w14:paraId="09E2932C" w14:textId="08E91F5F" w:rsidR="005F5E18" w:rsidRPr="00A2067F" w:rsidRDefault="005F5E18"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）在分析师的后期职业生涯中，</w:t>
      </w:r>
      <w:r w:rsidR="00DB4874" w:rsidRPr="00A2067F">
        <w:rPr>
          <w:rFonts w:asciiTheme="majorHAnsi" w:hAnsiTheme="majorHAnsi" w:cstheme="majorHAnsi"/>
        </w:rPr>
        <w:t>名校对分析师后期晋升发展已无显著影响。</w:t>
      </w:r>
    </w:p>
    <w:p w14:paraId="1E8A5B0C" w14:textId="49E9B6F3" w:rsidR="001B582F" w:rsidRPr="00A2067F" w:rsidRDefault="00C9209E"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在分析师的后期职业生涯中，随着名校的信号效应减弱，名校与非名校毕业生升职加薪的概率</w:t>
      </w:r>
      <w:r w:rsidR="00FF2471" w:rsidRPr="00A2067F">
        <w:rPr>
          <w:rFonts w:asciiTheme="majorHAnsi" w:hAnsiTheme="majorHAnsi" w:cstheme="majorHAnsi"/>
        </w:rPr>
        <w:t>并</w:t>
      </w:r>
      <w:r w:rsidRPr="00A2067F">
        <w:rPr>
          <w:rFonts w:asciiTheme="majorHAnsi" w:hAnsiTheme="majorHAnsi" w:cstheme="majorHAnsi"/>
        </w:rPr>
        <w:t>无显著差异，</w:t>
      </w:r>
      <w:r w:rsidR="00B84A93" w:rsidRPr="00A2067F">
        <w:rPr>
          <w:rFonts w:asciiTheme="majorHAnsi" w:hAnsiTheme="majorHAnsi" w:cstheme="majorHAnsi"/>
        </w:rPr>
        <w:t>而</w:t>
      </w:r>
      <w:r w:rsidRPr="00A2067F">
        <w:rPr>
          <w:rFonts w:asciiTheme="majorHAnsi" w:hAnsiTheme="majorHAnsi" w:cstheme="majorHAnsi"/>
        </w:rPr>
        <w:t>分析师的能力与业绩表现</w:t>
      </w:r>
      <w:r w:rsidR="00B84A93" w:rsidRPr="00A2067F">
        <w:rPr>
          <w:rFonts w:asciiTheme="majorHAnsi" w:hAnsiTheme="majorHAnsi" w:cstheme="majorHAnsi"/>
        </w:rPr>
        <w:t>才是</w:t>
      </w:r>
      <w:r w:rsidRPr="00A2067F">
        <w:rPr>
          <w:rFonts w:asciiTheme="majorHAnsi" w:hAnsiTheme="majorHAnsi" w:cstheme="majorHAnsi"/>
        </w:rPr>
        <w:t>决定其后期的职业发展</w:t>
      </w:r>
      <w:r w:rsidR="00B84A93" w:rsidRPr="00A2067F">
        <w:rPr>
          <w:rFonts w:asciiTheme="majorHAnsi" w:hAnsiTheme="majorHAnsi" w:cstheme="majorHAnsi"/>
        </w:rPr>
        <w:t>的关键因素</w:t>
      </w:r>
      <w:r w:rsidRPr="00A2067F">
        <w:rPr>
          <w:rFonts w:asciiTheme="majorHAnsi" w:hAnsiTheme="majorHAnsi" w:cstheme="majorHAnsi"/>
        </w:rPr>
        <w:t>。</w:t>
      </w:r>
      <w:r w:rsidR="001B582F" w:rsidRPr="00A2067F">
        <w:rPr>
          <w:rFonts w:asciiTheme="majorHAnsi" w:hAnsiTheme="majorHAnsi" w:cstheme="majorHAnsi"/>
        </w:rPr>
        <w:t>在稳健性检验中，我们采取变量的重新定义与替换来对本文的三个假设重新验证</w:t>
      </w:r>
      <w:r w:rsidR="00826521" w:rsidRPr="00A2067F">
        <w:rPr>
          <w:rFonts w:asciiTheme="majorHAnsi" w:hAnsiTheme="majorHAnsi" w:cstheme="majorHAnsi"/>
        </w:rPr>
        <w:t>，最终的检验结果与</w:t>
      </w:r>
      <w:r w:rsidR="00A31196" w:rsidRPr="00A2067F">
        <w:rPr>
          <w:rFonts w:asciiTheme="majorHAnsi" w:hAnsiTheme="majorHAnsi" w:cstheme="majorHAnsi"/>
        </w:rPr>
        <w:t>初次</w:t>
      </w:r>
      <w:r w:rsidR="00826521" w:rsidRPr="00A2067F">
        <w:rPr>
          <w:rFonts w:asciiTheme="majorHAnsi" w:hAnsiTheme="majorHAnsi" w:cstheme="majorHAnsi"/>
        </w:rPr>
        <w:t>检验结果并无大的差异，说明我们的结论是稳健的</w:t>
      </w:r>
      <w:r w:rsidR="003E7FD9" w:rsidRPr="00A2067F">
        <w:rPr>
          <w:rFonts w:asciiTheme="majorHAnsi" w:hAnsiTheme="majorHAnsi" w:cstheme="majorHAnsi"/>
        </w:rPr>
        <w:t>。</w:t>
      </w:r>
    </w:p>
    <w:p w14:paraId="4EC0D667" w14:textId="77777777" w:rsidR="009F4A78" w:rsidRPr="00A2067F" w:rsidRDefault="003E7FD9"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本文</w:t>
      </w:r>
      <w:r w:rsidR="00C818DC" w:rsidRPr="00A2067F">
        <w:rPr>
          <w:rFonts w:asciiTheme="majorHAnsi" w:hAnsiTheme="majorHAnsi" w:cstheme="majorHAnsi"/>
        </w:rPr>
        <w:t>从全新视角来对</w:t>
      </w:r>
      <w:r w:rsidR="00C818DC" w:rsidRPr="00A2067F">
        <w:rPr>
          <w:rFonts w:asciiTheme="majorHAnsi" w:hAnsiTheme="majorHAnsi" w:cstheme="majorHAnsi"/>
        </w:rPr>
        <w:t>“</w:t>
      </w:r>
      <w:r w:rsidR="00C818DC" w:rsidRPr="00A2067F">
        <w:rPr>
          <w:rFonts w:asciiTheme="majorHAnsi" w:hAnsiTheme="majorHAnsi" w:cstheme="majorHAnsi"/>
        </w:rPr>
        <w:t>名校效应</w:t>
      </w:r>
      <w:r w:rsidR="00C818DC" w:rsidRPr="00A2067F">
        <w:rPr>
          <w:rFonts w:asciiTheme="majorHAnsi" w:hAnsiTheme="majorHAnsi" w:cstheme="majorHAnsi"/>
        </w:rPr>
        <w:t>”</w:t>
      </w:r>
      <w:r w:rsidR="00C818DC" w:rsidRPr="00A2067F">
        <w:rPr>
          <w:rFonts w:asciiTheme="majorHAnsi" w:hAnsiTheme="majorHAnsi" w:cstheme="majorHAnsi"/>
        </w:rPr>
        <w:t>进行研究</w:t>
      </w:r>
      <w:r w:rsidRPr="00A2067F">
        <w:rPr>
          <w:rFonts w:asciiTheme="majorHAnsi" w:hAnsiTheme="majorHAnsi" w:cstheme="majorHAnsi"/>
        </w:rPr>
        <w:t>，</w:t>
      </w:r>
      <w:r w:rsidR="009F4A78" w:rsidRPr="00A2067F">
        <w:rPr>
          <w:rFonts w:asciiTheme="majorHAnsi" w:hAnsiTheme="majorHAnsi" w:cstheme="majorHAnsi"/>
        </w:rPr>
        <w:t>有如下几点创新：</w:t>
      </w:r>
    </w:p>
    <w:p w14:paraId="6EB574E4" w14:textId="77777777" w:rsidR="009F4A78" w:rsidRPr="00A2067F" w:rsidRDefault="003E7FD9" w:rsidP="009F4A78">
      <w:pPr>
        <w:pStyle w:val="a3"/>
        <w:numPr>
          <w:ilvl w:val="0"/>
          <w:numId w:val="13"/>
        </w:numPr>
        <w:spacing w:line="360" w:lineRule="auto"/>
        <w:jc w:val="both"/>
        <w:rPr>
          <w:rFonts w:asciiTheme="majorHAnsi" w:hAnsiTheme="majorHAnsi" w:cstheme="majorHAnsi"/>
        </w:rPr>
      </w:pPr>
      <w:r w:rsidRPr="00A2067F">
        <w:rPr>
          <w:rFonts w:asciiTheme="majorHAnsi" w:hAnsiTheme="majorHAnsi" w:cstheme="majorHAnsi"/>
        </w:rPr>
        <w:t>以往对于名校效应的相关研究</w:t>
      </w:r>
      <w:proofErr w:type="gramStart"/>
      <w:r w:rsidRPr="00A2067F">
        <w:rPr>
          <w:rFonts w:asciiTheme="majorHAnsi" w:hAnsiTheme="majorHAnsi" w:cstheme="majorHAnsi"/>
        </w:rPr>
        <w:t>仅关注</w:t>
      </w:r>
      <w:proofErr w:type="gramEnd"/>
      <w:r w:rsidRPr="00A2067F">
        <w:rPr>
          <w:rFonts w:asciiTheme="majorHAnsi" w:hAnsiTheme="majorHAnsi" w:cstheme="majorHAnsi"/>
        </w:rPr>
        <w:t>毕业生的薪酬收入情况，本文聚焦分</w:t>
      </w:r>
    </w:p>
    <w:p w14:paraId="098FF80A" w14:textId="24E93F86" w:rsidR="00084518" w:rsidRPr="00A2067F" w:rsidRDefault="003E7FD9" w:rsidP="00084518">
      <w:pPr>
        <w:spacing w:line="360" w:lineRule="auto"/>
        <w:jc w:val="both"/>
        <w:rPr>
          <w:rFonts w:asciiTheme="majorHAnsi" w:hAnsiTheme="majorHAnsi" w:cstheme="majorHAnsi"/>
        </w:rPr>
      </w:pPr>
      <w:proofErr w:type="gramStart"/>
      <w:r w:rsidRPr="00A2067F">
        <w:rPr>
          <w:rFonts w:asciiTheme="majorHAnsi" w:hAnsiTheme="majorHAnsi" w:cstheme="majorHAnsi"/>
        </w:rPr>
        <w:t>析师行业</w:t>
      </w:r>
      <w:proofErr w:type="gramEnd"/>
      <w:r w:rsidR="005F18EA" w:rsidRPr="00A2067F">
        <w:rPr>
          <w:rFonts w:asciiTheme="majorHAnsi" w:hAnsiTheme="majorHAnsi" w:cstheme="majorHAnsi"/>
        </w:rPr>
        <w:t>从多方面考察毕业生入</w:t>
      </w:r>
      <w:proofErr w:type="gramStart"/>
      <w:r w:rsidR="005F18EA" w:rsidRPr="00A2067F">
        <w:rPr>
          <w:rFonts w:asciiTheme="majorHAnsi" w:hAnsiTheme="majorHAnsi" w:cstheme="majorHAnsi"/>
        </w:rPr>
        <w:t>职成为</w:t>
      </w:r>
      <w:proofErr w:type="gramEnd"/>
      <w:r w:rsidR="005F18EA" w:rsidRPr="00A2067F">
        <w:rPr>
          <w:rFonts w:asciiTheme="majorHAnsi" w:hAnsiTheme="majorHAnsi" w:cstheme="majorHAnsi"/>
        </w:rPr>
        <w:t>分析师的详细情况</w:t>
      </w:r>
      <w:r w:rsidR="009F4A78" w:rsidRPr="00A2067F">
        <w:rPr>
          <w:rFonts w:asciiTheme="majorHAnsi" w:hAnsiTheme="majorHAnsi" w:cstheme="majorHAnsi"/>
        </w:rPr>
        <w:t>。</w:t>
      </w:r>
      <w:r w:rsidR="00075D0B" w:rsidRPr="00A2067F">
        <w:rPr>
          <w:rFonts w:asciiTheme="majorHAnsi" w:hAnsiTheme="majorHAnsi" w:cstheme="majorHAnsi"/>
        </w:rPr>
        <w:t>此外在业绩衡量和晋升情况的指标中，选择分析</w:t>
      </w:r>
      <w:proofErr w:type="gramStart"/>
      <w:r w:rsidR="00075D0B" w:rsidRPr="00A2067F">
        <w:rPr>
          <w:rFonts w:asciiTheme="majorHAnsi" w:hAnsiTheme="majorHAnsi" w:cstheme="majorHAnsi"/>
        </w:rPr>
        <w:t>师行业</w:t>
      </w:r>
      <w:proofErr w:type="gramEnd"/>
      <w:r w:rsidR="00075D0B" w:rsidRPr="00A2067F">
        <w:rPr>
          <w:rFonts w:asciiTheme="majorHAnsi" w:hAnsiTheme="majorHAnsi" w:cstheme="majorHAnsi"/>
        </w:rPr>
        <w:t>能相对</w:t>
      </w:r>
      <w:r w:rsidR="00641AE7" w:rsidRPr="00A2067F">
        <w:rPr>
          <w:rFonts w:asciiTheme="majorHAnsi" w:hAnsiTheme="majorHAnsi" w:cstheme="majorHAnsi"/>
        </w:rPr>
        <w:t>获得</w:t>
      </w:r>
      <w:r w:rsidR="00B86187" w:rsidRPr="00A2067F">
        <w:rPr>
          <w:rFonts w:asciiTheme="majorHAnsi" w:hAnsiTheme="majorHAnsi" w:cstheme="majorHAnsi"/>
        </w:rPr>
        <w:t>更加统一的评价体系及</w:t>
      </w:r>
      <w:r w:rsidR="00641AE7" w:rsidRPr="00A2067F">
        <w:rPr>
          <w:rFonts w:asciiTheme="majorHAnsi" w:hAnsiTheme="majorHAnsi" w:cstheme="majorHAnsi"/>
        </w:rPr>
        <w:t>公开可得的数据，</w:t>
      </w:r>
      <w:r w:rsidR="00B86187" w:rsidRPr="00A2067F">
        <w:rPr>
          <w:rFonts w:asciiTheme="majorHAnsi" w:hAnsiTheme="majorHAnsi" w:cstheme="majorHAnsi"/>
        </w:rPr>
        <w:t>帮助</w:t>
      </w:r>
      <w:r w:rsidR="00641AE7" w:rsidRPr="00A2067F">
        <w:rPr>
          <w:rFonts w:asciiTheme="majorHAnsi" w:hAnsiTheme="majorHAnsi" w:cstheme="majorHAnsi"/>
        </w:rPr>
        <w:t>克服</w:t>
      </w:r>
      <w:r w:rsidR="00B86187" w:rsidRPr="00A2067F">
        <w:rPr>
          <w:rFonts w:asciiTheme="majorHAnsi" w:hAnsiTheme="majorHAnsi" w:cstheme="majorHAnsi"/>
        </w:rPr>
        <w:t>异质性影响。</w:t>
      </w:r>
    </w:p>
    <w:p w14:paraId="2336BFFD" w14:textId="032FBCDC" w:rsidR="009C2409" w:rsidRPr="00A2067F" w:rsidRDefault="009C2409" w:rsidP="006728E8">
      <w:pPr>
        <w:spacing w:line="360" w:lineRule="auto"/>
        <w:ind w:firstLineChars="200" w:firstLine="480"/>
        <w:jc w:val="both"/>
        <w:rPr>
          <w:rFonts w:asciiTheme="majorHAnsi" w:hAnsiTheme="majorHAnsi" w:cstheme="majorHAnsi"/>
        </w:rPr>
      </w:pPr>
      <w:r w:rsidRPr="00A2067F">
        <w:rPr>
          <w:rFonts w:asciiTheme="majorHAnsi" w:hAnsiTheme="majorHAnsi" w:cstheme="majorHAnsi"/>
        </w:rPr>
        <w:t>2</w:t>
      </w:r>
      <w:r w:rsidRPr="00A2067F">
        <w:rPr>
          <w:rFonts w:asciiTheme="majorHAnsi" w:hAnsiTheme="majorHAnsi" w:cstheme="majorHAnsi"/>
        </w:rPr>
        <w:t>）</w:t>
      </w:r>
      <w:r w:rsidR="00DC5895" w:rsidRPr="00A2067F">
        <w:rPr>
          <w:rFonts w:asciiTheme="majorHAnsi" w:hAnsiTheme="majorHAnsi" w:cstheme="majorHAnsi"/>
        </w:rPr>
        <w:t>且以往对于名校效应的相关研究大多只关注毕业生早期</w:t>
      </w:r>
      <w:proofErr w:type="gramStart"/>
      <w:r w:rsidR="00DC5895" w:rsidRPr="00A2067F">
        <w:rPr>
          <w:rFonts w:asciiTheme="majorHAnsi" w:hAnsiTheme="majorHAnsi" w:cstheme="majorHAnsi"/>
        </w:rPr>
        <w:t>进入职场的</w:t>
      </w:r>
      <w:proofErr w:type="gramEnd"/>
      <w:r w:rsidR="00DC5895" w:rsidRPr="00A2067F">
        <w:rPr>
          <w:rFonts w:asciiTheme="majorHAnsi" w:hAnsiTheme="majorHAnsi" w:cstheme="majorHAnsi"/>
        </w:rPr>
        <w:t>表现，</w:t>
      </w:r>
      <w:r w:rsidR="006728E8" w:rsidRPr="00A2067F">
        <w:rPr>
          <w:rFonts w:asciiTheme="majorHAnsi" w:hAnsiTheme="majorHAnsi" w:cstheme="majorHAnsi"/>
        </w:rPr>
        <w:t>很少涉及</w:t>
      </w:r>
      <w:r w:rsidR="00DC5895" w:rsidRPr="00A2067F">
        <w:rPr>
          <w:rFonts w:asciiTheme="majorHAnsi" w:hAnsiTheme="majorHAnsi" w:cstheme="majorHAnsi"/>
        </w:rPr>
        <w:t>毕业生的</w:t>
      </w:r>
      <w:r w:rsidR="006728E8" w:rsidRPr="00A2067F">
        <w:rPr>
          <w:rFonts w:asciiTheme="majorHAnsi" w:hAnsiTheme="majorHAnsi" w:cstheme="majorHAnsi"/>
        </w:rPr>
        <w:t>后续职业生涯中的</w:t>
      </w:r>
      <w:r w:rsidR="00DC5895" w:rsidRPr="00A2067F">
        <w:rPr>
          <w:rFonts w:asciiTheme="majorHAnsi" w:hAnsiTheme="majorHAnsi" w:cstheme="majorHAnsi"/>
        </w:rPr>
        <w:t>表现</w:t>
      </w:r>
      <w:r w:rsidR="006728E8" w:rsidRPr="00A2067F">
        <w:rPr>
          <w:rFonts w:asciiTheme="majorHAnsi" w:hAnsiTheme="majorHAnsi" w:cstheme="majorHAnsi"/>
        </w:rPr>
        <w:t>。本文则关注毕业生求职与</w:t>
      </w:r>
      <w:r w:rsidR="00DF5A43" w:rsidRPr="00A2067F">
        <w:rPr>
          <w:rFonts w:asciiTheme="majorHAnsi" w:hAnsiTheme="majorHAnsi" w:cstheme="majorHAnsi"/>
        </w:rPr>
        <w:t>后续</w:t>
      </w:r>
      <w:r w:rsidR="006728E8" w:rsidRPr="00A2067F">
        <w:rPr>
          <w:rFonts w:asciiTheme="majorHAnsi" w:hAnsiTheme="majorHAnsi" w:cstheme="majorHAnsi"/>
        </w:rPr>
        <w:t>升职整个</w:t>
      </w:r>
      <w:r w:rsidR="00DF5A43" w:rsidRPr="00A2067F">
        <w:rPr>
          <w:rFonts w:asciiTheme="majorHAnsi" w:hAnsiTheme="majorHAnsi" w:cstheme="majorHAnsi"/>
        </w:rPr>
        <w:t>职业</w:t>
      </w:r>
      <w:r w:rsidR="006728E8" w:rsidRPr="00A2067F">
        <w:rPr>
          <w:rFonts w:asciiTheme="majorHAnsi" w:hAnsiTheme="majorHAnsi" w:cstheme="majorHAnsi"/>
        </w:rPr>
        <w:t>过程中的名校效应</w:t>
      </w:r>
      <w:r w:rsidR="00DF5A43" w:rsidRPr="00A2067F">
        <w:rPr>
          <w:rFonts w:asciiTheme="majorHAnsi" w:hAnsiTheme="majorHAnsi" w:cstheme="majorHAnsi"/>
        </w:rPr>
        <w:t>，考虑更加全面。</w:t>
      </w:r>
    </w:p>
    <w:p w14:paraId="5EB9852C" w14:textId="69D69943" w:rsidR="00084518" w:rsidRPr="00A2067F" w:rsidRDefault="00DF5A43" w:rsidP="00A63A2B">
      <w:pPr>
        <w:spacing w:line="360" w:lineRule="auto"/>
        <w:ind w:firstLineChars="200" w:firstLine="480"/>
        <w:jc w:val="both"/>
        <w:rPr>
          <w:rFonts w:asciiTheme="majorHAnsi" w:hAnsiTheme="majorHAnsi" w:cstheme="majorHAnsi"/>
        </w:rPr>
      </w:pPr>
      <w:r w:rsidRPr="00A2067F">
        <w:rPr>
          <w:rFonts w:asciiTheme="majorHAnsi" w:hAnsiTheme="majorHAnsi" w:cstheme="majorHAnsi"/>
        </w:rPr>
        <w:lastRenderedPageBreak/>
        <w:t>3</w:t>
      </w:r>
      <w:r w:rsidRPr="00A2067F">
        <w:rPr>
          <w:rFonts w:asciiTheme="majorHAnsi" w:hAnsiTheme="majorHAnsi" w:cstheme="majorHAnsi"/>
        </w:rPr>
        <w:t>）</w:t>
      </w:r>
      <w:r w:rsidR="00084518" w:rsidRPr="00A2067F">
        <w:rPr>
          <w:rFonts w:asciiTheme="majorHAnsi" w:hAnsiTheme="majorHAnsi" w:cstheme="majorHAnsi"/>
        </w:rPr>
        <w:t>在</w:t>
      </w:r>
      <w:r w:rsidR="00863AA3" w:rsidRPr="00A2067F">
        <w:rPr>
          <w:rFonts w:asciiTheme="majorHAnsi" w:hAnsiTheme="majorHAnsi" w:cstheme="majorHAnsi"/>
        </w:rPr>
        <w:t>以往</w:t>
      </w:r>
      <w:r w:rsidR="00084518" w:rsidRPr="00A2067F">
        <w:rPr>
          <w:rFonts w:asciiTheme="majorHAnsi" w:hAnsiTheme="majorHAnsi" w:cstheme="majorHAnsi"/>
        </w:rPr>
        <w:t>分析师个人特征研究中，</w:t>
      </w:r>
      <w:r w:rsidR="00A904ED" w:rsidRPr="00A2067F">
        <w:rPr>
          <w:rFonts w:asciiTheme="majorHAnsi" w:hAnsiTheme="majorHAnsi" w:cstheme="majorHAnsi"/>
        </w:rPr>
        <w:t>大部分研究</w:t>
      </w:r>
      <w:proofErr w:type="gramStart"/>
      <w:r w:rsidR="00A904ED" w:rsidRPr="00A2067F">
        <w:rPr>
          <w:rFonts w:asciiTheme="majorHAnsi" w:hAnsiTheme="majorHAnsi" w:cstheme="majorHAnsi"/>
        </w:rPr>
        <w:t>仅关注</w:t>
      </w:r>
      <w:proofErr w:type="gramEnd"/>
      <w:r w:rsidR="00A904ED" w:rsidRPr="00A2067F">
        <w:rPr>
          <w:rFonts w:asciiTheme="majorHAnsi" w:hAnsiTheme="majorHAnsi" w:cstheme="majorHAnsi"/>
        </w:rPr>
        <w:t>分析师的学历水平高低与其预测准确度之间的关系，但</w:t>
      </w:r>
      <w:r w:rsidR="00C16224" w:rsidRPr="00A2067F">
        <w:rPr>
          <w:rFonts w:asciiTheme="majorHAnsi" w:hAnsiTheme="majorHAnsi" w:cstheme="majorHAnsi"/>
        </w:rPr>
        <w:t>并未有深入研究过</w:t>
      </w:r>
      <w:r w:rsidR="00A63A2B" w:rsidRPr="00A2067F">
        <w:rPr>
          <w:rFonts w:asciiTheme="majorHAnsi" w:hAnsiTheme="majorHAnsi" w:cstheme="majorHAnsi"/>
        </w:rPr>
        <w:t>分析</w:t>
      </w:r>
      <w:proofErr w:type="gramStart"/>
      <w:r w:rsidR="00A63A2B" w:rsidRPr="00A2067F">
        <w:rPr>
          <w:rFonts w:asciiTheme="majorHAnsi" w:hAnsiTheme="majorHAnsi" w:cstheme="majorHAnsi"/>
        </w:rPr>
        <w:t>师</w:t>
      </w:r>
      <w:r w:rsidR="00845297" w:rsidRPr="00A2067F">
        <w:rPr>
          <w:rFonts w:asciiTheme="majorHAnsi" w:hAnsiTheme="majorHAnsi" w:cstheme="majorHAnsi"/>
        </w:rPr>
        <w:t>拥有</w:t>
      </w:r>
      <w:proofErr w:type="gramEnd"/>
      <w:r w:rsidR="00C16224" w:rsidRPr="00A2067F">
        <w:rPr>
          <w:rFonts w:asciiTheme="majorHAnsi" w:hAnsiTheme="majorHAnsi" w:cstheme="majorHAnsi"/>
        </w:rPr>
        <w:t>名校学历对其业绩表现的影响</w:t>
      </w:r>
      <w:r w:rsidR="00863AA3" w:rsidRPr="00A2067F">
        <w:rPr>
          <w:rFonts w:asciiTheme="majorHAnsi" w:hAnsiTheme="majorHAnsi" w:cstheme="majorHAnsi"/>
        </w:rPr>
        <w:t>，本文在这方面进行了新的探索。</w:t>
      </w:r>
    </w:p>
    <w:p w14:paraId="50EF5CC5" w14:textId="3467B4CD" w:rsidR="0098775E" w:rsidRPr="00A2067F" w:rsidRDefault="00B86187" w:rsidP="00DF5A43">
      <w:pPr>
        <w:spacing w:line="360" w:lineRule="auto"/>
        <w:ind w:firstLineChars="200" w:firstLine="480"/>
        <w:jc w:val="both"/>
        <w:rPr>
          <w:rFonts w:asciiTheme="majorHAnsi" w:hAnsiTheme="majorHAnsi" w:cstheme="majorHAnsi"/>
        </w:rPr>
      </w:pPr>
      <w:r w:rsidRPr="00A2067F">
        <w:rPr>
          <w:rFonts w:asciiTheme="majorHAnsi" w:hAnsiTheme="majorHAnsi" w:cstheme="majorHAnsi"/>
        </w:rPr>
        <w:t>但同时本文也存在</w:t>
      </w:r>
      <w:r w:rsidR="00006D61" w:rsidRPr="00A2067F">
        <w:rPr>
          <w:rFonts w:asciiTheme="majorHAnsi" w:hAnsiTheme="majorHAnsi" w:cstheme="majorHAnsi"/>
        </w:rPr>
        <w:t>一定的不足</w:t>
      </w:r>
      <w:r w:rsidR="0098775E" w:rsidRPr="00A2067F">
        <w:rPr>
          <w:rFonts w:asciiTheme="majorHAnsi" w:hAnsiTheme="majorHAnsi" w:cstheme="majorHAnsi"/>
        </w:rPr>
        <w:t>：</w:t>
      </w:r>
    </w:p>
    <w:p w14:paraId="2717E76C" w14:textId="30CA73EF"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1</w:t>
      </w:r>
      <w:r w:rsidRPr="00A2067F">
        <w:rPr>
          <w:rFonts w:asciiTheme="majorHAnsi" w:hAnsiTheme="majorHAnsi" w:cstheme="majorHAnsi"/>
        </w:rPr>
        <w:t>）</w:t>
      </w:r>
      <w:r w:rsidR="007321F5" w:rsidRPr="00A2067F">
        <w:rPr>
          <w:rFonts w:asciiTheme="majorHAnsi" w:hAnsiTheme="majorHAnsi" w:cstheme="majorHAnsi"/>
        </w:rPr>
        <w:t>考虑分析师个人特征对业绩表现的影响时，只考虑了一些比较表层的</w:t>
      </w:r>
      <w:r w:rsidR="00426968" w:rsidRPr="00A2067F">
        <w:rPr>
          <w:rFonts w:asciiTheme="majorHAnsi" w:hAnsiTheme="majorHAnsi" w:cstheme="majorHAnsi"/>
        </w:rPr>
        <w:t>特征</w:t>
      </w:r>
    </w:p>
    <w:p w14:paraId="743E7A42" w14:textId="555946AF" w:rsidR="00275808" w:rsidRPr="00A2067F" w:rsidRDefault="00426968" w:rsidP="000D530C">
      <w:pPr>
        <w:spacing w:line="360" w:lineRule="auto"/>
        <w:jc w:val="both"/>
        <w:rPr>
          <w:rFonts w:asciiTheme="majorHAnsi" w:hAnsiTheme="majorHAnsi" w:cstheme="majorHAnsi"/>
        </w:rPr>
      </w:pPr>
      <w:r w:rsidRPr="00A2067F">
        <w:rPr>
          <w:rFonts w:asciiTheme="majorHAnsi" w:hAnsiTheme="majorHAnsi" w:cstheme="majorHAnsi"/>
        </w:rPr>
        <w:t>因素，未进行深入挖掘更加隐秘的</w:t>
      </w:r>
      <w:r w:rsidR="00EE06F1" w:rsidRPr="00A2067F">
        <w:rPr>
          <w:rFonts w:asciiTheme="majorHAnsi" w:hAnsiTheme="majorHAnsi" w:cstheme="majorHAnsi"/>
        </w:rPr>
        <w:t>个人</w:t>
      </w:r>
      <w:r w:rsidRPr="00A2067F">
        <w:rPr>
          <w:rFonts w:asciiTheme="majorHAnsi" w:hAnsiTheme="majorHAnsi" w:cstheme="majorHAnsi"/>
        </w:rPr>
        <w:t>影响因素</w:t>
      </w:r>
      <w:r w:rsidR="008E5246" w:rsidRPr="00A2067F">
        <w:rPr>
          <w:rFonts w:asciiTheme="majorHAnsi" w:hAnsiTheme="majorHAnsi" w:cstheme="majorHAnsi"/>
        </w:rPr>
        <w:t>，如分析师的智力水平</w:t>
      </w:r>
      <w:r w:rsidR="00275808" w:rsidRPr="00A2067F">
        <w:rPr>
          <w:rFonts w:asciiTheme="majorHAnsi" w:hAnsiTheme="majorHAnsi" w:cstheme="majorHAnsi"/>
        </w:rPr>
        <w:t>，可能也是分析师个人能力的一个重要影响因素。</w:t>
      </w:r>
    </w:p>
    <w:p w14:paraId="5CF97CA7" w14:textId="40771413" w:rsidR="00F02140" w:rsidRPr="00A2067F" w:rsidRDefault="00F02140" w:rsidP="000D530C">
      <w:pPr>
        <w:spacing w:line="360" w:lineRule="auto"/>
        <w:jc w:val="both"/>
        <w:rPr>
          <w:rFonts w:asciiTheme="majorHAnsi" w:hAnsiTheme="majorHAnsi" w:cstheme="majorHAnsi"/>
        </w:rPr>
      </w:pPr>
      <w:r w:rsidRPr="00A2067F">
        <w:rPr>
          <w:rFonts w:asciiTheme="majorHAnsi" w:hAnsiTheme="majorHAnsi" w:cstheme="majorHAnsi"/>
        </w:rPr>
        <w:t xml:space="preserve">    2</w:t>
      </w:r>
      <w:r w:rsidRPr="00A2067F">
        <w:rPr>
          <w:rFonts w:asciiTheme="majorHAnsi" w:hAnsiTheme="majorHAnsi" w:cstheme="majorHAnsi"/>
        </w:rPr>
        <w:t>）考虑分析师</w:t>
      </w:r>
      <w:r w:rsidR="005757D1" w:rsidRPr="00A2067F">
        <w:rPr>
          <w:rFonts w:asciiTheme="majorHAnsi" w:hAnsiTheme="majorHAnsi" w:cstheme="majorHAnsi"/>
        </w:rPr>
        <w:t>所</w:t>
      </w:r>
      <w:r w:rsidRPr="00A2067F">
        <w:rPr>
          <w:rFonts w:asciiTheme="majorHAnsi" w:hAnsiTheme="majorHAnsi" w:cstheme="majorHAnsi"/>
        </w:rPr>
        <w:t>预测</w:t>
      </w:r>
      <w:r w:rsidR="005757D1" w:rsidRPr="00A2067F">
        <w:rPr>
          <w:rFonts w:asciiTheme="majorHAnsi" w:hAnsiTheme="majorHAnsi" w:cstheme="majorHAnsi"/>
        </w:rPr>
        <w:t>的</w:t>
      </w:r>
      <w:r w:rsidRPr="00A2067F">
        <w:rPr>
          <w:rFonts w:asciiTheme="majorHAnsi" w:hAnsiTheme="majorHAnsi" w:cstheme="majorHAnsi"/>
        </w:rPr>
        <w:t>公司特征对业绩表现的影响时，只从预测公司自身的财务指标进行考虑，未考虑如公司</w:t>
      </w:r>
      <w:r w:rsidR="009C4C2A" w:rsidRPr="00A2067F">
        <w:rPr>
          <w:rFonts w:asciiTheme="majorHAnsi" w:hAnsiTheme="majorHAnsi" w:cstheme="majorHAnsi"/>
        </w:rPr>
        <w:t>的</w:t>
      </w:r>
      <w:r w:rsidR="00FC3C88" w:rsidRPr="00A2067F">
        <w:rPr>
          <w:rFonts w:asciiTheme="majorHAnsi" w:hAnsiTheme="majorHAnsi" w:cstheme="majorHAnsi"/>
        </w:rPr>
        <w:t>审计单位是否是</w:t>
      </w:r>
      <w:r w:rsidR="00FC3C88" w:rsidRPr="00A2067F">
        <w:rPr>
          <w:rFonts w:asciiTheme="majorHAnsi" w:hAnsiTheme="majorHAnsi" w:cstheme="majorHAnsi"/>
        </w:rPr>
        <w:t>“</w:t>
      </w:r>
      <w:r w:rsidR="00FC3C88" w:rsidRPr="00A2067F">
        <w:rPr>
          <w:rFonts w:asciiTheme="majorHAnsi" w:hAnsiTheme="majorHAnsi" w:cstheme="majorHAnsi"/>
        </w:rPr>
        <w:t>四大</w:t>
      </w:r>
      <w:r w:rsidR="00FC3C88" w:rsidRPr="00A2067F">
        <w:rPr>
          <w:rFonts w:asciiTheme="majorHAnsi" w:hAnsiTheme="majorHAnsi" w:cstheme="majorHAnsi"/>
        </w:rPr>
        <w:t>”</w:t>
      </w:r>
      <w:r w:rsidR="00FC3C88" w:rsidRPr="00A2067F">
        <w:rPr>
          <w:rFonts w:asciiTheme="majorHAnsi" w:hAnsiTheme="majorHAnsi" w:cstheme="majorHAnsi"/>
        </w:rPr>
        <w:t>会计师事务所</w:t>
      </w:r>
      <w:r w:rsidR="005757D1" w:rsidRPr="00A2067F">
        <w:rPr>
          <w:rFonts w:asciiTheme="majorHAnsi" w:hAnsiTheme="majorHAnsi" w:cstheme="majorHAnsi"/>
        </w:rPr>
        <w:t>等外部影响因素，</w:t>
      </w:r>
      <w:r w:rsidR="00847B62" w:rsidRPr="00A2067F">
        <w:rPr>
          <w:rFonts w:asciiTheme="majorHAnsi" w:hAnsiTheme="majorHAnsi" w:cstheme="majorHAnsi"/>
        </w:rPr>
        <w:t>是否由</w:t>
      </w:r>
      <w:r w:rsidR="00847B62" w:rsidRPr="00A2067F">
        <w:rPr>
          <w:rFonts w:asciiTheme="majorHAnsi" w:hAnsiTheme="majorHAnsi" w:cstheme="majorHAnsi"/>
        </w:rPr>
        <w:t>“</w:t>
      </w:r>
      <w:r w:rsidR="00847B62" w:rsidRPr="00A2067F">
        <w:rPr>
          <w:rFonts w:asciiTheme="majorHAnsi" w:hAnsiTheme="majorHAnsi" w:cstheme="majorHAnsi"/>
        </w:rPr>
        <w:t>四大</w:t>
      </w:r>
      <w:r w:rsidR="00847B62" w:rsidRPr="00A2067F">
        <w:rPr>
          <w:rFonts w:asciiTheme="majorHAnsi" w:hAnsiTheme="majorHAnsi" w:cstheme="majorHAnsi"/>
        </w:rPr>
        <w:t>”</w:t>
      </w:r>
      <w:r w:rsidR="00847B62" w:rsidRPr="00A2067F">
        <w:rPr>
          <w:rFonts w:asciiTheme="majorHAnsi" w:hAnsiTheme="majorHAnsi" w:cstheme="majorHAnsi"/>
        </w:rPr>
        <w:t>进行审计很可能影响公司</w:t>
      </w:r>
      <w:r w:rsidR="009C4C2A" w:rsidRPr="00A2067F">
        <w:rPr>
          <w:rFonts w:asciiTheme="majorHAnsi" w:hAnsiTheme="majorHAnsi" w:cstheme="majorHAnsi"/>
        </w:rPr>
        <w:t>财务</w:t>
      </w:r>
      <w:r w:rsidR="00847B62" w:rsidRPr="00A2067F">
        <w:rPr>
          <w:rFonts w:asciiTheme="majorHAnsi" w:hAnsiTheme="majorHAnsi" w:cstheme="majorHAnsi"/>
        </w:rPr>
        <w:t>信息</w:t>
      </w:r>
      <w:r w:rsidR="009C4C2A" w:rsidRPr="00A2067F">
        <w:rPr>
          <w:rFonts w:asciiTheme="majorHAnsi" w:hAnsiTheme="majorHAnsi" w:cstheme="majorHAnsi"/>
        </w:rPr>
        <w:t>的</w:t>
      </w:r>
      <w:r w:rsidR="00847B62" w:rsidRPr="00A2067F">
        <w:rPr>
          <w:rFonts w:asciiTheme="majorHAnsi" w:hAnsiTheme="majorHAnsi" w:cstheme="majorHAnsi"/>
        </w:rPr>
        <w:t>披露质量进而影响到分析师</w:t>
      </w:r>
      <w:r w:rsidR="003A008D" w:rsidRPr="00A2067F">
        <w:rPr>
          <w:rFonts w:asciiTheme="majorHAnsi" w:hAnsiTheme="majorHAnsi" w:cstheme="majorHAnsi"/>
        </w:rPr>
        <w:t>预测的准确性</w:t>
      </w:r>
      <w:r w:rsidR="003E53BA" w:rsidRPr="00A2067F">
        <w:rPr>
          <w:rFonts w:asciiTheme="majorHAnsi" w:hAnsiTheme="majorHAnsi" w:cstheme="majorHAnsi"/>
        </w:rPr>
        <w:t>。</w:t>
      </w:r>
    </w:p>
    <w:p w14:paraId="59212E26" w14:textId="62342877" w:rsidR="00275808" w:rsidRPr="00A2067F" w:rsidRDefault="00847B62"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3</w:t>
      </w:r>
      <w:r w:rsidRPr="00A2067F">
        <w:rPr>
          <w:rFonts w:asciiTheme="majorHAnsi" w:hAnsiTheme="majorHAnsi" w:cstheme="majorHAnsi"/>
        </w:rPr>
        <w:t>）</w:t>
      </w:r>
      <w:r w:rsidR="000C17A7" w:rsidRPr="00A2067F">
        <w:rPr>
          <w:rFonts w:asciiTheme="majorHAnsi" w:hAnsiTheme="majorHAnsi" w:cstheme="majorHAnsi"/>
        </w:rPr>
        <w:t>在分析师的晋升</w:t>
      </w:r>
      <w:r w:rsidR="00460FD0" w:rsidRPr="00A2067F">
        <w:rPr>
          <w:rFonts w:asciiTheme="majorHAnsi" w:hAnsiTheme="majorHAnsi" w:cstheme="majorHAnsi"/>
        </w:rPr>
        <w:t>考虑时，分析师上榜新财富</w:t>
      </w:r>
      <w:proofErr w:type="gramStart"/>
      <w:r w:rsidR="00460FD0" w:rsidRPr="00A2067F">
        <w:rPr>
          <w:rFonts w:asciiTheme="majorHAnsi" w:hAnsiTheme="majorHAnsi" w:cstheme="majorHAnsi"/>
        </w:rPr>
        <w:t>最佳分析</w:t>
      </w:r>
      <w:proofErr w:type="gramEnd"/>
      <w:r w:rsidR="00460FD0" w:rsidRPr="00A2067F">
        <w:rPr>
          <w:rFonts w:asciiTheme="majorHAnsi" w:hAnsiTheme="majorHAnsi" w:cstheme="majorHAnsi"/>
        </w:rPr>
        <w:t>师榜单后是否真的能</w:t>
      </w:r>
    </w:p>
    <w:p w14:paraId="56385213" w14:textId="77777777" w:rsidR="00866324" w:rsidRPr="00A2067F" w:rsidRDefault="00460FD0" w:rsidP="000D530C">
      <w:pPr>
        <w:spacing w:line="360" w:lineRule="auto"/>
        <w:jc w:val="both"/>
        <w:rPr>
          <w:rFonts w:asciiTheme="majorHAnsi" w:hAnsiTheme="majorHAnsi" w:cstheme="majorHAnsi"/>
        </w:rPr>
      </w:pPr>
      <w:r w:rsidRPr="00A2067F">
        <w:rPr>
          <w:rFonts w:asciiTheme="majorHAnsi" w:hAnsiTheme="majorHAnsi" w:cstheme="majorHAnsi"/>
        </w:rPr>
        <w:t>够加薪升职没有进行精细的</w:t>
      </w:r>
      <w:r w:rsidR="003853DD" w:rsidRPr="00A2067F">
        <w:rPr>
          <w:rFonts w:asciiTheme="majorHAnsi" w:hAnsiTheme="majorHAnsi" w:cstheme="majorHAnsi"/>
        </w:rPr>
        <w:t>实证研究，只是根据行业现状判断上榜</w:t>
      </w:r>
      <w:r w:rsidR="00647E20" w:rsidRPr="00A2067F">
        <w:rPr>
          <w:rFonts w:asciiTheme="majorHAnsi" w:hAnsiTheme="majorHAnsi" w:cstheme="majorHAnsi"/>
        </w:rPr>
        <w:t>新财富</w:t>
      </w:r>
      <w:proofErr w:type="gramStart"/>
      <w:r w:rsidR="00647E20" w:rsidRPr="00A2067F">
        <w:rPr>
          <w:rFonts w:asciiTheme="majorHAnsi" w:hAnsiTheme="majorHAnsi" w:cstheme="majorHAnsi"/>
        </w:rPr>
        <w:t>最佳分析师榜</w:t>
      </w:r>
      <w:proofErr w:type="gramEnd"/>
      <w:r w:rsidR="00647E20" w:rsidRPr="00A2067F">
        <w:rPr>
          <w:rFonts w:asciiTheme="majorHAnsi" w:hAnsiTheme="majorHAnsi" w:cstheme="majorHAnsi"/>
        </w:rPr>
        <w:t>单于分析师而言是一次巨大的晋升，研究还不够</w:t>
      </w:r>
      <w:r w:rsidR="00C54020" w:rsidRPr="00A2067F">
        <w:rPr>
          <w:rFonts w:asciiTheme="majorHAnsi" w:hAnsiTheme="majorHAnsi" w:cstheme="majorHAnsi"/>
        </w:rPr>
        <w:t>细致严谨</w:t>
      </w:r>
      <w:r w:rsidR="00866324" w:rsidRPr="00A2067F">
        <w:rPr>
          <w:rFonts w:asciiTheme="majorHAnsi" w:hAnsiTheme="majorHAnsi" w:cstheme="majorHAnsi"/>
        </w:rPr>
        <w:t>。</w:t>
      </w:r>
    </w:p>
    <w:p w14:paraId="34286082" w14:textId="0F355A41" w:rsidR="003E7FD9" w:rsidRPr="00A2067F" w:rsidRDefault="003A31C6"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如果将这些不足在之后的研究中</w:t>
      </w:r>
      <w:r w:rsidR="00BD55F7" w:rsidRPr="00A2067F">
        <w:rPr>
          <w:rFonts w:asciiTheme="majorHAnsi" w:hAnsiTheme="majorHAnsi" w:cstheme="majorHAnsi"/>
        </w:rPr>
        <w:t>进行改进，</w:t>
      </w:r>
      <w:r w:rsidR="00F828B9" w:rsidRPr="00A2067F">
        <w:rPr>
          <w:rFonts w:asciiTheme="majorHAnsi" w:hAnsiTheme="majorHAnsi" w:cstheme="majorHAnsi"/>
        </w:rPr>
        <w:t>将一些未曾考虑到的影响变量</w:t>
      </w:r>
      <w:r w:rsidR="00BD55F7" w:rsidRPr="00A2067F">
        <w:rPr>
          <w:rFonts w:asciiTheme="majorHAnsi" w:hAnsiTheme="majorHAnsi" w:cstheme="majorHAnsi"/>
        </w:rPr>
        <w:t>重新</w:t>
      </w:r>
      <w:r w:rsidR="00F828B9" w:rsidRPr="00A2067F">
        <w:rPr>
          <w:rFonts w:asciiTheme="majorHAnsi" w:hAnsiTheme="majorHAnsi" w:cstheme="majorHAnsi"/>
        </w:rPr>
        <w:t>纳入模型中</w:t>
      </w:r>
      <w:r w:rsidR="00285D29" w:rsidRPr="00A2067F">
        <w:rPr>
          <w:rFonts w:asciiTheme="majorHAnsi" w:hAnsiTheme="majorHAnsi" w:cstheme="majorHAnsi"/>
        </w:rPr>
        <w:t>进行研究探讨，</w:t>
      </w:r>
      <w:r w:rsidRPr="00A2067F">
        <w:rPr>
          <w:rFonts w:asciiTheme="majorHAnsi" w:hAnsiTheme="majorHAnsi" w:cstheme="majorHAnsi"/>
        </w:rPr>
        <w:t>相信能够对于名校学历在分析师的职业发展中的作用有一个更加全面的理解。</w:t>
      </w:r>
    </w:p>
    <w:p w14:paraId="5F6280A2" w14:textId="613E7D2C" w:rsidR="00E724AA" w:rsidRPr="00A2067F" w:rsidRDefault="00E724AA"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通过探究名校学历对于分析师求职与后续升职的影响，</w:t>
      </w:r>
      <w:r w:rsidR="00DD34F6" w:rsidRPr="00A2067F">
        <w:rPr>
          <w:rFonts w:asciiTheme="majorHAnsi" w:hAnsiTheme="majorHAnsi" w:cstheme="majorHAnsi"/>
        </w:rPr>
        <w:t>本文启示</w:t>
      </w:r>
      <w:r w:rsidR="005535F4" w:rsidRPr="00A2067F">
        <w:rPr>
          <w:rFonts w:asciiTheme="majorHAnsi" w:hAnsiTheme="majorHAnsi" w:cstheme="majorHAnsi"/>
        </w:rPr>
        <w:t>名校学历能帮助毕业生们走出第一步，但之后的人生道路</w:t>
      </w:r>
      <w:r w:rsidR="00504D6F" w:rsidRPr="00A2067F">
        <w:rPr>
          <w:rFonts w:asciiTheme="majorHAnsi" w:hAnsiTheme="majorHAnsi" w:cstheme="majorHAnsi"/>
        </w:rPr>
        <w:t>须得靠毕业生们的个人能力</w:t>
      </w:r>
      <w:r w:rsidR="00B151F8" w:rsidRPr="00A2067F">
        <w:rPr>
          <w:rFonts w:asciiTheme="majorHAnsi" w:hAnsiTheme="majorHAnsi" w:cstheme="majorHAnsi"/>
        </w:rPr>
        <w:t>，名校毕业生不应因为拥有名校头衔而过度</w:t>
      </w:r>
      <w:r w:rsidR="005E7AE4" w:rsidRPr="00A2067F">
        <w:rPr>
          <w:rFonts w:asciiTheme="majorHAnsi" w:hAnsiTheme="majorHAnsi" w:cstheme="majorHAnsi"/>
        </w:rPr>
        <w:t>自信，放松</w:t>
      </w:r>
      <w:r w:rsidR="00A01C20" w:rsidRPr="00A2067F">
        <w:rPr>
          <w:rFonts w:asciiTheme="majorHAnsi" w:hAnsiTheme="majorHAnsi" w:cstheme="majorHAnsi"/>
        </w:rPr>
        <w:t>对</w:t>
      </w:r>
      <w:r w:rsidR="005E7AE4" w:rsidRPr="00A2067F">
        <w:rPr>
          <w:rFonts w:asciiTheme="majorHAnsi" w:hAnsiTheme="majorHAnsi" w:cstheme="majorHAnsi"/>
        </w:rPr>
        <w:t>自我</w:t>
      </w:r>
      <w:r w:rsidR="00A01C20" w:rsidRPr="00A2067F">
        <w:rPr>
          <w:rFonts w:asciiTheme="majorHAnsi" w:hAnsiTheme="majorHAnsi" w:cstheme="majorHAnsi"/>
        </w:rPr>
        <w:t>的要求</w:t>
      </w:r>
      <w:r w:rsidR="005E7AE4" w:rsidRPr="00A2067F">
        <w:rPr>
          <w:rFonts w:asciiTheme="majorHAnsi" w:hAnsiTheme="majorHAnsi" w:cstheme="majorHAnsi"/>
        </w:rPr>
        <w:t>，而</w:t>
      </w:r>
      <w:r w:rsidR="00A01C20" w:rsidRPr="00A2067F">
        <w:rPr>
          <w:rFonts w:asciiTheme="majorHAnsi" w:hAnsiTheme="majorHAnsi" w:cstheme="majorHAnsi"/>
        </w:rPr>
        <w:t>非名校毕业生也不应妄自菲薄，</w:t>
      </w:r>
      <w:r w:rsidR="00F4382E" w:rsidRPr="00A2067F">
        <w:rPr>
          <w:rFonts w:asciiTheme="majorHAnsi" w:hAnsiTheme="majorHAnsi" w:cstheme="majorHAnsi"/>
        </w:rPr>
        <w:t>要相信</w:t>
      </w:r>
      <w:r w:rsidR="00A01C20" w:rsidRPr="00A2067F">
        <w:rPr>
          <w:rFonts w:asciiTheme="majorHAnsi" w:hAnsiTheme="majorHAnsi" w:cstheme="majorHAnsi"/>
        </w:rPr>
        <w:t>通过不断</w:t>
      </w:r>
      <w:r w:rsidR="00F4382E" w:rsidRPr="00A2067F">
        <w:rPr>
          <w:rFonts w:asciiTheme="majorHAnsi" w:hAnsiTheme="majorHAnsi" w:cstheme="majorHAnsi"/>
        </w:rPr>
        <w:t>地</w:t>
      </w:r>
      <w:r w:rsidR="00A01C20" w:rsidRPr="00A2067F">
        <w:rPr>
          <w:rFonts w:asciiTheme="majorHAnsi" w:hAnsiTheme="majorHAnsi" w:cstheme="majorHAnsi"/>
        </w:rPr>
        <w:t>提升个人能力一样可以拥有广阔的未来</w:t>
      </w:r>
      <w:r w:rsidR="00504D6F" w:rsidRPr="00A2067F">
        <w:rPr>
          <w:rFonts w:asciiTheme="majorHAnsi" w:hAnsiTheme="majorHAnsi" w:cstheme="majorHAnsi"/>
        </w:rPr>
        <w:t>。</w:t>
      </w:r>
      <w:r w:rsidR="00224B52" w:rsidRPr="00A2067F">
        <w:rPr>
          <w:rFonts w:asciiTheme="majorHAnsi" w:hAnsiTheme="majorHAnsi" w:cstheme="majorHAnsi"/>
        </w:rPr>
        <w:t>与此同时，用人单位是否也应当给予非名校毕业生一定的机会，</w:t>
      </w:r>
      <w:r w:rsidR="00A047CC" w:rsidRPr="00A2067F">
        <w:rPr>
          <w:rFonts w:asciiTheme="majorHAnsi" w:hAnsiTheme="majorHAnsi" w:cstheme="majorHAnsi"/>
        </w:rPr>
        <w:t>设立更加科学精准的考核方式与考核机制，帮助用人单位</w:t>
      </w:r>
      <w:r w:rsidR="00290030" w:rsidRPr="00A2067F">
        <w:rPr>
          <w:rFonts w:asciiTheme="majorHAnsi" w:hAnsiTheme="majorHAnsi" w:cstheme="majorHAnsi"/>
        </w:rPr>
        <w:t>识别拥有真正能力的优质人才。</w:t>
      </w:r>
      <w:r w:rsidR="00F4382E" w:rsidRPr="00A2067F">
        <w:rPr>
          <w:rFonts w:asciiTheme="majorHAnsi" w:hAnsiTheme="majorHAnsi" w:cstheme="majorHAnsi"/>
        </w:rPr>
        <w:t>本文</w:t>
      </w:r>
      <w:r w:rsidR="00504D6F" w:rsidRPr="00A2067F">
        <w:rPr>
          <w:rFonts w:asciiTheme="majorHAnsi" w:hAnsiTheme="majorHAnsi" w:cstheme="majorHAnsi"/>
        </w:rPr>
        <w:t>通过</w:t>
      </w:r>
      <w:r w:rsidR="00D2583A" w:rsidRPr="00A2067F">
        <w:rPr>
          <w:rFonts w:asciiTheme="majorHAnsi" w:hAnsiTheme="majorHAnsi" w:cstheme="majorHAnsi"/>
        </w:rPr>
        <w:t>分析对比名校与非名校毕业生的职业生涯的</w:t>
      </w:r>
      <w:r w:rsidR="00F4382E" w:rsidRPr="00A2067F">
        <w:rPr>
          <w:rFonts w:asciiTheme="majorHAnsi" w:hAnsiTheme="majorHAnsi" w:cstheme="majorHAnsi"/>
        </w:rPr>
        <w:t>差异</w:t>
      </w:r>
      <w:r w:rsidR="00D2583A" w:rsidRPr="00A2067F">
        <w:rPr>
          <w:rFonts w:asciiTheme="majorHAnsi" w:hAnsiTheme="majorHAnsi" w:cstheme="majorHAnsi"/>
        </w:rPr>
        <w:t>，</w:t>
      </w:r>
      <w:r w:rsidR="00CA78E6" w:rsidRPr="00A2067F">
        <w:rPr>
          <w:rFonts w:asciiTheme="majorHAnsi" w:hAnsiTheme="majorHAnsi" w:cstheme="majorHAnsi"/>
        </w:rPr>
        <w:t>希望</w:t>
      </w:r>
      <w:r w:rsidR="00D2583A" w:rsidRPr="00A2067F">
        <w:rPr>
          <w:rFonts w:asciiTheme="majorHAnsi" w:hAnsiTheme="majorHAnsi" w:cstheme="majorHAnsi"/>
        </w:rPr>
        <w:t>能够</w:t>
      </w:r>
      <w:r w:rsidR="00CA78E6" w:rsidRPr="00A2067F">
        <w:rPr>
          <w:rFonts w:asciiTheme="majorHAnsi" w:hAnsiTheme="majorHAnsi" w:cstheme="majorHAnsi"/>
        </w:rPr>
        <w:t>对于</w:t>
      </w:r>
      <w:r w:rsidR="00BF3A75" w:rsidRPr="00A2067F">
        <w:rPr>
          <w:rFonts w:asciiTheme="majorHAnsi" w:hAnsiTheme="majorHAnsi" w:cstheme="majorHAnsi"/>
        </w:rPr>
        <w:t>学生、学生家长理性看待</w:t>
      </w:r>
      <w:r w:rsidR="00BF3A75" w:rsidRPr="00A2067F">
        <w:rPr>
          <w:rFonts w:asciiTheme="majorHAnsi" w:hAnsiTheme="majorHAnsi" w:cstheme="majorHAnsi"/>
        </w:rPr>
        <w:t>“</w:t>
      </w:r>
      <w:r w:rsidR="00BF3A75" w:rsidRPr="00A2067F">
        <w:rPr>
          <w:rFonts w:asciiTheme="majorHAnsi" w:hAnsiTheme="majorHAnsi" w:cstheme="majorHAnsi"/>
        </w:rPr>
        <w:t>名校热</w:t>
      </w:r>
      <w:r w:rsidR="00BF3A75" w:rsidRPr="00A2067F">
        <w:rPr>
          <w:rFonts w:asciiTheme="majorHAnsi" w:hAnsiTheme="majorHAnsi" w:cstheme="majorHAnsi"/>
        </w:rPr>
        <w:t>”</w:t>
      </w:r>
      <w:r w:rsidR="00BF3A75" w:rsidRPr="00A2067F">
        <w:rPr>
          <w:rFonts w:asciiTheme="majorHAnsi" w:hAnsiTheme="majorHAnsi" w:cstheme="majorHAnsi"/>
        </w:rPr>
        <w:t>现象，用人单位理性看待</w:t>
      </w:r>
      <w:r w:rsidR="00FF5C94" w:rsidRPr="00A2067F">
        <w:rPr>
          <w:rFonts w:asciiTheme="majorHAnsi" w:hAnsiTheme="majorHAnsi" w:cstheme="majorHAnsi"/>
        </w:rPr>
        <w:t>名校</w:t>
      </w:r>
      <w:r w:rsidR="00A52372" w:rsidRPr="00A2067F">
        <w:rPr>
          <w:rFonts w:asciiTheme="majorHAnsi" w:hAnsiTheme="majorHAnsi" w:cstheme="majorHAnsi"/>
        </w:rPr>
        <w:t>头衔</w:t>
      </w:r>
      <w:r w:rsidR="00FF5C94" w:rsidRPr="00A2067F">
        <w:rPr>
          <w:rFonts w:asciiTheme="majorHAnsi" w:hAnsiTheme="majorHAnsi" w:cstheme="majorHAnsi"/>
        </w:rPr>
        <w:t>具有一定的现实意义与启示作用。</w:t>
      </w:r>
    </w:p>
    <w:p w14:paraId="3851DAA1" w14:textId="301A8745" w:rsidR="00657104" w:rsidRPr="00A2067F" w:rsidRDefault="00FC3370" w:rsidP="002207B6">
      <w:pPr>
        <w:pStyle w:val="a8"/>
        <w:rPr>
          <w:rFonts w:cstheme="majorHAnsi"/>
          <w:sz w:val="36"/>
          <w:szCs w:val="36"/>
        </w:rPr>
      </w:pPr>
      <w:bookmarkStart w:id="24" w:name="_Toc102861632"/>
      <w:r w:rsidRPr="00A2067F">
        <w:rPr>
          <w:rFonts w:cstheme="majorHAnsi"/>
          <w:sz w:val="36"/>
          <w:szCs w:val="36"/>
        </w:rPr>
        <w:lastRenderedPageBreak/>
        <w:t>致谢</w:t>
      </w:r>
      <w:bookmarkEnd w:id="24"/>
    </w:p>
    <w:p w14:paraId="77C246EF" w14:textId="473F3CDE" w:rsidR="00657104" w:rsidRPr="00A2067F" w:rsidRDefault="00693057"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行文至此，我的大学生活也要进入尾声，</w:t>
      </w:r>
      <w:r w:rsidR="00064032" w:rsidRPr="00A2067F">
        <w:rPr>
          <w:rFonts w:asciiTheme="majorHAnsi" w:hAnsiTheme="majorHAnsi" w:cstheme="majorHAnsi"/>
        </w:rPr>
        <w:t>脑海里浮现起大</w:t>
      </w:r>
      <w:proofErr w:type="gramStart"/>
      <w:r w:rsidR="00064032" w:rsidRPr="00A2067F">
        <w:rPr>
          <w:rFonts w:asciiTheme="majorHAnsi" w:hAnsiTheme="majorHAnsi" w:cstheme="majorHAnsi"/>
        </w:rPr>
        <w:t>一</w:t>
      </w:r>
      <w:proofErr w:type="gramEnd"/>
      <w:r w:rsidR="00064032" w:rsidRPr="00A2067F">
        <w:rPr>
          <w:rFonts w:asciiTheme="majorHAnsi" w:hAnsiTheme="majorHAnsi" w:cstheme="majorHAnsi"/>
        </w:rPr>
        <w:t>开学第一天来到学校</w:t>
      </w:r>
      <w:r w:rsidR="00F74B7F" w:rsidRPr="00A2067F">
        <w:rPr>
          <w:rFonts w:asciiTheme="majorHAnsi" w:hAnsiTheme="majorHAnsi" w:cstheme="majorHAnsi"/>
        </w:rPr>
        <w:t>时</w:t>
      </w:r>
      <w:r w:rsidR="00064032" w:rsidRPr="00A2067F">
        <w:rPr>
          <w:rFonts w:asciiTheme="majorHAnsi" w:hAnsiTheme="majorHAnsi" w:cstheme="majorHAnsi"/>
        </w:rPr>
        <w:t>的场景，</w:t>
      </w:r>
      <w:r w:rsidR="00A34378" w:rsidRPr="00A2067F">
        <w:rPr>
          <w:rFonts w:asciiTheme="majorHAnsi" w:hAnsiTheme="majorHAnsi" w:cstheme="majorHAnsi"/>
        </w:rPr>
        <w:t>转眼四年一晃而过，心中满是不舍与怀念。</w:t>
      </w:r>
      <w:r w:rsidR="00F74B7F" w:rsidRPr="00A2067F">
        <w:rPr>
          <w:rFonts w:asciiTheme="majorHAnsi" w:hAnsiTheme="majorHAnsi" w:cstheme="majorHAnsi"/>
        </w:rPr>
        <w:t>我从未设想过我的大学生活会过的如此丰富多彩</w:t>
      </w:r>
      <w:r w:rsidR="004078BD" w:rsidRPr="00A2067F">
        <w:rPr>
          <w:rFonts w:asciiTheme="majorHAnsi" w:hAnsiTheme="majorHAnsi" w:cstheme="majorHAnsi"/>
        </w:rPr>
        <w:t>，</w:t>
      </w:r>
      <w:r w:rsidR="00E82000" w:rsidRPr="00A2067F">
        <w:rPr>
          <w:rFonts w:asciiTheme="majorHAnsi" w:hAnsiTheme="majorHAnsi" w:cstheme="majorHAnsi"/>
        </w:rPr>
        <w:t>一路</w:t>
      </w:r>
      <w:r w:rsidR="0013301A" w:rsidRPr="00A2067F">
        <w:rPr>
          <w:rFonts w:asciiTheme="majorHAnsi" w:hAnsiTheme="majorHAnsi" w:cstheme="majorHAnsi"/>
        </w:rPr>
        <w:t>上遇见的人，</w:t>
      </w:r>
      <w:r w:rsidR="002F00A1" w:rsidRPr="00A2067F">
        <w:rPr>
          <w:rFonts w:asciiTheme="majorHAnsi" w:hAnsiTheme="majorHAnsi" w:cstheme="majorHAnsi"/>
        </w:rPr>
        <w:t>走</w:t>
      </w:r>
      <w:r w:rsidR="0013301A" w:rsidRPr="00A2067F">
        <w:rPr>
          <w:rFonts w:asciiTheme="majorHAnsi" w:hAnsiTheme="majorHAnsi" w:cstheme="majorHAnsi"/>
        </w:rPr>
        <w:t>过的风景，</w:t>
      </w:r>
      <w:r w:rsidR="000B5C47" w:rsidRPr="00A2067F">
        <w:rPr>
          <w:rFonts w:asciiTheme="majorHAnsi" w:hAnsiTheme="majorHAnsi" w:cstheme="majorHAnsi"/>
        </w:rPr>
        <w:t>都是我生命中的宝贵财</w:t>
      </w:r>
      <w:r w:rsidR="00387DCF" w:rsidRPr="00A2067F">
        <w:rPr>
          <w:rFonts w:asciiTheme="majorHAnsi" w:hAnsiTheme="majorHAnsi" w:cstheme="majorHAnsi"/>
        </w:rPr>
        <w:t>富。</w:t>
      </w:r>
    </w:p>
    <w:p w14:paraId="600EED7C" w14:textId="07EE5F28" w:rsidR="00012E45" w:rsidRPr="00A2067F" w:rsidRDefault="00012E4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w:t>
      </w:r>
      <w:r w:rsidR="002600F1" w:rsidRPr="00A2067F">
        <w:rPr>
          <w:rFonts w:asciiTheme="majorHAnsi" w:hAnsiTheme="majorHAnsi" w:cstheme="majorHAnsi"/>
        </w:rPr>
        <w:t>华科</w:t>
      </w:r>
      <w:r w:rsidRPr="00A2067F">
        <w:rPr>
          <w:rFonts w:asciiTheme="majorHAnsi" w:hAnsiTheme="majorHAnsi" w:cstheme="majorHAnsi"/>
        </w:rPr>
        <w:t>，给我们提供了如此广阔的成长平台，出国交流、艺术熏陶、能力培养，这些我在上大学前对大学饱含的期待，在这里我都一一实现了。感恩</w:t>
      </w:r>
      <w:r w:rsidR="005830AE" w:rsidRPr="00A2067F">
        <w:rPr>
          <w:rFonts w:asciiTheme="majorHAnsi" w:hAnsiTheme="majorHAnsi" w:cstheme="majorHAnsi"/>
        </w:rPr>
        <w:t>学</w:t>
      </w:r>
      <w:r w:rsidRPr="00A2067F">
        <w:rPr>
          <w:rFonts w:asciiTheme="majorHAnsi" w:hAnsiTheme="majorHAnsi" w:cstheme="majorHAnsi"/>
        </w:rPr>
        <w:t>校的培养，让我在即将踏出校门的时刻，真正成长为了一个有思想、有能力、有勇气的成年人。今年恰逢</w:t>
      </w:r>
      <w:r w:rsidR="005830AE" w:rsidRPr="00A2067F">
        <w:rPr>
          <w:rFonts w:asciiTheme="majorHAnsi" w:hAnsiTheme="majorHAnsi" w:cstheme="majorHAnsi"/>
        </w:rPr>
        <w:t>华科</w:t>
      </w:r>
      <w:r w:rsidRPr="00A2067F">
        <w:rPr>
          <w:rFonts w:asciiTheme="majorHAnsi" w:hAnsiTheme="majorHAnsi" w:cstheme="majorHAnsi"/>
        </w:rPr>
        <w:t>七十周年校庆，可遗憾的是，</w:t>
      </w:r>
      <w:r w:rsidRPr="00A2067F">
        <w:rPr>
          <w:rFonts w:asciiTheme="majorHAnsi" w:hAnsiTheme="majorHAnsi" w:cstheme="majorHAnsi"/>
        </w:rPr>
        <w:t>2018</w:t>
      </w:r>
      <w:r w:rsidRPr="00A2067F">
        <w:rPr>
          <w:rFonts w:asciiTheme="majorHAnsi" w:hAnsiTheme="majorHAnsi" w:cstheme="majorHAnsi"/>
        </w:rPr>
        <w:t>级的毕业生们要在校庆前毕业了，我就在此，提前祝福</w:t>
      </w:r>
      <w:r w:rsidR="005830AE" w:rsidRPr="00A2067F">
        <w:rPr>
          <w:rFonts w:asciiTheme="majorHAnsi" w:hAnsiTheme="majorHAnsi" w:cstheme="majorHAnsi"/>
        </w:rPr>
        <w:t>华科</w:t>
      </w:r>
      <w:r w:rsidRPr="00A2067F">
        <w:rPr>
          <w:rFonts w:asciiTheme="majorHAnsi" w:hAnsiTheme="majorHAnsi" w:cstheme="majorHAnsi"/>
        </w:rPr>
        <w:t>七十周年生日快乐！</w:t>
      </w:r>
    </w:p>
    <w:p w14:paraId="1A30B263" w14:textId="7E5C649E" w:rsidR="00387DCF" w:rsidRPr="00A2067F" w:rsidRDefault="00387DCF"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感谢我的导师夏新平老师，</w:t>
      </w:r>
      <w:r w:rsidR="007E17A7" w:rsidRPr="00A2067F">
        <w:rPr>
          <w:rFonts w:asciiTheme="majorHAnsi" w:hAnsiTheme="majorHAnsi" w:cstheme="majorHAnsi"/>
        </w:rPr>
        <w:t>上课时就曾被老师的博学多识所震撼，成为了您的学生后，</w:t>
      </w:r>
      <w:r w:rsidR="001D285C" w:rsidRPr="00A2067F">
        <w:rPr>
          <w:rFonts w:asciiTheme="majorHAnsi" w:hAnsiTheme="majorHAnsi" w:cstheme="majorHAnsi"/>
        </w:rPr>
        <w:t>不管是在毕业论文还是在未来道路的选择上，都得到了老师的诸多帮助，</w:t>
      </w:r>
      <w:r w:rsidR="006D3B0E" w:rsidRPr="00A2067F">
        <w:rPr>
          <w:rFonts w:asciiTheme="majorHAnsi" w:hAnsiTheme="majorHAnsi" w:cstheme="majorHAnsi"/>
        </w:rPr>
        <w:t>能成为您的学生是我的荣幸，</w:t>
      </w:r>
      <w:r w:rsidR="006657C8" w:rsidRPr="00A2067F">
        <w:rPr>
          <w:rFonts w:asciiTheme="majorHAnsi" w:hAnsiTheme="majorHAnsi" w:cstheme="majorHAnsi"/>
        </w:rPr>
        <w:t>真心</w:t>
      </w:r>
      <w:r w:rsidR="006D3B0E" w:rsidRPr="00A2067F">
        <w:rPr>
          <w:rFonts w:asciiTheme="majorHAnsi" w:hAnsiTheme="majorHAnsi" w:cstheme="majorHAnsi"/>
        </w:rPr>
        <w:t>祝愿老师</w:t>
      </w:r>
      <w:r w:rsidR="003B65E4" w:rsidRPr="00A2067F">
        <w:rPr>
          <w:rFonts w:asciiTheme="majorHAnsi" w:hAnsiTheme="majorHAnsi" w:cstheme="majorHAnsi"/>
        </w:rPr>
        <w:t>身体康健，</w:t>
      </w:r>
      <w:r w:rsidR="00A90576" w:rsidRPr="00A2067F">
        <w:rPr>
          <w:rFonts w:asciiTheme="majorHAnsi" w:hAnsiTheme="majorHAnsi" w:cstheme="majorHAnsi"/>
        </w:rPr>
        <w:t>平安顺遂！</w:t>
      </w:r>
    </w:p>
    <w:p w14:paraId="493DCEC3" w14:textId="391A21C8" w:rsidR="00A90576" w:rsidRPr="00A2067F" w:rsidRDefault="00A90576"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感谢我的父母，</w:t>
      </w:r>
      <w:r w:rsidR="00630DE8" w:rsidRPr="00A2067F">
        <w:rPr>
          <w:rFonts w:asciiTheme="majorHAnsi" w:hAnsiTheme="majorHAnsi" w:cstheme="majorHAnsi"/>
        </w:rPr>
        <w:t>永远在我的身后坚定不移地支持我，</w:t>
      </w:r>
      <w:r w:rsidR="00CD4A69" w:rsidRPr="00A2067F">
        <w:rPr>
          <w:rFonts w:asciiTheme="majorHAnsi" w:hAnsiTheme="majorHAnsi" w:cstheme="majorHAnsi"/>
        </w:rPr>
        <w:t>给我力量，我成长为如今这</w:t>
      </w:r>
      <w:r w:rsidR="005B4A2F" w:rsidRPr="00A2067F">
        <w:rPr>
          <w:rFonts w:asciiTheme="majorHAnsi" w:hAnsiTheme="majorHAnsi" w:cstheme="majorHAnsi"/>
        </w:rPr>
        <w:t>独立</w:t>
      </w:r>
      <w:r w:rsidR="001D5C61" w:rsidRPr="00A2067F">
        <w:rPr>
          <w:rFonts w:asciiTheme="majorHAnsi" w:hAnsiTheme="majorHAnsi" w:cstheme="majorHAnsi"/>
        </w:rPr>
        <w:t>自主、乐观向上</w:t>
      </w:r>
      <w:r w:rsidR="00411910" w:rsidRPr="00A2067F">
        <w:rPr>
          <w:rFonts w:asciiTheme="majorHAnsi" w:hAnsiTheme="majorHAnsi" w:cstheme="majorHAnsi"/>
        </w:rPr>
        <w:t>的模样</w:t>
      </w:r>
      <w:r w:rsidR="00D61042" w:rsidRPr="00A2067F">
        <w:rPr>
          <w:rFonts w:asciiTheme="majorHAnsi" w:hAnsiTheme="majorHAnsi" w:cstheme="majorHAnsi"/>
        </w:rPr>
        <w:t>，</w:t>
      </w:r>
      <w:r w:rsidR="00A11894" w:rsidRPr="00A2067F">
        <w:rPr>
          <w:rFonts w:asciiTheme="majorHAnsi" w:hAnsiTheme="majorHAnsi" w:cstheme="majorHAnsi"/>
        </w:rPr>
        <w:t>是我的父母数十年的付出与陪伴</w:t>
      </w:r>
      <w:r w:rsidR="00B23103" w:rsidRPr="00A2067F">
        <w:rPr>
          <w:rFonts w:asciiTheme="majorHAnsi" w:hAnsiTheme="majorHAnsi" w:cstheme="majorHAnsi"/>
        </w:rPr>
        <w:t>。</w:t>
      </w:r>
      <w:r w:rsidR="00685879" w:rsidRPr="00A2067F">
        <w:rPr>
          <w:rFonts w:asciiTheme="majorHAnsi" w:hAnsiTheme="majorHAnsi" w:cstheme="majorHAnsi"/>
        </w:rPr>
        <w:t>唯愿我的父母平安健康</w:t>
      </w:r>
      <w:r w:rsidR="007759EE" w:rsidRPr="00A2067F">
        <w:rPr>
          <w:rFonts w:asciiTheme="majorHAnsi" w:hAnsiTheme="majorHAnsi" w:cstheme="majorHAnsi"/>
        </w:rPr>
        <w:t>，在</w:t>
      </w:r>
      <w:r w:rsidR="00D37D15" w:rsidRPr="00A2067F">
        <w:rPr>
          <w:rFonts w:asciiTheme="majorHAnsi" w:hAnsiTheme="majorHAnsi" w:cstheme="majorHAnsi"/>
        </w:rPr>
        <w:t>往后的日子里快乐无忧</w:t>
      </w:r>
      <w:r w:rsidR="00BD572A" w:rsidRPr="00A2067F">
        <w:rPr>
          <w:rFonts w:asciiTheme="majorHAnsi" w:hAnsiTheme="majorHAnsi" w:cstheme="majorHAnsi"/>
        </w:rPr>
        <w:t>，万事胜意！</w:t>
      </w:r>
    </w:p>
    <w:p w14:paraId="6BB7CD1B" w14:textId="2D491FD5" w:rsidR="00F81C47" w:rsidRPr="00A2067F" w:rsidRDefault="00F81C47"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感谢</w:t>
      </w:r>
      <w:r w:rsidR="00676A34" w:rsidRPr="00A2067F">
        <w:rPr>
          <w:rFonts w:asciiTheme="majorHAnsi" w:hAnsiTheme="majorHAnsi" w:cstheme="majorHAnsi"/>
        </w:rPr>
        <w:t>我们的管院学生会，在这里我度过了我大学四分之三的时光，这个家一般温暖的组织，承载了我的欢笑与</w:t>
      </w:r>
      <w:r w:rsidR="007D14B7" w:rsidRPr="00A2067F">
        <w:rPr>
          <w:rFonts w:asciiTheme="majorHAnsi" w:hAnsiTheme="majorHAnsi" w:cstheme="majorHAnsi"/>
        </w:rPr>
        <w:t>泪水</w:t>
      </w:r>
      <w:r w:rsidR="00EA22AF" w:rsidRPr="00A2067F">
        <w:rPr>
          <w:rFonts w:asciiTheme="majorHAnsi" w:hAnsiTheme="majorHAnsi" w:cstheme="majorHAnsi"/>
        </w:rPr>
        <w:t>，</w:t>
      </w:r>
      <w:r w:rsidR="00F02CD2" w:rsidRPr="00A2067F">
        <w:rPr>
          <w:rFonts w:asciiTheme="majorHAnsi" w:hAnsiTheme="majorHAnsi" w:cstheme="majorHAnsi"/>
        </w:rPr>
        <w:t>见证了我的每一步成长，</w:t>
      </w:r>
      <w:r w:rsidR="00EA22AF" w:rsidRPr="00A2067F">
        <w:rPr>
          <w:rFonts w:asciiTheme="majorHAnsi" w:hAnsiTheme="majorHAnsi" w:cstheme="majorHAnsi"/>
        </w:rPr>
        <w:t>与大家的相遇是多么的美好</w:t>
      </w:r>
      <w:r w:rsidR="00F64679" w:rsidRPr="00A2067F">
        <w:rPr>
          <w:rFonts w:asciiTheme="majorHAnsi" w:hAnsiTheme="majorHAnsi" w:cstheme="majorHAnsi"/>
        </w:rPr>
        <w:t>。</w:t>
      </w:r>
      <w:r w:rsidR="00F02CD2" w:rsidRPr="00A2067F">
        <w:rPr>
          <w:rFonts w:asciiTheme="majorHAnsi" w:hAnsiTheme="majorHAnsi" w:cstheme="majorHAnsi"/>
        </w:rPr>
        <w:t>难忘在这里的三年时光，难忘在这里遇见的每一个人，</w:t>
      </w:r>
      <w:r w:rsidR="006657C8" w:rsidRPr="00A2067F">
        <w:rPr>
          <w:rFonts w:asciiTheme="majorHAnsi" w:hAnsiTheme="majorHAnsi" w:cstheme="majorHAnsi"/>
        </w:rPr>
        <w:t>祝福</w:t>
      </w:r>
      <w:r w:rsidR="00C617D6" w:rsidRPr="00A2067F">
        <w:rPr>
          <w:rFonts w:asciiTheme="majorHAnsi" w:hAnsiTheme="majorHAnsi" w:cstheme="majorHAnsi"/>
        </w:rPr>
        <w:t>我们管院学生会越来越好！</w:t>
      </w:r>
    </w:p>
    <w:p w14:paraId="69570BF6" w14:textId="57E3B26B" w:rsidR="00D323B5" w:rsidRPr="00A2067F" w:rsidRDefault="00D323B5"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最后感谢我自己</w:t>
      </w:r>
      <w:r w:rsidR="009F4E74" w:rsidRPr="00A2067F">
        <w:rPr>
          <w:rFonts w:asciiTheme="majorHAnsi" w:hAnsiTheme="majorHAnsi" w:cstheme="majorHAnsi"/>
        </w:rPr>
        <w:t>，感谢那个遇到任何困难挫折都没有放弃的自己，感谢那个摔倒了</w:t>
      </w:r>
      <w:r w:rsidR="009F50F2" w:rsidRPr="00A2067F">
        <w:rPr>
          <w:rFonts w:asciiTheme="majorHAnsi" w:hAnsiTheme="majorHAnsi" w:cstheme="majorHAnsi"/>
        </w:rPr>
        <w:t>还能站起来笑一笑的自己，</w:t>
      </w:r>
      <w:r w:rsidR="00232ECA" w:rsidRPr="00A2067F">
        <w:rPr>
          <w:rFonts w:asciiTheme="majorHAnsi" w:hAnsiTheme="majorHAnsi" w:cstheme="majorHAnsi"/>
        </w:rPr>
        <w:t>我自知不是一个有过人天赋之人，但</w:t>
      </w:r>
      <w:r w:rsidR="00C70839" w:rsidRPr="00A2067F">
        <w:rPr>
          <w:rFonts w:asciiTheme="majorHAnsi" w:hAnsiTheme="majorHAnsi" w:cstheme="majorHAnsi"/>
        </w:rPr>
        <w:t>在大学里踏踏实实地走</w:t>
      </w:r>
      <w:r w:rsidR="00A90271" w:rsidRPr="00A2067F">
        <w:rPr>
          <w:rFonts w:asciiTheme="majorHAnsi" w:hAnsiTheme="majorHAnsi" w:cstheme="majorHAnsi"/>
        </w:rPr>
        <w:t>好</w:t>
      </w:r>
      <w:r w:rsidR="00C70839" w:rsidRPr="00A2067F">
        <w:rPr>
          <w:rFonts w:asciiTheme="majorHAnsi" w:hAnsiTheme="majorHAnsi" w:cstheme="majorHAnsi"/>
        </w:rPr>
        <w:t>了每一步</w:t>
      </w:r>
      <w:r w:rsidR="00A90271" w:rsidRPr="00A2067F">
        <w:rPr>
          <w:rFonts w:asciiTheme="majorHAnsi" w:hAnsiTheme="majorHAnsi" w:cstheme="majorHAnsi"/>
        </w:rPr>
        <w:t>，成就了现在的自己。往后也会带着</w:t>
      </w:r>
      <w:r w:rsidR="003D2081" w:rsidRPr="00A2067F">
        <w:rPr>
          <w:rFonts w:asciiTheme="majorHAnsi" w:hAnsiTheme="majorHAnsi" w:cstheme="majorHAnsi"/>
        </w:rPr>
        <w:t>一颗真诚、善良、自由的心</w:t>
      </w:r>
      <w:r w:rsidR="00313852" w:rsidRPr="00A2067F">
        <w:rPr>
          <w:rFonts w:asciiTheme="majorHAnsi" w:hAnsiTheme="majorHAnsi" w:cstheme="majorHAnsi"/>
        </w:rPr>
        <w:t>勇敢向前</w:t>
      </w:r>
      <w:r w:rsidR="003D2081" w:rsidRPr="00A2067F">
        <w:rPr>
          <w:rFonts w:asciiTheme="majorHAnsi" w:hAnsiTheme="majorHAnsi" w:cstheme="majorHAnsi"/>
        </w:rPr>
        <w:t>！</w:t>
      </w:r>
      <w:r w:rsidR="00232ECA" w:rsidRPr="00A2067F">
        <w:rPr>
          <w:rFonts w:asciiTheme="majorHAnsi" w:hAnsiTheme="majorHAnsi" w:cstheme="majorHAnsi"/>
        </w:rPr>
        <w:t xml:space="preserve"> </w:t>
      </w:r>
    </w:p>
    <w:p w14:paraId="43735ED7" w14:textId="3055E10E" w:rsidR="00F64D6E" w:rsidRPr="00A2067F" w:rsidRDefault="00F64D6E" w:rsidP="000D530C">
      <w:pPr>
        <w:spacing w:line="360" w:lineRule="auto"/>
        <w:ind w:firstLineChars="200" w:firstLine="480"/>
        <w:jc w:val="both"/>
        <w:rPr>
          <w:rFonts w:asciiTheme="majorHAnsi" w:hAnsiTheme="majorHAnsi" w:cstheme="majorHAnsi"/>
        </w:rPr>
      </w:pPr>
      <w:r w:rsidRPr="00A2067F">
        <w:rPr>
          <w:rFonts w:asciiTheme="majorHAnsi" w:hAnsiTheme="majorHAnsi" w:cstheme="majorHAnsi"/>
        </w:rPr>
        <w:t>山水相逢，终有一别！</w:t>
      </w:r>
      <w:r w:rsidR="00824B35" w:rsidRPr="00A2067F">
        <w:rPr>
          <w:rFonts w:asciiTheme="majorHAnsi" w:hAnsiTheme="majorHAnsi" w:cstheme="majorHAnsi"/>
        </w:rPr>
        <w:t>感谢所有的相遇，我们后会有期！</w:t>
      </w:r>
    </w:p>
    <w:p w14:paraId="693A384E" w14:textId="69A79F70" w:rsidR="002207B6" w:rsidRPr="00A2067F" w:rsidRDefault="00824B35" w:rsidP="000D530C">
      <w:pPr>
        <w:spacing w:line="360" w:lineRule="auto"/>
        <w:jc w:val="right"/>
        <w:rPr>
          <w:rFonts w:asciiTheme="majorHAnsi" w:hAnsiTheme="majorHAnsi" w:cstheme="majorHAnsi"/>
        </w:rPr>
      </w:pPr>
      <w:r w:rsidRPr="00A2067F">
        <w:rPr>
          <w:rFonts w:asciiTheme="majorHAnsi" w:hAnsiTheme="majorHAnsi" w:cstheme="majorHAnsi"/>
        </w:rPr>
        <w:t>袁佳怡</w:t>
      </w:r>
    </w:p>
    <w:p w14:paraId="6DB01A3F" w14:textId="17B05795" w:rsidR="00A13C65" w:rsidRPr="00A2067F" w:rsidRDefault="00824B35" w:rsidP="000D530C">
      <w:pPr>
        <w:spacing w:line="360" w:lineRule="auto"/>
        <w:jc w:val="right"/>
        <w:rPr>
          <w:rFonts w:asciiTheme="majorHAnsi" w:hAnsiTheme="majorHAnsi" w:cstheme="majorHAnsi"/>
        </w:rPr>
      </w:pPr>
      <w:r w:rsidRPr="00A2067F">
        <w:rPr>
          <w:rFonts w:asciiTheme="majorHAnsi" w:hAnsiTheme="majorHAnsi" w:cstheme="majorHAnsi"/>
        </w:rPr>
        <w:t>2022</w:t>
      </w:r>
      <w:r w:rsidRPr="00A2067F">
        <w:rPr>
          <w:rFonts w:asciiTheme="majorHAnsi" w:hAnsiTheme="majorHAnsi" w:cstheme="majorHAnsi"/>
        </w:rPr>
        <w:t>年</w:t>
      </w:r>
      <w:r w:rsidRPr="00A2067F">
        <w:rPr>
          <w:rFonts w:asciiTheme="majorHAnsi" w:hAnsiTheme="majorHAnsi" w:cstheme="majorHAnsi"/>
        </w:rPr>
        <w:t>5</w:t>
      </w:r>
      <w:r w:rsidRPr="00A2067F">
        <w:rPr>
          <w:rFonts w:asciiTheme="majorHAnsi" w:hAnsiTheme="majorHAnsi" w:cstheme="majorHAnsi"/>
        </w:rPr>
        <w:t>月</w:t>
      </w:r>
      <w:r w:rsidRPr="00A2067F">
        <w:rPr>
          <w:rFonts w:asciiTheme="majorHAnsi" w:hAnsiTheme="majorHAnsi" w:cstheme="majorHAnsi"/>
        </w:rPr>
        <w:t>1</w:t>
      </w:r>
      <w:r w:rsidRPr="00A2067F">
        <w:rPr>
          <w:rFonts w:asciiTheme="majorHAnsi" w:hAnsiTheme="majorHAnsi" w:cstheme="majorHAnsi"/>
        </w:rPr>
        <w:t>日</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9541F" w14:textId="77777777" w:rsidR="00FD7423" w:rsidRDefault="00FD7423" w:rsidP="000058D0">
      <w:r>
        <w:separator/>
      </w:r>
    </w:p>
  </w:endnote>
  <w:endnote w:type="continuationSeparator" w:id="0">
    <w:p w14:paraId="4FF46A91" w14:textId="77777777" w:rsidR="00FD7423" w:rsidRDefault="00FD7423" w:rsidP="00005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2719" w14:textId="4DFD6013" w:rsidR="009D05BE" w:rsidRDefault="009D05BE" w:rsidP="000D40E1">
    <w:pPr>
      <w:pStyle w:val="a6"/>
      <w:jc w:val="center"/>
    </w:pPr>
  </w:p>
  <w:p w14:paraId="4977BFAF" w14:textId="369A06A3" w:rsidR="000D40E1" w:rsidRDefault="000D40E1" w:rsidP="000D40E1">
    <w:pPr>
      <w:pStyle w:val="a6"/>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FD45D" w14:textId="77777777" w:rsidR="00C333C0" w:rsidRDefault="00C333C0" w:rsidP="000D40E1">
    <w:pPr>
      <w:pStyle w:val="a6"/>
      <w:jc w:val="center"/>
    </w:pPr>
  </w:p>
  <w:tbl>
    <w:tblPr>
      <w:tblpPr w:leftFromText="187" w:rightFromText="187" w:vertAnchor="text" w:tblpY="1"/>
      <w:tblW w:w="5047" w:type="pct"/>
      <w:tblLook w:val="0000" w:firstRow="0" w:lastRow="0" w:firstColumn="0" w:lastColumn="0" w:noHBand="0" w:noVBand="0"/>
    </w:tblPr>
    <w:tblGrid>
      <w:gridCol w:w="3863"/>
      <w:gridCol w:w="858"/>
      <w:gridCol w:w="3863"/>
    </w:tblGrid>
    <w:tr w:rsidR="00C333C0" w:rsidRPr="000D40E1" w14:paraId="0FB8CD7F" w14:textId="77777777" w:rsidTr="00F00615">
      <w:trPr>
        <w:trHeight w:val="191"/>
      </w:trPr>
      <w:tc>
        <w:tcPr>
          <w:tcW w:w="2250" w:type="pct"/>
          <w:tcBorders>
            <w:bottom w:val="single" w:sz="4" w:space="0" w:color="4F81BD"/>
          </w:tcBorders>
          <w:vAlign w:val="center"/>
        </w:tcPr>
        <w:p w14:paraId="3D42CCCD" w14:textId="77777777" w:rsidR="00C333C0" w:rsidRPr="000D40E1" w:rsidRDefault="00C333C0" w:rsidP="00F00615">
          <w:pPr>
            <w:pStyle w:val="a6"/>
            <w:jc w:val="center"/>
            <w:rPr>
              <w:b/>
              <w:bCs/>
            </w:rPr>
          </w:pPr>
        </w:p>
      </w:tc>
      <w:tc>
        <w:tcPr>
          <w:tcW w:w="500" w:type="pct"/>
          <w:vMerge w:val="restart"/>
          <w:noWrap/>
          <w:vAlign w:val="center"/>
        </w:tcPr>
        <w:p w14:paraId="46B7A638" w14:textId="77777777" w:rsidR="00C333C0" w:rsidRPr="000D40E1" w:rsidRDefault="00C333C0" w:rsidP="00F00615">
          <w:pPr>
            <w:pStyle w:val="a6"/>
            <w:jc w:val="center"/>
          </w:pPr>
          <w:r w:rsidRPr="000D40E1">
            <w:rPr>
              <w:sz w:val="22"/>
              <w:szCs w:val="22"/>
            </w:rPr>
            <w:fldChar w:fldCharType="begin"/>
          </w:r>
          <w:r w:rsidRPr="000D40E1">
            <w:rPr>
              <w:sz w:val="22"/>
              <w:szCs w:val="22"/>
            </w:rPr>
            <w:instrText xml:space="preserve"> PAGE  \* MERGEFORMAT </w:instrText>
          </w:r>
          <w:r w:rsidRPr="000D40E1">
            <w:rPr>
              <w:sz w:val="22"/>
              <w:szCs w:val="22"/>
            </w:rPr>
            <w:fldChar w:fldCharType="separate"/>
          </w:r>
          <w:r w:rsidRPr="000D40E1">
            <w:rPr>
              <w:b/>
              <w:sz w:val="22"/>
              <w:szCs w:val="22"/>
              <w:lang w:val="zh-CN"/>
            </w:rPr>
            <w:t>1</w:t>
          </w:r>
          <w:r w:rsidRPr="000D40E1">
            <w:rPr>
              <w:sz w:val="22"/>
              <w:szCs w:val="22"/>
            </w:rPr>
            <w:fldChar w:fldCharType="end"/>
          </w:r>
        </w:p>
      </w:tc>
      <w:tc>
        <w:tcPr>
          <w:tcW w:w="2250" w:type="pct"/>
          <w:tcBorders>
            <w:bottom w:val="single" w:sz="4" w:space="0" w:color="4F81BD"/>
          </w:tcBorders>
          <w:vAlign w:val="center"/>
        </w:tcPr>
        <w:p w14:paraId="0E7092B4" w14:textId="77777777" w:rsidR="00C333C0" w:rsidRPr="000D40E1" w:rsidRDefault="00C333C0" w:rsidP="00F00615">
          <w:pPr>
            <w:pStyle w:val="a6"/>
            <w:jc w:val="center"/>
            <w:rPr>
              <w:b/>
              <w:bCs/>
            </w:rPr>
          </w:pPr>
        </w:p>
      </w:tc>
    </w:tr>
    <w:tr w:rsidR="00C333C0" w:rsidRPr="000D40E1" w14:paraId="3432FD61" w14:textId="77777777" w:rsidTr="00F00615">
      <w:trPr>
        <w:trHeight w:val="189"/>
      </w:trPr>
      <w:tc>
        <w:tcPr>
          <w:tcW w:w="2250" w:type="pct"/>
          <w:tcBorders>
            <w:top w:val="single" w:sz="4" w:space="0" w:color="4F81BD"/>
          </w:tcBorders>
          <w:vAlign w:val="center"/>
        </w:tcPr>
        <w:p w14:paraId="3FB04D44" w14:textId="77777777" w:rsidR="00C333C0" w:rsidRPr="000D40E1" w:rsidRDefault="00C333C0" w:rsidP="00F00615">
          <w:pPr>
            <w:pStyle w:val="a6"/>
            <w:jc w:val="center"/>
            <w:rPr>
              <w:b/>
              <w:bCs/>
            </w:rPr>
          </w:pPr>
        </w:p>
      </w:tc>
      <w:tc>
        <w:tcPr>
          <w:tcW w:w="500" w:type="pct"/>
          <w:vMerge/>
          <w:vAlign w:val="center"/>
        </w:tcPr>
        <w:p w14:paraId="6990F228" w14:textId="77777777" w:rsidR="00C333C0" w:rsidRPr="000D40E1" w:rsidRDefault="00C333C0" w:rsidP="00F00615">
          <w:pPr>
            <w:pStyle w:val="a6"/>
            <w:jc w:val="center"/>
            <w:rPr>
              <w:b/>
              <w:bCs/>
            </w:rPr>
          </w:pPr>
        </w:p>
      </w:tc>
      <w:tc>
        <w:tcPr>
          <w:tcW w:w="2250" w:type="pct"/>
          <w:tcBorders>
            <w:top w:val="single" w:sz="4" w:space="0" w:color="4F81BD"/>
          </w:tcBorders>
          <w:vAlign w:val="center"/>
        </w:tcPr>
        <w:p w14:paraId="78A6DB2B" w14:textId="77777777" w:rsidR="00C333C0" w:rsidRPr="000D40E1" w:rsidRDefault="00C333C0" w:rsidP="00F00615">
          <w:pPr>
            <w:pStyle w:val="a6"/>
            <w:jc w:val="center"/>
            <w:rPr>
              <w:b/>
              <w:bCs/>
            </w:rPr>
          </w:pPr>
        </w:p>
      </w:tc>
    </w:tr>
  </w:tbl>
  <w:p w14:paraId="232F365A" w14:textId="77777777" w:rsidR="00C333C0" w:rsidRDefault="00C333C0" w:rsidP="000D40E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FAF7" w14:textId="69BB5195" w:rsidR="00AA7FEF" w:rsidRDefault="00AA7FEF" w:rsidP="000D40E1">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AA7FEF" w:rsidRPr="00AA7FEF" w14:paraId="46646157" w14:textId="77777777" w:rsidTr="00666497">
      <w:trPr>
        <w:trHeight w:val="151"/>
      </w:trPr>
      <w:tc>
        <w:tcPr>
          <w:tcW w:w="2250" w:type="pct"/>
          <w:tcBorders>
            <w:bottom w:val="single" w:sz="4" w:space="0" w:color="4F81BD"/>
          </w:tcBorders>
        </w:tcPr>
        <w:p w14:paraId="75B494F8" w14:textId="77777777" w:rsidR="00AA7FEF" w:rsidRPr="00AA7FEF" w:rsidRDefault="00AA7FEF" w:rsidP="00AA7FEF">
          <w:pPr>
            <w:pStyle w:val="a6"/>
            <w:rPr>
              <w:b/>
              <w:bCs/>
            </w:rPr>
          </w:pPr>
        </w:p>
      </w:tc>
      <w:tc>
        <w:tcPr>
          <w:tcW w:w="500" w:type="pct"/>
          <w:vMerge w:val="restart"/>
          <w:noWrap/>
          <w:vAlign w:val="center"/>
        </w:tcPr>
        <w:p w14:paraId="2BC3D3A0" w14:textId="77777777" w:rsidR="00AA7FEF" w:rsidRPr="00AA7FEF" w:rsidRDefault="00AA7FEF" w:rsidP="00AA7FEF">
          <w:pPr>
            <w:pStyle w:val="a6"/>
            <w:jc w:val="center"/>
            <w:rPr>
              <w:b/>
              <w:bCs/>
            </w:rPr>
          </w:pPr>
          <w:r w:rsidRPr="00AA7FEF">
            <w:rPr>
              <w:b/>
              <w:bCs/>
              <w:sz w:val="22"/>
              <w:szCs w:val="22"/>
            </w:rPr>
            <w:fldChar w:fldCharType="begin"/>
          </w:r>
          <w:r w:rsidRPr="00AA7FEF">
            <w:rPr>
              <w:b/>
              <w:bCs/>
              <w:sz w:val="22"/>
              <w:szCs w:val="22"/>
            </w:rPr>
            <w:instrText xml:space="preserve"> PAGE  \* MERGEFORMAT </w:instrText>
          </w:r>
          <w:r w:rsidRPr="00AA7FEF">
            <w:rPr>
              <w:b/>
              <w:bCs/>
              <w:sz w:val="22"/>
              <w:szCs w:val="22"/>
            </w:rPr>
            <w:fldChar w:fldCharType="separate"/>
          </w:r>
          <w:r w:rsidRPr="00AA7FEF">
            <w:rPr>
              <w:b/>
              <w:bCs/>
              <w:sz w:val="22"/>
              <w:szCs w:val="22"/>
              <w:lang w:val="zh-CN"/>
            </w:rPr>
            <w:t>1</w:t>
          </w:r>
          <w:r w:rsidRPr="00AA7FEF">
            <w:rPr>
              <w:b/>
              <w:bCs/>
              <w:sz w:val="22"/>
              <w:szCs w:val="22"/>
            </w:rPr>
            <w:fldChar w:fldCharType="end"/>
          </w:r>
        </w:p>
      </w:tc>
      <w:tc>
        <w:tcPr>
          <w:tcW w:w="2250" w:type="pct"/>
          <w:tcBorders>
            <w:bottom w:val="single" w:sz="4" w:space="0" w:color="4F81BD"/>
          </w:tcBorders>
        </w:tcPr>
        <w:p w14:paraId="129A5966" w14:textId="77777777" w:rsidR="00AA7FEF" w:rsidRPr="00AA7FEF" w:rsidRDefault="00AA7FEF" w:rsidP="00AA7FEF">
          <w:pPr>
            <w:pStyle w:val="a6"/>
            <w:rPr>
              <w:b/>
              <w:bCs/>
            </w:rPr>
          </w:pPr>
        </w:p>
      </w:tc>
    </w:tr>
    <w:tr w:rsidR="00AA7FEF" w:rsidRPr="00AA7FEF" w14:paraId="209A1997" w14:textId="77777777" w:rsidTr="00666497">
      <w:trPr>
        <w:trHeight w:val="150"/>
      </w:trPr>
      <w:tc>
        <w:tcPr>
          <w:tcW w:w="2250" w:type="pct"/>
          <w:tcBorders>
            <w:top w:val="single" w:sz="4" w:space="0" w:color="4F81BD"/>
          </w:tcBorders>
        </w:tcPr>
        <w:p w14:paraId="13F724CB" w14:textId="77777777" w:rsidR="00AA7FEF" w:rsidRPr="00AA7FEF" w:rsidRDefault="00AA7FEF" w:rsidP="00AA7FEF">
          <w:pPr>
            <w:pStyle w:val="a6"/>
            <w:rPr>
              <w:b/>
              <w:bCs/>
            </w:rPr>
          </w:pPr>
        </w:p>
      </w:tc>
      <w:tc>
        <w:tcPr>
          <w:tcW w:w="500" w:type="pct"/>
          <w:vMerge/>
        </w:tcPr>
        <w:p w14:paraId="0B4B3F97" w14:textId="77777777" w:rsidR="00AA7FEF" w:rsidRPr="00AA7FEF" w:rsidRDefault="00AA7FEF" w:rsidP="00AA7FEF">
          <w:pPr>
            <w:pStyle w:val="a6"/>
            <w:jc w:val="center"/>
            <w:rPr>
              <w:b/>
              <w:bCs/>
            </w:rPr>
          </w:pPr>
        </w:p>
      </w:tc>
      <w:tc>
        <w:tcPr>
          <w:tcW w:w="2250" w:type="pct"/>
          <w:tcBorders>
            <w:top w:val="single" w:sz="4" w:space="0" w:color="4F81BD"/>
          </w:tcBorders>
        </w:tcPr>
        <w:p w14:paraId="60D32E0A" w14:textId="77777777" w:rsidR="00AA7FEF" w:rsidRPr="00AA7FEF" w:rsidRDefault="00AA7FEF" w:rsidP="00AA7FEF">
          <w:pPr>
            <w:pStyle w:val="a6"/>
            <w:rPr>
              <w:b/>
              <w:bCs/>
            </w:rPr>
          </w:pPr>
        </w:p>
      </w:tc>
    </w:tr>
  </w:tbl>
  <w:p w14:paraId="00F13723" w14:textId="3AEB2370" w:rsidR="008E17A3" w:rsidRDefault="008E17A3" w:rsidP="000D40E1">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DF674" w14:textId="5269F508" w:rsidR="00602227" w:rsidRDefault="00602227" w:rsidP="00602227">
    <w:pPr>
      <w:pStyle w:val="a6"/>
    </w:pPr>
  </w:p>
  <w:p w14:paraId="77F661EA" w14:textId="77777777" w:rsidR="00B05C81" w:rsidRDefault="00B05C81" w:rsidP="000D40E1">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D7333" w14:textId="6861E1B0" w:rsidR="003E620C" w:rsidRDefault="003E620C" w:rsidP="007B3E62">
    <w:pPr>
      <w:pStyle w:val="a6"/>
      <w:jc w:val="center"/>
    </w:pPr>
  </w:p>
  <w:tbl>
    <w:tblPr>
      <w:tblpPr w:leftFromText="187" w:rightFromText="187" w:vertAnchor="text" w:tblpY="1"/>
      <w:tblW w:w="5000" w:type="pct"/>
      <w:tblLook w:val="0000" w:firstRow="0" w:lastRow="0" w:firstColumn="0" w:lastColumn="0" w:noHBand="0" w:noVBand="0"/>
    </w:tblPr>
    <w:tblGrid>
      <w:gridCol w:w="3827"/>
      <w:gridCol w:w="850"/>
      <w:gridCol w:w="3827"/>
    </w:tblGrid>
    <w:tr w:rsidR="003E620C" w:rsidRPr="003E620C" w14:paraId="2552E2D3" w14:textId="77777777" w:rsidTr="00E6292F">
      <w:trPr>
        <w:trHeight w:val="151"/>
      </w:trPr>
      <w:tc>
        <w:tcPr>
          <w:tcW w:w="2250" w:type="pct"/>
          <w:tcBorders>
            <w:bottom w:val="single" w:sz="4" w:space="0" w:color="4F81BD"/>
          </w:tcBorders>
        </w:tcPr>
        <w:p w14:paraId="09594FDC" w14:textId="77777777" w:rsidR="003E620C" w:rsidRPr="003E620C" w:rsidRDefault="003E620C" w:rsidP="003E620C">
          <w:pPr>
            <w:pStyle w:val="a6"/>
            <w:jc w:val="center"/>
            <w:rPr>
              <w:b/>
              <w:bCs/>
            </w:rPr>
          </w:pPr>
        </w:p>
      </w:tc>
      <w:tc>
        <w:tcPr>
          <w:tcW w:w="500" w:type="pct"/>
          <w:vMerge w:val="restart"/>
          <w:noWrap/>
          <w:vAlign w:val="center"/>
        </w:tcPr>
        <w:p w14:paraId="425966B7" w14:textId="77777777" w:rsidR="003E620C" w:rsidRPr="003E620C" w:rsidRDefault="003E620C" w:rsidP="003E620C">
          <w:pPr>
            <w:pStyle w:val="a6"/>
            <w:jc w:val="center"/>
            <w:rPr>
              <w:sz w:val="22"/>
              <w:szCs w:val="22"/>
            </w:rPr>
          </w:pPr>
          <w:r w:rsidRPr="003E620C">
            <w:rPr>
              <w:sz w:val="22"/>
              <w:szCs w:val="22"/>
            </w:rPr>
            <w:fldChar w:fldCharType="begin"/>
          </w:r>
          <w:r w:rsidRPr="003E620C">
            <w:rPr>
              <w:sz w:val="22"/>
              <w:szCs w:val="22"/>
            </w:rPr>
            <w:instrText xml:space="preserve"> PAGE  \* MERGEFORMAT </w:instrText>
          </w:r>
          <w:r w:rsidRPr="003E620C">
            <w:rPr>
              <w:sz w:val="22"/>
              <w:szCs w:val="22"/>
            </w:rPr>
            <w:fldChar w:fldCharType="separate"/>
          </w:r>
          <w:r w:rsidRPr="003E620C">
            <w:rPr>
              <w:b/>
              <w:sz w:val="22"/>
              <w:szCs w:val="22"/>
              <w:lang w:val="zh-CN"/>
            </w:rPr>
            <w:t>1</w:t>
          </w:r>
          <w:r w:rsidRPr="003E620C">
            <w:rPr>
              <w:sz w:val="22"/>
              <w:szCs w:val="22"/>
            </w:rPr>
            <w:fldChar w:fldCharType="end"/>
          </w:r>
        </w:p>
      </w:tc>
      <w:tc>
        <w:tcPr>
          <w:tcW w:w="2250" w:type="pct"/>
          <w:tcBorders>
            <w:bottom w:val="single" w:sz="4" w:space="0" w:color="4F81BD"/>
          </w:tcBorders>
        </w:tcPr>
        <w:p w14:paraId="7AC6525E" w14:textId="77777777" w:rsidR="003E620C" w:rsidRPr="003E620C" w:rsidRDefault="003E620C" w:rsidP="003E620C">
          <w:pPr>
            <w:pStyle w:val="a6"/>
            <w:jc w:val="center"/>
            <w:rPr>
              <w:b/>
              <w:bCs/>
            </w:rPr>
          </w:pPr>
        </w:p>
      </w:tc>
    </w:tr>
    <w:tr w:rsidR="003E620C" w:rsidRPr="003E620C" w14:paraId="74433117" w14:textId="77777777" w:rsidTr="00E6292F">
      <w:trPr>
        <w:trHeight w:val="150"/>
      </w:trPr>
      <w:tc>
        <w:tcPr>
          <w:tcW w:w="2250" w:type="pct"/>
          <w:tcBorders>
            <w:top w:val="single" w:sz="4" w:space="0" w:color="4F81BD"/>
          </w:tcBorders>
        </w:tcPr>
        <w:p w14:paraId="77D48A19" w14:textId="77777777" w:rsidR="003E620C" w:rsidRPr="003E620C" w:rsidRDefault="003E620C" w:rsidP="003E620C">
          <w:pPr>
            <w:pStyle w:val="a6"/>
            <w:jc w:val="center"/>
            <w:rPr>
              <w:b/>
              <w:bCs/>
            </w:rPr>
          </w:pPr>
        </w:p>
      </w:tc>
      <w:tc>
        <w:tcPr>
          <w:tcW w:w="500" w:type="pct"/>
          <w:vMerge/>
        </w:tcPr>
        <w:p w14:paraId="2FC2CBEE" w14:textId="77777777" w:rsidR="003E620C" w:rsidRPr="003E620C" w:rsidRDefault="003E620C" w:rsidP="003E620C">
          <w:pPr>
            <w:pStyle w:val="a6"/>
            <w:rPr>
              <w:b/>
              <w:bCs/>
            </w:rPr>
          </w:pPr>
        </w:p>
      </w:tc>
      <w:tc>
        <w:tcPr>
          <w:tcW w:w="2250" w:type="pct"/>
          <w:tcBorders>
            <w:top w:val="single" w:sz="4" w:space="0" w:color="4F81BD"/>
          </w:tcBorders>
        </w:tcPr>
        <w:p w14:paraId="5F164433" w14:textId="77777777" w:rsidR="003E620C" w:rsidRPr="003E620C" w:rsidRDefault="003E620C" w:rsidP="003E620C">
          <w:pPr>
            <w:pStyle w:val="a6"/>
            <w:jc w:val="center"/>
            <w:rPr>
              <w:b/>
              <w:bCs/>
            </w:rPr>
          </w:pPr>
        </w:p>
      </w:tc>
    </w:tr>
  </w:tbl>
  <w:p w14:paraId="2729F8BB" w14:textId="534710F1" w:rsidR="00037603" w:rsidRDefault="00037603" w:rsidP="007B3E62">
    <w:pPr>
      <w:pStyle w:val="a6"/>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9671" w14:textId="77777777" w:rsidR="00037603" w:rsidRDefault="00037603"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037603" w:rsidRPr="000D40E1" w14:paraId="14428C67" w14:textId="77777777" w:rsidTr="00384D5C">
      <w:trPr>
        <w:trHeight w:val="151"/>
      </w:trPr>
      <w:tc>
        <w:tcPr>
          <w:tcW w:w="2250" w:type="pct"/>
          <w:tcBorders>
            <w:bottom w:val="single" w:sz="4" w:space="0" w:color="4F81BD"/>
          </w:tcBorders>
        </w:tcPr>
        <w:p w14:paraId="4D2A6263" w14:textId="77777777" w:rsidR="00037603" w:rsidRPr="000D40E1" w:rsidRDefault="00037603" w:rsidP="007B3E62">
          <w:pPr>
            <w:pStyle w:val="a6"/>
            <w:jc w:val="center"/>
            <w:rPr>
              <w:b/>
              <w:bCs/>
            </w:rPr>
          </w:pPr>
        </w:p>
      </w:tc>
      <w:tc>
        <w:tcPr>
          <w:tcW w:w="500" w:type="pct"/>
          <w:vMerge w:val="restart"/>
          <w:noWrap/>
          <w:vAlign w:val="center"/>
        </w:tcPr>
        <w:p w14:paraId="6E0D5B2F" w14:textId="20D70E4A" w:rsidR="00037603" w:rsidRPr="00A26FF3" w:rsidRDefault="00037603" w:rsidP="007B3E62">
          <w:pPr>
            <w:pStyle w:val="a6"/>
            <w:jc w:val="center"/>
            <w:rPr>
              <w:b/>
              <w:bCs/>
            </w:rPr>
          </w:pPr>
          <w:r w:rsidRPr="00A26FF3">
            <w:rPr>
              <w:b/>
              <w:bCs/>
              <w:sz w:val="22"/>
              <w:szCs w:val="22"/>
            </w:rPr>
            <w:t>2</w:t>
          </w:r>
          <w:r w:rsidR="00456ED4">
            <w:rPr>
              <w:b/>
              <w:bCs/>
              <w:sz w:val="22"/>
              <w:szCs w:val="22"/>
            </w:rPr>
            <w:t>1</w:t>
          </w:r>
        </w:p>
      </w:tc>
      <w:tc>
        <w:tcPr>
          <w:tcW w:w="2250" w:type="pct"/>
          <w:tcBorders>
            <w:bottom w:val="single" w:sz="4" w:space="0" w:color="4F81BD"/>
          </w:tcBorders>
        </w:tcPr>
        <w:p w14:paraId="11701782" w14:textId="77777777" w:rsidR="00037603" w:rsidRPr="000D40E1" w:rsidRDefault="00037603" w:rsidP="007B3E62">
          <w:pPr>
            <w:pStyle w:val="a6"/>
            <w:jc w:val="center"/>
            <w:rPr>
              <w:b/>
              <w:bCs/>
            </w:rPr>
          </w:pPr>
        </w:p>
      </w:tc>
    </w:tr>
    <w:tr w:rsidR="00037603" w:rsidRPr="000D40E1" w14:paraId="4F2C6FEF" w14:textId="77777777" w:rsidTr="00384D5C">
      <w:trPr>
        <w:trHeight w:val="150"/>
      </w:trPr>
      <w:tc>
        <w:tcPr>
          <w:tcW w:w="2250" w:type="pct"/>
          <w:tcBorders>
            <w:top w:val="single" w:sz="4" w:space="0" w:color="4F81BD"/>
          </w:tcBorders>
        </w:tcPr>
        <w:p w14:paraId="58110B68" w14:textId="77777777" w:rsidR="00037603" w:rsidRPr="000D40E1" w:rsidRDefault="00037603" w:rsidP="007B3E62">
          <w:pPr>
            <w:pStyle w:val="a6"/>
            <w:jc w:val="center"/>
            <w:rPr>
              <w:b/>
              <w:bCs/>
            </w:rPr>
          </w:pPr>
        </w:p>
      </w:tc>
      <w:tc>
        <w:tcPr>
          <w:tcW w:w="500" w:type="pct"/>
          <w:vMerge/>
        </w:tcPr>
        <w:p w14:paraId="20EF7345" w14:textId="77777777" w:rsidR="00037603" w:rsidRPr="000D40E1" w:rsidRDefault="00037603" w:rsidP="007B3E62">
          <w:pPr>
            <w:pStyle w:val="a6"/>
            <w:rPr>
              <w:b/>
              <w:bCs/>
            </w:rPr>
          </w:pPr>
        </w:p>
      </w:tc>
      <w:tc>
        <w:tcPr>
          <w:tcW w:w="2250" w:type="pct"/>
          <w:tcBorders>
            <w:top w:val="single" w:sz="4" w:space="0" w:color="4F81BD"/>
          </w:tcBorders>
        </w:tcPr>
        <w:p w14:paraId="1D25D36B" w14:textId="77777777" w:rsidR="00037603" w:rsidRPr="000D40E1" w:rsidRDefault="00037603" w:rsidP="007B3E62">
          <w:pPr>
            <w:pStyle w:val="a6"/>
            <w:jc w:val="center"/>
            <w:rPr>
              <w:b/>
              <w:bCs/>
            </w:rPr>
          </w:pPr>
        </w:p>
      </w:tc>
    </w:tr>
  </w:tbl>
  <w:p w14:paraId="76CF0946" w14:textId="77777777" w:rsidR="00037603" w:rsidRDefault="00037603" w:rsidP="007B3E62">
    <w:pPr>
      <w:pStyle w:val="a6"/>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0D39" w14:textId="77777777" w:rsidR="0091400B" w:rsidRDefault="0091400B"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91400B" w:rsidRPr="000D40E1" w14:paraId="0294CAFD" w14:textId="77777777" w:rsidTr="00384D5C">
      <w:trPr>
        <w:trHeight w:val="151"/>
      </w:trPr>
      <w:tc>
        <w:tcPr>
          <w:tcW w:w="2250" w:type="pct"/>
          <w:tcBorders>
            <w:bottom w:val="single" w:sz="4" w:space="0" w:color="4F81BD"/>
          </w:tcBorders>
        </w:tcPr>
        <w:p w14:paraId="5E703F69" w14:textId="77777777" w:rsidR="0091400B" w:rsidRPr="000D40E1" w:rsidRDefault="0091400B" w:rsidP="007B3E62">
          <w:pPr>
            <w:pStyle w:val="a6"/>
            <w:jc w:val="center"/>
            <w:rPr>
              <w:b/>
              <w:bCs/>
            </w:rPr>
          </w:pPr>
        </w:p>
      </w:tc>
      <w:tc>
        <w:tcPr>
          <w:tcW w:w="500" w:type="pct"/>
          <w:vMerge w:val="restart"/>
          <w:noWrap/>
          <w:vAlign w:val="center"/>
        </w:tcPr>
        <w:p w14:paraId="133D9B14" w14:textId="37E5FA02" w:rsidR="0091400B" w:rsidRPr="00CD7D4F" w:rsidRDefault="00CD7D4F" w:rsidP="007B3E62">
          <w:pPr>
            <w:pStyle w:val="a6"/>
            <w:jc w:val="center"/>
            <w:rPr>
              <w:b/>
              <w:bCs/>
            </w:rPr>
          </w:pPr>
          <w:r w:rsidRPr="00CD7D4F">
            <w:rPr>
              <w:b/>
              <w:bCs/>
              <w:sz w:val="22"/>
              <w:szCs w:val="22"/>
            </w:rPr>
            <w:t>2</w:t>
          </w:r>
          <w:r w:rsidR="00456ED4">
            <w:rPr>
              <w:b/>
              <w:bCs/>
              <w:sz w:val="22"/>
              <w:szCs w:val="22"/>
            </w:rPr>
            <w:t>2</w:t>
          </w:r>
        </w:p>
      </w:tc>
      <w:tc>
        <w:tcPr>
          <w:tcW w:w="2250" w:type="pct"/>
          <w:tcBorders>
            <w:bottom w:val="single" w:sz="4" w:space="0" w:color="4F81BD"/>
          </w:tcBorders>
        </w:tcPr>
        <w:p w14:paraId="3D731260" w14:textId="77777777" w:rsidR="0091400B" w:rsidRPr="000D40E1" w:rsidRDefault="0091400B" w:rsidP="007B3E62">
          <w:pPr>
            <w:pStyle w:val="a6"/>
            <w:jc w:val="center"/>
            <w:rPr>
              <w:b/>
              <w:bCs/>
            </w:rPr>
          </w:pPr>
        </w:p>
      </w:tc>
    </w:tr>
    <w:tr w:rsidR="0091400B" w:rsidRPr="000D40E1" w14:paraId="6F60976D" w14:textId="77777777" w:rsidTr="00384D5C">
      <w:trPr>
        <w:trHeight w:val="150"/>
      </w:trPr>
      <w:tc>
        <w:tcPr>
          <w:tcW w:w="2250" w:type="pct"/>
          <w:tcBorders>
            <w:top w:val="single" w:sz="4" w:space="0" w:color="4F81BD"/>
          </w:tcBorders>
        </w:tcPr>
        <w:p w14:paraId="213C04C8" w14:textId="77777777" w:rsidR="0091400B" w:rsidRPr="000D40E1" w:rsidRDefault="0091400B" w:rsidP="007B3E62">
          <w:pPr>
            <w:pStyle w:val="a6"/>
            <w:jc w:val="center"/>
            <w:rPr>
              <w:b/>
              <w:bCs/>
            </w:rPr>
          </w:pPr>
        </w:p>
      </w:tc>
      <w:tc>
        <w:tcPr>
          <w:tcW w:w="500" w:type="pct"/>
          <w:vMerge/>
        </w:tcPr>
        <w:p w14:paraId="16904155" w14:textId="77777777" w:rsidR="0091400B" w:rsidRPr="000D40E1" w:rsidRDefault="0091400B" w:rsidP="007B3E62">
          <w:pPr>
            <w:pStyle w:val="a6"/>
            <w:rPr>
              <w:b/>
              <w:bCs/>
            </w:rPr>
          </w:pPr>
        </w:p>
      </w:tc>
      <w:tc>
        <w:tcPr>
          <w:tcW w:w="2250" w:type="pct"/>
          <w:tcBorders>
            <w:top w:val="single" w:sz="4" w:space="0" w:color="4F81BD"/>
          </w:tcBorders>
        </w:tcPr>
        <w:p w14:paraId="372707BC" w14:textId="77777777" w:rsidR="0091400B" w:rsidRPr="000D40E1" w:rsidRDefault="0091400B" w:rsidP="007B3E62">
          <w:pPr>
            <w:pStyle w:val="a6"/>
            <w:jc w:val="center"/>
            <w:rPr>
              <w:b/>
              <w:bCs/>
            </w:rPr>
          </w:pPr>
        </w:p>
      </w:tc>
    </w:tr>
  </w:tbl>
  <w:p w14:paraId="679E3285" w14:textId="77777777" w:rsidR="0091400B" w:rsidRDefault="0091400B" w:rsidP="007B3E62">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D75C" w14:textId="3BEB11AB" w:rsidR="004A7A19" w:rsidRDefault="004A7A19" w:rsidP="007B3E62">
    <w:pPr>
      <w:pStyle w:val="a6"/>
      <w:jc w:val="center"/>
    </w:pPr>
  </w:p>
  <w:tbl>
    <w:tblPr>
      <w:tblpPr w:leftFromText="187" w:rightFromText="187" w:vertAnchor="text" w:tblpY="1"/>
      <w:tblW w:w="5000" w:type="pct"/>
      <w:tblLook w:val="0000" w:firstRow="0" w:lastRow="0" w:firstColumn="0" w:lastColumn="0" w:noHBand="0" w:noVBand="0"/>
    </w:tblPr>
    <w:tblGrid>
      <w:gridCol w:w="3827"/>
      <w:gridCol w:w="850"/>
      <w:gridCol w:w="3827"/>
    </w:tblGrid>
    <w:tr w:rsidR="004A7A19" w:rsidRPr="004A7A19" w14:paraId="6D631B25" w14:textId="77777777" w:rsidTr="00E6292F">
      <w:trPr>
        <w:trHeight w:val="151"/>
      </w:trPr>
      <w:tc>
        <w:tcPr>
          <w:tcW w:w="2250" w:type="pct"/>
          <w:tcBorders>
            <w:bottom w:val="single" w:sz="4" w:space="0" w:color="4F81BD"/>
          </w:tcBorders>
        </w:tcPr>
        <w:p w14:paraId="3B63CA2D" w14:textId="77777777" w:rsidR="004A7A19" w:rsidRPr="004A7A19" w:rsidRDefault="004A7A19" w:rsidP="004A7A19">
          <w:pPr>
            <w:pStyle w:val="a6"/>
            <w:jc w:val="center"/>
            <w:rPr>
              <w:b/>
              <w:bCs/>
            </w:rPr>
          </w:pPr>
        </w:p>
      </w:tc>
      <w:tc>
        <w:tcPr>
          <w:tcW w:w="500" w:type="pct"/>
          <w:vMerge w:val="restart"/>
          <w:noWrap/>
          <w:vAlign w:val="center"/>
        </w:tcPr>
        <w:p w14:paraId="7E4FED72" w14:textId="77777777" w:rsidR="004A7A19" w:rsidRPr="004A7A19" w:rsidRDefault="004A7A19" w:rsidP="004A7A19">
          <w:pPr>
            <w:pStyle w:val="a6"/>
            <w:jc w:val="center"/>
            <w:rPr>
              <w:sz w:val="22"/>
              <w:szCs w:val="22"/>
            </w:rPr>
          </w:pPr>
          <w:r w:rsidRPr="004A7A19">
            <w:rPr>
              <w:sz w:val="22"/>
              <w:szCs w:val="22"/>
            </w:rPr>
            <w:fldChar w:fldCharType="begin"/>
          </w:r>
          <w:r w:rsidRPr="004A7A19">
            <w:rPr>
              <w:sz w:val="22"/>
              <w:szCs w:val="22"/>
            </w:rPr>
            <w:instrText xml:space="preserve"> PAGE  \* MERGEFORMAT </w:instrText>
          </w:r>
          <w:r w:rsidRPr="004A7A19">
            <w:rPr>
              <w:sz w:val="22"/>
              <w:szCs w:val="22"/>
            </w:rPr>
            <w:fldChar w:fldCharType="separate"/>
          </w:r>
          <w:r w:rsidRPr="004A7A19">
            <w:rPr>
              <w:b/>
              <w:sz w:val="22"/>
              <w:szCs w:val="22"/>
              <w:lang w:val="zh-CN"/>
            </w:rPr>
            <w:t>1</w:t>
          </w:r>
          <w:r w:rsidRPr="004A7A19">
            <w:rPr>
              <w:sz w:val="22"/>
              <w:szCs w:val="22"/>
            </w:rPr>
            <w:fldChar w:fldCharType="end"/>
          </w:r>
        </w:p>
      </w:tc>
      <w:tc>
        <w:tcPr>
          <w:tcW w:w="2250" w:type="pct"/>
          <w:tcBorders>
            <w:bottom w:val="single" w:sz="4" w:space="0" w:color="4F81BD"/>
          </w:tcBorders>
        </w:tcPr>
        <w:p w14:paraId="5B552B18" w14:textId="77777777" w:rsidR="004A7A19" w:rsidRPr="004A7A19" w:rsidRDefault="004A7A19" w:rsidP="004A7A19">
          <w:pPr>
            <w:pStyle w:val="a6"/>
            <w:jc w:val="center"/>
            <w:rPr>
              <w:b/>
              <w:bCs/>
            </w:rPr>
          </w:pPr>
        </w:p>
      </w:tc>
    </w:tr>
    <w:tr w:rsidR="004A7A19" w:rsidRPr="004A7A19" w14:paraId="589EB075" w14:textId="77777777" w:rsidTr="00E6292F">
      <w:trPr>
        <w:trHeight w:val="150"/>
      </w:trPr>
      <w:tc>
        <w:tcPr>
          <w:tcW w:w="2250" w:type="pct"/>
          <w:tcBorders>
            <w:top w:val="single" w:sz="4" w:space="0" w:color="4F81BD"/>
          </w:tcBorders>
        </w:tcPr>
        <w:p w14:paraId="0E155C12" w14:textId="77777777" w:rsidR="004A7A19" w:rsidRPr="004A7A19" w:rsidRDefault="004A7A19" w:rsidP="004A7A19">
          <w:pPr>
            <w:pStyle w:val="a6"/>
            <w:jc w:val="center"/>
            <w:rPr>
              <w:b/>
              <w:bCs/>
            </w:rPr>
          </w:pPr>
        </w:p>
      </w:tc>
      <w:tc>
        <w:tcPr>
          <w:tcW w:w="500" w:type="pct"/>
          <w:vMerge/>
        </w:tcPr>
        <w:p w14:paraId="6479DB4E" w14:textId="77777777" w:rsidR="004A7A19" w:rsidRPr="004A7A19" w:rsidRDefault="004A7A19" w:rsidP="004A7A19">
          <w:pPr>
            <w:pStyle w:val="a6"/>
            <w:rPr>
              <w:b/>
              <w:bCs/>
            </w:rPr>
          </w:pPr>
        </w:p>
      </w:tc>
      <w:tc>
        <w:tcPr>
          <w:tcW w:w="2250" w:type="pct"/>
          <w:tcBorders>
            <w:top w:val="single" w:sz="4" w:space="0" w:color="4F81BD"/>
          </w:tcBorders>
        </w:tcPr>
        <w:p w14:paraId="31DF2517" w14:textId="77777777" w:rsidR="004A7A19" w:rsidRPr="004A7A19" w:rsidRDefault="004A7A19" w:rsidP="004A7A19">
          <w:pPr>
            <w:pStyle w:val="a6"/>
            <w:jc w:val="center"/>
            <w:rPr>
              <w:b/>
              <w:bCs/>
            </w:rPr>
          </w:pPr>
        </w:p>
      </w:tc>
    </w:tr>
  </w:tbl>
  <w:p w14:paraId="0EBEFAD6" w14:textId="7C434640" w:rsidR="00A13C65" w:rsidRDefault="00A13C65" w:rsidP="007B3E62">
    <w:pPr>
      <w:pStyle w:val="a6"/>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221CE" w14:textId="77777777" w:rsidR="003C0433" w:rsidRDefault="003C0433"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3C0433" w:rsidRPr="000D40E1" w14:paraId="218FED7E" w14:textId="77777777" w:rsidTr="00384D5C">
      <w:trPr>
        <w:trHeight w:val="151"/>
      </w:trPr>
      <w:tc>
        <w:tcPr>
          <w:tcW w:w="2250" w:type="pct"/>
          <w:tcBorders>
            <w:bottom w:val="single" w:sz="4" w:space="0" w:color="4F81BD"/>
          </w:tcBorders>
        </w:tcPr>
        <w:p w14:paraId="2037A305" w14:textId="77777777" w:rsidR="003C0433" w:rsidRPr="000D40E1" w:rsidRDefault="003C0433" w:rsidP="007B3E62">
          <w:pPr>
            <w:pStyle w:val="a6"/>
            <w:jc w:val="center"/>
            <w:rPr>
              <w:b/>
              <w:bCs/>
            </w:rPr>
          </w:pPr>
        </w:p>
      </w:tc>
      <w:tc>
        <w:tcPr>
          <w:tcW w:w="500" w:type="pct"/>
          <w:vMerge w:val="restart"/>
          <w:noWrap/>
          <w:vAlign w:val="center"/>
        </w:tcPr>
        <w:p w14:paraId="1175BFBA" w14:textId="58668E54" w:rsidR="003C0433" w:rsidRPr="00A26FF3" w:rsidRDefault="003C0433" w:rsidP="007B3E62">
          <w:pPr>
            <w:pStyle w:val="a6"/>
            <w:jc w:val="center"/>
            <w:rPr>
              <w:b/>
              <w:bCs/>
            </w:rPr>
          </w:pPr>
          <w:r>
            <w:rPr>
              <w:b/>
              <w:bCs/>
              <w:sz w:val="22"/>
              <w:szCs w:val="22"/>
            </w:rPr>
            <w:t>3</w:t>
          </w:r>
          <w:r w:rsidR="00456ED4">
            <w:rPr>
              <w:b/>
              <w:bCs/>
              <w:sz w:val="22"/>
              <w:szCs w:val="22"/>
            </w:rPr>
            <w:t>4</w:t>
          </w:r>
        </w:p>
      </w:tc>
      <w:tc>
        <w:tcPr>
          <w:tcW w:w="2250" w:type="pct"/>
          <w:tcBorders>
            <w:bottom w:val="single" w:sz="4" w:space="0" w:color="4F81BD"/>
          </w:tcBorders>
        </w:tcPr>
        <w:p w14:paraId="6D48EBEE" w14:textId="77777777" w:rsidR="003C0433" w:rsidRPr="000D40E1" w:rsidRDefault="003C0433" w:rsidP="007B3E62">
          <w:pPr>
            <w:pStyle w:val="a6"/>
            <w:jc w:val="center"/>
            <w:rPr>
              <w:b/>
              <w:bCs/>
            </w:rPr>
          </w:pPr>
        </w:p>
      </w:tc>
    </w:tr>
    <w:tr w:rsidR="003C0433" w:rsidRPr="000D40E1" w14:paraId="3C1F95F3" w14:textId="77777777" w:rsidTr="00384D5C">
      <w:trPr>
        <w:trHeight w:val="150"/>
      </w:trPr>
      <w:tc>
        <w:tcPr>
          <w:tcW w:w="2250" w:type="pct"/>
          <w:tcBorders>
            <w:top w:val="single" w:sz="4" w:space="0" w:color="4F81BD"/>
          </w:tcBorders>
        </w:tcPr>
        <w:p w14:paraId="2996C122" w14:textId="77777777" w:rsidR="003C0433" w:rsidRPr="000D40E1" w:rsidRDefault="003C0433" w:rsidP="007B3E62">
          <w:pPr>
            <w:pStyle w:val="a6"/>
            <w:jc w:val="center"/>
            <w:rPr>
              <w:b/>
              <w:bCs/>
            </w:rPr>
          </w:pPr>
        </w:p>
      </w:tc>
      <w:tc>
        <w:tcPr>
          <w:tcW w:w="500" w:type="pct"/>
          <w:vMerge/>
        </w:tcPr>
        <w:p w14:paraId="177BFE56" w14:textId="77777777" w:rsidR="003C0433" w:rsidRPr="000D40E1" w:rsidRDefault="003C0433" w:rsidP="007B3E62">
          <w:pPr>
            <w:pStyle w:val="a6"/>
            <w:rPr>
              <w:b/>
              <w:bCs/>
            </w:rPr>
          </w:pPr>
        </w:p>
      </w:tc>
      <w:tc>
        <w:tcPr>
          <w:tcW w:w="2250" w:type="pct"/>
          <w:tcBorders>
            <w:top w:val="single" w:sz="4" w:space="0" w:color="4F81BD"/>
          </w:tcBorders>
        </w:tcPr>
        <w:p w14:paraId="0AD8D993" w14:textId="77777777" w:rsidR="003C0433" w:rsidRPr="000D40E1" w:rsidRDefault="003C0433" w:rsidP="007B3E62">
          <w:pPr>
            <w:pStyle w:val="a6"/>
            <w:jc w:val="center"/>
            <w:rPr>
              <w:b/>
              <w:bCs/>
            </w:rPr>
          </w:pPr>
        </w:p>
      </w:tc>
    </w:tr>
  </w:tbl>
  <w:p w14:paraId="22C851F0" w14:textId="77777777" w:rsidR="003C0433" w:rsidRDefault="003C0433" w:rsidP="007B3E62">
    <w:pPr>
      <w:pStyle w:val="a6"/>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45EA" w14:textId="77777777" w:rsidR="00A13C65" w:rsidRDefault="00A13C65" w:rsidP="007B3E62">
    <w:pPr>
      <w:pStyle w:val="a6"/>
      <w:jc w:val="center"/>
    </w:pPr>
  </w:p>
  <w:tbl>
    <w:tblPr>
      <w:tblpPr w:leftFromText="187" w:rightFromText="187" w:vertAnchor="text" w:horzAnchor="margin" w:tblpXSpec="center" w:tblpY="1"/>
      <w:tblW w:w="5000" w:type="pct"/>
      <w:tblLook w:val="0000" w:firstRow="0" w:lastRow="0" w:firstColumn="0" w:lastColumn="0" w:noHBand="0" w:noVBand="0"/>
    </w:tblPr>
    <w:tblGrid>
      <w:gridCol w:w="3827"/>
      <w:gridCol w:w="850"/>
      <w:gridCol w:w="3827"/>
    </w:tblGrid>
    <w:tr w:rsidR="00A13C65" w:rsidRPr="000D40E1" w14:paraId="678E1B68" w14:textId="77777777" w:rsidTr="00384D5C">
      <w:trPr>
        <w:trHeight w:val="151"/>
      </w:trPr>
      <w:tc>
        <w:tcPr>
          <w:tcW w:w="2250" w:type="pct"/>
          <w:tcBorders>
            <w:bottom w:val="single" w:sz="4" w:space="0" w:color="4F81BD"/>
          </w:tcBorders>
        </w:tcPr>
        <w:p w14:paraId="0675007F" w14:textId="77777777" w:rsidR="00A13C65" w:rsidRPr="000D40E1" w:rsidRDefault="00A13C65" w:rsidP="007B3E62">
          <w:pPr>
            <w:pStyle w:val="a6"/>
            <w:jc w:val="center"/>
            <w:rPr>
              <w:b/>
              <w:bCs/>
            </w:rPr>
          </w:pPr>
        </w:p>
      </w:tc>
      <w:tc>
        <w:tcPr>
          <w:tcW w:w="500" w:type="pct"/>
          <w:vMerge w:val="restart"/>
          <w:noWrap/>
          <w:vAlign w:val="center"/>
        </w:tcPr>
        <w:p w14:paraId="51A0BD7C" w14:textId="596842D3" w:rsidR="00A13C65" w:rsidRPr="00A26FF3" w:rsidRDefault="003C0433" w:rsidP="007B3E62">
          <w:pPr>
            <w:pStyle w:val="a6"/>
            <w:jc w:val="center"/>
            <w:rPr>
              <w:b/>
              <w:bCs/>
            </w:rPr>
          </w:pPr>
          <w:r>
            <w:rPr>
              <w:b/>
              <w:bCs/>
              <w:sz w:val="22"/>
              <w:szCs w:val="22"/>
            </w:rPr>
            <w:t>3</w:t>
          </w:r>
          <w:r w:rsidR="00456ED4">
            <w:rPr>
              <w:b/>
              <w:bCs/>
              <w:sz w:val="22"/>
              <w:szCs w:val="22"/>
            </w:rPr>
            <w:t>5</w:t>
          </w:r>
        </w:p>
      </w:tc>
      <w:tc>
        <w:tcPr>
          <w:tcW w:w="2250" w:type="pct"/>
          <w:tcBorders>
            <w:bottom w:val="single" w:sz="4" w:space="0" w:color="4F81BD"/>
          </w:tcBorders>
        </w:tcPr>
        <w:p w14:paraId="1E92247A" w14:textId="77777777" w:rsidR="00A13C65" w:rsidRPr="000D40E1" w:rsidRDefault="00A13C65" w:rsidP="007B3E62">
          <w:pPr>
            <w:pStyle w:val="a6"/>
            <w:jc w:val="center"/>
            <w:rPr>
              <w:b/>
              <w:bCs/>
            </w:rPr>
          </w:pPr>
        </w:p>
      </w:tc>
    </w:tr>
    <w:tr w:rsidR="00A13C65" w:rsidRPr="000D40E1" w14:paraId="568CAE70" w14:textId="77777777" w:rsidTr="00384D5C">
      <w:trPr>
        <w:trHeight w:val="150"/>
      </w:trPr>
      <w:tc>
        <w:tcPr>
          <w:tcW w:w="2250" w:type="pct"/>
          <w:tcBorders>
            <w:top w:val="single" w:sz="4" w:space="0" w:color="4F81BD"/>
          </w:tcBorders>
        </w:tcPr>
        <w:p w14:paraId="51BE62BC" w14:textId="77777777" w:rsidR="00A13C65" w:rsidRPr="000D40E1" w:rsidRDefault="00A13C65" w:rsidP="007B3E62">
          <w:pPr>
            <w:pStyle w:val="a6"/>
            <w:jc w:val="center"/>
            <w:rPr>
              <w:b/>
              <w:bCs/>
            </w:rPr>
          </w:pPr>
        </w:p>
      </w:tc>
      <w:tc>
        <w:tcPr>
          <w:tcW w:w="500" w:type="pct"/>
          <w:vMerge/>
        </w:tcPr>
        <w:p w14:paraId="0FDEAD1A" w14:textId="77777777" w:rsidR="00A13C65" w:rsidRPr="000D40E1" w:rsidRDefault="00A13C65" w:rsidP="007B3E62">
          <w:pPr>
            <w:pStyle w:val="a6"/>
            <w:rPr>
              <w:b/>
              <w:bCs/>
            </w:rPr>
          </w:pPr>
        </w:p>
      </w:tc>
      <w:tc>
        <w:tcPr>
          <w:tcW w:w="2250" w:type="pct"/>
          <w:tcBorders>
            <w:top w:val="single" w:sz="4" w:space="0" w:color="4F81BD"/>
          </w:tcBorders>
        </w:tcPr>
        <w:p w14:paraId="6CA37A03" w14:textId="77777777" w:rsidR="00A13C65" w:rsidRPr="000D40E1" w:rsidRDefault="00A13C65" w:rsidP="007B3E62">
          <w:pPr>
            <w:pStyle w:val="a6"/>
            <w:jc w:val="center"/>
            <w:rPr>
              <w:b/>
              <w:bCs/>
            </w:rPr>
          </w:pPr>
        </w:p>
      </w:tc>
    </w:tr>
  </w:tbl>
  <w:p w14:paraId="6E0CE782" w14:textId="77777777" w:rsidR="00A13C65" w:rsidRDefault="00A13C65" w:rsidP="007B3E62">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F7B9F" w14:textId="77777777" w:rsidR="00FD7423" w:rsidRDefault="00FD7423" w:rsidP="000058D0">
      <w:r>
        <w:separator/>
      </w:r>
    </w:p>
  </w:footnote>
  <w:footnote w:type="continuationSeparator" w:id="0">
    <w:p w14:paraId="288F55C2" w14:textId="77777777" w:rsidR="00FD7423" w:rsidRDefault="00FD7423" w:rsidP="00005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8CA2" w14:textId="77777777" w:rsidR="00AC1051" w:rsidRDefault="00AC1051" w:rsidP="0010746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D2D9A" w14:textId="77777777" w:rsidR="00AC1051" w:rsidRDefault="00AC1051" w:rsidP="00107462">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9A0E" w14:textId="77777777" w:rsidR="008E17A3" w:rsidRDefault="008E17A3">
    <w:pPr>
      <w:pStyle w:val="a4"/>
    </w:pPr>
    <w:r w:rsidRPr="008810A5">
      <w:rPr>
        <w:rFonts w:ascii="华文中宋" w:eastAsia="华文中宋" w:hAnsi="华文中宋" w:hint="eastAsia"/>
        <w:sz w:val="21"/>
        <w:szCs w:val="21"/>
      </w:rPr>
      <w:t>华 中 科 技 大 学 毕 业 设 计（论 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C746" w14:textId="77777777" w:rsidR="00651B01" w:rsidRDefault="00651B01">
    <w:pPr>
      <w:pStyle w:val="a4"/>
    </w:pPr>
    <w:r w:rsidRPr="008810A5">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E11"/>
    <w:multiLevelType w:val="hybridMultilevel"/>
    <w:tmpl w:val="1D06EEAA"/>
    <w:lvl w:ilvl="0" w:tplc="A5DA1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8637D"/>
    <w:multiLevelType w:val="hybridMultilevel"/>
    <w:tmpl w:val="5A886FF0"/>
    <w:lvl w:ilvl="0" w:tplc="839EBA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326911"/>
    <w:multiLevelType w:val="multilevel"/>
    <w:tmpl w:val="E29E5EB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7D2664"/>
    <w:multiLevelType w:val="hybridMultilevel"/>
    <w:tmpl w:val="AE3835BE"/>
    <w:lvl w:ilvl="0" w:tplc="E3F23F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0E523B5"/>
    <w:multiLevelType w:val="multilevel"/>
    <w:tmpl w:val="3390656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CB966E6"/>
    <w:multiLevelType w:val="hybridMultilevel"/>
    <w:tmpl w:val="87567DD4"/>
    <w:lvl w:ilvl="0" w:tplc="EB8018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E0340F"/>
    <w:multiLevelType w:val="multilevel"/>
    <w:tmpl w:val="B93CBF1A"/>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3DB7769"/>
    <w:multiLevelType w:val="hybridMultilevel"/>
    <w:tmpl w:val="4B06B5D6"/>
    <w:lvl w:ilvl="0" w:tplc="FF5C2C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20C6A38"/>
    <w:multiLevelType w:val="multilevel"/>
    <w:tmpl w:val="8F006726"/>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62462A"/>
    <w:multiLevelType w:val="hybridMultilevel"/>
    <w:tmpl w:val="4A60B4A8"/>
    <w:lvl w:ilvl="0" w:tplc="1A4E7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4394E"/>
    <w:multiLevelType w:val="multilevel"/>
    <w:tmpl w:val="5CC8C38A"/>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FB02FD5"/>
    <w:multiLevelType w:val="hybridMultilevel"/>
    <w:tmpl w:val="7F80EC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B74F08"/>
    <w:multiLevelType w:val="hybridMultilevel"/>
    <w:tmpl w:val="3BC094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35593C"/>
    <w:multiLevelType w:val="hybridMultilevel"/>
    <w:tmpl w:val="91ACF3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79414865">
    <w:abstractNumId w:val="6"/>
  </w:num>
  <w:num w:numId="2" w16cid:durableId="2049066594">
    <w:abstractNumId w:val="11"/>
  </w:num>
  <w:num w:numId="3" w16cid:durableId="811020944">
    <w:abstractNumId w:val="13"/>
  </w:num>
  <w:num w:numId="4" w16cid:durableId="1480001761">
    <w:abstractNumId w:val="0"/>
  </w:num>
  <w:num w:numId="5" w16cid:durableId="1150058089">
    <w:abstractNumId w:val="9"/>
  </w:num>
  <w:num w:numId="6" w16cid:durableId="162287411">
    <w:abstractNumId w:val="10"/>
  </w:num>
  <w:num w:numId="7" w16cid:durableId="51468682">
    <w:abstractNumId w:val="4"/>
  </w:num>
  <w:num w:numId="8" w16cid:durableId="1277255827">
    <w:abstractNumId w:val="8"/>
  </w:num>
  <w:num w:numId="9" w16cid:durableId="1083726087">
    <w:abstractNumId w:val="5"/>
  </w:num>
  <w:num w:numId="10" w16cid:durableId="992371661">
    <w:abstractNumId w:val="2"/>
  </w:num>
  <w:num w:numId="11" w16cid:durableId="1625772906">
    <w:abstractNumId w:val="1"/>
  </w:num>
  <w:num w:numId="12" w16cid:durableId="704137046">
    <w:abstractNumId w:val="7"/>
  </w:num>
  <w:num w:numId="13" w16cid:durableId="1247769236">
    <w:abstractNumId w:val="3"/>
  </w:num>
  <w:num w:numId="14" w16cid:durableId="3270255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96"/>
    <w:rsid w:val="00000D01"/>
    <w:rsid w:val="00001213"/>
    <w:rsid w:val="00003292"/>
    <w:rsid w:val="00004E79"/>
    <w:rsid w:val="00005675"/>
    <w:rsid w:val="0000578A"/>
    <w:rsid w:val="000058D0"/>
    <w:rsid w:val="00005F70"/>
    <w:rsid w:val="00005FC4"/>
    <w:rsid w:val="00006D61"/>
    <w:rsid w:val="0000720C"/>
    <w:rsid w:val="00010EA2"/>
    <w:rsid w:val="00011EDC"/>
    <w:rsid w:val="00012E45"/>
    <w:rsid w:val="000136B3"/>
    <w:rsid w:val="00014F8E"/>
    <w:rsid w:val="00015E57"/>
    <w:rsid w:val="00016434"/>
    <w:rsid w:val="00016D1A"/>
    <w:rsid w:val="00020A0B"/>
    <w:rsid w:val="0002484F"/>
    <w:rsid w:val="0002487A"/>
    <w:rsid w:val="00027402"/>
    <w:rsid w:val="00027903"/>
    <w:rsid w:val="000349A6"/>
    <w:rsid w:val="00035074"/>
    <w:rsid w:val="00036E7C"/>
    <w:rsid w:val="00037458"/>
    <w:rsid w:val="00037603"/>
    <w:rsid w:val="00040B31"/>
    <w:rsid w:val="0004152F"/>
    <w:rsid w:val="000423C4"/>
    <w:rsid w:val="00042C7A"/>
    <w:rsid w:val="00042FC2"/>
    <w:rsid w:val="00043529"/>
    <w:rsid w:val="00043D7D"/>
    <w:rsid w:val="00045013"/>
    <w:rsid w:val="00046223"/>
    <w:rsid w:val="00046F57"/>
    <w:rsid w:val="0005027E"/>
    <w:rsid w:val="00050C99"/>
    <w:rsid w:val="0005152C"/>
    <w:rsid w:val="00051A34"/>
    <w:rsid w:val="00051E50"/>
    <w:rsid w:val="0005227F"/>
    <w:rsid w:val="00053D16"/>
    <w:rsid w:val="00054C30"/>
    <w:rsid w:val="00060711"/>
    <w:rsid w:val="00061EE5"/>
    <w:rsid w:val="000629C4"/>
    <w:rsid w:val="0006349C"/>
    <w:rsid w:val="000634AA"/>
    <w:rsid w:val="00064032"/>
    <w:rsid w:val="00064267"/>
    <w:rsid w:val="0006655C"/>
    <w:rsid w:val="000668B4"/>
    <w:rsid w:val="00066D29"/>
    <w:rsid w:val="00066E4D"/>
    <w:rsid w:val="000677A7"/>
    <w:rsid w:val="00070394"/>
    <w:rsid w:val="0007051C"/>
    <w:rsid w:val="00071222"/>
    <w:rsid w:val="00071328"/>
    <w:rsid w:val="00072CDC"/>
    <w:rsid w:val="00072D31"/>
    <w:rsid w:val="00073B01"/>
    <w:rsid w:val="00074C7C"/>
    <w:rsid w:val="00075D0B"/>
    <w:rsid w:val="00077930"/>
    <w:rsid w:val="00077CE0"/>
    <w:rsid w:val="00077CE4"/>
    <w:rsid w:val="000807F1"/>
    <w:rsid w:val="00084518"/>
    <w:rsid w:val="00084E57"/>
    <w:rsid w:val="0008509F"/>
    <w:rsid w:val="00085499"/>
    <w:rsid w:val="00085AE6"/>
    <w:rsid w:val="000871EE"/>
    <w:rsid w:val="00095199"/>
    <w:rsid w:val="000952F3"/>
    <w:rsid w:val="000A07D3"/>
    <w:rsid w:val="000A0E01"/>
    <w:rsid w:val="000A1CBC"/>
    <w:rsid w:val="000A3B6D"/>
    <w:rsid w:val="000A5C4B"/>
    <w:rsid w:val="000A69A3"/>
    <w:rsid w:val="000A776C"/>
    <w:rsid w:val="000A7C77"/>
    <w:rsid w:val="000B2459"/>
    <w:rsid w:val="000B3018"/>
    <w:rsid w:val="000B4FE8"/>
    <w:rsid w:val="000B5C47"/>
    <w:rsid w:val="000B792E"/>
    <w:rsid w:val="000C03A9"/>
    <w:rsid w:val="000C17A7"/>
    <w:rsid w:val="000C53D5"/>
    <w:rsid w:val="000C5A0C"/>
    <w:rsid w:val="000C6F7B"/>
    <w:rsid w:val="000C7BD4"/>
    <w:rsid w:val="000D01A2"/>
    <w:rsid w:val="000D0AE0"/>
    <w:rsid w:val="000D1B48"/>
    <w:rsid w:val="000D1F98"/>
    <w:rsid w:val="000D40E1"/>
    <w:rsid w:val="000D530C"/>
    <w:rsid w:val="000D7D33"/>
    <w:rsid w:val="000E026D"/>
    <w:rsid w:val="000E03F5"/>
    <w:rsid w:val="000E1C65"/>
    <w:rsid w:val="000E4D7C"/>
    <w:rsid w:val="000E5824"/>
    <w:rsid w:val="000E7330"/>
    <w:rsid w:val="000E7344"/>
    <w:rsid w:val="000E7ACA"/>
    <w:rsid w:val="000E7F6C"/>
    <w:rsid w:val="000F009F"/>
    <w:rsid w:val="000F1874"/>
    <w:rsid w:val="000F34E5"/>
    <w:rsid w:val="000F43FE"/>
    <w:rsid w:val="000F48B7"/>
    <w:rsid w:val="000F631B"/>
    <w:rsid w:val="000F637A"/>
    <w:rsid w:val="000F7C02"/>
    <w:rsid w:val="000F7D4E"/>
    <w:rsid w:val="00101A5B"/>
    <w:rsid w:val="00103D47"/>
    <w:rsid w:val="00103E02"/>
    <w:rsid w:val="001064CC"/>
    <w:rsid w:val="00106F5C"/>
    <w:rsid w:val="00107462"/>
    <w:rsid w:val="00107E5F"/>
    <w:rsid w:val="00110076"/>
    <w:rsid w:val="001110CE"/>
    <w:rsid w:val="00111D19"/>
    <w:rsid w:val="00112054"/>
    <w:rsid w:val="00112570"/>
    <w:rsid w:val="001158CD"/>
    <w:rsid w:val="001159F0"/>
    <w:rsid w:val="00115F59"/>
    <w:rsid w:val="001169EE"/>
    <w:rsid w:val="0012181D"/>
    <w:rsid w:val="001225C0"/>
    <w:rsid w:val="00123FF1"/>
    <w:rsid w:val="001302AD"/>
    <w:rsid w:val="0013301A"/>
    <w:rsid w:val="00133499"/>
    <w:rsid w:val="00136EC0"/>
    <w:rsid w:val="001415E7"/>
    <w:rsid w:val="00141CC0"/>
    <w:rsid w:val="00142033"/>
    <w:rsid w:val="001442E6"/>
    <w:rsid w:val="001449A7"/>
    <w:rsid w:val="00146E37"/>
    <w:rsid w:val="00150583"/>
    <w:rsid w:val="0015171E"/>
    <w:rsid w:val="0015182A"/>
    <w:rsid w:val="0015185D"/>
    <w:rsid w:val="001518D7"/>
    <w:rsid w:val="00153A14"/>
    <w:rsid w:val="00157374"/>
    <w:rsid w:val="00157C12"/>
    <w:rsid w:val="00161B0B"/>
    <w:rsid w:val="00163140"/>
    <w:rsid w:val="00164483"/>
    <w:rsid w:val="00165223"/>
    <w:rsid w:val="00165BD8"/>
    <w:rsid w:val="00166B34"/>
    <w:rsid w:val="00166DC2"/>
    <w:rsid w:val="001677ED"/>
    <w:rsid w:val="00176082"/>
    <w:rsid w:val="00180C02"/>
    <w:rsid w:val="00184C65"/>
    <w:rsid w:val="00184D5C"/>
    <w:rsid w:val="00193A92"/>
    <w:rsid w:val="00194BB9"/>
    <w:rsid w:val="00196BA0"/>
    <w:rsid w:val="00197952"/>
    <w:rsid w:val="00197FEE"/>
    <w:rsid w:val="001A17C5"/>
    <w:rsid w:val="001A17EE"/>
    <w:rsid w:val="001A2B57"/>
    <w:rsid w:val="001A3501"/>
    <w:rsid w:val="001A43D9"/>
    <w:rsid w:val="001A4780"/>
    <w:rsid w:val="001A68C2"/>
    <w:rsid w:val="001B0210"/>
    <w:rsid w:val="001B11B2"/>
    <w:rsid w:val="001B25FC"/>
    <w:rsid w:val="001B5039"/>
    <w:rsid w:val="001B582F"/>
    <w:rsid w:val="001B6146"/>
    <w:rsid w:val="001C10EC"/>
    <w:rsid w:val="001C33AD"/>
    <w:rsid w:val="001C3996"/>
    <w:rsid w:val="001C43B7"/>
    <w:rsid w:val="001C5E10"/>
    <w:rsid w:val="001C67A2"/>
    <w:rsid w:val="001C7D06"/>
    <w:rsid w:val="001D0527"/>
    <w:rsid w:val="001D1244"/>
    <w:rsid w:val="001D2818"/>
    <w:rsid w:val="001D285C"/>
    <w:rsid w:val="001D49B4"/>
    <w:rsid w:val="001D5C61"/>
    <w:rsid w:val="001D6027"/>
    <w:rsid w:val="001D68C8"/>
    <w:rsid w:val="001D70EE"/>
    <w:rsid w:val="001E075C"/>
    <w:rsid w:val="001E0ED8"/>
    <w:rsid w:val="001E155B"/>
    <w:rsid w:val="001E3BAA"/>
    <w:rsid w:val="001E49AB"/>
    <w:rsid w:val="001E4DE3"/>
    <w:rsid w:val="001F0966"/>
    <w:rsid w:val="001F23DE"/>
    <w:rsid w:val="001F24B3"/>
    <w:rsid w:val="001F49F9"/>
    <w:rsid w:val="001F5AA4"/>
    <w:rsid w:val="001F5DEF"/>
    <w:rsid w:val="001F60FE"/>
    <w:rsid w:val="001F6A30"/>
    <w:rsid w:val="001F7075"/>
    <w:rsid w:val="001F7FF8"/>
    <w:rsid w:val="002023BF"/>
    <w:rsid w:val="00203869"/>
    <w:rsid w:val="00203C33"/>
    <w:rsid w:val="00205376"/>
    <w:rsid w:val="00205D9F"/>
    <w:rsid w:val="00207F75"/>
    <w:rsid w:val="002102FC"/>
    <w:rsid w:val="002110C0"/>
    <w:rsid w:val="00211B1F"/>
    <w:rsid w:val="00211E14"/>
    <w:rsid w:val="0021583D"/>
    <w:rsid w:val="002207B6"/>
    <w:rsid w:val="00221457"/>
    <w:rsid w:val="00222082"/>
    <w:rsid w:val="00224B52"/>
    <w:rsid w:val="00224C8F"/>
    <w:rsid w:val="00230B89"/>
    <w:rsid w:val="00232089"/>
    <w:rsid w:val="00232B59"/>
    <w:rsid w:val="00232E5E"/>
    <w:rsid w:val="00232E77"/>
    <w:rsid w:val="00232ECA"/>
    <w:rsid w:val="00233AE4"/>
    <w:rsid w:val="00234058"/>
    <w:rsid w:val="0023741F"/>
    <w:rsid w:val="002404FA"/>
    <w:rsid w:val="00240605"/>
    <w:rsid w:val="0024673F"/>
    <w:rsid w:val="002477CA"/>
    <w:rsid w:val="002505A8"/>
    <w:rsid w:val="002512CE"/>
    <w:rsid w:val="00251692"/>
    <w:rsid w:val="00253771"/>
    <w:rsid w:val="00253B2B"/>
    <w:rsid w:val="00253CBF"/>
    <w:rsid w:val="00256746"/>
    <w:rsid w:val="00256BDA"/>
    <w:rsid w:val="00257BFD"/>
    <w:rsid w:val="002600F1"/>
    <w:rsid w:val="00262186"/>
    <w:rsid w:val="00262540"/>
    <w:rsid w:val="002630B5"/>
    <w:rsid w:val="00265763"/>
    <w:rsid w:val="00266224"/>
    <w:rsid w:val="0026669A"/>
    <w:rsid w:val="002677E1"/>
    <w:rsid w:val="002756E1"/>
    <w:rsid w:val="00275808"/>
    <w:rsid w:val="002758C4"/>
    <w:rsid w:val="00275A64"/>
    <w:rsid w:val="0028366C"/>
    <w:rsid w:val="00283D62"/>
    <w:rsid w:val="00285D29"/>
    <w:rsid w:val="00290030"/>
    <w:rsid w:val="00290B8C"/>
    <w:rsid w:val="0029158F"/>
    <w:rsid w:val="0029196D"/>
    <w:rsid w:val="00291D0D"/>
    <w:rsid w:val="00291D48"/>
    <w:rsid w:val="0029690A"/>
    <w:rsid w:val="002969A5"/>
    <w:rsid w:val="002A0146"/>
    <w:rsid w:val="002A02BE"/>
    <w:rsid w:val="002A08F0"/>
    <w:rsid w:val="002A11FE"/>
    <w:rsid w:val="002A1A28"/>
    <w:rsid w:val="002A20EB"/>
    <w:rsid w:val="002A23F2"/>
    <w:rsid w:val="002A54DD"/>
    <w:rsid w:val="002A5B7A"/>
    <w:rsid w:val="002A5CF1"/>
    <w:rsid w:val="002A62D7"/>
    <w:rsid w:val="002A6ACE"/>
    <w:rsid w:val="002B2A1C"/>
    <w:rsid w:val="002B3D08"/>
    <w:rsid w:val="002B43BD"/>
    <w:rsid w:val="002B5C17"/>
    <w:rsid w:val="002B5CC6"/>
    <w:rsid w:val="002B686B"/>
    <w:rsid w:val="002C145B"/>
    <w:rsid w:val="002C547B"/>
    <w:rsid w:val="002D0153"/>
    <w:rsid w:val="002D1180"/>
    <w:rsid w:val="002D20E3"/>
    <w:rsid w:val="002D28EB"/>
    <w:rsid w:val="002D2E35"/>
    <w:rsid w:val="002D3D1D"/>
    <w:rsid w:val="002D4227"/>
    <w:rsid w:val="002D46F6"/>
    <w:rsid w:val="002D4CE0"/>
    <w:rsid w:val="002D574A"/>
    <w:rsid w:val="002D6C9D"/>
    <w:rsid w:val="002D7107"/>
    <w:rsid w:val="002E14B2"/>
    <w:rsid w:val="002E1E2A"/>
    <w:rsid w:val="002E3E04"/>
    <w:rsid w:val="002E424B"/>
    <w:rsid w:val="002E5E84"/>
    <w:rsid w:val="002F00A1"/>
    <w:rsid w:val="002F05B8"/>
    <w:rsid w:val="002F10D4"/>
    <w:rsid w:val="002F1825"/>
    <w:rsid w:val="002F3487"/>
    <w:rsid w:val="002F3559"/>
    <w:rsid w:val="002F4377"/>
    <w:rsid w:val="002F4D3B"/>
    <w:rsid w:val="002F5A51"/>
    <w:rsid w:val="002F79F1"/>
    <w:rsid w:val="00300180"/>
    <w:rsid w:val="003001F2"/>
    <w:rsid w:val="00301C45"/>
    <w:rsid w:val="00303472"/>
    <w:rsid w:val="003100E2"/>
    <w:rsid w:val="00310BF1"/>
    <w:rsid w:val="003123AB"/>
    <w:rsid w:val="00313139"/>
    <w:rsid w:val="00313852"/>
    <w:rsid w:val="003142F6"/>
    <w:rsid w:val="00314640"/>
    <w:rsid w:val="00316029"/>
    <w:rsid w:val="00316CC2"/>
    <w:rsid w:val="00321539"/>
    <w:rsid w:val="00323EC5"/>
    <w:rsid w:val="0032422B"/>
    <w:rsid w:val="00324B62"/>
    <w:rsid w:val="003250E5"/>
    <w:rsid w:val="003269BA"/>
    <w:rsid w:val="00332222"/>
    <w:rsid w:val="00334238"/>
    <w:rsid w:val="00335BCC"/>
    <w:rsid w:val="00336B88"/>
    <w:rsid w:val="00336B96"/>
    <w:rsid w:val="003404BE"/>
    <w:rsid w:val="00340CFA"/>
    <w:rsid w:val="003417AA"/>
    <w:rsid w:val="0034316D"/>
    <w:rsid w:val="003447F0"/>
    <w:rsid w:val="00344AAD"/>
    <w:rsid w:val="00345153"/>
    <w:rsid w:val="00345469"/>
    <w:rsid w:val="003457D8"/>
    <w:rsid w:val="00351486"/>
    <w:rsid w:val="00352E96"/>
    <w:rsid w:val="00354439"/>
    <w:rsid w:val="00354C0D"/>
    <w:rsid w:val="003570C7"/>
    <w:rsid w:val="003579EF"/>
    <w:rsid w:val="0036218E"/>
    <w:rsid w:val="00363A49"/>
    <w:rsid w:val="0036500A"/>
    <w:rsid w:val="0036531D"/>
    <w:rsid w:val="00365D10"/>
    <w:rsid w:val="003661B0"/>
    <w:rsid w:val="003668F9"/>
    <w:rsid w:val="003675AE"/>
    <w:rsid w:val="00373C16"/>
    <w:rsid w:val="00376BFA"/>
    <w:rsid w:val="00377416"/>
    <w:rsid w:val="003835FE"/>
    <w:rsid w:val="00383C45"/>
    <w:rsid w:val="00384C44"/>
    <w:rsid w:val="00384D5C"/>
    <w:rsid w:val="00384DE1"/>
    <w:rsid w:val="003853DD"/>
    <w:rsid w:val="003870D0"/>
    <w:rsid w:val="00387DCF"/>
    <w:rsid w:val="003913B4"/>
    <w:rsid w:val="003936A3"/>
    <w:rsid w:val="0039391F"/>
    <w:rsid w:val="00395CC7"/>
    <w:rsid w:val="003971FF"/>
    <w:rsid w:val="00397DF3"/>
    <w:rsid w:val="003A008D"/>
    <w:rsid w:val="003A040F"/>
    <w:rsid w:val="003A04E0"/>
    <w:rsid w:val="003A079E"/>
    <w:rsid w:val="003A0D60"/>
    <w:rsid w:val="003A1022"/>
    <w:rsid w:val="003A190D"/>
    <w:rsid w:val="003A2C58"/>
    <w:rsid w:val="003A31C6"/>
    <w:rsid w:val="003A3990"/>
    <w:rsid w:val="003A56D6"/>
    <w:rsid w:val="003A65BE"/>
    <w:rsid w:val="003A724F"/>
    <w:rsid w:val="003A7AA8"/>
    <w:rsid w:val="003B3A1F"/>
    <w:rsid w:val="003B402E"/>
    <w:rsid w:val="003B405C"/>
    <w:rsid w:val="003B547C"/>
    <w:rsid w:val="003B5898"/>
    <w:rsid w:val="003B65E4"/>
    <w:rsid w:val="003C005A"/>
    <w:rsid w:val="003C0375"/>
    <w:rsid w:val="003C0433"/>
    <w:rsid w:val="003C0F1C"/>
    <w:rsid w:val="003C2802"/>
    <w:rsid w:val="003C49AE"/>
    <w:rsid w:val="003C504D"/>
    <w:rsid w:val="003D1EEF"/>
    <w:rsid w:val="003D2081"/>
    <w:rsid w:val="003D55BD"/>
    <w:rsid w:val="003E38DD"/>
    <w:rsid w:val="003E4E3D"/>
    <w:rsid w:val="003E53BA"/>
    <w:rsid w:val="003E620C"/>
    <w:rsid w:val="003E7800"/>
    <w:rsid w:val="003E79B0"/>
    <w:rsid w:val="003E7DB4"/>
    <w:rsid w:val="003E7E5B"/>
    <w:rsid w:val="003E7FD9"/>
    <w:rsid w:val="003F0067"/>
    <w:rsid w:val="003F04FA"/>
    <w:rsid w:val="003F25C5"/>
    <w:rsid w:val="003F28F0"/>
    <w:rsid w:val="003F3672"/>
    <w:rsid w:val="003F3766"/>
    <w:rsid w:val="003F3BAD"/>
    <w:rsid w:val="003F5A7E"/>
    <w:rsid w:val="003F5ABC"/>
    <w:rsid w:val="003F631E"/>
    <w:rsid w:val="00400447"/>
    <w:rsid w:val="00403476"/>
    <w:rsid w:val="004034F6"/>
    <w:rsid w:val="00406F6D"/>
    <w:rsid w:val="004078BD"/>
    <w:rsid w:val="004109E0"/>
    <w:rsid w:val="00410EA7"/>
    <w:rsid w:val="0041162E"/>
    <w:rsid w:val="00411910"/>
    <w:rsid w:val="004127B3"/>
    <w:rsid w:val="004143D1"/>
    <w:rsid w:val="004202E3"/>
    <w:rsid w:val="00426968"/>
    <w:rsid w:val="004270BD"/>
    <w:rsid w:val="0042765F"/>
    <w:rsid w:val="00427909"/>
    <w:rsid w:val="00431CE6"/>
    <w:rsid w:val="004327E3"/>
    <w:rsid w:val="00432881"/>
    <w:rsid w:val="00432919"/>
    <w:rsid w:val="00433BC3"/>
    <w:rsid w:val="004349F4"/>
    <w:rsid w:val="00435826"/>
    <w:rsid w:val="0043638A"/>
    <w:rsid w:val="00441B0E"/>
    <w:rsid w:val="00443BDC"/>
    <w:rsid w:val="0044417E"/>
    <w:rsid w:val="00444392"/>
    <w:rsid w:val="004448CE"/>
    <w:rsid w:val="00444D9F"/>
    <w:rsid w:val="004471DF"/>
    <w:rsid w:val="00450977"/>
    <w:rsid w:val="00452AF4"/>
    <w:rsid w:val="00453814"/>
    <w:rsid w:val="00455F05"/>
    <w:rsid w:val="00456ED4"/>
    <w:rsid w:val="00457295"/>
    <w:rsid w:val="00460FD0"/>
    <w:rsid w:val="00461CD3"/>
    <w:rsid w:val="00463883"/>
    <w:rsid w:val="00466EC3"/>
    <w:rsid w:val="00471E66"/>
    <w:rsid w:val="004729CA"/>
    <w:rsid w:val="0047372E"/>
    <w:rsid w:val="0047487A"/>
    <w:rsid w:val="00481669"/>
    <w:rsid w:val="00481C47"/>
    <w:rsid w:val="00482C68"/>
    <w:rsid w:val="00483797"/>
    <w:rsid w:val="00485EC0"/>
    <w:rsid w:val="00493B1F"/>
    <w:rsid w:val="00496729"/>
    <w:rsid w:val="00497527"/>
    <w:rsid w:val="00497938"/>
    <w:rsid w:val="004A0798"/>
    <w:rsid w:val="004A2820"/>
    <w:rsid w:val="004A3E0E"/>
    <w:rsid w:val="004A3FA9"/>
    <w:rsid w:val="004A4BAE"/>
    <w:rsid w:val="004A59E9"/>
    <w:rsid w:val="004A7A19"/>
    <w:rsid w:val="004B0EFD"/>
    <w:rsid w:val="004C2304"/>
    <w:rsid w:val="004C5A53"/>
    <w:rsid w:val="004C5E3A"/>
    <w:rsid w:val="004C66B6"/>
    <w:rsid w:val="004C66BE"/>
    <w:rsid w:val="004C6737"/>
    <w:rsid w:val="004C68DA"/>
    <w:rsid w:val="004C79A5"/>
    <w:rsid w:val="004D18CC"/>
    <w:rsid w:val="004D274F"/>
    <w:rsid w:val="004D2C92"/>
    <w:rsid w:val="004D4B6A"/>
    <w:rsid w:val="004D508D"/>
    <w:rsid w:val="004D55AB"/>
    <w:rsid w:val="004D60AC"/>
    <w:rsid w:val="004D79D3"/>
    <w:rsid w:val="004E19B3"/>
    <w:rsid w:val="004E3256"/>
    <w:rsid w:val="004E5D63"/>
    <w:rsid w:val="004E626E"/>
    <w:rsid w:val="004E7BAD"/>
    <w:rsid w:val="004F0807"/>
    <w:rsid w:val="004F22AB"/>
    <w:rsid w:val="004F2741"/>
    <w:rsid w:val="004F4044"/>
    <w:rsid w:val="004F4B55"/>
    <w:rsid w:val="00500170"/>
    <w:rsid w:val="005007A5"/>
    <w:rsid w:val="0050417A"/>
    <w:rsid w:val="005048FD"/>
    <w:rsid w:val="00504D6F"/>
    <w:rsid w:val="005066D5"/>
    <w:rsid w:val="00506908"/>
    <w:rsid w:val="00506B3C"/>
    <w:rsid w:val="00506D61"/>
    <w:rsid w:val="00507869"/>
    <w:rsid w:val="00507D00"/>
    <w:rsid w:val="005123D4"/>
    <w:rsid w:val="00513261"/>
    <w:rsid w:val="005140E8"/>
    <w:rsid w:val="00516E8E"/>
    <w:rsid w:val="00516F2D"/>
    <w:rsid w:val="005170F3"/>
    <w:rsid w:val="00517CF5"/>
    <w:rsid w:val="00522329"/>
    <w:rsid w:val="00522560"/>
    <w:rsid w:val="00523509"/>
    <w:rsid w:val="00523AEB"/>
    <w:rsid w:val="00525468"/>
    <w:rsid w:val="00530B70"/>
    <w:rsid w:val="00531046"/>
    <w:rsid w:val="00531594"/>
    <w:rsid w:val="00532399"/>
    <w:rsid w:val="00532A2B"/>
    <w:rsid w:val="00532E29"/>
    <w:rsid w:val="005367AD"/>
    <w:rsid w:val="00537DAB"/>
    <w:rsid w:val="005431AF"/>
    <w:rsid w:val="00543E17"/>
    <w:rsid w:val="00544F14"/>
    <w:rsid w:val="005456C4"/>
    <w:rsid w:val="00546C37"/>
    <w:rsid w:val="005479B6"/>
    <w:rsid w:val="00550246"/>
    <w:rsid w:val="00551F82"/>
    <w:rsid w:val="005528E6"/>
    <w:rsid w:val="005535F4"/>
    <w:rsid w:val="005539F7"/>
    <w:rsid w:val="00553B38"/>
    <w:rsid w:val="00554338"/>
    <w:rsid w:val="005548AF"/>
    <w:rsid w:val="00556507"/>
    <w:rsid w:val="00556BCA"/>
    <w:rsid w:val="00557560"/>
    <w:rsid w:val="00557609"/>
    <w:rsid w:val="005578D4"/>
    <w:rsid w:val="00560FCB"/>
    <w:rsid w:val="00561F02"/>
    <w:rsid w:val="00562B6D"/>
    <w:rsid w:val="00564789"/>
    <w:rsid w:val="005651DA"/>
    <w:rsid w:val="00566619"/>
    <w:rsid w:val="005667D7"/>
    <w:rsid w:val="005673BF"/>
    <w:rsid w:val="005679D6"/>
    <w:rsid w:val="00567EF7"/>
    <w:rsid w:val="00570F1C"/>
    <w:rsid w:val="005718EF"/>
    <w:rsid w:val="00573163"/>
    <w:rsid w:val="005740C3"/>
    <w:rsid w:val="0057438A"/>
    <w:rsid w:val="005744FE"/>
    <w:rsid w:val="005757D1"/>
    <w:rsid w:val="00576B55"/>
    <w:rsid w:val="00577111"/>
    <w:rsid w:val="0058210F"/>
    <w:rsid w:val="005830AE"/>
    <w:rsid w:val="00584377"/>
    <w:rsid w:val="00587047"/>
    <w:rsid w:val="00587288"/>
    <w:rsid w:val="00593983"/>
    <w:rsid w:val="005947E0"/>
    <w:rsid w:val="005965CF"/>
    <w:rsid w:val="005969EB"/>
    <w:rsid w:val="00596DF7"/>
    <w:rsid w:val="00597B25"/>
    <w:rsid w:val="00597F86"/>
    <w:rsid w:val="005A243B"/>
    <w:rsid w:val="005A6087"/>
    <w:rsid w:val="005A7559"/>
    <w:rsid w:val="005A7D63"/>
    <w:rsid w:val="005B0741"/>
    <w:rsid w:val="005B1CF7"/>
    <w:rsid w:val="005B25DF"/>
    <w:rsid w:val="005B3068"/>
    <w:rsid w:val="005B3B15"/>
    <w:rsid w:val="005B4A2F"/>
    <w:rsid w:val="005B63A5"/>
    <w:rsid w:val="005B779A"/>
    <w:rsid w:val="005B7EB4"/>
    <w:rsid w:val="005C0A03"/>
    <w:rsid w:val="005C1B45"/>
    <w:rsid w:val="005C3E41"/>
    <w:rsid w:val="005C496E"/>
    <w:rsid w:val="005C5322"/>
    <w:rsid w:val="005C720E"/>
    <w:rsid w:val="005D0AEA"/>
    <w:rsid w:val="005D242E"/>
    <w:rsid w:val="005D2AFB"/>
    <w:rsid w:val="005D45A7"/>
    <w:rsid w:val="005D5EFE"/>
    <w:rsid w:val="005E0CF6"/>
    <w:rsid w:val="005E290B"/>
    <w:rsid w:val="005E31D8"/>
    <w:rsid w:val="005E51B8"/>
    <w:rsid w:val="005E599F"/>
    <w:rsid w:val="005E7AE4"/>
    <w:rsid w:val="005F130F"/>
    <w:rsid w:val="005F18EA"/>
    <w:rsid w:val="005F2B31"/>
    <w:rsid w:val="005F2EBF"/>
    <w:rsid w:val="005F5E18"/>
    <w:rsid w:val="005F5FBE"/>
    <w:rsid w:val="005F60C8"/>
    <w:rsid w:val="005F74E9"/>
    <w:rsid w:val="006004D4"/>
    <w:rsid w:val="00601B9E"/>
    <w:rsid w:val="00601C55"/>
    <w:rsid w:val="00602227"/>
    <w:rsid w:val="00602E5D"/>
    <w:rsid w:val="0060307C"/>
    <w:rsid w:val="00603FE1"/>
    <w:rsid w:val="00605241"/>
    <w:rsid w:val="006057E3"/>
    <w:rsid w:val="00606CFC"/>
    <w:rsid w:val="00607C74"/>
    <w:rsid w:val="00607E2D"/>
    <w:rsid w:val="00620AF7"/>
    <w:rsid w:val="006211E1"/>
    <w:rsid w:val="006220C1"/>
    <w:rsid w:val="006222B1"/>
    <w:rsid w:val="0062278E"/>
    <w:rsid w:val="00622BE4"/>
    <w:rsid w:val="006247AF"/>
    <w:rsid w:val="006248BB"/>
    <w:rsid w:val="006255AC"/>
    <w:rsid w:val="006259EC"/>
    <w:rsid w:val="0062681C"/>
    <w:rsid w:val="00626A61"/>
    <w:rsid w:val="00627CD1"/>
    <w:rsid w:val="00630866"/>
    <w:rsid w:val="00630A82"/>
    <w:rsid w:val="00630DE8"/>
    <w:rsid w:val="006329F0"/>
    <w:rsid w:val="00632E10"/>
    <w:rsid w:val="00636D33"/>
    <w:rsid w:val="00641AE7"/>
    <w:rsid w:val="00641BB9"/>
    <w:rsid w:val="0064486C"/>
    <w:rsid w:val="0064594F"/>
    <w:rsid w:val="00645B1F"/>
    <w:rsid w:val="0064728B"/>
    <w:rsid w:val="00647B2C"/>
    <w:rsid w:val="00647E20"/>
    <w:rsid w:val="00651B01"/>
    <w:rsid w:val="00652805"/>
    <w:rsid w:val="00652E36"/>
    <w:rsid w:val="00652EDA"/>
    <w:rsid w:val="00653408"/>
    <w:rsid w:val="00654828"/>
    <w:rsid w:val="00656133"/>
    <w:rsid w:val="006565D3"/>
    <w:rsid w:val="00657104"/>
    <w:rsid w:val="00661654"/>
    <w:rsid w:val="00662DCA"/>
    <w:rsid w:val="00663B44"/>
    <w:rsid w:val="00663C9E"/>
    <w:rsid w:val="0066456F"/>
    <w:rsid w:val="00664A2A"/>
    <w:rsid w:val="006657C8"/>
    <w:rsid w:val="00667582"/>
    <w:rsid w:val="006709D9"/>
    <w:rsid w:val="006728E8"/>
    <w:rsid w:val="00674932"/>
    <w:rsid w:val="006752CA"/>
    <w:rsid w:val="00675776"/>
    <w:rsid w:val="00675DB3"/>
    <w:rsid w:val="00676A34"/>
    <w:rsid w:val="00677045"/>
    <w:rsid w:val="0068013A"/>
    <w:rsid w:val="00680B33"/>
    <w:rsid w:val="006846C2"/>
    <w:rsid w:val="0068494B"/>
    <w:rsid w:val="006852FF"/>
    <w:rsid w:val="00685879"/>
    <w:rsid w:val="00685E3D"/>
    <w:rsid w:val="006906C6"/>
    <w:rsid w:val="00691C71"/>
    <w:rsid w:val="00692A91"/>
    <w:rsid w:val="00693057"/>
    <w:rsid w:val="0069373D"/>
    <w:rsid w:val="00694216"/>
    <w:rsid w:val="00696194"/>
    <w:rsid w:val="00696AB8"/>
    <w:rsid w:val="0069718E"/>
    <w:rsid w:val="006A40C0"/>
    <w:rsid w:val="006A4AA7"/>
    <w:rsid w:val="006A5851"/>
    <w:rsid w:val="006A59A0"/>
    <w:rsid w:val="006B1F9A"/>
    <w:rsid w:val="006B3D59"/>
    <w:rsid w:val="006B41EE"/>
    <w:rsid w:val="006B45CC"/>
    <w:rsid w:val="006B7E70"/>
    <w:rsid w:val="006C1B63"/>
    <w:rsid w:val="006C2A37"/>
    <w:rsid w:val="006C2A43"/>
    <w:rsid w:val="006C42F4"/>
    <w:rsid w:val="006D1195"/>
    <w:rsid w:val="006D3B0E"/>
    <w:rsid w:val="006D4F19"/>
    <w:rsid w:val="006D5D20"/>
    <w:rsid w:val="006E064C"/>
    <w:rsid w:val="006E0E1B"/>
    <w:rsid w:val="006E3FAC"/>
    <w:rsid w:val="006E4DF4"/>
    <w:rsid w:val="006E53BD"/>
    <w:rsid w:val="006E6F4E"/>
    <w:rsid w:val="006F05C8"/>
    <w:rsid w:val="006F15A0"/>
    <w:rsid w:val="006F2DA4"/>
    <w:rsid w:val="006F309E"/>
    <w:rsid w:val="006F3115"/>
    <w:rsid w:val="007036B5"/>
    <w:rsid w:val="0070519C"/>
    <w:rsid w:val="0070595F"/>
    <w:rsid w:val="00706D6A"/>
    <w:rsid w:val="00706F0D"/>
    <w:rsid w:val="00707381"/>
    <w:rsid w:val="00710142"/>
    <w:rsid w:val="00712EB5"/>
    <w:rsid w:val="0071330F"/>
    <w:rsid w:val="00713D6A"/>
    <w:rsid w:val="00714952"/>
    <w:rsid w:val="00714E58"/>
    <w:rsid w:val="00721025"/>
    <w:rsid w:val="00721340"/>
    <w:rsid w:val="007218BC"/>
    <w:rsid w:val="00721D63"/>
    <w:rsid w:val="007255F1"/>
    <w:rsid w:val="00730EFF"/>
    <w:rsid w:val="007321DE"/>
    <w:rsid w:val="007321F5"/>
    <w:rsid w:val="00732B12"/>
    <w:rsid w:val="00732C8B"/>
    <w:rsid w:val="00733C00"/>
    <w:rsid w:val="00733D60"/>
    <w:rsid w:val="0073434D"/>
    <w:rsid w:val="007359B0"/>
    <w:rsid w:val="007410A3"/>
    <w:rsid w:val="0074118A"/>
    <w:rsid w:val="00742D56"/>
    <w:rsid w:val="00743EDF"/>
    <w:rsid w:val="00744F58"/>
    <w:rsid w:val="0074558A"/>
    <w:rsid w:val="007463DA"/>
    <w:rsid w:val="00747506"/>
    <w:rsid w:val="0074761B"/>
    <w:rsid w:val="00747B7E"/>
    <w:rsid w:val="00750FFB"/>
    <w:rsid w:val="00751200"/>
    <w:rsid w:val="00752896"/>
    <w:rsid w:val="00752B2F"/>
    <w:rsid w:val="00753D57"/>
    <w:rsid w:val="007566F5"/>
    <w:rsid w:val="00761C84"/>
    <w:rsid w:val="00763DA4"/>
    <w:rsid w:val="007647C2"/>
    <w:rsid w:val="00764FB0"/>
    <w:rsid w:val="00765A3C"/>
    <w:rsid w:val="007706B9"/>
    <w:rsid w:val="00771E52"/>
    <w:rsid w:val="0077295B"/>
    <w:rsid w:val="0077404C"/>
    <w:rsid w:val="00774176"/>
    <w:rsid w:val="00774525"/>
    <w:rsid w:val="00774E2C"/>
    <w:rsid w:val="007759EE"/>
    <w:rsid w:val="00777E34"/>
    <w:rsid w:val="00780E0C"/>
    <w:rsid w:val="00783328"/>
    <w:rsid w:val="00785BB7"/>
    <w:rsid w:val="00792416"/>
    <w:rsid w:val="007938E2"/>
    <w:rsid w:val="007948A6"/>
    <w:rsid w:val="007A031F"/>
    <w:rsid w:val="007A329B"/>
    <w:rsid w:val="007A3B19"/>
    <w:rsid w:val="007A47AF"/>
    <w:rsid w:val="007A5BFF"/>
    <w:rsid w:val="007A6CB0"/>
    <w:rsid w:val="007B0767"/>
    <w:rsid w:val="007B0A49"/>
    <w:rsid w:val="007B3E62"/>
    <w:rsid w:val="007B534F"/>
    <w:rsid w:val="007B53F2"/>
    <w:rsid w:val="007B5908"/>
    <w:rsid w:val="007B6A37"/>
    <w:rsid w:val="007B7FFE"/>
    <w:rsid w:val="007C34E7"/>
    <w:rsid w:val="007C3696"/>
    <w:rsid w:val="007C4146"/>
    <w:rsid w:val="007C6D5B"/>
    <w:rsid w:val="007D14B7"/>
    <w:rsid w:val="007D1FD0"/>
    <w:rsid w:val="007D7966"/>
    <w:rsid w:val="007E17A7"/>
    <w:rsid w:val="007E236C"/>
    <w:rsid w:val="007E39A1"/>
    <w:rsid w:val="007E45B1"/>
    <w:rsid w:val="007F0DB0"/>
    <w:rsid w:val="007F0E22"/>
    <w:rsid w:val="007F2742"/>
    <w:rsid w:val="007F352C"/>
    <w:rsid w:val="007F3E86"/>
    <w:rsid w:val="007F44AE"/>
    <w:rsid w:val="007F4B77"/>
    <w:rsid w:val="007F5598"/>
    <w:rsid w:val="0080089E"/>
    <w:rsid w:val="00801B5A"/>
    <w:rsid w:val="00802F91"/>
    <w:rsid w:val="008048BE"/>
    <w:rsid w:val="008062F6"/>
    <w:rsid w:val="00806CA9"/>
    <w:rsid w:val="008072C3"/>
    <w:rsid w:val="00810583"/>
    <w:rsid w:val="00811468"/>
    <w:rsid w:val="008170A8"/>
    <w:rsid w:val="00824B35"/>
    <w:rsid w:val="008250CA"/>
    <w:rsid w:val="0082522F"/>
    <w:rsid w:val="00825A07"/>
    <w:rsid w:val="00825C5F"/>
    <w:rsid w:val="00826521"/>
    <w:rsid w:val="008309ED"/>
    <w:rsid w:val="00833007"/>
    <w:rsid w:val="00833538"/>
    <w:rsid w:val="00835627"/>
    <w:rsid w:val="00840AC1"/>
    <w:rsid w:val="00842841"/>
    <w:rsid w:val="008444AA"/>
    <w:rsid w:val="00845297"/>
    <w:rsid w:val="00846BAF"/>
    <w:rsid w:val="00847B62"/>
    <w:rsid w:val="00853671"/>
    <w:rsid w:val="00853C13"/>
    <w:rsid w:val="00854ECE"/>
    <w:rsid w:val="008550A0"/>
    <w:rsid w:val="00856EE6"/>
    <w:rsid w:val="008623F0"/>
    <w:rsid w:val="00862E34"/>
    <w:rsid w:val="00863AA3"/>
    <w:rsid w:val="008651D3"/>
    <w:rsid w:val="00865FE9"/>
    <w:rsid w:val="00866324"/>
    <w:rsid w:val="008719AE"/>
    <w:rsid w:val="00871B48"/>
    <w:rsid w:val="00873A94"/>
    <w:rsid w:val="00874D78"/>
    <w:rsid w:val="0087713C"/>
    <w:rsid w:val="00877CEE"/>
    <w:rsid w:val="008810A5"/>
    <w:rsid w:val="00881A43"/>
    <w:rsid w:val="00883858"/>
    <w:rsid w:val="00884F04"/>
    <w:rsid w:val="008872B6"/>
    <w:rsid w:val="0089011E"/>
    <w:rsid w:val="00890A34"/>
    <w:rsid w:val="00891A70"/>
    <w:rsid w:val="00893ED4"/>
    <w:rsid w:val="00894AC1"/>
    <w:rsid w:val="00894D31"/>
    <w:rsid w:val="0089632F"/>
    <w:rsid w:val="00897D56"/>
    <w:rsid w:val="008A210D"/>
    <w:rsid w:val="008A5035"/>
    <w:rsid w:val="008A7075"/>
    <w:rsid w:val="008A753E"/>
    <w:rsid w:val="008A76BC"/>
    <w:rsid w:val="008B13A5"/>
    <w:rsid w:val="008B1424"/>
    <w:rsid w:val="008B2036"/>
    <w:rsid w:val="008B2140"/>
    <w:rsid w:val="008B2D2B"/>
    <w:rsid w:val="008B5211"/>
    <w:rsid w:val="008B5844"/>
    <w:rsid w:val="008B70A0"/>
    <w:rsid w:val="008B773D"/>
    <w:rsid w:val="008C0DF5"/>
    <w:rsid w:val="008C1F25"/>
    <w:rsid w:val="008C1F39"/>
    <w:rsid w:val="008C4D9C"/>
    <w:rsid w:val="008C4E94"/>
    <w:rsid w:val="008C6CED"/>
    <w:rsid w:val="008C6F2E"/>
    <w:rsid w:val="008C7212"/>
    <w:rsid w:val="008D0EEE"/>
    <w:rsid w:val="008D131D"/>
    <w:rsid w:val="008D3E1A"/>
    <w:rsid w:val="008D7B0E"/>
    <w:rsid w:val="008E0DD4"/>
    <w:rsid w:val="008E17A3"/>
    <w:rsid w:val="008E1E7D"/>
    <w:rsid w:val="008E30D9"/>
    <w:rsid w:val="008E312F"/>
    <w:rsid w:val="008E3E72"/>
    <w:rsid w:val="008E4008"/>
    <w:rsid w:val="008E4BF1"/>
    <w:rsid w:val="008E5246"/>
    <w:rsid w:val="008E5CEE"/>
    <w:rsid w:val="008E72EF"/>
    <w:rsid w:val="008F0A1E"/>
    <w:rsid w:val="008F1BF2"/>
    <w:rsid w:val="008F2584"/>
    <w:rsid w:val="0090026C"/>
    <w:rsid w:val="009027A5"/>
    <w:rsid w:val="00903040"/>
    <w:rsid w:val="00905593"/>
    <w:rsid w:val="009075BF"/>
    <w:rsid w:val="00907949"/>
    <w:rsid w:val="009102C9"/>
    <w:rsid w:val="00912F39"/>
    <w:rsid w:val="0091385E"/>
    <w:rsid w:val="00913905"/>
    <w:rsid w:val="00913FC4"/>
    <w:rsid w:val="0091400B"/>
    <w:rsid w:val="0091406F"/>
    <w:rsid w:val="009203D7"/>
    <w:rsid w:val="009206A7"/>
    <w:rsid w:val="009217E4"/>
    <w:rsid w:val="009220C8"/>
    <w:rsid w:val="00922653"/>
    <w:rsid w:val="009242AA"/>
    <w:rsid w:val="00925F76"/>
    <w:rsid w:val="00926976"/>
    <w:rsid w:val="00926A67"/>
    <w:rsid w:val="00927788"/>
    <w:rsid w:val="00932834"/>
    <w:rsid w:val="009328D2"/>
    <w:rsid w:val="00937149"/>
    <w:rsid w:val="00940F7C"/>
    <w:rsid w:val="00941350"/>
    <w:rsid w:val="009421D7"/>
    <w:rsid w:val="009426A7"/>
    <w:rsid w:val="00944C39"/>
    <w:rsid w:val="009501B9"/>
    <w:rsid w:val="009519C6"/>
    <w:rsid w:val="009528FF"/>
    <w:rsid w:val="00952D89"/>
    <w:rsid w:val="00953AF7"/>
    <w:rsid w:val="00954DA4"/>
    <w:rsid w:val="0095647C"/>
    <w:rsid w:val="00956BA4"/>
    <w:rsid w:val="00956E12"/>
    <w:rsid w:val="0095784A"/>
    <w:rsid w:val="00966091"/>
    <w:rsid w:val="00967602"/>
    <w:rsid w:val="00967F6E"/>
    <w:rsid w:val="00975B3C"/>
    <w:rsid w:val="00975F5C"/>
    <w:rsid w:val="0097685C"/>
    <w:rsid w:val="009771A6"/>
    <w:rsid w:val="0098199F"/>
    <w:rsid w:val="009828AF"/>
    <w:rsid w:val="009855EE"/>
    <w:rsid w:val="0098644F"/>
    <w:rsid w:val="0098661D"/>
    <w:rsid w:val="0098775E"/>
    <w:rsid w:val="00987A0F"/>
    <w:rsid w:val="009901AE"/>
    <w:rsid w:val="009906E4"/>
    <w:rsid w:val="009916B5"/>
    <w:rsid w:val="0099240A"/>
    <w:rsid w:val="009941E9"/>
    <w:rsid w:val="00994D51"/>
    <w:rsid w:val="0099534B"/>
    <w:rsid w:val="00996CA4"/>
    <w:rsid w:val="0099749A"/>
    <w:rsid w:val="00997EAB"/>
    <w:rsid w:val="009A0EF1"/>
    <w:rsid w:val="009A2050"/>
    <w:rsid w:val="009A2BFB"/>
    <w:rsid w:val="009A3134"/>
    <w:rsid w:val="009A3FBC"/>
    <w:rsid w:val="009A79DD"/>
    <w:rsid w:val="009B00BA"/>
    <w:rsid w:val="009B0436"/>
    <w:rsid w:val="009B38FE"/>
    <w:rsid w:val="009B3B64"/>
    <w:rsid w:val="009B6D39"/>
    <w:rsid w:val="009B775A"/>
    <w:rsid w:val="009C0AD4"/>
    <w:rsid w:val="009C0BA0"/>
    <w:rsid w:val="009C2409"/>
    <w:rsid w:val="009C37BE"/>
    <w:rsid w:val="009C3F9C"/>
    <w:rsid w:val="009C4C2A"/>
    <w:rsid w:val="009D033B"/>
    <w:rsid w:val="009D05BE"/>
    <w:rsid w:val="009E5513"/>
    <w:rsid w:val="009E60F7"/>
    <w:rsid w:val="009E6693"/>
    <w:rsid w:val="009E6B39"/>
    <w:rsid w:val="009E6E71"/>
    <w:rsid w:val="009F0E0E"/>
    <w:rsid w:val="009F4119"/>
    <w:rsid w:val="009F4A78"/>
    <w:rsid w:val="009F4E74"/>
    <w:rsid w:val="009F50F2"/>
    <w:rsid w:val="009F6200"/>
    <w:rsid w:val="00A0112A"/>
    <w:rsid w:val="00A01B01"/>
    <w:rsid w:val="00A01C20"/>
    <w:rsid w:val="00A0258D"/>
    <w:rsid w:val="00A02648"/>
    <w:rsid w:val="00A047CC"/>
    <w:rsid w:val="00A102CB"/>
    <w:rsid w:val="00A11894"/>
    <w:rsid w:val="00A1230B"/>
    <w:rsid w:val="00A13C65"/>
    <w:rsid w:val="00A14D10"/>
    <w:rsid w:val="00A14F0B"/>
    <w:rsid w:val="00A15E24"/>
    <w:rsid w:val="00A2067F"/>
    <w:rsid w:val="00A215BA"/>
    <w:rsid w:val="00A2350F"/>
    <w:rsid w:val="00A24DF7"/>
    <w:rsid w:val="00A25C66"/>
    <w:rsid w:val="00A25D1A"/>
    <w:rsid w:val="00A2628E"/>
    <w:rsid w:val="00A26FF3"/>
    <w:rsid w:val="00A27A8C"/>
    <w:rsid w:val="00A3089B"/>
    <w:rsid w:val="00A30B0C"/>
    <w:rsid w:val="00A31196"/>
    <w:rsid w:val="00A314E3"/>
    <w:rsid w:val="00A324E1"/>
    <w:rsid w:val="00A338D0"/>
    <w:rsid w:val="00A33B1A"/>
    <w:rsid w:val="00A34378"/>
    <w:rsid w:val="00A35A82"/>
    <w:rsid w:val="00A35DBD"/>
    <w:rsid w:val="00A36BD4"/>
    <w:rsid w:val="00A37512"/>
    <w:rsid w:val="00A405EA"/>
    <w:rsid w:val="00A41E43"/>
    <w:rsid w:val="00A43ABB"/>
    <w:rsid w:val="00A452D9"/>
    <w:rsid w:val="00A4587D"/>
    <w:rsid w:val="00A50525"/>
    <w:rsid w:val="00A52372"/>
    <w:rsid w:val="00A53A85"/>
    <w:rsid w:val="00A53F19"/>
    <w:rsid w:val="00A547D7"/>
    <w:rsid w:val="00A54967"/>
    <w:rsid w:val="00A54F9F"/>
    <w:rsid w:val="00A5582D"/>
    <w:rsid w:val="00A561F1"/>
    <w:rsid w:val="00A56B97"/>
    <w:rsid w:val="00A610A2"/>
    <w:rsid w:val="00A612A7"/>
    <w:rsid w:val="00A63A2B"/>
    <w:rsid w:val="00A63CCF"/>
    <w:rsid w:val="00A63E86"/>
    <w:rsid w:val="00A640D0"/>
    <w:rsid w:val="00A657FF"/>
    <w:rsid w:val="00A66C38"/>
    <w:rsid w:val="00A66D68"/>
    <w:rsid w:val="00A67856"/>
    <w:rsid w:val="00A707B4"/>
    <w:rsid w:val="00A71871"/>
    <w:rsid w:val="00A72334"/>
    <w:rsid w:val="00A7297C"/>
    <w:rsid w:val="00A729C4"/>
    <w:rsid w:val="00A73E5A"/>
    <w:rsid w:val="00A746BC"/>
    <w:rsid w:val="00A775E2"/>
    <w:rsid w:val="00A779E1"/>
    <w:rsid w:val="00A85290"/>
    <w:rsid w:val="00A85395"/>
    <w:rsid w:val="00A85501"/>
    <w:rsid w:val="00A86564"/>
    <w:rsid w:val="00A86C37"/>
    <w:rsid w:val="00A90271"/>
    <w:rsid w:val="00A904ED"/>
    <w:rsid w:val="00A90576"/>
    <w:rsid w:val="00A91CD4"/>
    <w:rsid w:val="00A9417E"/>
    <w:rsid w:val="00A9430F"/>
    <w:rsid w:val="00A954B9"/>
    <w:rsid w:val="00A95F03"/>
    <w:rsid w:val="00A96895"/>
    <w:rsid w:val="00AA2DAF"/>
    <w:rsid w:val="00AA7FEF"/>
    <w:rsid w:val="00AB1C3B"/>
    <w:rsid w:val="00AB33C9"/>
    <w:rsid w:val="00AB3658"/>
    <w:rsid w:val="00AB3F67"/>
    <w:rsid w:val="00AB4EA0"/>
    <w:rsid w:val="00AB55C5"/>
    <w:rsid w:val="00AB5808"/>
    <w:rsid w:val="00AB79DB"/>
    <w:rsid w:val="00AC01DF"/>
    <w:rsid w:val="00AC0D67"/>
    <w:rsid w:val="00AC1051"/>
    <w:rsid w:val="00AC15DA"/>
    <w:rsid w:val="00AC488F"/>
    <w:rsid w:val="00AD0257"/>
    <w:rsid w:val="00AD1129"/>
    <w:rsid w:val="00AD2EB0"/>
    <w:rsid w:val="00AD359E"/>
    <w:rsid w:val="00AD4198"/>
    <w:rsid w:val="00AD4505"/>
    <w:rsid w:val="00AD518D"/>
    <w:rsid w:val="00AD5749"/>
    <w:rsid w:val="00AD74F2"/>
    <w:rsid w:val="00AE31A2"/>
    <w:rsid w:val="00AE52DC"/>
    <w:rsid w:val="00AE5993"/>
    <w:rsid w:val="00AE75A1"/>
    <w:rsid w:val="00AF0E7C"/>
    <w:rsid w:val="00AF21BC"/>
    <w:rsid w:val="00AF33A0"/>
    <w:rsid w:val="00AF43F4"/>
    <w:rsid w:val="00AF4ABD"/>
    <w:rsid w:val="00B0405D"/>
    <w:rsid w:val="00B05C81"/>
    <w:rsid w:val="00B05F82"/>
    <w:rsid w:val="00B06076"/>
    <w:rsid w:val="00B10508"/>
    <w:rsid w:val="00B122D4"/>
    <w:rsid w:val="00B1251B"/>
    <w:rsid w:val="00B1335D"/>
    <w:rsid w:val="00B141CB"/>
    <w:rsid w:val="00B14346"/>
    <w:rsid w:val="00B147E7"/>
    <w:rsid w:val="00B151F8"/>
    <w:rsid w:val="00B15609"/>
    <w:rsid w:val="00B16638"/>
    <w:rsid w:val="00B16860"/>
    <w:rsid w:val="00B22A46"/>
    <w:rsid w:val="00B23103"/>
    <w:rsid w:val="00B25900"/>
    <w:rsid w:val="00B30318"/>
    <w:rsid w:val="00B315A7"/>
    <w:rsid w:val="00B31DCD"/>
    <w:rsid w:val="00B32C55"/>
    <w:rsid w:val="00B33DA9"/>
    <w:rsid w:val="00B35CAB"/>
    <w:rsid w:val="00B4094C"/>
    <w:rsid w:val="00B433B8"/>
    <w:rsid w:val="00B44F9D"/>
    <w:rsid w:val="00B45506"/>
    <w:rsid w:val="00B466AF"/>
    <w:rsid w:val="00B46908"/>
    <w:rsid w:val="00B47BCD"/>
    <w:rsid w:val="00B52D2F"/>
    <w:rsid w:val="00B52FA3"/>
    <w:rsid w:val="00B530E2"/>
    <w:rsid w:val="00B543C9"/>
    <w:rsid w:val="00B61EB9"/>
    <w:rsid w:val="00B645AF"/>
    <w:rsid w:val="00B64A38"/>
    <w:rsid w:val="00B65FCB"/>
    <w:rsid w:val="00B67D23"/>
    <w:rsid w:val="00B71996"/>
    <w:rsid w:val="00B74CCC"/>
    <w:rsid w:val="00B760D3"/>
    <w:rsid w:val="00B76174"/>
    <w:rsid w:val="00B77960"/>
    <w:rsid w:val="00B83912"/>
    <w:rsid w:val="00B84A93"/>
    <w:rsid w:val="00B86187"/>
    <w:rsid w:val="00B86A09"/>
    <w:rsid w:val="00B87802"/>
    <w:rsid w:val="00B87863"/>
    <w:rsid w:val="00B90232"/>
    <w:rsid w:val="00B91459"/>
    <w:rsid w:val="00B9160F"/>
    <w:rsid w:val="00B91CD3"/>
    <w:rsid w:val="00B96189"/>
    <w:rsid w:val="00BA192C"/>
    <w:rsid w:val="00BA24B5"/>
    <w:rsid w:val="00BA2824"/>
    <w:rsid w:val="00BA2E43"/>
    <w:rsid w:val="00BA4E3F"/>
    <w:rsid w:val="00BA59B9"/>
    <w:rsid w:val="00BB0161"/>
    <w:rsid w:val="00BB01AE"/>
    <w:rsid w:val="00BB0F1C"/>
    <w:rsid w:val="00BB28C1"/>
    <w:rsid w:val="00BB6B8A"/>
    <w:rsid w:val="00BB752A"/>
    <w:rsid w:val="00BC322D"/>
    <w:rsid w:val="00BC38A9"/>
    <w:rsid w:val="00BC4034"/>
    <w:rsid w:val="00BC40EF"/>
    <w:rsid w:val="00BC6AD8"/>
    <w:rsid w:val="00BC7F4D"/>
    <w:rsid w:val="00BD0864"/>
    <w:rsid w:val="00BD1BD6"/>
    <w:rsid w:val="00BD3215"/>
    <w:rsid w:val="00BD3344"/>
    <w:rsid w:val="00BD55F7"/>
    <w:rsid w:val="00BD572A"/>
    <w:rsid w:val="00BD5731"/>
    <w:rsid w:val="00BD66A8"/>
    <w:rsid w:val="00BE0329"/>
    <w:rsid w:val="00BE1D79"/>
    <w:rsid w:val="00BE302B"/>
    <w:rsid w:val="00BE45B0"/>
    <w:rsid w:val="00BE7597"/>
    <w:rsid w:val="00BE76CB"/>
    <w:rsid w:val="00BE7F2B"/>
    <w:rsid w:val="00BF10F5"/>
    <w:rsid w:val="00BF1FDC"/>
    <w:rsid w:val="00BF3A75"/>
    <w:rsid w:val="00BF3EB6"/>
    <w:rsid w:val="00BF3F44"/>
    <w:rsid w:val="00BF7A74"/>
    <w:rsid w:val="00BF7EF9"/>
    <w:rsid w:val="00C00011"/>
    <w:rsid w:val="00C0427A"/>
    <w:rsid w:val="00C059F5"/>
    <w:rsid w:val="00C06AFD"/>
    <w:rsid w:val="00C07B00"/>
    <w:rsid w:val="00C1225B"/>
    <w:rsid w:val="00C13093"/>
    <w:rsid w:val="00C131FA"/>
    <w:rsid w:val="00C13292"/>
    <w:rsid w:val="00C136E2"/>
    <w:rsid w:val="00C144A5"/>
    <w:rsid w:val="00C14E75"/>
    <w:rsid w:val="00C15365"/>
    <w:rsid w:val="00C16224"/>
    <w:rsid w:val="00C22AFF"/>
    <w:rsid w:val="00C22DFC"/>
    <w:rsid w:val="00C24982"/>
    <w:rsid w:val="00C255E4"/>
    <w:rsid w:val="00C25C86"/>
    <w:rsid w:val="00C26944"/>
    <w:rsid w:val="00C27758"/>
    <w:rsid w:val="00C30466"/>
    <w:rsid w:val="00C333C0"/>
    <w:rsid w:val="00C33DEE"/>
    <w:rsid w:val="00C364B0"/>
    <w:rsid w:val="00C37CD7"/>
    <w:rsid w:val="00C400CF"/>
    <w:rsid w:val="00C42968"/>
    <w:rsid w:val="00C475D3"/>
    <w:rsid w:val="00C47C40"/>
    <w:rsid w:val="00C47DF7"/>
    <w:rsid w:val="00C5067E"/>
    <w:rsid w:val="00C5209C"/>
    <w:rsid w:val="00C52F4E"/>
    <w:rsid w:val="00C53C22"/>
    <w:rsid w:val="00C54020"/>
    <w:rsid w:val="00C54164"/>
    <w:rsid w:val="00C546B9"/>
    <w:rsid w:val="00C54ADA"/>
    <w:rsid w:val="00C55BD1"/>
    <w:rsid w:val="00C617D6"/>
    <w:rsid w:val="00C63DFE"/>
    <w:rsid w:val="00C64087"/>
    <w:rsid w:val="00C646E8"/>
    <w:rsid w:val="00C705C7"/>
    <w:rsid w:val="00C70839"/>
    <w:rsid w:val="00C7249F"/>
    <w:rsid w:val="00C7267D"/>
    <w:rsid w:val="00C72A5B"/>
    <w:rsid w:val="00C74A36"/>
    <w:rsid w:val="00C760AF"/>
    <w:rsid w:val="00C77830"/>
    <w:rsid w:val="00C77C7C"/>
    <w:rsid w:val="00C80A8A"/>
    <w:rsid w:val="00C80F2F"/>
    <w:rsid w:val="00C818DC"/>
    <w:rsid w:val="00C8231A"/>
    <w:rsid w:val="00C83B9D"/>
    <w:rsid w:val="00C901AE"/>
    <w:rsid w:val="00C913BE"/>
    <w:rsid w:val="00C91818"/>
    <w:rsid w:val="00C91D3C"/>
    <w:rsid w:val="00C9209E"/>
    <w:rsid w:val="00C92383"/>
    <w:rsid w:val="00C953CB"/>
    <w:rsid w:val="00CA0B79"/>
    <w:rsid w:val="00CA368A"/>
    <w:rsid w:val="00CA54BA"/>
    <w:rsid w:val="00CA5E3F"/>
    <w:rsid w:val="00CA78E6"/>
    <w:rsid w:val="00CA7A7B"/>
    <w:rsid w:val="00CB0452"/>
    <w:rsid w:val="00CB2DF8"/>
    <w:rsid w:val="00CB3128"/>
    <w:rsid w:val="00CB6852"/>
    <w:rsid w:val="00CB6A4A"/>
    <w:rsid w:val="00CC554D"/>
    <w:rsid w:val="00CC6BC6"/>
    <w:rsid w:val="00CC7099"/>
    <w:rsid w:val="00CC72A4"/>
    <w:rsid w:val="00CC7557"/>
    <w:rsid w:val="00CD08B7"/>
    <w:rsid w:val="00CD19F4"/>
    <w:rsid w:val="00CD46AD"/>
    <w:rsid w:val="00CD4A69"/>
    <w:rsid w:val="00CD4B84"/>
    <w:rsid w:val="00CD6A18"/>
    <w:rsid w:val="00CD7D4F"/>
    <w:rsid w:val="00CE0D0D"/>
    <w:rsid w:val="00CE165D"/>
    <w:rsid w:val="00CE3F8E"/>
    <w:rsid w:val="00CE4CFC"/>
    <w:rsid w:val="00CE4CFE"/>
    <w:rsid w:val="00CE4D72"/>
    <w:rsid w:val="00CE6682"/>
    <w:rsid w:val="00CE76FF"/>
    <w:rsid w:val="00CF1979"/>
    <w:rsid w:val="00CF341E"/>
    <w:rsid w:val="00CF3DC3"/>
    <w:rsid w:val="00CF40A9"/>
    <w:rsid w:val="00CF537A"/>
    <w:rsid w:val="00CF5684"/>
    <w:rsid w:val="00D0287F"/>
    <w:rsid w:val="00D02C7D"/>
    <w:rsid w:val="00D06B5F"/>
    <w:rsid w:val="00D10A02"/>
    <w:rsid w:val="00D118C0"/>
    <w:rsid w:val="00D12683"/>
    <w:rsid w:val="00D15021"/>
    <w:rsid w:val="00D20D83"/>
    <w:rsid w:val="00D20F97"/>
    <w:rsid w:val="00D21735"/>
    <w:rsid w:val="00D22562"/>
    <w:rsid w:val="00D23D3E"/>
    <w:rsid w:val="00D253EC"/>
    <w:rsid w:val="00D2583A"/>
    <w:rsid w:val="00D2736B"/>
    <w:rsid w:val="00D27420"/>
    <w:rsid w:val="00D27E4B"/>
    <w:rsid w:val="00D27F5C"/>
    <w:rsid w:val="00D32371"/>
    <w:rsid w:val="00D323B5"/>
    <w:rsid w:val="00D3385C"/>
    <w:rsid w:val="00D362C6"/>
    <w:rsid w:val="00D368BA"/>
    <w:rsid w:val="00D37D15"/>
    <w:rsid w:val="00D40F05"/>
    <w:rsid w:val="00D42061"/>
    <w:rsid w:val="00D42ED4"/>
    <w:rsid w:val="00D437D4"/>
    <w:rsid w:val="00D454CC"/>
    <w:rsid w:val="00D475F3"/>
    <w:rsid w:val="00D516F3"/>
    <w:rsid w:val="00D53988"/>
    <w:rsid w:val="00D55A89"/>
    <w:rsid w:val="00D570E0"/>
    <w:rsid w:val="00D578E1"/>
    <w:rsid w:val="00D61042"/>
    <w:rsid w:val="00D629C5"/>
    <w:rsid w:val="00D634BD"/>
    <w:rsid w:val="00D66085"/>
    <w:rsid w:val="00D66668"/>
    <w:rsid w:val="00D674D2"/>
    <w:rsid w:val="00D67F82"/>
    <w:rsid w:val="00D70431"/>
    <w:rsid w:val="00D72870"/>
    <w:rsid w:val="00D80E1F"/>
    <w:rsid w:val="00D85161"/>
    <w:rsid w:val="00D86290"/>
    <w:rsid w:val="00D87C7F"/>
    <w:rsid w:val="00D90D27"/>
    <w:rsid w:val="00D90D46"/>
    <w:rsid w:val="00D91A58"/>
    <w:rsid w:val="00D92270"/>
    <w:rsid w:val="00D942D8"/>
    <w:rsid w:val="00D9476C"/>
    <w:rsid w:val="00D9799A"/>
    <w:rsid w:val="00DA04C2"/>
    <w:rsid w:val="00DA04E2"/>
    <w:rsid w:val="00DA0DBC"/>
    <w:rsid w:val="00DA22A9"/>
    <w:rsid w:val="00DA2E3E"/>
    <w:rsid w:val="00DA53B9"/>
    <w:rsid w:val="00DA7A33"/>
    <w:rsid w:val="00DB1B6C"/>
    <w:rsid w:val="00DB2204"/>
    <w:rsid w:val="00DB4874"/>
    <w:rsid w:val="00DB737A"/>
    <w:rsid w:val="00DC2C04"/>
    <w:rsid w:val="00DC522B"/>
    <w:rsid w:val="00DC523E"/>
    <w:rsid w:val="00DC53ED"/>
    <w:rsid w:val="00DC5895"/>
    <w:rsid w:val="00DC5C55"/>
    <w:rsid w:val="00DC61C6"/>
    <w:rsid w:val="00DD31E4"/>
    <w:rsid w:val="00DD32DA"/>
    <w:rsid w:val="00DD33CB"/>
    <w:rsid w:val="00DD34F6"/>
    <w:rsid w:val="00DD52F4"/>
    <w:rsid w:val="00DD5D23"/>
    <w:rsid w:val="00DD628D"/>
    <w:rsid w:val="00DD6CA6"/>
    <w:rsid w:val="00DE1DDE"/>
    <w:rsid w:val="00DF51F8"/>
    <w:rsid w:val="00DF5A43"/>
    <w:rsid w:val="00DF66D5"/>
    <w:rsid w:val="00DF6A65"/>
    <w:rsid w:val="00DF6EFC"/>
    <w:rsid w:val="00E02F68"/>
    <w:rsid w:val="00E0459B"/>
    <w:rsid w:val="00E05B7E"/>
    <w:rsid w:val="00E05BB2"/>
    <w:rsid w:val="00E05C45"/>
    <w:rsid w:val="00E06783"/>
    <w:rsid w:val="00E071C9"/>
    <w:rsid w:val="00E11451"/>
    <w:rsid w:val="00E12C0D"/>
    <w:rsid w:val="00E12EF8"/>
    <w:rsid w:val="00E13171"/>
    <w:rsid w:val="00E17824"/>
    <w:rsid w:val="00E20024"/>
    <w:rsid w:val="00E20AB3"/>
    <w:rsid w:val="00E218FB"/>
    <w:rsid w:val="00E24827"/>
    <w:rsid w:val="00E25058"/>
    <w:rsid w:val="00E262CD"/>
    <w:rsid w:val="00E30604"/>
    <w:rsid w:val="00E31941"/>
    <w:rsid w:val="00E336B9"/>
    <w:rsid w:val="00E34ACB"/>
    <w:rsid w:val="00E350E5"/>
    <w:rsid w:val="00E355DC"/>
    <w:rsid w:val="00E3695D"/>
    <w:rsid w:val="00E3744D"/>
    <w:rsid w:val="00E3777F"/>
    <w:rsid w:val="00E40351"/>
    <w:rsid w:val="00E46021"/>
    <w:rsid w:val="00E507AB"/>
    <w:rsid w:val="00E50F1F"/>
    <w:rsid w:val="00E5417C"/>
    <w:rsid w:val="00E54D33"/>
    <w:rsid w:val="00E54FB5"/>
    <w:rsid w:val="00E57A20"/>
    <w:rsid w:val="00E607A6"/>
    <w:rsid w:val="00E61E99"/>
    <w:rsid w:val="00E62D5A"/>
    <w:rsid w:val="00E63318"/>
    <w:rsid w:val="00E66A44"/>
    <w:rsid w:val="00E71004"/>
    <w:rsid w:val="00E710F3"/>
    <w:rsid w:val="00E7157B"/>
    <w:rsid w:val="00E724AA"/>
    <w:rsid w:val="00E72EDA"/>
    <w:rsid w:val="00E77BDF"/>
    <w:rsid w:val="00E77DCF"/>
    <w:rsid w:val="00E81F33"/>
    <w:rsid w:val="00E82000"/>
    <w:rsid w:val="00E82B7C"/>
    <w:rsid w:val="00E856AE"/>
    <w:rsid w:val="00E877C5"/>
    <w:rsid w:val="00E91CA0"/>
    <w:rsid w:val="00E92734"/>
    <w:rsid w:val="00E93188"/>
    <w:rsid w:val="00E940CD"/>
    <w:rsid w:val="00E9515A"/>
    <w:rsid w:val="00E95E16"/>
    <w:rsid w:val="00E96095"/>
    <w:rsid w:val="00E964C2"/>
    <w:rsid w:val="00EA1F65"/>
    <w:rsid w:val="00EA22AF"/>
    <w:rsid w:val="00EA4E76"/>
    <w:rsid w:val="00EA50BB"/>
    <w:rsid w:val="00EA5814"/>
    <w:rsid w:val="00EA583D"/>
    <w:rsid w:val="00EA7DB4"/>
    <w:rsid w:val="00EB047B"/>
    <w:rsid w:val="00EB05A9"/>
    <w:rsid w:val="00EB328E"/>
    <w:rsid w:val="00EB32A7"/>
    <w:rsid w:val="00EB3493"/>
    <w:rsid w:val="00EB5FE8"/>
    <w:rsid w:val="00EB7215"/>
    <w:rsid w:val="00EB7DEA"/>
    <w:rsid w:val="00EC0F7D"/>
    <w:rsid w:val="00EC2194"/>
    <w:rsid w:val="00EC47A8"/>
    <w:rsid w:val="00EC5625"/>
    <w:rsid w:val="00ED06F4"/>
    <w:rsid w:val="00ED1247"/>
    <w:rsid w:val="00ED243B"/>
    <w:rsid w:val="00ED3C9C"/>
    <w:rsid w:val="00ED452A"/>
    <w:rsid w:val="00ED609F"/>
    <w:rsid w:val="00EE06CA"/>
    <w:rsid w:val="00EE06F1"/>
    <w:rsid w:val="00EE09CB"/>
    <w:rsid w:val="00EE26A4"/>
    <w:rsid w:val="00EE4336"/>
    <w:rsid w:val="00EE5A78"/>
    <w:rsid w:val="00EF1571"/>
    <w:rsid w:val="00EF3BD8"/>
    <w:rsid w:val="00EF422F"/>
    <w:rsid w:val="00EF68EB"/>
    <w:rsid w:val="00EF6FDE"/>
    <w:rsid w:val="00EF7CB6"/>
    <w:rsid w:val="00F003C8"/>
    <w:rsid w:val="00F00615"/>
    <w:rsid w:val="00F0110D"/>
    <w:rsid w:val="00F020E7"/>
    <w:rsid w:val="00F02140"/>
    <w:rsid w:val="00F022A7"/>
    <w:rsid w:val="00F02326"/>
    <w:rsid w:val="00F02CD2"/>
    <w:rsid w:val="00F05C5A"/>
    <w:rsid w:val="00F05E56"/>
    <w:rsid w:val="00F06576"/>
    <w:rsid w:val="00F070A3"/>
    <w:rsid w:val="00F07964"/>
    <w:rsid w:val="00F07BA1"/>
    <w:rsid w:val="00F112FC"/>
    <w:rsid w:val="00F1292C"/>
    <w:rsid w:val="00F12DBA"/>
    <w:rsid w:val="00F13DF7"/>
    <w:rsid w:val="00F14E52"/>
    <w:rsid w:val="00F161A5"/>
    <w:rsid w:val="00F20BB1"/>
    <w:rsid w:val="00F21F90"/>
    <w:rsid w:val="00F22607"/>
    <w:rsid w:val="00F23A23"/>
    <w:rsid w:val="00F24B27"/>
    <w:rsid w:val="00F27D02"/>
    <w:rsid w:val="00F30B56"/>
    <w:rsid w:val="00F30C9C"/>
    <w:rsid w:val="00F31863"/>
    <w:rsid w:val="00F31949"/>
    <w:rsid w:val="00F34EEE"/>
    <w:rsid w:val="00F370AC"/>
    <w:rsid w:val="00F405DC"/>
    <w:rsid w:val="00F4382E"/>
    <w:rsid w:val="00F46662"/>
    <w:rsid w:val="00F47062"/>
    <w:rsid w:val="00F50E65"/>
    <w:rsid w:val="00F51EF0"/>
    <w:rsid w:val="00F525F6"/>
    <w:rsid w:val="00F52808"/>
    <w:rsid w:val="00F53351"/>
    <w:rsid w:val="00F53C79"/>
    <w:rsid w:val="00F54A3D"/>
    <w:rsid w:val="00F550C0"/>
    <w:rsid w:val="00F55381"/>
    <w:rsid w:val="00F55CBF"/>
    <w:rsid w:val="00F564AC"/>
    <w:rsid w:val="00F56C2F"/>
    <w:rsid w:val="00F60451"/>
    <w:rsid w:val="00F60DD8"/>
    <w:rsid w:val="00F61E04"/>
    <w:rsid w:val="00F62DC9"/>
    <w:rsid w:val="00F6396A"/>
    <w:rsid w:val="00F640F1"/>
    <w:rsid w:val="00F64679"/>
    <w:rsid w:val="00F64A56"/>
    <w:rsid w:val="00F64D6E"/>
    <w:rsid w:val="00F6700F"/>
    <w:rsid w:val="00F6745C"/>
    <w:rsid w:val="00F67D6F"/>
    <w:rsid w:val="00F73BF2"/>
    <w:rsid w:val="00F747B0"/>
    <w:rsid w:val="00F74B7F"/>
    <w:rsid w:val="00F756EE"/>
    <w:rsid w:val="00F76E25"/>
    <w:rsid w:val="00F779E0"/>
    <w:rsid w:val="00F80D51"/>
    <w:rsid w:val="00F81C47"/>
    <w:rsid w:val="00F82239"/>
    <w:rsid w:val="00F828B9"/>
    <w:rsid w:val="00F83817"/>
    <w:rsid w:val="00F868A9"/>
    <w:rsid w:val="00F86F63"/>
    <w:rsid w:val="00F877F2"/>
    <w:rsid w:val="00F9185B"/>
    <w:rsid w:val="00F937A5"/>
    <w:rsid w:val="00F94F71"/>
    <w:rsid w:val="00F957E5"/>
    <w:rsid w:val="00FA0AEC"/>
    <w:rsid w:val="00FA1B44"/>
    <w:rsid w:val="00FA2888"/>
    <w:rsid w:val="00FA31BB"/>
    <w:rsid w:val="00FA3DE2"/>
    <w:rsid w:val="00FA5D83"/>
    <w:rsid w:val="00FB002C"/>
    <w:rsid w:val="00FB00A6"/>
    <w:rsid w:val="00FB05BE"/>
    <w:rsid w:val="00FB07A3"/>
    <w:rsid w:val="00FB0C12"/>
    <w:rsid w:val="00FB2918"/>
    <w:rsid w:val="00FB2ED9"/>
    <w:rsid w:val="00FB3150"/>
    <w:rsid w:val="00FB3E25"/>
    <w:rsid w:val="00FB5D92"/>
    <w:rsid w:val="00FB5F9C"/>
    <w:rsid w:val="00FC12B3"/>
    <w:rsid w:val="00FC13C8"/>
    <w:rsid w:val="00FC15FE"/>
    <w:rsid w:val="00FC2526"/>
    <w:rsid w:val="00FC3370"/>
    <w:rsid w:val="00FC3C88"/>
    <w:rsid w:val="00FC40B6"/>
    <w:rsid w:val="00FC4915"/>
    <w:rsid w:val="00FC5ADB"/>
    <w:rsid w:val="00FC6E03"/>
    <w:rsid w:val="00FC7E1B"/>
    <w:rsid w:val="00FD09ED"/>
    <w:rsid w:val="00FD26E3"/>
    <w:rsid w:val="00FD5D0B"/>
    <w:rsid w:val="00FD612C"/>
    <w:rsid w:val="00FD7423"/>
    <w:rsid w:val="00FD7BA8"/>
    <w:rsid w:val="00FE1C6E"/>
    <w:rsid w:val="00FE5811"/>
    <w:rsid w:val="00FE70EA"/>
    <w:rsid w:val="00FF0DD1"/>
    <w:rsid w:val="00FF2471"/>
    <w:rsid w:val="00FF28B5"/>
    <w:rsid w:val="00FF426C"/>
    <w:rsid w:val="00FF5C94"/>
    <w:rsid w:val="00FF6BF5"/>
    <w:rsid w:val="00FF7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EC4A5"/>
  <w15:chartTrackingRefBased/>
  <w15:docId w15:val="{BACEFFB8-6D02-48E9-BEAC-B57E601D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5EA"/>
    <w:rPr>
      <w:sz w:val="24"/>
      <w:szCs w:val="24"/>
    </w:rPr>
  </w:style>
  <w:style w:type="paragraph" w:styleId="1">
    <w:name w:val="heading 1"/>
    <w:basedOn w:val="a"/>
    <w:next w:val="a"/>
    <w:link w:val="10"/>
    <w:uiPriority w:val="9"/>
    <w:qFormat/>
    <w:rsid w:val="0031602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31602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31602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316029"/>
    <w:pPr>
      <w:keepNext/>
      <w:spacing w:before="240" w:after="60"/>
      <w:outlineLvl w:val="3"/>
    </w:pPr>
    <w:rPr>
      <w:b/>
      <w:bCs/>
      <w:sz w:val="28"/>
      <w:szCs w:val="28"/>
    </w:rPr>
  </w:style>
  <w:style w:type="paragraph" w:styleId="5">
    <w:name w:val="heading 5"/>
    <w:basedOn w:val="a"/>
    <w:next w:val="a"/>
    <w:link w:val="50"/>
    <w:uiPriority w:val="9"/>
    <w:semiHidden/>
    <w:unhideWhenUsed/>
    <w:qFormat/>
    <w:rsid w:val="00316029"/>
    <w:pPr>
      <w:spacing w:before="240" w:after="60"/>
      <w:outlineLvl w:val="4"/>
    </w:pPr>
    <w:rPr>
      <w:b/>
      <w:bCs/>
      <w:i/>
      <w:iCs/>
      <w:sz w:val="26"/>
      <w:szCs w:val="26"/>
    </w:rPr>
  </w:style>
  <w:style w:type="paragraph" w:styleId="6">
    <w:name w:val="heading 6"/>
    <w:basedOn w:val="a"/>
    <w:next w:val="a"/>
    <w:link w:val="60"/>
    <w:uiPriority w:val="9"/>
    <w:semiHidden/>
    <w:unhideWhenUsed/>
    <w:qFormat/>
    <w:rsid w:val="00316029"/>
    <w:pPr>
      <w:spacing w:before="240" w:after="60"/>
      <w:outlineLvl w:val="5"/>
    </w:pPr>
    <w:rPr>
      <w:b/>
      <w:bCs/>
      <w:sz w:val="22"/>
      <w:szCs w:val="22"/>
    </w:rPr>
  </w:style>
  <w:style w:type="paragraph" w:styleId="7">
    <w:name w:val="heading 7"/>
    <w:basedOn w:val="a"/>
    <w:next w:val="a"/>
    <w:link w:val="70"/>
    <w:uiPriority w:val="9"/>
    <w:semiHidden/>
    <w:unhideWhenUsed/>
    <w:qFormat/>
    <w:rsid w:val="00316029"/>
    <w:pPr>
      <w:spacing w:before="240" w:after="60"/>
      <w:outlineLvl w:val="6"/>
    </w:pPr>
  </w:style>
  <w:style w:type="paragraph" w:styleId="8">
    <w:name w:val="heading 8"/>
    <w:basedOn w:val="a"/>
    <w:next w:val="a"/>
    <w:link w:val="80"/>
    <w:uiPriority w:val="9"/>
    <w:semiHidden/>
    <w:unhideWhenUsed/>
    <w:qFormat/>
    <w:rsid w:val="00316029"/>
    <w:pPr>
      <w:spacing w:before="240" w:after="60"/>
      <w:outlineLvl w:val="7"/>
    </w:pPr>
    <w:rPr>
      <w:i/>
      <w:iCs/>
    </w:rPr>
  </w:style>
  <w:style w:type="paragraph" w:styleId="9">
    <w:name w:val="heading 9"/>
    <w:basedOn w:val="a"/>
    <w:next w:val="a"/>
    <w:link w:val="90"/>
    <w:uiPriority w:val="9"/>
    <w:semiHidden/>
    <w:unhideWhenUsed/>
    <w:qFormat/>
    <w:rsid w:val="0031602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029"/>
    <w:pPr>
      <w:ind w:left="720"/>
      <w:contextualSpacing/>
    </w:pPr>
  </w:style>
  <w:style w:type="paragraph" w:styleId="a4">
    <w:name w:val="header"/>
    <w:basedOn w:val="a"/>
    <w:link w:val="a5"/>
    <w:uiPriority w:val="99"/>
    <w:unhideWhenUsed/>
    <w:rsid w:val="000058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58D0"/>
    <w:rPr>
      <w:sz w:val="18"/>
      <w:szCs w:val="18"/>
    </w:rPr>
  </w:style>
  <w:style w:type="paragraph" w:styleId="a6">
    <w:name w:val="footer"/>
    <w:basedOn w:val="a"/>
    <w:link w:val="a7"/>
    <w:uiPriority w:val="99"/>
    <w:unhideWhenUsed/>
    <w:rsid w:val="000058D0"/>
    <w:pPr>
      <w:tabs>
        <w:tab w:val="center" w:pos="4153"/>
        <w:tab w:val="right" w:pos="8306"/>
      </w:tabs>
      <w:snapToGrid w:val="0"/>
    </w:pPr>
    <w:rPr>
      <w:sz w:val="18"/>
      <w:szCs w:val="18"/>
    </w:rPr>
  </w:style>
  <w:style w:type="character" w:customStyle="1" w:styleId="a7">
    <w:name w:val="页脚 字符"/>
    <w:basedOn w:val="a0"/>
    <w:link w:val="a6"/>
    <w:uiPriority w:val="99"/>
    <w:rsid w:val="000058D0"/>
    <w:rPr>
      <w:sz w:val="18"/>
      <w:szCs w:val="18"/>
    </w:rPr>
  </w:style>
  <w:style w:type="paragraph" w:customStyle="1" w:styleId="Default">
    <w:name w:val="Default"/>
    <w:rsid w:val="000058D0"/>
    <w:pPr>
      <w:widowControl w:val="0"/>
      <w:autoSpaceDE w:val="0"/>
      <w:autoSpaceDN w:val="0"/>
      <w:adjustRightInd w:val="0"/>
    </w:pPr>
    <w:rPr>
      <w:rFonts w:ascii="宋体" w:eastAsia="宋体" w:hAnsi="Times New Roman" w:cs="宋体"/>
      <w:color w:val="000000"/>
      <w:sz w:val="24"/>
      <w:szCs w:val="24"/>
    </w:rPr>
  </w:style>
  <w:style w:type="paragraph" w:styleId="a8">
    <w:name w:val="Title"/>
    <w:basedOn w:val="a"/>
    <w:next w:val="a"/>
    <w:link w:val="a9"/>
    <w:uiPriority w:val="10"/>
    <w:qFormat/>
    <w:rsid w:val="00316029"/>
    <w:pPr>
      <w:spacing w:before="240" w:after="60"/>
      <w:jc w:val="center"/>
      <w:outlineLvl w:val="0"/>
    </w:pPr>
    <w:rPr>
      <w:rFonts w:asciiTheme="majorHAnsi" w:eastAsiaTheme="majorEastAsia" w:hAnsiTheme="majorHAnsi" w:cstheme="majorBidi"/>
      <w:b/>
      <w:bCs/>
      <w:kern w:val="28"/>
      <w:sz w:val="32"/>
      <w:szCs w:val="32"/>
    </w:rPr>
  </w:style>
  <w:style w:type="character" w:customStyle="1" w:styleId="a9">
    <w:name w:val="标题 字符"/>
    <w:basedOn w:val="a0"/>
    <w:link w:val="a8"/>
    <w:uiPriority w:val="10"/>
    <w:rsid w:val="00316029"/>
    <w:rPr>
      <w:rFonts w:asciiTheme="majorHAnsi" w:eastAsiaTheme="majorEastAsia" w:hAnsiTheme="majorHAnsi" w:cstheme="majorBidi"/>
      <w:b/>
      <w:bCs/>
      <w:kern w:val="28"/>
      <w:sz w:val="32"/>
      <w:szCs w:val="32"/>
    </w:rPr>
  </w:style>
  <w:style w:type="character" w:customStyle="1" w:styleId="10">
    <w:name w:val="标题 1 字符"/>
    <w:basedOn w:val="a0"/>
    <w:link w:val="1"/>
    <w:uiPriority w:val="9"/>
    <w:rsid w:val="00316029"/>
    <w:rPr>
      <w:rFonts w:asciiTheme="majorHAnsi" w:eastAsiaTheme="majorEastAsia" w:hAnsiTheme="majorHAnsi"/>
      <w:b/>
      <w:bCs/>
      <w:kern w:val="32"/>
      <w:sz w:val="32"/>
      <w:szCs w:val="32"/>
    </w:rPr>
  </w:style>
  <w:style w:type="character" w:customStyle="1" w:styleId="20">
    <w:name w:val="标题 2 字符"/>
    <w:basedOn w:val="a0"/>
    <w:link w:val="2"/>
    <w:uiPriority w:val="9"/>
    <w:rsid w:val="00316029"/>
    <w:rPr>
      <w:rFonts w:asciiTheme="majorHAnsi" w:eastAsiaTheme="majorEastAsia" w:hAnsiTheme="majorHAnsi"/>
      <w:b/>
      <w:bCs/>
      <w:i/>
      <w:iCs/>
      <w:sz w:val="28"/>
      <w:szCs w:val="28"/>
    </w:rPr>
  </w:style>
  <w:style w:type="character" w:customStyle="1" w:styleId="30">
    <w:name w:val="标题 3 字符"/>
    <w:basedOn w:val="a0"/>
    <w:link w:val="3"/>
    <w:uiPriority w:val="9"/>
    <w:semiHidden/>
    <w:rsid w:val="00316029"/>
    <w:rPr>
      <w:rFonts w:asciiTheme="majorHAnsi" w:eastAsiaTheme="majorEastAsia" w:hAnsiTheme="majorHAnsi"/>
      <w:b/>
      <w:bCs/>
      <w:sz w:val="26"/>
      <w:szCs w:val="26"/>
    </w:rPr>
  </w:style>
  <w:style w:type="character" w:customStyle="1" w:styleId="40">
    <w:name w:val="标题 4 字符"/>
    <w:basedOn w:val="a0"/>
    <w:link w:val="4"/>
    <w:uiPriority w:val="9"/>
    <w:semiHidden/>
    <w:rsid w:val="00316029"/>
    <w:rPr>
      <w:b/>
      <w:bCs/>
      <w:sz w:val="28"/>
      <w:szCs w:val="28"/>
    </w:rPr>
  </w:style>
  <w:style w:type="character" w:customStyle="1" w:styleId="50">
    <w:name w:val="标题 5 字符"/>
    <w:basedOn w:val="a0"/>
    <w:link w:val="5"/>
    <w:uiPriority w:val="9"/>
    <w:semiHidden/>
    <w:rsid w:val="00316029"/>
    <w:rPr>
      <w:b/>
      <w:bCs/>
      <w:i/>
      <w:iCs/>
      <w:sz w:val="26"/>
      <w:szCs w:val="26"/>
    </w:rPr>
  </w:style>
  <w:style w:type="character" w:customStyle="1" w:styleId="60">
    <w:name w:val="标题 6 字符"/>
    <w:basedOn w:val="a0"/>
    <w:link w:val="6"/>
    <w:uiPriority w:val="9"/>
    <w:semiHidden/>
    <w:rsid w:val="00316029"/>
    <w:rPr>
      <w:b/>
      <w:bCs/>
    </w:rPr>
  </w:style>
  <w:style w:type="character" w:customStyle="1" w:styleId="70">
    <w:name w:val="标题 7 字符"/>
    <w:basedOn w:val="a0"/>
    <w:link w:val="7"/>
    <w:uiPriority w:val="9"/>
    <w:semiHidden/>
    <w:rsid w:val="00316029"/>
    <w:rPr>
      <w:sz w:val="24"/>
      <w:szCs w:val="24"/>
    </w:rPr>
  </w:style>
  <w:style w:type="character" w:customStyle="1" w:styleId="80">
    <w:name w:val="标题 8 字符"/>
    <w:basedOn w:val="a0"/>
    <w:link w:val="8"/>
    <w:uiPriority w:val="9"/>
    <w:semiHidden/>
    <w:rsid w:val="00316029"/>
    <w:rPr>
      <w:i/>
      <w:iCs/>
      <w:sz w:val="24"/>
      <w:szCs w:val="24"/>
    </w:rPr>
  </w:style>
  <w:style w:type="character" w:customStyle="1" w:styleId="90">
    <w:name w:val="标题 9 字符"/>
    <w:basedOn w:val="a0"/>
    <w:link w:val="9"/>
    <w:uiPriority w:val="9"/>
    <w:semiHidden/>
    <w:rsid w:val="00316029"/>
    <w:rPr>
      <w:rFonts w:asciiTheme="majorHAnsi" w:eastAsiaTheme="majorEastAsia" w:hAnsiTheme="majorHAnsi"/>
    </w:rPr>
  </w:style>
  <w:style w:type="paragraph" w:styleId="aa">
    <w:name w:val="Subtitle"/>
    <w:basedOn w:val="a"/>
    <w:next w:val="a"/>
    <w:link w:val="ab"/>
    <w:uiPriority w:val="11"/>
    <w:qFormat/>
    <w:rsid w:val="00316029"/>
    <w:pPr>
      <w:spacing w:after="60"/>
      <w:jc w:val="center"/>
      <w:outlineLvl w:val="1"/>
    </w:pPr>
    <w:rPr>
      <w:rFonts w:asciiTheme="majorHAnsi" w:eastAsiaTheme="majorEastAsia" w:hAnsiTheme="majorHAnsi"/>
    </w:rPr>
  </w:style>
  <w:style w:type="character" w:customStyle="1" w:styleId="ab">
    <w:name w:val="副标题 字符"/>
    <w:basedOn w:val="a0"/>
    <w:link w:val="aa"/>
    <w:uiPriority w:val="11"/>
    <w:rsid w:val="00316029"/>
    <w:rPr>
      <w:rFonts w:asciiTheme="majorHAnsi" w:eastAsiaTheme="majorEastAsia" w:hAnsiTheme="majorHAnsi"/>
      <w:sz w:val="24"/>
      <w:szCs w:val="24"/>
    </w:rPr>
  </w:style>
  <w:style w:type="character" w:styleId="ac">
    <w:name w:val="Strong"/>
    <w:basedOn w:val="a0"/>
    <w:uiPriority w:val="22"/>
    <w:qFormat/>
    <w:rsid w:val="00316029"/>
    <w:rPr>
      <w:b/>
      <w:bCs/>
    </w:rPr>
  </w:style>
  <w:style w:type="character" w:styleId="ad">
    <w:name w:val="Emphasis"/>
    <w:basedOn w:val="a0"/>
    <w:uiPriority w:val="20"/>
    <w:qFormat/>
    <w:rsid w:val="00316029"/>
    <w:rPr>
      <w:rFonts w:asciiTheme="minorHAnsi" w:hAnsiTheme="minorHAnsi"/>
      <w:b/>
      <w:i/>
      <w:iCs/>
    </w:rPr>
  </w:style>
  <w:style w:type="paragraph" w:styleId="ae">
    <w:name w:val="No Spacing"/>
    <w:basedOn w:val="a"/>
    <w:uiPriority w:val="1"/>
    <w:qFormat/>
    <w:rsid w:val="00316029"/>
    <w:rPr>
      <w:szCs w:val="32"/>
    </w:rPr>
  </w:style>
  <w:style w:type="paragraph" w:styleId="af">
    <w:name w:val="Quote"/>
    <w:basedOn w:val="a"/>
    <w:next w:val="a"/>
    <w:link w:val="af0"/>
    <w:uiPriority w:val="29"/>
    <w:qFormat/>
    <w:rsid w:val="00316029"/>
    <w:rPr>
      <w:i/>
    </w:rPr>
  </w:style>
  <w:style w:type="character" w:customStyle="1" w:styleId="af0">
    <w:name w:val="引用 字符"/>
    <w:basedOn w:val="a0"/>
    <w:link w:val="af"/>
    <w:uiPriority w:val="29"/>
    <w:rsid w:val="00316029"/>
    <w:rPr>
      <w:i/>
      <w:sz w:val="24"/>
      <w:szCs w:val="24"/>
    </w:rPr>
  </w:style>
  <w:style w:type="paragraph" w:styleId="af1">
    <w:name w:val="Intense Quote"/>
    <w:basedOn w:val="a"/>
    <w:next w:val="a"/>
    <w:link w:val="af2"/>
    <w:uiPriority w:val="30"/>
    <w:qFormat/>
    <w:rsid w:val="00316029"/>
    <w:pPr>
      <w:ind w:left="720" w:right="720"/>
    </w:pPr>
    <w:rPr>
      <w:b/>
      <w:i/>
      <w:szCs w:val="22"/>
    </w:rPr>
  </w:style>
  <w:style w:type="character" w:customStyle="1" w:styleId="af2">
    <w:name w:val="明显引用 字符"/>
    <w:basedOn w:val="a0"/>
    <w:link w:val="af1"/>
    <w:uiPriority w:val="30"/>
    <w:rsid w:val="00316029"/>
    <w:rPr>
      <w:b/>
      <w:i/>
      <w:sz w:val="24"/>
    </w:rPr>
  </w:style>
  <w:style w:type="character" w:styleId="af3">
    <w:name w:val="Subtle Emphasis"/>
    <w:uiPriority w:val="19"/>
    <w:qFormat/>
    <w:rsid w:val="00316029"/>
    <w:rPr>
      <w:i/>
      <w:color w:val="5A5A5A" w:themeColor="text1" w:themeTint="A5"/>
    </w:rPr>
  </w:style>
  <w:style w:type="character" w:styleId="af4">
    <w:name w:val="Intense Emphasis"/>
    <w:basedOn w:val="a0"/>
    <w:uiPriority w:val="21"/>
    <w:qFormat/>
    <w:rsid w:val="00316029"/>
    <w:rPr>
      <w:b/>
      <w:i/>
      <w:sz w:val="24"/>
      <w:szCs w:val="24"/>
      <w:u w:val="single"/>
    </w:rPr>
  </w:style>
  <w:style w:type="character" w:styleId="af5">
    <w:name w:val="Subtle Reference"/>
    <w:basedOn w:val="a0"/>
    <w:uiPriority w:val="31"/>
    <w:qFormat/>
    <w:rsid w:val="00316029"/>
    <w:rPr>
      <w:sz w:val="24"/>
      <w:szCs w:val="24"/>
      <w:u w:val="single"/>
    </w:rPr>
  </w:style>
  <w:style w:type="character" w:styleId="af6">
    <w:name w:val="Intense Reference"/>
    <w:basedOn w:val="a0"/>
    <w:uiPriority w:val="32"/>
    <w:qFormat/>
    <w:rsid w:val="00316029"/>
    <w:rPr>
      <w:b/>
      <w:sz w:val="24"/>
      <w:u w:val="single"/>
    </w:rPr>
  </w:style>
  <w:style w:type="character" w:styleId="af7">
    <w:name w:val="Book Title"/>
    <w:basedOn w:val="a0"/>
    <w:uiPriority w:val="33"/>
    <w:qFormat/>
    <w:rsid w:val="00316029"/>
    <w:rPr>
      <w:rFonts w:asciiTheme="majorHAnsi" w:eastAsiaTheme="majorEastAsia" w:hAnsiTheme="majorHAnsi"/>
      <w:b/>
      <w:i/>
      <w:sz w:val="24"/>
      <w:szCs w:val="24"/>
    </w:rPr>
  </w:style>
  <w:style w:type="paragraph" w:styleId="TOC">
    <w:name w:val="TOC Heading"/>
    <w:basedOn w:val="1"/>
    <w:next w:val="a"/>
    <w:uiPriority w:val="39"/>
    <w:semiHidden/>
    <w:unhideWhenUsed/>
    <w:qFormat/>
    <w:rsid w:val="00316029"/>
    <w:pPr>
      <w:outlineLvl w:val="9"/>
    </w:pPr>
  </w:style>
  <w:style w:type="table" w:styleId="af8">
    <w:name w:val="Table Grid"/>
    <w:basedOn w:val="a1"/>
    <w:uiPriority w:val="39"/>
    <w:rsid w:val="002969A5"/>
    <w:rPr>
      <w:rFonts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D67F82"/>
    <w:pPr>
      <w:tabs>
        <w:tab w:val="right" w:leader="dot" w:pos="8296"/>
      </w:tabs>
      <w:spacing w:line="360" w:lineRule="auto"/>
    </w:pPr>
    <w:rPr>
      <w:rFonts w:asciiTheme="majorHAnsi" w:eastAsia="宋体" w:hAnsiTheme="majorHAnsi" w:cstheme="majorHAnsi"/>
      <w:noProof/>
    </w:rPr>
  </w:style>
  <w:style w:type="character" w:styleId="af9">
    <w:name w:val="Hyperlink"/>
    <w:basedOn w:val="a0"/>
    <w:uiPriority w:val="99"/>
    <w:unhideWhenUsed/>
    <w:rsid w:val="002E1E2A"/>
    <w:rPr>
      <w:color w:val="0563C1" w:themeColor="hyperlink"/>
      <w:u w:val="single"/>
    </w:rPr>
  </w:style>
  <w:style w:type="table" w:styleId="afa">
    <w:name w:val="Grid Table Light"/>
    <w:basedOn w:val="a1"/>
    <w:uiPriority w:val="40"/>
    <w:rsid w:val="005543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5543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5543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1"/>
    <w:uiPriority w:val="45"/>
    <w:rsid w:val="005543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FD09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685749">
      <w:bodyDiv w:val="1"/>
      <w:marLeft w:val="0"/>
      <w:marRight w:val="0"/>
      <w:marTop w:val="0"/>
      <w:marBottom w:val="0"/>
      <w:divBdr>
        <w:top w:val="none" w:sz="0" w:space="0" w:color="auto"/>
        <w:left w:val="none" w:sz="0" w:space="0" w:color="auto"/>
        <w:bottom w:val="none" w:sz="0" w:space="0" w:color="auto"/>
        <w:right w:val="none" w:sz="0" w:space="0" w:color="auto"/>
      </w:divBdr>
    </w:div>
    <w:div w:id="1974287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3.bin"/><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wmf"/><Relationship Id="rId28" Type="http://schemas.openxmlformats.org/officeDocument/2006/relationships/footer" Target="footer7.xml"/><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footer" Target="footer6.xml"/><Relationship Id="rId30" Type="http://schemas.openxmlformats.org/officeDocument/2006/relationships/footer" Target="footer9.xml"/><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new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B29A9-4B89-4B8E-A585-B786BCB64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7633</TotalTime>
  <Pages>45</Pages>
  <Words>5361</Words>
  <Characters>30560</Characters>
  <Application>Microsoft Office Word</Application>
  <DocSecurity>0</DocSecurity>
  <Lines>254</Lines>
  <Paragraphs>71</Paragraphs>
  <ScaleCrop>false</ScaleCrop>
  <Company/>
  <LinksUpToDate>false</LinksUpToDate>
  <CharactersWithSpaces>35850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127</cp:revision>
  <cp:lastPrinted>2022-05-31T16:57:00Z</cp:lastPrinted>
  <dcterms:created xsi:type="dcterms:W3CDTF">2022-04-06T06:51:00Z</dcterms:created>
  <dcterms:modified xsi:type="dcterms:W3CDTF">2022-06-13T14:55:00Z</dcterms:modified>
</cp:coreProperties>
</file>