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E5CAB" w14:textId="7597C4B5" w:rsidR="009F26E6" w:rsidRPr="007437A2" w:rsidRDefault="009F26E6" w:rsidP="007437A2">
      <w:pPr>
        <w:pStyle w:val="1"/>
        <w:jc w:val="center"/>
        <w:rPr>
          <w:rFonts w:ascii="黑体" w:eastAsia="黑体" w:hAnsi="黑体"/>
          <w:sz w:val="36"/>
          <w:szCs w:val="36"/>
        </w:rPr>
      </w:pPr>
      <w:bookmarkStart w:id="3" w:name="_Toc106096763"/>
      <w:r w:rsidRPr="007437A2">
        <w:rPr>
          <w:rFonts w:ascii="黑体" w:eastAsia="黑体" w:hAnsi="黑体" w:hint="eastAsia"/>
          <w:sz w:val="36"/>
          <w:szCs w:val="36"/>
        </w:rPr>
        <w:lastRenderedPageBreak/>
        <w:t xml:space="preserve">摘 </w:t>
      </w:r>
      <w:r w:rsidRPr="007437A2">
        <w:rPr>
          <w:rFonts w:ascii="黑体" w:eastAsia="黑体" w:hAnsi="黑体"/>
          <w:sz w:val="36"/>
          <w:szCs w:val="36"/>
        </w:rPr>
        <w:t xml:space="preserve"> </w:t>
      </w:r>
      <w:r w:rsidRPr="007437A2">
        <w:rPr>
          <w:rFonts w:ascii="黑体" w:eastAsia="黑体" w:hAnsi="黑体" w:hint="eastAsia"/>
          <w:sz w:val="36"/>
          <w:szCs w:val="36"/>
        </w:rPr>
        <w:t>要</w:t>
      </w:r>
      <w:bookmarkEnd w:id="3"/>
    </w:p>
    <w:p w14:paraId="53E134E7" w14:textId="439BC8AD" w:rsidR="00CD6BB1" w:rsidRDefault="008C0341" w:rsidP="009F26E6">
      <w:pPr>
        <w:spacing w:line="360" w:lineRule="auto"/>
        <w:ind w:firstLineChars="200" w:firstLine="480"/>
        <w:rPr>
          <w:rFonts w:ascii="Times New Roman" w:eastAsia="宋体" w:hAnsi="Times New Roman" w:cs="Times New Roman"/>
          <w:sz w:val="24"/>
          <w:szCs w:val="20"/>
        </w:rPr>
      </w:pPr>
      <w:r w:rsidRPr="00DF7B56">
        <w:rPr>
          <w:rFonts w:ascii="Times New Roman" w:eastAsia="宋体" w:hAnsi="Times New Roman" w:cs="Times New Roman" w:hint="eastAsia"/>
          <w:sz w:val="24"/>
          <w:szCs w:val="20"/>
        </w:rPr>
        <w:t>企业并购的影响不只停留在</w:t>
      </w:r>
      <w:r w:rsidR="0094744C">
        <w:rPr>
          <w:rFonts w:ascii="Times New Roman" w:eastAsia="宋体" w:hAnsi="Times New Roman" w:cs="Times New Roman" w:hint="eastAsia"/>
          <w:sz w:val="24"/>
          <w:szCs w:val="20"/>
        </w:rPr>
        <w:t>并购参与方</w:t>
      </w:r>
      <w:r w:rsidRPr="00DF7B56">
        <w:rPr>
          <w:rFonts w:ascii="Times New Roman" w:eastAsia="宋体" w:hAnsi="Times New Roman" w:cs="Times New Roman" w:hint="eastAsia"/>
          <w:sz w:val="24"/>
          <w:szCs w:val="20"/>
        </w:rPr>
        <w:t>，还有可能延伸到行业内</w:t>
      </w:r>
      <w:r w:rsidR="000F5030">
        <w:rPr>
          <w:rFonts w:ascii="Times New Roman" w:eastAsia="宋体" w:hAnsi="Times New Roman" w:cs="Times New Roman" w:hint="eastAsia"/>
          <w:sz w:val="24"/>
          <w:szCs w:val="20"/>
        </w:rPr>
        <w:t>未</w:t>
      </w:r>
      <w:r w:rsidRPr="00DF7B56">
        <w:rPr>
          <w:rFonts w:ascii="Times New Roman" w:eastAsia="宋体" w:hAnsi="Times New Roman" w:cs="Times New Roman" w:hint="eastAsia"/>
          <w:sz w:val="24"/>
          <w:szCs w:val="20"/>
        </w:rPr>
        <w:t>并购企业</w:t>
      </w:r>
      <w:r w:rsidR="0048751A">
        <w:rPr>
          <w:rFonts w:ascii="Times New Roman" w:eastAsia="宋体" w:hAnsi="Times New Roman" w:cs="Times New Roman" w:hint="eastAsia"/>
          <w:sz w:val="24"/>
          <w:szCs w:val="20"/>
        </w:rPr>
        <w:t>，即</w:t>
      </w:r>
      <w:r w:rsidR="00E24018">
        <w:rPr>
          <w:rFonts w:ascii="Times New Roman" w:eastAsia="宋体" w:hAnsi="Times New Roman" w:cs="Times New Roman" w:hint="eastAsia"/>
          <w:sz w:val="24"/>
          <w:szCs w:val="20"/>
        </w:rPr>
        <w:t>溢出效应</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并购发生后，一方面，并购企业的市场份额和竞争力可能不断扩大，从而挤压行业内其他</w:t>
      </w:r>
      <w:r w:rsidR="00593420">
        <w:rPr>
          <w:rFonts w:ascii="Times New Roman" w:eastAsia="宋体" w:hAnsi="Times New Roman" w:cs="Times New Roman" w:hint="eastAsia"/>
          <w:sz w:val="24"/>
          <w:szCs w:val="20"/>
        </w:rPr>
        <w:t>未</w:t>
      </w:r>
      <w:r w:rsidR="008959FD" w:rsidRPr="00DF7B56">
        <w:rPr>
          <w:rFonts w:ascii="Times New Roman" w:eastAsia="宋体" w:hAnsi="Times New Roman" w:cs="Times New Roman" w:hint="eastAsia"/>
          <w:sz w:val="24"/>
          <w:szCs w:val="20"/>
        </w:rPr>
        <w:t>并购企业的发展空间，给它们带来消极影响</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如果行业龙头企业通过并购，最终达到垄断地位，可能通过抬高价格、扭曲资源配置</w:t>
      </w:r>
      <w:r w:rsidR="004E3A49">
        <w:rPr>
          <w:rFonts w:ascii="Times New Roman" w:eastAsia="宋体" w:hAnsi="Times New Roman" w:cs="Times New Roman" w:hint="eastAsia"/>
          <w:sz w:val="24"/>
          <w:szCs w:val="20"/>
        </w:rPr>
        <w:t>、</w:t>
      </w:r>
      <w:r w:rsidR="004E3A49" w:rsidRPr="00DF7B56">
        <w:rPr>
          <w:rFonts w:ascii="Times New Roman" w:eastAsia="宋体" w:hAnsi="Times New Roman" w:cs="Times New Roman" w:hint="eastAsia"/>
          <w:sz w:val="24"/>
          <w:szCs w:val="20"/>
        </w:rPr>
        <w:t>设置进入壁垒</w:t>
      </w:r>
      <w:r w:rsidR="008959FD" w:rsidRPr="00DF7B56">
        <w:rPr>
          <w:rFonts w:ascii="Times New Roman" w:eastAsia="宋体" w:hAnsi="Times New Roman" w:cs="Times New Roman" w:hint="eastAsia"/>
          <w:sz w:val="24"/>
          <w:szCs w:val="20"/>
        </w:rPr>
        <w:t>等方式，加剧市场的不公平竞争</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另一方面，行业内的企业并购可能带来市场资源整合和产业结构优化，提升整个行业的生产率、创新能力，同时促使其他未发生并购的企业产生危机意识，加快创新和增加资本投入最终提升企业业绩，产生激励作用</w:t>
      </w:r>
      <w:r w:rsidRPr="00DF7B56">
        <w:rPr>
          <w:rFonts w:ascii="Times New Roman" w:eastAsia="宋体" w:hAnsi="Times New Roman" w:cs="Times New Roman" w:hint="eastAsia"/>
          <w:sz w:val="24"/>
          <w:szCs w:val="20"/>
        </w:rPr>
        <w:t>。</w:t>
      </w:r>
      <w:r w:rsidR="0048544D" w:rsidRPr="00DF7B56">
        <w:rPr>
          <w:rFonts w:ascii="Times New Roman" w:eastAsia="宋体" w:hAnsi="Times New Roman" w:cs="Times New Roman" w:hint="eastAsia"/>
          <w:sz w:val="24"/>
          <w:szCs w:val="20"/>
        </w:rPr>
        <w:t>那么究竟是正向还是负向</w:t>
      </w:r>
      <w:r w:rsidR="00CD6BB1">
        <w:rPr>
          <w:rFonts w:ascii="Times New Roman" w:eastAsia="宋体" w:hAnsi="Times New Roman" w:cs="Times New Roman" w:hint="eastAsia"/>
          <w:sz w:val="24"/>
          <w:szCs w:val="20"/>
        </w:rPr>
        <w:t>的</w:t>
      </w:r>
      <w:r w:rsidR="00E24018">
        <w:rPr>
          <w:rFonts w:ascii="Times New Roman" w:eastAsia="宋体" w:hAnsi="Times New Roman" w:cs="Times New Roman" w:hint="eastAsia"/>
          <w:sz w:val="24"/>
          <w:szCs w:val="20"/>
        </w:rPr>
        <w:t>溢出效应</w:t>
      </w:r>
      <w:r w:rsidR="0048544D" w:rsidRPr="00DF7B56">
        <w:rPr>
          <w:rFonts w:ascii="Times New Roman" w:eastAsia="宋体" w:hAnsi="Times New Roman" w:cs="Times New Roman" w:hint="eastAsia"/>
          <w:sz w:val="24"/>
          <w:szCs w:val="20"/>
        </w:rPr>
        <w:t>占据上风呢？</w:t>
      </w:r>
    </w:p>
    <w:p w14:paraId="5E169F4C" w14:textId="15AACC9C" w:rsidR="005F67D0" w:rsidRPr="00DF7B56" w:rsidRDefault="00CD6BB1" w:rsidP="00796D9D">
      <w:pPr>
        <w:spacing w:line="360" w:lineRule="auto"/>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为</w:t>
      </w:r>
      <w:r w:rsidRPr="00CD6BB1">
        <w:rPr>
          <w:rFonts w:ascii="Times New Roman" w:eastAsia="宋体" w:hAnsi="Times New Roman" w:cs="Times New Roman" w:hint="eastAsia"/>
          <w:sz w:val="24"/>
          <w:szCs w:val="20"/>
        </w:rPr>
        <w:t>检验企业并购对目标方所在行业</w:t>
      </w:r>
      <w:r w:rsidR="00593420">
        <w:rPr>
          <w:rFonts w:ascii="Times New Roman" w:eastAsia="宋体" w:hAnsi="Times New Roman" w:cs="Times New Roman" w:hint="eastAsia"/>
          <w:sz w:val="24"/>
          <w:szCs w:val="20"/>
        </w:rPr>
        <w:t>的</w:t>
      </w:r>
      <w:r w:rsidRPr="00CD6BB1">
        <w:rPr>
          <w:rFonts w:ascii="Times New Roman" w:eastAsia="宋体" w:hAnsi="Times New Roman" w:cs="Times New Roman" w:hint="eastAsia"/>
          <w:sz w:val="24"/>
          <w:szCs w:val="20"/>
        </w:rPr>
        <w:t>未并购企业的</w:t>
      </w:r>
      <w:r>
        <w:rPr>
          <w:rFonts w:ascii="Times New Roman" w:eastAsia="宋体" w:hAnsi="Times New Roman" w:cs="Times New Roman" w:hint="eastAsia"/>
          <w:sz w:val="24"/>
          <w:szCs w:val="20"/>
        </w:rPr>
        <w:t>影响，</w:t>
      </w:r>
      <w:bookmarkStart w:id="4" w:name="OLE_LINK3"/>
      <w:bookmarkStart w:id="5" w:name="OLE_LINK4"/>
      <w:r w:rsidR="009F20CB" w:rsidRPr="00DF7B56">
        <w:rPr>
          <w:rFonts w:ascii="Times New Roman" w:eastAsia="宋体" w:hAnsi="Times New Roman" w:cs="Times New Roman" w:hint="eastAsia"/>
          <w:sz w:val="24"/>
          <w:szCs w:val="20"/>
        </w:rPr>
        <w:t>本文</w:t>
      </w:r>
      <w:r w:rsidR="00153B24">
        <w:rPr>
          <w:rFonts w:ascii="Times New Roman" w:eastAsia="宋体" w:hAnsi="Times New Roman" w:cs="Times New Roman" w:hint="eastAsia"/>
          <w:sz w:val="24"/>
          <w:szCs w:val="20"/>
        </w:rPr>
        <w:t>基</w:t>
      </w:r>
      <w:r w:rsidR="00623A89">
        <w:rPr>
          <w:rFonts w:ascii="Times New Roman" w:eastAsia="宋体" w:hAnsi="Times New Roman" w:cs="Times New Roman" w:hint="eastAsia"/>
          <w:sz w:val="24"/>
          <w:szCs w:val="20"/>
        </w:rPr>
        <w:t>于</w:t>
      </w:r>
      <w:r w:rsidR="00623A89" w:rsidRPr="00DF7B56">
        <w:rPr>
          <w:rFonts w:ascii="Times New Roman" w:eastAsia="宋体" w:hAnsi="Times New Roman" w:cs="Times New Roman" w:hint="eastAsia"/>
          <w:sz w:val="24"/>
          <w:szCs w:val="20"/>
        </w:rPr>
        <w:t>我国</w:t>
      </w:r>
      <w:r w:rsidR="009F20CB" w:rsidRPr="00DF7B56">
        <w:rPr>
          <w:rFonts w:ascii="Times New Roman" w:eastAsia="宋体" w:hAnsi="Times New Roman" w:cs="Times New Roman" w:hint="eastAsia"/>
          <w:sz w:val="24"/>
          <w:szCs w:val="20"/>
        </w:rPr>
        <w:t>1</w:t>
      </w:r>
      <w:r w:rsidR="009F20CB" w:rsidRPr="00DF7B56">
        <w:rPr>
          <w:rFonts w:ascii="Times New Roman" w:eastAsia="宋体" w:hAnsi="Times New Roman" w:cs="Times New Roman"/>
          <w:sz w:val="24"/>
          <w:szCs w:val="20"/>
        </w:rPr>
        <w:t>998-2012</w:t>
      </w:r>
      <w:r w:rsidR="009F20CB" w:rsidRPr="00DF7B56">
        <w:rPr>
          <w:rFonts w:ascii="Times New Roman" w:eastAsia="宋体" w:hAnsi="Times New Roman" w:cs="Times New Roman" w:hint="eastAsia"/>
          <w:sz w:val="24"/>
          <w:szCs w:val="20"/>
        </w:rPr>
        <w:t>年上市公司</w:t>
      </w:r>
      <w:r w:rsidR="00623A89">
        <w:rPr>
          <w:rFonts w:ascii="Times New Roman" w:eastAsia="宋体" w:hAnsi="Times New Roman" w:cs="Times New Roman" w:hint="eastAsia"/>
          <w:sz w:val="24"/>
          <w:szCs w:val="20"/>
        </w:rPr>
        <w:t>发起的</w:t>
      </w:r>
      <w:r w:rsidR="009F20CB" w:rsidRPr="00DF7B56">
        <w:rPr>
          <w:rFonts w:ascii="Times New Roman" w:eastAsia="宋体" w:hAnsi="Times New Roman" w:cs="Times New Roman" w:hint="eastAsia"/>
          <w:sz w:val="24"/>
          <w:szCs w:val="20"/>
        </w:rPr>
        <w:t>并购事件，</w:t>
      </w:r>
      <w:r w:rsidR="0048544D" w:rsidRPr="00DF7B56">
        <w:rPr>
          <w:rFonts w:ascii="Times New Roman" w:eastAsia="宋体" w:hAnsi="Times New Roman" w:cs="Times New Roman" w:hint="eastAsia"/>
          <w:sz w:val="24"/>
          <w:szCs w:val="20"/>
        </w:rPr>
        <w:t>运用</w:t>
      </w:r>
      <w:r>
        <w:rPr>
          <w:rFonts w:ascii="Times New Roman" w:eastAsia="宋体" w:hAnsi="Times New Roman" w:cs="Times New Roman" w:hint="eastAsia"/>
          <w:sz w:val="24"/>
          <w:szCs w:val="20"/>
        </w:rPr>
        <w:t>堆叠型</w:t>
      </w:r>
      <w:r w:rsidR="0048544D" w:rsidRPr="00DF7B56">
        <w:rPr>
          <w:rFonts w:ascii="Times New Roman" w:eastAsia="宋体" w:hAnsi="Times New Roman" w:cs="Times New Roman" w:hint="eastAsia"/>
          <w:sz w:val="24"/>
          <w:szCs w:val="20"/>
        </w:rPr>
        <w:t>D</w:t>
      </w:r>
      <w:r w:rsidR="0048544D" w:rsidRPr="00DF7B56">
        <w:rPr>
          <w:rFonts w:ascii="Times New Roman" w:eastAsia="宋体" w:hAnsi="Times New Roman" w:cs="Times New Roman"/>
          <w:sz w:val="24"/>
          <w:szCs w:val="20"/>
        </w:rPr>
        <w:t>ID</w:t>
      </w:r>
      <w:r w:rsidR="0048544D" w:rsidRPr="00DF7B56">
        <w:rPr>
          <w:rFonts w:ascii="Times New Roman" w:eastAsia="宋体" w:hAnsi="Times New Roman" w:cs="Times New Roman" w:hint="eastAsia"/>
          <w:sz w:val="24"/>
          <w:szCs w:val="20"/>
        </w:rPr>
        <w:t>方法，</w:t>
      </w:r>
      <w:r>
        <w:rPr>
          <w:rFonts w:ascii="Times New Roman" w:eastAsia="宋体" w:hAnsi="Times New Roman" w:cs="Times New Roman" w:hint="eastAsia"/>
          <w:sz w:val="24"/>
          <w:szCs w:val="20"/>
        </w:rPr>
        <w:t>研究发现：</w:t>
      </w:r>
      <w:r w:rsidRPr="00CD6BB1">
        <w:rPr>
          <w:rFonts w:ascii="Times New Roman" w:eastAsia="宋体" w:hAnsi="Times New Roman" w:cs="Times New Roman" w:hint="eastAsia"/>
          <w:sz w:val="24"/>
          <w:szCs w:val="20"/>
        </w:rPr>
        <w:t>从整体上来看，企业并购对于目标方行业</w:t>
      </w:r>
      <w:r>
        <w:rPr>
          <w:rFonts w:ascii="Times New Roman" w:eastAsia="宋体" w:hAnsi="Times New Roman" w:cs="Times New Roman" w:hint="eastAsia"/>
          <w:sz w:val="24"/>
          <w:szCs w:val="20"/>
        </w:rPr>
        <w:t>内</w:t>
      </w:r>
      <w:r w:rsidRPr="00CD6BB1">
        <w:rPr>
          <w:rFonts w:ascii="Times New Roman" w:eastAsia="宋体" w:hAnsi="Times New Roman" w:cs="Times New Roman" w:hint="eastAsia"/>
          <w:sz w:val="24"/>
          <w:szCs w:val="20"/>
        </w:rPr>
        <w:t>未并购企业</w:t>
      </w:r>
      <w:r>
        <w:rPr>
          <w:rFonts w:ascii="Times New Roman" w:eastAsia="宋体" w:hAnsi="Times New Roman" w:cs="Times New Roman" w:hint="eastAsia"/>
          <w:sz w:val="24"/>
          <w:szCs w:val="20"/>
        </w:rPr>
        <w:t>的发展水平</w:t>
      </w:r>
      <w:r w:rsidRPr="00CD6BB1">
        <w:rPr>
          <w:rFonts w:ascii="Times New Roman" w:eastAsia="宋体" w:hAnsi="Times New Roman" w:cs="Times New Roman" w:hint="eastAsia"/>
          <w:sz w:val="24"/>
          <w:szCs w:val="20"/>
        </w:rPr>
        <w:t>具有显著的</w:t>
      </w:r>
      <w:r>
        <w:rPr>
          <w:rFonts w:ascii="Times New Roman" w:eastAsia="宋体" w:hAnsi="Times New Roman" w:cs="Times New Roman" w:hint="eastAsia"/>
          <w:sz w:val="24"/>
          <w:szCs w:val="20"/>
        </w:rPr>
        <w:t>积极影响</w:t>
      </w:r>
      <w:r w:rsidRPr="00CD6BB1">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分样本回归</w:t>
      </w:r>
      <w:r w:rsidR="00796D9D">
        <w:rPr>
          <w:rFonts w:ascii="Times New Roman" w:eastAsia="宋体" w:hAnsi="Times New Roman" w:cs="Times New Roman" w:hint="eastAsia"/>
          <w:sz w:val="24"/>
          <w:szCs w:val="20"/>
        </w:rPr>
        <w:t>结果</w:t>
      </w:r>
      <w:r w:rsidR="008836AA" w:rsidRPr="008836AA">
        <w:rPr>
          <w:rFonts w:ascii="Times New Roman" w:eastAsia="宋体" w:hAnsi="Times New Roman" w:cs="Times New Roman" w:hint="eastAsia"/>
          <w:sz w:val="24"/>
          <w:szCs w:val="20"/>
        </w:rPr>
        <w:t>显示</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1</w:t>
      </w:r>
      <w:r w:rsidR="00796D9D">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不同所有制形式下，在投入和收入方面，企业并购对于目标方</w:t>
      </w:r>
      <w:r w:rsidR="00A855A3">
        <w:rPr>
          <w:rFonts w:ascii="Times New Roman" w:eastAsia="宋体" w:hAnsi="Times New Roman" w:cs="Times New Roman" w:hint="eastAsia"/>
          <w:sz w:val="24"/>
          <w:szCs w:val="20"/>
        </w:rPr>
        <w:t>所在行业</w:t>
      </w:r>
      <w:r w:rsidR="008836AA" w:rsidRPr="008836AA">
        <w:rPr>
          <w:rFonts w:ascii="Times New Roman" w:eastAsia="宋体" w:hAnsi="Times New Roman" w:cs="Times New Roman" w:hint="eastAsia"/>
          <w:sz w:val="24"/>
          <w:szCs w:val="20"/>
        </w:rPr>
        <w:t>未</w:t>
      </w:r>
      <w:r w:rsidR="00593420">
        <w:rPr>
          <w:rFonts w:ascii="Times New Roman" w:eastAsia="宋体" w:hAnsi="Times New Roman" w:cs="Times New Roman" w:hint="eastAsia"/>
          <w:sz w:val="24"/>
          <w:szCs w:val="20"/>
        </w:rPr>
        <w:t>发生</w:t>
      </w:r>
      <w:r w:rsidR="008836AA" w:rsidRPr="008836AA">
        <w:rPr>
          <w:rFonts w:ascii="Times New Roman" w:eastAsia="宋体" w:hAnsi="Times New Roman" w:cs="Times New Roman" w:hint="eastAsia"/>
          <w:sz w:val="24"/>
          <w:szCs w:val="20"/>
        </w:rPr>
        <w:t>并购的非国有制企业都具有显著的正向溢出效应，而国有制企业虽然投入有所增长，但收入无明显增加，对竞争激励不敏感</w:t>
      </w:r>
      <w:r w:rsidRPr="00CD6BB1">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2</w:t>
      </w:r>
      <w:r w:rsidR="00796D9D">
        <w:rPr>
          <w:rFonts w:ascii="Times New Roman" w:eastAsia="宋体" w:hAnsi="Times New Roman" w:cs="Times New Roman" w:hint="eastAsia"/>
          <w:sz w:val="24"/>
          <w:szCs w:val="20"/>
        </w:rPr>
        <w:t>）</w:t>
      </w:r>
      <w:r w:rsidRPr="00CD6BB1">
        <w:rPr>
          <w:rFonts w:ascii="Times New Roman" w:eastAsia="宋体" w:hAnsi="Times New Roman" w:cs="Times New Roman" w:hint="eastAsia"/>
          <w:sz w:val="24"/>
          <w:szCs w:val="20"/>
        </w:rPr>
        <w:t>不同地区中，只有东部地区的企业并购能显著促进目标方所在行业未并购企业的投入和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水平；中部地区、西部地区和东北地区的企业并购对于未并购企业投入和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的溢出效应均不明显。</w:t>
      </w:r>
    </w:p>
    <w:p w14:paraId="675C65FB" w14:textId="58CD1E33" w:rsidR="009F20CB" w:rsidRPr="00DF7B56" w:rsidRDefault="00072BEF" w:rsidP="009F26E6">
      <w:pPr>
        <w:spacing w:beforeLines="50" w:before="156" w:line="360" w:lineRule="auto"/>
        <w:rPr>
          <w:rFonts w:ascii="Times New Roman" w:hAnsi="Times New Roman" w:cs="Times New Roman"/>
          <w:bCs/>
          <w:sz w:val="24"/>
          <w:szCs w:val="20"/>
        </w:rPr>
      </w:pPr>
      <w:r w:rsidRPr="00DF7B56">
        <w:rPr>
          <w:rFonts w:ascii="Times New Roman" w:eastAsia="黑体" w:hAnsi="Times New Roman" w:cs="Times New Roman" w:hint="eastAsia"/>
          <w:b/>
          <w:bCs/>
          <w:sz w:val="28"/>
          <w:szCs w:val="28"/>
        </w:rPr>
        <w:t>关键词：</w:t>
      </w:r>
      <w:r w:rsidRPr="00DF7B56">
        <w:rPr>
          <w:rFonts w:ascii="Times New Roman" w:hAnsi="Times New Roman" w:cs="Times New Roman" w:hint="eastAsia"/>
          <w:bCs/>
          <w:sz w:val="24"/>
          <w:szCs w:val="20"/>
        </w:rPr>
        <w:t>企业并购；溢出效应</w:t>
      </w:r>
      <w:r w:rsidR="00C8172D" w:rsidRPr="00DF7B56">
        <w:rPr>
          <w:rFonts w:ascii="Times New Roman" w:hAnsi="Times New Roman" w:cs="Times New Roman" w:hint="eastAsia"/>
          <w:bCs/>
          <w:sz w:val="24"/>
          <w:szCs w:val="20"/>
        </w:rPr>
        <w:t>；</w:t>
      </w:r>
      <w:r w:rsidR="004B623A">
        <w:rPr>
          <w:rFonts w:ascii="Times New Roman" w:hAnsi="Times New Roman" w:cs="Times New Roman" w:hint="eastAsia"/>
          <w:bCs/>
          <w:sz w:val="24"/>
          <w:szCs w:val="20"/>
        </w:rPr>
        <w:t>竞争激励机制</w:t>
      </w:r>
    </w:p>
    <w:p w14:paraId="3E3FDDA7" w14:textId="1DE77BBD" w:rsidR="009E59BF" w:rsidRPr="00DF7B56" w:rsidRDefault="009E59BF" w:rsidP="009E59BF">
      <w:pPr>
        <w:pStyle w:val="1"/>
        <w:jc w:val="center"/>
        <w:rPr>
          <w:rFonts w:ascii="Times New Roman" w:eastAsia="黑体" w:hAnsi="Times New Roman"/>
          <w:sz w:val="36"/>
          <w:szCs w:val="36"/>
        </w:rPr>
      </w:pPr>
      <w:bookmarkStart w:id="8" w:name="_Toc106096765"/>
      <w:r w:rsidRPr="00DF7B56">
        <w:rPr>
          <w:rFonts w:ascii="Times New Roman" w:eastAsia="黑体" w:hAnsi="Times New Roman"/>
          <w:sz w:val="36"/>
          <w:szCs w:val="36"/>
        </w:rPr>
        <w:lastRenderedPageBreak/>
        <w:t>1</w:t>
      </w:r>
      <w:r w:rsidRPr="00DF7B56">
        <w:rPr>
          <w:rFonts w:ascii="Times New Roman" w:eastAsia="黑体" w:hAnsi="Times New Roman" w:hint="eastAsia"/>
          <w:sz w:val="36"/>
          <w:szCs w:val="36"/>
        </w:rPr>
        <w:t xml:space="preserve"> </w:t>
      </w:r>
      <w:r w:rsidRPr="00DF7B56">
        <w:rPr>
          <w:rFonts w:ascii="Times New Roman" w:eastAsia="黑体" w:hAnsi="Times New Roman" w:hint="eastAsia"/>
          <w:sz w:val="36"/>
          <w:szCs w:val="36"/>
        </w:rPr>
        <w:t>绪论</w:t>
      </w:r>
      <w:bookmarkEnd w:id="8"/>
    </w:p>
    <w:p w14:paraId="68909676" w14:textId="49BF7217" w:rsidR="00C45AE2" w:rsidRPr="00DF7B56" w:rsidRDefault="00C45AE2" w:rsidP="009E59BF">
      <w:pPr>
        <w:pStyle w:val="2"/>
        <w:rPr>
          <w:rFonts w:ascii="Times New Roman" w:eastAsia="黑体" w:hAnsi="Times New Roman"/>
          <w:sz w:val="28"/>
          <w:szCs w:val="28"/>
        </w:rPr>
      </w:pPr>
      <w:bookmarkStart w:id="9" w:name="_Toc106096766"/>
      <w:r w:rsidRPr="00DF7B56">
        <w:rPr>
          <w:rFonts w:ascii="Times New Roman" w:eastAsia="黑体" w:hAnsi="Times New Roman" w:hint="eastAsia"/>
          <w:sz w:val="28"/>
          <w:szCs w:val="28"/>
        </w:rPr>
        <w:t>1</w:t>
      </w:r>
      <w:r w:rsidRPr="00DF7B56">
        <w:rPr>
          <w:rFonts w:ascii="Times New Roman" w:eastAsia="黑体" w:hAnsi="Times New Roman"/>
          <w:sz w:val="28"/>
          <w:szCs w:val="28"/>
        </w:rPr>
        <w:t xml:space="preserve">.1 </w:t>
      </w:r>
      <w:r w:rsidRPr="00DF7B56">
        <w:rPr>
          <w:rFonts w:ascii="Times New Roman" w:eastAsia="黑体" w:hAnsi="Times New Roman" w:hint="eastAsia"/>
          <w:sz w:val="28"/>
          <w:szCs w:val="28"/>
        </w:rPr>
        <w:t>选题背景和意义</w:t>
      </w:r>
      <w:bookmarkEnd w:id="9"/>
    </w:p>
    <w:p w14:paraId="593E4339" w14:textId="0A6226A8" w:rsidR="00C45AE2" w:rsidRPr="00DF7B56" w:rsidRDefault="00C45AE2" w:rsidP="009E59BF">
      <w:pPr>
        <w:pStyle w:val="3"/>
        <w:rPr>
          <w:rFonts w:ascii="Times New Roman" w:eastAsia="黑体" w:hAnsi="Times New Roman"/>
          <w:sz w:val="24"/>
          <w:szCs w:val="24"/>
        </w:rPr>
      </w:pPr>
      <w:bookmarkStart w:id="10" w:name="_Toc104936299"/>
      <w:bookmarkStart w:id="11" w:name="_Toc104938331"/>
      <w:bookmarkStart w:id="12" w:name="_Toc106096767"/>
      <w:r w:rsidRPr="00DF7B56">
        <w:rPr>
          <w:rFonts w:ascii="Times New Roman" w:eastAsia="黑体" w:hAnsi="Times New Roman"/>
          <w:sz w:val="24"/>
          <w:szCs w:val="24"/>
        </w:rPr>
        <w:t xml:space="preserve">1.1.1 </w:t>
      </w:r>
      <w:r w:rsidRPr="00DF7B56">
        <w:rPr>
          <w:rFonts w:ascii="Times New Roman" w:eastAsia="黑体" w:hAnsi="Times New Roman" w:hint="eastAsia"/>
          <w:sz w:val="24"/>
          <w:szCs w:val="24"/>
        </w:rPr>
        <w:t>选题背景</w:t>
      </w:r>
      <w:bookmarkEnd w:id="10"/>
      <w:bookmarkEnd w:id="11"/>
      <w:bookmarkEnd w:id="12"/>
    </w:p>
    <w:p w14:paraId="3713ABC0" w14:textId="7D995640" w:rsidR="00B8046C" w:rsidRPr="00843EBD" w:rsidRDefault="00B8046C"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并购</w:t>
      </w:r>
      <w:r w:rsidR="00B343BC" w:rsidRPr="00843EBD">
        <w:rPr>
          <w:rFonts w:ascii="Times New Roman" w:eastAsia="宋体" w:hAnsi="Times New Roman" w:hint="eastAsia"/>
          <w:sz w:val="24"/>
          <w:szCs w:val="24"/>
        </w:rPr>
        <w:t>是企业快速扩张和增强竞争力的优先发展战略之一</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自</w:t>
      </w:r>
      <w:r w:rsidRPr="00843EBD">
        <w:rPr>
          <w:rFonts w:ascii="Times New Roman" w:eastAsia="宋体" w:hAnsi="Times New Roman" w:hint="eastAsia"/>
          <w:sz w:val="24"/>
          <w:szCs w:val="24"/>
        </w:rPr>
        <w:t>社会主义市场经济体制确立</w:t>
      </w:r>
      <w:r w:rsidR="0028047E" w:rsidRPr="00843EBD">
        <w:rPr>
          <w:rFonts w:ascii="Times New Roman" w:eastAsia="宋体" w:hAnsi="Times New Roman" w:hint="eastAsia"/>
          <w:sz w:val="24"/>
          <w:szCs w:val="24"/>
        </w:rPr>
        <w:t>以来</w:t>
      </w:r>
      <w:r w:rsidRPr="00843EBD">
        <w:rPr>
          <w:rFonts w:ascii="Times New Roman" w:eastAsia="宋体" w:hAnsi="Times New Roman" w:hint="eastAsia"/>
          <w:sz w:val="24"/>
          <w:szCs w:val="24"/>
        </w:rPr>
        <w:t>，我国经济</w:t>
      </w:r>
      <w:r w:rsidR="002652EC" w:rsidRPr="00843EBD">
        <w:rPr>
          <w:rFonts w:ascii="Times New Roman" w:eastAsia="宋体" w:hAnsi="Times New Roman" w:hint="eastAsia"/>
          <w:sz w:val="24"/>
          <w:szCs w:val="24"/>
        </w:rPr>
        <w:t>增长速度不断加快</w:t>
      </w:r>
      <w:r w:rsidRPr="00843EBD">
        <w:rPr>
          <w:rFonts w:ascii="Times New Roman" w:eastAsia="宋体" w:hAnsi="Times New Roman" w:hint="eastAsia"/>
          <w:sz w:val="24"/>
          <w:szCs w:val="24"/>
        </w:rPr>
        <w:t>，每年国内企业间的并购数量从</w:t>
      </w:r>
      <w:r w:rsidRPr="00843EBD">
        <w:rPr>
          <w:rFonts w:ascii="Times New Roman" w:eastAsia="宋体" w:hAnsi="Times New Roman" w:hint="eastAsia"/>
          <w:sz w:val="24"/>
          <w:szCs w:val="24"/>
        </w:rPr>
        <w:t>2000</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303</w:t>
      </w:r>
      <w:r w:rsidRPr="00843EBD">
        <w:rPr>
          <w:rFonts w:ascii="Times New Roman" w:eastAsia="宋体" w:hAnsi="Times New Roman" w:hint="eastAsia"/>
          <w:sz w:val="24"/>
          <w:szCs w:val="24"/>
        </w:rPr>
        <w:t>项，跃升到了</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2085</w:t>
      </w:r>
      <w:r w:rsidRPr="00843EBD">
        <w:rPr>
          <w:rFonts w:ascii="Times New Roman" w:eastAsia="宋体" w:hAnsi="Times New Roman" w:hint="eastAsia"/>
          <w:sz w:val="24"/>
          <w:szCs w:val="24"/>
        </w:rPr>
        <w:t>项（陈爱贞，</w:t>
      </w:r>
      <w:r w:rsidRPr="00843EBD">
        <w:rPr>
          <w:rFonts w:ascii="Times New Roman" w:eastAsia="宋体" w:hAnsi="Times New Roman" w:hint="eastAsia"/>
          <w:sz w:val="24"/>
          <w:szCs w:val="24"/>
        </w:rPr>
        <w:t>2020</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随着我国经济结构转型升级，政府和学者对于企业并购</w:t>
      </w:r>
      <w:r w:rsidR="008B0E37" w:rsidRPr="00843EBD">
        <w:rPr>
          <w:rFonts w:ascii="Times New Roman" w:eastAsia="宋体" w:hAnsi="Times New Roman" w:hint="eastAsia"/>
          <w:sz w:val="24"/>
          <w:szCs w:val="24"/>
        </w:rPr>
        <w:t>的</w:t>
      </w:r>
      <w:r w:rsidR="00E24018">
        <w:rPr>
          <w:rFonts w:ascii="Times New Roman" w:eastAsia="宋体" w:hAnsi="Times New Roman" w:hint="eastAsia"/>
          <w:sz w:val="24"/>
          <w:szCs w:val="24"/>
        </w:rPr>
        <w:t>溢出效应</w:t>
      </w:r>
      <w:r w:rsidR="008B0E37" w:rsidRPr="00843EBD">
        <w:rPr>
          <w:rFonts w:ascii="Times New Roman" w:eastAsia="宋体" w:hAnsi="Times New Roman" w:hint="eastAsia"/>
          <w:sz w:val="24"/>
          <w:szCs w:val="24"/>
        </w:rPr>
        <w:t>越来越关注。</w:t>
      </w:r>
      <w:r w:rsidR="00E24018">
        <w:rPr>
          <w:rFonts w:ascii="Times New Roman" w:eastAsia="宋体" w:hAnsi="Times New Roman" w:hint="eastAsia"/>
          <w:sz w:val="24"/>
          <w:szCs w:val="24"/>
        </w:rPr>
        <w:t>所谓溢出效应是</w:t>
      </w:r>
      <w:r w:rsidR="00A40465" w:rsidRPr="00843EBD">
        <w:rPr>
          <w:rFonts w:ascii="Times New Roman" w:eastAsia="宋体" w:hAnsi="Times New Roman" w:hint="eastAsia"/>
          <w:sz w:val="24"/>
          <w:szCs w:val="24"/>
        </w:rPr>
        <w:t>指，一</w:t>
      </w:r>
      <w:r w:rsidR="003B6687" w:rsidRPr="00843EBD">
        <w:rPr>
          <w:rFonts w:ascii="Times New Roman" w:eastAsia="宋体" w:hAnsi="Times New Roman" w:hint="eastAsia"/>
          <w:sz w:val="24"/>
          <w:szCs w:val="24"/>
        </w:rPr>
        <w:t>家企业</w:t>
      </w:r>
      <w:r w:rsidR="00A40465" w:rsidRPr="00843EBD">
        <w:rPr>
          <w:rFonts w:ascii="Times New Roman" w:eastAsia="宋体" w:hAnsi="Times New Roman" w:hint="eastAsia"/>
          <w:sz w:val="24"/>
          <w:szCs w:val="24"/>
        </w:rPr>
        <w:t>在进行并购活动后，</w:t>
      </w:r>
      <w:r w:rsidR="001D1A2A" w:rsidRPr="00843EBD">
        <w:rPr>
          <w:rFonts w:ascii="Times New Roman" w:eastAsia="宋体" w:hAnsi="Times New Roman" w:hint="eastAsia"/>
          <w:sz w:val="24"/>
          <w:szCs w:val="24"/>
        </w:rPr>
        <w:t>产生的</w:t>
      </w:r>
      <w:r w:rsidR="00FF00F1" w:rsidRPr="00843EBD">
        <w:rPr>
          <w:rFonts w:ascii="Times New Roman" w:eastAsia="宋体" w:hAnsi="Times New Roman" w:hint="eastAsia"/>
          <w:sz w:val="24"/>
          <w:szCs w:val="24"/>
        </w:rPr>
        <w:t>影响不仅</w:t>
      </w:r>
      <w:r w:rsidR="0068267B" w:rsidRPr="00843EBD">
        <w:rPr>
          <w:rFonts w:ascii="Times New Roman" w:eastAsia="宋体" w:hAnsi="Times New Roman" w:hint="eastAsia"/>
          <w:sz w:val="24"/>
          <w:szCs w:val="24"/>
        </w:rPr>
        <w:t>局限于</w:t>
      </w:r>
      <w:r w:rsidR="00FF00F1" w:rsidRPr="00843EBD">
        <w:rPr>
          <w:rFonts w:ascii="Times New Roman" w:eastAsia="宋体" w:hAnsi="Times New Roman" w:hint="eastAsia"/>
          <w:sz w:val="24"/>
          <w:szCs w:val="24"/>
        </w:rPr>
        <w:t>自身</w:t>
      </w:r>
      <w:r w:rsidR="005A2B9A">
        <w:rPr>
          <w:rFonts w:ascii="Times New Roman" w:eastAsia="宋体" w:hAnsi="Times New Roman" w:hint="eastAsia"/>
          <w:sz w:val="24"/>
          <w:szCs w:val="24"/>
        </w:rPr>
        <w:t>的</w:t>
      </w:r>
      <w:r w:rsidR="00FF00F1" w:rsidRPr="00843EBD">
        <w:rPr>
          <w:rFonts w:ascii="Times New Roman" w:eastAsia="宋体" w:hAnsi="Times New Roman" w:hint="eastAsia"/>
          <w:sz w:val="24"/>
          <w:szCs w:val="24"/>
        </w:rPr>
        <w:t>发展</w:t>
      </w:r>
      <w:r w:rsidR="001D1A2A" w:rsidRPr="00843EBD">
        <w:rPr>
          <w:rFonts w:ascii="Times New Roman" w:eastAsia="宋体" w:hAnsi="Times New Roman" w:hint="eastAsia"/>
          <w:sz w:val="24"/>
          <w:szCs w:val="24"/>
        </w:rPr>
        <w:t>上</w:t>
      </w:r>
      <w:r w:rsidR="00A40465" w:rsidRPr="00843EBD">
        <w:rPr>
          <w:rFonts w:ascii="Times New Roman" w:eastAsia="宋体" w:hAnsi="Times New Roman" w:hint="eastAsia"/>
          <w:sz w:val="24"/>
          <w:szCs w:val="24"/>
        </w:rPr>
        <w:t>，还</w:t>
      </w:r>
      <w:r w:rsidR="00FF00F1" w:rsidRPr="00843EBD">
        <w:rPr>
          <w:rFonts w:ascii="Times New Roman" w:eastAsia="宋体" w:hAnsi="Times New Roman" w:hint="eastAsia"/>
          <w:sz w:val="24"/>
          <w:szCs w:val="24"/>
        </w:rPr>
        <w:t>会作用</w:t>
      </w:r>
      <w:r w:rsidR="00771634" w:rsidRPr="00843EBD">
        <w:rPr>
          <w:rFonts w:ascii="Times New Roman" w:eastAsia="宋体" w:hAnsi="Times New Roman" w:hint="eastAsia"/>
          <w:sz w:val="24"/>
          <w:szCs w:val="24"/>
        </w:rPr>
        <w:t>于</w:t>
      </w:r>
      <w:r w:rsidR="00A40465" w:rsidRPr="00843EBD">
        <w:rPr>
          <w:rFonts w:ascii="Times New Roman" w:eastAsia="宋体" w:hAnsi="Times New Roman" w:hint="eastAsia"/>
          <w:sz w:val="24"/>
          <w:szCs w:val="24"/>
        </w:rPr>
        <w:t>组织外的、未参与并购的第三方</w:t>
      </w:r>
      <w:r w:rsidR="008B0E37"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在市场自发行为下，企业并购既有可能</w:t>
      </w:r>
      <w:r w:rsidR="0028047E" w:rsidRPr="00843EBD">
        <w:rPr>
          <w:rFonts w:ascii="Times New Roman" w:eastAsia="宋体" w:hAnsi="Times New Roman" w:hint="eastAsia"/>
          <w:sz w:val="24"/>
          <w:szCs w:val="24"/>
        </w:rPr>
        <w:t>发挥协同效应</w:t>
      </w:r>
      <w:r w:rsidR="008B54B3" w:rsidRPr="00843EBD">
        <w:rPr>
          <w:rFonts w:ascii="Times New Roman" w:eastAsia="宋体" w:hAnsi="Times New Roman" w:hint="eastAsia"/>
          <w:sz w:val="24"/>
          <w:szCs w:val="24"/>
        </w:rPr>
        <w:t>来</w:t>
      </w:r>
      <w:r w:rsidRPr="00843EBD">
        <w:rPr>
          <w:rFonts w:ascii="Times New Roman" w:eastAsia="宋体" w:hAnsi="Times New Roman" w:hint="eastAsia"/>
          <w:sz w:val="24"/>
          <w:szCs w:val="24"/>
        </w:rPr>
        <w:t>提高</w:t>
      </w:r>
      <w:r w:rsidR="0028047E" w:rsidRPr="00843EBD">
        <w:rPr>
          <w:rFonts w:ascii="Times New Roman" w:eastAsia="宋体" w:hAnsi="Times New Roman" w:hint="eastAsia"/>
          <w:sz w:val="24"/>
          <w:szCs w:val="24"/>
        </w:rPr>
        <w:t>自身的</w:t>
      </w:r>
      <w:r w:rsidRPr="00843EBD">
        <w:rPr>
          <w:rFonts w:ascii="Times New Roman" w:eastAsia="宋体" w:hAnsi="Times New Roman" w:hint="eastAsia"/>
          <w:sz w:val="24"/>
          <w:szCs w:val="24"/>
        </w:rPr>
        <w:t>生产率和产品质量，加快技术创新，</w:t>
      </w:r>
      <w:r w:rsidR="000F715D">
        <w:rPr>
          <w:rFonts w:ascii="Times New Roman" w:eastAsia="宋体" w:hAnsi="Times New Roman" w:hint="eastAsia"/>
          <w:sz w:val="24"/>
          <w:szCs w:val="24"/>
        </w:rPr>
        <w:t>激励竞争，</w:t>
      </w:r>
      <w:r w:rsidR="0028047E" w:rsidRPr="00843EBD">
        <w:rPr>
          <w:rFonts w:ascii="Times New Roman" w:eastAsia="宋体" w:hAnsi="Times New Roman" w:hint="eastAsia"/>
          <w:sz w:val="24"/>
          <w:szCs w:val="24"/>
        </w:rPr>
        <w:t>甚至</w:t>
      </w:r>
      <w:r w:rsidR="008B54B3" w:rsidRPr="00843EBD">
        <w:rPr>
          <w:rFonts w:ascii="Times New Roman" w:eastAsia="宋体" w:hAnsi="Times New Roman" w:hint="eastAsia"/>
          <w:sz w:val="24"/>
          <w:szCs w:val="24"/>
        </w:rPr>
        <w:t>会</w:t>
      </w:r>
      <w:r w:rsidR="0028047E" w:rsidRPr="00843EBD">
        <w:rPr>
          <w:rFonts w:ascii="Times New Roman" w:eastAsia="宋体" w:hAnsi="Times New Roman" w:hint="eastAsia"/>
          <w:sz w:val="24"/>
          <w:szCs w:val="24"/>
        </w:rPr>
        <w:t>通过资源</w:t>
      </w:r>
      <w:r w:rsidR="00B343BC" w:rsidRPr="00843EBD">
        <w:rPr>
          <w:rFonts w:ascii="Times New Roman" w:eastAsia="宋体" w:hAnsi="Times New Roman" w:hint="eastAsia"/>
          <w:sz w:val="24"/>
          <w:szCs w:val="24"/>
        </w:rPr>
        <w:t>整合</w:t>
      </w:r>
      <w:r w:rsidR="0028047E" w:rsidRPr="00843EBD">
        <w:rPr>
          <w:rFonts w:ascii="Times New Roman" w:eastAsia="宋体" w:hAnsi="Times New Roman" w:hint="eastAsia"/>
          <w:sz w:val="24"/>
          <w:szCs w:val="24"/>
        </w:rPr>
        <w:t>和业务重组带来产业结构调整，</w:t>
      </w:r>
      <w:r w:rsidRPr="00843EBD">
        <w:rPr>
          <w:rFonts w:ascii="Times New Roman" w:eastAsia="宋体" w:hAnsi="Times New Roman" w:hint="eastAsia"/>
          <w:sz w:val="24"/>
          <w:szCs w:val="24"/>
        </w:rPr>
        <w:t>对行业产生</w:t>
      </w:r>
      <w:r w:rsidR="00E24018">
        <w:rPr>
          <w:rFonts w:ascii="Times New Roman" w:eastAsia="宋体" w:hAnsi="Times New Roman" w:hint="eastAsia"/>
          <w:sz w:val="24"/>
          <w:szCs w:val="24"/>
        </w:rPr>
        <w:t>正向的</w:t>
      </w:r>
      <w:r w:rsidRPr="00843EBD">
        <w:rPr>
          <w:rFonts w:ascii="Times New Roman" w:eastAsia="宋体" w:hAnsi="Times New Roman" w:hint="eastAsia"/>
          <w:sz w:val="24"/>
          <w:szCs w:val="24"/>
        </w:rPr>
        <w:t>溢出效应；也有可能是出于“借壳上市”、“政策套利”等并购动机，无利于自身的可持续性经营，抑或形成垄断，损害市场公平竞争和消费者的利益，</w:t>
      </w:r>
      <w:r w:rsidR="00E24018">
        <w:rPr>
          <w:rFonts w:ascii="Times New Roman" w:eastAsia="宋体" w:hAnsi="Times New Roman" w:hint="eastAsia"/>
          <w:sz w:val="24"/>
          <w:szCs w:val="24"/>
        </w:rPr>
        <w:t>导致负向的溢出效应，</w:t>
      </w:r>
      <w:r w:rsidRPr="00843EBD">
        <w:rPr>
          <w:rFonts w:ascii="Times New Roman" w:eastAsia="宋体" w:hAnsi="Times New Roman" w:hint="eastAsia"/>
          <w:sz w:val="24"/>
          <w:szCs w:val="24"/>
        </w:rPr>
        <w:t>即市场失灵。</w:t>
      </w:r>
    </w:p>
    <w:p w14:paraId="5A47BD24" w14:textId="77389B46" w:rsidR="007001BC" w:rsidRPr="00843EBD" w:rsidRDefault="008B0E37"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在企业并购的</w:t>
      </w:r>
      <w:r w:rsidR="00E24018">
        <w:rPr>
          <w:rFonts w:ascii="Times New Roman" w:eastAsia="宋体" w:hAnsi="Times New Roman" w:hint="eastAsia"/>
          <w:sz w:val="24"/>
          <w:szCs w:val="24"/>
        </w:rPr>
        <w:t>溢出效应</w:t>
      </w:r>
      <w:r w:rsidRPr="00843EBD">
        <w:rPr>
          <w:rFonts w:ascii="Times New Roman" w:eastAsia="宋体" w:hAnsi="Times New Roman" w:hint="eastAsia"/>
          <w:sz w:val="24"/>
          <w:szCs w:val="24"/>
        </w:rPr>
        <w:t>中</w:t>
      </w:r>
      <w:r w:rsidR="00F9576B" w:rsidRPr="00843EBD">
        <w:rPr>
          <w:rFonts w:ascii="Times New Roman" w:eastAsia="宋体" w:hAnsi="Times New Roman" w:hint="eastAsia"/>
          <w:sz w:val="24"/>
          <w:szCs w:val="24"/>
        </w:rPr>
        <w:t>，对</w:t>
      </w:r>
      <w:r w:rsidR="00FD4328" w:rsidRPr="00843EBD">
        <w:rPr>
          <w:rFonts w:ascii="Times New Roman" w:eastAsia="宋体" w:hAnsi="Times New Roman" w:hint="eastAsia"/>
          <w:sz w:val="24"/>
          <w:szCs w:val="24"/>
        </w:rPr>
        <w:t>行业内</w:t>
      </w:r>
      <w:r w:rsidR="00F9576B" w:rsidRPr="00843EBD">
        <w:rPr>
          <w:rFonts w:ascii="Times New Roman" w:eastAsia="宋体" w:hAnsi="Times New Roman" w:hint="eastAsia"/>
          <w:sz w:val="24"/>
          <w:szCs w:val="24"/>
        </w:rPr>
        <w:t>竞争对手的影响一直是政府进行反垄断考察的重点。</w:t>
      </w:r>
      <w:r w:rsidR="00F9576B" w:rsidRPr="00843EBD">
        <w:rPr>
          <w:rFonts w:ascii="Times New Roman" w:eastAsia="宋体" w:hAnsi="Times New Roman" w:hint="eastAsia"/>
          <w:sz w:val="24"/>
          <w:szCs w:val="24"/>
        </w:rPr>
        <w:t>2</w:t>
      </w:r>
      <w:r w:rsidR="00F9576B" w:rsidRPr="00843EBD">
        <w:rPr>
          <w:rFonts w:ascii="Times New Roman" w:eastAsia="宋体" w:hAnsi="Times New Roman"/>
          <w:sz w:val="24"/>
          <w:szCs w:val="24"/>
        </w:rPr>
        <w:t>020</w:t>
      </w:r>
      <w:r w:rsidR="00F9576B" w:rsidRPr="00843EBD">
        <w:rPr>
          <w:rFonts w:ascii="Times New Roman" w:eastAsia="宋体" w:hAnsi="Times New Roman" w:hint="eastAsia"/>
          <w:sz w:val="24"/>
          <w:szCs w:val="24"/>
        </w:rPr>
        <w:t>年</w:t>
      </w:r>
      <w:r w:rsidR="00F9576B" w:rsidRPr="00843EBD">
        <w:rPr>
          <w:rFonts w:ascii="Times New Roman" w:eastAsia="宋体" w:hAnsi="Times New Roman" w:hint="eastAsia"/>
          <w:sz w:val="24"/>
          <w:szCs w:val="24"/>
        </w:rPr>
        <w:t>12</w:t>
      </w:r>
      <w:r w:rsidR="00F9576B" w:rsidRPr="00843EBD">
        <w:rPr>
          <w:rFonts w:ascii="Times New Roman" w:eastAsia="宋体" w:hAnsi="Times New Roman" w:hint="eastAsia"/>
          <w:sz w:val="24"/>
          <w:szCs w:val="24"/>
        </w:rPr>
        <w:t>月</w:t>
      </w:r>
      <w:r w:rsidR="00F9576B" w:rsidRPr="00843EBD">
        <w:rPr>
          <w:rFonts w:ascii="Times New Roman" w:eastAsia="宋体" w:hAnsi="Times New Roman" w:hint="eastAsia"/>
          <w:sz w:val="24"/>
          <w:szCs w:val="24"/>
        </w:rPr>
        <w:t>14</w:t>
      </w:r>
      <w:r w:rsidR="00F9576B" w:rsidRPr="00843EBD">
        <w:rPr>
          <w:rFonts w:ascii="Times New Roman" w:eastAsia="宋体" w:hAnsi="Times New Roman" w:hint="eastAsia"/>
          <w:sz w:val="24"/>
          <w:szCs w:val="24"/>
        </w:rPr>
        <w:t>日，</w:t>
      </w:r>
      <w:r w:rsidR="00E95DCC" w:rsidRPr="00843EBD">
        <w:rPr>
          <w:rFonts w:ascii="Times New Roman" w:eastAsia="宋体" w:hAnsi="Times New Roman" w:hint="eastAsia"/>
          <w:sz w:val="24"/>
          <w:szCs w:val="24"/>
        </w:rPr>
        <w:t>国家</w:t>
      </w:r>
      <w:r w:rsidR="00F9576B" w:rsidRPr="00843EBD">
        <w:rPr>
          <w:rFonts w:ascii="Times New Roman" w:eastAsia="宋体" w:hAnsi="Times New Roman" w:hint="eastAsia"/>
          <w:sz w:val="24"/>
          <w:szCs w:val="24"/>
        </w:rPr>
        <w:t>市场监管总局</w:t>
      </w:r>
      <w:r w:rsidR="00E95DCC" w:rsidRPr="00843EBD">
        <w:rPr>
          <w:rFonts w:ascii="Times New Roman" w:eastAsia="宋体" w:hAnsi="Times New Roman" w:hint="eastAsia"/>
          <w:sz w:val="24"/>
          <w:szCs w:val="24"/>
        </w:rPr>
        <w:t>根据《反垄断法》规定，</w:t>
      </w:r>
      <w:r w:rsidR="00F9576B" w:rsidRPr="00843EBD">
        <w:rPr>
          <w:rFonts w:ascii="Times New Roman" w:eastAsia="宋体" w:hAnsi="Times New Roman" w:hint="eastAsia"/>
          <w:sz w:val="24"/>
          <w:szCs w:val="24"/>
        </w:rPr>
        <w:t>对阿里巴巴投资银泰商业、腾讯控股企业阅文收购新丽传媒、丰巢网络收购中邮智递</w:t>
      </w:r>
      <w:r w:rsidR="00E95DCC" w:rsidRPr="00843EBD">
        <w:rPr>
          <w:rFonts w:ascii="Times New Roman" w:eastAsia="宋体" w:hAnsi="Times New Roman" w:hint="eastAsia"/>
          <w:sz w:val="24"/>
          <w:szCs w:val="24"/>
        </w:rPr>
        <w:t>等三起未依法申报违法实施经营者集中案作出行政处罚决定</w:t>
      </w:r>
      <w:r w:rsidR="00F9576B" w:rsidRPr="00843EBD">
        <w:rPr>
          <w:rFonts w:ascii="Times New Roman" w:eastAsia="宋体" w:hAnsi="Times New Roman" w:hint="eastAsia"/>
          <w:sz w:val="24"/>
          <w:szCs w:val="24"/>
        </w:rPr>
        <w:t>。</w:t>
      </w:r>
      <w:r w:rsidR="00E95DCC" w:rsidRPr="00843EBD">
        <w:rPr>
          <w:rFonts w:ascii="Times New Roman" w:eastAsia="宋体" w:hAnsi="Times New Roman" w:hint="eastAsia"/>
          <w:sz w:val="24"/>
          <w:szCs w:val="24"/>
        </w:rPr>
        <w:t>在答记者问中，市场监管总局反垄断局主要负责人表示</w:t>
      </w:r>
      <w:r w:rsidR="00AF555A" w:rsidRPr="00843EBD">
        <w:rPr>
          <w:rFonts w:ascii="Times New Roman" w:eastAsia="宋体" w:hAnsi="Times New Roman" w:hint="eastAsia"/>
          <w:sz w:val="24"/>
          <w:szCs w:val="24"/>
        </w:rPr>
        <w:t>：“</w:t>
      </w:r>
      <w:r w:rsidR="00F9576B" w:rsidRPr="00843EBD">
        <w:rPr>
          <w:rFonts w:ascii="Times New Roman" w:eastAsia="宋体" w:hAnsi="Times New Roman" w:hint="eastAsia"/>
          <w:sz w:val="24"/>
          <w:szCs w:val="24"/>
        </w:rPr>
        <w:t>市场监管总局将依法审查，防止企业借助并购形成垄断，或通过收购中小企业等方式扼杀潜在竞争对手，阻碍创新，将加大执法力度，严格依法查处未依法申报、违法实施经营者集中的行为，维护良好市场竞争格局，持续激发企业创新动力。</w:t>
      </w:r>
      <w:r w:rsidR="00E95DCC" w:rsidRPr="00843EBD">
        <w:rPr>
          <w:rFonts w:ascii="Times New Roman" w:eastAsia="宋体" w:hAnsi="Times New Roman" w:hint="eastAsia"/>
          <w:sz w:val="24"/>
          <w:szCs w:val="24"/>
        </w:rPr>
        <w:t>”</w:t>
      </w:r>
      <w:r w:rsidR="00D97792" w:rsidRPr="00843EBD">
        <w:rPr>
          <w:rStyle w:val="a7"/>
          <w:rFonts w:ascii="Times New Roman" w:eastAsia="宋体" w:hAnsi="Times New Roman"/>
          <w:sz w:val="24"/>
          <w:szCs w:val="24"/>
        </w:rPr>
        <w:footnoteReference w:id="1"/>
      </w:r>
    </w:p>
    <w:p w14:paraId="7409CD3E" w14:textId="422ABB78" w:rsidR="00B8046C" w:rsidRPr="00843EBD" w:rsidRDefault="00BB2877" w:rsidP="00E943A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上市公司</w:t>
      </w:r>
      <w:r w:rsidR="007C6384" w:rsidRPr="00843EBD">
        <w:rPr>
          <w:rFonts w:ascii="Times New Roman" w:eastAsia="宋体" w:hAnsi="Times New Roman" w:hint="eastAsia"/>
          <w:sz w:val="24"/>
          <w:szCs w:val="24"/>
        </w:rPr>
        <w:t>作为中国企业最具竞争力的群体，</w:t>
      </w:r>
      <w:r w:rsidR="001D32DC" w:rsidRPr="00843EBD">
        <w:rPr>
          <w:rFonts w:ascii="Times New Roman" w:eastAsia="宋体" w:hAnsi="Times New Roman" w:hint="eastAsia"/>
          <w:sz w:val="24"/>
          <w:szCs w:val="24"/>
        </w:rPr>
        <w:t>其</w:t>
      </w:r>
      <w:r w:rsidR="00CD72FF" w:rsidRPr="00843EBD">
        <w:rPr>
          <w:rFonts w:ascii="Times New Roman" w:eastAsia="宋体" w:hAnsi="Times New Roman" w:hint="eastAsia"/>
          <w:sz w:val="24"/>
          <w:szCs w:val="24"/>
        </w:rPr>
        <w:t>在</w:t>
      </w:r>
      <w:r w:rsidR="001D32DC" w:rsidRPr="00843EBD">
        <w:rPr>
          <w:rFonts w:ascii="Times New Roman" w:eastAsia="宋体" w:hAnsi="Times New Roman" w:hint="eastAsia"/>
          <w:sz w:val="24"/>
          <w:szCs w:val="24"/>
        </w:rPr>
        <w:t>市场地位、内部控制</w:t>
      </w:r>
      <w:r w:rsidR="00CF7651" w:rsidRPr="00843EBD">
        <w:rPr>
          <w:rFonts w:ascii="Times New Roman" w:eastAsia="宋体" w:hAnsi="Times New Roman" w:hint="eastAsia"/>
          <w:sz w:val="24"/>
          <w:szCs w:val="24"/>
        </w:rPr>
        <w:t>水平</w:t>
      </w:r>
      <w:r w:rsidR="001D32DC" w:rsidRPr="00843EBD">
        <w:rPr>
          <w:rFonts w:ascii="Times New Roman" w:eastAsia="宋体" w:hAnsi="Times New Roman" w:hint="eastAsia"/>
          <w:sz w:val="24"/>
          <w:szCs w:val="24"/>
        </w:rPr>
        <w:t>和经营能力等</w:t>
      </w:r>
      <w:r w:rsidR="00CD72FF" w:rsidRPr="00843EBD">
        <w:rPr>
          <w:rFonts w:ascii="Times New Roman" w:eastAsia="宋体" w:hAnsi="Times New Roman" w:hint="eastAsia"/>
          <w:sz w:val="24"/>
          <w:szCs w:val="24"/>
        </w:rPr>
        <w:t>方面</w:t>
      </w:r>
      <w:r w:rsidR="00EB6544" w:rsidRPr="00843EBD">
        <w:rPr>
          <w:rFonts w:ascii="Times New Roman" w:eastAsia="宋体" w:hAnsi="Times New Roman" w:hint="eastAsia"/>
          <w:sz w:val="24"/>
          <w:szCs w:val="24"/>
        </w:rPr>
        <w:t>均</w:t>
      </w:r>
      <w:r w:rsidR="008B0E37" w:rsidRPr="00843EBD">
        <w:rPr>
          <w:rFonts w:ascii="Times New Roman" w:eastAsia="宋体" w:hAnsi="Times New Roman" w:hint="eastAsia"/>
          <w:sz w:val="24"/>
          <w:szCs w:val="24"/>
        </w:rPr>
        <w:t>为</w:t>
      </w:r>
      <w:r w:rsidR="00EB6544" w:rsidRPr="00843EBD">
        <w:rPr>
          <w:rFonts w:ascii="Times New Roman" w:eastAsia="宋体" w:hAnsi="Times New Roman" w:hint="eastAsia"/>
          <w:sz w:val="24"/>
          <w:szCs w:val="24"/>
        </w:rPr>
        <w:t>行业内的佼佼者</w:t>
      </w:r>
      <w:r w:rsidR="006111A1" w:rsidRPr="00843EBD">
        <w:rPr>
          <w:rFonts w:ascii="Times New Roman" w:eastAsia="宋体" w:hAnsi="Times New Roman" w:hint="eastAsia"/>
          <w:sz w:val="24"/>
          <w:szCs w:val="24"/>
        </w:rPr>
        <w:t>。</w:t>
      </w:r>
      <w:r w:rsidR="001D32DC" w:rsidRPr="00843EBD">
        <w:rPr>
          <w:rFonts w:ascii="Times New Roman" w:eastAsia="宋体" w:hAnsi="Times New Roman" w:hint="eastAsia"/>
          <w:sz w:val="24"/>
          <w:szCs w:val="24"/>
        </w:rPr>
        <w:t>因此，当上市公司发生并购时，其对行业</w:t>
      </w:r>
      <w:r w:rsidR="006111A1" w:rsidRPr="00843EBD">
        <w:rPr>
          <w:rFonts w:ascii="Times New Roman" w:eastAsia="宋体" w:hAnsi="Times New Roman" w:hint="eastAsia"/>
          <w:sz w:val="24"/>
          <w:szCs w:val="24"/>
        </w:rPr>
        <w:t>内其他企业</w:t>
      </w:r>
      <w:r w:rsidR="001D32DC" w:rsidRPr="00843EBD">
        <w:rPr>
          <w:rFonts w:ascii="Times New Roman" w:eastAsia="宋体" w:hAnsi="Times New Roman" w:hint="eastAsia"/>
          <w:sz w:val="24"/>
          <w:szCs w:val="24"/>
        </w:rPr>
        <w:t>产生的影响</w:t>
      </w:r>
      <w:r w:rsidR="00724677" w:rsidRPr="00843EBD">
        <w:rPr>
          <w:rFonts w:ascii="Times New Roman" w:eastAsia="宋体" w:hAnsi="Times New Roman" w:hint="eastAsia"/>
          <w:sz w:val="24"/>
          <w:szCs w:val="24"/>
        </w:rPr>
        <w:t>可能</w:t>
      </w:r>
      <w:r w:rsidR="006111A1" w:rsidRPr="00843EBD">
        <w:rPr>
          <w:rFonts w:ascii="Times New Roman" w:eastAsia="宋体" w:hAnsi="Times New Roman" w:hint="eastAsia"/>
          <w:sz w:val="24"/>
          <w:szCs w:val="24"/>
        </w:rPr>
        <w:t>超过一般企业</w:t>
      </w:r>
      <w:r w:rsidR="00696479">
        <w:rPr>
          <w:rFonts w:ascii="Times New Roman" w:eastAsia="宋体" w:hAnsi="Times New Roman" w:hint="eastAsia"/>
          <w:sz w:val="24"/>
          <w:szCs w:val="24"/>
        </w:rPr>
        <w:t>发起的</w:t>
      </w:r>
      <w:r w:rsidR="006111A1" w:rsidRPr="00843EBD">
        <w:rPr>
          <w:rFonts w:ascii="Times New Roman" w:eastAsia="宋体" w:hAnsi="Times New Roman" w:hint="eastAsia"/>
          <w:sz w:val="24"/>
          <w:szCs w:val="24"/>
        </w:rPr>
        <w:t>并购。为了探究上市公司并购是</w:t>
      </w:r>
      <w:r w:rsidR="006111A1" w:rsidRPr="00843EBD">
        <w:rPr>
          <w:rFonts w:ascii="Times New Roman" w:eastAsia="宋体" w:hAnsi="Times New Roman" w:hint="eastAsia"/>
          <w:sz w:val="24"/>
          <w:szCs w:val="24"/>
        </w:rPr>
        <w:lastRenderedPageBreak/>
        <w:t>否会挤压行业内其他企业的生存空间，</w:t>
      </w:r>
      <w:r w:rsidR="0012446E" w:rsidRPr="00843EBD">
        <w:rPr>
          <w:rFonts w:ascii="Times New Roman" w:eastAsia="宋体" w:hAnsi="Times New Roman" w:hint="eastAsia"/>
          <w:sz w:val="24"/>
          <w:szCs w:val="24"/>
        </w:rPr>
        <w:t>本文将</w:t>
      </w:r>
      <w:r w:rsidR="008732FB" w:rsidRPr="00843EBD">
        <w:rPr>
          <w:rFonts w:ascii="Times New Roman" w:eastAsia="宋体" w:hAnsi="Times New Roman" w:hint="eastAsia"/>
          <w:sz w:val="24"/>
          <w:szCs w:val="24"/>
        </w:rPr>
        <w:t>先</w:t>
      </w:r>
      <w:r w:rsidR="00911B6A" w:rsidRPr="00843EBD">
        <w:rPr>
          <w:rFonts w:ascii="Times New Roman" w:eastAsia="宋体" w:hAnsi="Times New Roman" w:hint="eastAsia"/>
          <w:sz w:val="24"/>
          <w:szCs w:val="24"/>
        </w:rPr>
        <w:t>进行理论分析，</w:t>
      </w:r>
      <w:r w:rsidR="008732FB" w:rsidRPr="00843EBD">
        <w:rPr>
          <w:rFonts w:ascii="Times New Roman" w:eastAsia="宋体" w:hAnsi="Times New Roman" w:hint="eastAsia"/>
          <w:sz w:val="24"/>
          <w:szCs w:val="24"/>
        </w:rPr>
        <w:t>随后会</w:t>
      </w:r>
      <w:r w:rsidR="0012446E" w:rsidRPr="00843EBD">
        <w:rPr>
          <w:rFonts w:ascii="Times New Roman" w:eastAsia="宋体" w:hAnsi="Times New Roman" w:hint="eastAsia"/>
          <w:sz w:val="24"/>
          <w:szCs w:val="24"/>
        </w:rPr>
        <w:t>基于</w:t>
      </w:r>
      <w:r w:rsidR="0012446E" w:rsidRPr="00843EBD">
        <w:rPr>
          <w:rFonts w:ascii="Times New Roman" w:eastAsia="宋体" w:hAnsi="Times New Roman" w:hint="eastAsia"/>
          <w:sz w:val="24"/>
          <w:szCs w:val="24"/>
        </w:rPr>
        <w:t>1</w:t>
      </w:r>
      <w:r w:rsidR="0012446E" w:rsidRPr="00843EBD">
        <w:rPr>
          <w:rFonts w:ascii="Times New Roman" w:eastAsia="宋体" w:hAnsi="Times New Roman"/>
          <w:sz w:val="24"/>
          <w:szCs w:val="24"/>
        </w:rPr>
        <w:t>998-2012</w:t>
      </w:r>
      <w:r w:rsidR="0012446E" w:rsidRPr="00843EBD">
        <w:rPr>
          <w:rFonts w:ascii="Times New Roman" w:eastAsia="宋体" w:hAnsi="Times New Roman" w:hint="eastAsia"/>
          <w:sz w:val="24"/>
          <w:szCs w:val="24"/>
        </w:rPr>
        <w:t>年我国上市公司发起</w:t>
      </w:r>
      <w:r w:rsidR="004272D1" w:rsidRPr="00843EBD">
        <w:rPr>
          <w:rFonts w:ascii="Times New Roman" w:eastAsia="宋体" w:hAnsi="Times New Roman" w:hint="eastAsia"/>
          <w:sz w:val="24"/>
          <w:szCs w:val="24"/>
        </w:rPr>
        <w:t>的</w:t>
      </w:r>
      <w:r w:rsidR="0012446E" w:rsidRPr="00843EBD">
        <w:rPr>
          <w:rFonts w:ascii="Times New Roman" w:eastAsia="宋体" w:hAnsi="Times New Roman" w:hint="eastAsia"/>
          <w:sz w:val="24"/>
          <w:szCs w:val="24"/>
        </w:rPr>
        <w:t>并购事件，</w:t>
      </w:r>
      <w:r w:rsidR="00956432" w:rsidRPr="00843EBD">
        <w:rPr>
          <w:rFonts w:ascii="Times New Roman" w:eastAsia="宋体" w:hAnsi="Times New Roman" w:hint="eastAsia"/>
          <w:sz w:val="24"/>
          <w:szCs w:val="24"/>
        </w:rPr>
        <w:t>利用并购发生时间的差异性，</w:t>
      </w:r>
      <w:r w:rsidR="0012446E" w:rsidRPr="00843EBD">
        <w:rPr>
          <w:rFonts w:ascii="Times New Roman" w:eastAsia="宋体" w:hAnsi="Times New Roman" w:hint="eastAsia"/>
          <w:sz w:val="24"/>
          <w:szCs w:val="24"/>
        </w:rPr>
        <w:t>采用</w:t>
      </w:r>
      <w:r w:rsidR="00F94A7A" w:rsidRPr="00843EBD">
        <w:rPr>
          <w:rFonts w:ascii="Times New Roman" w:eastAsia="宋体" w:hAnsi="Times New Roman" w:hint="eastAsia"/>
          <w:sz w:val="24"/>
          <w:szCs w:val="24"/>
        </w:rPr>
        <w:t>堆叠型</w:t>
      </w:r>
      <w:r w:rsidR="0012446E" w:rsidRPr="00843EBD">
        <w:rPr>
          <w:rFonts w:ascii="Times New Roman" w:eastAsia="宋体" w:hAnsi="Times New Roman" w:hint="eastAsia"/>
          <w:sz w:val="24"/>
          <w:szCs w:val="24"/>
        </w:rPr>
        <w:t>D</w:t>
      </w:r>
      <w:r w:rsidR="0012446E" w:rsidRPr="00843EBD">
        <w:rPr>
          <w:rFonts w:ascii="Times New Roman" w:eastAsia="宋体" w:hAnsi="Times New Roman"/>
          <w:sz w:val="24"/>
          <w:szCs w:val="24"/>
        </w:rPr>
        <w:t>ID</w:t>
      </w:r>
      <w:r w:rsidR="0012446E" w:rsidRPr="00843EBD">
        <w:rPr>
          <w:rFonts w:ascii="Times New Roman" w:eastAsia="宋体" w:hAnsi="Times New Roman" w:hint="eastAsia"/>
          <w:sz w:val="24"/>
          <w:szCs w:val="24"/>
        </w:rPr>
        <w:t>方法，实证检验企业并购对</w:t>
      </w:r>
      <w:r w:rsidR="00956432" w:rsidRPr="00843EBD">
        <w:rPr>
          <w:rFonts w:ascii="Times New Roman" w:eastAsia="宋体" w:hAnsi="Times New Roman" w:hint="eastAsia"/>
          <w:sz w:val="24"/>
          <w:szCs w:val="24"/>
        </w:rPr>
        <w:t>目标方所在</w:t>
      </w:r>
      <w:r w:rsidR="0012446E" w:rsidRPr="00843EBD">
        <w:rPr>
          <w:rFonts w:ascii="Times New Roman" w:eastAsia="宋体" w:hAnsi="Times New Roman" w:hint="eastAsia"/>
          <w:sz w:val="24"/>
          <w:szCs w:val="24"/>
        </w:rPr>
        <w:t>行业</w:t>
      </w:r>
      <w:r w:rsidR="00F97A49" w:rsidRPr="00843EBD">
        <w:rPr>
          <w:rFonts w:ascii="Times New Roman" w:eastAsia="宋体" w:hAnsi="Times New Roman" w:hint="eastAsia"/>
          <w:sz w:val="24"/>
          <w:szCs w:val="24"/>
        </w:rPr>
        <w:t>未发生</w:t>
      </w:r>
      <w:r w:rsidR="0012446E" w:rsidRPr="00843EBD">
        <w:rPr>
          <w:rFonts w:ascii="Times New Roman" w:eastAsia="宋体" w:hAnsi="Times New Roman" w:hint="eastAsia"/>
          <w:sz w:val="24"/>
          <w:szCs w:val="24"/>
        </w:rPr>
        <w:t>并购企业</w:t>
      </w:r>
      <w:r w:rsidR="00F94A7A" w:rsidRPr="00843EBD">
        <w:rPr>
          <w:rFonts w:ascii="Times New Roman" w:eastAsia="宋体" w:hAnsi="Times New Roman" w:hint="eastAsia"/>
          <w:sz w:val="24"/>
          <w:szCs w:val="24"/>
        </w:rPr>
        <w:t>的溢出效应</w:t>
      </w:r>
      <w:r w:rsidR="0012446E" w:rsidRPr="00843EBD">
        <w:rPr>
          <w:rFonts w:ascii="Times New Roman" w:eastAsia="宋体" w:hAnsi="Times New Roman" w:hint="eastAsia"/>
          <w:sz w:val="24"/>
          <w:szCs w:val="24"/>
        </w:rPr>
        <w:t>。</w:t>
      </w:r>
    </w:p>
    <w:p w14:paraId="7F6D8FDC" w14:textId="0B67E8EC" w:rsidR="00C45AE2" w:rsidRPr="00843EBD" w:rsidRDefault="00C45AE2" w:rsidP="009E59BF">
      <w:pPr>
        <w:pStyle w:val="3"/>
        <w:rPr>
          <w:rFonts w:ascii="Times New Roman" w:eastAsia="黑体" w:hAnsi="Times New Roman"/>
          <w:sz w:val="24"/>
          <w:szCs w:val="24"/>
        </w:rPr>
      </w:pPr>
      <w:bookmarkStart w:id="13" w:name="_Toc104936300"/>
      <w:bookmarkStart w:id="14" w:name="_Toc104938332"/>
      <w:bookmarkStart w:id="15" w:name="_Toc106096768"/>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.1.2 </w:t>
      </w:r>
      <w:r w:rsidRPr="00843EBD">
        <w:rPr>
          <w:rFonts w:ascii="Times New Roman" w:eastAsia="黑体" w:hAnsi="Times New Roman" w:hint="eastAsia"/>
          <w:sz w:val="24"/>
          <w:szCs w:val="24"/>
        </w:rPr>
        <w:t>研究意义</w:t>
      </w:r>
      <w:bookmarkEnd w:id="13"/>
      <w:bookmarkEnd w:id="14"/>
      <w:bookmarkEnd w:id="15"/>
    </w:p>
    <w:p w14:paraId="409EEED4" w14:textId="28F17E3A" w:rsidR="00E369EA" w:rsidRPr="00843EBD" w:rsidRDefault="00E369EA" w:rsidP="00E369EA">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本文的研究具有</w:t>
      </w:r>
      <w:r w:rsidR="000442F3" w:rsidRPr="00843EBD">
        <w:rPr>
          <w:rFonts w:ascii="Times New Roman" w:hAnsi="Times New Roman" w:hint="eastAsia"/>
          <w:sz w:val="24"/>
          <w:szCs w:val="24"/>
        </w:rPr>
        <w:t>一定</w:t>
      </w:r>
      <w:r w:rsidRPr="00843EBD">
        <w:rPr>
          <w:rFonts w:ascii="Times New Roman" w:hAnsi="Times New Roman" w:hint="eastAsia"/>
          <w:sz w:val="24"/>
          <w:szCs w:val="24"/>
        </w:rPr>
        <w:t>的现实意义</w:t>
      </w:r>
      <w:r w:rsidR="002F00CC">
        <w:rPr>
          <w:rFonts w:ascii="Times New Roman" w:hAnsi="Times New Roman" w:hint="eastAsia"/>
          <w:sz w:val="24"/>
          <w:szCs w:val="24"/>
        </w:rPr>
        <w:t>和理论意义</w:t>
      </w:r>
      <w:r w:rsidRPr="00843EBD">
        <w:rPr>
          <w:rFonts w:ascii="Times New Roman" w:hAnsi="Times New Roman" w:hint="eastAsia"/>
          <w:sz w:val="24"/>
          <w:szCs w:val="24"/>
        </w:rPr>
        <w:t>。</w:t>
      </w:r>
    </w:p>
    <w:p w14:paraId="304159D0" w14:textId="37686525" w:rsidR="008C3179" w:rsidRPr="00843EBD" w:rsidRDefault="002F00CC" w:rsidP="00E369EA">
      <w:pPr>
        <w:spacing w:line="360" w:lineRule="auto"/>
        <w:ind w:firstLineChars="200" w:firstLine="480"/>
        <w:rPr>
          <w:rFonts w:ascii="Times New Roman" w:hAnsi="Times New Roman"/>
          <w:sz w:val="24"/>
          <w:szCs w:val="24"/>
        </w:rPr>
      </w:pPr>
      <w:bookmarkStart w:id="16" w:name="OLE_LINK5"/>
      <w:bookmarkStart w:id="17" w:name="OLE_LINK6"/>
      <w:r>
        <w:rPr>
          <w:rFonts w:ascii="Times New Roman" w:hAnsi="Times New Roman" w:hint="eastAsia"/>
          <w:sz w:val="24"/>
          <w:szCs w:val="24"/>
        </w:rPr>
        <w:t>现实意义层面，</w:t>
      </w:r>
      <w:r w:rsidR="00867A88" w:rsidRPr="00843EBD">
        <w:rPr>
          <w:rFonts w:ascii="Times New Roman" w:hAnsi="Times New Roman" w:hint="eastAsia"/>
          <w:sz w:val="24"/>
          <w:szCs w:val="24"/>
        </w:rPr>
        <w:t>针对我国并购市场活跃程度不断提高的现状，</w:t>
      </w:r>
      <w:r w:rsidR="00E52B3A" w:rsidRPr="00843EBD">
        <w:rPr>
          <w:rFonts w:ascii="Times New Roman" w:hAnsi="Times New Roman" w:hint="eastAsia"/>
          <w:sz w:val="24"/>
          <w:szCs w:val="24"/>
        </w:rPr>
        <w:t>一方面，</w:t>
      </w:r>
      <w:r w:rsidR="008C3179" w:rsidRPr="00843EBD">
        <w:rPr>
          <w:rFonts w:ascii="Times New Roman" w:hAnsi="Times New Roman" w:hint="eastAsia"/>
          <w:sz w:val="24"/>
          <w:szCs w:val="24"/>
        </w:rPr>
        <w:t>为解决市场失灵、引导企业并购向有利于经济社会发展的方向发展，政府采取了许多措施来规范企业并购行为，如颁布《中华人民共和国反垄断法》、《经营者反垄断合规指南》，这些法规对企业的垄断协议、滥用市场支配地位</w:t>
      </w:r>
      <w:r w:rsidR="00E52B3A" w:rsidRPr="00843EBD">
        <w:rPr>
          <w:rFonts w:ascii="Times New Roman" w:hAnsi="Times New Roman" w:hint="eastAsia"/>
          <w:sz w:val="24"/>
          <w:szCs w:val="24"/>
        </w:rPr>
        <w:t>等</w:t>
      </w:r>
      <w:r w:rsidR="008C3179" w:rsidRPr="00843EBD">
        <w:rPr>
          <w:rFonts w:ascii="Times New Roman" w:hAnsi="Times New Roman" w:hint="eastAsia"/>
          <w:sz w:val="24"/>
          <w:szCs w:val="24"/>
        </w:rPr>
        <w:t>做出了明确的禁止，同时对于达到一定标准的经营者集中有申报的要求；</w:t>
      </w:r>
      <w:r w:rsidR="00E52B3A" w:rsidRPr="00843EBD">
        <w:rPr>
          <w:rFonts w:ascii="Times New Roman" w:hAnsi="Times New Roman" w:hint="eastAsia"/>
          <w:sz w:val="24"/>
          <w:szCs w:val="24"/>
        </w:rPr>
        <w:t>另一方面，</w:t>
      </w:r>
      <w:r w:rsidR="008C3179" w:rsidRPr="00843EBD">
        <w:rPr>
          <w:rFonts w:ascii="Times New Roman" w:hAnsi="Times New Roman" w:hint="eastAsia"/>
          <w:sz w:val="24"/>
          <w:szCs w:val="24"/>
        </w:rPr>
        <w:t>政府对先进行业给予财税和行政管理上的政策支持，积极培育行业“领头羊”，这无疑鼓励着这些行业的并购，实现资源整合和产业重构。</w:t>
      </w:r>
    </w:p>
    <w:p w14:paraId="1340B499" w14:textId="3AFD1070" w:rsidR="00E52B3A" w:rsidRDefault="00E52B3A" w:rsidP="00B853D9">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那么，从整体上来看，企业并购</w:t>
      </w:r>
      <w:r w:rsidR="00867A88" w:rsidRPr="00843EBD">
        <w:rPr>
          <w:rFonts w:ascii="Times New Roman" w:hAnsi="Times New Roman" w:hint="eastAsia"/>
          <w:sz w:val="24"/>
          <w:szCs w:val="24"/>
        </w:rPr>
        <w:t>的影响</w:t>
      </w:r>
      <w:r w:rsidRPr="00843EBD">
        <w:rPr>
          <w:rFonts w:ascii="Times New Roman" w:hAnsi="Times New Roman" w:hint="eastAsia"/>
          <w:sz w:val="24"/>
          <w:szCs w:val="24"/>
        </w:rPr>
        <w:t>究竟是利大于弊，还是弊大于利？</w:t>
      </w:r>
      <w:r w:rsidR="008C3179" w:rsidRPr="00843EBD">
        <w:rPr>
          <w:rFonts w:ascii="Times New Roman" w:hAnsi="Times New Roman" w:hint="eastAsia"/>
          <w:sz w:val="24"/>
          <w:szCs w:val="24"/>
        </w:rPr>
        <w:t>本文</w:t>
      </w:r>
      <w:r w:rsidR="001D0C87">
        <w:rPr>
          <w:rFonts w:ascii="Times New Roman" w:hAnsi="Times New Roman" w:hint="eastAsia"/>
          <w:sz w:val="24"/>
          <w:szCs w:val="24"/>
        </w:rPr>
        <w:t>主要</w:t>
      </w:r>
      <w:r w:rsidR="00C92265" w:rsidRPr="00843EBD">
        <w:rPr>
          <w:rFonts w:ascii="Times New Roman" w:hAnsi="Times New Roman" w:hint="eastAsia"/>
          <w:sz w:val="24"/>
          <w:szCs w:val="24"/>
        </w:rPr>
        <w:t>关注</w:t>
      </w:r>
      <w:r w:rsidR="008C3179" w:rsidRPr="00843EBD">
        <w:rPr>
          <w:rFonts w:ascii="Times New Roman" w:hAnsi="Times New Roman" w:hint="eastAsia"/>
          <w:sz w:val="24"/>
          <w:szCs w:val="24"/>
        </w:rPr>
        <w:t>企业并购</w:t>
      </w:r>
      <w:r w:rsidR="00867A88" w:rsidRPr="00843EBD">
        <w:rPr>
          <w:rFonts w:ascii="Times New Roman" w:hAnsi="Times New Roman" w:hint="eastAsia"/>
          <w:sz w:val="24"/>
          <w:szCs w:val="24"/>
        </w:rPr>
        <w:t>的溢出效应，具体为上市公司并购</w:t>
      </w:r>
      <w:r w:rsidR="008C3179" w:rsidRPr="00843EBD">
        <w:rPr>
          <w:rFonts w:ascii="Times New Roman" w:hAnsi="Times New Roman" w:hint="eastAsia"/>
          <w:sz w:val="24"/>
          <w:szCs w:val="24"/>
        </w:rPr>
        <w:t>对</w:t>
      </w:r>
      <w:r w:rsidR="00345E7A" w:rsidRPr="00843EBD">
        <w:rPr>
          <w:rFonts w:ascii="Times New Roman" w:hAnsi="Times New Roman" w:hint="eastAsia"/>
          <w:sz w:val="24"/>
          <w:szCs w:val="24"/>
        </w:rPr>
        <w:t>目标方所在行业内未</w:t>
      </w:r>
      <w:r w:rsidR="008C3179" w:rsidRPr="00843EBD">
        <w:rPr>
          <w:rFonts w:ascii="Times New Roman" w:hAnsi="Times New Roman" w:hint="eastAsia"/>
          <w:sz w:val="24"/>
          <w:szCs w:val="24"/>
        </w:rPr>
        <w:t>并购企业的影响</w:t>
      </w:r>
      <w:r w:rsidR="00867A88" w:rsidRPr="00843EBD">
        <w:rPr>
          <w:rFonts w:ascii="Times New Roman" w:hAnsi="Times New Roman" w:hint="eastAsia"/>
          <w:sz w:val="24"/>
          <w:szCs w:val="24"/>
        </w:rPr>
        <w:t>。如果上市公司并购事件对未并购企业具有激励作用，政府可以在做好反垄断审查、促进市场公平竞争的情况下，</w:t>
      </w:r>
      <w:r w:rsidR="004A7A98" w:rsidRPr="00843EBD">
        <w:rPr>
          <w:rFonts w:ascii="Times New Roman" w:hAnsi="Times New Roman" w:hint="eastAsia"/>
          <w:sz w:val="24"/>
          <w:szCs w:val="24"/>
        </w:rPr>
        <w:t>避免过度干预，让企业充分发挥并购的能动性，</w:t>
      </w:r>
      <w:r w:rsidR="007E768D" w:rsidRPr="00843EBD">
        <w:rPr>
          <w:rFonts w:ascii="Times New Roman" w:hAnsi="Times New Roman" w:hint="eastAsia"/>
          <w:sz w:val="24"/>
          <w:szCs w:val="24"/>
        </w:rPr>
        <w:t>同时引导企业并购向技术含量高、</w:t>
      </w:r>
      <w:r w:rsidR="00E70C62" w:rsidRPr="00843EBD">
        <w:rPr>
          <w:rFonts w:ascii="Times New Roman" w:hAnsi="Times New Roman" w:hint="eastAsia"/>
          <w:sz w:val="24"/>
          <w:szCs w:val="24"/>
        </w:rPr>
        <w:t>附加</w:t>
      </w:r>
      <w:r w:rsidR="007E768D" w:rsidRPr="00843EBD">
        <w:rPr>
          <w:rFonts w:ascii="Times New Roman" w:hAnsi="Times New Roman" w:hint="eastAsia"/>
          <w:sz w:val="24"/>
          <w:szCs w:val="24"/>
        </w:rPr>
        <w:t>值大、能耗污染小的行业发展，</w:t>
      </w:r>
      <w:r w:rsidR="00867A88" w:rsidRPr="00843EBD">
        <w:rPr>
          <w:rFonts w:ascii="Times New Roman" w:hAnsi="Times New Roman" w:hint="eastAsia"/>
          <w:sz w:val="24"/>
          <w:szCs w:val="24"/>
        </w:rPr>
        <w:t>这样不仅能带动整个行业生产率提高和</w:t>
      </w:r>
      <w:r w:rsidR="007E768D" w:rsidRPr="00843EBD">
        <w:rPr>
          <w:rFonts w:ascii="Times New Roman" w:hAnsi="Times New Roman" w:hint="eastAsia"/>
          <w:sz w:val="24"/>
          <w:szCs w:val="24"/>
        </w:rPr>
        <w:t>产业结构升级</w:t>
      </w:r>
      <w:r w:rsidR="00867A88" w:rsidRPr="00843EBD">
        <w:rPr>
          <w:rFonts w:ascii="Times New Roman" w:hAnsi="Times New Roman" w:hint="eastAsia"/>
          <w:sz w:val="24"/>
          <w:szCs w:val="24"/>
        </w:rPr>
        <w:t>，拉动经济增长，涵养税源，还有利于促使领头羊企业的出现，提升中国企业在国际市场的竞争力。</w:t>
      </w:r>
    </w:p>
    <w:p w14:paraId="196C63EB" w14:textId="71BCE8AC" w:rsidR="002F00CC" w:rsidRPr="00843EBD" w:rsidRDefault="002F00CC" w:rsidP="00B853D9">
      <w:pPr>
        <w:spacing w:line="360" w:lineRule="auto"/>
        <w:ind w:firstLineChars="200" w:firstLine="480"/>
        <w:rPr>
          <w:rFonts w:ascii="Times New Roman" w:hAnsi="Times New Roman"/>
          <w:sz w:val="24"/>
          <w:szCs w:val="24"/>
        </w:rPr>
      </w:pPr>
      <w:r>
        <w:rPr>
          <w:rFonts w:ascii="Times New Roman" w:hAnsi="Times New Roman" w:hint="eastAsia"/>
          <w:sz w:val="24"/>
          <w:szCs w:val="24"/>
        </w:rPr>
        <w:t>理论意义层面，</w:t>
      </w:r>
      <w:r w:rsidR="000503A5">
        <w:rPr>
          <w:rFonts w:ascii="Times New Roman" w:hAnsi="Times New Roman" w:hint="eastAsia"/>
          <w:sz w:val="24"/>
          <w:szCs w:val="24"/>
        </w:rPr>
        <w:t>本文</w:t>
      </w:r>
      <w:r w:rsidR="005F25E2">
        <w:rPr>
          <w:rFonts w:ascii="Times New Roman" w:hAnsi="Times New Roman" w:hint="eastAsia"/>
          <w:sz w:val="24"/>
          <w:szCs w:val="24"/>
        </w:rPr>
        <w:t>使用实证方法</w:t>
      </w:r>
      <w:r w:rsidR="000503A5">
        <w:rPr>
          <w:rFonts w:ascii="Times New Roman" w:hAnsi="Times New Roman" w:hint="eastAsia"/>
          <w:sz w:val="24"/>
          <w:szCs w:val="24"/>
        </w:rPr>
        <w:t>系统地</w:t>
      </w:r>
      <w:r w:rsidR="005F25E2">
        <w:rPr>
          <w:rFonts w:ascii="Times New Roman" w:hAnsi="Times New Roman" w:hint="eastAsia"/>
          <w:sz w:val="24"/>
          <w:szCs w:val="24"/>
        </w:rPr>
        <w:t>检验</w:t>
      </w:r>
      <w:r w:rsidR="000503A5">
        <w:rPr>
          <w:rFonts w:ascii="Times New Roman" w:hAnsi="Times New Roman" w:hint="eastAsia"/>
          <w:sz w:val="24"/>
          <w:szCs w:val="24"/>
        </w:rPr>
        <w:t>了上市公司并购对未并购企业的影响</w:t>
      </w:r>
      <w:r w:rsidR="005F25E2">
        <w:rPr>
          <w:rFonts w:ascii="Times New Roman" w:hAnsi="Times New Roman" w:hint="eastAsia"/>
          <w:sz w:val="24"/>
          <w:szCs w:val="24"/>
        </w:rPr>
        <w:t>，并且在</w:t>
      </w:r>
      <w:r w:rsidR="00390AD5">
        <w:rPr>
          <w:rFonts w:ascii="Times New Roman" w:hAnsi="Times New Roman" w:hint="eastAsia"/>
          <w:sz w:val="24"/>
          <w:szCs w:val="24"/>
        </w:rPr>
        <w:t>异质性分析部分探讨了分样本回归呈现出不同结果的原因，</w:t>
      </w:r>
      <w:r w:rsidR="00F76370">
        <w:rPr>
          <w:rFonts w:ascii="Times New Roman" w:hAnsi="Times New Roman" w:hint="eastAsia"/>
          <w:sz w:val="24"/>
          <w:szCs w:val="24"/>
        </w:rPr>
        <w:t>在</w:t>
      </w:r>
      <w:r w:rsidR="00390AD5">
        <w:rPr>
          <w:rFonts w:ascii="Times New Roman" w:hAnsi="Times New Roman" w:hint="eastAsia"/>
          <w:sz w:val="24"/>
          <w:szCs w:val="24"/>
        </w:rPr>
        <w:t>一定程度上解释了上市公司并购对未并购企业</w:t>
      </w:r>
      <w:r w:rsidR="0082582C">
        <w:rPr>
          <w:rFonts w:ascii="Times New Roman" w:hAnsi="Times New Roman" w:hint="eastAsia"/>
          <w:sz w:val="24"/>
          <w:szCs w:val="24"/>
        </w:rPr>
        <w:t>溢出效应</w:t>
      </w:r>
      <w:r w:rsidR="00390AD5">
        <w:rPr>
          <w:rFonts w:ascii="Times New Roman" w:hAnsi="Times New Roman" w:hint="eastAsia"/>
          <w:sz w:val="24"/>
          <w:szCs w:val="24"/>
        </w:rPr>
        <w:t>的影响机制，丰富了这一方面的研究内容。</w:t>
      </w:r>
    </w:p>
    <w:p w14:paraId="6FF5FDD3" w14:textId="6C0CBB0A" w:rsidR="00C45AE2" w:rsidRPr="00843EBD" w:rsidRDefault="00C45AE2" w:rsidP="009E59BF">
      <w:pPr>
        <w:pStyle w:val="2"/>
        <w:rPr>
          <w:rFonts w:ascii="Times New Roman" w:eastAsia="黑体" w:hAnsi="Times New Roman"/>
          <w:sz w:val="28"/>
          <w:szCs w:val="28"/>
        </w:rPr>
      </w:pPr>
      <w:bookmarkStart w:id="18" w:name="_Toc106096769"/>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文献综述</w:t>
      </w:r>
      <w:bookmarkEnd w:id="18"/>
    </w:p>
    <w:p w14:paraId="668B1168" w14:textId="77777777" w:rsidR="00F76FE9"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关于企业并购可能带来的影响，国内外学者的研究主要包括两类，一是其它因素</w:t>
      </w:r>
      <w:r w:rsidR="0058751B" w:rsidRPr="00843EBD">
        <w:rPr>
          <w:rFonts w:ascii="Times New Roman" w:eastAsia="宋体" w:hAnsi="Times New Roman" w:hint="eastAsia"/>
          <w:sz w:val="24"/>
          <w:szCs w:val="24"/>
        </w:rPr>
        <w:t>（可分为微观因素和宏观因素）</w:t>
      </w:r>
      <w:r w:rsidRPr="00843EBD">
        <w:rPr>
          <w:rFonts w:ascii="Times New Roman" w:eastAsia="宋体" w:hAnsi="Times New Roman" w:hint="eastAsia"/>
          <w:sz w:val="24"/>
          <w:szCs w:val="24"/>
        </w:rPr>
        <w:t>通过影响</w:t>
      </w:r>
      <w:r w:rsidR="00BD28D3" w:rsidRPr="00843EBD">
        <w:rPr>
          <w:rFonts w:ascii="Times New Roman" w:eastAsia="宋体" w:hAnsi="Times New Roman" w:hint="eastAsia"/>
          <w:sz w:val="24"/>
          <w:szCs w:val="24"/>
        </w:rPr>
        <w:t>并购行为</w:t>
      </w:r>
      <w:r w:rsidRPr="00843EBD">
        <w:rPr>
          <w:rFonts w:ascii="Times New Roman" w:eastAsia="宋体" w:hAnsi="Times New Roman" w:hint="eastAsia"/>
          <w:sz w:val="24"/>
          <w:szCs w:val="24"/>
        </w:rPr>
        <w:t>，进而影响企业绩效。</w:t>
      </w:r>
    </w:p>
    <w:p w14:paraId="6982E4C8"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微观因素</w:t>
      </w:r>
      <w:r w:rsidR="00741EE6">
        <w:rPr>
          <w:rFonts w:ascii="Times New Roman" w:eastAsia="宋体" w:hAnsi="Times New Roman" w:hint="eastAsia"/>
          <w:sz w:val="24"/>
          <w:szCs w:val="24"/>
        </w:rPr>
        <w:t>中</w:t>
      </w:r>
      <w:r w:rsidRPr="00843EBD">
        <w:rPr>
          <w:rFonts w:ascii="Times New Roman" w:eastAsia="宋体" w:hAnsi="Times New Roman" w:hint="eastAsia"/>
          <w:sz w:val="24"/>
          <w:szCs w:val="24"/>
        </w:rPr>
        <w:t>，在并购形式上，</w:t>
      </w:r>
      <w:r w:rsidR="007A24EB" w:rsidRPr="00843EBD">
        <w:rPr>
          <w:rFonts w:ascii="Times New Roman" w:eastAsia="宋体" w:hAnsi="Times New Roman" w:hint="eastAsia"/>
          <w:sz w:val="24"/>
          <w:szCs w:val="24"/>
        </w:rPr>
        <w:t>有</w:t>
      </w:r>
      <w:r w:rsidR="00954325" w:rsidRPr="00843EBD">
        <w:rPr>
          <w:rFonts w:ascii="Times New Roman" w:eastAsia="宋体" w:hAnsi="Times New Roman" w:hint="eastAsia"/>
          <w:sz w:val="24"/>
          <w:szCs w:val="24"/>
        </w:rPr>
        <w:t>异地并购</w:t>
      </w:r>
      <w:r w:rsidR="00F66CB1" w:rsidRPr="00843EBD">
        <w:rPr>
          <w:rFonts w:ascii="Times New Roman" w:eastAsia="宋体" w:hAnsi="Times New Roman" w:hint="eastAsia"/>
          <w:sz w:val="24"/>
          <w:szCs w:val="24"/>
        </w:rPr>
        <w:t>、跨行业</w:t>
      </w:r>
      <w:r w:rsidR="002A71E8">
        <w:rPr>
          <w:rFonts w:ascii="Times New Roman" w:eastAsia="宋体" w:hAnsi="Times New Roman" w:hint="eastAsia"/>
          <w:sz w:val="24"/>
          <w:szCs w:val="24"/>
        </w:rPr>
        <w:t>和</w:t>
      </w:r>
      <w:r w:rsidR="00F66CB1" w:rsidRPr="00843EBD">
        <w:rPr>
          <w:rFonts w:ascii="Times New Roman" w:eastAsia="宋体" w:hAnsi="Times New Roman" w:hint="eastAsia"/>
          <w:sz w:val="24"/>
          <w:szCs w:val="24"/>
        </w:rPr>
        <w:t>行业内并购</w:t>
      </w:r>
      <w:r w:rsidR="002B3779" w:rsidRPr="00843EBD">
        <w:rPr>
          <w:rFonts w:ascii="Times New Roman" w:eastAsia="宋体" w:hAnsi="Times New Roman" w:hint="eastAsia"/>
          <w:sz w:val="24"/>
          <w:szCs w:val="24"/>
        </w:rPr>
        <w:t>等等（</w:t>
      </w:r>
      <w:r w:rsidR="00F66CB1" w:rsidRPr="00843EBD">
        <w:rPr>
          <w:rFonts w:ascii="Times New Roman" w:eastAsia="宋体" w:hAnsi="Times New Roman" w:hint="eastAsia"/>
          <w:sz w:val="24"/>
          <w:szCs w:val="24"/>
        </w:rPr>
        <w:t>潘红</w:t>
      </w:r>
      <w:r w:rsidR="00F66CB1" w:rsidRPr="00843EBD">
        <w:rPr>
          <w:rFonts w:ascii="Times New Roman" w:eastAsia="宋体" w:hAnsi="Times New Roman" w:hint="eastAsia"/>
          <w:sz w:val="24"/>
          <w:szCs w:val="24"/>
        </w:rPr>
        <w:lastRenderedPageBreak/>
        <w:t>波等，</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011</w:t>
      </w:r>
      <w:r w:rsidR="00F66CB1" w:rsidRPr="00843EBD">
        <w:rPr>
          <w:rFonts w:ascii="Times New Roman" w:eastAsia="宋体" w:hAnsi="Times New Roman" w:hint="eastAsia"/>
          <w:sz w:val="24"/>
          <w:szCs w:val="24"/>
        </w:rPr>
        <w:t>；万鹏，</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021</w:t>
      </w:r>
      <w:r w:rsidR="00F66CB1" w:rsidRPr="00843EBD">
        <w:rPr>
          <w:rFonts w:ascii="Times New Roman" w:eastAsia="宋体" w:hAnsi="Times New Roman" w:hint="eastAsia"/>
          <w:sz w:val="24"/>
          <w:szCs w:val="24"/>
        </w:rPr>
        <w:t>；</w:t>
      </w:r>
      <w:r w:rsidR="00F2359E" w:rsidRPr="00843EBD">
        <w:rPr>
          <w:rFonts w:ascii="Times New Roman" w:eastAsia="宋体" w:hAnsi="Times New Roman" w:hint="eastAsia"/>
          <w:sz w:val="24"/>
          <w:szCs w:val="24"/>
        </w:rPr>
        <w:t>张媛媛</w:t>
      </w:r>
      <w:r w:rsidR="002B3779" w:rsidRPr="00843EBD">
        <w:rPr>
          <w:rFonts w:ascii="Times New Roman" w:eastAsia="宋体" w:hAnsi="Times New Roman" w:hint="eastAsia"/>
          <w:sz w:val="24"/>
          <w:szCs w:val="24"/>
        </w:rPr>
        <w:t>，</w:t>
      </w:r>
      <w:r w:rsidR="002B3779" w:rsidRPr="00843EBD">
        <w:rPr>
          <w:rFonts w:ascii="Times New Roman" w:eastAsia="宋体" w:hAnsi="Times New Roman" w:hint="eastAsia"/>
          <w:sz w:val="24"/>
          <w:szCs w:val="24"/>
        </w:rPr>
        <w:t>2</w:t>
      </w:r>
      <w:r w:rsidR="002B3779" w:rsidRPr="00843EBD">
        <w:rPr>
          <w:rFonts w:ascii="Times New Roman" w:eastAsia="宋体" w:hAnsi="Times New Roman"/>
          <w:sz w:val="24"/>
          <w:szCs w:val="24"/>
        </w:rPr>
        <w:t>0</w:t>
      </w:r>
      <w:r w:rsidR="00F2359E" w:rsidRPr="00843EBD">
        <w:rPr>
          <w:rFonts w:ascii="Times New Roman" w:eastAsia="宋体" w:hAnsi="Times New Roman"/>
          <w:sz w:val="24"/>
          <w:szCs w:val="24"/>
        </w:rPr>
        <w:t>2</w:t>
      </w:r>
      <w:r w:rsidR="002B3779" w:rsidRPr="00843EBD">
        <w:rPr>
          <w:rFonts w:ascii="Times New Roman" w:eastAsia="宋体" w:hAnsi="Times New Roman"/>
          <w:sz w:val="24"/>
          <w:szCs w:val="24"/>
        </w:rPr>
        <w:t>1</w:t>
      </w:r>
      <w:r w:rsidR="002B3779" w:rsidRPr="00843EBD">
        <w:rPr>
          <w:rFonts w:ascii="Times New Roman" w:eastAsia="宋体" w:hAnsi="Times New Roman" w:hint="eastAsia"/>
          <w:sz w:val="24"/>
          <w:szCs w:val="24"/>
        </w:rPr>
        <w:t>；</w:t>
      </w:r>
      <w:r w:rsidR="00421BA0" w:rsidRPr="00843EBD">
        <w:rPr>
          <w:rFonts w:ascii="Times New Roman" w:eastAsia="宋体" w:hAnsi="Times New Roman" w:hint="eastAsia"/>
          <w:sz w:val="24"/>
          <w:szCs w:val="24"/>
        </w:rPr>
        <w:t>韩振国等，</w:t>
      </w:r>
      <w:r w:rsidR="00421BA0" w:rsidRPr="00843EBD">
        <w:rPr>
          <w:rFonts w:ascii="Times New Roman" w:eastAsia="宋体" w:hAnsi="Times New Roman" w:hint="eastAsia"/>
          <w:sz w:val="24"/>
          <w:szCs w:val="24"/>
        </w:rPr>
        <w:t>2</w:t>
      </w:r>
      <w:r w:rsidR="00421BA0" w:rsidRPr="00843EBD">
        <w:rPr>
          <w:rFonts w:ascii="Times New Roman" w:eastAsia="宋体" w:hAnsi="Times New Roman"/>
          <w:sz w:val="24"/>
          <w:szCs w:val="24"/>
        </w:rPr>
        <w:t>022</w:t>
      </w:r>
      <w:r w:rsidR="002B3779" w:rsidRPr="00843EBD">
        <w:rPr>
          <w:rFonts w:ascii="Times New Roman" w:eastAsia="宋体" w:hAnsi="Times New Roman" w:hint="eastAsia"/>
          <w:sz w:val="24"/>
          <w:szCs w:val="24"/>
        </w:rPr>
        <w:t>）</w:t>
      </w:r>
      <w:r w:rsidR="0049387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随着我国产业结构转型升级，越来越多的国内学者开始研究技术并购这一特定形式对企业创新的影响（肖阳等，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；于赫等，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00D85130" w:rsidRPr="00843EBD">
        <w:rPr>
          <w:rFonts w:ascii="Times New Roman" w:eastAsia="宋体" w:hAnsi="Times New Roman" w:hint="eastAsia"/>
          <w:sz w:val="24"/>
          <w:szCs w:val="24"/>
        </w:rPr>
        <w:t>；</w:t>
      </w:r>
      <w:r w:rsidR="009C73C8" w:rsidRPr="00843EBD">
        <w:rPr>
          <w:rFonts w:ascii="Times New Roman" w:eastAsia="宋体" w:hAnsi="Times New Roman" w:hint="eastAsia"/>
          <w:sz w:val="24"/>
          <w:szCs w:val="24"/>
        </w:rPr>
        <w:t>蒋志雄等，</w:t>
      </w:r>
      <w:r w:rsidR="009C73C8" w:rsidRPr="00843EBD">
        <w:rPr>
          <w:rFonts w:ascii="Times New Roman" w:eastAsia="宋体" w:hAnsi="Times New Roman" w:hint="eastAsia"/>
          <w:sz w:val="24"/>
          <w:szCs w:val="24"/>
        </w:rPr>
        <w:t>2</w:t>
      </w:r>
      <w:r w:rsidR="009C73C8" w:rsidRPr="00843EBD">
        <w:rPr>
          <w:rFonts w:ascii="Times New Roman" w:eastAsia="宋体" w:hAnsi="Times New Roman"/>
          <w:sz w:val="24"/>
          <w:szCs w:val="24"/>
        </w:rPr>
        <w:t>022</w:t>
      </w:r>
      <w:r w:rsidRPr="00843EBD">
        <w:rPr>
          <w:rFonts w:ascii="Times New Roman" w:eastAsia="宋体" w:hAnsi="Times New Roman" w:hint="eastAsia"/>
          <w:sz w:val="24"/>
          <w:szCs w:val="24"/>
        </w:rPr>
        <w:t>）。在并购动因上，中国学者着重分析国内政治和经济环境对企业并购的影响，进而影响到企业的长短期绩效。譬如，有学者发现，高管的政治关系对企业绩效有正向影响，但是，政治关系良好的高管会通过并购活动损害公司业绩（</w:t>
      </w:r>
      <w:r w:rsidRPr="00843EBD">
        <w:rPr>
          <w:rFonts w:ascii="Times New Roman" w:eastAsia="宋体" w:hAnsi="Times New Roman"/>
          <w:sz w:val="24"/>
          <w:szCs w:val="24"/>
        </w:rPr>
        <w:t xml:space="preserve">Shuangyan Li </w:t>
      </w:r>
      <w:r w:rsidRPr="00843EBD">
        <w:rPr>
          <w:rFonts w:ascii="Times New Roman" w:eastAsia="宋体" w:hAnsi="Times New Roman" w:hint="eastAsia"/>
          <w:sz w:val="24"/>
          <w:szCs w:val="24"/>
        </w:rPr>
        <w:t>et</w:t>
      </w:r>
      <w:r w:rsidRPr="00843EBD">
        <w:rPr>
          <w:rFonts w:ascii="Times New Roman" w:eastAsia="宋体" w:hAnsi="Times New Roman"/>
          <w:sz w:val="24"/>
          <w:szCs w:val="24"/>
        </w:rPr>
        <w:t xml:space="preserve">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w:t>
      </w:r>
      <w:r w:rsidR="00EC30AF" w:rsidRPr="00843EBD">
        <w:rPr>
          <w:rFonts w:ascii="Times New Roman" w:eastAsia="宋体" w:hAnsi="Times New Roman" w:hint="eastAsia"/>
          <w:sz w:val="24"/>
          <w:szCs w:val="24"/>
        </w:rPr>
        <w:t>当</w:t>
      </w:r>
      <w:r w:rsidR="004363F8" w:rsidRPr="00843EBD">
        <w:rPr>
          <w:rFonts w:ascii="Times New Roman" w:eastAsia="宋体" w:hAnsi="Times New Roman" w:hint="eastAsia"/>
          <w:sz w:val="24"/>
          <w:szCs w:val="24"/>
        </w:rPr>
        <w:t>国企</w:t>
      </w:r>
      <w:r w:rsidRPr="00843EBD">
        <w:rPr>
          <w:rFonts w:ascii="Times New Roman" w:eastAsia="宋体" w:hAnsi="Times New Roman" w:hint="eastAsia"/>
          <w:sz w:val="24"/>
          <w:szCs w:val="24"/>
        </w:rPr>
        <w:t>高管</w:t>
      </w:r>
      <w:r w:rsidR="004363F8"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政治晋升机会</w:t>
      </w:r>
      <w:r w:rsidR="00EC30AF" w:rsidRPr="00843EBD">
        <w:rPr>
          <w:rFonts w:ascii="Times New Roman" w:eastAsia="宋体" w:hAnsi="Times New Roman" w:hint="eastAsia"/>
          <w:sz w:val="24"/>
          <w:szCs w:val="24"/>
        </w:rPr>
        <w:t>较大、</w:t>
      </w:r>
      <w:r w:rsidR="000370D9">
        <w:rPr>
          <w:rFonts w:ascii="Times New Roman" w:eastAsia="宋体" w:hAnsi="Times New Roman" w:hint="eastAsia"/>
          <w:sz w:val="24"/>
          <w:szCs w:val="24"/>
        </w:rPr>
        <w:t>而</w:t>
      </w:r>
      <w:r w:rsidR="00EC30AF" w:rsidRPr="00843EBD">
        <w:rPr>
          <w:rFonts w:ascii="Times New Roman" w:eastAsia="宋体" w:hAnsi="Times New Roman" w:hint="eastAsia"/>
          <w:sz w:val="24"/>
          <w:szCs w:val="24"/>
        </w:rPr>
        <w:t>企业内生成长速度较慢时，</w:t>
      </w:r>
      <w:r w:rsidRPr="00843EBD">
        <w:rPr>
          <w:rFonts w:ascii="Times New Roman" w:eastAsia="宋体" w:hAnsi="Times New Roman" w:hint="eastAsia"/>
          <w:sz w:val="24"/>
          <w:szCs w:val="24"/>
        </w:rPr>
        <w:t>企业</w:t>
      </w:r>
      <w:r w:rsidR="003428E6" w:rsidRPr="00843EBD">
        <w:rPr>
          <w:rFonts w:ascii="Times New Roman" w:eastAsia="宋体" w:hAnsi="Times New Roman" w:hint="eastAsia"/>
          <w:sz w:val="24"/>
          <w:szCs w:val="24"/>
        </w:rPr>
        <w:t>更倾向于</w:t>
      </w:r>
      <w:r w:rsidRPr="00843EBD">
        <w:rPr>
          <w:rFonts w:ascii="Times New Roman" w:eastAsia="宋体" w:hAnsi="Times New Roman" w:hint="eastAsia"/>
          <w:sz w:val="24"/>
          <w:szCs w:val="24"/>
        </w:rPr>
        <w:t>选择并购</w:t>
      </w:r>
      <w:r w:rsidR="003428E6" w:rsidRPr="00843EBD">
        <w:rPr>
          <w:rFonts w:ascii="Times New Roman" w:eastAsia="宋体" w:hAnsi="Times New Roman" w:hint="eastAsia"/>
          <w:sz w:val="24"/>
          <w:szCs w:val="24"/>
        </w:rPr>
        <w:t>这条能够帮助企业快速</w:t>
      </w:r>
      <w:r w:rsidRPr="00843EBD">
        <w:rPr>
          <w:rFonts w:ascii="Times New Roman" w:eastAsia="宋体" w:hAnsi="Times New Roman" w:hint="eastAsia"/>
          <w:sz w:val="24"/>
          <w:szCs w:val="24"/>
        </w:rPr>
        <w:t>成长</w:t>
      </w:r>
      <w:r w:rsidR="003428E6" w:rsidRPr="00843EBD">
        <w:rPr>
          <w:rFonts w:ascii="Times New Roman" w:eastAsia="宋体" w:hAnsi="Times New Roman" w:hint="eastAsia"/>
          <w:sz w:val="24"/>
          <w:szCs w:val="24"/>
        </w:rPr>
        <w:t>的道路</w:t>
      </w:r>
      <w:r w:rsidR="00D64F04" w:rsidRPr="00843EBD">
        <w:rPr>
          <w:rFonts w:ascii="Times New Roman" w:eastAsia="宋体" w:hAnsi="Times New Roman" w:hint="eastAsia"/>
          <w:sz w:val="24"/>
          <w:szCs w:val="24"/>
        </w:rPr>
        <w:t>。但</w:t>
      </w:r>
      <w:r w:rsidR="00093ABB" w:rsidRPr="00843EBD">
        <w:rPr>
          <w:rFonts w:ascii="Times New Roman" w:eastAsia="宋体" w:hAnsi="Times New Roman" w:hint="eastAsia"/>
          <w:sz w:val="24"/>
          <w:szCs w:val="24"/>
        </w:rPr>
        <w:t>并购之后</w:t>
      </w:r>
      <w:r w:rsidR="003428E6" w:rsidRPr="00843EBD">
        <w:rPr>
          <w:rFonts w:ascii="Times New Roman" w:eastAsia="宋体" w:hAnsi="Times New Roman" w:hint="eastAsia"/>
          <w:sz w:val="24"/>
          <w:szCs w:val="24"/>
        </w:rPr>
        <w:t>，</w:t>
      </w:r>
      <w:r w:rsidR="00D64F04" w:rsidRPr="00843EBD">
        <w:rPr>
          <w:rFonts w:ascii="Times New Roman" w:eastAsia="宋体" w:hAnsi="Times New Roman" w:hint="eastAsia"/>
          <w:sz w:val="24"/>
          <w:szCs w:val="24"/>
        </w:rPr>
        <w:t>短期之内企业的</w:t>
      </w:r>
      <w:r w:rsidRPr="00843EBD">
        <w:rPr>
          <w:rFonts w:ascii="Times New Roman" w:eastAsia="宋体" w:hAnsi="Times New Roman" w:hint="eastAsia"/>
          <w:sz w:val="24"/>
          <w:szCs w:val="24"/>
        </w:rPr>
        <w:t>并购绩效</w:t>
      </w:r>
      <w:r w:rsidR="00D64F04" w:rsidRPr="00843EBD">
        <w:rPr>
          <w:rFonts w:ascii="Times New Roman" w:eastAsia="宋体" w:hAnsi="Times New Roman" w:hint="eastAsia"/>
          <w:sz w:val="24"/>
          <w:szCs w:val="24"/>
        </w:rPr>
        <w:t>不仅没有</w:t>
      </w:r>
      <w:r w:rsidR="003428E6" w:rsidRPr="00843EBD">
        <w:rPr>
          <w:rFonts w:ascii="Times New Roman" w:eastAsia="宋体" w:hAnsi="Times New Roman" w:hint="eastAsia"/>
          <w:sz w:val="24"/>
          <w:szCs w:val="24"/>
        </w:rPr>
        <w:t>明显</w:t>
      </w:r>
      <w:r w:rsidR="00F73C68"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CC1D13" w:rsidRPr="00843EBD">
        <w:rPr>
          <w:rFonts w:ascii="Times New Roman" w:eastAsia="宋体" w:hAnsi="Times New Roman" w:hint="eastAsia"/>
          <w:sz w:val="24"/>
          <w:szCs w:val="24"/>
        </w:rPr>
        <w:t>且</w:t>
      </w:r>
      <w:r w:rsidRPr="00843EBD">
        <w:rPr>
          <w:rFonts w:ascii="Times New Roman" w:eastAsia="宋体" w:hAnsi="Times New Roman" w:hint="eastAsia"/>
          <w:sz w:val="24"/>
          <w:szCs w:val="24"/>
        </w:rPr>
        <w:t>长期</w:t>
      </w:r>
      <w:r w:rsidR="003428E6" w:rsidRPr="00843EBD">
        <w:rPr>
          <w:rFonts w:ascii="Times New Roman" w:eastAsia="宋体" w:hAnsi="Times New Roman" w:hint="eastAsia"/>
          <w:sz w:val="24"/>
          <w:szCs w:val="24"/>
        </w:rPr>
        <w:t>来看企业绩效</w:t>
      </w:r>
      <w:r w:rsidR="00093ABB" w:rsidRPr="00843EBD">
        <w:rPr>
          <w:rFonts w:ascii="Times New Roman" w:eastAsia="宋体" w:hAnsi="Times New Roman" w:hint="eastAsia"/>
          <w:sz w:val="24"/>
          <w:szCs w:val="24"/>
        </w:rPr>
        <w:t>受到了明显的损害</w:t>
      </w:r>
      <w:r w:rsidR="00A72CA4"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（陈仕华等，</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w:t>
      </w:r>
      <w:r w:rsidR="00D168C8">
        <w:rPr>
          <w:rFonts w:ascii="Times New Roman" w:eastAsia="宋体" w:hAnsi="Times New Roman" w:hint="eastAsia"/>
          <w:sz w:val="24"/>
          <w:szCs w:val="24"/>
        </w:rPr>
        <w:t>还有</w:t>
      </w:r>
      <w:r w:rsidRPr="00843EBD">
        <w:rPr>
          <w:rFonts w:ascii="Times New Roman" w:eastAsia="宋体" w:hAnsi="Times New Roman" w:hint="eastAsia"/>
          <w:sz w:val="24"/>
          <w:szCs w:val="24"/>
        </w:rPr>
        <w:t>部分企业出于“政策套利”的动机，</w:t>
      </w:r>
      <w:r w:rsidR="00C82A22" w:rsidRPr="00843EBD">
        <w:rPr>
          <w:rFonts w:ascii="Times New Roman" w:eastAsia="宋体" w:hAnsi="Times New Roman" w:hint="eastAsia"/>
          <w:sz w:val="24"/>
          <w:szCs w:val="24"/>
        </w:rPr>
        <w:t>会跨行业并购那些</w:t>
      </w:r>
      <w:r w:rsidRPr="00843EBD">
        <w:rPr>
          <w:rFonts w:ascii="Times New Roman" w:eastAsia="宋体" w:hAnsi="Times New Roman" w:hint="eastAsia"/>
          <w:sz w:val="24"/>
          <w:szCs w:val="24"/>
        </w:rPr>
        <w:t>受到产业政策</w:t>
      </w:r>
      <w:r w:rsidR="00092485" w:rsidRPr="00843EBD">
        <w:rPr>
          <w:rFonts w:ascii="Times New Roman" w:eastAsia="宋体" w:hAnsi="Times New Roman" w:hint="eastAsia"/>
          <w:sz w:val="24"/>
          <w:szCs w:val="24"/>
        </w:rPr>
        <w:t>扶持</w:t>
      </w:r>
      <w:r w:rsidRPr="00843EBD">
        <w:rPr>
          <w:rFonts w:ascii="Times New Roman" w:eastAsia="宋体" w:hAnsi="Times New Roman" w:hint="eastAsia"/>
          <w:sz w:val="24"/>
          <w:szCs w:val="24"/>
        </w:rPr>
        <w:t>行业</w:t>
      </w:r>
      <w:r w:rsidR="00C82A22" w:rsidRPr="00843EBD">
        <w:rPr>
          <w:rFonts w:ascii="Times New Roman" w:eastAsia="宋体" w:hAnsi="Times New Roman" w:hint="eastAsia"/>
          <w:sz w:val="24"/>
          <w:szCs w:val="24"/>
        </w:rPr>
        <w:t>的企业</w:t>
      </w:r>
      <w:r w:rsidRPr="00843EBD">
        <w:rPr>
          <w:rFonts w:ascii="Times New Roman" w:eastAsia="宋体" w:hAnsi="Times New Roman" w:hint="eastAsia"/>
          <w:sz w:val="24"/>
          <w:szCs w:val="24"/>
        </w:rPr>
        <w:t>，</w:t>
      </w:r>
      <w:r w:rsidR="004E1A9E" w:rsidRPr="00843EBD">
        <w:rPr>
          <w:rFonts w:ascii="Times New Roman" w:eastAsia="宋体" w:hAnsi="Times New Roman" w:hint="eastAsia"/>
          <w:sz w:val="24"/>
          <w:szCs w:val="24"/>
        </w:rPr>
        <w:t>并购后主并企业的</w:t>
      </w:r>
      <w:r w:rsidRPr="00843EBD">
        <w:rPr>
          <w:rFonts w:ascii="Times New Roman" w:eastAsia="宋体" w:hAnsi="Times New Roman" w:hint="eastAsia"/>
          <w:sz w:val="24"/>
          <w:szCs w:val="24"/>
        </w:rPr>
        <w:t>主营收入占比</w:t>
      </w:r>
      <w:r w:rsidR="004E1A9E" w:rsidRPr="00843EBD">
        <w:rPr>
          <w:rFonts w:ascii="Times New Roman" w:eastAsia="宋体" w:hAnsi="Times New Roman" w:hint="eastAsia"/>
          <w:sz w:val="24"/>
          <w:szCs w:val="24"/>
        </w:rPr>
        <w:t>总体下降</w:t>
      </w:r>
      <w:r w:rsidRPr="00843EBD">
        <w:rPr>
          <w:rFonts w:ascii="Times New Roman" w:eastAsia="宋体" w:hAnsi="Times New Roman" w:hint="eastAsia"/>
          <w:sz w:val="24"/>
          <w:szCs w:val="24"/>
        </w:rPr>
        <w:t>（蔡庆丰等，</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）。此外，当</w:t>
      </w:r>
      <w:r w:rsidR="00BB6A3E" w:rsidRPr="00843EBD">
        <w:rPr>
          <w:rFonts w:ascii="Times New Roman" w:eastAsia="宋体" w:hAnsi="Times New Roman" w:hint="eastAsia"/>
          <w:sz w:val="24"/>
          <w:szCs w:val="24"/>
        </w:rPr>
        <w:t>企业的并购活动</w:t>
      </w:r>
      <w:r w:rsidRPr="00843EBD">
        <w:rPr>
          <w:rFonts w:ascii="Times New Roman" w:eastAsia="宋体" w:hAnsi="Times New Roman" w:hint="eastAsia"/>
          <w:sz w:val="24"/>
          <w:szCs w:val="24"/>
        </w:rPr>
        <w:t>具有避亏</w:t>
      </w:r>
      <w:r w:rsidR="00D74CAE" w:rsidRPr="00843EBD">
        <w:rPr>
          <w:rFonts w:ascii="Times New Roman" w:eastAsia="宋体" w:hAnsi="Times New Roman" w:hint="eastAsia"/>
          <w:sz w:val="24"/>
          <w:szCs w:val="24"/>
        </w:rPr>
        <w:t>或配股</w:t>
      </w:r>
      <w:r w:rsidRPr="00843EBD">
        <w:rPr>
          <w:rFonts w:ascii="Times New Roman" w:eastAsia="宋体" w:hAnsi="Times New Roman" w:hint="eastAsia"/>
          <w:sz w:val="24"/>
          <w:szCs w:val="24"/>
        </w:rPr>
        <w:t>动机时</w:t>
      </w:r>
      <w:r w:rsidR="00BB6A3E" w:rsidRPr="00843EBD">
        <w:rPr>
          <w:rFonts w:ascii="Times New Roman" w:eastAsia="宋体" w:hAnsi="Times New Roman" w:hint="eastAsia"/>
          <w:sz w:val="24"/>
          <w:szCs w:val="24"/>
        </w:rPr>
        <w:t>，政府</w:t>
      </w:r>
      <w:r w:rsidR="00C076A5" w:rsidRPr="00843EBD">
        <w:rPr>
          <w:rFonts w:ascii="Times New Roman" w:eastAsia="宋体" w:hAnsi="Times New Roman" w:hint="eastAsia"/>
          <w:sz w:val="24"/>
          <w:szCs w:val="24"/>
        </w:rPr>
        <w:t>或控股股东</w:t>
      </w:r>
      <w:r w:rsidR="004B7E09" w:rsidRPr="00843EBD">
        <w:rPr>
          <w:rFonts w:ascii="Times New Roman" w:eastAsia="宋体" w:hAnsi="Times New Roman" w:hint="eastAsia"/>
          <w:sz w:val="24"/>
          <w:szCs w:val="24"/>
        </w:rPr>
        <w:t>会</w:t>
      </w:r>
      <w:r w:rsidR="00C076A5" w:rsidRPr="00843EBD">
        <w:rPr>
          <w:rFonts w:ascii="Times New Roman" w:eastAsia="宋体" w:hAnsi="Times New Roman" w:hint="eastAsia"/>
          <w:sz w:val="24"/>
          <w:szCs w:val="24"/>
        </w:rPr>
        <w:t>对企业进行大量利益输送，</w:t>
      </w:r>
      <w:r w:rsidR="0005671F" w:rsidRPr="00843EBD">
        <w:rPr>
          <w:rFonts w:ascii="Times New Roman" w:eastAsia="宋体" w:hAnsi="Times New Roman" w:hint="eastAsia"/>
          <w:sz w:val="24"/>
          <w:szCs w:val="24"/>
        </w:rPr>
        <w:t>使</w:t>
      </w:r>
      <w:r w:rsidR="00BB6A3E" w:rsidRPr="00843EBD">
        <w:rPr>
          <w:rFonts w:ascii="Times New Roman" w:eastAsia="宋体" w:hAnsi="Times New Roman" w:hint="eastAsia"/>
          <w:sz w:val="24"/>
          <w:szCs w:val="24"/>
        </w:rPr>
        <w:t>企业的</w:t>
      </w:r>
      <w:r w:rsidRPr="00843EBD">
        <w:rPr>
          <w:rFonts w:ascii="Times New Roman" w:eastAsia="宋体" w:hAnsi="Times New Roman" w:hint="eastAsia"/>
          <w:sz w:val="24"/>
          <w:szCs w:val="24"/>
        </w:rPr>
        <w:t>会计业绩</w:t>
      </w:r>
      <w:r w:rsidR="00BB6A3E" w:rsidRPr="00843EBD">
        <w:rPr>
          <w:rFonts w:ascii="Times New Roman" w:eastAsia="宋体" w:hAnsi="Times New Roman" w:hint="eastAsia"/>
          <w:sz w:val="24"/>
          <w:szCs w:val="24"/>
        </w:rPr>
        <w:t>能够在短期内显著提升</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而当企业的</w:t>
      </w:r>
      <w:r w:rsidRPr="00843EBD">
        <w:rPr>
          <w:rFonts w:ascii="Times New Roman" w:eastAsia="宋体" w:hAnsi="Times New Roman" w:hint="eastAsia"/>
          <w:sz w:val="24"/>
          <w:szCs w:val="24"/>
        </w:rPr>
        <w:t>并购活动</w:t>
      </w:r>
      <w:r w:rsidR="00BB6A3E" w:rsidRPr="00843EBD">
        <w:rPr>
          <w:rFonts w:ascii="Times New Roman" w:eastAsia="宋体" w:hAnsi="Times New Roman" w:hint="eastAsia"/>
          <w:sz w:val="24"/>
          <w:szCs w:val="24"/>
        </w:rPr>
        <w:t>没有</w:t>
      </w:r>
      <w:r w:rsidR="00D30B70" w:rsidRPr="00843EBD">
        <w:rPr>
          <w:rFonts w:ascii="Times New Roman" w:eastAsia="宋体" w:hAnsi="Times New Roman" w:hint="eastAsia"/>
          <w:sz w:val="24"/>
          <w:szCs w:val="24"/>
        </w:rPr>
        <w:t>以上动机</w:t>
      </w:r>
      <w:r w:rsidR="00BB6A3E" w:rsidRPr="00843EBD">
        <w:rPr>
          <w:rFonts w:ascii="Times New Roman" w:eastAsia="宋体" w:hAnsi="Times New Roman" w:hint="eastAsia"/>
          <w:sz w:val="24"/>
          <w:szCs w:val="24"/>
        </w:rPr>
        <w:t>时</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并购则意味着掏空，</w:t>
      </w:r>
      <w:r w:rsidR="00D30B70" w:rsidRPr="00843EBD">
        <w:rPr>
          <w:rFonts w:ascii="Times New Roman" w:eastAsia="宋体" w:hAnsi="Times New Roman" w:hint="eastAsia"/>
          <w:sz w:val="24"/>
          <w:szCs w:val="24"/>
        </w:rPr>
        <w:t>公司价值</w:t>
      </w:r>
      <w:r w:rsidR="00E16AB0" w:rsidRPr="00843EBD">
        <w:rPr>
          <w:rFonts w:ascii="Times New Roman" w:eastAsia="宋体" w:hAnsi="Times New Roman" w:hint="eastAsia"/>
          <w:sz w:val="24"/>
          <w:szCs w:val="24"/>
        </w:rPr>
        <w:t>会</w:t>
      </w:r>
      <w:r w:rsidR="00D30B70" w:rsidRPr="00843EBD">
        <w:rPr>
          <w:rFonts w:ascii="Times New Roman" w:eastAsia="宋体" w:hAnsi="Times New Roman" w:hint="eastAsia"/>
          <w:sz w:val="24"/>
          <w:szCs w:val="24"/>
        </w:rPr>
        <w:t>遭到损害</w:t>
      </w:r>
      <w:r w:rsidRPr="00843EBD">
        <w:rPr>
          <w:rFonts w:ascii="Times New Roman" w:eastAsia="宋体" w:hAnsi="Times New Roman" w:hint="eastAsia"/>
          <w:sz w:val="24"/>
          <w:szCs w:val="24"/>
        </w:rPr>
        <w:t>，但</w:t>
      </w:r>
      <w:r w:rsidR="00BB6A3E" w:rsidRPr="00843EBD">
        <w:rPr>
          <w:rFonts w:ascii="Times New Roman" w:eastAsia="宋体" w:hAnsi="Times New Roman" w:hint="eastAsia"/>
          <w:sz w:val="24"/>
          <w:szCs w:val="24"/>
        </w:rPr>
        <w:t>是</w:t>
      </w:r>
      <w:r w:rsidR="008E0C79" w:rsidRPr="00843EBD">
        <w:rPr>
          <w:rFonts w:ascii="Times New Roman" w:eastAsia="宋体" w:hAnsi="Times New Roman" w:hint="eastAsia"/>
          <w:sz w:val="24"/>
          <w:szCs w:val="24"/>
        </w:rPr>
        <w:t>不会对</w:t>
      </w:r>
      <w:r w:rsidRPr="00843EBD">
        <w:rPr>
          <w:rFonts w:ascii="Times New Roman" w:eastAsia="宋体" w:hAnsi="Times New Roman" w:hint="eastAsia"/>
          <w:sz w:val="24"/>
          <w:szCs w:val="24"/>
        </w:rPr>
        <w:t>公司的会计业绩</w:t>
      </w:r>
      <w:r w:rsidR="008E0C79" w:rsidRPr="00843EBD">
        <w:rPr>
          <w:rFonts w:ascii="Times New Roman" w:eastAsia="宋体" w:hAnsi="Times New Roman" w:hint="eastAsia"/>
          <w:sz w:val="24"/>
          <w:szCs w:val="24"/>
        </w:rPr>
        <w:t>有太大的影响</w:t>
      </w:r>
      <w:r w:rsidRPr="00843EBD">
        <w:rPr>
          <w:rFonts w:ascii="Times New Roman" w:eastAsia="宋体" w:hAnsi="Times New Roman" w:hint="eastAsia"/>
          <w:sz w:val="24"/>
          <w:szCs w:val="24"/>
        </w:rPr>
        <w:t>（李增泉等，</w:t>
      </w:r>
      <w:r w:rsidRPr="00843EBD">
        <w:rPr>
          <w:rFonts w:ascii="Times New Roman" w:eastAsia="宋体" w:hAnsi="Times New Roman" w:hint="eastAsia"/>
          <w:sz w:val="24"/>
          <w:szCs w:val="24"/>
        </w:rPr>
        <w:t>2005</w:t>
      </w:r>
      <w:r w:rsidRPr="00843EBD">
        <w:rPr>
          <w:rFonts w:ascii="Times New Roman" w:eastAsia="宋体" w:hAnsi="Times New Roman" w:hint="eastAsia"/>
          <w:sz w:val="24"/>
          <w:szCs w:val="24"/>
        </w:rPr>
        <w:t>）。在并购企业双方关系上，杨继彬等（</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w:t>
      </w:r>
      <w:r w:rsidR="00836695" w:rsidRPr="00843EBD">
        <w:rPr>
          <w:rFonts w:ascii="Times New Roman" w:eastAsia="宋体" w:hAnsi="Times New Roman" w:hint="eastAsia"/>
          <w:sz w:val="24"/>
          <w:szCs w:val="24"/>
        </w:rPr>
        <w:t>研究了</w:t>
      </w:r>
      <w:r w:rsidR="00C948B0" w:rsidRPr="00843EBD">
        <w:rPr>
          <w:rFonts w:ascii="Times New Roman" w:eastAsia="宋体" w:hAnsi="Times New Roman" w:hint="eastAsia"/>
          <w:sz w:val="24"/>
          <w:szCs w:val="24"/>
        </w:rPr>
        <w:t>异地并购前</w:t>
      </w:r>
      <w:r w:rsidR="00A47E1B" w:rsidRPr="00843EBD">
        <w:rPr>
          <w:rFonts w:ascii="Times New Roman" w:eastAsia="宋体" w:hAnsi="Times New Roman" w:hint="eastAsia"/>
          <w:sz w:val="24"/>
          <w:szCs w:val="24"/>
        </w:rPr>
        <w:t>，</w:t>
      </w:r>
      <w:r w:rsidR="009C416B" w:rsidRPr="00843EBD">
        <w:rPr>
          <w:rFonts w:ascii="Times New Roman" w:eastAsia="宋体" w:hAnsi="Times New Roman" w:hint="eastAsia"/>
          <w:sz w:val="24"/>
          <w:szCs w:val="24"/>
        </w:rPr>
        <w:t>并购</w:t>
      </w:r>
      <w:r w:rsidR="00A47E1B" w:rsidRPr="00843EBD">
        <w:rPr>
          <w:rFonts w:ascii="Times New Roman" w:eastAsia="宋体" w:hAnsi="Times New Roman" w:hint="eastAsia"/>
          <w:sz w:val="24"/>
          <w:szCs w:val="24"/>
        </w:rPr>
        <w:t>双方</w:t>
      </w:r>
      <w:r w:rsidRPr="00843EBD">
        <w:rPr>
          <w:rFonts w:ascii="Times New Roman" w:eastAsia="宋体" w:hAnsi="Times New Roman" w:hint="eastAsia"/>
          <w:sz w:val="24"/>
          <w:szCs w:val="24"/>
        </w:rPr>
        <w:t>的信任程度对于并购绩效的影响，发现</w:t>
      </w:r>
      <w:r w:rsidR="00001BC7" w:rsidRPr="00843EBD">
        <w:rPr>
          <w:rFonts w:ascii="Times New Roman" w:eastAsia="宋体" w:hAnsi="Times New Roman" w:hint="eastAsia"/>
          <w:sz w:val="24"/>
          <w:szCs w:val="24"/>
        </w:rPr>
        <w:t>企业异地并购的长短期绩效</w:t>
      </w:r>
      <w:r w:rsidR="00445013" w:rsidRPr="00843EBD">
        <w:rPr>
          <w:rFonts w:ascii="Times New Roman" w:eastAsia="宋体" w:hAnsi="Times New Roman" w:hint="eastAsia"/>
          <w:sz w:val="24"/>
          <w:szCs w:val="24"/>
        </w:rPr>
        <w:t>好坏</w:t>
      </w:r>
      <w:r w:rsidR="00001BC7" w:rsidRPr="00843EBD">
        <w:rPr>
          <w:rFonts w:ascii="Times New Roman" w:eastAsia="宋体" w:hAnsi="Times New Roman" w:hint="eastAsia"/>
          <w:sz w:val="24"/>
          <w:szCs w:val="24"/>
        </w:rPr>
        <w:t>，是与</w:t>
      </w:r>
      <w:r w:rsidRPr="00843EBD">
        <w:rPr>
          <w:rFonts w:ascii="Times New Roman" w:eastAsia="宋体" w:hAnsi="Times New Roman" w:hint="eastAsia"/>
          <w:sz w:val="24"/>
          <w:szCs w:val="24"/>
        </w:rPr>
        <w:t>目标方所在地</w:t>
      </w:r>
      <w:r w:rsidR="00F00727"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收购方所在地</w:t>
      </w:r>
      <w:r w:rsidR="009C416B"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信任程度</w:t>
      </w:r>
      <w:r w:rsidR="009C416B" w:rsidRPr="00843EBD">
        <w:rPr>
          <w:rFonts w:ascii="Times New Roman" w:eastAsia="宋体" w:hAnsi="Times New Roman" w:hint="eastAsia"/>
          <w:sz w:val="24"/>
          <w:szCs w:val="24"/>
        </w:rPr>
        <w:t>成正比</w:t>
      </w:r>
      <w:r w:rsidR="00001BC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w:t>
      </w:r>
    </w:p>
    <w:p w14:paraId="6F0978BB"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宏观因素</w:t>
      </w:r>
      <w:r w:rsidR="00A118AA">
        <w:rPr>
          <w:rFonts w:ascii="Times New Roman" w:eastAsia="宋体" w:hAnsi="Times New Roman" w:hint="eastAsia"/>
          <w:sz w:val="24"/>
          <w:szCs w:val="24"/>
        </w:rPr>
        <w:t>上</w:t>
      </w:r>
      <w:r w:rsidRPr="00843EBD">
        <w:rPr>
          <w:rFonts w:ascii="Times New Roman" w:eastAsia="宋体" w:hAnsi="Times New Roman" w:hint="eastAsia"/>
          <w:sz w:val="24"/>
          <w:szCs w:val="24"/>
        </w:rPr>
        <w:t>，巫岑等（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）发现财政分权</w:t>
      </w:r>
      <w:r w:rsidR="008E280B" w:rsidRPr="00843EBD">
        <w:rPr>
          <w:rFonts w:ascii="Times New Roman" w:eastAsia="宋体" w:hAnsi="Times New Roman" w:hint="eastAsia"/>
          <w:sz w:val="24"/>
          <w:szCs w:val="24"/>
        </w:rPr>
        <w:t>能够促进</w:t>
      </w:r>
      <w:r w:rsidRPr="00843EBD">
        <w:rPr>
          <w:rFonts w:ascii="Times New Roman" w:eastAsia="宋体" w:hAnsi="Times New Roman" w:hint="eastAsia"/>
          <w:sz w:val="24"/>
          <w:szCs w:val="24"/>
        </w:rPr>
        <w:t>并购绩效的提高，</w:t>
      </w:r>
      <w:r w:rsidR="003E2886" w:rsidRPr="00843EBD">
        <w:rPr>
          <w:rFonts w:ascii="Times New Roman" w:eastAsia="宋体" w:hAnsi="Times New Roman" w:hint="eastAsia"/>
          <w:sz w:val="24"/>
          <w:szCs w:val="24"/>
        </w:rPr>
        <w:t>这</w:t>
      </w:r>
      <w:r w:rsidR="004F29DA" w:rsidRPr="00843EBD">
        <w:rPr>
          <w:rFonts w:ascii="Times New Roman" w:eastAsia="宋体" w:hAnsi="Times New Roman" w:hint="eastAsia"/>
          <w:sz w:val="24"/>
          <w:szCs w:val="24"/>
        </w:rPr>
        <w:t>表明</w:t>
      </w:r>
      <w:r w:rsidRPr="00843EBD">
        <w:rPr>
          <w:rFonts w:ascii="Times New Roman" w:eastAsia="宋体" w:hAnsi="Times New Roman"/>
          <w:sz w:val="24"/>
          <w:szCs w:val="24"/>
        </w:rPr>
        <w:t>地方政府的引导作用</w:t>
      </w:r>
      <w:r w:rsidR="008703F2" w:rsidRPr="00843EBD">
        <w:rPr>
          <w:rFonts w:ascii="Times New Roman" w:eastAsia="宋体" w:hAnsi="Times New Roman" w:hint="eastAsia"/>
          <w:sz w:val="24"/>
          <w:szCs w:val="24"/>
        </w:rPr>
        <w:t>对</w:t>
      </w:r>
      <w:r w:rsidRPr="00843EBD">
        <w:rPr>
          <w:rFonts w:ascii="Times New Roman" w:eastAsia="宋体" w:hAnsi="Times New Roman"/>
          <w:sz w:val="24"/>
          <w:szCs w:val="24"/>
        </w:rPr>
        <w:t>企业并购</w:t>
      </w:r>
      <w:r w:rsidR="008703F2" w:rsidRPr="00843EBD">
        <w:rPr>
          <w:rFonts w:ascii="Times New Roman" w:eastAsia="宋体" w:hAnsi="Times New Roman" w:hint="eastAsia"/>
          <w:sz w:val="24"/>
          <w:szCs w:val="24"/>
        </w:rPr>
        <w:t>产生了积极的影响</w:t>
      </w:r>
      <w:r w:rsidRPr="00843EBD">
        <w:rPr>
          <w:rFonts w:ascii="Times New Roman" w:eastAsia="宋体" w:hAnsi="Times New Roman" w:hint="eastAsia"/>
          <w:sz w:val="24"/>
          <w:szCs w:val="24"/>
        </w:rPr>
        <w:t>；王建新等（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）认为绿色信贷政策使重污染企业银行信贷受限、并购整合成本上升，</w:t>
      </w:r>
      <w:r w:rsidR="004653F2" w:rsidRPr="00843EBD">
        <w:rPr>
          <w:rFonts w:ascii="Times New Roman" w:eastAsia="宋体" w:hAnsi="Times New Roman" w:hint="eastAsia"/>
          <w:sz w:val="24"/>
          <w:szCs w:val="24"/>
        </w:rPr>
        <w:t>导致</w:t>
      </w:r>
      <w:r w:rsidRPr="00843EBD">
        <w:rPr>
          <w:rFonts w:ascii="Times New Roman" w:eastAsia="宋体" w:hAnsi="Times New Roman" w:hint="eastAsia"/>
          <w:sz w:val="24"/>
          <w:szCs w:val="24"/>
        </w:rPr>
        <w:t>重污染企业的并购绩效</w:t>
      </w:r>
      <w:r w:rsidR="004653F2" w:rsidRPr="00843EBD">
        <w:rPr>
          <w:rFonts w:ascii="Times New Roman" w:eastAsia="宋体" w:hAnsi="Times New Roman" w:hint="eastAsia"/>
          <w:sz w:val="24"/>
          <w:szCs w:val="24"/>
        </w:rPr>
        <w:t>显著降低</w:t>
      </w:r>
      <w:r w:rsidRPr="00843EBD">
        <w:rPr>
          <w:rFonts w:ascii="Times New Roman" w:eastAsia="宋体" w:hAnsi="Times New Roman" w:hint="eastAsia"/>
          <w:sz w:val="24"/>
          <w:szCs w:val="24"/>
        </w:rPr>
        <w:t>。</w:t>
      </w:r>
    </w:p>
    <w:p w14:paraId="085C3E24" w14:textId="5D8FC1C5"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还有学者在文中将微观和宏观因素进行了综合考量，比如姚益龙等（</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）发现企业在进行异地并购时，其并购绩效会因自身产权性质和目标方要素市场成熟度而不同。赵晓阳等（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7E0357" w:rsidRPr="00843EBD">
        <w:rPr>
          <w:rFonts w:ascii="Times New Roman" w:eastAsia="宋体" w:hAnsi="Times New Roman" w:hint="eastAsia"/>
          <w:sz w:val="24"/>
          <w:szCs w:val="24"/>
        </w:rPr>
        <w:t>发现</w:t>
      </w:r>
      <w:r w:rsidRPr="00843EBD">
        <w:rPr>
          <w:rFonts w:ascii="Times New Roman" w:eastAsia="宋体" w:hAnsi="Times New Roman" w:hint="eastAsia"/>
          <w:sz w:val="24"/>
          <w:szCs w:val="24"/>
        </w:rPr>
        <w:t>经济政策不确定性</w:t>
      </w:r>
      <w:r w:rsidR="000C484D" w:rsidRPr="00843EBD">
        <w:rPr>
          <w:rFonts w:ascii="Times New Roman" w:eastAsia="宋体" w:hAnsi="Times New Roman" w:hint="eastAsia"/>
          <w:sz w:val="24"/>
          <w:szCs w:val="24"/>
        </w:rPr>
        <w:t>通过提高企业并购整合能力，</w:t>
      </w:r>
      <w:r w:rsidR="007E0357" w:rsidRPr="00843EBD">
        <w:rPr>
          <w:rFonts w:ascii="Times New Roman" w:eastAsia="宋体" w:hAnsi="Times New Roman" w:hint="eastAsia"/>
          <w:sz w:val="24"/>
          <w:szCs w:val="24"/>
        </w:rPr>
        <w:t>促进</w:t>
      </w:r>
      <w:r w:rsidR="000C484D" w:rsidRPr="00843EBD">
        <w:rPr>
          <w:rFonts w:ascii="Times New Roman" w:eastAsia="宋体" w:hAnsi="Times New Roman" w:hint="eastAsia"/>
          <w:sz w:val="24"/>
          <w:szCs w:val="24"/>
        </w:rPr>
        <w:t>了</w:t>
      </w:r>
      <w:r w:rsidRPr="00843EBD">
        <w:rPr>
          <w:rFonts w:ascii="Times New Roman" w:eastAsia="宋体" w:hAnsi="Times New Roman" w:hint="eastAsia"/>
          <w:sz w:val="24"/>
          <w:szCs w:val="24"/>
        </w:rPr>
        <w:t>企业的并购规模与并购绩效，但是</w:t>
      </w:r>
      <w:r w:rsidRPr="00843EBD">
        <w:rPr>
          <w:rFonts w:ascii="Times New Roman" w:eastAsia="宋体" w:hAnsi="Times New Roman"/>
          <w:sz w:val="24"/>
          <w:szCs w:val="24"/>
        </w:rPr>
        <w:t>管理者过度自信</w:t>
      </w:r>
      <w:r w:rsidR="007E0357" w:rsidRPr="00843EBD">
        <w:rPr>
          <w:rFonts w:ascii="Times New Roman" w:eastAsia="宋体" w:hAnsi="Times New Roman" w:hint="eastAsia"/>
          <w:sz w:val="24"/>
          <w:szCs w:val="24"/>
        </w:rPr>
        <w:t>这一微观因素会削弱这种促进作用</w:t>
      </w:r>
      <w:r w:rsidRPr="00843EBD">
        <w:rPr>
          <w:rFonts w:ascii="Times New Roman" w:eastAsia="宋体" w:hAnsi="Times New Roman" w:hint="eastAsia"/>
          <w:sz w:val="24"/>
          <w:szCs w:val="24"/>
        </w:rPr>
        <w:t>。</w:t>
      </w:r>
    </w:p>
    <w:p w14:paraId="55C89689" w14:textId="4CD5AA0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二是研究并购本身对企业的影响，比如曹翠珍等（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）发现企业并购</w:t>
      </w:r>
      <w:r w:rsidR="005177B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财务协同效应</w:t>
      </w:r>
      <w:r w:rsidR="005177B6" w:rsidRPr="00843EBD">
        <w:rPr>
          <w:rFonts w:ascii="Times New Roman" w:eastAsia="宋体" w:hAnsi="Times New Roman" w:hint="eastAsia"/>
          <w:sz w:val="24"/>
          <w:szCs w:val="24"/>
        </w:rPr>
        <w:t>在短期比较明显</w:t>
      </w:r>
      <w:r w:rsidRPr="00843EBD">
        <w:rPr>
          <w:rFonts w:ascii="Times New Roman" w:eastAsia="宋体" w:hAnsi="Times New Roman" w:hint="eastAsia"/>
          <w:sz w:val="24"/>
          <w:szCs w:val="24"/>
        </w:rPr>
        <w:t>，</w:t>
      </w:r>
      <w:r w:rsidRPr="00843EBD">
        <w:rPr>
          <w:rFonts w:ascii="Times New Roman" w:eastAsia="宋体" w:hAnsi="Times New Roman"/>
          <w:sz w:val="24"/>
          <w:szCs w:val="24"/>
        </w:rPr>
        <w:t>但是</w:t>
      </w:r>
      <w:r w:rsidR="00BF0869" w:rsidRPr="00843EBD">
        <w:rPr>
          <w:rFonts w:ascii="Times New Roman" w:eastAsia="宋体" w:hAnsi="Times New Roman" w:hint="eastAsia"/>
          <w:sz w:val="24"/>
          <w:szCs w:val="24"/>
        </w:rPr>
        <w:t>随着时间的增长，</w:t>
      </w:r>
      <w:r w:rsidRPr="00843EBD">
        <w:rPr>
          <w:rFonts w:ascii="Times New Roman" w:eastAsia="宋体" w:hAnsi="Times New Roman"/>
          <w:sz w:val="24"/>
          <w:szCs w:val="24"/>
        </w:rPr>
        <w:t>这种效应会</w:t>
      </w:r>
      <w:r w:rsidR="00BF0869" w:rsidRPr="00843EBD">
        <w:rPr>
          <w:rFonts w:ascii="Times New Roman" w:eastAsia="宋体" w:hAnsi="Times New Roman" w:hint="eastAsia"/>
          <w:sz w:val="24"/>
          <w:szCs w:val="24"/>
        </w:rPr>
        <w:t>逐渐</w:t>
      </w:r>
      <w:r w:rsidRPr="00843EBD">
        <w:rPr>
          <w:rFonts w:ascii="Times New Roman" w:eastAsia="宋体" w:hAnsi="Times New Roman"/>
          <w:sz w:val="24"/>
          <w:szCs w:val="24"/>
        </w:rPr>
        <w:t>减弱</w:t>
      </w:r>
      <w:r w:rsidRPr="00843EBD">
        <w:rPr>
          <w:rFonts w:ascii="Times New Roman" w:eastAsia="宋体" w:hAnsi="Times New Roman" w:hint="eastAsia"/>
          <w:sz w:val="24"/>
          <w:szCs w:val="24"/>
        </w:rPr>
        <w:t>；卫婧婧（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）以国有企业</w:t>
      </w:r>
      <w:r w:rsidR="00BD2786" w:rsidRPr="00843EBD">
        <w:rPr>
          <w:rFonts w:ascii="Times New Roman" w:eastAsia="宋体" w:hAnsi="Times New Roman" w:hint="eastAsia"/>
          <w:sz w:val="24"/>
          <w:szCs w:val="24"/>
        </w:rPr>
        <w:t>发起的</w:t>
      </w:r>
      <w:r w:rsidRPr="00843EBD">
        <w:rPr>
          <w:rFonts w:ascii="Times New Roman" w:eastAsia="宋体" w:hAnsi="Times New Roman" w:hint="eastAsia"/>
          <w:sz w:val="24"/>
          <w:szCs w:val="24"/>
        </w:rPr>
        <w:t>并购事件为研究对象，发现国企并购</w:t>
      </w:r>
      <w:r w:rsidR="00BD2786" w:rsidRPr="00843EBD">
        <w:rPr>
          <w:rFonts w:ascii="Times New Roman" w:eastAsia="宋体" w:hAnsi="Times New Roman" w:hint="eastAsia"/>
          <w:sz w:val="24"/>
          <w:szCs w:val="24"/>
        </w:rPr>
        <w:t>总体上能够提</w:t>
      </w:r>
      <w:r w:rsidR="00BD2786" w:rsidRPr="00843EBD">
        <w:rPr>
          <w:rFonts w:ascii="Times New Roman" w:eastAsia="宋体" w:hAnsi="Times New Roman" w:hint="eastAsia"/>
          <w:sz w:val="24"/>
          <w:szCs w:val="24"/>
        </w:rPr>
        <w:lastRenderedPageBreak/>
        <w:t>高</w:t>
      </w:r>
      <w:r w:rsidRPr="00843EBD">
        <w:rPr>
          <w:rFonts w:ascii="Times New Roman" w:eastAsia="宋体" w:hAnsi="Times New Roman" w:hint="eastAsia"/>
          <w:sz w:val="24"/>
          <w:szCs w:val="24"/>
        </w:rPr>
        <w:t>企业</w:t>
      </w:r>
      <w:r w:rsidR="00BD278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全要素生产率，</w:t>
      </w:r>
      <w:r w:rsidR="00513219">
        <w:rPr>
          <w:rFonts w:ascii="Times New Roman" w:eastAsia="宋体" w:hAnsi="Times New Roman" w:hint="eastAsia"/>
          <w:sz w:val="24"/>
          <w:szCs w:val="24"/>
        </w:rPr>
        <w:t>在</w:t>
      </w:r>
      <w:r w:rsidR="00F54B38" w:rsidRPr="00843EBD">
        <w:rPr>
          <w:rFonts w:ascii="Times New Roman" w:eastAsia="宋体" w:hAnsi="Times New Roman" w:hint="eastAsia"/>
          <w:sz w:val="24"/>
          <w:szCs w:val="24"/>
        </w:rPr>
        <w:t>主并企业都是国企</w:t>
      </w:r>
      <w:r w:rsidR="00513219">
        <w:rPr>
          <w:rFonts w:ascii="Times New Roman" w:eastAsia="宋体" w:hAnsi="Times New Roman" w:hint="eastAsia"/>
          <w:sz w:val="24"/>
          <w:szCs w:val="24"/>
        </w:rPr>
        <w:t>的情况下</w:t>
      </w:r>
      <w:r w:rsidR="00F54B38" w:rsidRPr="00843EBD">
        <w:rPr>
          <w:rFonts w:ascii="Times New Roman" w:eastAsia="宋体" w:hAnsi="Times New Roman" w:hint="eastAsia"/>
          <w:sz w:val="24"/>
          <w:szCs w:val="24"/>
        </w:rPr>
        <w:t>，</w:t>
      </w:r>
      <w:r w:rsidR="00BD2786" w:rsidRPr="00843EBD">
        <w:rPr>
          <w:rFonts w:ascii="Times New Roman" w:eastAsia="宋体" w:hAnsi="Times New Roman" w:hint="eastAsia"/>
          <w:sz w:val="24"/>
          <w:szCs w:val="24"/>
        </w:rPr>
        <w:t>这种提升作用</w:t>
      </w:r>
      <w:r w:rsidR="00893EC1">
        <w:rPr>
          <w:rFonts w:ascii="Times New Roman" w:eastAsia="宋体" w:hAnsi="Times New Roman" w:hint="eastAsia"/>
          <w:sz w:val="24"/>
          <w:szCs w:val="24"/>
        </w:rPr>
        <w:t>还是</w:t>
      </w:r>
      <w:r w:rsidR="00BD2786" w:rsidRPr="00843EBD">
        <w:rPr>
          <w:rFonts w:ascii="Times New Roman" w:eastAsia="宋体" w:hAnsi="Times New Roman" w:hint="eastAsia"/>
          <w:sz w:val="24"/>
          <w:szCs w:val="24"/>
        </w:rPr>
        <w:t>会因目标方的产权性质</w:t>
      </w:r>
      <w:r w:rsidR="00F54B38" w:rsidRPr="00843EBD">
        <w:rPr>
          <w:rFonts w:ascii="Times New Roman" w:eastAsia="宋体" w:hAnsi="Times New Roman" w:hint="eastAsia"/>
          <w:sz w:val="24"/>
          <w:szCs w:val="24"/>
        </w:rPr>
        <w:t>而</w:t>
      </w:r>
      <w:r w:rsidR="00BD2786" w:rsidRPr="00843EBD">
        <w:rPr>
          <w:rFonts w:ascii="Times New Roman" w:eastAsia="宋体" w:hAnsi="Times New Roman" w:hint="eastAsia"/>
          <w:sz w:val="24"/>
          <w:szCs w:val="24"/>
        </w:rPr>
        <w:t>有所不同：当目标方是</w:t>
      </w:r>
      <w:r w:rsidRPr="00843EBD">
        <w:rPr>
          <w:rFonts w:ascii="Times New Roman" w:eastAsia="宋体" w:hAnsi="Times New Roman"/>
          <w:sz w:val="24"/>
          <w:szCs w:val="24"/>
        </w:rPr>
        <w:t>民营</w:t>
      </w:r>
      <w:r w:rsidR="00BD2786" w:rsidRPr="00843EBD">
        <w:rPr>
          <w:rFonts w:ascii="Times New Roman" w:eastAsia="宋体" w:hAnsi="Times New Roman" w:hint="eastAsia"/>
          <w:sz w:val="24"/>
          <w:szCs w:val="24"/>
        </w:rPr>
        <w:t>企业和</w:t>
      </w:r>
      <w:r w:rsidRPr="00843EBD">
        <w:rPr>
          <w:rFonts w:ascii="Times New Roman" w:eastAsia="宋体" w:hAnsi="Times New Roman"/>
          <w:sz w:val="24"/>
          <w:szCs w:val="24"/>
        </w:rPr>
        <w:t>外资企业</w:t>
      </w:r>
      <w:r w:rsidR="00BD2786" w:rsidRPr="00843EBD">
        <w:rPr>
          <w:rFonts w:ascii="Times New Roman" w:eastAsia="宋体" w:hAnsi="Times New Roman" w:hint="eastAsia"/>
          <w:sz w:val="24"/>
          <w:szCs w:val="24"/>
        </w:rPr>
        <w:t>时，</w:t>
      </w:r>
      <w:r w:rsidRPr="00843EBD">
        <w:rPr>
          <w:rFonts w:ascii="Times New Roman" w:eastAsia="宋体" w:hAnsi="Times New Roman"/>
          <w:sz w:val="24"/>
          <w:szCs w:val="24"/>
        </w:rPr>
        <w:t>企业效率的提升</w:t>
      </w:r>
      <w:r w:rsidR="00BD2786" w:rsidRPr="00843EBD">
        <w:rPr>
          <w:rFonts w:ascii="Times New Roman" w:eastAsia="宋体" w:hAnsi="Times New Roman" w:hint="eastAsia"/>
          <w:sz w:val="24"/>
          <w:szCs w:val="24"/>
        </w:rPr>
        <w:t>程度比目标方为国企时</w:t>
      </w:r>
      <w:r w:rsidRPr="00843EBD">
        <w:rPr>
          <w:rFonts w:ascii="Times New Roman" w:eastAsia="宋体" w:hAnsi="Times New Roman"/>
          <w:sz w:val="24"/>
          <w:szCs w:val="24"/>
        </w:rPr>
        <w:t>更大</w:t>
      </w:r>
      <w:r w:rsidRPr="00843EBD">
        <w:rPr>
          <w:rFonts w:ascii="Times New Roman" w:eastAsia="宋体" w:hAnsi="Times New Roman" w:hint="eastAsia"/>
          <w:sz w:val="24"/>
          <w:szCs w:val="24"/>
        </w:rPr>
        <w:t>，</w:t>
      </w:r>
      <w:r w:rsidRPr="00843EBD">
        <w:rPr>
          <w:rFonts w:ascii="Times New Roman" w:eastAsia="宋体" w:hAnsi="Times New Roman"/>
          <w:sz w:val="24"/>
          <w:szCs w:val="24"/>
        </w:rPr>
        <w:t>但长期绩效稳定性也较差</w:t>
      </w:r>
      <w:r w:rsidRPr="00843EBD">
        <w:rPr>
          <w:rFonts w:ascii="Times New Roman" w:eastAsia="宋体" w:hAnsi="Times New Roman" w:hint="eastAsia"/>
          <w:sz w:val="24"/>
          <w:szCs w:val="24"/>
        </w:rPr>
        <w:t>；蒋冠宏（</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）通过倾向得分加权估计方法，得出中国的企业并购显著地提升了并购企业的市场势力和资源配置效率的结论。</w:t>
      </w:r>
      <w:r w:rsidRPr="00843EBD">
        <w:rPr>
          <w:rFonts w:ascii="Times New Roman" w:eastAsia="宋体" w:hAnsi="Times New Roman"/>
          <w:sz w:val="24"/>
          <w:szCs w:val="24"/>
        </w:rPr>
        <w:t>Olivier Bertrand</w:t>
      </w:r>
      <w:r w:rsidRPr="00843EBD">
        <w:rPr>
          <w:rFonts w:ascii="Times New Roman" w:eastAsia="宋体" w:hAnsi="Times New Roman" w:hint="eastAsia"/>
          <w:sz w:val="24"/>
          <w:szCs w:val="24"/>
        </w:rPr>
        <w:t>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）以俄罗斯</w:t>
      </w:r>
      <w:r w:rsidRPr="00843EBD">
        <w:rPr>
          <w:rFonts w:ascii="Times New Roman" w:eastAsia="宋体" w:hAnsi="Times New Roman" w:hint="eastAsia"/>
          <w:sz w:val="24"/>
          <w:szCs w:val="24"/>
        </w:rPr>
        <w:t>600</w:t>
      </w:r>
      <w:r w:rsidRPr="00843EBD">
        <w:rPr>
          <w:rFonts w:ascii="Times New Roman" w:eastAsia="宋体" w:hAnsi="Times New Roman" w:hint="eastAsia"/>
          <w:sz w:val="24"/>
          <w:szCs w:val="24"/>
        </w:rPr>
        <w:t>多家</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为样本，研究发现，与</w:t>
      </w:r>
      <w:r w:rsidR="0083079D" w:rsidRPr="00843EBD">
        <w:rPr>
          <w:rFonts w:ascii="Times New Roman" w:eastAsia="宋体" w:hAnsi="Times New Roman" w:hint="eastAsia"/>
          <w:sz w:val="24"/>
          <w:szCs w:val="24"/>
        </w:rPr>
        <w:t>未发起并购的企业</w:t>
      </w:r>
      <w:r w:rsidRPr="00843EBD">
        <w:rPr>
          <w:rFonts w:ascii="Times New Roman" w:eastAsia="宋体" w:hAnsi="Times New Roman" w:hint="eastAsia"/>
          <w:sz w:val="24"/>
          <w:szCs w:val="24"/>
        </w:rPr>
        <w:t>相比，</w:t>
      </w:r>
      <w:r w:rsidR="00530C96" w:rsidRPr="00843EBD">
        <w:rPr>
          <w:rFonts w:ascii="Times New Roman" w:eastAsia="宋体" w:hAnsi="Times New Roman" w:hint="eastAsia"/>
          <w:sz w:val="24"/>
          <w:szCs w:val="24"/>
        </w:rPr>
        <w:t>无论是</w:t>
      </w:r>
      <w:r w:rsidRPr="00843EBD">
        <w:rPr>
          <w:rFonts w:ascii="Times New Roman" w:eastAsia="宋体" w:hAnsi="Times New Roman" w:hint="eastAsia"/>
          <w:sz w:val="24"/>
          <w:szCs w:val="24"/>
        </w:rPr>
        <w:t>国内</w:t>
      </w:r>
      <w:r w:rsidR="00530C96" w:rsidRPr="00843EBD">
        <w:rPr>
          <w:rFonts w:ascii="Times New Roman" w:eastAsia="宋体" w:hAnsi="Times New Roman" w:hint="eastAsia"/>
          <w:sz w:val="24"/>
          <w:szCs w:val="24"/>
        </w:rPr>
        <w:t>并购还是</w:t>
      </w:r>
      <w:r w:rsidRPr="00843EBD">
        <w:rPr>
          <w:rFonts w:ascii="Times New Roman" w:eastAsia="宋体" w:hAnsi="Times New Roman" w:hint="eastAsia"/>
          <w:sz w:val="24"/>
          <w:szCs w:val="24"/>
        </w:rPr>
        <w:t>国际收购</w:t>
      </w:r>
      <w:r w:rsidR="00530C96" w:rsidRPr="00843EBD">
        <w:rPr>
          <w:rFonts w:ascii="Times New Roman" w:eastAsia="宋体" w:hAnsi="Times New Roman" w:hint="eastAsia"/>
          <w:sz w:val="24"/>
          <w:szCs w:val="24"/>
        </w:rPr>
        <w:t>，</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的业绩</w:t>
      </w:r>
      <w:r w:rsidR="00530C96" w:rsidRPr="00843EBD">
        <w:rPr>
          <w:rFonts w:ascii="Times New Roman" w:eastAsia="宋体" w:hAnsi="Times New Roman" w:hint="eastAsia"/>
          <w:sz w:val="24"/>
          <w:szCs w:val="24"/>
        </w:rPr>
        <w:t>都会降低</w:t>
      </w:r>
      <w:r w:rsidRPr="00843EBD">
        <w:rPr>
          <w:rFonts w:ascii="Times New Roman" w:eastAsia="宋体" w:hAnsi="Times New Roman" w:hint="eastAsia"/>
          <w:sz w:val="24"/>
          <w:szCs w:val="24"/>
        </w:rPr>
        <w:t>。</w:t>
      </w:r>
    </w:p>
    <w:p w14:paraId="0B43ED19" w14:textId="6C8191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但企业并购的影响不只停留在自身的绩效，还有可能延伸到到行业内其他</w:t>
      </w:r>
      <w:r w:rsidR="002D5687">
        <w:rPr>
          <w:rFonts w:ascii="Times New Roman" w:eastAsia="宋体" w:hAnsi="Times New Roman" w:hint="eastAsia"/>
          <w:sz w:val="24"/>
          <w:szCs w:val="24"/>
        </w:rPr>
        <w:t>未</w:t>
      </w:r>
      <w:r w:rsidRPr="00843EBD">
        <w:rPr>
          <w:rFonts w:ascii="Times New Roman" w:eastAsia="宋体" w:hAnsi="Times New Roman" w:hint="eastAsia"/>
          <w:sz w:val="24"/>
          <w:szCs w:val="24"/>
        </w:rPr>
        <w:t>并购企业，甚至是其他行业</w:t>
      </w:r>
      <w:bookmarkStart w:id="19" w:name="OLE_LINK1"/>
      <w:bookmarkStart w:id="20" w:name="OLE_LINK2"/>
      <w:r w:rsidRPr="00843EBD">
        <w:rPr>
          <w:rFonts w:ascii="Times New Roman" w:eastAsia="宋体" w:hAnsi="Times New Roman" w:hint="eastAsia"/>
          <w:sz w:val="24"/>
          <w:szCs w:val="24"/>
        </w:rPr>
        <w:t>，即</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w:t>
      </w:r>
      <w:bookmarkEnd w:id="19"/>
      <w:bookmarkEnd w:id="20"/>
      <w:r w:rsidRPr="00843EBD">
        <w:rPr>
          <w:rFonts w:ascii="Times New Roman" w:eastAsia="宋体" w:hAnsi="Times New Roman" w:hint="eastAsia"/>
          <w:sz w:val="24"/>
          <w:szCs w:val="24"/>
        </w:rPr>
        <w:t>目前，对于企业并购的</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究竟是</w:t>
      </w:r>
      <w:r w:rsidR="004B376D">
        <w:rPr>
          <w:rFonts w:ascii="Times New Roman" w:eastAsia="宋体" w:hAnsi="Times New Roman" w:hint="eastAsia"/>
          <w:sz w:val="24"/>
          <w:szCs w:val="24"/>
        </w:rPr>
        <w:t>正向</w:t>
      </w:r>
      <w:r w:rsidRPr="00843EBD">
        <w:rPr>
          <w:rFonts w:ascii="Times New Roman" w:eastAsia="宋体" w:hAnsi="Times New Roman" w:hint="eastAsia"/>
          <w:sz w:val="24"/>
          <w:szCs w:val="24"/>
        </w:rPr>
        <w:t>还是</w:t>
      </w:r>
      <w:r w:rsidR="004B376D">
        <w:rPr>
          <w:rFonts w:ascii="Times New Roman" w:eastAsia="宋体" w:hAnsi="Times New Roman" w:hint="eastAsia"/>
          <w:sz w:val="24"/>
          <w:szCs w:val="24"/>
        </w:rPr>
        <w:t>负向</w:t>
      </w:r>
      <w:r w:rsidRPr="00843EBD">
        <w:rPr>
          <w:rFonts w:ascii="Times New Roman" w:eastAsia="宋体" w:hAnsi="Times New Roman" w:hint="eastAsia"/>
          <w:sz w:val="24"/>
          <w:szCs w:val="24"/>
        </w:rPr>
        <w:t>，学者们并未形成统一的结论。</w:t>
      </w:r>
    </w:p>
    <w:p w14:paraId="47EB9E11" w14:textId="40844BAF"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比如在产业结构上，王清剑（</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w:t>
      </w:r>
      <w:r w:rsidR="001B4B11" w:rsidRPr="00843EBD">
        <w:rPr>
          <w:rFonts w:ascii="Times New Roman" w:eastAsia="宋体" w:hAnsi="Times New Roman" w:hint="eastAsia"/>
          <w:sz w:val="24"/>
          <w:szCs w:val="24"/>
        </w:rPr>
        <w:t>企业</w:t>
      </w:r>
      <w:r w:rsidRPr="00843EBD">
        <w:rPr>
          <w:rFonts w:ascii="Times New Roman" w:eastAsia="宋体" w:hAnsi="Times New Roman" w:hint="eastAsia"/>
          <w:sz w:val="24"/>
          <w:szCs w:val="24"/>
        </w:rPr>
        <w:t>并购数量</w:t>
      </w:r>
      <w:r w:rsidR="001B4B11" w:rsidRPr="00843EBD">
        <w:rPr>
          <w:rFonts w:ascii="Times New Roman" w:eastAsia="宋体" w:hAnsi="Times New Roman" w:hint="eastAsia"/>
          <w:sz w:val="24"/>
          <w:szCs w:val="24"/>
        </w:rPr>
        <w:t>的增加和</w:t>
      </w:r>
      <w:r w:rsidRPr="00843EBD">
        <w:rPr>
          <w:rFonts w:ascii="Times New Roman" w:eastAsia="宋体" w:hAnsi="Times New Roman" w:hint="eastAsia"/>
          <w:sz w:val="24"/>
          <w:szCs w:val="24"/>
        </w:rPr>
        <w:t>并购交易规模</w:t>
      </w:r>
      <w:r w:rsidR="001B4B11" w:rsidRPr="00843EBD">
        <w:rPr>
          <w:rFonts w:ascii="Times New Roman" w:eastAsia="宋体" w:hAnsi="Times New Roman" w:hint="eastAsia"/>
          <w:sz w:val="24"/>
          <w:szCs w:val="24"/>
        </w:rPr>
        <w:t>的扩大</w:t>
      </w:r>
      <w:r w:rsidRPr="00843EBD">
        <w:rPr>
          <w:rFonts w:ascii="Times New Roman" w:eastAsia="宋体" w:hAnsi="Times New Roman" w:hint="eastAsia"/>
          <w:sz w:val="24"/>
          <w:szCs w:val="24"/>
        </w:rPr>
        <w:t>，</w:t>
      </w:r>
      <w:r w:rsidR="001B4B11" w:rsidRPr="00843EBD">
        <w:rPr>
          <w:rFonts w:ascii="Times New Roman" w:eastAsia="宋体" w:hAnsi="Times New Roman" w:hint="eastAsia"/>
          <w:sz w:val="24"/>
          <w:szCs w:val="24"/>
        </w:rPr>
        <w:t>都</w:t>
      </w:r>
      <w:r w:rsidR="00EB7F3C" w:rsidRPr="00843EBD">
        <w:rPr>
          <w:rFonts w:ascii="Times New Roman" w:eastAsia="宋体" w:hAnsi="Times New Roman" w:hint="eastAsia"/>
          <w:sz w:val="24"/>
          <w:szCs w:val="24"/>
        </w:rPr>
        <w:t>能够</w:t>
      </w:r>
      <w:r w:rsidR="001B4B11" w:rsidRPr="00843EBD">
        <w:rPr>
          <w:rFonts w:ascii="Times New Roman" w:eastAsia="宋体" w:hAnsi="Times New Roman" w:hint="eastAsia"/>
          <w:sz w:val="24"/>
          <w:szCs w:val="24"/>
        </w:rPr>
        <w:t>促进</w:t>
      </w:r>
      <w:r w:rsidRPr="00843EBD">
        <w:rPr>
          <w:rFonts w:ascii="Times New Roman" w:eastAsia="宋体" w:hAnsi="Times New Roman" w:hint="eastAsia"/>
          <w:sz w:val="24"/>
          <w:szCs w:val="24"/>
        </w:rPr>
        <w:t>产业结构合理化与高级化；张博尧（</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3147C3"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2010-2018</w:t>
      </w:r>
      <w:r w:rsidRPr="00843EBD">
        <w:rPr>
          <w:rFonts w:ascii="Times New Roman" w:eastAsia="宋体" w:hAnsi="Times New Roman" w:hint="eastAsia"/>
          <w:sz w:val="24"/>
          <w:szCs w:val="24"/>
        </w:rPr>
        <w:t>年中国</w:t>
      </w:r>
      <w:r w:rsidR="00666AB6" w:rsidRPr="00843EBD">
        <w:rPr>
          <w:rFonts w:ascii="Times New Roman" w:eastAsia="宋体" w:hAnsi="Times New Roman" w:hint="eastAsia"/>
          <w:sz w:val="24"/>
          <w:szCs w:val="24"/>
        </w:rPr>
        <w:t>高新技术企业上市公司发起的</w:t>
      </w:r>
      <w:r w:rsidR="003147C3" w:rsidRPr="00843EBD">
        <w:rPr>
          <w:rFonts w:ascii="Times New Roman" w:eastAsia="宋体" w:hAnsi="Times New Roman" w:hint="eastAsia"/>
          <w:sz w:val="24"/>
          <w:szCs w:val="24"/>
        </w:rPr>
        <w:t>并购事件</w:t>
      </w:r>
      <w:r w:rsidR="00C04C2B"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，运用倾向得分匹配和多期</w:t>
      </w:r>
      <w:r w:rsidR="00C2777D" w:rsidRPr="00843EBD">
        <w:rPr>
          <w:rFonts w:ascii="Times New Roman" w:eastAsia="宋体" w:hAnsi="Times New Roman" w:hint="eastAsia"/>
          <w:sz w:val="24"/>
          <w:szCs w:val="24"/>
        </w:rPr>
        <w:t>D</w:t>
      </w:r>
      <w:r w:rsidR="00C2777D" w:rsidRPr="00843EBD">
        <w:rPr>
          <w:rFonts w:ascii="Times New Roman" w:eastAsia="宋体" w:hAnsi="Times New Roman"/>
          <w:sz w:val="24"/>
          <w:szCs w:val="24"/>
        </w:rPr>
        <w:t>ID</w:t>
      </w:r>
      <w:r w:rsidR="00666AB6" w:rsidRPr="00843EBD">
        <w:rPr>
          <w:rFonts w:ascii="Times New Roman" w:eastAsia="宋体" w:hAnsi="Times New Roman" w:hint="eastAsia"/>
          <w:sz w:val="24"/>
          <w:szCs w:val="24"/>
        </w:rPr>
        <w:t>两种</w:t>
      </w:r>
      <w:r w:rsidRPr="00843EBD">
        <w:rPr>
          <w:rFonts w:ascii="Times New Roman" w:eastAsia="宋体" w:hAnsi="Times New Roman" w:hint="eastAsia"/>
          <w:sz w:val="24"/>
          <w:szCs w:val="24"/>
        </w:rPr>
        <w:t>方法</w:t>
      </w:r>
      <w:r w:rsidR="00666AB6"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11F0C" w:rsidRPr="00843EBD">
        <w:rPr>
          <w:rFonts w:ascii="Times New Roman" w:eastAsia="宋体" w:hAnsi="Times New Roman" w:hint="eastAsia"/>
          <w:sz w:val="24"/>
          <w:szCs w:val="24"/>
        </w:rPr>
        <w:t>并购后</w:t>
      </w:r>
      <w:r w:rsidRPr="00843EBD">
        <w:rPr>
          <w:rFonts w:ascii="Times New Roman" w:eastAsia="宋体" w:hAnsi="Times New Roman" w:hint="eastAsia"/>
          <w:sz w:val="24"/>
          <w:szCs w:val="24"/>
        </w:rPr>
        <w:t>我国企业的全要素生产率</w:t>
      </w:r>
      <w:r w:rsidR="00711F0C" w:rsidRPr="00843EBD">
        <w:rPr>
          <w:rFonts w:ascii="Times New Roman" w:eastAsia="宋体" w:hAnsi="Times New Roman" w:hint="eastAsia"/>
          <w:sz w:val="24"/>
          <w:szCs w:val="24"/>
        </w:rPr>
        <w:t>得到了显著提高</w:t>
      </w:r>
      <w:r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推动了</w:t>
      </w:r>
      <w:r w:rsidRPr="00843EBD">
        <w:rPr>
          <w:rFonts w:ascii="Times New Roman" w:eastAsia="宋体" w:hAnsi="Times New Roman" w:hint="eastAsia"/>
          <w:sz w:val="24"/>
          <w:szCs w:val="24"/>
        </w:rPr>
        <w:t>产业结构的调整与升级。</w:t>
      </w:r>
    </w:p>
    <w:p w14:paraId="4700082C" w14:textId="638B74BA" w:rsidR="00666C52" w:rsidRPr="00843EBD" w:rsidRDefault="00DD3AB5" w:rsidP="00A822A2">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在创新上，张晓婕（</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）采用空间计量经济学模型，对国有企业</w:t>
      </w:r>
      <w:r w:rsidR="002D0025"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的创新溢出效应进行了研究，结果发现虽然国有企业并购在整体上具有</w:t>
      </w:r>
      <w:r w:rsidR="00775D03" w:rsidRPr="00843EBD">
        <w:rPr>
          <w:rFonts w:ascii="Times New Roman" w:eastAsia="宋体" w:hAnsi="Times New Roman" w:hint="eastAsia"/>
          <w:sz w:val="24"/>
          <w:szCs w:val="24"/>
        </w:rPr>
        <w:t>显著的</w:t>
      </w:r>
      <w:r w:rsidRPr="00843EBD">
        <w:rPr>
          <w:rFonts w:ascii="Times New Roman" w:eastAsia="宋体" w:hAnsi="Times New Roman" w:hint="eastAsia"/>
          <w:sz w:val="24"/>
          <w:szCs w:val="24"/>
        </w:rPr>
        <w:t>创新溢出效应，但</w:t>
      </w:r>
      <w:r w:rsidR="002D0025" w:rsidRPr="00843EBD">
        <w:rPr>
          <w:rFonts w:ascii="Times New Roman" w:eastAsia="宋体" w:hAnsi="Times New Roman" w:hint="eastAsia"/>
          <w:sz w:val="24"/>
          <w:szCs w:val="24"/>
        </w:rPr>
        <w:t>分样本来看，</w:t>
      </w:r>
      <w:r w:rsidRPr="00843EBD">
        <w:rPr>
          <w:rFonts w:ascii="Times New Roman" w:eastAsia="宋体" w:hAnsi="Times New Roman" w:hint="eastAsia"/>
          <w:sz w:val="24"/>
          <w:szCs w:val="24"/>
        </w:rPr>
        <w:t>仅有跨省并购</w:t>
      </w:r>
      <w:r w:rsidR="00895DF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创新溢出效应</w:t>
      </w:r>
      <w:r w:rsidR="00895DF7" w:rsidRPr="00843EBD">
        <w:rPr>
          <w:rFonts w:ascii="Times New Roman" w:eastAsia="宋体" w:hAnsi="Times New Roman" w:hint="eastAsia"/>
          <w:sz w:val="24"/>
          <w:szCs w:val="24"/>
        </w:rPr>
        <w:t>是显著的</w:t>
      </w:r>
      <w:r w:rsidRPr="00843EBD">
        <w:rPr>
          <w:rFonts w:ascii="Times New Roman" w:eastAsia="宋体" w:hAnsi="Times New Roman" w:hint="eastAsia"/>
          <w:sz w:val="24"/>
          <w:szCs w:val="24"/>
        </w:rPr>
        <w:t>，而省内</w:t>
      </w:r>
      <w:r w:rsidR="004D75DA" w:rsidRPr="00843EBD">
        <w:rPr>
          <w:rFonts w:ascii="Times New Roman" w:eastAsia="宋体" w:hAnsi="Times New Roman" w:hint="eastAsia"/>
          <w:sz w:val="24"/>
          <w:szCs w:val="24"/>
        </w:rPr>
        <w:t>并购</w:t>
      </w:r>
      <w:r w:rsidR="002D0025" w:rsidRPr="00843EBD">
        <w:rPr>
          <w:rFonts w:ascii="Times New Roman" w:eastAsia="宋体" w:hAnsi="Times New Roman" w:hint="eastAsia"/>
          <w:sz w:val="24"/>
          <w:szCs w:val="24"/>
        </w:rPr>
        <w:t>和跨国</w:t>
      </w:r>
      <w:r w:rsidRPr="00843EBD">
        <w:rPr>
          <w:rFonts w:ascii="Times New Roman" w:eastAsia="宋体" w:hAnsi="Times New Roman" w:hint="eastAsia"/>
          <w:sz w:val="24"/>
          <w:szCs w:val="24"/>
        </w:rPr>
        <w:t>并购未表现出</w:t>
      </w:r>
      <w:r w:rsidR="00EE1032" w:rsidRPr="00843EBD">
        <w:rPr>
          <w:rFonts w:ascii="Times New Roman" w:eastAsia="宋体" w:hAnsi="Times New Roman" w:hint="eastAsia"/>
          <w:sz w:val="24"/>
          <w:szCs w:val="24"/>
        </w:rPr>
        <w:t>明显的</w:t>
      </w:r>
      <w:r w:rsidRPr="00843EBD">
        <w:rPr>
          <w:rFonts w:ascii="Times New Roman" w:eastAsia="宋体" w:hAnsi="Times New Roman" w:hint="eastAsia"/>
          <w:sz w:val="24"/>
          <w:szCs w:val="24"/>
        </w:rPr>
        <w:t>溢出效果；</w:t>
      </w:r>
      <w:r w:rsidRPr="00843EBD">
        <w:rPr>
          <w:rFonts w:ascii="Times New Roman" w:eastAsia="宋体" w:hAnsi="Times New Roman" w:hint="eastAsia"/>
          <w:sz w:val="24"/>
          <w:szCs w:val="24"/>
        </w:rPr>
        <w:t xml:space="preserve">Bertrand </w:t>
      </w:r>
      <w:r w:rsidRPr="00843EBD">
        <w:rPr>
          <w:rFonts w:ascii="Times New Roman" w:eastAsia="宋体" w:hAnsi="Times New Roman" w:hint="eastAsia"/>
          <w:sz w:val="24"/>
          <w:szCs w:val="24"/>
        </w:rPr>
        <w:t>和</w:t>
      </w:r>
      <w:r w:rsidRPr="00843EBD">
        <w:rPr>
          <w:rFonts w:ascii="Times New Roman" w:eastAsia="宋体" w:hAnsi="Times New Roman" w:hint="eastAsia"/>
          <w:sz w:val="24"/>
          <w:szCs w:val="24"/>
        </w:rPr>
        <w:t>Zuniga</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2006</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 xml:space="preserve">14 </w:t>
      </w:r>
      <w:r w:rsidRPr="00843EBD">
        <w:rPr>
          <w:rFonts w:ascii="Times New Roman" w:eastAsia="宋体" w:hAnsi="Times New Roman" w:hint="eastAsia"/>
          <w:sz w:val="24"/>
          <w:szCs w:val="24"/>
        </w:rPr>
        <w:t>个</w:t>
      </w:r>
      <w:r w:rsidRPr="00843EBD">
        <w:rPr>
          <w:rFonts w:ascii="Times New Roman" w:eastAsia="宋体" w:hAnsi="Times New Roman" w:hint="eastAsia"/>
          <w:sz w:val="24"/>
          <w:szCs w:val="24"/>
        </w:rPr>
        <w:t xml:space="preserve">OECD </w:t>
      </w:r>
      <w:r w:rsidRPr="00843EBD">
        <w:rPr>
          <w:rFonts w:ascii="Times New Roman" w:eastAsia="宋体" w:hAnsi="Times New Roman" w:hint="eastAsia"/>
          <w:sz w:val="24"/>
          <w:szCs w:val="24"/>
        </w:rPr>
        <w:t>国家的企业</w:t>
      </w:r>
      <w:r w:rsidR="00C04C2B"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数据</w:t>
      </w:r>
      <w:r w:rsidR="00C04C2B"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31EB3"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国内并购</w:t>
      </w:r>
      <w:r w:rsidR="00C04C2B"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程度较低</w:t>
      </w:r>
      <w:r w:rsidRPr="00843EBD">
        <w:rPr>
          <w:rFonts w:ascii="Times New Roman" w:eastAsia="宋体" w:hAnsi="Times New Roman" w:hint="eastAsia"/>
          <w:sz w:val="24"/>
          <w:szCs w:val="24"/>
        </w:rPr>
        <w:t>行业的研发</w:t>
      </w:r>
      <w:r w:rsidR="00C04C2B" w:rsidRPr="00843EBD">
        <w:rPr>
          <w:rFonts w:ascii="Times New Roman" w:eastAsia="宋体" w:hAnsi="Times New Roman" w:hint="eastAsia"/>
          <w:sz w:val="24"/>
          <w:szCs w:val="24"/>
        </w:rPr>
        <w:t>产生</w:t>
      </w:r>
      <w:r w:rsidR="00731EB3" w:rsidRPr="00843EBD">
        <w:rPr>
          <w:rFonts w:ascii="Times New Roman" w:eastAsia="宋体" w:hAnsi="Times New Roman" w:hint="eastAsia"/>
          <w:sz w:val="24"/>
          <w:szCs w:val="24"/>
        </w:rPr>
        <w:t>了</w:t>
      </w:r>
      <w:r w:rsidR="00C04C2B" w:rsidRPr="00843EBD">
        <w:rPr>
          <w:rFonts w:ascii="Times New Roman" w:eastAsia="宋体" w:hAnsi="Times New Roman" w:hint="eastAsia"/>
          <w:sz w:val="24"/>
          <w:szCs w:val="24"/>
        </w:rPr>
        <w:t>正向的溢出效应</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对</w:t>
      </w:r>
      <w:r w:rsidR="00CF3AD4" w:rsidRPr="00843EBD">
        <w:rPr>
          <w:rFonts w:ascii="Times New Roman" w:eastAsia="宋体" w:hAnsi="Times New Roman" w:hint="eastAsia"/>
          <w:sz w:val="24"/>
          <w:szCs w:val="24"/>
        </w:rPr>
        <w:t>本身</w:t>
      </w:r>
      <w:r w:rsidR="00C04C2B"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程度较高</w:t>
      </w:r>
      <w:r w:rsidR="00C04C2B" w:rsidRPr="00843EBD">
        <w:rPr>
          <w:rFonts w:ascii="Times New Roman" w:eastAsia="宋体" w:hAnsi="Times New Roman" w:hint="eastAsia"/>
          <w:sz w:val="24"/>
          <w:szCs w:val="24"/>
        </w:rPr>
        <w:t>行业</w:t>
      </w:r>
      <w:r w:rsidR="00CF3AD4" w:rsidRPr="00843EBD">
        <w:rPr>
          <w:rFonts w:ascii="Times New Roman" w:eastAsia="宋体" w:hAnsi="Times New Roman" w:hint="eastAsia"/>
          <w:sz w:val="24"/>
          <w:szCs w:val="24"/>
        </w:rPr>
        <w:t>的</w:t>
      </w:r>
      <w:r w:rsidR="00C04C2B" w:rsidRPr="00843EBD">
        <w:rPr>
          <w:rFonts w:ascii="Times New Roman" w:eastAsia="宋体" w:hAnsi="Times New Roman" w:hint="eastAsia"/>
          <w:sz w:val="24"/>
          <w:szCs w:val="24"/>
        </w:rPr>
        <w:t>研发</w:t>
      </w:r>
      <w:r w:rsidR="00CF3AD4" w:rsidRPr="00843EBD">
        <w:rPr>
          <w:rFonts w:ascii="Times New Roman" w:eastAsia="宋体" w:hAnsi="Times New Roman" w:hint="eastAsia"/>
          <w:sz w:val="24"/>
          <w:szCs w:val="24"/>
        </w:rPr>
        <w:t>活动</w:t>
      </w:r>
      <w:r w:rsidR="00C04C2B" w:rsidRPr="00843EBD">
        <w:rPr>
          <w:rFonts w:ascii="Times New Roman" w:eastAsia="宋体" w:hAnsi="Times New Roman" w:hint="eastAsia"/>
          <w:sz w:val="24"/>
          <w:szCs w:val="24"/>
        </w:rPr>
        <w:t>没有影响，</w:t>
      </w:r>
      <w:r w:rsidRPr="00843EBD">
        <w:rPr>
          <w:rFonts w:ascii="Times New Roman" w:eastAsia="宋体" w:hAnsi="Times New Roman" w:hint="eastAsia"/>
          <w:sz w:val="24"/>
          <w:szCs w:val="24"/>
        </w:rPr>
        <w:t>但对技术密集</w:t>
      </w:r>
      <w:r w:rsidR="00CF3AD4" w:rsidRPr="00843EBD">
        <w:rPr>
          <w:rFonts w:ascii="Times New Roman" w:eastAsia="宋体" w:hAnsi="Times New Roman" w:hint="eastAsia"/>
          <w:sz w:val="24"/>
          <w:szCs w:val="24"/>
        </w:rPr>
        <w:t>程度处于中等位置的</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005B57CA" w:rsidRPr="00843EBD">
        <w:rPr>
          <w:rFonts w:ascii="Times New Roman" w:eastAsia="宋体" w:hAnsi="Times New Roman" w:hint="eastAsia"/>
          <w:sz w:val="24"/>
          <w:szCs w:val="24"/>
        </w:rPr>
        <w:t>产生了</w:t>
      </w:r>
      <w:r w:rsidR="00CF3AD4" w:rsidRPr="00843EBD">
        <w:rPr>
          <w:rFonts w:ascii="Times New Roman" w:eastAsia="宋体" w:hAnsi="Times New Roman" w:hint="eastAsia"/>
          <w:sz w:val="24"/>
          <w:szCs w:val="24"/>
        </w:rPr>
        <w:t>负面</w:t>
      </w:r>
      <w:r w:rsidRPr="00843EBD">
        <w:rPr>
          <w:rFonts w:ascii="Times New Roman" w:eastAsia="宋体" w:hAnsi="Times New Roman" w:hint="eastAsia"/>
          <w:sz w:val="24"/>
          <w:szCs w:val="24"/>
        </w:rPr>
        <w:t>影响；</w:t>
      </w:r>
      <w:r w:rsidR="00731EB3"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跨国并购对</w:t>
      </w:r>
      <w:r w:rsidR="00875635" w:rsidRPr="00843EBD">
        <w:rPr>
          <w:rFonts w:ascii="Times New Roman" w:eastAsia="宋体" w:hAnsi="Times New Roman" w:hint="eastAsia"/>
          <w:sz w:val="24"/>
          <w:szCs w:val="24"/>
        </w:rPr>
        <w:t>不同</w:t>
      </w:r>
      <w:r w:rsidRPr="00843EBD">
        <w:rPr>
          <w:rFonts w:ascii="Times New Roman" w:eastAsia="宋体" w:hAnsi="Times New Roman" w:hint="eastAsia"/>
          <w:sz w:val="24"/>
          <w:szCs w:val="24"/>
        </w:rPr>
        <w:t>技术密集</w:t>
      </w:r>
      <w:r w:rsidR="00875635" w:rsidRPr="00843EBD">
        <w:rPr>
          <w:rFonts w:ascii="Times New Roman" w:eastAsia="宋体" w:hAnsi="Times New Roman" w:hint="eastAsia"/>
          <w:sz w:val="24"/>
          <w:szCs w:val="24"/>
        </w:rPr>
        <w:t>程度</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Pr="00843EBD">
        <w:rPr>
          <w:rFonts w:ascii="Times New Roman" w:eastAsia="宋体" w:hAnsi="Times New Roman" w:hint="eastAsia"/>
          <w:sz w:val="24"/>
          <w:szCs w:val="24"/>
        </w:rPr>
        <w:t>都</w:t>
      </w:r>
      <w:r w:rsidR="00875635" w:rsidRPr="00843EBD">
        <w:rPr>
          <w:rFonts w:ascii="Times New Roman" w:eastAsia="宋体" w:hAnsi="Times New Roman" w:hint="eastAsia"/>
          <w:sz w:val="24"/>
          <w:szCs w:val="24"/>
        </w:rPr>
        <w:t>未产生</w:t>
      </w:r>
      <w:r w:rsidRPr="00843EBD">
        <w:rPr>
          <w:rFonts w:ascii="Times New Roman" w:eastAsia="宋体" w:hAnsi="Times New Roman" w:hint="eastAsia"/>
          <w:sz w:val="24"/>
          <w:szCs w:val="24"/>
        </w:rPr>
        <w:t>影响。</w:t>
      </w:r>
    </w:p>
    <w:p w14:paraId="046EDE26" w14:textId="4F97BB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在对行业内竞争对手的影响上，</w:t>
      </w:r>
      <w:r w:rsidRPr="00843EBD">
        <w:rPr>
          <w:rFonts w:ascii="Times New Roman" w:eastAsia="宋体" w:hAnsi="Times New Roman"/>
          <w:sz w:val="24"/>
          <w:szCs w:val="24"/>
        </w:rPr>
        <w:t>Jaideep Shenoy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1981-2004</w:t>
      </w:r>
      <w:r w:rsidRPr="00843EBD">
        <w:rPr>
          <w:rFonts w:ascii="Times New Roman" w:eastAsia="宋体" w:hAnsi="Times New Roman" w:hint="eastAsia"/>
          <w:sz w:val="24"/>
          <w:szCs w:val="24"/>
        </w:rPr>
        <w:t>年间</w:t>
      </w:r>
      <w:r w:rsidRPr="00843EBD">
        <w:rPr>
          <w:rFonts w:ascii="Times New Roman" w:eastAsia="宋体" w:hAnsi="Times New Roman" w:hint="eastAsia"/>
          <w:sz w:val="24"/>
          <w:szCs w:val="24"/>
        </w:rPr>
        <w:t>225</w:t>
      </w:r>
      <w:r w:rsidR="002D5687">
        <w:rPr>
          <w:rFonts w:ascii="Times New Roman" w:eastAsia="宋体" w:hAnsi="Times New Roman" w:hint="eastAsia"/>
          <w:sz w:val="24"/>
          <w:szCs w:val="24"/>
        </w:rPr>
        <w:t>项</w:t>
      </w:r>
      <w:r w:rsidRPr="00843EBD">
        <w:rPr>
          <w:rFonts w:ascii="Times New Roman" w:eastAsia="宋体" w:hAnsi="Times New Roman" w:hint="eastAsia"/>
          <w:sz w:val="24"/>
          <w:szCs w:val="24"/>
        </w:rPr>
        <w:t>纵向收购</w:t>
      </w:r>
      <w:r w:rsidR="00C12746">
        <w:rPr>
          <w:rFonts w:ascii="Times New Roman" w:eastAsia="宋体" w:hAnsi="Times New Roman" w:hint="eastAsia"/>
          <w:sz w:val="24"/>
          <w:szCs w:val="24"/>
        </w:rPr>
        <w:t>事件</w:t>
      </w:r>
      <w:r w:rsidRPr="00843EBD">
        <w:rPr>
          <w:rFonts w:ascii="Times New Roman" w:eastAsia="宋体" w:hAnsi="Times New Roman" w:hint="eastAsia"/>
          <w:sz w:val="24"/>
          <w:szCs w:val="24"/>
        </w:rPr>
        <w:t>（垂直关联度为</w:t>
      </w:r>
      <w:r w:rsidRPr="00843EBD">
        <w:rPr>
          <w:rFonts w:ascii="Times New Roman" w:eastAsia="宋体" w:hAnsi="Times New Roman" w:hint="eastAsia"/>
          <w:sz w:val="24"/>
          <w:szCs w:val="24"/>
        </w:rPr>
        <w:t>5%</w:t>
      </w:r>
      <w:r w:rsidRPr="00843EBD">
        <w:rPr>
          <w:rFonts w:ascii="Times New Roman" w:eastAsia="宋体" w:hAnsi="Times New Roman" w:hint="eastAsia"/>
          <w:sz w:val="24"/>
          <w:szCs w:val="24"/>
        </w:rPr>
        <w:t>以上）作为样本，研究发现，对于整体样本，无论是收购方的竞争对手，还是目标方的竞争对手，异常收益均不显著。</w:t>
      </w:r>
      <w:r w:rsidR="00A02AE1">
        <w:rPr>
          <w:rFonts w:ascii="Times New Roman" w:eastAsia="宋体" w:hAnsi="Times New Roman" w:hint="eastAsia"/>
          <w:sz w:val="24"/>
          <w:szCs w:val="24"/>
        </w:rPr>
        <w:t>但</w:t>
      </w:r>
      <w:r w:rsidRPr="00843EBD">
        <w:rPr>
          <w:rFonts w:ascii="Times New Roman" w:eastAsia="宋体" w:hAnsi="Times New Roman" w:hint="eastAsia"/>
          <w:sz w:val="24"/>
          <w:szCs w:val="24"/>
        </w:rPr>
        <w:t>根据并购对合并公司产生的财富效应对样本进行细分后，他们发现，当财富效应为正时，收购方和目标方的竞争对手都经历了显著的、正的异常收益。背后的机制在于，当纵向收购为合并公司创造价值时，它们向收购方和目标方的竞争对</w:t>
      </w:r>
      <w:r w:rsidRPr="00843EBD">
        <w:rPr>
          <w:rFonts w:ascii="Times New Roman" w:eastAsia="宋体" w:hAnsi="Times New Roman" w:hint="eastAsia"/>
          <w:sz w:val="24"/>
          <w:szCs w:val="24"/>
        </w:rPr>
        <w:lastRenderedPageBreak/>
        <w:t>手传递信息，即它们也可以通过参与垂直整合来</w:t>
      </w:r>
      <w:r w:rsidR="00A02AE1">
        <w:rPr>
          <w:rFonts w:ascii="Times New Roman" w:eastAsia="宋体" w:hAnsi="Times New Roman" w:hint="eastAsia"/>
          <w:sz w:val="24"/>
          <w:szCs w:val="24"/>
        </w:rPr>
        <w:t>获得</w:t>
      </w:r>
      <w:r w:rsidRPr="00843EBD">
        <w:rPr>
          <w:rFonts w:ascii="Times New Roman" w:eastAsia="宋体" w:hAnsi="Times New Roman" w:hint="eastAsia"/>
          <w:sz w:val="24"/>
          <w:szCs w:val="24"/>
        </w:rPr>
        <w:t>这些收益。</w:t>
      </w:r>
    </w:p>
    <w:p w14:paraId="2C4D0F7A" w14:textId="3595FE1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而国内学者则比较关注跨国并购这一形式对行业内竞争对手的影响，如胡晓婷等（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2009-2015 </w:t>
      </w:r>
      <w:r w:rsidRPr="00843EBD">
        <w:rPr>
          <w:rFonts w:ascii="Times New Roman" w:eastAsia="宋体" w:hAnsi="Times New Roman" w:hint="eastAsia"/>
          <w:sz w:val="24"/>
          <w:szCs w:val="24"/>
        </w:rPr>
        <w:t>年中国上市制造企业完成的</w:t>
      </w:r>
      <w:r w:rsidRPr="00843EBD">
        <w:rPr>
          <w:rFonts w:ascii="Times New Roman" w:eastAsia="宋体" w:hAnsi="Times New Roman" w:hint="eastAsia"/>
          <w:sz w:val="24"/>
          <w:szCs w:val="24"/>
        </w:rPr>
        <w:t xml:space="preserve"> 325 </w:t>
      </w:r>
      <w:r w:rsidRPr="00843EBD">
        <w:rPr>
          <w:rFonts w:ascii="Times New Roman" w:eastAsia="宋体" w:hAnsi="Times New Roman" w:hint="eastAsia"/>
          <w:sz w:val="24"/>
          <w:szCs w:val="24"/>
        </w:rPr>
        <w:t>起大型国际并购的数据，实证检验发现，行业层面的国际并购对收购方竞争对手的可持续绩效具有显着的负向影响。当国际并购为横向并购、竞争对手实施成本领先战略、以及并购发生在高科技行业时，负向影响将会加剧；王君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D24DF7"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2006-2013</w:t>
      </w:r>
      <w:r w:rsidRPr="00843EBD">
        <w:rPr>
          <w:rFonts w:ascii="Times New Roman" w:eastAsia="宋体" w:hAnsi="Times New Roman" w:hint="eastAsia"/>
          <w:sz w:val="24"/>
          <w:szCs w:val="24"/>
        </w:rPr>
        <w:t>年中国上市公司</w:t>
      </w:r>
      <w:r w:rsidR="00D24DF7" w:rsidRPr="00843EBD">
        <w:rPr>
          <w:rFonts w:ascii="Times New Roman" w:eastAsia="宋体" w:hAnsi="Times New Roman" w:hint="eastAsia"/>
          <w:sz w:val="24"/>
          <w:szCs w:val="24"/>
        </w:rPr>
        <w:t>发起</w:t>
      </w:r>
      <w:r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134</w:t>
      </w:r>
      <w:r w:rsidRPr="00843EBD">
        <w:rPr>
          <w:rFonts w:ascii="Times New Roman" w:eastAsia="宋体" w:hAnsi="Times New Roman" w:hint="eastAsia"/>
          <w:sz w:val="24"/>
          <w:szCs w:val="24"/>
        </w:rPr>
        <w:t>个出境并购事件</w:t>
      </w:r>
      <w:r w:rsidR="00D24DF7"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w:t>
      </w:r>
      <w:r w:rsidR="00A447E9"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A447E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中国上市</w:t>
      </w:r>
      <w:r w:rsidR="00A447E9" w:rsidRPr="00843EBD">
        <w:rPr>
          <w:rFonts w:ascii="Times New Roman" w:eastAsia="宋体" w:hAnsi="Times New Roman" w:hint="eastAsia"/>
          <w:sz w:val="24"/>
          <w:szCs w:val="24"/>
        </w:rPr>
        <w:t>公司</w:t>
      </w:r>
      <w:r w:rsidRPr="00843EBD">
        <w:rPr>
          <w:rFonts w:ascii="Times New Roman" w:eastAsia="宋体" w:hAnsi="Times New Roman" w:hint="eastAsia"/>
          <w:sz w:val="24"/>
          <w:szCs w:val="24"/>
        </w:rPr>
        <w:t>出境并购</w:t>
      </w:r>
      <w:r w:rsidR="00A447E9" w:rsidRPr="00843EBD">
        <w:rPr>
          <w:rFonts w:ascii="Times New Roman" w:eastAsia="宋体" w:hAnsi="Times New Roman" w:hint="eastAsia"/>
          <w:sz w:val="24"/>
          <w:szCs w:val="24"/>
        </w:rPr>
        <w:t>对行业内其他企业具有</w:t>
      </w:r>
      <w:r w:rsidRPr="00843EBD">
        <w:rPr>
          <w:rFonts w:ascii="Times New Roman" w:eastAsia="宋体" w:hAnsi="Times New Roman" w:hint="eastAsia"/>
          <w:sz w:val="24"/>
          <w:szCs w:val="24"/>
        </w:rPr>
        <w:t>溢出效应，</w:t>
      </w:r>
      <w:r w:rsidR="00A447E9" w:rsidRPr="00843EBD">
        <w:rPr>
          <w:rFonts w:ascii="Times New Roman" w:eastAsia="宋体" w:hAnsi="Times New Roman" w:hint="eastAsia"/>
          <w:sz w:val="24"/>
          <w:szCs w:val="24"/>
        </w:rPr>
        <w:t>即生产率的提高</w:t>
      </w:r>
      <w:r w:rsidRPr="00843EBD">
        <w:rPr>
          <w:rFonts w:ascii="Times New Roman" w:eastAsia="宋体" w:hAnsi="Times New Roman" w:hint="eastAsia"/>
          <w:sz w:val="24"/>
          <w:szCs w:val="24"/>
        </w:rPr>
        <w:t>。</w:t>
      </w:r>
      <w:r w:rsidR="00417209" w:rsidRPr="00843EBD">
        <w:rPr>
          <w:rFonts w:ascii="Times New Roman" w:eastAsia="宋体" w:hAnsi="Times New Roman" w:hint="eastAsia"/>
          <w:sz w:val="24"/>
          <w:szCs w:val="24"/>
        </w:rPr>
        <w:t>分样本来看</w:t>
      </w:r>
      <w:r w:rsidR="006864A4" w:rsidRPr="00843EBD">
        <w:rPr>
          <w:rFonts w:ascii="Times New Roman" w:eastAsia="宋体" w:hAnsi="Times New Roman" w:hint="eastAsia"/>
          <w:sz w:val="24"/>
          <w:szCs w:val="24"/>
        </w:rPr>
        <w:t>，比起出境并购其他行业的企业，出境并购同行业企业的溢出效应更加明显；</w:t>
      </w:r>
      <w:r w:rsidRPr="00843EBD">
        <w:rPr>
          <w:rFonts w:ascii="Times New Roman" w:eastAsia="宋体" w:hAnsi="Times New Roman" w:hint="eastAsia"/>
          <w:sz w:val="24"/>
          <w:szCs w:val="24"/>
        </w:rPr>
        <w:t>对于行业内非并购企业来说，</w:t>
      </w:r>
      <w:r w:rsidR="006864A4" w:rsidRPr="00843EBD">
        <w:rPr>
          <w:rFonts w:ascii="Times New Roman" w:eastAsia="宋体" w:hAnsi="Times New Roman" w:hint="eastAsia"/>
          <w:sz w:val="24"/>
          <w:szCs w:val="24"/>
        </w:rPr>
        <w:t>自身</w:t>
      </w:r>
      <w:r w:rsidRPr="00843EBD">
        <w:rPr>
          <w:rFonts w:ascii="Times New Roman" w:eastAsia="宋体" w:hAnsi="Times New Roman" w:hint="eastAsia"/>
          <w:sz w:val="24"/>
          <w:szCs w:val="24"/>
        </w:rPr>
        <w:t>吸收能力越强、</w:t>
      </w:r>
      <w:r w:rsidR="006831B0" w:rsidRPr="00843EBD">
        <w:rPr>
          <w:rFonts w:ascii="Times New Roman" w:eastAsia="宋体" w:hAnsi="Times New Roman" w:hint="eastAsia"/>
          <w:sz w:val="24"/>
          <w:szCs w:val="24"/>
        </w:rPr>
        <w:t>地理位置</w:t>
      </w:r>
      <w:r w:rsidR="00361E83" w:rsidRPr="00843EBD">
        <w:rPr>
          <w:rFonts w:ascii="Times New Roman" w:eastAsia="宋体" w:hAnsi="Times New Roman" w:hint="eastAsia"/>
          <w:sz w:val="24"/>
          <w:szCs w:val="24"/>
        </w:rPr>
        <w:t>与</w:t>
      </w:r>
      <w:r w:rsidRPr="00843EBD">
        <w:rPr>
          <w:rFonts w:ascii="Times New Roman" w:eastAsia="宋体" w:hAnsi="Times New Roman" w:hint="eastAsia"/>
          <w:sz w:val="24"/>
          <w:szCs w:val="24"/>
        </w:rPr>
        <w:t>并购方企业越接近，</w:t>
      </w:r>
      <w:r w:rsidR="00E0230F" w:rsidRPr="00843EBD">
        <w:rPr>
          <w:rFonts w:ascii="Times New Roman" w:eastAsia="宋体" w:hAnsi="Times New Roman" w:hint="eastAsia"/>
          <w:sz w:val="24"/>
          <w:szCs w:val="24"/>
        </w:rPr>
        <w:t>则</w:t>
      </w:r>
      <w:r w:rsidRPr="00843EBD">
        <w:rPr>
          <w:rFonts w:ascii="Times New Roman" w:eastAsia="宋体" w:hAnsi="Times New Roman" w:hint="eastAsia"/>
          <w:sz w:val="24"/>
          <w:szCs w:val="24"/>
        </w:rPr>
        <w:t>行业内发生的出境并购事件对</w:t>
      </w:r>
      <w:r w:rsidR="00882AA0" w:rsidRPr="00843EBD">
        <w:rPr>
          <w:rFonts w:ascii="Times New Roman" w:eastAsia="宋体" w:hAnsi="Times New Roman" w:hint="eastAsia"/>
          <w:sz w:val="24"/>
          <w:szCs w:val="24"/>
        </w:rPr>
        <w:t>其</w:t>
      </w:r>
      <w:r w:rsidR="006864A4" w:rsidRPr="00843EBD">
        <w:rPr>
          <w:rFonts w:ascii="Times New Roman" w:eastAsia="宋体" w:hAnsi="Times New Roman" w:hint="eastAsia"/>
          <w:sz w:val="24"/>
          <w:szCs w:val="24"/>
        </w:rPr>
        <w:t>具有更大</w:t>
      </w:r>
      <w:r w:rsidRPr="00843EBD">
        <w:rPr>
          <w:rFonts w:ascii="Times New Roman" w:eastAsia="宋体" w:hAnsi="Times New Roman" w:hint="eastAsia"/>
          <w:sz w:val="24"/>
          <w:szCs w:val="24"/>
        </w:rPr>
        <w:t>的溢出效应。蒋冠宏（</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7841E7"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我国</w:t>
      </w:r>
      <w:r w:rsidRPr="00843EBD">
        <w:rPr>
          <w:rFonts w:ascii="Times New Roman" w:eastAsia="宋体" w:hAnsi="Times New Roman" w:hint="eastAsia"/>
          <w:sz w:val="24"/>
          <w:szCs w:val="24"/>
        </w:rPr>
        <w:t xml:space="preserve">2001-2012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37 </w:t>
      </w:r>
      <w:r w:rsidRPr="00843EBD">
        <w:rPr>
          <w:rFonts w:ascii="Times New Roman" w:eastAsia="宋体" w:hAnsi="Times New Roman" w:hint="eastAsia"/>
          <w:sz w:val="24"/>
          <w:szCs w:val="24"/>
        </w:rPr>
        <w:t>个行业数据</w:t>
      </w:r>
      <w:r w:rsidR="00C81258"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，研究发现，我国企业跨国并购</w:t>
      </w:r>
      <w:r w:rsidR="00C81258" w:rsidRPr="00843EBD">
        <w:rPr>
          <w:rFonts w:ascii="Times New Roman" w:eastAsia="宋体" w:hAnsi="Times New Roman" w:hint="eastAsia"/>
          <w:sz w:val="24"/>
          <w:szCs w:val="24"/>
        </w:rPr>
        <w:t>整体上来说能够提高</w:t>
      </w:r>
      <w:r w:rsidRPr="00843EBD">
        <w:rPr>
          <w:rFonts w:ascii="Times New Roman" w:eastAsia="宋体" w:hAnsi="Times New Roman" w:hint="eastAsia"/>
          <w:sz w:val="24"/>
          <w:szCs w:val="24"/>
        </w:rPr>
        <w:t>行业生产率。</w:t>
      </w:r>
      <w:r w:rsidR="004723E1" w:rsidRPr="00843EBD">
        <w:rPr>
          <w:rFonts w:ascii="Times New Roman" w:eastAsia="宋体" w:hAnsi="Times New Roman" w:hint="eastAsia"/>
          <w:sz w:val="24"/>
          <w:szCs w:val="24"/>
        </w:rPr>
        <w:t>但是</w:t>
      </w:r>
      <w:r w:rsidRPr="00843EBD">
        <w:rPr>
          <w:rFonts w:ascii="Times New Roman" w:eastAsia="宋体" w:hAnsi="Times New Roman" w:hint="eastAsia"/>
          <w:sz w:val="24"/>
          <w:szCs w:val="24"/>
        </w:rPr>
        <w:t>，</w:t>
      </w:r>
      <w:r w:rsidR="00C519C6" w:rsidRPr="00843EBD">
        <w:rPr>
          <w:rFonts w:ascii="Times New Roman" w:eastAsia="宋体" w:hAnsi="Times New Roman" w:hint="eastAsia"/>
          <w:sz w:val="24"/>
          <w:szCs w:val="24"/>
        </w:rPr>
        <w:t>根据</w:t>
      </w:r>
      <w:r w:rsidRPr="00843EBD">
        <w:rPr>
          <w:rFonts w:ascii="Times New Roman" w:eastAsia="宋体" w:hAnsi="Times New Roman" w:hint="eastAsia"/>
          <w:sz w:val="24"/>
          <w:szCs w:val="24"/>
        </w:rPr>
        <w:t>目标国（地区）</w:t>
      </w:r>
      <w:r w:rsidR="00C519C6" w:rsidRPr="00843EBD">
        <w:rPr>
          <w:rFonts w:ascii="Times New Roman" w:eastAsia="宋体" w:hAnsi="Times New Roman" w:hint="eastAsia"/>
          <w:sz w:val="24"/>
          <w:szCs w:val="24"/>
        </w:rPr>
        <w:t>的收入、实际税率高低两种性质</w:t>
      </w:r>
      <w:r w:rsidR="00ED4DB5" w:rsidRPr="00843EBD">
        <w:rPr>
          <w:rFonts w:ascii="Times New Roman" w:eastAsia="宋体" w:hAnsi="Times New Roman" w:hint="eastAsia"/>
          <w:sz w:val="24"/>
          <w:szCs w:val="24"/>
        </w:rPr>
        <w:t>对样本</w:t>
      </w:r>
      <w:r w:rsidR="00C519C6" w:rsidRPr="00843EBD">
        <w:rPr>
          <w:rFonts w:ascii="Times New Roman" w:eastAsia="宋体" w:hAnsi="Times New Roman" w:hint="eastAsia"/>
          <w:sz w:val="24"/>
          <w:szCs w:val="24"/>
        </w:rPr>
        <w:t>进行分类后，发现目标国（地区）收入越高，对行业生产率的提高越显著；而当目标国（地区）具有避税地的特质时，比如中国香港地区、中国澳门地区和其他国家传统避税港，行业生产率的提高并不明显。</w:t>
      </w:r>
    </w:p>
    <w:p w14:paraId="23579397" w14:textId="2230E1F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还有部分学者</w:t>
      </w:r>
      <w:r w:rsidR="003B7509">
        <w:rPr>
          <w:rFonts w:ascii="Times New Roman" w:eastAsia="宋体" w:hAnsi="Times New Roman" w:hint="eastAsia"/>
          <w:sz w:val="24"/>
          <w:szCs w:val="24"/>
        </w:rPr>
        <w:t>针对</w:t>
      </w:r>
      <w:r w:rsidRPr="00843EBD">
        <w:rPr>
          <w:rFonts w:ascii="Times New Roman" w:eastAsia="宋体" w:hAnsi="Times New Roman" w:hint="eastAsia"/>
          <w:sz w:val="24"/>
          <w:szCs w:val="24"/>
        </w:rPr>
        <w:t>并购公告</w:t>
      </w:r>
      <w:r w:rsidR="003B7509">
        <w:rPr>
          <w:rFonts w:ascii="Times New Roman" w:eastAsia="宋体" w:hAnsi="Times New Roman" w:hint="eastAsia"/>
          <w:sz w:val="24"/>
          <w:szCs w:val="24"/>
        </w:rPr>
        <w:t>对</w:t>
      </w:r>
      <w:r w:rsidR="00B34240">
        <w:rPr>
          <w:rFonts w:ascii="Times New Roman" w:eastAsia="宋体" w:hAnsi="Times New Roman" w:hint="eastAsia"/>
          <w:sz w:val="24"/>
          <w:szCs w:val="24"/>
        </w:rPr>
        <w:t>于</w:t>
      </w:r>
      <w:r w:rsidR="003B7509">
        <w:rPr>
          <w:rFonts w:ascii="Times New Roman" w:eastAsia="宋体" w:hAnsi="Times New Roman" w:hint="eastAsia"/>
          <w:sz w:val="24"/>
          <w:szCs w:val="24"/>
        </w:rPr>
        <w:t>竞争对手</w:t>
      </w:r>
      <w:r w:rsidRPr="00843EBD">
        <w:rPr>
          <w:rFonts w:ascii="Times New Roman" w:eastAsia="宋体" w:hAnsi="Times New Roman" w:hint="eastAsia"/>
          <w:sz w:val="24"/>
          <w:szCs w:val="24"/>
        </w:rPr>
        <w:t>的影响进行了研究。在横向并购上，部分学者发现并购公告给竞争对手带来了正的异常回报（</w:t>
      </w:r>
      <w:r w:rsidRPr="00843EBD">
        <w:rPr>
          <w:rFonts w:ascii="Times New Roman" w:eastAsia="宋体" w:hAnsi="Times New Roman" w:hint="eastAsia"/>
          <w:sz w:val="24"/>
          <w:szCs w:val="24"/>
        </w:rPr>
        <w:t>Shahrur</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005</w:t>
      </w:r>
      <w:r w:rsidRPr="00843EBD">
        <w:rPr>
          <w:rFonts w:ascii="Times New Roman" w:eastAsia="宋体" w:hAnsi="Times New Roman" w:hint="eastAsia"/>
          <w:sz w:val="24"/>
          <w:szCs w:val="24"/>
        </w:rPr>
        <w:t>；</w:t>
      </w:r>
      <w:r w:rsidRPr="00843EBD">
        <w:rPr>
          <w:rFonts w:ascii="Times New Roman" w:eastAsia="宋体" w:hAnsi="Times New Roman"/>
          <w:sz w:val="24"/>
          <w:szCs w:val="24"/>
        </w:rPr>
        <w:t>Clougherty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009</w:t>
      </w:r>
      <w:r w:rsidRPr="00843EBD">
        <w:rPr>
          <w:rFonts w:ascii="Times New Roman" w:eastAsia="宋体" w:hAnsi="Times New Roman" w:hint="eastAsia"/>
          <w:sz w:val="24"/>
          <w:szCs w:val="24"/>
        </w:rPr>
        <w:t>），有学者则证明了竞争对手对于并购公告的股市反应为负（</w:t>
      </w:r>
      <w:r w:rsidRPr="00843EBD">
        <w:rPr>
          <w:rFonts w:ascii="Times New Roman" w:eastAsia="宋体" w:hAnsi="Times New Roman" w:hint="eastAsia"/>
          <w:sz w:val="24"/>
          <w:szCs w:val="24"/>
        </w:rPr>
        <w:t>Derrien</w:t>
      </w:r>
      <w:r w:rsidRPr="00843EBD">
        <w:rPr>
          <w:rFonts w:ascii="Times New Roman" w:eastAsia="宋体" w:hAnsi="Times New Roman"/>
          <w:sz w:val="24"/>
          <w:szCs w:val="24"/>
        </w:rPr>
        <w:t xml:space="preserve"> et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），也有学者认为并购公告对于竞争对手没有影响（</w:t>
      </w:r>
      <w:r w:rsidRPr="00843EBD">
        <w:rPr>
          <w:rFonts w:ascii="Times New Roman" w:eastAsia="宋体" w:hAnsi="Times New Roman" w:hint="eastAsia"/>
          <w:sz w:val="24"/>
          <w:szCs w:val="24"/>
        </w:rPr>
        <w:t>Stillman</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983</w:t>
      </w:r>
      <w:r w:rsidRPr="00843EBD">
        <w:rPr>
          <w:rFonts w:ascii="Times New Roman" w:eastAsia="宋体" w:hAnsi="Times New Roman" w:hint="eastAsia"/>
          <w:sz w:val="24"/>
          <w:szCs w:val="24"/>
        </w:rPr>
        <w:t>）。而</w:t>
      </w:r>
      <w:r w:rsidRPr="00843EBD">
        <w:rPr>
          <w:rFonts w:ascii="Times New Roman" w:eastAsia="宋体" w:hAnsi="Times New Roman"/>
          <w:sz w:val="24"/>
          <w:szCs w:val="24"/>
        </w:rPr>
        <w:t>Ranju</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019</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2014 </w:t>
      </w:r>
      <w:r w:rsidRPr="00843EBD">
        <w:rPr>
          <w:rFonts w:ascii="Times New Roman" w:eastAsia="宋体" w:hAnsi="Times New Roman" w:hint="eastAsia"/>
          <w:sz w:val="24"/>
          <w:szCs w:val="24"/>
        </w:rPr>
        <w:t>年</w:t>
      </w:r>
      <w:r w:rsidRPr="00843EBD">
        <w:rPr>
          <w:rFonts w:ascii="Times New Roman" w:eastAsia="宋体" w:hAnsi="Times New Roman"/>
          <w:sz w:val="24"/>
          <w:szCs w:val="24"/>
        </w:rPr>
        <w:t>4</w:t>
      </w:r>
      <w:r w:rsidRPr="00843EBD">
        <w:rPr>
          <w:rFonts w:ascii="Times New Roman" w:eastAsia="宋体" w:hAnsi="Times New Roman" w:hint="eastAsia"/>
          <w:sz w:val="24"/>
          <w:szCs w:val="24"/>
        </w:rPr>
        <w:t>月至</w:t>
      </w:r>
      <w:r w:rsidRPr="00843EBD">
        <w:rPr>
          <w:rFonts w:ascii="Times New Roman" w:eastAsia="宋体" w:hAnsi="Times New Roman" w:hint="eastAsia"/>
          <w:sz w:val="24"/>
          <w:szCs w:val="24"/>
        </w:rPr>
        <w:t xml:space="preserve"> 2016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 3 </w:t>
      </w:r>
      <w:r w:rsidRPr="00843EBD">
        <w:rPr>
          <w:rFonts w:ascii="Times New Roman" w:eastAsia="宋体" w:hAnsi="Times New Roman" w:hint="eastAsia"/>
          <w:sz w:val="24"/>
          <w:szCs w:val="24"/>
        </w:rPr>
        <w:t>月期间的</w:t>
      </w:r>
      <w:r w:rsidRPr="00843EBD">
        <w:rPr>
          <w:rFonts w:ascii="Times New Roman" w:eastAsia="宋体" w:hAnsi="Times New Roman" w:hint="eastAsia"/>
          <w:sz w:val="24"/>
          <w:szCs w:val="24"/>
        </w:rPr>
        <w:t xml:space="preserve"> 97 </w:t>
      </w:r>
      <w:r w:rsidRPr="00843EBD">
        <w:rPr>
          <w:rFonts w:ascii="Times New Roman" w:eastAsia="宋体" w:hAnsi="Times New Roman" w:hint="eastAsia"/>
          <w:sz w:val="24"/>
          <w:szCs w:val="24"/>
        </w:rPr>
        <w:t>份并购公告和</w:t>
      </w:r>
      <w:r w:rsidRPr="00843EBD">
        <w:rPr>
          <w:rFonts w:ascii="Times New Roman" w:eastAsia="宋体" w:hAnsi="Times New Roman" w:hint="eastAsia"/>
          <w:sz w:val="24"/>
          <w:szCs w:val="24"/>
        </w:rPr>
        <w:t xml:space="preserve"> 179 </w:t>
      </w:r>
      <w:r w:rsidRPr="00843EBD">
        <w:rPr>
          <w:rFonts w:ascii="Times New Roman" w:eastAsia="宋体" w:hAnsi="Times New Roman" w:hint="eastAsia"/>
          <w:sz w:val="24"/>
          <w:szCs w:val="24"/>
        </w:rPr>
        <w:t>家收购方竞争对手的样本，研究发现，整体上来说</w:t>
      </w:r>
      <w:r w:rsidR="00DB0AF3" w:rsidRPr="00843EBD">
        <w:rPr>
          <w:rFonts w:ascii="Times New Roman" w:eastAsia="宋体" w:hAnsi="Times New Roman" w:hint="eastAsia"/>
          <w:sz w:val="24"/>
          <w:szCs w:val="24"/>
        </w:rPr>
        <w:t>并购方</w:t>
      </w:r>
      <w:r w:rsidRPr="00843EBD">
        <w:rPr>
          <w:rFonts w:ascii="Times New Roman" w:eastAsia="宋体" w:hAnsi="Times New Roman" w:hint="eastAsia"/>
          <w:sz w:val="24"/>
          <w:szCs w:val="24"/>
        </w:rPr>
        <w:t>和</w:t>
      </w:r>
      <w:r w:rsidR="00DB0AF3" w:rsidRPr="00843EBD">
        <w:rPr>
          <w:rFonts w:ascii="Times New Roman" w:eastAsia="宋体" w:hAnsi="Times New Roman" w:hint="eastAsia"/>
          <w:sz w:val="24"/>
          <w:szCs w:val="24"/>
        </w:rPr>
        <w:t>并购方行业内</w:t>
      </w:r>
      <w:r w:rsidRPr="00843EBD">
        <w:rPr>
          <w:rFonts w:ascii="Times New Roman" w:eastAsia="宋体" w:hAnsi="Times New Roman" w:hint="eastAsia"/>
          <w:sz w:val="24"/>
          <w:szCs w:val="24"/>
        </w:rPr>
        <w:t>的竞争对手对并购公告</w:t>
      </w:r>
      <w:r w:rsidR="00DB0AF3" w:rsidRPr="00843EBD">
        <w:rPr>
          <w:rFonts w:ascii="Times New Roman" w:eastAsia="宋体" w:hAnsi="Times New Roman" w:hint="eastAsia"/>
          <w:sz w:val="24"/>
          <w:szCs w:val="24"/>
        </w:rPr>
        <w:t>产生了积极的股市反应</w:t>
      </w:r>
      <w:r w:rsidRPr="00843EBD">
        <w:rPr>
          <w:rFonts w:ascii="Times New Roman" w:eastAsia="宋体" w:hAnsi="Times New Roman" w:hint="eastAsia"/>
          <w:sz w:val="24"/>
          <w:szCs w:val="24"/>
        </w:rPr>
        <w:t>，而分样本来看，横向并购</w:t>
      </w:r>
      <w:r w:rsidR="00D551A8" w:rsidRPr="00843EBD">
        <w:rPr>
          <w:rFonts w:ascii="Times New Roman" w:eastAsia="宋体" w:hAnsi="Times New Roman" w:hint="eastAsia"/>
          <w:sz w:val="24"/>
          <w:szCs w:val="24"/>
        </w:rPr>
        <w:t>下，并购方</w:t>
      </w:r>
      <w:r w:rsidRPr="00843EBD">
        <w:rPr>
          <w:rFonts w:ascii="Times New Roman" w:eastAsia="宋体" w:hAnsi="Times New Roman" w:hint="eastAsia"/>
          <w:sz w:val="24"/>
          <w:szCs w:val="24"/>
        </w:rPr>
        <w:t>的竞争对手</w:t>
      </w:r>
      <w:r w:rsidR="00D551A8" w:rsidRPr="00843EBD">
        <w:rPr>
          <w:rFonts w:ascii="Times New Roman" w:eastAsia="宋体" w:hAnsi="Times New Roman" w:hint="eastAsia"/>
          <w:sz w:val="24"/>
          <w:szCs w:val="24"/>
        </w:rPr>
        <w:t>并没有</w:t>
      </w:r>
      <w:r w:rsidRPr="00843EBD">
        <w:rPr>
          <w:rFonts w:ascii="Times New Roman" w:eastAsia="宋体" w:hAnsi="Times New Roman" w:hint="eastAsia"/>
          <w:sz w:val="24"/>
          <w:szCs w:val="24"/>
        </w:rPr>
        <w:t>产生显著的积极股市反应。范黎波等（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120256"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1998</w:t>
      </w:r>
      <w:r w:rsidRPr="00843EBD">
        <w:rPr>
          <w:rFonts w:ascii="Times New Roman" w:eastAsia="宋体" w:hAnsi="Times New Roman"/>
          <w:sz w:val="24"/>
          <w:szCs w:val="24"/>
        </w:rPr>
        <w:t>-</w:t>
      </w:r>
      <w:r w:rsidRPr="00843EBD">
        <w:rPr>
          <w:rFonts w:ascii="Times New Roman" w:eastAsia="宋体" w:hAnsi="Times New Roman" w:hint="eastAsia"/>
          <w:sz w:val="24"/>
          <w:szCs w:val="24"/>
        </w:rPr>
        <w:t>2012</w:t>
      </w:r>
      <w:r w:rsidRPr="00843EBD">
        <w:rPr>
          <w:rFonts w:ascii="Times New Roman" w:eastAsia="宋体" w:hAnsi="Times New Roman" w:hint="eastAsia"/>
          <w:sz w:val="24"/>
          <w:szCs w:val="24"/>
        </w:rPr>
        <w:t>年中国</w:t>
      </w:r>
      <w:r w:rsidRPr="00843EBD">
        <w:rPr>
          <w:rFonts w:ascii="Times New Roman" w:eastAsia="宋体" w:hAnsi="Times New Roman" w:hint="eastAsia"/>
          <w:sz w:val="24"/>
          <w:szCs w:val="24"/>
        </w:rPr>
        <w:t>A</w:t>
      </w:r>
      <w:r w:rsidRPr="00843EBD">
        <w:rPr>
          <w:rFonts w:ascii="Times New Roman" w:eastAsia="宋体" w:hAnsi="Times New Roman" w:hint="eastAsia"/>
          <w:sz w:val="24"/>
          <w:szCs w:val="24"/>
        </w:rPr>
        <w:t>股上市公司并购事件</w:t>
      </w:r>
      <w:r w:rsidR="00120256" w:rsidRPr="00843EBD">
        <w:rPr>
          <w:rFonts w:ascii="Times New Roman" w:eastAsia="宋体" w:hAnsi="Times New Roman" w:hint="eastAsia"/>
          <w:sz w:val="24"/>
          <w:szCs w:val="24"/>
        </w:rPr>
        <w:t>为样本</w:t>
      </w:r>
      <w:r w:rsidR="00DB5A76" w:rsidRPr="00843EBD">
        <w:rPr>
          <w:rFonts w:ascii="Times New Roman" w:eastAsia="宋体" w:hAnsi="Times New Roman" w:hint="eastAsia"/>
          <w:sz w:val="24"/>
          <w:szCs w:val="24"/>
        </w:rPr>
        <w:t>进行了</w:t>
      </w:r>
      <w:r w:rsidR="00BE7F6B" w:rsidRPr="00843EBD">
        <w:rPr>
          <w:rFonts w:ascii="Times New Roman" w:eastAsia="宋体" w:hAnsi="Times New Roman" w:hint="eastAsia"/>
          <w:sz w:val="24"/>
          <w:szCs w:val="24"/>
        </w:rPr>
        <w:t>实证</w:t>
      </w:r>
      <w:r w:rsidR="005539CE" w:rsidRPr="00843EBD">
        <w:rPr>
          <w:rFonts w:ascii="Times New Roman" w:eastAsia="宋体" w:hAnsi="Times New Roman" w:hint="eastAsia"/>
          <w:sz w:val="24"/>
          <w:szCs w:val="24"/>
        </w:rPr>
        <w:t>研究</w:t>
      </w:r>
      <w:r w:rsidR="00DB5A76" w:rsidRPr="00843EBD">
        <w:rPr>
          <w:rFonts w:ascii="Times New Roman" w:eastAsia="宋体" w:hAnsi="Times New Roman" w:hint="eastAsia"/>
          <w:sz w:val="24"/>
          <w:szCs w:val="24"/>
        </w:rPr>
        <w:t>，结果表明</w:t>
      </w:r>
      <w:r w:rsidRPr="00843EBD">
        <w:rPr>
          <w:rFonts w:ascii="Times New Roman" w:eastAsia="宋体" w:hAnsi="Times New Roman" w:hint="eastAsia"/>
          <w:sz w:val="24"/>
          <w:szCs w:val="24"/>
        </w:rPr>
        <w:t>，并购事件发生时，并购</w:t>
      </w:r>
      <w:r w:rsidR="000E587A" w:rsidRPr="00843EBD">
        <w:rPr>
          <w:rFonts w:ascii="Times New Roman" w:eastAsia="宋体" w:hAnsi="Times New Roman" w:hint="eastAsia"/>
          <w:sz w:val="24"/>
          <w:szCs w:val="24"/>
        </w:rPr>
        <w:t>方</w:t>
      </w:r>
      <w:r w:rsidR="00281F83" w:rsidRPr="00843EBD">
        <w:rPr>
          <w:rFonts w:ascii="Times New Roman" w:eastAsia="宋体" w:hAnsi="Times New Roman" w:hint="eastAsia"/>
          <w:sz w:val="24"/>
          <w:szCs w:val="24"/>
        </w:rPr>
        <w:t>及其</w:t>
      </w:r>
      <w:r w:rsidRPr="00843EBD">
        <w:rPr>
          <w:rFonts w:ascii="Times New Roman" w:eastAsia="宋体" w:hAnsi="Times New Roman" w:hint="eastAsia"/>
          <w:sz w:val="24"/>
          <w:szCs w:val="24"/>
        </w:rPr>
        <w:t>竞争对手</w:t>
      </w:r>
      <w:r w:rsidR="00D86723" w:rsidRPr="00843EBD">
        <w:rPr>
          <w:rFonts w:ascii="Times New Roman" w:eastAsia="宋体" w:hAnsi="Times New Roman" w:hint="eastAsia"/>
          <w:sz w:val="24"/>
          <w:szCs w:val="24"/>
        </w:rPr>
        <w:t>具有</w:t>
      </w:r>
      <w:r w:rsidR="00281F83" w:rsidRPr="00843EBD">
        <w:rPr>
          <w:rFonts w:ascii="Times New Roman" w:eastAsia="宋体" w:hAnsi="Times New Roman" w:hint="eastAsia"/>
          <w:sz w:val="24"/>
          <w:szCs w:val="24"/>
        </w:rPr>
        <w:t>同方向的市场反应</w:t>
      </w:r>
      <w:r w:rsidRPr="00843EBD">
        <w:rPr>
          <w:rFonts w:ascii="Times New Roman" w:eastAsia="宋体" w:hAnsi="Times New Roman" w:hint="eastAsia"/>
          <w:sz w:val="24"/>
          <w:szCs w:val="24"/>
        </w:rPr>
        <w:t>，</w:t>
      </w:r>
      <w:r w:rsidR="00050825" w:rsidRPr="00843EBD">
        <w:rPr>
          <w:rFonts w:ascii="Times New Roman" w:eastAsia="宋体" w:hAnsi="Times New Roman" w:hint="eastAsia"/>
          <w:sz w:val="24"/>
          <w:szCs w:val="24"/>
        </w:rPr>
        <w:t>即同为积极或同为消极，</w:t>
      </w:r>
      <w:r w:rsidR="00314118" w:rsidRPr="00843EBD">
        <w:rPr>
          <w:rFonts w:ascii="Times New Roman" w:eastAsia="宋体" w:hAnsi="Times New Roman" w:hint="eastAsia"/>
          <w:sz w:val="24"/>
          <w:szCs w:val="24"/>
        </w:rPr>
        <w:t>且</w:t>
      </w:r>
      <w:r w:rsidR="00050825" w:rsidRPr="00843EBD">
        <w:rPr>
          <w:rFonts w:ascii="Times New Roman" w:eastAsia="宋体" w:hAnsi="Times New Roman" w:hint="eastAsia"/>
          <w:sz w:val="24"/>
          <w:szCs w:val="24"/>
        </w:rPr>
        <w:t>行业内竞争对手的超额收益与</w:t>
      </w:r>
      <w:r w:rsidRPr="00843EBD">
        <w:rPr>
          <w:rFonts w:ascii="Times New Roman" w:eastAsia="宋体" w:hAnsi="Times New Roman" w:hint="eastAsia"/>
          <w:sz w:val="24"/>
          <w:szCs w:val="24"/>
        </w:rPr>
        <w:t>并购方</w:t>
      </w:r>
      <w:r w:rsidR="00314118" w:rsidRPr="00843EBD">
        <w:rPr>
          <w:rFonts w:ascii="Times New Roman" w:eastAsia="宋体" w:hAnsi="Times New Roman" w:hint="eastAsia"/>
          <w:sz w:val="24"/>
          <w:szCs w:val="24"/>
        </w:rPr>
        <w:t>和目标方</w:t>
      </w:r>
      <w:r w:rsidR="000D22A5" w:rsidRPr="00843EBD">
        <w:rPr>
          <w:rFonts w:ascii="Times New Roman" w:eastAsia="宋体" w:hAnsi="Times New Roman" w:hint="eastAsia"/>
          <w:sz w:val="24"/>
          <w:szCs w:val="24"/>
        </w:rPr>
        <w:t>的</w:t>
      </w:r>
      <w:r w:rsidR="00901C8C" w:rsidRPr="00843EBD">
        <w:rPr>
          <w:rFonts w:ascii="Times New Roman" w:eastAsia="宋体" w:hAnsi="Times New Roman" w:hint="eastAsia"/>
          <w:sz w:val="24"/>
          <w:szCs w:val="24"/>
        </w:rPr>
        <w:t>行业</w:t>
      </w:r>
      <w:r w:rsidRPr="00843EBD">
        <w:rPr>
          <w:rFonts w:ascii="Times New Roman" w:eastAsia="宋体" w:hAnsi="Times New Roman" w:hint="eastAsia"/>
          <w:sz w:val="24"/>
          <w:szCs w:val="24"/>
        </w:rPr>
        <w:t>集中度</w:t>
      </w:r>
      <w:r w:rsidR="00050825" w:rsidRPr="00843EBD">
        <w:rPr>
          <w:rFonts w:ascii="Times New Roman" w:eastAsia="宋体" w:hAnsi="Times New Roman" w:hint="eastAsia"/>
          <w:sz w:val="24"/>
          <w:szCs w:val="24"/>
        </w:rPr>
        <w:t>差距成反比</w:t>
      </w:r>
      <w:r w:rsidRPr="00843EBD">
        <w:rPr>
          <w:rFonts w:ascii="Times New Roman" w:eastAsia="宋体" w:hAnsi="Times New Roman" w:hint="eastAsia"/>
          <w:sz w:val="24"/>
          <w:szCs w:val="24"/>
        </w:rPr>
        <w:t>；</w:t>
      </w:r>
      <w:r w:rsidR="00DA42A7" w:rsidRPr="00843EBD">
        <w:rPr>
          <w:rFonts w:ascii="Times New Roman" w:eastAsia="宋体" w:hAnsi="Times New Roman" w:hint="eastAsia"/>
          <w:sz w:val="24"/>
          <w:szCs w:val="24"/>
        </w:rPr>
        <w:t>与</w:t>
      </w:r>
      <w:r w:rsidR="00F85081" w:rsidRPr="00843EBD">
        <w:rPr>
          <w:rFonts w:ascii="Times New Roman" w:eastAsia="宋体" w:hAnsi="Times New Roman" w:hint="eastAsia"/>
          <w:sz w:val="24"/>
          <w:szCs w:val="24"/>
        </w:rPr>
        <w:t>国内跨地区</w:t>
      </w:r>
      <w:r w:rsidRPr="00843EBD">
        <w:rPr>
          <w:rFonts w:ascii="Times New Roman" w:eastAsia="宋体" w:hAnsi="Times New Roman" w:hint="eastAsia"/>
          <w:sz w:val="24"/>
          <w:szCs w:val="24"/>
        </w:rPr>
        <w:t>并购</w:t>
      </w:r>
      <w:r w:rsidR="006D6563" w:rsidRPr="00843EBD">
        <w:rPr>
          <w:rFonts w:ascii="Times New Roman" w:eastAsia="宋体" w:hAnsi="Times New Roman" w:hint="eastAsia"/>
          <w:sz w:val="24"/>
          <w:szCs w:val="24"/>
        </w:rPr>
        <w:t>事件更可能给行业内竞争对手带来消极的市场反应</w:t>
      </w:r>
      <w:r w:rsidR="00DA42A7" w:rsidRPr="00843EBD">
        <w:rPr>
          <w:rFonts w:ascii="Times New Roman" w:eastAsia="宋体" w:hAnsi="Times New Roman" w:hint="eastAsia"/>
          <w:sz w:val="24"/>
          <w:szCs w:val="24"/>
        </w:rPr>
        <w:t>相比</w:t>
      </w:r>
      <w:r w:rsidRPr="00843EBD">
        <w:rPr>
          <w:rFonts w:ascii="Times New Roman" w:eastAsia="宋体" w:hAnsi="Times New Roman" w:hint="eastAsia"/>
          <w:sz w:val="24"/>
          <w:szCs w:val="24"/>
        </w:rPr>
        <w:t>，跨国并购</w:t>
      </w:r>
      <w:r w:rsidR="006D6563" w:rsidRPr="00843EBD">
        <w:rPr>
          <w:rFonts w:ascii="Times New Roman" w:eastAsia="宋体" w:hAnsi="Times New Roman" w:hint="eastAsia"/>
          <w:sz w:val="24"/>
          <w:szCs w:val="24"/>
        </w:rPr>
        <w:t>则</w:t>
      </w:r>
      <w:r w:rsidR="00ED2B4C" w:rsidRPr="00843EBD">
        <w:rPr>
          <w:rFonts w:ascii="Times New Roman" w:eastAsia="宋体" w:hAnsi="Times New Roman" w:hint="eastAsia"/>
          <w:sz w:val="24"/>
          <w:szCs w:val="24"/>
        </w:rPr>
        <w:t>恰恰相反，它们往往</w:t>
      </w:r>
      <w:r w:rsidR="006D6563" w:rsidRPr="00843EBD">
        <w:rPr>
          <w:rFonts w:ascii="Times New Roman" w:eastAsia="宋体" w:hAnsi="Times New Roman" w:hint="eastAsia"/>
          <w:sz w:val="24"/>
          <w:szCs w:val="24"/>
        </w:rPr>
        <w:t>会给行业</w:t>
      </w:r>
      <w:r w:rsidR="00ED2B4C" w:rsidRPr="00843EBD">
        <w:rPr>
          <w:rFonts w:ascii="Times New Roman" w:eastAsia="宋体" w:hAnsi="Times New Roman" w:hint="eastAsia"/>
          <w:sz w:val="24"/>
          <w:szCs w:val="24"/>
        </w:rPr>
        <w:t>内竞争对手带来积极的市场反应</w:t>
      </w:r>
      <w:r w:rsidRPr="00843EBD">
        <w:rPr>
          <w:rFonts w:ascii="Times New Roman" w:eastAsia="宋体" w:hAnsi="Times New Roman" w:hint="eastAsia"/>
          <w:sz w:val="24"/>
          <w:szCs w:val="24"/>
        </w:rPr>
        <w:t>。</w:t>
      </w:r>
    </w:p>
    <w:p w14:paraId="71C5BA48" w14:textId="6F3015D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通过梳理企业并购相关的文献，可以看出目前针对其他因素通过影响企业并购，进而影响企业绩效的研究比较多，同时结合国内经济发展新形势，许多学者将对企业并购影响的关注点从自身财务绩效，转移到了对于行业具有溢出效应的创新和产业结构升级上，并且随着“一带一路”的发展，开始深入研究出境并购的溢出效应。但是，关于企业并购在整体上对行业内</w:t>
      </w:r>
      <w:r w:rsidR="00651E4C">
        <w:rPr>
          <w:rFonts w:ascii="Times New Roman" w:eastAsia="宋体" w:hAnsi="Times New Roman" w:hint="eastAsia"/>
          <w:sz w:val="24"/>
          <w:szCs w:val="24"/>
        </w:rPr>
        <w:t>其他</w:t>
      </w:r>
      <w:r w:rsidRPr="00843EBD">
        <w:rPr>
          <w:rFonts w:ascii="Times New Roman" w:eastAsia="宋体" w:hAnsi="Times New Roman" w:hint="eastAsia"/>
          <w:sz w:val="24"/>
          <w:szCs w:val="24"/>
        </w:rPr>
        <w:t>未并购企业的溢出效应的研究仍然较少。本文则希望从这一角度出发，</w:t>
      </w:r>
      <w:r w:rsidR="00280362" w:rsidRPr="00843EBD">
        <w:rPr>
          <w:rFonts w:ascii="Times New Roman" w:eastAsia="宋体" w:hAnsi="Times New Roman" w:hint="eastAsia"/>
          <w:sz w:val="24"/>
          <w:szCs w:val="24"/>
        </w:rPr>
        <w:t>探究</w:t>
      </w:r>
      <w:r w:rsidRPr="00843EBD">
        <w:rPr>
          <w:rFonts w:ascii="Times New Roman" w:eastAsia="宋体" w:hAnsi="Times New Roman" w:hint="eastAsia"/>
          <w:sz w:val="24"/>
          <w:szCs w:val="24"/>
        </w:rPr>
        <w:t>国内</w:t>
      </w:r>
      <w:r w:rsidR="00280362" w:rsidRPr="00843EBD">
        <w:rPr>
          <w:rFonts w:ascii="Times New Roman" w:eastAsia="宋体" w:hAnsi="Times New Roman" w:hint="eastAsia"/>
          <w:sz w:val="24"/>
          <w:szCs w:val="24"/>
        </w:rPr>
        <w:t>上市公司并购对目标方</w:t>
      </w:r>
      <w:r w:rsidR="00BC280E">
        <w:rPr>
          <w:rFonts w:ascii="Times New Roman" w:eastAsia="宋体" w:hAnsi="Times New Roman" w:hint="eastAsia"/>
          <w:sz w:val="24"/>
          <w:szCs w:val="24"/>
        </w:rPr>
        <w:t>所在</w:t>
      </w:r>
      <w:r w:rsidR="00280362" w:rsidRPr="00843EBD">
        <w:rPr>
          <w:rFonts w:ascii="Times New Roman" w:eastAsia="宋体" w:hAnsi="Times New Roman" w:hint="eastAsia"/>
          <w:sz w:val="24"/>
          <w:szCs w:val="24"/>
        </w:rPr>
        <w:t>行业</w:t>
      </w:r>
      <w:r w:rsidR="009D5C9C">
        <w:rPr>
          <w:rFonts w:ascii="Times New Roman" w:eastAsia="宋体" w:hAnsi="Times New Roman" w:hint="eastAsia"/>
          <w:sz w:val="24"/>
          <w:szCs w:val="24"/>
        </w:rPr>
        <w:t>未</w:t>
      </w:r>
      <w:r w:rsidR="00280362" w:rsidRPr="00843EBD">
        <w:rPr>
          <w:rFonts w:ascii="Times New Roman" w:eastAsia="宋体" w:hAnsi="Times New Roman" w:hint="eastAsia"/>
          <w:sz w:val="24"/>
          <w:szCs w:val="24"/>
        </w:rPr>
        <w:t>并购企业的影响。</w:t>
      </w:r>
    </w:p>
    <w:p w14:paraId="686C2437" w14:textId="7F0A1089" w:rsidR="00C45AE2" w:rsidRPr="00843EBD" w:rsidRDefault="00C45AE2" w:rsidP="009E59BF">
      <w:pPr>
        <w:pStyle w:val="2"/>
        <w:rPr>
          <w:rFonts w:ascii="Times New Roman" w:eastAsia="黑体" w:hAnsi="Times New Roman"/>
          <w:sz w:val="28"/>
          <w:szCs w:val="28"/>
        </w:rPr>
      </w:pPr>
      <w:bookmarkStart w:id="21" w:name="_Toc106096770"/>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.3 </w:t>
      </w:r>
      <w:r w:rsidRPr="00843EBD">
        <w:rPr>
          <w:rFonts w:ascii="Times New Roman" w:eastAsia="黑体" w:hAnsi="Times New Roman" w:hint="eastAsia"/>
          <w:sz w:val="28"/>
          <w:szCs w:val="28"/>
        </w:rPr>
        <w:t>研究思路和方法</w:t>
      </w:r>
      <w:bookmarkEnd w:id="21"/>
    </w:p>
    <w:p w14:paraId="1B43A160" w14:textId="19FF2046" w:rsidR="00955083" w:rsidRPr="00843EBD" w:rsidRDefault="00C45AE2" w:rsidP="00FE3726">
      <w:pPr>
        <w:pStyle w:val="3"/>
        <w:rPr>
          <w:rFonts w:ascii="Times New Roman" w:eastAsia="黑体" w:hAnsi="Times New Roman"/>
          <w:sz w:val="24"/>
          <w:szCs w:val="24"/>
        </w:rPr>
      </w:pPr>
      <w:bookmarkStart w:id="22" w:name="_Toc104936303"/>
      <w:bookmarkStart w:id="23" w:name="_Toc104938335"/>
      <w:bookmarkStart w:id="24" w:name="_Toc106096771"/>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.3.1 </w:t>
      </w:r>
      <w:r w:rsidRPr="00843EBD">
        <w:rPr>
          <w:rFonts w:ascii="Times New Roman" w:eastAsia="黑体" w:hAnsi="Times New Roman" w:hint="eastAsia"/>
          <w:sz w:val="24"/>
          <w:szCs w:val="24"/>
        </w:rPr>
        <w:t>研究思路</w:t>
      </w:r>
      <w:bookmarkEnd w:id="22"/>
      <w:bookmarkEnd w:id="23"/>
      <w:bookmarkEnd w:id="24"/>
    </w:p>
    <w:p w14:paraId="740BAF0E" w14:textId="12BD80F1" w:rsidR="008B0E37"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本文</w:t>
      </w:r>
      <w:r w:rsidR="00220465" w:rsidRPr="00843EBD">
        <w:rPr>
          <w:rFonts w:ascii="Times New Roman" w:hAnsi="Times New Roman" w:hint="eastAsia"/>
          <w:sz w:val="24"/>
          <w:szCs w:val="24"/>
        </w:rPr>
        <w:t>主要</w:t>
      </w:r>
      <w:r w:rsidR="00B86D05" w:rsidRPr="00843EBD">
        <w:rPr>
          <w:rFonts w:ascii="Times New Roman" w:hAnsi="Times New Roman" w:hint="eastAsia"/>
          <w:sz w:val="24"/>
          <w:szCs w:val="24"/>
        </w:rPr>
        <w:t>从理论机制和实证检验两个方面，</w:t>
      </w:r>
      <w:r w:rsidR="00660611" w:rsidRPr="00843EBD">
        <w:rPr>
          <w:rFonts w:ascii="Times New Roman" w:hAnsi="Times New Roman" w:hint="eastAsia"/>
          <w:sz w:val="24"/>
          <w:szCs w:val="24"/>
        </w:rPr>
        <w:t>来研究</w:t>
      </w:r>
      <w:r w:rsidR="008B0E37" w:rsidRPr="00843EBD">
        <w:rPr>
          <w:rFonts w:ascii="Times New Roman" w:hAnsi="Times New Roman" w:hint="eastAsia"/>
          <w:sz w:val="24"/>
          <w:szCs w:val="24"/>
        </w:rPr>
        <w:t>企业并购对目标方所在行业内其他未发生并购企业的溢出效应</w:t>
      </w:r>
      <w:r w:rsidRPr="00843EBD">
        <w:rPr>
          <w:rFonts w:ascii="Times New Roman" w:hAnsi="Times New Roman" w:hint="eastAsia"/>
          <w:sz w:val="24"/>
          <w:szCs w:val="24"/>
        </w:rPr>
        <w:t>，</w:t>
      </w:r>
      <w:r w:rsidR="004664D8" w:rsidRPr="00843EBD">
        <w:rPr>
          <w:rFonts w:ascii="Times New Roman" w:hAnsi="Times New Roman" w:hint="eastAsia"/>
          <w:sz w:val="24"/>
          <w:szCs w:val="24"/>
        </w:rPr>
        <w:t>具体思路和内容</w:t>
      </w:r>
      <w:r w:rsidR="004541A9" w:rsidRPr="00843EBD">
        <w:rPr>
          <w:rFonts w:ascii="Times New Roman" w:hAnsi="Times New Roman" w:hint="eastAsia"/>
          <w:sz w:val="24"/>
          <w:szCs w:val="24"/>
        </w:rPr>
        <w:t>安排</w:t>
      </w:r>
      <w:r w:rsidRPr="00843EBD">
        <w:rPr>
          <w:rFonts w:ascii="Times New Roman" w:hAnsi="Times New Roman" w:hint="eastAsia"/>
          <w:sz w:val="24"/>
          <w:szCs w:val="24"/>
        </w:rPr>
        <w:t>如下</w:t>
      </w:r>
      <w:r w:rsidR="008B0E37" w:rsidRPr="00843EBD">
        <w:rPr>
          <w:rFonts w:ascii="Times New Roman" w:hAnsi="Times New Roman" w:hint="eastAsia"/>
          <w:sz w:val="24"/>
          <w:szCs w:val="24"/>
        </w:rPr>
        <w:t>：</w:t>
      </w:r>
    </w:p>
    <w:p w14:paraId="4E05F7EB" w14:textId="4CC77CD5" w:rsidR="00955083"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第一</w:t>
      </w:r>
      <w:r w:rsidR="00CB2CA2" w:rsidRPr="00843EBD">
        <w:rPr>
          <w:rFonts w:ascii="Times New Roman" w:hAnsi="Times New Roman" w:hint="eastAsia"/>
          <w:sz w:val="24"/>
          <w:szCs w:val="24"/>
        </w:rPr>
        <w:t>部分</w:t>
      </w:r>
      <w:r w:rsidRPr="00843EBD">
        <w:rPr>
          <w:rFonts w:ascii="Times New Roman" w:hAnsi="Times New Roman" w:hint="eastAsia"/>
          <w:sz w:val="24"/>
          <w:szCs w:val="24"/>
        </w:rPr>
        <w:t>是绪论，首先结合我国</w:t>
      </w:r>
      <w:r w:rsidR="00220457" w:rsidRPr="00843EBD">
        <w:rPr>
          <w:rFonts w:ascii="Times New Roman" w:hAnsi="Times New Roman" w:hint="eastAsia"/>
          <w:sz w:val="24"/>
          <w:szCs w:val="24"/>
        </w:rPr>
        <w:t>企业并购</w:t>
      </w:r>
      <w:r w:rsidR="0077405B" w:rsidRPr="00843EBD">
        <w:rPr>
          <w:rFonts w:ascii="Times New Roman" w:hAnsi="Times New Roman" w:hint="eastAsia"/>
          <w:sz w:val="24"/>
          <w:szCs w:val="24"/>
        </w:rPr>
        <w:t>的历史</w:t>
      </w:r>
      <w:r w:rsidR="00220457" w:rsidRPr="00843EBD">
        <w:rPr>
          <w:rFonts w:ascii="Times New Roman" w:hAnsi="Times New Roman" w:hint="eastAsia"/>
          <w:sz w:val="24"/>
          <w:szCs w:val="24"/>
        </w:rPr>
        <w:t>情况和政府部门对于反垄断的规制，</w:t>
      </w:r>
      <w:r w:rsidR="00515C3A" w:rsidRPr="00843EBD">
        <w:rPr>
          <w:rFonts w:ascii="Times New Roman" w:hAnsi="Times New Roman" w:hint="eastAsia"/>
          <w:sz w:val="24"/>
          <w:szCs w:val="24"/>
        </w:rPr>
        <w:t>引出</w:t>
      </w:r>
      <w:r w:rsidRPr="00843EBD">
        <w:rPr>
          <w:rFonts w:ascii="Times New Roman" w:hAnsi="Times New Roman" w:hint="eastAsia"/>
          <w:sz w:val="24"/>
          <w:szCs w:val="24"/>
        </w:rPr>
        <w:t>研究</w:t>
      </w:r>
      <w:r w:rsidR="006629EF" w:rsidRPr="00843EBD">
        <w:rPr>
          <w:rFonts w:ascii="Times New Roman" w:hAnsi="Times New Roman" w:hint="eastAsia"/>
          <w:sz w:val="24"/>
          <w:szCs w:val="24"/>
        </w:rPr>
        <w:t>问题</w:t>
      </w:r>
      <w:r w:rsidRPr="00843EBD">
        <w:rPr>
          <w:rFonts w:ascii="Times New Roman" w:hAnsi="Times New Roman" w:hint="eastAsia"/>
          <w:sz w:val="24"/>
          <w:szCs w:val="24"/>
        </w:rPr>
        <w:t>及</w:t>
      </w:r>
      <w:r w:rsidR="0077405B" w:rsidRPr="00843EBD">
        <w:rPr>
          <w:rFonts w:ascii="Times New Roman" w:hAnsi="Times New Roman" w:hint="eastAsia"/>
          <w:sz w:val="24"/>
          <w:szCs w:val="24"/>
        </w:rPr>
        <w:t>研究</w:t>
      </w:r>
      <w:r w:rsidRPr="00843EBD">
        <w:rPr>
          <w:rFonts w:ascii="Times New Roman" w:hAnsi="Times New Roman" w:hint="eastAsia"/>
          <w:sz w:val="24"/>
          <w:szCs w:val="24"/>
        </w:rPr>
        <w:t>意义</w:t>
      </w:r>
      <w:r w:rsidR="007F62EF">
        <w:rPr>
          <w:rFonts w:ascii="Times New Roman" w:hAnsi="Times New Roman" w:hint="eastAsia"/>
          <w:sz w:val="24"/>
          <w:szCs w:val="24"/>
        </w:rPr>
        <w:t>。</w:t>
      </w:r>
      <w:r w:rsidR="00412727" w:rsidRPr="00843EBD">
        <w:rPr>
          <w:rFonts w:ascii="Times New Roman" w:hAnsi="Times New Roman" w:hint="eastAsia"/>
          <w:sz w:val="24"/>
          <w:szCs w:val="24"/>
        </w:rPr>
        <w:t>接着</w:t>
      </w:r>
      <w:r w:rsidR="008C6581" w:rsidRPr="00843EBD">
        <w:rPr>
          <w:rFonts w:ascii="Times New Roman" w:hAnsi="Times New Roman" w:hint="eastAsia"/>
          <w:sz w:val="24"/>
          <w:szCs w:val="24"/>
        </w:rPr>
        <w:t>从</w:t>
      </w:r>
      <w:r w:rsidR="00D80E24" w:rsidRPr="00843EBD">
        <w:rPr>
          <w:rFonts w:ascii="Times New Roman" w:hAnsi="Times New Roman" w:hint="eastAsia"/>
          <w:sz w:val="24"/>
          <w:szCs w:val="24"/>
        </w:rPr>
        <w:t>企业并购对自身的影响和</w:t>
      </w:r>
      <w:r w:rsidR="00737050">
        <w:rPr>
          <w:rFonts w:ascii="Times New Roman" w:hAnsi="Times New Roman" w:hint="eastAsia"/>
          <w:sz w:val="24"/>
          <w:szCs w:val="24"/>
        </w:rPr>
        <w:t>溢出效应</w:t>
      </w:r>
      <w:r w:rsidRPr="00843EBD">
        <w:rPr>
          <w:rFonts w:ascii="Times New Roman" w:hAnsi="Times New Roman" w:hint="eastAsia"/>
          <w:sz w:val="24"/>
          <w:szCs w:val="24"/>
        </w:rPr>
        <w:t>两方面</w:t>
      </w:r>
      <w:r w:rsidR="008C6581" w:rsidRPr="00843EBD">
        <w:rPr>
          <w:rFonts w:ascii="Times New Roman" w:hAnsi="Times New Roman" w:hint="eastAsia"/>
          <w:sz w:val="24"/>
          <w:szCs w:val="24"/>
        </w:rPr>
        <w:t>，对</w:t>
      </w:r>
      <w:r w:rsidR="00746B6B" w:rsidRPr="00843EBD">
        <w:rPr>
          <w:rFonts w:ascii="Times New Roman" w:hAnsi="Times New Roman" w:hint="eastAsia"/>
          <w:sz w:val="24"/>
          <w:szCs w:val="24"/>
        </w:rPr>
        <w:t>已有的</w:t>
      </w:r>
      <w:r w:rsidR="008C6581" w:rsidRPr="00843EBD">
        <w:rPr>
          <w:rFonts w:ascii="Times New Roman" w:hAnsi="Times New Roman" w:hint="eastAsia"/>
          <w:sz w:val="24"/>
          <w:szCs w:val="24"/>
        </w:rPr>
        <w:t>国内外文献进行总结和评述</w:t>
      </w:r>
      <w:r w:rsidRPr="00843EBD">
        <w:rPr>
          <w:rFonts w:ascii="Times New Roman" w:hAnsi="Times New Roman" w:hint="eastAsia"/>
          <w:sz w:val="24"/>
          <w:szCs w:val="24"/>
        </w:rPr>
        <w:t>，重点</w:t>
      </w:r>
      <w:r w:rsidR="001B0853" w:rsidRPr="00843EBD">
        <w:rPr>
          <w:rFonts w:ascii="Times New Roman" w:hAnsi="Times New Roman" w:hint="eastAsia"/>
          <w:sz w:val="24"/>
          <w:szCs w:val="24"/>
        </w:rPr>
        <w:t>关注</w:t>
      </w:r>
      <w:r w:rsidRPr="00843EBD">
        <w:rPr>
          <w:rFonts w:ascii="Times New Roman" w:hAnsi="Times New Roman" w:hint="eastAsia"/>
          <w:sz w:val="24"/>
          <w:szCs w:val="24"/>
        </w:rPr>
        <w:t>并购</w:t>
      </w:r>
      <w:r w:rsidR="00220457" w:rsidRPr="00843EBD">
        <w:rPr>
          <w:rFonts w:ascii="Times New Roman" w:hAnsi="Times New Roman" w:hint="eastAsia"/>
          <w:sz w:val="24"/>
          <w:szCs w:val="24"/>
        </w:rPr>
        <w:t>对于行业内竞争对手的影响</w:t>
      </w:r>
      <w:r w:rsidRPr="00843EBD">
        <w:rPr>
          <w:rFonts w:ascii="Times New Roman" w:hAnsi="Times New Roman" w:hint="eastAsia"/>
          <w:sz w:val="24"/>
          <w:szCs w:val="24"/>
        </w:rPr>
        <w:t>。</w:t>
      </w:r>
    </w:p>
    <w:p w14:paraId="02792D21" w14:textId="03F6F1C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第二部分是</w:t>
      </w:r>
      <w:r w:rsidR="000757CA" w:rsidRPr="00843EBD">
        <w:rPr>
          <w:rFonts w:ascii="Times New Roman" w:hAnsi="Times New Roman" w:hint="eastAsia"/>
          <w:sz w:val="24"/>
          <w:szCs w:val="24"/>
        </w:rPr>
        <w:t>理论机制分析</w:t>
      </w:r>
      <w:r w:rsidRPr="00843EBD">
        <w:rPr>
          <w:rFonts w:ascii="Times New Roman" w:hAnsi="Times New Roman" w:hint="eastAsia"/>
          <w:sz w:val="24"/>
          <w:szCs w:val="24"/>
        </w:rPr>
        <w:t>。</w:t>
      </w:r>
      <w:r w:rsidR="00C05155" w:rsidRPr="00843EBD">
        <w:rPr>
          <w:rFonts w:ascii="Times New Roman" w:hAnsi="Times New Roman" w:hint="eastAsia"/>
          <w:sz w:val="24"/>
          <w:szCs w:val="24"/>
        </w:rPr>
        <w:t>本文从</w:t>
      </w:r>
      <w:r w:rsidR="00F66DC3">
        <w:rPr>
          <w:rFonts w:ascii="Times New Roman" w:hAnsi="Times New Roman" w:hint="eastAsia"/>
          <w:sz w:val="24"/>
          <w:szCs w:val="24"/>
        </w:rPr>
        <w:t>消极</w:t>
      </w:r>
      <w:r w:rsidR="00C05155" w:rsidRPr="00843EBD">
        <w:rPr>
          <w:rFonts w:ascii="Times New Roman" w:hAnsi="Times New Roman" w:hint="eastAsia"/>
          <w:sz w:val="24"/>
          <w:szCs w:val="24"/>
        </w:rPr>
        <w:t>和</w:t>
      </w:r>
      <w:r w:rsidR="00F66DC3">
        <w:rPr>
          <w:rFonts w:ascii="Times New Roman" w:hAnsi="Times New Roman" w:hint="eastAsia"/>
          <w:sz w:val="24"/>
          <w:szCs w:val="24"/>
        </w:rPr>
        <w:t>积极</w:t>
      </w:r>
      <w:r w:rsidR="00E65488" w:rsidRPr="00843EBD">
        <w:rPr>
          <w:rFonts w:ascii="Times New Roman" w:hAnsi="Times New Roman" w:hint="eastAsia"/>
          <w:sz w:val="24"/>
          <w:szCs w:val="24"/>
        </w:rPr>
        <w:t>影响</w:t>
      </w:r>
      <w:r w:rsidR="00C05155" w:rsidRPr="00843EBD">
        <w:rPr>
          <w:rFonts w:ascii="Times New Roman" w:hAnsi="Times New Roman" w:hint="eastAsia"/>
          <w:sz w:val="24"/>
          <w:szCs w:val="24"/>
        </w:rPr>
        <w:t>两</w:t>
      </w:r>
      <w:r w:rsidR="00DE40D0" w:rsidRPr="00843EBD">
        <w:rPr>
          <w:rFonts w:ascii="Times New Roman" w:hAnsi="Times New Roman" w:hint="eastAsia"/>
          <w:sz w:val="24"/>
          <w:szCs w:val="24"/>
        </w:rPr>
        <w:t>个</w:t>
      </w:r>
      <w:r w:rsidR="00C05155" w:rsidRPr="00843EBD">
        <w:rPr>
          <w:rFonts w:ascii="Times New Roman" w:hAnsi="Times New Roman" w:hint="eastAsia"/>
          <w:sz w:val="24"/>
          <w:szCs w:val="24"/>
        </w:rPr>
        <w:t>方面，</w:t>
      </w:r>
      <w:r w:rsidR="008E63DA" w:rsidRPr="00843EBD">
        <w:rPr>
          <w:rFonts w:ascii="Times New Roman" w:hAnsi="Times New Roman" w:hint="eastAsia"/>
          <w:sz w:val="24"/>
          <w:szCs w:val="24"/>
        </w:rPr>
        <w:t>对</w:t>
      </w:r>
      <w:r w:rsidR="000757CA" w:rsidRPr="00843EBD">
        <w:rPr>
          <w:rFonts w:ascii="Times New Roman" w:hAnsi="Times New Roman" w:hint="eastAsia"/>
          <w:sz w:val="24"/>
          <w:szCs w:val="24"/>
        </w:rPr>
        <w:t>企业并购</w:t>
      </w:r>
      <w:r w:rsidR="00086381" w:rsidRPr="00843EBD">
        <w:rPr>
          <w:rFonts w:ascii="Times New Roman" w:hAnsi="Times New Roman" w:hint="eastAsia"/>
          <w:sz w:val="24"/>
          <w:szCs w:val="24"/>
        </w:rPr>
        <w:t>如何</w:t>
      </w:r>
      <w:r w:rsidR="008E63DA" w:rsidRPr="00843EBD">
        <w:rPr>
          <w:rFonts w:ascii="Times New Roman" w:hAnsi="Times New Roman" w:hint="eastAsia"/>
          <w:sz w:val="24"/>
          <w:szCs w:val="24"/>
        </w:rPr>
        <w:t>影响</w:t>
      </w:r>
      <w:r w:rsidR="000757CA" w:rsidRPr="00843EBD">
        <w:rPr>
          <w:rFonts w:ascii="Times New Roman" w:hAnsi="Times New Roman" w:hint="eastAsia"/>
          <w:sz w:val="24"/>
          <w:szCs w:val="24"/>
        </w:rPr>
        <w:t>目标方行业</w:t>
      </w:r>
      <w:r w:rsidR="00D40D75" w:rsidRPr="00843EBD">
        <w:rPr>
          <w:rFonts w:ascii="Times New Roman" w:hAnsi="Times New Roman" w:hint="eastAsia"/>
          <w:sz w:val="24"/>
          <w:szCs w:val="24"/>
        </w:rPr>
        <w:t>内</w:t>
      </w:r>
      <w:r w:rsidR="00B520A7">
        <w:rPr>
          <w:rFonts w:ascii="Times New Roman" w:hAnsi="Times New Roman" w:hint="eastAsia"/>
          <w:sz w:val="24"/>
          <w:szCs w:val="24"/>
        </w:rPr>
        <w:t>的</w:t>
      </w:r>
      <w:r w:rsidR="00D40D75" w:rsidRPr="00843EBD">
        <w:rPr>
          <w:rFonts w:ascii="Times New Roman" w:hAnsi="Times New Roman" w:hint="eastAsia"/>
          <w:sz w:val="24"/>
          <w:szCs w:val="24"/>
        </w:rPr>
        <w:t>未并购企业</w:t>
      </w:r>
      <w:r w:rsidR="00C05155" w:rsidRPr="00843EBD">
        <w:rPr>
          <w:rFonts w:ascii="Times New Roman" w:hAnsi="Times New Roman" w:hint="eastAsia"/>
          <w:sz w:val="24"/>
          <w:szCs w:val="24"/>
        </w:rPr>
        <w:t>进行了理论分析。</w:t>
      </w:r>
    </w:p>
    <w:p w14:paraId="0EF9B373" w14:textId="09592FD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第三部分是实证数据</w:t>
      </w:r>
      <w:r w:rsidR="00241B30" w:rsidRPr="00843EBD">
        <w:rPr>
          <w:rFonts w:ascii="Times New Roman" w:hAnsi="Times New Roman" w:hint="eastAsia"/>
          <w:sz w:val="24"/>
          <w:szCs w:val="24"/>
        </w:rPr>
        <w:t>与模型，介绍了样本数据和变量的基本情况和模型设置。</w:t>
      </w:r>
    </w:p>
    <w:p w14:paraId="379E4934" w14:textId="4B22016A" w:rsidR="00C05155"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第四部分是</w:t>
      </w:r>
      <w:r w:rsidR="002757C4" w:rsidRPr="00843EBD">
        <w:rPr>
          <w:rFonts w:ascii="Times New Roman" w:hAnsi="Times New Roman" w:hint="eastAsia"/>
          <w:sz w:val="24"/>
          <w:szCs w:val="24"/>
        </w:rPr>
        <w:t>回归</w:t>
      </w:r>
      <w:r w:rsidRPr="00843EBD">
        <w:rPr>
          <w:rFonts w:ascii="Times New Roman" w:hAnsi="Times New Roman" w:hint="eastAsia"/>
          <w:sz w:val="24"/>
          <w:szCs w:val="24"/>
        </w:rPr>
        <w:t>结果分析。</w:t>
      </w:r>
      <w:r w:rsidR="005B633A" w:rsidRPr="00843EBD">
        <w:rPr>
          <w:rFonts w:ascii="Times New Roman" w:hAnsi="Times New Roman" w:hint="eastAsia"/>
          <w:sz w:val="24"/>
          <w:szCs w:val="24"/>
        </w:rPr>
        <w:t>基于</w:t>
      </w:r>
      <w:r w:rsidR="00E65488" w:rsidRPr="00843EBD">
        <w:rPr>
          <w:rFonts w:ascii="Times New Roman" w:hAnsi="Times New Roman"/>
          <w:sz w:val="24"/>
          <w:szCs w:val="24"/>
        </w:rPr>
        <w:t>1998-2012</w:t>
      </w:r>
      <w:r w:rsidR="00C05155" w:rsidRPr="00843EBD">
        <w:rPr>
          <w:rFonts w:ascii="Times New Roman" w:hAnsi="Times New Roman" w:hint="eastAsia"/>
          <w:sz w:val="24"/>
          <w:szCs w:val="24"/>
        </w:rPr>
        <w:t>年</w:t>
      </w:r>
      <w:r w:rsidR="00CE4FB2" w:rsidRPr="00843EBD">
        <w:rPr>
          <w:rFonts w:ascii="Times New Roman" w:hAnsi="Times New Roman" w:hint="eastAsia"/>
          <w:sz w:val="24"/>
          <w:szCs w:val="24"/>
        </w:rPr>
        <w:t>我国</w:t>
      </w:r>
      <w:r w:rsidR="00C05155" w:rsidRPr="00843EBD">
        <w:rPr>
          <w:rFonts w:ascii="Times New Roman" w:hAnsi="Times New Roman" w:hint="eastAsia"/>
          <w:sz w:val="24"/>
          <w:szCs w:val="24"/>
        </w:rPr>
        <w:t>上市公司</w:t>
      </w:r>
      <w:r w:rsidR="00CE4FB2" w:rsidRPr="00843EBD">
        <w:rPr>
          <w:rFonts w:ascii="Times New Roman" w:hAnsi="Times New Roman" w:hint="eastAsia"/>
          <w:sz w:val="24"/>
          <w:szCs w:val="24"/>
        </w:rPr>
        <w:t>的</w:t>
      </w:r>
      <w:r w:rsidR="00C05155" w:rsidRPr="00843EBD">
        <w:rPr>
          <w:rFonts w:ascii="Times New Roman" w:hAnsi="Times New Roman" w:hint="eastAsia"/>
          <w:sz w:val="24"/>
          <w:szCs w:val="24"/>
        </w:rPr>
        <w:t>并购数据</w:t>
      </w:r>
      <w:r w:rsidR="00E65488" w:rsidRPr="00843EBD">
        <w:rPr>
          <w:rFonts w:ascii="Times New Roman" w:hAnsi="Times New Roman" w:hint="eastAsia"/>
          <w:sz w:val="24"/>
          <w:szCs w:val="24"/>
        </w:rPr>
        <w:t>和工业企业数据库中的财务数据</w:t>
      </w:r>
      <w:r w:rsidR="00C05155" w:rsidRPr="00843EBD">
        <w:rPr>
          <w:rFonts w:ascii="Times New Roman" w:hAnsi="Times New Roman" w:hint="eastAsia"/>
          <w:sz w:val="24"/>
          <w:szCs w:val="24"/>
        </w:rPr>
        <w:t>，</w:t>
      </w:r>
      <w:r w:rsidR="00691AD8" w:rsidRPr="00843EBD">
        <w:rPr>
          <w:rFonts w:ascii="Times New Roman" w:hAnsi="Times New Roman" w:hint="eastAsia"/>
          <w:sz w:val="24"/>
          <w:szCs w:val="24"/>
        </w:rPr>
        <w:t>本文</w:t>
      </w:r>
      <w:r w:rsidR="00CE4FB2" w:rsidRPr="00843EBD">
        <w:rPr>
          <w:rFonts w:ascii="Times New Roman" w:hAnsi="Times New Roman" w:hint="eastAsia"/>
          <w:sz w:val="24"/>
          <w:szCs w:val="24"/>
        </w:rPr>
        <w:t>通过回归</w:t>
      </w:r>
      <w:r w:rsidR="00691AD8" w:rsidRPr="00843EBD">
        <w:rPr>
          <w:rFonts w:ascii="Times New Roman" w:hAnsi="Times New Roman" w:hint="eastAsia"/>
          <w:sz w:val="24"/>
          <w:szCs w:val="24"/>
        </w:rPr>
        <w:t>发现，</w:t>
      </w:r>
      <w:r w:rsidR="00E65488" w:rsidRPr="00843EBD">
        <w:rPr>
          <w:rFonts w:ascii="Times New Roman" w:hAnsi="Times New Roman" w:hint="eastAsia"/>
          <w:sz w:val="24"/>
          <w:szCs w:val="24"/>
        </w:rPr>
        <w:t>从整体上来看</w:t>
      </w:r>
      <w:r w:rsidR="00C05155" w:rsidRPr="00843EBD">
        <w:rPr>
          <w:rFonts w:ascii="Times New Roman" w:hAnsi="Times New Roman" w:hint="eastAsia"/>
          <w:sz w:val="24"/>
          <w:szCs w:val="24"/>
        </w:rPr>
        <w:t>，</w:t>
      </w:r>
      <w:r w:rsidR="00E65488" w:rsidRPr="00843EBD">
        <w:rPr>
          <w:rFonts w:ascii="Times New Roman" w:hAnsi="Times New Roman" w:hint="eastAsia"/>
          <w:sz w:val="24"/>
          <w:szCs w:val="24"/>
        </w:rPr>
        <w:t>企业并购对目标方所在行业的</w:t>
      </w:r>
      <w:r w:rsidR="00D916CA" w:rsidRPr="00843EBD">
        <w:rPr>
          <w:rFonts w:ascii="Times New Roman" w:hAnsi="Times New Roman" w:hint="eastAsia"/>
          <w:sz w:val="24"/>
          <w:szCs w:val="24"/>
        </w:rPr>
        <w:t>未</w:t>
      </w:r>
      <w:r w:rsidR="00E65488" w:rsidRPr="00843EBD">
        <w:rPr>
          <w:rFonts w:ascii="Times New Roman" w:hAnsi="Times New Roman" w:hint="eastAsia"/>
          <w:sz w:val="24"/>
          <w:szCs w:val="24"/>
        </w:rPr>
        <w:t>并购企业具有显著的正向溢出效应。分样本回归中</w:t>
      </w:r>
      <w:r w:rsidR="00241B30" w:rsidRPr="00843EBD">
        <w:rPr>
          <w:rFonts w:ascii="Times New Roman" w:hAnsi="Times New Roman" w:hint="eastAsia"/>
          <w:sz w:val="24"/>
          <w:szCs w:val="24"/>
        </w:rPr>
        <w:t>，</w:t>
      </w:r>
      <w:r w:rsidR="00D916CA" w:rsidRPr="00843EBD">
        <w:rPr>
          <w:rFonts w:ascii="Times New Roman" w:hAnsi="Times New Roman" w:hint="eastAsia"/>
          <w:sz w:val="24"/>
          <w:szCs w:val="24"/>
        </w:rPr>
        <w:t>对于不同所有制形式和地区的未并购企业，</w:t>
      </w:r>
      <w:r w:rsidR="00241B30" w:rsidRPr="00843EBD">
        <w:rPr>
          <w:rFonts w:ascii="Times New Roman" w:hAnsi="Times New Roman" w:hint="eastAsia"/>
          <w:sz w:val="24"/>
          <w:szCs w:val="24"/>
        </w:rPr>
        <w:t>只有非国有制企业和东部地区的企业</w:t>
      </w:r>
      <w:r w:rsidR="00D916CA" w:rsidRPr="00843EBD">
        <w:rPr>
          <w:rFonts w:ascii="Times New Roman" w:hAnsi="Times New Roman" w:hint="eastAsia"/>
          <w:sz w:val="24"/>
          <w:szCs w:val="24"/>
        </w:rPr>
        <w:t>呈现出正向的溢出效应</w:t>
      </w:r>
      <w:r w:rsidR="00241B30" w:rsidRPr="00843EBD">
        <w:rPr>
          <w:rFonts w:ascii="Times New Roman" w:hAnsi="Times New Roman" w:hint="eastAsia"/>
          <w:sz w:val="24"/>
          <w:szCs w:val="24"/>
        </w:rPr>
        <w:t>。</w:t>
      </w:r>
      <w:r w:rsidR="00F71B33">
        <w:rPr>
          <w:rFonts w:ascii="Times New Roman" w:hAnsi="Times New Roman" w:hint="eastAsia"/>
          <w:sz w:val="24"/>
          <w:szCs w:val="24"/>
        </w:rPr>
        <w:t>这在一定程度上反映了企业并购可能是通过竞争激励机制，</w:t>
      </w:r>
      <w:r w:rsidR="00D32E9F">
        <w:rPr>
          <w:rFonts w:ascii="Times New Roman" w:hAnsi="Times New Roman" w:hint="eastAsia"/>
          <w:sz w:val="24"/>
          <w:szCs w:val="24"/>
        </w:rPr>
        <w:t>来影响未并购企业的发展水平。</w:t>
      </w:r>
    </w:p>
    <w:p w14:paraId="2D76CB6B" w14:textId="1D2A883B" w:rsidR="00955083"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第五部分是结论</w:t>
      </w:r>
      <w:r w:rsidR="003B5007" w:rsidRPr="00843EBD">
        <w:rPr>
          <w:rFonts w:ascii="Times New Roman" w:hAnsi="Times New Roman" w:hint="eastAsia"/>
          <w:sz w:val="24"/>
          <w:szCs w:val="24"/>
        </w:rPr>
        <w:t>、</w:t>
      </w:r>
      <w:r w:rsidRPr="00843EBD">
        <w:rPr>
          <w:rFonts w:ascii="Times New Roman" w:hAnsi="Times New Roman" w:hint="eastAsia"/>
          <w:sz w:val="24"/>
          <w:szCs w:val="24"/>
        </w:rPr>
        <w:t>建议</w:t>
      </w:r>
      <w:r w:rsidR="003B5007" w:rsidRPr="00843EBD">
        <w:rPr>
          <w:rFonts w:ascii="Times New Roman" w:hAnsi="Times New Roman" w:hint="eastAsia"/>
          <w:sz w:val="24"/>
          <w:szCs w:val="24"/>
        </w:rPr>
        <w:t>与</w:t>
      </w:r>
      <w:r w:rsidR="00930F51" w:rsidRPr="00843EBD">
        <w:rPr>
          <w:rFonts w:ascii="Times New Roman" w:hAnsi="Times New Roman" w:hint="eastAsia"/>
          <w:sz w:val="24"/>
          <w:szCs w:val="24"/>
        </w:rPr>
        <w:t>不足</w:t>
      </w:r>
      <w:r w:rsidR="00C05155" w:rsidRPr="00843EBD">
        <w:rPr>
          <w:rFonts w:ascii="Times New Roman" w:hAnsi="Times New Roman" w:hint="eastAsia"/>
          <w:sz w:val="24"/>
          <w:szCs w:val="24"/>
        </w:rPr>
        <w:t>，</w:t>
      </w:r>
      <w:r w:rsidR="005D7A28" w:rsidRPr="00843EBD">
        <w:rPr>
          <w:rFonts w:ascii="Times New Roman" w:hAnsi="Times New Roman" w:hint="eastAsia"/>
          <w:sz w:val="24"/>
          <w:szCs w:val="24"/>
        </w:rPr>
        <w:t>对</w:t>
      </w:r>
      <w:r w:rsidR="00C05155" w:rsidRPr="00843EBD">
        <w:rPr>
          <w:rFonts w:ascii="Times New Roman" w:hAnsi="Times New Roman" w:hint="eastAsia"/>
          <w:sz w:val="24"/>
          <w:szCs w:val="24"/>
        </w:rPr>
        <w:t>本文研究结论</w:t>
      </w:r>
      <w:r w:rsidR="005D7A28" w:rsidRPr="00843EBD">
        <w:rPr>
          <w:rFonts w:ascii="Times New Roman" w:hAnsi="Times New Roman" w:hint="eastAsia"/>
          <w:sz w:val="24"/>
          <w:szCs w:val="24"/>
        </w:rPr>
        <w:t>进行总结</w:t>
      </w:r>
      <w:r w:rsidR="00C05155" w:rsidRPr="00843EBD">
        <w:rPr>
          <w:rFonts w:ascii="Times New Roman" w:hAnsi="Times New Roman" w:hint="eastAsia"/>
          <w:sz w:val="24"/>
          <w:szCs w:val="24"/>
        </w:rPr>
        <w:t>，</w:t>
      </w:r>
      <w:r w:rsidR="007D28B1" w:rsidRPr="00843EBD">
        <w:rPr>
          <w:rFonts w:ascii="Times New Roman" w:hAnsi="Times New Roman" w:hint="eastAsia"/>
          <w:sz w:val="24"/>
          <w:szCs w:val="24"/>
        </w:rPr>
        <w:t>并从政府职能、竞争环境的构建和未并购企业的吸收能力三个方面，为</w:t>
      </w:r>
      <w:r w:rsidR="00AA4F81" w:rsidRPr="00843EBD">
        <w:rPr>
          <w:rFonts w:ascii="Times New Roman" w:hAnsi="Times New Roman" w:hint="eastAsia"/>
          <w:sz w:val="24"/>
          <w:szCs w:val="24"/>
        </w:rPr>
        <w:t>如何</w:t>
      </w:r>
      <w:r w:rsidR="007D28B1" w:rsidRPr="00843EBD">
        <w:rPr>
          <w:rFonts w:ascii="Times New Roman" w:hAnsi="Times New Roman" w:hint="eastAsia"/>
          <w:sz w:val="24"/>
          <w:szCs w:val="24"/>
        </w:rPr>
        <w:t>将我国企业并购的</w:t>
      </w:r>
      <w:r w:rsidR="00AA4F81" w:rsidRPr="00843EBD">
        <w:rPr>
          <w:rFonts w:ascii="Times New Roman" w:hAnsi="Times New Roman" w:hint="eastAsia"/>
          <w:sz w:val="24"/>
          <w:szCs w:val="24"/>
        </w:rPr>
        <w:t>效益</w:t>
      </w:r>
      <w:r w:rsidR="007D28B1" w:rsidRPr="00843EBD">
        <w:rPr>
          <w:rFonts w:ascii="Times New Roman" w:hAnsi="Times New Roman" w:hint="eastAsia"/>
          <w:sz w:val="24"/>
          <w:szCs w:val="24"/>
        </w:rPr>
        <w:t>发挥到最大</w:t>
      </w:r>
      <w:r w:rsidR="00C05155" w:rsidRPr="00843EBD">
        <w:rPr>
          <w:rFonts w:ascii="Times New Roman" w:hAnsi="Times New Roman" w:hint="eastAsia"/>
          <w:sz w:val="24"/>
          <w:szCs w:val="24"/>
        </w:rPr>
        <w:t>提出</w:t>
      </w:r>
      <w:r w:rsidR="001B0853" w:rsidRPr="00843EBD">
        <w:rPr>
          <w:rFonts w:ascii="Times New Roman" w:hAnsi="Times New Roman" w:hint="eastAsia"/>
          <w:sz w:val="24"/>
          <w:szCs w:val="24"/>
        </w:rPr>
        <w:t>具体</w:t>
      </w:r>
      <w:r w:rsidR="00C05155" w:rsidRPr="00843EBD">
        <w:rPr>
          <w:rFonts w:ascii="Times New Roman" w:hAnsi="Times New Roman" w:hint="eastAsia"/>
          <w:sz w:val="24"/>
          <w:szCs w:val="24"/>
        </w:rPr>
        <w:t>建议</w:t>
      </w:r>
      <w:r w:rsidR="001B0853" w:rsidRPr="00843EBD">
        <w:rPr>
          <w:rFonts w:ascii="Times New Roman" w:hAnsi="Times New Roman" w:hint="eastAsia"/>
          <w:sz w:val="24"/>
          <w:szCs w:val="24"/>
        </w:rPr>
        <w:t>，</w:t>
      </w:r>
      <w:r w:rsidR="007D28B1" w:rsidRPr="00843EBD">
        <w:rPr>
          <w:rFonts w:ascii="Times New Roman" w:hAnsi="Times New Roman" w:hint="eastAsia"/>
          <w:sz w:val="24"/>
          <w:szCs w:val="24"/>
        </w:rPr>
        <w:t>最后</w:t>
      </w:r>
      <w:r w:rsidR="00226C55" w:rsidRPr="00843EBD">
        <w:rPr>
          <w:rFonts w:ascii="Times New Roman" w:hAnsi="Times New Roman" w:hint="eastAsia"/>
          <w:sz w:val="24"/>
          <w:szCs w:val="24"/>
        </w:rPr>
        <w:t>反思了</w:t>
      </w:r>
      <w:r w:rsidR="001B0853" w:rsidRPr="00843EBD">
        <w:rPr>
          <w:rFonts w:ascii="Times New Roman" w:hAnsi="Times New Roman" w:hint="eastAsia"/>
          <w:sz w:val="24"/>
          <w:szCs w:val="24"/>
        </w:rPr>
        <w:t>本文的不足</w:t>
      </w:r>
      <w:r w:rsidR="00C05155" w:rsidRPr="00843EBD">
        <w:rPr>
          <w:rFonts w:ascii="Times New Roman" w:hAnsi="Times New Roman" w:hint="eastAsia"/>
          <w:sz w:val="24"/>
          <w:szCs w:val="24"/>
        </w:rPr>
        <w:t>。</w:t>
      </w:r>
    </w:p>
    <w:p w14:paraId="262ECB98" w14:textId="7E132F68" w:rsidR="00DB27E5" w:rsidRPr="00843EBD" w:rsidRDefault="00C45AE2" w:rsidP="00FE3726">
      <w:pPr>
        <w:pStyle w:val="3"/>
        <w:rPr>
          <w:rFonts w:ascii="Times New Roman" w:eastAsia="黑体" w:hAnsi="Times New Roman"/>
          <w:sz w:val="24"/>
          <w:szCs w:val="24"/>
        </w:rPr>
      </w:pPr>
      <w:bookmarkStart w:id="25" w:name="_Toc104936304"/>
      <w:bookmarkStart w:id="26" w:name="_Toc104938336"/>
      <w:bookmarkStart w:id="27" w:name="_Toc106096772"/>
      <w:r w:rsidRPr="00843EBD">
        <w:rPr>
          <w:rFonts w:ascii="Times New Roman" w:eastAsia="黑体" w:hAnsi="Times New Roman" w:hint="eastAsia"/>
          <w:sz w:val="24"/>
          <w:szCs w:val="24"/>
        </w:rPr>
        <w:lastRenderedPageBreak/>
        <w:t>1</w:t>
      </w:r>
      <w:r w:rsidRPr="00843EBD">
        <w:rPr>
          <w:rFonts w:ascii="Times New Roman" w:eastAsia="黑体" w:hAnsi="Times New Roman"/>
          <w:sz w:val="24"/>
          <w:szCs w:val="24"/>
        </w:rPr>
        <w:t xml:space="preserve">.3.2 </w:t>
      </w:r>
      <w:r w:rsidRPr="00843EBD">
        <w:rPr>
          <w:rFonts w:ascii="Times New Roman" w:eastAsia="黑体" w:hAnsi="Times New Roman" w:hint="eastAsia"/>
          <w:sz w:val="24"/>
          <w:szCs w:val="24"/>
        </w:rPr>
        <w:t>研究方法</w:t>
      </w:r>
      <w:bookmarkEnd w:id="25"/>
      <w:bookmarkEnd w:id="26"/>
      <w:bookmarkEnd w:id="27"/>
    </w:p>
    <w:p w14:paraId="229D8E32" w14:textId="357DD4B5"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本文主要运用的研究方法如下</w:t>
      </w:r>
      <w:r w:rsidR="00DB27E5" w:rsidRPr="00843EBD">
        <w:rPr>
          <w:rFonts w:ascii="Times New Roman" w:hAnsi="Times New Roman" w:hint="eastAsia"/>
          <w:sz w:val="24"/>
          <w:szCs w:val="24"/>
        </w:rPr>
        <w:t>：</w:t>
      </w:r>
    </w:p>
    <w:p w14:paraId="6E5F5529" w14:textId="7F9DE596" w:rsidR="00DB27E5"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1</w:t>
      </w:r>
      <w:r w:rsidRPr="00843EBD">
        <w:rPr>
          <w:rFonts w:ascii="Times New Roman" w:hAnsi="Times New Roman" w:hint="eastAsia"/>
          <w:sz w:val="24"/>
          <w:szCs w:val="24"/>
        </w:rPr>
        <w:t>）</w:t>
      </w:r>
      <w:r w:rsidR="00AB426A" w:rsidRPr="00843EBD">
        <w:rPr>
          <w:rFonts w:ascii="Times New Roman" w:hAnsi="Times New Roman" w:hint="eastAsia"/>
          <w:sz w:val="24"/>
          <w:szCs w:val="24"/>
        </w:rPr>
        <w:t>文献分析法</w:t>
      </w:r>
    </w:p>
    <w:p w14:paraId="3951F0C0" w14:textId="315B97DF"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以并购</w:t>
      </w:r>
      <w:r w:rsidR="0057748D" w:rsidRPr="00843EBD">
        <w:rPr>
          <w:rFonts w:ascii="Times New Roman" w:hAnsi="Times New Roman" w:hint="eastAsia"/>
          <w:sz w:val="24"/>
          <w:szCs w:val="24"/>
        </w:rPr>
        <w:t>和影响</w:t>
      </w:r>
      <w:r w:rsidRPr="00843EBD">
        <w:rPr>
          <w:rFonts w:ascii="Times New Roman" w:hAnsi="Times New Roman" w:hint="eastAsia"/>
          <w:sz w:val="24"/>
          <w:szCs w:val="24"/>
        </w:rPr>
        <w:t>作为关键词</w:t>
      </w:r>
      <w:r w:rsidR="00F67771" w:rsidRPr="00843EBD">
        <w:rPr>
          <w:rFonts w:ascii="Times New Roman" w:hAnsi="Times New Roman" w:hint="eastAsia"/>
          <w:sz w:val="24"/>
          <w:szCs w:val="24"/>
        </w:rPr>
        <w:t>对</w:t>
      </w:r>
      <w:r w:rsidR="0057748D" w:rsidRPr="00843EBD">
        <w:rPr>
          <w:rFonts w:ascii="Times New Roman" w:hAnsi="Times New Roman" w:hint="eastAsia"/>
          <w:sz w:val="24"/>
          <w:szCs w:val="24"/>
        </w:rPr>
        <w:t>国内外</w:t>
      </w:r>
      <w:r w:rsidRPr="00843EBD">
        <w:rPr>
          <w:rFonts w:ascii="Times New Roman" w:hAnsi="Times New Roman" w:hint="eastAsia"/>
          <w:sz w:val="24"/>
          <w:szCs w:val="24"/>
        </w:rPr>
        <w:t>文献</w:t>
      </w:r>
      <w:r w:rsidR="00F67771" w:rsidRPr="00843EBD">
        <w:rPr>
          <w:rFonts w:ascii="Times New Roman" w:hAnsi="Times New Roman" w:hint="eastAsia"/>
          <w:sz w:val="24"/>
          <w:szCs w:val="24"/>
        </w:rPr>
        <w:t>进行搜集</w:t>
      </w:r>
      <w:r w:rsidRPr="00843EBD">
        <w:rPr>
          <w:rFonts w:ascii="Times New Roman" w:hAnsi="Times New Roman" w:hint="eastAsia"/>
          <w:sz w:val="24"/>
          <w:szCs w:val="24"/>
        </w:rPr>
        <w:t>，理清</w:t>
      </w:r>
      <w:r w:rsidR="00332D9E" w:rsidRPr="00843EBD">
        <w:rPr>
          <w:rFonts w:ascii="Times New Roman" w:hAnsi="Times New Roman" w:hint="eastAsia"/>
          <w:sz w:val="24"/>
          <w:szCs w:val="24"/>
        </w:rPr>
        <w:t>企业</w:t>
      </w:r>
      <w:r w:rsidR="00141D2D" w:rsidRPr="00843EBD">
        <w:rPr>
          <w:rFonts w:ascii="Times New Roman" w:hAnsi="Times New Roman" w:hint="eastAsia"/>
          <w:sz w:val="24"/>
          <w:szCs w:val="24"/>
        </w:rPr>
        <w:t>并购绩效的</w:t>
      </w:r>
      <w:r w:rsidR="002574CA" w:rsidRPr="00843EBD">
        <w:rPr>
          <w:rFonts w:ascii="Times New Roman" w:hAnsi="Times New Roman" w:hint="eastAsia"/>
          <w:sz w:val="24"/>
          <w:szCs w:val="24"/>
        </w:rPr>
        <w:t>主要影响</w:t>
      </w:r>
      <w:r w:rsidR="00141D2D" w:rsidRPr="00843EBD">
        <w:rPr>
          <w:rFonts w:ascii="Times New Roman" w:hAnsi="Times New Roman" w:hint="eastAsia"/>
          <w:sz w:val="24"/>
          <w:szCs w:val="24"/>
        </w:rPr>
        <w:t>因素，以及并购对企业自身和其他组织产生影响的作用机制</w:t>
      </w:r>
      <w:r w:rsidRPr="00843EBD">
        <w:rPr>
          <w:rFonts w:ascii="Times New Roman" w:hAnsi="Times New Roman" w:hint="eastAsia"/>
          <w:sz w:val="24"/>
          <w:szCs w:val="24"/>
        </w:rPr>
        <w:t>，并</w:t>
      </w:r>
      <w:r w:rsidR="00527579" w:rsidRPr="00843EBD">
        <w:rPr>
          <w:rFonts w:ascii="Times New Roman" w:hAnsi="Times New Roman" w:hint="eastAsia"/>
          <w:sz w:val="24"/>
          <w:szCs w:val="24"/>
        </w:rPr>
        <w:t>了解企业</w:t>
      </w:r>
      <w:r w:rsidR="00141D2D" w:rsidRPr="00843EBD">
        <w:rPr>
          <w:rFonts w:ascii="Times New Roman" w:hAnsi="Times New Roman" w:hint="eastAsia"/>
          <w:sz w:val="24"/>
          <w:szCs w:val="24"/>
        </w:rPr>
        <w:t>并购</w:t>
      </w:r>
      <w:r w:rsidR="00527579" w:rsidRPr="00843EBD">
        <w:rPr>
          <w:rFonts w:ascii="Times New Roman" w:hAnsi="Times New Roman" w:hint="eastAsia"/>
          <w:sz w:val="24"/>
          <w:szCs w:val="24"/>
        </w:rPr>
        <w:t>这一主题</w:t>
      </w:r>
      <w:r w:rsidRPr="00843EBD">
        <w:rPr>
          <w:rFonts w:ascii="Times New Roman" w:hAnsi="Times New Roman" w:hint="eastAsia"/>
          <w:sz w:val="24"/>
          <w:szCs w:val="24"/>
        </w:rPr>
        <w:t>最</w:t>
      </w:r>
      <w:r w:rsidR="00BD43D0" w:rsidRPr="00843EBD">
        <w:rPr>
          <w:rFonts w:ascii="Times New Roman" w:hAnsi="Times New Roman" w:hint="eastAsia"/>
          <w:sz w:val="24"/>
          <w:szCs w:val="24"/>
        </w:rPr>
        <w:t>近</w:t>
      </w:r>
      <w:r w:rsidRPr="00843EBD">
        <w:rPr>
          <w:rFonts w:ascii="Times New Roman" w:hAnsi="Times New Roman" w:hint="eastAsia"/>
          <w:sz w:val="24"/>
          <w:szCs w:val="24"/>
        </w:rPr>
        <w:t>的研究方向</w:t>
      </w:r>
      <w:r w:rsidR="00141D2D" w:rsidRPr="00843EBD">
        <w:rPr>
          <w:rFonts w:ascii="Times New Roman" w:hAnsi="Times New Roman" w:hint="eastAsia"/>
          <w:sz w:val="24"/>
          <w:szCs w:val="24"/>
        </w:rPr>
        <w:t>、方法和</w:t>
      </w:r>
      <w:r w:rsidRPr="00843EBD">
        <w:rPr>
          <w:rFonts w:ascii="Times New Roman" w:hAnsi="Times New Roman" w:hint="eastAsia"/>
          <w:sz w:val="24"/>
          <w:szCs w:val="24"/>
        </w:rPr>
        <w:t>成果，</w:t>
      </w:r>
      <w:r w:rsidR="00141D2D" w:rsidRPr="00843EBD">
        <w:rPr>
          <w:rFonts w:ascii="Times New Roman" w:hAnsi="Times New Roman" w:hint="eastAsia"/>
          <w:sz w:val="24"/>
          <w:szCs w:val="24"/>
        </w:rPr>
        <w:t>比较</w:t>
      </w:r>
      <w:r w:rsidRPr="00843EBD">
        <w:rPr>
          <w:rFonts w:ascii="Times New Roman" w:hAnsi="Times New Roman" w:hint="eastAsia"/>
          <w:sz w:val="24"/>
          <w:szCs w:val="24"/>
        </w:rPr>
        <w:t>国内</w:t>
      </w:r>
      <w:r w:rsidR="00BD43D0" w:rsidRPr="00843EBD">
        <w:rPr>
          <w:rFonts w:ascii="Times New Roman" w:hAnsi="Times New Roman" w:hint="eastAsia"/>
          <w:sz w:val="24"/>
          <w:szCs w:val="24"/>
        </w:rPr>
        <w:t>和国</w:t>
      </w:r>
      <w:r w:rsidRPr="00843EBD">
        <w:rPr>
          <w:rFonts w:ascii="Times New Roman" w:hAnsi="Times New Roman" w:hint="eastAsia"/>
          <w:sz w:val="24"/>
          <w:szCs w:val="24"/>
        </w:rPr>
        <w:t>外学者研究</w:t>
      </w:r>
      <w:r w:rsidR="00141D2D" w:rsidRPr="00843EBD">
        <w:rPr>
          <w:rFonts w:ascii="Times New Roman" w:hAnsi="Times New Roman" w:hint="eastAsia"/>
          <w:sz w:val="24"/>
          <w:szCs w:val="24"/>
        </w:rPr>
        <w:t>的侧重点</w:t>
      </w:r>
      <w:r w:rsidRPr="00843EBD">
        <w:rPr>
          <w:rFonts w:ascii="Times New Roman" w:hAnsi="Times New Roman" w:hint="eastAsia"/>
          <w:sz w:val="24"/>
          <w:szCs w:val="24"/>
        </w:rPr>
        <w:t>，</w:t>
      </w:r>
      <w:r w:rsidR="00527579" w:rsidRPr="00843EBD">
        <w:rPr>
          <w:rFonts w:ascii="Times New Roman" w:hAnsi="Times New Roman" w:hint="eastAsia"/>
          <w:sz w:val="24"/>
          <w:szCs w:val="24"/>
        </w:rPr>
        <w:t>最后</w:t>
      </w:r>
      <w:r w:rsidRPr="00843EBD">
        <w:rPr>
          <w:rFonts w:ascii="Times New Roman" w:hAnsi="Times New Roman" w:hint="eastAsia"/>
          <w:sz w:val="24"/>
          <w:szCs w:val="24"/>
        </w:rPr>
        <w:t>尝试结合我国的实际情况</w:t>
      </w:r>
      <w:r w:rsidR="00141D2D" w:rsidRPr="00843EBD">
        <w:rPr>
          <w:rFonts w:ascii="Times New Roman" w:hAnsi="Times New Roman" w:hint="eastAsia"/>
          <w:sz w:val="24"/>
          <w:szCs w:val="24"/>
        </w:rPr>
        <w:t>来</w:t>
      </w:r>
      <w:r w:rsidRPr="00843EBD">
        <w:rPr>
          <w:rFonts w:ascii="Times New Roman" w:hAnsi="Times New Roman" w:hint="eastAsia"/>
          <w:sz w:val="24"/>
          <w:szCs w:val="24"/>
        </w:rPr>
        <w:t>分析</w:t>
      </w:r>
      <w:r w:rsidR="00141D2D" w:rsidRPr="00843EBD">
        <w:rPr>
          <w:rFonts w:ascii="Times New Roman" w:hAnsi="Times New Roman" w:hint="eastAsia"/>
          <w:sz w:val="24"/>
          <w:szCs w:val="24"/>
        </w:rPr>
        <w:t>和探讨</w:t>
      </w:r>
      <w:r w:rsidR="00527579" w:rsidRPr="00843EBD">
        <w:rPr>
          <w:rFonts w:ascii="Times New Roman" w:hAnsi="Times New Roman" w:hint="eastAsia"/>
          <w:sz w:val="24"/>
          <w:szCs w:val="24"/>
        </w:rPr>
        <w:t>。</w:t>
      </w:r>
    </w:p>
    <w:p w14:paraId="1C9A260A" w14:textId="4C0A1199" w:rsidR="00AB426A"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2</w:t>
      </w:r>
      <w:r w:rsidRPr="00843EBD">
        <w:rPr>
          <w:rFonts w:ascii="Times New Roman" w:hAnsi="Times New Roman" w:hint="eastAsia"/>
          <w:sz w:val="24"/>
          <w:szCs w:val="24"/>
        </w:rPr>
        <w:t>）</w:t>
      </w:r>
      <w:r w:rsidR="00AB426A" w:rsidRPr="00843EBD">
        <w:rPr>
          <w:rFonts w:ascii="Times New Roman" w:hAnsi="Times New Roman" w:hint="eastAsia"/>
          <w:sz w:val="24"/>
          <w:szCs w:val="24"/>
        </w:rPr>
        <w:t>实证研究法</w:t>
      </w:r>
    </w:p>
    <w:p w14:paraId="79353752" w14:textId="2C4B72DF" w:rsidR="00B8046C" w:rsidRPr="00843EBD" w:rsidRDefault="002570EC"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B426A" w:rsidRPr="00843EBD">
        <w:rPr>
          <w:rFonts w:ascii="Times New Roman" w:hAnsi="Times New Roman" w:hint="eastAsia"/>
          <w:sz w:val="24"/>
          <w:szCs w:val="24"/>
        </w:rPr>
        <w:t>运用</w:t>
      </w:r>
      <w:r w:rsidR="00867A88" w:rsidRPr="00843EBD">
        <w:rPr>
          <w:rFonts w:ascii="Times New Roman" w:hAnsi="Times New Roman" w:hint="eastAsia"/>
          <w:sz w:val="24"/>
          <w:szCs w:val="24"/>
        </w:rPr>
        <w:t>了</w:t>
      </w:r>
      <w:r w:rsidR="00AB426A" w:rsidRPr="00843EBD">
        <w:rPr>
          <w:rFonts w:ascii="Times New Roman" w:hAnsi="Times New Roman" w:hint="eastAsia"/>
          <w:sz w:val="24"/>
          <w:szCs w:val="24"/>
        </w:rPr>
        <w:t>我国上市公司</w:t>
      </w:r>
      <w:r w:rsidR="004B6B1B" w:rsidRPr="00843EBD">
        <w:rPr>
          <w:rFonts w:ascii="Times New Roman" w:hAnsi="Times New Roman" w:hint="eastAsia"/>
          <w:sz w:val="24"/>
          <w:szCs w:val="24"/>
        </w:rPr>
        <w:t>发起</w:t>
      </w:r>
      <w:r w:rsidR="00AB426A" w:rsidRPr="00843EBD">
        <w:rPr>
          <w:rFonts w:ascii="Times New Roman" w:hAnsi="Times New Roman" w:hint="eastAsia"/>
          <w:sz w:val="24"/>
          <w:szCs w:val="24"/>
        </w:rPr>
        <w:t>的并购</w:t>
      </w:r>
      <w:r w:rsidR="004B6B1B" w:rsidRPr="00843EBD">
        <w:rPr>
          <w:rFonts w:ascii="Times New Roman" w:hAnsi="Times New Roman" w:hint="eastAsia"/>
          <w:sz w:val="24"/>
          <w:szCs w:val="24"/>
        </w:rPr>
        <w:t>活动</w:t>
      </w:r>
      <w:r w:rsidR="00AB426A" w:rsidRPr="00843EBD">
        <w:rPr>
          <w:rFonts w:ascii="Times New Roman" w:hAnsi="Times New Roman" w:hint="eastAsia"/>
          <w:sz w:val="24"/>
          <w:szCs w:val="24"/>
        </w:rPr>
        <w:t>数据和</w:t>
      </w:r>
      <w:r w:rsidR="00337F98" w:rsidRPr="00843EBD">
        <w:rPr>
          <w:rFonts w:ascii="Times New Roman" w:hAnsi="Times New Roman" w:hint="eastAsia"/>
          <w:sz w:val="24"/>
          <w:szCs w:val="24"/>
        </w:rPr>
        <w:t>工业企业数据库的财务数据</w:t>
      </w:r>
      <w:r w:rsidR="00AB426A" w:rsidRPr="00843EBD">
        <w:rPr>
          <w:rFonts w:ascii="Times New Roman" w:hAnsi="Times New Roman" w:hint="eastAsia"/>
          <w:sz w:val="24"/>
          <w:szCs w:val="24"/>
        </w:rPr>
        <w:t>，</w:t>
      </w:r>
      <w:r w:rsidR="00337F98" w:rsidRPr="00843EBD">
        <w:rPr>
          <w:rFonts w:ascii="Times New Roman" w:hAnsi="Times New Roman" w:hint="eastAsia"/>
          <w:sz w:val="24"/>
          <w:szCs w:val="24"/>
        </w:rPr>
        <w:t>利用并购发生时间的差异性，采用堆叠型</w:t>
      </w:r>
      <w:r w:rsidR="00337F98" w:rsidRPr="00843EBD">
        <w:rPr>
          <w:rFonts w:ascii="Times New Roman" w:hAnsi="Times New Roman" w:hint="eastAsia"/>
          <w:sz w:val="24"/>
          <w:szCs w:val="24"/>
        </w:rPr>
        <w:t>DID</w:t>
      </w:r>
      <w:r w:rsidR="00337F98" w:rsidRPr="00843EBD">
        <w:rPr>
          <w:rFonts w:ascii="Times New Roman" w:hAnsi="Times New Roman" w:hint="eastAsia"/>
          <w:sz w:val="24"/>
          <w:szCs w:val="24"/>
        </w:rPr>
        <w:t>方法，实证检验企业并购对行业内</w:t>
      </w:r>
      <w:r w:rsidR="00252014">
        <w:rPr>
          <w:rFonts w:ascii="Times New Roman" w:hAnsi="Times New Roman" w:hint="eastAsia"/>
          <w:sz w:val="24"/>
          <w:szCs w:val="24"/>
        </w:rPr>
        <w:t>未</w:t>
      </w:r>
      <w:r w:rsidR="00337F98" w:rsidRPr="00843EBD">
        <w:rPr>
          <w:rFonts w:ascii="Times New Roman" w:hAnsi="Times New Roman" w:hint="eastAsia"/>
          <w:sz w:val="24"/>
          <w:szCs w:val="24"/>
        </w:rPr>
        <w:t>并购企业的溢出效应。我们搜集了上市公司并购数据（包括名称、组织机构代码、年份、地区、标的物等信息），</w:t>
      </w:r>
      <w:r w:rsidR="00E67EA3" w:rsidRPr="00843EBD">
        <w:rPr>
          <w:rFonts w:ascii="Times New Roman" w:hAnsi="Times New Roman" w:hint="eastAsia"/>
          <w:sz w:val="24"/>
          <w:szCs w:val="24"/>
        </w:rPr>
        <w:t>并</w:t>
      </w:r>
      <w:r w:rsidR="00337F98" w:rsidRPr="00843EBD">
        <w:rPr>
          <w:rFonts w:ascii="Times New Roman" w:hAnsi="Times New Roman" w:hint="eastAsia"/>
          <w:sz w:val="24"/>
          <w:szCs w:val="24"/>
        </w:rPr>
        <w:t>将其与中国工业企业数据库</w:t>
      </w:r>
      <w:r w:rsidR="007C517E" w:rsidRPr="00843EBD">
        <w:rPr>
          <w:rFonts w:ascii="Times New Roman" w:hAnsi="Times New Roman" w:hint="eastAsia"/>
          <w:sz w:val="24"/>
          <w:szCs w:val="24"/>
        </w:rPr>
        <w:t>进行</w:t>
      </w:r>
      <w:r w:rsidR="003F6A4D" w:rsidRPr="00843EBD">
        <w:rPr>
          <w:rFonts w:ascii="Times New Roman" w:hAnsi="Times New Roman" w:hint="eastAsia"/>
          <w:sz w:val="24"/>
          <w:szCs w:val="24"/>
        </w:rPr>
        <w:t>合并</w:t>
      </w:r>
      <w:r w:rsidR="00337F98" w:rsidRPr="00843EBD">
        <w:rPr>
          <w:rFonts w:ascii="Times New Roman" w:hAnsi="Times New Roman" w:hint="eastAsia"/>
          <w:sz w:val="24"/>
          <w:szCs w:val="24"/>
        </w:rPr>
        <w:t>，构造了一个从</w:t>
      </w:r>
      <w:r w:rsidR="00337F98" w:rsidRPr="00843EBD">
        <w:rPr>
          <w:rFonts w:ascii="Times New Roman" w:hAnsi="Times New Roman" w:hint="eastAsia"/>
          <w:sz w:val="24"/>
          <w:szCs w:val="24"/>
        </w:rPr>
        <w:t>1998</w:t>
      </w:r>
      <w:r w:rsidR="00337F98" w:rsidRPr="00843EBD">
        <w:rPr>
          <w:rFonts w:ascii="Times New Roman" w:hAnsi="Times New Roman" w:hint="eastAsia"/>
          <w:sz w:val="24"/>
          <w:szCs w:val="24"/>
        </w:rPr>
        <w:t>年到</w:t>
      </w:r>
      <w:r w:rsidR="00337F98" w:rsidRPr="00843EBD">
        <w:rPr>
          <w:rFonts w:ascii="Times New Roman" w:hAnsi="Times New Roman" w:hint="eastAsia"/>
          <w:sz w:val="24"/>
          <w:szCs w:val="24"/>
        </w:rPr>
        <w:t>201</w:t>
      </w:r>
      <w:r w:rsidR="00337F98" w:rsidRPr="00843EBD">
        <w:rPr>
          <w:rFonts w:ascii="Times New Roman" w:hAnsi="Times New Roman"/>
          <w:sz w:val="24"/>
          <w:szCs w:val="24"/>
        </w:rPr>
        <w:t>2</w:t>
      </w:r>
      <w:r w:rsidR="00337F98" w:rsidRPr="00843EBD">
        <w:rPr>
          <w:rFonts w:ascii="Times New Roman" w:hAnsi="Times New Roman" w:hint="eastAsia"/>
          <w:sz w:val="24"/>
          <w:szCs w:val="24"/>
        </w:rPr>
        <w:t>年的市级层面企业级面板数据</w:t>
      </w:r>
      <w:r w:rsidR="00CC0AE0" w:rsidRPr="00843EBD">
        <w:rPr>
          <w:rFonts w:ascii="Times New Roman" w:hAnsi="Times New Roman" w:hint="eastAsia"/>
          <w:sz w:val="24"/>
          <w:szCs w:val="24"/>
        </w:rPr>
        <w:t>，</w:t>
      </w:r>
      <w:r w:rsidR="001B4B24">
        <w:rPr>
          <w:rFonts w:ascii="Times New Roman" w:hAnsi="Times New Roman" w:hint="eastAsia"/>
          <w:sz w:val="24"/>
          <w:szCs w:val="24"/>
        </w:rPr>
        <w:t>以</w:t>
      </w:r>
      <w:r w:rsidR="00CC0AE0" w:rsidRPr="00843EBD">
        <w:rPr>
          <w:rFonts w:ascii="Times New Roman" w:hAnsi="Times New Roman" w:hint="eastAsia"/>
          <w:sz w:val="24"/>
          <w:szCs w:val="24"/>
        </w:rPr>
        <w:t>主营业务收入和雇员人数作为</w:t>
      </w:r>
      <w:r w:rsidR="00926F3F" w:rsidRPr="00843EBD">
        <w:rPr>
          <w:rFonts w:ascii="Times New Roman" w:hAnsi="Times New Roman" w:hint="eastAsia"/>
          <w:sz w:val="24"/>
          <w:szCs w:val="24"/>
        </w:rPr>
        <w:t>企业发展水平的</w:t>
      </w:r>
      <w:r w:rsidR="00CC0AE0" w:rsidRPr="00843EBD">
        <w:rPr>
          <w:rFonts w:ascii="Times New Roman" w:hAnsi="Times New Roman" w:hint="eastAsia"/>
          <w:sz w:val="24"/>
          <w:szCs w:val="24"/>
        </w:rPr>
        <w:t>代理变量进行基准回归，</w:t>
      </w:r>
      <w:r w:rsidR="00337F98" w:rsidRPr="00843EBD">
        <w:rPr>
          <w:rFonts w:ascii="Times New Roman" w:hAnsi="Times New Roman" w:hint="eastAsia"/>
          <w:sz w:val="24"/>
          <w:szCs w:val="24"/>
        </w:rPr>
        <w:t>并通过了平行趋势检验。随后，我们更换代理变量</w:t>
      </w:r>
      <w:r w:rsidR="00CC0AE0" w:rsidRPr="00843EBD">
        <w:rPr>
          <w:rFonts w:ascii="Times New Roman" w:hAnsi="Times New Roman" w:hint="eastAsia"/>
          <w:sz w:val="24"/>
          <w:szCs w:val="24"/>
        </w:rPr>
        <w:t>为</w:t>
      </w:r>
      <w:r w:rsidR="00F62A99">
        <w:rPr>
          <w:rFonts w:ascii="Times New Roman" w:hAnsi="Times New Roman" w:hint="eastAsia"/>
          <w:sz w:val="24"/>
          <w:szCs w:val="24"/>
        </w:rPr>
        <w:t>收入总额</w:t>
      </w:r>
      <w:r w:rsidR="00CC0AE0" w:rsidRPr="00843EBD">
        <w:rPr>
          <w:rFonts w:ascii="Times New Roman" w:hAnsi="Times New Roman" w:hint="eastAsia"/>
          <w:sz w:val="24"/>
          <w:szCs w:val="24"/>
        </w:rPr>
        <w:t>和</w:t>
      </w:r>
      <w:r w:rsidR="00F62A99">
        <w:rPr>
          <w:rFonts w:ascii="Times New Roman" w:hAnsi="Times New Roman" w:hint="eastAsia"/>
          <w:sz w:val="24"/>
          <w:szCs w:val="24"/>
        </w:rPr>
        <w:t>资产总额</w:t>
      </w:r>
      <w:r w:rsidR="00337F98" w:rsidRPr="00843EBD">
        <w:rPr>
          <w:rFonts w:ascii="Times New Roman" w:hAnsi="Times New Roman" w:hint="eastAsia"/>
          <w:sz w:val="24"/>
          <w:szCs w:val="24"/>
        </w:rPr>
        <w:t>，去掉了</w:t>
      </w:r>
      <w:r w:rsidR="002561A9">
        <w:rPr>
          <w:rFonts w:ascii="Times New Roman" w:hAnsi="Times New Roman" w:hint="eastAsia"/>
          <w:sz w:val="24"/>
          <w:szCs w:val="24"/>
        </w:rPr>
        <w:t>五个</w:t>
      </w:r>
      <w:r w:rsidR="00337F98" w:rsidRPr="00843EBD">
        <w:rPr>
          <w:rFonts w:ascii="Times New Roman" w:hAnsi="Times New Roman" w:hint="eastAsia"/>
          <w:sz w:val="24"/>
          <w:szCs w:val="24"/>
        </w:rPr>
        <w:t>少数民族省份及青海省</w:t>
      </w:r>
      <w:r w:rsidR="00CC0AE0" w:rsidRPr="00843EBD">
        <w:rPr>
          <w:rFonts w:ascii="Times New Roman" w:hAnsi="Times New Roman" w:hint="eastAsia"/>
          <w:sz w:val="24"/>
          <w:szCs w:val="24"/>
        </w:rPr>
        <w:t>来进行稳健性检验</w:t>
      </w:r>
      <w:r w:rsidR="00337F98" w:rsidRPr="00843EBD">
        <w:rPr>
          <w:rFonts w:ascii="Times New Roman" w:hAnsi="Times New Roman" w:hint="eastAsia"/>
          <w:sz w:val="24"/>
          <w:szCs w:val="24"/>
        </w:rPr>
        <w:t>，并探讨了不同所有制和地区下企业并购</w:t>
      </w:r>
      <w:r w:rsidR="0061227E" w:rsidRPr="00843EBD">
        <w:rPr>
          <w:rFonts w:ascii="Times New Roman" w:hAnsi="Times New Roman" w:hint="eastAsia"/>
          <w:sz w:val="24"/>
          <w:szCs w:val="24"/>
        </w:rPr>
        <w:t>对</w:t>
      </w:r>
      <w:r w:rsidR="0066001C" w:rsidRPr="00843EBD">
        <w:rPr>
          <w:rFonts w:ascii="Times New Roman" w:hAnsi="Times New Roman" w:hint="eastAsia"/>
          <w:sz w:val="24"/>
          <w:szCs w:val="24"/>
        </w:rPr>
        <w:t>目标方</w:t>
      </w:r>
      <w:r w:rsidR="0061227E" w:rsidRPr="00843EBD">
        <w:rPr>
          <w:rFonts w:ascii="Times New Roman" w:hAnsi="Times New Roman" w:hint="eastAsia"/>
          <w:sz w:val="24"/>
          <w:szCs w:val="24"/>
        </w:rPr>
        <w:t>行业内</w:t>
      </w:r>
      <w:r w:rsidR="0066001C" w:rsidRPr="00843EBD">
        <w:rPr>
          <w:rFonts w:ascii="Times New Roman" w:hAnsi="Times New Roman" w:hint="eastAsia"/>
          <w:sz w:val="24"/>
          <w:szCs w:val="24"/>
        </w:rPr>
        <w:t>未</w:t>
      </w:r>
      <w:r w:rsidR="0061227E" w:rsidRPr="00843EBD">
        <w:rPr>
          <w:rFonts w:ascii="Times New Roman" w:hAnsi="Times New Roman" w:hint="eastAsia"/>
          <w:sz w:val="24"/>
          <w:szCs w:val="24"/>
        </w:rPr>
        <w:t>并购企业</w:t>
      </w:r>
      <w:r w:rsidR="00CC0AE0" w:rsidRPr="00843EBD">
        <w:rPr>
          <w:rFonts w:ascii="Times New Roman" w:hAnsi="Times New Roman" w:hint="eastAsia"/>
          <w:sz w:val="24"/>
          <w:szCs w:val="24"/>
        </w:rPr>
        <w:t>溢出效应</w:t>
      </w:r>
      <w:r w:rsidR="00337F98" w:rsidRPr="00843EBD">
        <w:rPr>
          <w:rFonts w:ascii="Times New Roman" w:hAnsi="Times New Roman" w:hint="eastAsia"/>
          <w:sz w:val="24"/>
          <w:szCs w:val="24"/>
        </w:rPr>
        <w:t>的不同。</w:t>
      </w:r>
    </w:p>
    <w:p w14:paraId="462BE960" w14:textId="77A8F366" w:rsidR="00187715" w:rsidRPr="00843EBD" w:rsidRDefault="009D760C" w:rsidP="00550547">
      <w:pPr>
        <w:pStyle w:val="1"/>
        <w:jc w:val="center"/>
        <w:rPr>
          <w:rFonts w:ascii="Times New Roman" w:eastAsia="黑体" w:hAnsi="Times New Roman"/>
          <w:sz w:val="36"/>
          <w:szCs w:val="36"/>
        </w:rPr>
      </w:pPr>
      <w:bookmarkStart w:id="28" w:name="_Toc106096773"/>
      <w:r w:rsidRPr="00843EBD">
        <w:rPr>
          <w:rFonts w:ascii="Times New Roman" w:eastAsia="黑体" w:hAnsi="Times New Roman" w:hint="eastAsia"/>
          <w:sz w:val="36"/>
          <w:szCs w:val="36"/>
        </w:rPr>
        <w:lastRenderedPageBreak/>
        <w:t>2</w:t>
      </w:r>
      <w:r w:rsidRPr="00843EBD">
        <w:rPr>
          <w:rFonts w:ascii="Times New Roman" w:eastAsia="黑体" w:hAnsi="Times New Roman"/>
          <w:sz w:val="36"/>
          <w:szCs w:val="36"/>
        </w:rPr>
        <w:t xml:space="preserve"> </w:t>
      </w:r>
      <w:r w:rsidR="00187715" w:rsidRPr="00843EBD">
        <w:rPr>
          <w:rFonts w:ascii="Times New Roman" w:eastAsia="黑体" w:hAnsi="Times New Roman" w:hint="eastAsia"/>
          <w:sz w:val="36"/>
          <w:szCs w:val="36"/>
        </w:rPr>
        <w:t>理论分析</w:t>
      </w:r>
      <w:bookmarkEnd w:id="28"/>
    </w:p>
    <w:p w14:paraId="031C5C08" w14:textId="59A4A182" w:rsidR="004D2108" w:rsidRPr="00843EBD" w:rsidRDefault="004D2108"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本文首先从理论上</w:t>
      </w:r>
      <w:r w:rsidR="00C325DE" w:rsidRPr="00843EBD">
        <w:rPr>
          <w:rFonts w:ascii="宋体" w:eastAsia="宋体" w:hAnsi="宋体" w:hint="eastAsia"/>
          <w:sz w:val="24"/>
          <w:szCs w:val="24"/>
        </w:rPr>
        <w:t>分别阐述横向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、纵向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和混合并购三种形式下，企业并购对目标方所在行业的影响</w:t>
      </w:r>
      <w:r w:rsidRPr="00843EBD">
        <w:rPr>
          <w:rFonts w:ascii="宋体" w:eastAsia="宋体" w:hAnsi="宋体" w:hint="eastAsia"/>
          <w:sz w:val="24"/>
          <w:szCs w:val="24"/>
        </w:rPr>
        <w:t>，</w:t>
      </w:r>
      <w:r w:rsidR="00773078" w:rsidRPr="00843EBD">
        <w:rPr>
          <w:rFonts w:ascii="宋体" w:eastAsia="宋体" w:hAnsi="宋体" w:hint="eastAsia"/>
          <w:sz w:val="24"/>
          <w:szCs w:val="24"/>
        </w:rPr>
        <w:t>在第</w:t>
      </w:r>
      <w:r w:rsidR="00F07C72" w:rsidRPr="00843EBD">
        <w:rPr>
          <w:rFonts w:ascii="宋体" w:eastAsia="宋体" w:hAnsi="宋体" w:hint="eastAsia"/>
          <w:sz w:val="24"/>
          <w:szCs w:val="24"/>
        </w:rPr>
        <w:t>三部分和第四部分</w:t>
      </w:r>
      <w:r w:rsidRPr="00843EBD">
        <w:rPr>
          <w:rFonts w:ascii="宋体" w:eastAsia="宋体" w:hAnsi="宋体" w:hint="eastAsia"/>
          <w:sz w:val="24"/>
          <w:szCs w:val="24"/>
        </w:rPr>
        <w:t>将</w:t>
      </w:r>
      <w:r w:rsidR="00C325DE" w:rsidRPr="00843EBD">
        <w:rPr>
          <w:rFonts w:ascii="宋体" w:eastAsia="宋体" w:hAnsi="宋体" w:hint="eastAsia"/>
          <w:sz w:val="24"/>
          <w:szCs w:val="24"/>
        </w:rPr>
        <w:t>从整体上</w:t>
      </w:r>
      <w:r w:rsidRPr="00843EBD">
        <w:rPr>
          <w:rFonts w:ascii="宋体" w:eastAsia="宋体" w:hAnsi="宋体" w:hint="eastAsia"/>
          <w:sz w:val="24"/>
          <w:szCs w:val="24"/>
        </w:rPr>
        <w:t>对</w:t>
      </w:r>
      <w:r w:rsidR="00C325DE" w:rsidRPr="00843EBD">
        <w:rPr>
          <w:rFonts w:ascii="宋体" w:eastAsia="宋体" w:hAnsi="宋体" w:hint="eastAsia"/>
          <w:sz w:val="24"/>
          <w:szCs w:val="24"/>
        </w:rPr>
        <w:t>企业并购</w:t>
      </w:r>
      <w:r w:rsidR="008F6A0C">
        <w:rPr>
          <w:rFonts w:ascii="宋体" w:eastAsia="宋体" w:hAnsi="宋体" w:hint="eastAsia"/>
          <w:sz w:val="24"/>
          <w:szCs w:val="24"/>
        </w:rPr>
        <w:t>对</w:t>
      </w:r>
      <w:r w:rsidR="00674CF0">
        <w:rPr>
          <w:rFonts w:ascii="宋体" w:eastAsia="宋体" w:hAnsi="宋体" w:hint="eastAsia"/>
          <w:sz w:val="24"/>
          <w:szCs w:val="24"/>
        </w:rPr>
        <w:t>于</w:t>
      </w:r>
      <w:r w:rsidR="008F6A0C">
        <w:rPr>
          <w:rFonts w:ascii="宋体" w:eastAsia="宋体" w:hAnsi="宋体" w:hint="eastAsia"/>
          <w:sz w:val="24"/>
          <w:szCs w:val="24"/>
        </w:rPr>
        <w:t>目标方行业内未并购企业</w:t>
      </w:r>
      <w:r w:rsidR="00C325DE" w:rsidRPr="00843EBD">
        <w:rPr>
          <w:rFonts w:ascii="宋体" w:eastAsia="宋体" w:hAnsi="宋体" w:hint="eastAsia"/>
          <w:sz w:val="24"/>
          <w:szCs w:val="24"/>
        </w:rPr>
        <w:t>的影响</w:t>
      </w:r>
      <w:r w:rsidRPr="00843EBD">
        <w:rPr>
          <w:rFonts w:ascii="宋体" w:eastAsia="宋体" w:hAnsi="宋体" w:hint="eastAsia"/>
          <w:sz w:val="24"/>
          <w:szCs w:val="24"/>
        </w:rPr>
        <w:t>进行实证检验。</w:t>
      </w:r>
    </w:p>
    <w:p w14:paraId="7203454E" w14:textId="01F9C985" w:rsidR="004D2108" w:rsidRPr="00843EBD" w:rsidRDefault="004D2108" w:rsidP="004D2108">
      <w:pPr>
        <w:pStyle w:val="2"/>
        <w:rPr>
          <w:rFonts w:ascii="Times New Roman" w:eastAsia="黑体" w:hAnsi="Times New Roman"/>
          <w:sz w:val="28"/>
          <w:szCs w:val="28"/>
        </w:rPr>
      </w:pPr>
      <w:bookmarkStart w:id="29" w:name="_Toc106096774"/>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.1 </w:t>
      </w:r>
      <w:r w:rsidRPr="00843EBD">
        <w:rPr>
          <w:rFonts w:ascii="Times New Roman" w:eastAsia="黑体" w:hAnsi="Times New Roman" w:hint="eastAsia"/>
          <w:sz w:val="28"/>
          <w:szCs w:val="28"/>
        </w:rPr>
        <w:t>消极影响的理论机制</w:t>
      </w:r>
      <w:bookmarkEnd w:id="29"/>
    </w:p>
    <w:p w14:paraId="0AC2B694" w14:textId="3F25D2BD"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1</w:t>
      </w:r>
      <w:r w:rsidRPr="00843EBD">
        <w:rPr>
          <w:rFonts w:ascii="宋体" w:eastAsia="宋体" w:hAnsi="宋体" w:hint="eastAsia"/>
          <w:sz w:val="24"/>
          <w:szCs w:val="24"/>
        </w:rPr>
        <w:t>）横向并购</w:t>
      </w:r>
    </w:p>
    <w:p w14:paraId="16BA3091" w14:textId="0B798F2A" w:rsidR="00C325DE" w:rsidRPr="00843EBD" w:rsidRDefault="00E6072C" w:rsidP="00B06A34">
      <w:pPr>
        <w:spacing w:line="360" w:lineRule="auto"/>
        <w:ind w:firstLineChars="200" w:firstLine="480"/>
        <w:rPr>
          <w:rFonts w:ascii="Times New Roman" w:eastAsia="宋体" w:hAnsi="Times New Roman"/>
          <w:sz w:val="24"/>
          <w:szCs w:val="24"/>
        </w:rPr>
      </w:pPr>
      <w:r w:rsidRPr="00843EBD">
        <w:rPr>
          <w:rFonts w:ascii="宋体" w:eastAsia="宋体" w:hAnsi="宋体" w:hint="eastAsia"/>
          <w:sz w:val="24"/>
          <w:szCs w:val="24"/>
        </w:rPr>
        <w:t>市场势力理论损害竞争的机制为：</w:t>
      </w:r>
      <w:r w:rsidR="00C325DE" w:rsidRPr="00843EBD">
        <w:rPr>
          <w:rFonts w:ascii="宋体" w:eastAsia="宋体" w:hAnsi="宋体" w:hint="eastAsia"/>
          <w:sz w:val="24"/>
          <w:szCs w:val="24"/>
        </w:rPr>
        <w:t>企业横向并购</w:t>
      </w:r>
      <w:r w:rsidR="00FF6E03" w:rsidRPr="00843EBD">
        <w:rPr>
          <w:rFonts w:ascii="宋体" w:eastAsia="宋体" w:hAnsi="宋体" w:hint="eastAsia"/>
          <w:sz w:val="24"/>
          <w:szCs w:val="24"/>
        </w:rPr>
        <w:t>其</w:t>
      </w:r>
      <w:r w:rsidR="00C325DE" w:rsidRPr="00843EBD">
        <w:rPr>
          <w:rFonts w:ascii="宋体" w:eastAsia="宋体" w:hAnsi="宋体" w:hint="eastAsia"/>
          <w:sz w:val="24"/>
          <w:szCs w:val="24"/>
        </w:rPr>
        <w:t>竞争对手后，该竞争</w:t>
      </w:r>
      <w:r w:rsidR="008B0E28" w:rsidRPr="00843EBD">
        <w:rPr>
          <w:rFonts w:ascii="宋体" w:eastAsia="宋体" w:hAnsi="宋体" w:hint="eastAsia"/>
          <w:sz w:val="24"/>
          <w:szCs w:val="24"/>
        </w:rPr>
        <w:t>对手</w:t>
      </w:r>
      <w:r w:rsidR="00C325DE" w:rsidRPr="00843EBD">
        <w:rPr>
          <w:rFonts w:ascii="宋体" w:eastAsia="宋体" w:hAnsi="宋体" w:hint="eastAsia"/>
          <w:sz w:val="24"/>
          <w:szCs w:val="24"/>
        </w:rPr>
        <w:t>即被挤出市场，</w:t>
      </w:r>
      <w:r w:rsidR="008B0E28" w:rsidRPr="00843EBD">
        <w:rPr>
          <w:rFonts w:ascii="宋体" w:eastAsia="宋体" w:hAnsi="宋体" w:hint="eastAsia"/>
          <w:sz w:val="24"/>
          <w:szCs w:val="24"/>
        </w:rPr>
        <w:t>一方面，</w:t>
      </w:r>
      <w:r w:rsidR="004A0A38" w:rsidRPr="00843EBD">
        <w:rPr>
          <w:rFonts w:ascii="宋体" w:eastAsia="宋体" w:hAnsi="宋体" w:hint="eastAsia"/>
          <w:sz w:val="24"/>
          <w:szCs w:val="24"/>
        </w:rPr>
        <w:t>合并后的企业市场地位和</w:t>
      </w:r>
      <w:r w:rsidR="00FF6E03" w:rsidRPr="00843EBD">
        <w:rPr>
          <w:rFonts w:ascii="宋体" w:eastAsia="宋体" w:hAnsi="宋体" w:hint="eastAsia"/>
          <w:sz w:val="24"/>
          <w:szCs w:val="24"/>
        </w:rPr>
        <w:t>控制</w:t>
      </w:r>
      <w:r w:rsidR="004A0A38" w:rsidRPr="00843EBD">
        <w:rPr>
          <w:rFonts w:ascii="宋体" w:eastAsia="宋体" w:hAnsi="宋体" w:hint="eastAsia"/>
          <w:sz w:val="24"/>
          <w:szCs w:val="24"/>
        </w:rPr>
        <w:t>能力</w:t>
      </w:r>
      <w:r w:rsidR="00FF6E03" w:rsidRPr="00843EBD">
        <w:rPr>
          <w:rFonts w:ascii="宋体" w:eastAsia="宋体" w:hAnsi="宋体" w:hint="eastAsia"/>
          <w:sz w:val="24"/>
          <w:szCs w:val="24"/>
        </w:rPr>
        <w:t>得到了增强</w:t>
      </w:r>
      <w:r w:rsidR="004A0A38" w:rsidRPr="00843EBD">
        <w:rPr>
          <w:rFonts w:ascii="宋体" w:eastAsia="宋体" w:hAnsi="宋体" w:hint="eastAsia"/>
          <w:sz w:val="24"/>
          <w:szCs w:val="24"/>
        </w:rPr>
        <w:t>，</w:t>
      </w:r>
      <w:r w:rsidR="00FF6E03" w:rsidRPr="00843EBD">
        <w:rPr>
          <w:rFonts w:ascii="宋体" w:eastAsia="宋体" w:hAnsi="宋体" w:hint="eastAsia"/>
          <w:sz w:val="24"/>
          <w:szCs w:val="24"/>
        </w:rPr>
        <w:t>使其能够</w:t>
      </w:r>
      <w:r w:rsidR="00A76B74" w:rsidRPr="00843EBD">
        <w:rPr>
          <w:rFonts w:ascii="宋体" w:eastAsia="宋体" w:hAnsi="宋体" w:hint="eastAsia"/>
          <w:sz w:val="24"/>
          <w:szCs w:val="24"/>
        </w:rPr>
        <w:t>更</w:t>
      </w:r>
      <w:r w:rsidR="00097C61" w:rsidRPr="00843EBD">
        <w:rPr>
          <w:rFonts w:ascii="宋体" w:eastAsia="宋体" w:hAnsi="宋体" w:hint="eastAsia"/>
          <w:sz w:val="24"/>
          <w:szCs w:val="24"/>
        </w:rPr>
        <w:t>容易</w:t>
      </w:r>
      <w:r w:rsidR="004A0A38" w:rsidRPr="00843EBD">
        <w:rPr>
          <w:rFonts w:ascii="宋体" w:eastAsia="宋体" w:hAnsi="宋体" w:hint="eastAsia"/>
          <w:sz w:val="24"/>
          <w:szCs w:val="24"/>
        </w:rPr>
        <w:t>提高产品</w:t>
      </w:r>
      <w:r w:rsidR="00A76B74" w:rsidRPr="00843EBD">
        <w:rPr>
          <w:rFonts w:ascii="宋体" w:eastAsia="宋体" w:hAnsi="宋体" w:hint="eastAsia"/>
          <w:sz w:val="24"/>
          <w:szCs w:val="24"/>
        </w:rPr>
        <w:t>销售</w:t>
      </w:r>
      <w:r w:rsidR="004A0A38" w:rsidRPr="00843EBD">
        <w:rPr>
          <w:rFonts w:ascii="宋体" w:eastAsia="宋体" w:hAnsi="宋体" w:hint="eastAsia"/>
          <w:sz w:val="24"/>
          <w:szCs w:val="24"/>
        </w:rPr>
        <w:t>价格，</w:t>
      </w:r>
      <w:r w:rsidR="009E2BF5" w:rsidRPr="00843EBD">
        <w:rPr>
          <w:rFonts w:ascii="宋体" w:eastAsia="宋体" w:hAnsi="宋体" w:hint="eastAsia"/>
          <w:sz w:val="24"/>
          <w:szCs w:val="24"/>
        </w:rPr>
        <w:t>从而</w:t>
      </w:r>
      <w:r w:rsidR="007A7ABC" w:rsidRPr="00843EBD">
        <w:rPr>
          <w:rFonts w:ascii="宋体" w:eastAsia="宋体" w:hAnsi="宋体" w:hint="eastAsia"/>
          <w:sz w:val="24"/>
          <w:szCs w:val="24"/>
        </w:rPr>
        <w:t>获取</w:t>
      </w:r>
      <w:r w:rsidR="004A0A38" w:rsidRPr="00843EBD">
        <w:rPr>
          <w:rFonts w:ascii="宋体" w:eastAsia="宋体" w:hAnsi="宋体" w:hint="eastAsia"/>
          <w:sz w:val="24"/>
          <w:szCs w:val="24"/>
        </w:rPr>
        <w:t>更多的超额利润</w:t>
      </w:r>
      <w:r w:rsidR="00C325DE" w:rsidRPr="00843EBD">
        <w:rPr>
          <w:rFonts w:ascii="宋体" w:eastAsia="宋体" w:hAnsi="宋体" w:hint="eastAsia"/>
          <w:sz w:val="24"/>
          <w:szCs w:val="24"/>
        </w:rPr>
        <w:t>；另一方面</w:t>
      </w:r>
      <w:r w:rsidR="004A0A38" w:rsidRPr="00843EBD">
        <w:rPr>
          <w:rFonts w:ascii="宋体" w:eastAsia="宋体" w:hAnsi="宋体" w:hint="eastAsia"/>
          <w:sz w:val="24"/>
          <w:szCs w:val="24"/>
        </w:rPr>
        <w:t>，</w:t>
      </w:r>
      <w:r w:rsidR="00C16CD0" w:rsidRPr="00843EBD">
        <w:rPr>
          <w:rFonts w:ascii="宋体" w:eastAsia="宋体" w:hAnsi="宋体" w:hint="eastAsia"/>
          <w:sz w:val="24"/>
          <w:szCs w:val="24"/>
        </w:rPr>
        <w:t>现有竞争对手的市场份额</w:t>
      </w:r>
      <w:r w:rsidR="006E2768" w:rsidRPr="00843EBD">
        <w:rPr>
          <w:rFonts w:ascii="宋体" w:eastAsia="宋体" w:hAnsi="宋体" w:hint="eastAsia"/>
          <w:sz w:val="24"/>
          <w:szCs w:val="24"/>
        </w:rPr>
        <w:t>相应地减少了</w:t>
      </w:r>
      <w:r w:rsidR="00C325DE" w:rsidRPr="00843EBD">
        <w:rPr>
          <w:rFonts w:ascii="宋体" w:eastAsia="宋体" w:hAnsi="宋体" w:hint="eastAsia"/>
          <w:sz w:val="24"/>
          <w:szCs w:val="24"/>
        </w:rPr>
        <w:t>。具体而言，企业可以通过单边效应</w:t>
      </w:r>
      <w:r w:rsidR="00C325DE" w:rsidRPr="00843EBD">
        <w:rPr>
          <w:rFonts w:ascii="宋体" w:eastAsia="宋体" w:hAnsi="宋体"/>
          <w:sz w:val="24"/>
          <w:szCs w:val="24"/>
        </w:rPr>
        <w:t>或协调效应</w:t>
      </w:r>
      <w:r w:rsidR="00C325DE" w:rsidRPr="00843EBD">
        <w:rPr>
          <w:rFonts w:ascii="宋体" w:eastAsia="宋体" w:hAnsi="宋体" w:hint="eastAsia"/>
          <w:sz w:val="24"/>
          <w:szCs w:val="24"/>
        </w:rPr>
        <w:t>来</w:t>
      </w:r>
      <w:r w:rsidR="0046711C" w:rsidRPr="00843EBD">
        <w:rPr>
          <w:rFonts w:ascii="宋体" w:eastAsia="宋体" w:hAnsi="宋体" w:hint="eastAsia"/>
          <w:sz w:val="24"/>
          <w:szCs w:val="24"/>
        </w:rPr>
        <w:t>抬升价格</w:t>
      </w:r>
      <w:r w:rsidR="00C325DE" w:rsidRPr="00843EBD">
        <w:rPr>
          <w:rFonts w:ascii="宋体" w:eastAsia="宋体" w:hAnsi="宋体"/>
          <w:sz w:val="24"/>
          <w:szCs w:val="24"/>
        </w:rPr>
        <w:t>。</w:t>
      </w:r>
    </w:p>
    <w:p w14:paraId="7FE5FAFF" w14:textId="220FA0FB"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单边效应，即并购后，一体化企业能够在其他竞争对手不提价的情况下，单方面提高产品价格，同时不会导致销量大幅减少。这需要兼并双方之间的产品需求交叉价格弹性较大、而兼并双方和其他竞争者的产品需求交叉价格弹性较小，才能够实现。而在并购前，</w:t>
      </w:r>
      <w:r w:rsidR="006369FC">
        <w:rPr>
          <w:rFonts w:ascii="宋体" w:eastAsia="宋体" w:hAnsi="宋体" w:hint="eastAsia"/>
          <w:sz w:val="24"/>
          <w:szCs w:val="24"/>
        </w:rPr>
        <w:t>若</w:t>
      </w:r>
      <w:r w:rsidRPr="00843EBD">
        <w:rPr>
          <w:rFonts w:ascii="宋体" w:eastAsia="宋体" w:hAnsi="宋体" w:hint="eastAsia"/>
          <w:sz w:val="24"/>
          <w:szCs w:val="24"/>
        </w:rPr>
        <w:t>兼并双方产品替代性较强，如果一方提高市场价格，将使得销量流入另一方。</w:t>
      </w:r>
    </w:p>
    <w:p w14:paraId="39E36936" w14:textId="424BA237" w:rsidR="00CB30E9"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协调效应是指，并购后，由于竞争对手数量减少，市场集中度提高，部分企业之间更有可能通过协议等方式进行合谋，联合提价。这将会干扰市场竞争秩序，损害市场的有效竞争，短期内合谋企业的利润可能会增加，但从长远来看不利于激发自身创新动力，</w:t>
      </w:r>
      <w:r w:rsidR="00FA6310" w:rsidRPr="00843EBD">
        <w:rPr>
          <w:rFonts w:ascii="宋体" w:eastAsia="宋体" w:hAnsi="宋体" w:hint="eastAsia"/>
          <w:sz w:val="24"/>
          <w:szCs w:val="24"/>
        </w:rPr>
        <w:t>于</w:t>
      </w:r>
      <w:r w:rsidRPr="00843EBD">
        <w:rPr>
          <w:rFonts w:ascii="宋体" w:eastAsia="宋体" w:hAnsi="宋体" w:hint="eastAsia"/>
          <w:sz w:val="24"/>
          <w:szCs w:val="24"/>
        </w:rPr>
        <w:t>企业</w:t>
      </w:r>
      <w:r w:rsidR="00BC1050">
        <w:rPr>
          <w:rFonts w:ascii="宋体" w:eastAsia="宋体" w:hAnsi="宋体" w:hint="eastAsia"/>
          <w:sz w:val="24"/>
          <w:szCs w:val="24"/>
        </w:rPr>
        <w:t>自身</w:t>
      </w:r>
      <w:r w:rsidR="00244F56">
        <w:rPr>
          <w:rFonts w:ascii="宋体" w:eastAsia="宋体" w:hAnsi="宋体" w:hint="eastAsia"/>
          <w:sz w:val="24"/>
          <w:szCs w:val="24"/>
        </w:rPr>
        <w:t>和行业</w:t>
      </w:r>
      <w:r w:rsidRPr="00843EBD">
        <w:rPr>
          <w:rFonts w:ascii="宋体" w:eastAsia="宋体" w:hAnsi="宋体" w:hint="eastAsia"/>
          <w:sz w:val="24"/>
          <w:szCs w:val="24"/>
        </w:rPr>
        <w:t>发展无益。</w:t>
      </w:r>
    </w:p>
    <w:p w14:paraId="1F55D6FE" w14:textId="4652C769"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2</w:t>
      </w:r>
      <w:r w:rsidRPr="00843EBD">
        <w:rPr>
          <w:rFonts w:ascii="宋体" w:eastAsia="宋体" w:hAnsi="宋体" w:hint="eastAsia"/>
          <w:sz w:val="24"/>
          <w:szCs w:val="24"/>
        </w:rPr>
        <w:t>）纵向并购</w:t>
      </w:r>
    </w:p>
    <w:p w14:paraId="5EE8324A" w14:textId="2F77AD33"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市场封锁是指企业通过纵向并购增强了自身势力，对实际的竞争对手</w:t>
      </w:r>
      <w:r w:rsidR="005E6FB2" w:rsidRPr="00843EBD">
        <w:rPr>
          <w:rFonts w:ascii="宋体" w:eastAsia="宋体" w:hAnsi="宋体" w:hint="eastAsia"/>
          <w:sz w:val="24"/>
          <w:szCs w:val="24"/>
        </w:rPr>
        <w:t>或潜在的新进入者</w:t>
      </w:r>
      <w:r w:rsidRPr="00843EBD">
        <w:rPr>
          <w:rFonts w:ascii="宋体" w:eastAsia="宋体" w:hAnsi="宋体" w:hint="eastAsia"/>
          <w:sz w:val="24"/>
          <w:szCs w:val="24"/>
        </w:rPr>
        <w:t>在获取</w:t>
      </w:r>
      <w:r w:rsidR="005E6FB2" w:rsidRPr="00843EBD">
        <w:rPr>
          <w:rFonts w:ascii="宋体" w:eastAsia="宋体" w:hAnsi="宋体" w:hint="eastAsia"/>
          <w:sz w:val="24"/>
          <w:szCs w:val="24"/>
        </w:rPr>
        <w:t>上游市场</w:t>
      </w:r>
      <w:r w:rsidRPr="00843EBD">
        <w:rPr>
          <w:rFonts w:ascii="宋体" w:eastAsia="宋体" w:hAnsi="宋体" w:hint="eastAsia"/>
          <w:sz w:val="24"/>
          <w:szCs w:val="24"/>
        </w:rPr>
        <w:t>关键原材料或</w:t>
      </w:r>
      <w:r w:rsidR="005E6FB2" w:rsidRPr="00843EBD">
        <w:rPr>
          <w:rFonts w:ascii="宋体" w:eastAsia="宋体" w:hAnsi="宋体" w:hint="eastAsia"/>
          <w:sz w:val="24"/>
          <w:szCs w:val="24"/>
        </w:rPr>
        <w:t>连接下游</w:t>
      </w:r>
      <w:r w:rsidRPr="00843EBD">
        <w:rPr>
          <w:rFonts w:ascii="宋体" w:eastAsia="宋体" w:hAnsi="宋体" w:hint="eastAsia"/>
          <w:sz w:val="24"/>
          <w:szCs w:val="24"/>
        </w:rPr>
        <w:t>市场通路方面</w:t>
      </w:r>
      <w:r w:rsidR="005E6FB2" w:rsidRPr="00843EBD">
        <w:rPr>
          <w:rFonts w:ascii="宋体" w:eastAsia="宋体" w:hAnsi="宋体" w:hint="eastAsia"/>
          <w:sz w:val="24"/>
          <w:szCs w:val="24"/>
        </w:rPr>
        <w:t>施加</w:t>
      </w:r>
      <w:r w:rsidRPr="00843EBD">
        <w:rPr>
          <w:rFonts w:ascii="宋体" w:eastAsia="宋体" w:hAnsi="宋体" w:hint="eastAsia"/>
          <w:sz w:val="24"/>
          <w:szCs w:val="24"/>
        </w:rPr>
        <w:t>限制</w:t>
      </w:r>
      <w:r w:rsidR="00CB30E9" w:rsidRPr="00843EBD">
        <w:rPr>
          <w:rFonts w:ascii="宋体" w:eastAsia="宋体" w:hAnsi="宋体" w:hint="eastAsia"/>
          <w:sz w:val="24"/>
          <w:szCs w:val="24"/>
        </w:rPr>
        <w:t>，</w:t>
      </w:r>
      <w:r w:rsidRPr="00843EBD">
        <w:rPr>
          <w:rFonts w:ascii="宋体" w:eastAsia="宋体" w:hAnsi="宋体" w:hint="eastAsia"/>
          <w:sz w:val="24"/>
          <w:szCs w:val="24"/>
        </w:rPr>
        <w:t>从而削弱竞争对手</w:t>
      </w:r>
      <w:r w:rsidR="000E74B4" w:rsidRPr="00843EBD">
        <w:rPr>
          <w:rFonts w:ascii="宋体" w:eastAsia="宋体" w:hAnsi="宋体" w:hint="eastAsia"/>
          <w:sz w:val="24"/>
          <w:szCs w:val="24"/>
        </w:rPr>
        <w:t>或</w:t>
      </w:r>
      <w:r w:rsidR="005B0EB9" w:rsidRPr="00843EBD">
        <w:rPr>
          <w:rFonts w:ascii="宋体" w:eastAsia="宋体" w:hAnsi="宋体" w:hint="eastAsia"/>
          <w:sz w:val="24"/>
          <w:szCs w:val="24"/>
        </w:rPr>
        <w:t>潜在的</w:t>
      </w:r>
      <w:r w:rsidR="000E74B4" w:rsidRPr="00843EBD">
        <w:rPr>
          <w:rFonts w:ascii="宋体" w:eastAsia="宋体" w:hAnsi="宋体" w:hint="eastAsia"/>
          <w:sz w:val="24"/>
          <w:szCs w:val="24"/>
        </w:rPr>
        <w:t>新进入者</w:t>
      </w:r>
      <w:r w:rsidRPr="00843EBD">
        <w:rPr>
          <w:rFonts w:ascii="宋体" w:eastAsia="宋体" w:hAnsi="宋体" w:hint="eastAsia"/>
          <w:sz w:val="24"/>
          <w:szCs w:val="24"/>
        </w:rPr>
        <w:t>参与竞争的能力和动机，使得一体化企业能够</w:t>
      </w:r>
      <w:r w:rsidR="005B0EB9" w:rsidRPr="00843EBD">
        <w:rPr>
          <w:rFonts w:ascii="宋体" w:eastAsia="宋体" w:hAnsi="宋体" w:hint="eastAsia"/>
          <w:sz w:val="24"/>
          <w:szCs w:val="24"/>
        </w:rPr>
        <w:t>利用自身低成本优势扩大市场份额，或者抬高</w:t>
      </w:r>
      <w:r w:rsidRPr="00843EBD">
        <w:rPr>
          <w:rFonts w:ascii="宋体" w:eastAsia="宋体" w:hAnsi="宋体" w:hint="eastAsia"/>
          <w:sz w:val="24"/>
          <w:szCs w:val="24"/>
        </w:rPr>
        <w:t>价格</w:t>
      </w:r>
      <w:r w:rsidR="00C2489C" w:rsidRPr="00843EBD">
        <w:rPr>
          <w:rFonts w:ascii="宋体" w:eastAsia="宋体" w:hAnsi="宋体" w:hint="eastAsia"/>
          <w:sz w:val="24"/>
          <w:szCs w:val="24"/>
        </w:rPr>
        <w:t>获取垄断利润</w:t>
      </w:r>
      <w:r w:rsidRPr="00843EBD">
        <w:rPr>
          <w:rFonts w:ascii="宋体" w:eastAsia="宋体" w:hAnsi="宋体" w:hint="eastAsia"/>
          <w:sz w:val="24"/>
          <w:szCs w:val="24"/>
        </w:rPr>
        <w:t>，</w:t>
      </w:r>
      <w:r w:rsidR="005B0EB9" w:rsidRPr="00843EBD">
        <w:rPr>
          <w:rFonts w:ascii="宋体" w:eastAsia="宋体" w:hAnsi="宋体" w:hint="eastAsia"/>
          <w:sz w:val="24"/>
          <w:szCs w:val="24"/>
        </w:rPr>
        <w:t>从而</w:t>
      </w:r>
      <w:r w:rsidRPr="00843EBD">
        <w:rPr>
          <w:rFonts w:ascii="宋体" w:eastAsia="宋体" w:hAnsi="宋体" w:hint="eastAsia"/>
          <w:sz w:val="24"/>
          <w:szCs w:val="24"/>
        </w:rPr>
        <w:t>严重损害竞争的情形。在现实经济生活中，市场封锁并不仅仅指限制竞争对手完全不能与其供应商或客户进行交易，更多的时候，它是通过设置各种壁垒来提高竞争对手的</w:t>
      </w:r>
      <w:r w:rsidRPr="00843EBD">
        <w:rPr>
          <w:rFonts w:ascii="宋体" w:eastAsia="宋体" w:hAnsi="宋体" w:hint="eastAsia"/>
          <w:sz w:val="24"/>
          <w:szCs w:val="24"/>
        </w:rPr>
        <w:lastRenderedPageBreak/>
        <w:t>交易成本。</w:t>
      </w:r>
      <w:r w:rsidR="00094C87">
        <w:rPr>
          <w:rFonts w:ascii="宋体" w:eastAsia="宋体" w:hAnsi="宋体" w:hint="eastAsia"/>
          <w:sz w:val="24"/>
          <w:szCs w:val="24"/>
        </w:rPr>
        <w:t>市场封锁可分为投入品封锁和客户封锁。</w:t>
      </w:r>
    </w:p>
    <w:p w14:paraId="0CDE3CE5" w14:textId="016F80E4" w:rsidR="00C325DE" w:rsidRPr="005521A2" w:rsidRDefault="00C325DE" w:rsidP="005521A2">
      <w:pPr>
        <w:pStyle w:val="a3"/>
        <w:numPr>
          <w:ilvl w:val="0"/>
          <w:numId w:val="4"/>
        </w:numPr>
        <w:spacing w:line="360" w:lineRule="auto"/>
        <w:ind w:firstLineChars="0"/>
        <w:rPr>
          <w:rFonts w:ascii="宋体" w:eastAsia="宋体" w:hAnsi="宋体"/>
          <w:sz w:val="24"/>
          <w:szCs w:val="24"/>
        </w:rPr>
      </w:pPr>
      <w:r w:rsidRPr="005521A2">
        <w:rPr>
          <w:rFonts w:ascii="宋体" w:eastAsia="宋体" w:hAnsi="宋体" w:hint="eastAsia"/>
          <w:sz w:val="24"/>
          <w:szCs w:val="24"/>
        </w:rPr>
        <w:t>投入品封锁</w:t>
      </w:r>
    </w:p>
    <w:p w14:paraId="18E222E1" w14:textId="77777777" w:rsidR="00305FA3"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投入品封锁是指，纵向合并后的一体化企业对下游市场竞争者获取生产要素进行限制的行为，比如提高生产要素成本、先占必要设施等等。</w:t>
      </w:r>
    </w:p>
    <w:p w14:paraId="7E90EAC2" w14:textId="77777777" w:rsidR="007B774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纵向并购后，一体化企业能够减少交易成本和消除双重加价，从而降低</w:t>
      </w:r>
      <w:r w:rsidR="00293F6B" w:rsidRPr="00843EBD">
        <w:rPr>
          <w:rFonts w:ascii="宋体" w:eastAsia="宋体" w:hAnsi="宋体" w:hint="eastAsia"/>
          <w:sz w:val="24"/>
          <w:szCs w:val="24"/>
        </w:rPr>
        <w:t>自身</w:t>
      </w:r>
      <w:r w:rsidRPr="00843EBD">
        <w:rPr>
          <w:rFonts w:ascii="宋体" w:eastAsia="宋体" w:hAnsi="宋体" w:hint="eastAsia"/>
          <w:sz w:val="24"/>
          <w:szCs w:val="24"/>
        </w:rPr>
        <w:t>投入品成本，</w:t>
      </w:r>
      <w:r w:rsidR="00293F6B" w:rsidRPr="00843EBD">
        <w:rPr>
          <w:rFonts w:ascii="宋体" w:eastAsia="宋体" w:hAnsi="宋体" w:hint="eastAsia"/>
          <w:sz w:val="24"/>
          <w:szCs w:val="24"/>
        </w:rPr>
        <w:t>而</w:t>
      </w:r>
      <w:r w:rsidRPr="00843EBD">
        <w:rPr>
          <w:rFonts w:ascii="宋体" w:eastAsia="宋体" w:hAnsi="宋体" w:hint="eastAsia"/>
          <w:sz w:val="24"/>
          <w:szCs w:val="24"/>
        </w:rPr>
        <w:t>在参与中间产品市场的情况下，一体化企业市场势力</w:t>
      </w:r>
      <w:r w:rsidR="0058796D" w:rsidRPr="00843EBD">
        <w:rPr>
          <w:rFonts w:ascii="宋体" w:eastAsia="宋体" w:hAnsi="宋体" w:hint="eastAsia"/>
          <w:sz w:val="24"/>
          <w:szCs w:val="24"/>
        </w:rPr>
        <w:t>的</w:t>
      </w:r>
      <w:r w:rsidRPr="00843EBD">
        <w:rPr>
          <w:rFonts w:ascii="宋体" w:eastAsia="宋体" w:hAnsi="宋体" w:hint="eastAsia"/>
          <w:sz w:val="24"/>
          <w:szCs w:val="24"/>
        </w:rPr>
        <w:t>提高</w:t>
      </w:r>
      <w:r w:rsidR="0058796D" w:rsidRPr="00843EBD">
        <w:rPr>
          <w:rFonts w:ascii="宋体" w:eastAsia="宋体" w:hAnsi="宋体" w:hint="eastAsia"/>
          <w:sz w:val="24"/>
          <w:szCs w:val="24"/>
        </w:rPr>
        <w:t>会使它</w:t>
      </w:r>
      <w:r w:rsidRPr="00843EBD">
        <w:rPr>
          <w:rFonts w:ascii="宋体" w:eastAsia="宋体" w:hAnsi="宋体" w:hint="eastAsia"/>
          <w:sz w:val="24"/>
          <w:szCs w:val="24"/>
        </w:rPr>
        <w:t>更有能力和动机</w:t>
      </w:r>
      <w:r w:rsidR="0058796D" w:rsidRPr="00843EBD">
        <w:rPr>
          <w:rFonts w:ascii="宋体" w:eastAsia="宋体" w:hAnsi="宋体" w:hint="eastAsia"/>
          <w:sz w:val="24"/>
          <w:szCs w:val="24"/>
        </w:rPr>
        <w:t>利</w:t>
      </w:r>
      <w:r w:rsidRPr="00843EBD">
        <w:rPr>
          <w:rFonts w:ascii="宋体" w:eastAsia="宋体" w:hAnsi="宋体" w:hint="eastAsia"/>
          <w:sz w:val="24"/>
          <w:szCs w:val="24"/>
        </w:rPr>
        <w:t>用合谋方式抬升投入品</w:t>
      </w:r>
      <w:r w:rsidR="00236236">
        <w:rPr>
          <w:rFonts w:ascii="宋体" w:eastAsia="宋体" w:hAnsi="宋体" w:hint="eastAsia"/>
          <w:sz w:val="24"/>
          <w:szCs w:val="24"/>
        </w:rPr>
        <w:t>销售</w:t>
      </w:r>
      <w:r w:rsidRPr="00843EBD">
        <w:rPr>
          <w:rFonts w:ascii="宋体" w:eastAsia="宋体" w:hAnsi="宋体" w:hint="eastAsia"/>
          <w:sz w:val="24"/>
          <w:szCs w:val="24"/>
        </w:rPr>
        <w:t>价格，甚至可能通过战略性采购，即有意在中间产品市场超额采购，</w:t>
      </w:r>
      <w:r w:rsidR="00FA0A03" w:rsidRPr="00843EBD">
        <w:rPr>
          <w:rFonts w:ascii="宋体" w:eastAsia="宋体" w:hAnsi="宋体" w:hint="eastAsia"/>
          <w:sz w:val="24"/>
          <w:szCs w:val="24"/>
        </w:rPr>
        <w:t>推高</w:t>
      </w:r>
      <w:r w:rsidRPr="00843EBD">
        <w:rPr>
          <w:rFonts w:ascii="宋体" w:eastAsia="宋体" w:hAnsi="宋体" w:hint="eastAsia"/>
          <w:sz w:val="24"/>
          <w:szCs w:val="24"/>
        </w:rPr>
        <w:t>投入品价格，</w:t>
      </w:r>
      <w:r w:rsidR="000127E1" w:rsidRPr="00843EBD">
        <w:rPr>
          <w:rFonts w:ascii="宋体" w:eastAsia="宋体" w:hAnsi="宋体" w:hint="eastAsia"/>
          <w:sz w:val="24"/>
          <w:szCs w:val="24"/>
        </w:rPr>
        <w:t>以此</w:t>
      </w:r>
      <w:r w:rsidRPr="00843EBD">
        <w:rPr>
          <w:rFonts w:ascii="宋体" w:eastAsia="宋体" w:hAnsi="宋体" w:hint="eastAsia"/>
          <w:sz w:val="24"/>
          <w:szCs w:val="24"/>
        </w:rPr>
        <w:t>增加下游</w:t>
      </w:r>
      <w:r w:rsidR="000127E1" w:rsidRPr="00843EBD">
        <w:rPr>
          <w:rFonts w:ascii="宋体" w:eastAsia="宋体" w:hAnsi="宋体" w:hint="eastAsia"/>
          <w:sz w:val="24"/>
          <w:szCs w:val="24"/>
        </w:rPr>
        <w:t>市场</w:t>
      </w:r>
      <w:r w:rsidR="00DD3DC3" w:rsidRPr="00843EBD">
        <w:rPr>
          <w:rFonts w:ascii="宋体" w:eastAsia="宋体" w:hAnsi="宋体" w:hint="eastAsia"/>
          <w:sz w:val="24"/>
          <w:szCs w:val="24"/>
        </w:rPr>
        <w:t>竞争</w:t>
      </w:r>
      <w:r w:rsidRPr="00843EBD">
        <w:rPr>
          <w:rFonts w:ascii="宋体" w:eastAsia="宋体" w:hAnsi="宋体" w:hint="eastAsia"/>
          <w:sz w:val="24"/>
          <w:szCs w:val="24"/>
        </w:rPr>
        <w:t>对手的</w:t>
      </w:r>
      <w:r w:rsidR="00293F6B" w:rsidRPr="00843EBD">
        <w:rPr>
          <w:rFonts w:ascii="宋体" w:eastAsia="宋体" w:hAnsi="宋体" w:hint="eastAsia"/>
          <w:sz w:val="24"/>
          <w:szCs w:val="24"/>
        </w:rPr>
        <w:t>生产要素</w:t>
      </w:r>
      <w:r w:rsidRPr="00843EBD">
        <w:rPr>
          <w:rFonts w:ascii="宋体" w:eastAsia="宋体" w:hAnsi="宋体" w:hint="eastAsia"/>
          <w:sz w:val="24"/>
          <w:szCs w:val="24"/>
        </w:rPr>
        <w:t>成本。</w:t>
      </w:r>
    </w:p>
    <w:p w14:paraId="44D2C1E8" w14:textId="39242A5E" w:rsidR="00C325DE" w:rsidRPr="00843EBD" w:rsidRDefault="00967EE5"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先占必要设施</w:t>
      </w:r>
      <w:r w:rsidR="00293F6B" w:rsidRPr="00843EBD">
        <w:rPr>
          <w:rFonts w:ascii="宋体" w:eastAsia="宋体" w:hAnsi="宋体" w:hint="eastAsia"/>
          <w:sz w:val="24"/>
          <w:szCs w:val="24"/>
        </w:rPr>
        <w:t>体现在，</w:t>
      </w:r>
      <w:r w:rsidR="00C325DE" w:rsidRPr="00843EBD">
        <w:rPr>
          <w:rFonts w:ascii="宋体" w:eastAsia="宋体" w:hAnsi="宋体" w:hint="eastAsia"/>
          <w:sz w:val="24"/>
          <w:szCs w:val="24"/>
        </w:rPr>
        <w:t>若并购前上游企业本身具有关键投入品（包括原材料和资产），且该投入品缺乏供给弹性，那么纵向并购后一体化企业则可独占该项关键投入品，对下游竞争者进行限制，损害竞争秩序。</w:t>
      </w:r>
    </w:p>
    <w:p w14:paraId="094F1E1E" w14:textId="3025E0CE" w:rsidR="00C325DE" w:rsidRPr="000F22FD" w:rsidRDefault="00C325DE" w:rsidP="000F22FD">
      <w:pPr>
        <w:pStyle w:val="a3"/>
        <w:numPr>
          <w:ilvl w:val="0"/>
          <w:numId w:val="4"/>
        </w:numPr>
        <w:spacing w:line="360" w:lineRule="auto"/>
        <w:ind w:firstLineChars="0"/>
        <w:rPr>
          <w:rFonts w:ascii="宋体" w:eastAsia="宋体" w:hAnsi="宋体"/>
          <w:sz w:val="24"/>
          <w:szCs w:val="24"/>
        </w:rPr>
      </w:pPr>
      <w:r w:rsidRPr="000F22FD">
        <w:rPr>
          <w:rFonts w:ascii="宋体" w:eastAsia="宋体" w:hAnsi="宋体" w:hint="eastAsia"/>
          <w:sz w:val="24"/>
          <w:szCs w:val="24"/>
        </w:rPr>
        <w:t>客户封锁</w:t>
      </w:r>
    </w:p>
    <w:p w14:paraId="149E9279"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客户封锁是指，纵向合并后的一体化企业对上游市场竞争者与客户接触的通道进行阻碍的行为，包括实行排他性交易和占据主要市场通道。</w:t>
      </w:r>
    </w:p>
    <w:p w14:paraId="3B55DEAF"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实行排他性交易是指，当具有一定支配地位的下游企业</w:t>
      </w:r>
      <w:r w:rsidR="00A01E9A" w:rsidRPr="00843EBD">
        <w:rPr>
          <w:rFonts w:ascii="宋体" w:eastAsia="宋体" w:hAnsi="宋体" w:hint="eastAsia"/>
          <w:sz w:val="24"/>
          <w:szCs w:val="24"/>
        </w:rPr>
        <w:t>对上游企业</w:t>
      </w:r>
      <w:r w:rsidRPr="00843EBD">
        <w:rPr>
          <w:rFonts w:ascii="宋体" w:eastAsia="宋体" w:hAnsi="宋体" w:hint="eastAsia"/>
          <w:sz w:val="24"/>
          <w:szCs w:val="24"/>
        </w:rPr>
        <w:t>进行纵向并购后，合并企业</w:t>
      </w:r>
      <w:r w:rsidR="00557100" w:rsidRPr="00843EBD">
        <w:rPr>
          <w:rFonts w:ascii="宋体" w:eastAsia="宋体" w:hAnsi="宋体" w:hint="eastAsia"/>
          <w:sz w:val="24"/>
          <w:szCs w:val="24"/>
        </w:rPr>
        <w:t>可能会滥用</w:t>
      </w:r>
      <w:r w:rsidR="00711377" w:rsidRPr="00843EBD">
        <w:rPr>
          <w:rFonts w:ascii="宋体" w:eastAsia="宋体" w:hAnsi="宋体" w:hint="eastAsia"/>
          <w:sz w:val="24"/>
          <w:szCs w:val="24"/>
        </w:rPr>
        <w:t>自己</w:t>
      </w:r>
      <w:r w:rsidRPr="00843EBD">
        <w:rPr>
          <w:rFonts w:ascii="宋体" w:eastAsia="宋体" w:hAnsi="宋体" w:hint="eastAsia"/>
          <w:sz w:val="24"/>
          <w:szCs w:val="24"/>
        </w:rPr>
        <w:t>在下游市场的垄断地位，</w:t>
      </w:r>
      <w:r w:rsidR="003440D2" w:rsidRPr="00843EBD">
        <w:rPr>
          <w:rFonts w:ascii="宋体" w:eastAsia="宋体" w:hAnsi="宋体" w:hint="eastAsia"/>
          <w:sz w:val="24"/>
          <w:szCs w:val="24"/>
        </w:rPr>
        <w:t>通过实施排他性协议等，</w:t>
      </w:r>
      <w:r w:rsidR="00711377" w:rsidRPr="00843EBD">
        <w:rPr>
          <w:rFonts w:ascii="宋体" w:eastAsia="宋体" w:hAnsi="宋体" w:hint="eastAsia"/>
          <w:sz w:val="24"/>
          <w:szCs w:val="24"/>
        </w:rPr>
        <w:t>对上游竞争对手附加不合理交易条件，</w:t>
      </w:r>
      <w:r w:rsidRPr="00843EBD">
        <w:rPr>
          <w:rFonts w:ascii="宋体" w:eastAsia="宋体" w:hAnsi="宋体" w:hint="eastAsia"/>
          <w:sz w:val="24"/>
          <w:szCs w:val="24"/>
        </w:rPr>
        <w:t>提高上游竞争对手的产品在下游市场的价格，</w:t>
      </w:r>
      <w:r w:rsidR="006709DB" w:rsidRPr="00843EBD">
        <w:rPr>
          <w:rFonts w:ascii="宋体" w:eastAsia="宋体" w:hAnsi="宋体" w:hint="eastAsia"/>
          <w:sz w:val="24"/>
          <w:szCs w:val="24"/>
        </w:rPr>
        <w:t>促使</w:t>
      </w:r>
      <w:r w:rsidR="00580177" w:rsidRPr="00843EBD">
        <w:rPr>
          <w:rFonts w:ascii="宋体" w:eastAsia="宋体" w:hAnsi="宋体" w:hint="eastAsia"/>
          <w:sz w:val="24"/>
          <w:szCs w:val="24"/>
        </w:rPr>
        <w:t>下游企业</w:t>
      </w:r>
      <w:r w:rsidR="006709DB" w:rsidRPr="00843EBD">
        <w:rPr>
          <w:rFonts w:ascii="宋体" w:eastAsia="宋体" w:hAnsi="宋体" w:hint="eastAsia"/>
          <w:sz w:val="24"/>
          <w:szCs w:val="24"/>
        </w:rPr>
        <w:t>向</w:t>
      </w:r>
      <w:r w:rsidR="00580177" w:rsidRPr="00843EBD">
        <w:rPr>
          <w:rFonts w:ascii="宋体" w:eastAsia="宋体" w:hAnsi="宋体" w:hint="eastAsia"/>
          <w:sz w:val="24"/>
          <w:szCs w:val="24"/>
        </w:rPr>
        <w:t>合并企业自身</w:t>
      </w:r>
      <w:r w:rsidR="006709DB" w:rsidRPr="00843EBD">
        <w:rPr>
          <w:rFonts w:ascii="宋体" w:eastAsia="宋体" w:hAnsi="宋体" w:hint="eastAsia"/>
          <w:sz w:val="24"/>
          <w:szCs w:val="24"/>
        </w:rPr>
        <w:t>及其关联公司购买大部分甚至全部</w:t>
      </w:r>
      <w:r w:rsidR="00580177" w:rsidRPr="00843EBD">
        <w:rPr>
          <w:rFonts w:ascii="宋体" w:eastAsia="宋体" w:hAnsi="宋体" w:hint="eastAsia"/>
          <w:sz w:val="24"/>
          <w:szCs w:val="24"/>
        </w:rPr>
        <w:t>的原材料</w:t>
      </w:r>
      <w:r w:rsidRPr="00843EBD">
        <w:rPr>
          <w:rFonts w:ascii="宋体" w:eastAsia="宋体" w:hAnsi="宋体" w:hint="eastAsia"/>
          <w:sz w:val="24"/>
          <w:szCs w:val="24"/>
        </w:rPr>
        <w:t>，</w:t>
      </w:r>
      <w:r w:rsidR="00BB4A4E" w:rsidRPr="00843EBD">
        <w:rPr>
          <w:rFonts w:ascii="宋体" w:eastAsia="宋体" w:hAnsi="宋体" w:hint="eastAsia"/>
          <w:sz w:val="24"/>
          <w:szCs w:val="24"/>
        </w:rPr>
        <w:t>最终</w:t>
      </w:r>
      <w:r w:rsidRPr="00843EBD">
        <w:rPr>
          <w:rFonts w:ascii="宋体" w:eastAsia="宋体" w:hAnsi="宋体" w:hint="eastAsia"/>
          <w:sz w:val="24"/>
          <w:szCs w:val="24"/>
        </w:rPr>
        <w:t>排挤上游竞争对手</w:t>
      </w:r>
      <w:r w:rsidR="003440D2" w:rsidRPr="00843EBD">
        <w:rPr>
          <w:rFonts w:ascii="宋体" w:eastAsia="宋体" w:hAnsi="宋体" w:hint="eastAsia"/>
          <w:sz w:val="24"/>
          <w:szCs w:val="24"/>
        </w:rPr>
        <w:t>、削弱上游市场竞争水平</w:t>
      </w:r>
      <w:r w:rsidRPr="00843EBD">
        <w:rPr>
          <w:rFonts w:ascii="宋体" w:eastAsia="宋体" w:hAnsi="宋体" w:hint="eastAsia"/>
          <w:sz w:val="24"/>
          <w:szCs w:val="24"/>
        </w:rPr>
        <w:t>。</w:t>
      </w:r>
    </w:p>
    <w:p w14:paraId="25C7F9E8" w14:textId="2265ED85" w:rsidR="00C916EF" w:rsidRPr="00843EBD"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占据主要市场通道是指，具有垄断地位的上游企业或者下游企业进行纵向并购后，一体化企业通过不再向上游竞争对手采购，以及占据主要的下游市场销售通道，使得上游竞争对手销量减少，利润下滑，竞争能力和意愿减弱。</w:t>
      </w:r>
    </w:p>
    <w:p w14:paraId="42D200A2" w14:textId="0014AFCB"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3</w:t>
      </w:r>
      <w:r w:rsidRPr="00843EBD">
        <w:rPr>
          <w:rFonts w:ascii="宋体" w:eastAsia="宋体" w:hAnsi="宋体" w:hint="eastAsia"/>
          <w:sz w:val="24"/>
          <w:szCs w:val="24"/>
        </w:rPr>
        <w:t>）混合并购</w:t>
      </w:r>
    </w:p>
    <w:p w14:paraId="7F6745A8" w14:textId="40493A28" w:rsidR="00C325DE" w:rsidRPr="00843EBD" w:rsidRDefault="00C325DE" w:rsidP="00CB30E9">
      <w:pPr>
        <w:spacing w:line="360" w:lineRule="auto"/>
        <w:ind w:firstLineChars="200" w:firstLine="480"/>
        <w:rPr>
          <w:rFonts w:ascii="宋体" w:eastAsia="宋体" w:hAnsi="宋体"/>
          <w:sz w:val="24"/>
          <w:szCs w:val="24"/>
        </w:rPr>
      </w:pPr>
      <w:r w:rsidRPr="00843EBD">
        <w:rPr>
          <w:rFonts w:ascii="Times New Roman" w:eastAsia="宋体" w:hAnsi="Times New Roman" w:hint="eastAsia"/>
          <w:sz w:val="24"/>
          <w:szCs w:val="24"/>
        </w:rPr>
        <w:t>混合并购是指</w:t>
      </w:r>
      <w:r w:rsidR="0040667D" w:rsidRPr="00843EBD">
        <w:rPr>
          <w:rFonts w:ascii="Times New Roman" w:eastAsia="宋体" w:hAnsi="Times New Roman" w:hint="eastAsia"/>
          <w:sz w:val="24"/>
          <w:szCs w:val="24"/>
        </w:rPr>
        <w:t>并购</w:t>
      </w:r>
      <w:r w:rsidR="006765F1" w:rsidRPr="00843EBD">
        <w:rPr>
          <w:rFonts w:ascii="Times New Roman" w:eastAsia="宋体" w:hAnsi="Times New Roman" w:hint="eastAsia"/>
          <w:sz w:val="24"/>
          <w:szCs w:val="24"/>
        </w:rPr>
        <w:t>涉及的</w:t>
      </w:r>
      <w:r w:rsidR="00A21F74" w:rsidRPr="00843EBD">
        <w:rPr>
          <w:rFonts w:ascii="Times New Roman" w:eastAsia="宋体" w:hAnsi="Times New Roman" w:hint="eastAsia"/>
          <w:sz w:val="24"/>
          <w:szCs w:val="24"/>
        </w:rPr>
        <w:t>企业之间</w:t>
      </w:r>
      <w:r w:rsidRPr="00843EBD">
        <w:rPr>
          <w:rFonts w:ascii="Times New Roman" w:eastAsia="宋体" w:hAnsi="Times New Roman" w:hint="eastAsia"/>
          <w:sz w:val="24"/>
          <w:szCs w:val="24"/>
        </w:rPr>
        <w:t>既</w:t>
      </w:r>
      <w:r w:rsidR="008B1D22" w:rsidRPr="00843EBD">
        <w:rPr>
          <w:rFonts w:ascii="Times New Roman" w:eastAsia="宋体" w:hAnsi="Times New Roman" w:hint="eastAsia"/>
          <w:sz w:val="24"/>
          <w:szCs w:val="24"/>
        </w:rPr>
        <w:t>没有横向关系</w:t>
      </w:r>
      <w:r w:rsidRPr="00843EBD">
        <w:rPr>
          <w:rFonts w:ascii="Times New Roman" w:eastAsia="宋体" w:hAnsi="Times New Roman" w:hint="eastAsia"/>
          <w:sz w:val="24"/>
          <w:szCs w:val="24"/>
        </w:rPr>
        <w:t>（如同一行业的竞争</w:t>
      </w:r>
      <w:r w:rsidR="00892191" w:rsidRPr="00843EBD">
        <w:rPr>
          <w:rFonts w:ascii="Times New Roman" w:eastAsia="宋体" w:hAnsi="Times New Roman" w:hint="eastAsia"/>
          <w:sz w:val="24"/>
          <w:szCs w:val="24"/>
        </w:rPr>
        <w:t>对手</w:t>
      </w:r>
      <w:r w:rsidRPr="00843EBD">
        <w:rPr>
          <w:rFonts w:ascii="Times New Roman" w:eastAsia="宋体" w:hAnsi="Times New Roman" w:hint="eastAsia"/>
          <w:sz w:val="24"/>
          <w:szCs w:val="24"/>
        </w:rPr>
        <w:t>），也</w:t>
      </w:r>
      <w:r w:rsidR="008B1D22" w:rsidRPr="00843EBD">
        <w:rPr>
          <w:rFonts w:ascii="Times New Roman" w:eastAsia="宋体" w:hAnsi="Times New Roman" w:hint="eastAsia"/>
          <w:sz w:val="24"/>
          <w:szCs w:val="24"/>
        </w:rPr>
        <w:t>没有</w:t>
      </w:r>
      <w:r w:rsidRPr="00843EBD">
        <w:rPr>
          <w:rFonts w:ascii="Times New Roman" w:eastAsia="宋体" w:hAnsi="Times New Roman" w:hint="eastAsia"/>
          <w:sz w:val="24"/>
          <w:szCs w:val="24"/>
        </w:rPr>
        <w:t>纵向关系（如供应商与零售商）。组合效应理论认为，</w:t>
      </w:r>
      <w:r w:rsidRPr="00843EBD">
        <w:rPr>
          <w:rFonts w:ascii="宋体" w:eastAsia="宋体" w:hAnsi="宋体" w:hint="eastAsia"/>
          <w:sz w:val="24"/>
          <w:szCs w:val="24"/>
        </w:rPr>
        <w:t>混合并购使并购后的企业产品范围扩大，通过整合现有业务和资源，一体化企业可能实现规模经济和范围经济，并综合运用价格、促销等手段进行搭售或捆绑销售等，使得不同产品之间产生组合力量，</w:t>
      </w:r>
      <w:r w:rsidR="008D0C51" w:rsidRPr="00843EBD">
        <w:rPr>
          <w:rFonts w:ascii="宋体" w:eastAsia="宋体" w:hAnsi="宋体" w:hint="eastAsia"/>
          <w:sz w:val="24"/>
          <w:szCs w:val="24"/>
        </w:rPr>
        <w:t>最终</w:t>
      </w:r>
      <w:r w:rsidRPr="00843EBD">
        <w:rPr>
          <w:rFonts w:ascii="宋体" w:eastAsia="宋体" w:hAnsi="宋体" w:hint="eastAsia"/>
          <w:sz w:val="24"/>
          <w:szCs w:val="24"/>
        </w:rPr>
        <w:t>建立或</w:t>
      </w:r>
      <w:r w:rsidR="00EE29AF" w:rsidRPr="00843EBD">
        <w:rPr>
          <w:rFonts w:ascii="宋体" w:eastAsia="宋体" w:hAnsi="宋体" w:hint="eastAsia"/>
          <w:sz w:val="24"/>
          <w:szCs w:val="24"/>
        </w:rPr>
        <w:t>增强</w:t>
      </w:r>
      <w:r w:rsidR="00A80FDE">
        <w:rPr>
          <w:rFonts w:ascii="宋体" w:eastAsia="宋体" w:hAnsi="宋体" w:hint="eastAsia"/>
          <w:sz w:val="24"/>
          <w:szCs w:val="24"/>
        </w:rPr>
        <w:t>一体化企业的</w:t>
      </w:r>
      <w:r w:rsidRPr="00843EBD">
        <w:rPr>
          <w:rFonts w:ascii="宋体" w:eastAsia="宋体" w:hAnsi="宋体" w:hint="eastAsia"/>
          <w:sz w:val="24"/>
          <w:szCs w:val="24"/>
        </w:rPr>
        <w:t>市场支配地位，损害竞</w:t>
      </w:r>
      <w:r w:rsidRPr="00843EBD">
        <w:rPr>
          <w:rFonts w:ascii="宋体" w:eastAsia="宋体" w:hAnsi="宋体" w:hint="eastAsia"/>
          <w:sz w:val="24"/>
          <w:szCs w:val="24"/>
        </w:rPr>
        <w:lastRenderedPageBreak/>
        <w:t>争。</w:t>
      </w:r>
    </w:p>
    <w:p w14:paraId="370FA02B" w14:textId="50B12226" w:rsidR="007C1557"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另一种则是潜在竞争理论，包括</w:t>
      </w:r>
      <w:r w:rsidRPr="00843EBD">
        <w:rPr>
          <w:rFonts w:ascii="宋体" w:eastAsia="宋体" w:hAnsi="宋体"/>
          <w:sz w:val="24"/>
          <w:szCs w:val="24"/>
        </w:rPr>
        <w:t>现存的潜在竞争理论和可察觉的潜在竞争理论</w:t>
      </w:r>
      <w:r w:rsidRPr="00843EBD">
        <w:rPr>
          <w:rFonts w:ascii="宋体" w:eastAsia="宋体" w:hAnsi="宋体" w:hint="eastAsia"/>
          <w:sz w:val="24"/>
          <w:szCs w:val="24"/>
        </w:rPr>
        <w:t>两种形式。具体而言，现存的潜在竞争理论是指，当混合并购前</w:t>
      </w:r>
      <w:r w:rsidR="00071358">
        <w:rPr>
          <w:rFonts w:ascii="宋体" w:eastAsia="宋体" w:hAnsi="宋体" w:hint="eastAsia"/>
          <w:sz w:val="24"/>
          <w:szCs w:val="24"/>
        </w:rPr>
        <w:t>，</w:t>
      </w:r>
      <w:r w:rsidRPr="00843EBD">
        <w:rPr>
          <w:rFonts w:ascii="宋体" w:eastAsia="宋体" w:hAnsi="宋体" w:hint="eastAsia"/>
          <w:sz w:val="24"/>
          <w:szCs w:val="24"/>
        </w:rPr>
        <w:t>目标方是相关市场内有竞争力的企业时，那么该起并购不仅会消灭潜在竞争者</w:t>
      </w:r>
      <w:r w:rsidRPr="00843EBD">
        <w:rPr>
          <w:rFonts w:ascii="宋体" w:eastAsia="宋体" w:hAnsi="宋体"/>
          <w:sz w:val="24"/>
          <w:szCs w:val="24"/>
        </w:rPr>
        <w:t>，而且</w:t>
      </w:r>
      <w:r w:rsidRPr="00843EBD">
        <w:rPr>
          <w:rFonts w:ascii="宋体" w:eastAsia="宋体" w:hAnsi="宋体" w:hint="eastAsia"/>
          <w:sz w:val="24"/>
          <w:szCs w:val="24"/>
        </w:rPr>
        <w:t>还会增强被并购企业的市场势力，对竞争产生双重不利影响；而被察觉的潜在竞争理论认为，当混合并购前的并购方被目标方所在行业的既存企业视为是一个极具威慑力的潜在竞争者时，那么并购方对于既存企业可以产生一种潜在的激励作用，因为一旦产品的价格和利润对并购方有足够的吸引力，它就可能随时进入该市场。但是当混合并购实际发生后，这种潜在的激励消失，同时一体化企业具有更强的市场势力，可能会限制目标方行业内的竞争。</w:t>
      </w:r>
    </w:p>
    <w:p w14:paraId="2DD6CD61" w14:textId="76AF77B3" w:rsidR="004D2108" w:rsidRPr="00843EBD" w:rsidRDefault="004D2108" w:rsidP="004D2108">
      <w:pPr>
        <w:pStyle w:val="2"/>
        <w:rPr>
          <w:rFonts w:ascii="Times New Roman" w:eastAsia="黑体" w:hAnsi="Times New Roman"/>
          <w:sz w:val="28"/>
          <w:szCs w:val="28"/>
        </w:rPr>
      </w:pPr>
      <w:bookmarkStart w:id="30" w:name="_Toc106096775"/>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积极影响的理论机制</w:t>
      </w:r>
      <w:bookmarkEnd w:id="30"/>
    </w:p>
    <w:p w14:paraId="71188BAA" w14:textId="43C7A90A" w:rsidR="00CB30E9" w:rsidRPr="00843EBD" w:rsidRDefault="00CB30E9"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1</w:t>
      </w:r>
      <w:r w:rsidRPr="00843EBD">
        <w:rPr>
          <w:rFonts w:ascii="Times New Roman" w:eastAsia="宋体" w:hAnsi="Times New Roman" w:hint="eastAsia"/>
          <w:sz w:val="24"/>
          <w:szCs w:val="24"/>
        </w:rPr>
        <w:t>）横向并购</w:t>
      </w:r>
    </w:p>
    <w:p w14:paraId="55B2F717" w14:textId="7A3A8E5F" w:rsidR="00CB30E9" w:rsidRPr="00843EBD" w:rsidRDefault="00CB30E9"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在市场势力理论下，企业并购后市场势力提高，可以通过单边效应或协调效应</w:t>
      </w:r>
      <w:r w:rsidR="000D4899"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价格，但行业内其他未并购企业也可以随之</w:t>
      </w:r>
      <w:r w:rsidR="000D4899" w:rsidRPr="00843EBD">
        <w:rPr>
          <w:rFonts w:ascii="Times New Roman" w:eastAsia="宋体" w:hAnsi="Times New Roman" w:hint="eastAsia"/>
          <w:sz w:val="24"/>
          <w:szCs w:val="24"/>
        </w:rPr>
        <w:t>抬升</w:t>
      </w:r>
      <w:r w:rsidRPr="00843EBD">
        <w:rPr>
          <w:rFonts w:ascii="Times New Roman" w:eastAsia="宋体" w:hAnsi="Times New Roman" w:hint="eastAsia"/>
          <w:sz w:val="24"/>
          <w:szCs w:val="24"/>
        </w:rPr>
        <w:t>价格，</w:t>
      </w:r>
      <w:r w:rsidR="00A40653">
        <w:rPr>
          <w:rFonts w:ascii="Times New Roman" w:eastAsia="宋体" w:hAnsi="Times New Roman" w:hint="eastAsia"/>
          <w:sz w:val="24"/>
          <w:szCs w:val="24"/>
        </w:rPr>
        <w:t>以</w:t>
      </w:r>
      <w:r w:rsidRPr="00843EBD">
        <w:rPr>
          <w:rFonts w:ascii="Times New Roman" w:eastAsia="宋体" w:hAnsi="Times New Roman" w:hint="eastAsia"/>
          <w:sz w:val="24"/>
          <w:szCs w:val="24"/>
        </w:rPr>
        <w:t>获</w:t>
      </w:r>
      <w:r w:rsidR="00FC6B9E" w:rsidRPr="00843EBD">
        <w:rPr>
          <w:rFonts w:ascii="Times New Roman" w:eastAsia="宋体" w:hAnsi="Times New Roman" w:hint="eastAsia"/>
          <w:sz w:val="24"/>
          <w:szCs w:val="24"/>
        </w:rPr>
        <w:t>取</w:t>
      </w:r>
      <w:r w:rsidRPr="00843EBD">
        <w:rPr>
          <w:rFonts w:ascii="Times New Roman" w:eastAsia="宋体" w:hAnsi="Times New Roman" w:hint="eastAsia"/>
          <w:sz w:val="24"/>
          <w:szCs w:val="24"/>
        </w:rPr>
        <w:t>更</w:t>
      </w:r>
      <w:r w:rsidR="00FC6B9E" w:rsidRPr="00843EBD">
        <w:rPr>
          <w:rFonts w:ascii="Times New Roman" w:eastAsia="宋体" w:hAnsi="Times New Roman" w:hint="eastAsia"/>
          <w:sz w:val="24"/>
          <w:szCs w:val="24"/>
        </w:rPr>
        <w:t>多</w:t>
      </w:r>
      <w:r w:rsidRPr="00843EBD">
        <w:rPr>
          <w:rFonts w:ascii="Times New Roman" w:eastAsia="宋体" w:hAnsi="Times New Roman" w:hint="eastAsia"/>
          <w:sz w:val="24"/>
          <w:szCs w:val="24"/>
        </w:rPr>
        <w:t>的利润和市场份额。此外，</w:t>
      </w:r>
      <w:r w:rsidR="000704A0"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大规模的并购行为</w:t>
      </w:r>
      <w:r w:rsidR="000704A0" w:rsidRPr="00843EBD">
        <w:rPr>
          <w:rFonts w:ascii="Times New Roman" w:eastAsia="宋体" w:hAnsi="Times New Roman" w:hint="eastAsia"/>
          <w:sz w:val="24"/>
          <w:szCs w:val="24"/>
        </w:rPr>
        <w:t>下，行业内可能会出现</w:t>
      </w:r>
      <w:r w:rsidR="003272F5" w:rsidRPr="00843EBD">
        <w:rPr>
          <w:rFonts w:ascii="Times New Roman" w:eastAsia="宋体" w:hAnsi="Times New Roman" w:hint="eastAsia"/>
          <w:sz w:val="24"/>
          <w:szCs w:val="24"/>
        </w:rPr>
        <w:t>数个巨头</w:t>
      </w:r>
      <w:r w:rsidRPr="00843EBD">
        <w:rPr>
          <w:rFonts w:ascii="Times New Roman" w:eastAsia="宋体" w:hAnsi="Times New Roman" w:hint="eastAsia"/>
          <w:sz w:val="24"/>
          <w:szCs w:val="24"/>
        </w:rPr>
        <w:t>，行业集中度</w:t>
      </w:r>
      <w:r w:rsidR="000704A0"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215FBB" w:rsidRPr="00843EBD">
        <w:rPr>
          <w:rFonts w:ascii="Times New Roman" w:eastAsia="宋体" w:hAnsi="Times New Roman" w:hint="eastAsia"/>
          <w:sz w:val="24"/>
          <w:szCs w:val="24"/>
        </w:rPr>
        <w:t>规模相对大的厂商成为低成本的生产者，</w:t>
      </w:r>
      <w:r w:rsidR="00971473" w:rsidRPr="00843EBD">
        <w:rPr>
          <w:rFonts w:ascii="Times New Roman" w:eastAsia="宋体" w:hAnsi="Times New Roman" w:hint="eastAsia"/>
          <w:sz w:val="24"/>
          <w:szCs w:val="24"/>
        </w:rPr>
        <w:t>虽然会</w:t>
      </w:r>
      <w:r w:rsidRPr="00843EBD">
        <w:rPr>
          <w:rFonts w:ascii="Times New Roman" w:eastAsia="宋体" w:hAnsi="Times New Roman" w:hint="eastAsia"/>
          <w:sz w:val="24"/>
          <w:szCs w:val="24"/>
        </w:rPr>
        <w:t>带来</w:t>
      </w:r>
      <w:r w:rsidR="00EF419A">
        <w:rPr>
          <w:rFonts w:ascii="Times New Roman" w:eastAsia="宋体" w:hAnsi="Times New Roman" w:hint="eastAsia"/>
          <w:sz w:val="24"/>
          <w:szCs w:val="24"/>
        </w:rPr>
        <w:t>一定的</w:t>
      </w:r>
      <w:r w:rsidRPr="00843EBD">
        <w:rPr>
          <w:rFonts w:ascii="Times New Roman" w:eastAsia="宋体" w:hAnsi="Times New Roman" w:hint="eastAsia"/>
          <w:sz w:val="24"/>
          <w:szCs w:val="24"/>
        </w:rPr>
        <w:t>行业</w:t>
      </w:r>
      <w:r w:rsidR="00215FBB" w:rsidRPr="00843EBD">
        <w:rPr>
          <w:rFonts w:ascii="Times New Roman" w:eastAsia="宋体" w:hAnsi="Times New Roman" w:hint="eastAsia"/>
          <w:sz w:val="24"/>
          <w:szCs w:val="24"/>
        </w:rPr>
        <w:t>进入</w:t>
      </w:r>
      <w:r w:rsidRPr="00843EBD">
        <w:rPr>
          <w:rFonts w:ascii="Times New Roman" w:eastAsia="宋体" w:hAnsi="Times New Roman" w:hint="eastAsia"/>
          <w:sz w:val="24"/>
          <w:szCs w:val="24"/>
        </w:rPr>
        <w:t>壁垒</w:t>
      </w:r>
      <w:r w:rsidR="00971473" w:rsidRPr="00843EBD">
        <w:rPr>
          <w:rFonts w:ascii="Times New Roman" w:eastAsia="宋体" w:hAnsi="Times New Roman" w:hint="eastAsia"/>
          <w:sz w:val="24"/>
          <w:szCs w:val="24"/>
        </w:rPr>
        <w:t>，但也</w:t>
      </w:r>
      <w:r w:rsidRPr="00843EBD">
        <w:rPr>
          <w:rFonts w:ascii="Times New Roman" w:eastAsia="宋体" w:hAnsi="Times New Roman" w:hint="eastAsia"/>
          <w:sz w:val="24"/>
          <w:szCs w:val="24"/>
        </w:rPr>
        <w:t>可能消除过度竞争，提高行业内其他未并购企业的利润水平。但是市场价格的提高会损害消费者的利益。</w:t>
      </w:r>
    </w:p>
    <w:p w14:paraId="0D46A4ED" w14:textId="72277131" w:rsidR="00CB30E9" w:rsidRPr="00843EBD" w:rsidRDefault="00CB30E9" w:rsidP="002266FE">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效率理论认为，公司并购不仅能够提高</w:t>
      </w:r>
      <w:r w:rsidR="00D30A14" w:rsidRPr="00843EBD">
        <w:rPr>
          <w:rFonts w:ascii="Times New Roman" w:eastAsia="宋体" w:hAnsi="Times New Roman" w:hint="eastAsia"/>
          <w:sz w:val="24"/>
          <w:szCs w:val="24"/>
        </w:rPr>
        <w:t>并购相关方</w:t>
      </w:r>
      <w:r w:rsidRPr="00843EBD">
        <w:rPr>
          <w:rFonts w:ascii="Times New Roman" w:eastAsia="宋体" w:hAnsi="Times New Roman" w:hint="eastAsia"/>
          <w:sz w:val="24"/>
          <w:szCs w:val="24"/>
        </w:rPr>
        <w:t>的效率，而且对整个行业的生产率具有潜在的提升作用。这是因为并购的一个动因即是企业间效率的差异，而在并购后，合并企业可以通过发挥协同效应，包括经营协同效应、财务协同效应和管理协同效应，带来自身效率的提高，在这个过程中，由于整合了部分市场资源和业务，可能促进整个行业生产效率的提升。</w:t>
      </w:r>
    </w:p>
    <w:p w14:paraId="6A31D9A8" w14:textId="47D770D6"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2</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纵向并购</w:t>
      </w:r>
    </w:p>
    <w:p w14:paraId="379BADBD" w14:textId="1B228A3B" w:rsidR="00CB30E9"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企业通过纵向并购能获得产业链中处于</w:t>
      </w:r>
      <w:r w:rsidR="0061321E" w:rsidRPr="00843EBD">
        <w:rPr>
          <w:rFonts w:ascii="Times New Roman" w:eastAsia="宋体" w:hAnsi="Times New Roman" w:hint="eastAsia"/>
          <w:sz w:val="24"/>
          <w:szCs w:val="24"/>
        </w:rPr>
        <w:t>其他</w:t>
      </w:r>
      <w:r w:rsidRPr="00843EBD">
        <w:rPr>
          <w:rFonts w:ascii="Times New Roman" w:eastAsia="宋体" w:hAnsi="Times New Roman" w:hint="eastAsia"/>
          <w:sz w:val="24"/>
          <w:szCs w:val="24"/>
        </w:rPr>
        <w:t>生产环节</w:t>
      </w:r>
      <w:r w:rsidR="00F11706">
        <w:rPr>
          <w:rFonts w:ascii="Times New Roman" w:eastAsia="宋体" w:hAnsi="Times New Roman" w:hint="eastAsia"/>
          <w:sz w:val="24"/>
          <w:szCs w:val="24"/>
        </w:rPr>
        <w:t>的</w:t>
      </w:r>
      <w:r w:rsidRPr="00843EBD">
        <w:rPr>
          <w:rFonts w:ascii="Times New Roman" w:eastAsia="宋体" w:hAnsi="Times New Roman" w:hint="eastAsia"/>
          <w:sz w:val="24"/>
          <w:szCs w:val="24"/>
        </w:rPr>
        <w:t>企业的生产</w:t>
      </w:r>
      <w:r w:rsidR="0061321E" w:rsidRPr="00843EBD">
        <w:rPr>
          <w:rFonts w:ascii="Times New Roman" w:eastAsia="宋体" w:hAnsi="Times New Roman" w:hint="eastAsia"/>
          <w:sz w:val="24"/>
          <w:szCs w:val="24"/>
        </w:rPr>
        <w:t>资料</w:t>
      </w:r>
      <w:r w:rsidRPr="00843EBD">
        <w:rPr>
          <w:rFonts w:ascii="Times New Roman" w:eastAsia="宋体" w:hAnsi="Times New Roman" w:hint="eastAsia"/>
          <w:sz w:val="24"/>
          <w:szCs w:val="24"/>
        </w:rPr>
        <w:t>，并整合产业链中的价值</w:t>
      </w:r>
      <w:r w:rsidR="0061321E" w:rsidRPr="00843EBD">
        <w:rPr>
          <w:rFonts w:ascii="Times New Roman" w:eastAsia="宋体" w:hAnsi="Times New Roman" w:hint="eastAsia"/>
          <w:sz w:val="24"/>
          <w:szCs w:val="24"/>
        </w:rPr>
        <w:t>贡献</w:t>
      </w:r>
      <w:r w:rsidRPr="00843EBD">
        <w:rPr>
          <w:rFonts w:ascii="Times New Roman" w:eastAsia="宋体" w:hAnsi="Times New Roman" w:hint="eastAsia"/>
          <w:sz w:val="24"/>
          <w:szCs w:val="24"/>
        </w:rPr>
        <w:t>较低的资源</w:t>
      </w:r>
      <w:r w:rsidR="00C36BC6"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主导企业</w:t>
      </w:r>
      <w:r w:rsidR="00C36BC6" w:rsidRPr="00843EBD">
        <w:rPr>
          <w:rFonts w:ascii="Times New Roman" w:eastAsia="宋体" w:hAnsi="Times New Roman" w:hint="eastAsia"/>
          <w:sz w:val="24"/>
          <w:szCs w:val="24"/>
        </w:rPr>
        <w:t>对分工协作进行的优化下</w:t>
      </w:r>
      <w:r w:rsidRPr="00843EBD">
        <w:rPr>
          <w:rFonts w:ascii="Times New Roman" w:eastAsia="宋体" w:hAnsi="Times New Roman" w:hint="eastAsia"/>
          <w:sz w:val="24"/>
          <w:szCs w:val="24"/>
        </w:rPr>
        <w:t>，交易成本</w:t>
      </w:r>
      <w:r w:rsidR="00C36BC6" w:rsidRPr="00843EBD">
        <w:rPr>
          <w:rFonts w:ascii="Times New Roman" w:eastAsia="宋体" w:hAnsi="Times New Roman" w:hint="eastAsia"/>
          <w:sz w:val="24"/>
          <w:szCs w:val="24"/>
        </w:rPr>
        <w:t>减少</w:t>
      </w:r>
      <w:r w:rsidRPr="00843EBD">
        <w:rPr>
          <w:rFonts w:ascii="Times New Roman" w:eastAsia="宋体" w:hAnsi="Times New Roman" w:hint="eastAsia"/>
          <w:sz w:val="24"/>
          <w:szCs w:val="24"/>
        </w:rPr>
        <w:t>，</w:t>
      </w:r>
      <w:r w:rsidR="00F068CF"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上中下游企业</w:t>
      </w:r>
      <w:r w:rsidR="00F068CF" w:rsidRPr="00843EBD">
        <w:rPr>
          <w:rFonts w:ascii="Times New Roman" w:eastAsia="宋体" w:hAnsi="Times New Roman" w:hint="eastAsia"/>
          <w:sz w:val="24"/>
          <w:szCs w:val="24"/>
        </w:rPr>
        <w:t>通过</w:t>
      </w:r>
      <w:r w:rsidRPr="00843EBD">
        <w:rPr>
          <w:rFonts w:ascii="Times New Roman" w:eastAsia="宋体" w:hAnsi="Times New Roman" w:hint="eastAsia"/>
          <w:sz w:val="24"/>
          <w:szCs w:val="24"/>
        </w:rPr>
        <w:t>优势互补，</w:t>
      </w:r>
      <w:r w:rsidR="00F068CF" w:rsidRPr="00843EBD">
        <w:rPr>
          <w:rFonts w:ascii="Times New Roman" w:eastAsia="宋体" w:hAnsi="Times New Roman" w:hint="eastAsia"/>
          <w:sz w:val="24"/>
          <w:szCs w:val="24"/>
        </w:rPr>
        <w:t>能够</w:t>
      </w:r>
      <w:r w:rsidRPr="00843EBD">
        <w:rPr>
          <w:rFonts w:ascii="Times New Roman" w:eastAsia="宋体" w:hAnsi="Times New Roman" w:hint="eastAsia"/>
          <w:sz w:val="24"/>
          <w:szCs w:val="24"/>
        </w:rPr>
        <w:t>提高生产的专业化水平，</w:t>
      </w:r>
      <w:r w:rsidR="00F068CF"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实现自身规模报酬递减的同时，也能促进产业结构的合理化。</w:t>
      </w:r>
    </w:p>
    <w:p w14:paraId="6A64F397" w14:textId="295BC9C1"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w:t>
      </w:r>
      <w:r w:rsidR="00401FFB">
        <w:rPr>
          <w:rFonts w:ascii="Times New Roman" w:eastAsia="宋体" w:hAnsi="Times New Roman" w:hint="eastAsia"/>
          <w:sz w:val="24"/>
          <w:szCs w:val="24"/>
        </w:rPr>
        <w:t>3</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混合并购</w:t>
      </w:r>
    </w:p>
    <w:p w14:paraId="73763586" w14:textId="2D18FD4A" w:rsidR="00EF19DA"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企业进行混合并购的动因之一是现有行业处于不可逆转的发展受阻或衰退的阶段，所以要寻求新的出路，选择用成本相对较低的并购活动</w:t>
      </w:r>
      <w:r w:rsidR="007E5C2A" w:rsidRPr="00843EBD">
        <w:rPr>
          <w:rFonts w:ascii="Times New Roman" w:eastAsia="宋体" w:hAnsi="Times New Roman" w:hint="eastAsia"/>
          <w:sz w:val="24"/>
          <w:szCs w:val="24"/>
        </w:rPr>
        <w:t>而非</w:t>
      </w:r>
      <w:r w:rsidR="002F674B" w:rsidRPr="00843EBD">
        <w:rPr>
          <w:rFonts w:ascii="Times New Roman" w:eastAsia="宋体" w:hAnsi="Times New Roman" w:hint="eastAsia"/>
          <w:sz w:val="24"/>
          <w:szCs w:val="24"/>
        </w:rPr>
        <w:t>新建企业</w:t>
      </w:r>
      <w:r w:rsidRPr="00843EBD">
        <w:rPr>
          <w:rFonts w:ascii="Times New Roman" w:eastAsia="宋体" w:hAnsi="Times New Roman" w:hint="eastAsia"/>
          <w:sz w:val="24"/>
          <w:szCs w:val="24"/>
        </w:rPr>
        <w:t>，来消除新行业的进入壁垒，并将资源转移到更具</w:t>
      </w:r>
      <w:r w:rsidR="0005464D" w:rsidRPr="00843EBD">
        <w:rPr>
          <w:rFonts w:ascii="Times New Roman" w:eastAsia="宋体" w:hAnsi="Times New Roman" w:hint="eastAsia"/>
          <w:sz w:val="24"/>
          <w:szCs w:val="24"/>
        </w:rPr>
        <w:t>发展</w:t>
      </w:r>
      <w:r w:rsidR="00965611" w:rsidRPr="00843EBD">
        <w:rPr>
          <w:rFonts w:ascii="Times New Roman" w:eastAsia="宋体" w:hAnsi="Times New Roman" w:hint="eastAsia"/>
          <w:sz w:val="24"/>
          <w:szCs w:val="24"/>
        </w:rPr>
        <w:t>前景</w:t>
      </w:r>
      <w:r w:rsidRPr="00843EBD">
        <w:rPr>
          <w:rFonts w:ascii="Times New Roman" w:eastAsia="宋体" w:hAnsi="Times New Roman" w:hint="eastAsia"/>
          <w:sz w:val="24"/>
          <w:szCs w:val="24"/>
        </w:rPr>
        <w:t>的行业，以此解决产能过剩或</w:t>
      </w:r>
      <w:r w:rsidR="00965611" w:rsidRPr="00843EBD">
        <w:rPr>
          <w:rFonts w:ascii="Times New Roman" w:eastAsia="宋体" w:hAnsi="Times New Roman" w:hint="eastAsia"/>
          <w:sz w:val="24"/>
          <w:szCs w:val="24"/>
        </w:rPr>
        <w:t>者</w:t>
      </w:r>
      <w:r w:rsidRPr="00843EBD">
        <w:rPr>
          <w:rFonts w:ascii="Times New Roman" w:eastAsia="宋体" w:hAnsi="Times New Roman" w:hint="eastAsia"/>
          <w:sz w:val="24"/>
          <w:szCs w:val="24"/>
        </w:rPr>
        <w:t>过度竞争的行业问题，保证企业自身的可持续发展。在混合并购的过程中，当大量资源投入到了朝阳产业，将促使这一行业迅速发展、竞争加剧，企业创新加快，可能实现产业结构的优化。</w:t>
      </w:r>
    </w:p>
    <w:p w14:paraId="4AB376A3" w14:textId="5C90ECA9" w:rsidR="00CB30E9"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4</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无论是横向、纵向还是混合并购，它们都可能带来企业自身市场势力提升和生产成本下降，这将引导其同行业、上下游行业、乃至其他行业也纷纷通过并购等手段扩大市场势力。即</w:t>
      </w:r>
      <w:r w:rsidR="002A3881" w:rsidRPr="00843EBD">
        <w:rPr>
          <w:rFonts w:ascii="Times New Roman" w:eastAsia="宋体" w:hAnsi="Times New Roman" w:hint="eastAsia"/>
          <w:sz w:val="24"/>
          <w:szCs w:val="24"/>
        </w:rPr>
        <w:t>企业并购</w:t>
      </w:r>
      <w:r w:rsidR="00676B9A" w:rsidRPr="00843EBD">
        <w:rPr>
          <w:rFonts w:ascii="Times New Roman" w:eastAsia="宋体" w:hAnsi="Times New Roman" w:hint="eastAsia"/>
          <w:sz w:val="24"/>
          <w:szCs w:val="24"/>
        </w:rPr>
        <w:t>不仅能</w:t>
      </w:r>
      <w:r w:rsidR="002A3881" w:rsidRPr="00843EBD">
        <w:rPr>
          <w:rFonts w:ascii="Times New Roman" w:eastAsia="宋体" w:hAnsi="Times New Roman" w:hint="eastAsia"/>
          <w:sz w:val="24"/>
          <w:szCs w:val="24"/>
        </w:rPr>
        <w:t>带来资源重组、产业重构和升级，</w:t>
      </w:r>
      <w:r w:rsidR="00676B9A" w:rsidRPr="00843EBD">
        <w:rPr>
          <w:rFonts w:ascii="Times New Roman" w:eastAsia="宋体" w:hAnsi="Times New Roman" w:hint="eastAsia"/>
          <w:sz w:val="24"/>
          <w:szCs w:val="24"/>
        </w:rPr>
        <w:t>而且</w:t>
      </w:r>
      <w:r w:rsidR="00CB30E9" w:rsidRPr="00843EBD">
        <w:rPr>
          <w:rFonts w:ascii="Times New Roman" w:eastAsia="宋体" w:hAnsi="Times New Roman" w:hint="eastAsia"/>
          <w:sz w:val="24"/>
          <w:szCs w:val="24"/>
        </w:rPr>
        <w:t>随着产业之间的技术关联、</w:t>
      </w:r>
      <w:r w:rsidR="00A704A3" w:rsidRPr="00843EBD">
        <w:rPr>
          <w:rFonts w:ascii="Times New Roman" w:eastAsia="宋体" w:hAnsi="Times New Roman" w:hint="eastAsia"/>
          <w:sz w:val="24"/>
          <w:szCs w:val="24"/>
        </w:rPr>
        <w:t>生产</w:t>
      </w:r>
      <w:r w:rsidR="00CB30E9" w:rsidRPr="00843EBD">
        <w:rPr>
          <w:rFonts w:ascii="Times New Roman" w:eastAsia="宋体" w:hAnsi="Times New Roman" w:hint="eastAsia"/>
          <w:sz w:val="24"/>
          <w:szCs w:val="24"/>
        </w:rPr>
        <w:t>互动等</w:t>
      </w:r>
      <w:r w:rsidR="00CB30E9" w:rsidRPr="00843EBD">
        <w:rPr>
          <w:rFonts w:ascii="Times New Roman" w:eastAsia="宋体" w:hAnsi="Times New Roman" w:hint="eastAsia"/>
          <w:sz w:val="24"/>
          <w:szCs w:val="24"/>
        </w:rPr>
        <w:t>,</w:t>
      </w:r>
      <w:r w:rsidR="00DF1FD0" w:rsidRPr="00843EBD">
        <w:rPr>
          <w:rFonts w:ascii="Times New Roman" w:eastAsia="宋体" w:hAnsi="Times New Roman" w:hint="eastAsia"/>
          <w:sz w:val="24"/>
          <w:szCs w:val="24"/>
        </w:rPr>
        <w:t>也</w:t>
      </w:r>
      <w:r w:rsidR="00CB30E9" w:rsidRPr="00843EBD">
        <w:rPr>
          <w:rFonts w:ascii="Times New Roman" w:eastAsia="宋体" w:hAnsi="Times New Roman" w:hint="eastAsia"/>
          <w:sz w:val="24"/>
          <w:szCs w:val="24"/>
        </w:rPr>
        <w:t>会</w:t>
      </w:r>
      <w:r w:rsidR="00DF1FD0" w:rsidRPr="00843EBD">
        <w:rPr>
          <w:rFonts w:ascii="Times New Roman" w:eastAsia="宋体" w:hAnsi="Times New Roman" w:hint="eastAsia"/>
          <w:sz w:val="24"/>
          <w:szCs w:val="24"/>
        </w:rPr>
        <w:t>逐渐</w:t>
      </w:r>
      <w:r w:rsidR="00BE5C3C" w:rsidRPr="00843EBD">
        <w:rPr>
          <w:rFonts w:ascii="Times New Roman" w:eastAsia="宋体" w:hAnsi="Times New Roman" w:hint="eastAsia"/>
          <w:sz w:val="24"/>
          <w:szCs w:val="24"/>
        </w:rPr>
        <w:t>带动</w:t>
      </w:r>
      <w:r w:rsidR="00CB30E9" w:rsidRPr="00843EBD">
        <w:rPr>
          <w:rFonts w:ascii="Times New Roman" w:eastAsia="宋体" w:hAnsi="Times New Roman" w:hint="eastAsia"/>
          <w:sz w:val="24"/>
          <w:szCs w:val="24"/>
        </w:rPr>
        <w:t>其他行业跟随进行并购。</w:t>
      </w:r>
      <w:r w:rsidR="00CB30E9" w:rsidRPr="00843EBD">
        <w:rPr>
          <w:rFonts w:ascii="Times New Roman" w:eastAsia="宋体" w:hAnsi="Times New Roman" w:hint="eastAsia"/>
          <w:sz w:val="24"/>
          <w:szCs w:val="24"/>
        </w:rPr>
        <w:t>Ahern</w:t>
      </w:r>
      <w:r w:rsidR="00CB30E9" w:rsidRPr="00843EBD">
        <w:rPr>
          <w:rFonts w:ascii="Times New Roman" w:eastAsia="宋体" w:hAnsi="Times New Roman" w:hint="eastAsia"/>
          <w:sz w:val="24"/>
          <w:szCs w:val="24"/>
        </w:rPr>
        <w:t>与</w:t>
      </w:r>
      <w:r w:rsidR="00CB30E9" w:rsidRPr="00843EBD">
        <w:rPr>
          <w:rFonts w:ascii="Times New Roman" w:eastAsia="宋体" w:hAnsi="Times New Roman" w:hint="eastAsia"/>
          <w:sz w:val="24"/>
          <w:szCs w:val="24"/>
        </w:rPr>
        <w:t>Harford(2014)</w:t>
      </w:r>
      <w:r w:rsidR="00CB30E9" w:rsidRPr="00843EBD">
        <w:rPr>
          <w:rFonts w:ascii="Times New Roman" w:eastAsia="宋体" w:hAnsi="Times New Roman" w:hint="eastAsia"/>
          <w:sz w:val="24"/>
          <w:szCs w:val="24"/>
        </w:rPr>
        <w:t>研究表明</w:t>
      </w:r>
      <w:r w:rsidR="00CB30E9" w:rsidRPr="00843EBD">
        <w:rPr>
          <w:rFonts w:ascii="Times New Roman" w:eastAsia="宋体" w:hAnsi="Times New Roman" w:hint="eastAsia"/>
          <w:sz w:val="24"/>
          <w:szCs w:val="24"/>
        </w:rPr>
        <w:t xml:space="preserve">, </w:t>
      </w:r>
      <w:r w:rsidR="00CB30E9" w:rsidRPr="00843EBD">
        <w:rPr>
          <w:rFonts w:ascii="Times New Roman" w:eastAsia="宋体" w:hAnsi="Times New Roman" w:hint="eastAsia"/>
          <w:sz w:val="24"/>
          <w:szCs w:val="24"/>
        </w:rPr>
        <w:t>经济范围内的合并浪潮通常是由位于产品市场网络中心的行业合并活动推动</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并根据客户—供货商关系紧密性而在网络内进一步扩散。同时由于行业内的并购活动增加</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市场资源进一步进行了整合</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生产成本下降</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而剩余竞争者的利润水平也会增加。</w:t>
      </w:r>
    </w:p>
    <w:p w14:paraId="7BC7EEC2" w14:textId="658D131A" w:rsidR="00EF19DA"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5</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根据信号传递理论，我们可以将并购公告看作目标公司未来增长潜力的信号。在信息不对称的情况下，这种信号传递给行业内未发生并购的企业，可能促使它们产生危机意识，即担心未来市场份额被侵占，因此可能加大劳动力和资本的投入，加快研发创新，以适应未来新的市场发展格局。</w:t>
      </w:r>
    </w:p>
    <w:p w14:paraId="4AC3361A" w14:textId="6208844A" w:rsidR="004D2108" w:rsidRPr="00843EBD" w:rsidRDefault="004D2108"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综上，并购发生后，一方面，并购企业的市场份额和竞争力可能不断扩大，从而挤压行业内其他非并购企业的发展空间，给它们带来消极影响，即挤出效应。这是不完全竞争形势下的市场失灵。如果行业龙头企业通过并购，最终达到垄断地位，可能通过设置进入壁垒、抬高价格、扭曲资源配置等方式，加剧市场的不公平竞争。另一方面，行业内的企业并购可能带来市场资源整合和产业结构优化，提升整个行业的生产率、创新能力，同时促使其他未发生并购的企业产生危机意识，加快创新和增加资本投入最终提升企业业绩，产生激励作用，即溢出效应。</w:t>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EA26458" w14:textId="3292C82F" w:rsidR="00E97863" w:rsidRPr="00843EBD" w:rsidRDefault="00E97863" w:rsidP="00E97863">
      <w:pPr>
        <w:widowControl/>
        <w:jc w:val="center"/>
        <w:rPr>
          <w:rFonts w:ascii="Times New Roman" w:eastAsia="宋体" w:hAnsi="Times New Roman"/>
          <w:sz w:val="24"/>
          <w:szCs w:val="24"/>
        </w:rPr>
      </w:pPr>
      <w:r w:rsidRPr="00843EBD">
        <w:rPr>
          <w:rFonts w:ascii="Times New Roman" w:eastAsia="宋体" w:hAnsi="Times New Roman" w:hint="eastAsia"/>
          <w:sz w:val="24"/>
          <w:szCs w:val="24"/>
        </w:rPr>
        <w:t>图</w:t>
      </w:r>
      <w:r w:rsidR="001738B4">
        <w:rPr>
          <w:rFonts w:ascii="Times New Roman" w:eastAsia="宋体" w:hAnsi="Times New Roman" w:hint="eastAsia"/>
          <w:sz w:val="24"/>
          <w:szCs w:val="24"/>
        </w:rPr>
        <w:t>2</w:t>
      </w:r>
      <w:r w:rsidR="000A0DDA" w:rsidRPr="000A0DDA">
        <w:rPr>
          <w:rFonts w:ascii="Times New Roman" w:eastAsia="宋体" w:hAnsi="Times New Roman"/>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 xml:space="preserve"> </w:t>
      </w:r>
      <w:r w:rsidRPr="00843EBD">
        <w:rPr>
          <w:rFonts w:ascii="Times New Roman" w:eastAsia="宋体" w:hAnsi="Times New Roman" w:hint="eastAsia"/>
          <w:sz w:val="24"/>
          <w:szCs w:val="24"/>
        </w:rPr>
        <w:t>理论分析框架</w:t>
      </w:r>
    </w:p>
    <w:p w14:paraId="35E31986" w14:textId="63F1BFE6" w:rsidR="00187715" w:rsidRPr="00843EBD" w:rsidRDefault="009D760C" w:rsidP="00550547">
      <w:pPr>
        <w:pStyle w:val="1"/>
        <w:jc w:val="center"/>
        <w:rPr>
          <w:rFonts w:ascii="黑体" w:eastAsia="黑体" w:hAnsi="黑体"/>
          <w:sz w:val="36"/>
          <w:szCs w:val="36"/>
        </w:rPr>
      </w:pPr>
      <w:bookmarkStart w:id="31" w:name="_Toc106096776"/>
      <w:r w:rsidRPr="00843EBD">
        <w:rPr>
          <w:rFonts w:ascii="黑体" w:eastAsia="黑体" w:hAnsi="黑体" w:hint="eastAsia"/>
          <w:sz w:val="36"/>
          <w:szCs w:val="36"/>
        </w:rPr>
        <w:lastRenderedPageBreak/>
        <w:t>3</w:t>
      </w:r>
      <w:r w:rsidRPr="00843EBD">
        <w:rPr>
          <w:rFonts w:ascii="黑体" w:eastAsia="黑体" w:hAnsi="黑体"/>
          <w:sz w:val="36"/>
          <w:szCs w:val="36"/>
        </w:rPr>
        <w:t xml:space="preserve"> </w:t>
      </w:r>
      <w:r w:rsidR="00187715" w:rsidRPr="00843EBD">
        <w:rPr>
          <w:rFonts w:ascii="黑体" w:eastAsia="黑体" w:hAnsi="黑体" w:hint="eastAsia"/>
          <w:sz w:val="36"/>
          <w:szCs w:val="36"/>
        </w:rPr>
        <w:t>实证数据与</w:t>
      </w:r>
      <w:r w:rsidR="00241B30" w:rsidRPr="00843EBD">
        <w:rPr>
          <w:rFonts w:ascii="黑体" w:eastAsia="黑体" w:hAnsi="黑体" w:hint="eastAsia"/>
          <w:sz w:val="36"/>
          <w:szCs w:val="36"/>
        </w:rPr>
        <w:t>模型</w:t>
      </w:r>
      <w:bookmarkEnd w:id="31"/>
    </w:p>
    <w:p w14:paraId="7186574F" w14:textId="1AF1CC01" w:rsidR="00187715" w:rsidRPr="00843EBD" w:rsidRDefault="009D760C" w:rsidP="009E59BF">
      <w:pPr>
        <w:pStyle w:val="2"/>
        <w:rPr>
          <w:rFonts w:ascii="黑体" w:eastAsia="黑体" w:hAnsi="黑体"/>
          <w:sz w:val="28"/>
          <w:szCs w:val="28"/>
        </w:rPr>
      </w:pPr>
      <w:bookmarkStart w:id="32" w:name="_Toc106096777"/>
      <w:r w:rsidRPr="00843EBD">
        <w:rPr>
          <w:rFonts w:ascii="黑体" w:eastAsia="黑体" w:hAnsi="黑体"/>
          <w:sz w:val="28"/>
          <w:szCs w:val="28"/>
        </w:rPr>
        <w:t xml:space="preserve">3.1 </w:t>
      </w:r>
      <w:r w:rsidR="00187715" w:rsidRPr="00843EBD">
        <w:rPr>
          <w:rFonts w:ascii="黑体" w:eastAsia="黑体" w:hAnsi="黑体" w:hint="eastAsia"/>
          <w:sz w:val="28"/>
          <w:szCs w:val="28"/>
        </w:rPr>
        <w:t>数据</w:t>
      </w:r>
      <w:bookmarkEnd w:id="32"/>
    </w:p>
    <w:p w14:paraId="14ECC199" w14:textId="4B474F1D" w:rsidR="00F928D0" w:rsidRDefault="0059081E"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A0BD7" w:rsidRPr="00843EBD">
        <w:rPr>
          <w:rFonts w:ascii="Times New Roman" w:hAnsi="Times New Roman" w:hint="eastAsia"/>
          <w:sz w:val="24"/>
          <w:szCs w:val="24"/>
        </w:rPr>
        <w:t>使用的数据是</w:t>
      </w:r>
      <w:r w:rsidR="004C448B" w:rsidRPr="00843EBD">
        <w:rPr>
          <w:rFonts w:ascii="Times New Roman" w:hAnsi="Times New Roman" w:hint="eastAsia"/>
          <w:sz w:val="24"/>
          <w:szCs w:val="24"/>
        </w:rPr>
        <w:t>将</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Pr="00843EBD">
        <w:rPr>
          <w:rFonts w:ascii="Times New Roman" w:hAnsi="Times New Roman" w:hint="eastAsia"/>
          <w:sz w:val="24"/>
          <w:szCs w:val="24"/>
        </w:rPr>
        <w:t>上市公司并购数据和中国工业企业数据库</w:t>
      </w:r>
      <w:r w:rsidR="004C448B" w:rsidRPr="00843EBD">
        <w:rPr>
          <w:rFonts w:ascii="Times New Roman" w:hAnsi="Times New Roman" w:hint="eastAsia"/>
          <w:sz w:val="24"/>
          <w:szCs w:val="24"/>
        </w:rPr>
        <w:t>进行合并</w:t>
      </w:r>
      <w:r w:rsidR="00AA0BD7" w:rsidRPr="00843EBD">
        <w:rPr>
          <w:rFonts w:ascii="Times New Roman" w:hAnsi="Times New Roman" w:hint="eastAsia"/>
          <w:sz w:val="24"/>
          <w:szCs w:val="24"/>
        </w:rPr>
        <w:t>得到的</w:t>
      </w:r>
      <w:r w:rsidRPr="00843EBD">
        <w:rPr>
          <w:rFonts w:ascii="Times New Roman" w:hAnsi="Times New Roman" w:hint="eastAsia"/>
          <w:sz w:val="24"/>
          <w:szCs w:val="24"/>
        </w:rPr>
        <w:t>。</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00F928D0" w:rsidRPr="00843EBD">
        <w:rPr>
          <w:rFonts w:ascii="Times New Roman" w:hAnsi="Times New Roman" w:hint="eastAsia"/>
          <w:sz w:val="24"/>
          <w:szCs w:val="24"/>
        </w:rPr>
        <w:t>并购重组数据库提供</w:t>
      </w:r>
      <w:r w:rsidR="00AE1D50" w:rsidRPr="00843EBD">
        <w:rPr>
          <w:rFonts w:ascii="Times New Roman" w:hAnsi="Times New Roman" w:hint="eastAsia"/>
          <w:sz w:val="24"/>
          <w:szCs w:val="24"/>
        </w:rPr>
        <w:t>了自</w:t>
      </w:r>
      <w:r w:rsidR="00AE1D50" w:rsidRPr="00843EBD">
        <w:rPr>
          <w:rFonts w:ascii="Times New Roman" w:hAnsi="Times New Roman" w:hint="eastAsia"/>
          <w:sz w:val="24"/>
          <w:szCs w:val="24"/>
        </w:rPr>
        <w:t>1</w:t>
      </w:r>
      <w:r w:rsidR="00AE1D50" w:rsidRPr="00843EBD">
        <w:rPr>
          <w:rFonts w:ascii="Times New Roman" w:hAnsi="Times New Roman"/>
          <w:sz w:val="24"/>
          <w:szCs w:val="24"/>
        </w:rPr>
        <w:t>995</w:t>
      </w:r>
      <w:r w:rsidR="00AE1D50" w:rsidRPr="00843EBD">
        <w:rPr>
          <w:rFonts w:ascii="Times New Roman" w:hAnsi="Times New Roman" w:hint="eastAsia"/>
          <w:sz w:val="24"/>
          <w:szCs w:val="24"/>
        </w:rPr>
        <w:t>年以来</w:t>
      </w:r>
      <w:r w:rsidR="00F928D0" w:rsidRPr="00843EBD">
        <w:rPr>
          <w:rFonts w:ascii="Times New Roman" w:hAnsi="Times New Roman" w:hint="eastAsia"/>
          <w:sz w:val="24"/>
          <w:szCs w:val="24"/>
        </w:rPr>
        <w:t>上市公司</w:t>
      </w:r>
      <w:r w:rsidR="00AE1D50" w:rsidRPr="00843EBD">
        <w:rPr>
          <w:rFonts w:ascii="Times New Roman" w:hAnsi="Times New Roman" w:hint="eastAsia"/>
          <w:sz w:val="24"/>
          <w:szCs w:val="24"/>
        </w:rPr>
        <w:t>发生的兼并收购事件</w:t>
      </w:r>
      <w:r w:rsidR="00F928D0" w:rsidRPr="00843EBD">
        <w:rPr>
          <w:rFonts w:ascii="Times New Roman" w:hAnsi="Times New Roman" w:hint="eastAsia"/>
          <w:sz w:val="24"/>
          <w:szCs w:val="24"/>
        </w:rPr>
        <w:t>，包含并购行为的年份、地区、参与方和标的信息、交易方式及行为特征等数据。</w:t>
      </w:r>
      <w:r w:rsidRPr="00843EBD">
        <w:rPr>
          <w:rFonts w:ascii="Times New Roman" w:hAnsi="Times New Roman" w:hint="eastAsia"/>
          <w:sz w:val="24"/>
          <w:szCs w:val="24"/>
        </w:rPr>
        <w:t>中国工业企业数据库</w:t>
      </w:r>
      <w:r w:rsidR="00BD15F8" w:rsidRPr="00843EBD">
        <w:rPr>
          <w:rFonts w:ascii="Times New Roman" w:hAnsi="Times New Roman" w:hint="eastAsia"/>
          <w:sz w:val="24"/>
          <w:szCs w:val="24"/>
        </w:rPr>
        <w:t>的公开数据</w:t>
      </w:r>
      <w:r w:rsidR="00A4001C" w:rsidRPr="00843EBD">
        <w:rPr>
          <w:rFonts w:ascii="Times New Roman" w:hAnsi="Times New Roman" w:hint="eastAsia"/>
          <w:sz w:val="24"/>
          <w:szCs w:val="24"/>
        </w:rPr>
        <w:t>涵盖了</w:t>
      </w:r>
      <w:r w:rsidR="00A4001C" w:rsidRPr="00843EBD">
        <w:rPr>
          <w:rFonts w:ascii="Times New Roman" w:hAnsi="Times New Roman" w:hint="eastAsia"/>
          <w:sz w:val="24"/>
          <w:szCs w:val="24"/>
        </w:rPr>
        <w:t>1</w:t>
      </w:r>
      <w:r w:rsidR="00A4001C" w:rsidRPr="00843EBD">
        <w:rPr>
          <w:rFonts w:ascii="Times New Roman" w:hAnsi="Times New Roman"/>
          <w:sz w:val="24"/>
          <w:szCs w:val="24"/>
        </w:rPr>
        <w:t>998</w:t>
      </w:r>
      <w:r w:rsidR="00C149DB">
        <w:rPr>
          <w:rFonts w:ascii="Times New Roman" w:hAnsi="Times New Roman" w:hint="eastAsia"/>
          <w:sz w:val="24"/>
          <w:szCs w:val="24"/>
        </w:rPr>
        <w:t>—</w:t>
      </w:r>
      <w:r w:rsidR="00A4001C" w:rsidRPr="00843EBD">
        <w:rPr>
          <w:rFonts w:ascii="Times New Roman" w:hAnsi="Times New Roman"/>
          <w:sz w:val="24"/>
          <w:szCs w:val="24"/>
        </w:rPr>
        <w:t>2013</w:t>
      </w:r>
      <w:r w:rsidR="00A4001C" w:rsidRPr="00843EBD">
        <w:rPr>
          <w:rFonts w:ascii="Times New Roman" w:hAnsi="Times New Roman" w:hint="eastAsia"/>
          <w:sz w:val="24"/>
          <w:szCs w:val="24"/>
        </w:rPr>
        <w:t>年</w:t>
      </w:r>
      <w:r w:rsidR="00A96C07">
        <w:rPr>
          <w:rFonts w:ascii="Times New Roman" w:hAnsi="Times New Roman" w:hint="eastAsia"/>
          <w:sz w:val="24"/>
          <w:szCs w:val="24"/>
        </w:rPr>
        <w:t>、</w:t>
      </w:r>
      <w:r w:rsidR="00AE1D50" w:rsidRPr="00843EBD">
        <w:rPr>
          <w:rFonts w:ascii="Times New Roman" w:hAnsi="Times New Roman" w:hint="eastAsia"/>
          <w:sz w:val="24"/>
          <w:szCs w:val="24"/>
        </w:rPr>
        <w:t>全部国有工业企业以及规模以上非国有工业企业</w:t>
      </w:r>
      <w:r w:rsidR="005735E8" w:rsidRPr="00843EBD">
        <w:rPr>
          <w:rFonts w:ascii="Times New Roman" w:hAnsi="Times New Roman" w:hint="eastAsia"/>
          <w:sz w:val="24"/>
          <w:szCs w:val="24"/>
        </w:rPr>
        <w:t>的基本情况和财务信息</w:t>
      </w:r>
      <w:r w:rsidR="00750272" w:rsidRPr="00843EBD">
        <w:rPr>
          <w:rFonts w:ascii="Times New Roman" w:hAnsi="Times New Roman" w:hint="eastAsia"/>
          <w:sz w:val="24"/>
          <w:szCs w:val="24"/>
        </w:rPr>
        <w:t>，为我们观察</w:t>
      </w:r>
      <w:r w:rsidR="00A4001C" w:rsidRPr="00843EBD">
        <w:rPr>
          <w:rFonts w:ascii="Times New Roman" w:hAnsi="Times New Roman" w:hint="eastAsia"/>
          <w:sz w:val="24"/>
          <w:szCs w:val="24"/>
        </w:rPr>
        <w:t>这段时期</w:t>
      </w:r>
      <w:r w:rsidR="00995C0E" w:rsidRPr="00843EBD">
        <w:rPr>
          <w:rFonts w:ascii="Times New Roman" w:hAnsi="Times New Roman" w:hint="eastAsia"/>
          <w:sz w:val="24"/>
          <w:szCs w:val="24"/>
        </w:rPr>
        <w:t>行业内并购事件发生前后，</w:t>
      </w:r>
      <w:r w:rsidR="009D0B77">
        <w:rPr>
          <w:rFonts w:ascii="Times New Roman" w:hAnsi="Times New Roman" w:hint="eastAsia"/>
          <w:sz w:val="24"/>
          <w:szCs w:val="24"/>
        </w:rPr>
        <w:t>未</w:t>
      </w:r>
      <w:r w:rsidR="00995C0E" w:rsidRPr="00843EBD">
        <w:rPr>
          <w:rFonts w:ascii="Times New Roman" w:hAnsi="Times New Roman" w:hint="eastAsia"/>
          <w:sz w:val="24"/>
          <w:szCs w:val="24"/>
        </w:rPr>
        <w:t>并购企业的</w:t>
      </w:r>
      <w:r w:rsidR="009D0B77">
        <w:rPr>
          <w:rFonts w:ascii="Times New Roman" w:hAnsi="Times New Roman" w:hint="eastAsia"/>
          <w:sz w:val="24"/>
          <w:szCs w:val="24"/>
        </w:rPr>
        <w:t>投入和收入产出水平</w:t>
      </w:r>
      <w:r w:rsidR="00995C0E" w:rsidRPr="00843EBD">
        <w:rPr>
          <w:rFonts w:ascii="Times New Roman" w:hAnsi="Times New Roman" w:hint="eastAsia"/>
          <w:sz w:val="24"/>
          <w:szCs w:val="24"/>
        </w:rPr>
        <w:t>的变化提供了</w:t>
      </w:r>
      <w:r w:rsidR="00AB4D5F" w:rsidRPr="00843EBD">
        <w:rPr>
          <w:rFonts w:ascii="Times New Roman" w:hAnsi="Times New Roman" w:hint="eastAsia"/>
          <w:sz w:val="24"/>
          <w:szCs w:val="24"/>
        </w:rPr>
        <w:t>数据支撑</w:t>
      </w:r>
      <w:r w:rsidR="00995C0E" w:rsidRPr="00843EBD">
        <w:rPr>
          <w:rFonts w:ascii="Times New Roman" w:hAnsi="Times New Roman" w:hint="eastAsia"/>
          <w:sz w:val="24"/>
          <w:szCs w:val="24"/>
        </w:rPr>
        <w:t>。</w:t>
      </w:r>
    </w:p>
    <w:p w14:paraId="005AA2FD" w14:textId="326A538C" w:rsidR="001B5EDD" w:rsidRPr="00843EBD" w:rsidRDefault="00995C0E" w:rsidP="008E3503">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合并完成后</w:t>
      </w:r>
      <w:r w:rsidR="0059081E" w:rsidRPr="00843EBD">
        <w:rPr>
          <w:rFonts w:ascii="Times New Roman" w:hAnsi="Times New Roman" w:hint="eastAsia"/>
          <w:sz w:val="24"/>
          <w:szCs w:val="24"/>
        </w:rPr>
        <w:t>，</w:t>
      </w:r>
      <w:r w:rsidRPr="00843EBD">
        <w:rPr>
          <w:rFonts w:ascii="Times New Roman" w:hAnsi="Times New Roman" w:hint="eastAsia"/>
          <w:sz w:val="24"/>
          <w:szCs w:val="24"/>
        </w:rPr>
        <w:t>本文</w:t>
      </w:r>
      <w:r w:rsidR="0059081E" w:rsidRPr="00843EBD">
        <w:rPr>
          <w:rFonts w:ascii="Times New Roman" w:hAnsi="Times New Roman" w:hint="eastAsia"/>
          <w:sz w:val="24"/>
          <w:szCs w:val="24"/>
        </w:rPr>
        <w:t>采取如下标准</w:t>
      </w:r>
      <w:r w:rsidR="005754C7">
        <w:rPr>
          <w:rFonts w:ascii="Times New Roman" w:hAnsi="Times New Roman" w:hint="eastAsia"/>
          <w:sz w:val="24"/>
          <w:szCs w:val="24"/>
        </w:rPr>
        <w:t>对</w:t>
      </w:r>
      <w:r w:rsidR="0059081E" w:rsidRPr="00843EBD">
        <w:rPr>
          <w:rFonts w:ascii="Times New Roman" w:hAnsi="Times New Roman" w:hint="eastAsia"/>
          <w:sz w:val="24"/>
          <w:szCs w:val="24"/>
        </w:rPr>
        <w:t>数据样本</w:t>
      </w:r>
      <w:r w:rsidR="005754C7">
        <w:rPr>
          <w:rFonts w:ascii="Times New Roman" w:hAnsi="Times New Roman" w:hint="eastAsia"/>
          <w:sz w:val="24"/>
          <w:szCs w:val="24"/>
        </w:rPr>
        <w:t>进行了选择和整理</w:t>
      </w:r>
      <w:r w:rsidR="0059081E" w:rsidRPr="00843EBD">
        <w:rPr>
          <w:rFonts w:ascii="Times New Roman" w:hAnsi="Times New Roman" w:hint="eastAsia"/>
          <w:sz w:val="24"/>
          <w:szCs w:val="24"/>
        </w:rPr>
        <w:t>：①选择在</w:t>
      </w:r>
      <w:r w:rsidR="005735E8" w:rsidRPr="00843EBD">
        <w:rPr>
          <w:rFonts w:ascii="Times New Roman" w:hAnsi="Times New Roman"/>
          <w:sz w:val="24"/>
          <w:szCs w:val="24"/>
        </w:rPr>
        <w:t>1998</w:t>
      </w:r>
      <w:r w:rsidR="0059081E" w:rsidRPr="00843EBD">
        <w:rPr>
          <w:rFonts w:ascii="Times New Roman" w:hAnsi="Times New Roman" w:hint="eastAsia"/>
          <w:sz w:val="24"/>
          <w:szCs w:val="24"/>
        </w:rPr>
        <w:t>—</w:t>
      </w:r>
      <w:r w:rsidR="005735E8" w:rsidRPr="00843EBD">
        <w:rPr>
          <w:rFonts w:ascii="Times New Roman" w:hAnsi="Times New Roman"/>
          <w:sz w:val="24"/>
          <w:szCs w:val="24"/>
        </w:rPr>
        <w:t>2012</w:t>
      </w:r>
      <w:r w:rsidR="0059081E" w:rsidRPr="00843EBD">
        <w:rPr>
          <w:rFonts w:ascii="Times New Roman" w:hAnsi="Times New Roman" w:hint="eastAsia"/>
          <w:sz w:val="24"/>
          <w:szCs w:val="24"/>
        </w:rPr>
        <w:t xml:space="preserve"> </w:t>
      </w:r>
      <w:r w:rsidR="0059081E" w:rsidRPr="00843EBD">
        <w:rPr>
          <w:rFonts w:ascii="Times New Roman" w:hAnsi="Times New Roman" w:hint="eastAsia"/>
          <w:sz w:val="24"/>
          <w:szCs w:val="24"/>
        </w:rPr>
        <w:t>年间发生的并购事件。</w:t>
      </w:r>
      <w:r w:rsidR="005F5E1E" w:rsidRPr="00843EBD">
        <w:rPr>
          <w:rFonts w:ascii="Times New Roman" w:hAnsi="Times New Roman" w:hint="eastAsia"/>
          <w:sz w:val="24"/>
          <w:szCs w:val="24"/>
        </w:rPr>
        <w:t>由于</w:t>
      </w:r>
      <w:r w:rsidR="0081439A" w:rsidRPr="00843EBD">
        <w:rPr>
          <w:rFonts w:ascii="Times New Roman" w:hAnsi="Times New Roman" w:hint="eastAsia"/>
          <w:sz w:val="24"/>
          <w:szCs w:val="24"/>
        </w:rPr>
        <w:t>2</w:t>
      </w:r>
      <w:r w:rsidR="0081439A" w:rsidRPr="00843EBD">
        <w:rPr>
          <w:rFonts w:ascii="Times New Roman" w:hAnsi="Times New Roman"/>
          <w:sz w:val="24"/>
          <w:szCs w:val="24"/>
        </w:rPr>
        <w:t>013</w:t>
      </w:r>
      <w:r w:rsidR="0081439A" w:rsidRPr="00843EBD">
        <w:rPr>
          <w:rFonts w:ascii="Times New Roman" w:hAnsi="Times New Roman" w:hint="eastAsia"/>
          <w:sz w:val="24"/>
          <w:szCs w:val="24"/>
        </w:rPr>
        <w:t>年</w:t>
      </w:r>
      <w:r w:rsidR="00E83E75" w:rsidRPr="00843EBD">
        <w:rPr>
          <w:rFonts w:ascii="Times New Roman" w:hAnsi="Times New Roman" w:hint="eastAsia"/>
          <w:sz w:val="24"/>
          <w:szCs w:val="24"/>
        </w:rPr>
        <w:t>采用了新的</w:t>
      </w:r>
      <w:r w:rsidR="008E3503" w:rsidRPr="00843EBD">
        <w:rPr>
          <w:rFonts w:ascii="Times New Roman" w:hAnsi="Times New Roman" w:hint="eastAsia"/>
          <w:sz w:val="24"/>
          <w:szCs w:val="24"/>
        </w:rPr>
        <w:t>国民经济行业分类</w:t>
      </w:r>
      <w:r w:rsidR="005F5E1E" w:rsidRPr="00843EBD">
        <w:rPr>
          <w:rFonts w:ascii="Times New Roman" w:hAnsi="Times New Roman" w:hint="eastAsia"/>
          <w:sz w:val="24"/>
          <w:szCs w:val="24"/>
        </w:rPr>
        <w:t>，因此删除</w:t>
      </w:r>
      <w:r w:rsidR="005F5E1E" w:rsidRPr="00843EBD">
        <w:rPr>
          <w:rFonts w:ascii="Times New Roman" w:hAnsi="Times New Roman" w:hint="eastAsia"/>
          <w:sz w:val="24"/>
          <w:szCs w:val="24"/>
        </w:rPr>
        <w:t xml:space="preserve">2013 </w:t>
      </w:r>
      <w:r w:rsidR="005F5E1E" w:rsidRPr="00843EBD">
        <w:rPr>
          <w:rFonts w:ascii="Times New Roman" w:hAnsi="Times New Roman" w:hint="eastAsia"/>
          <w:sz w:val="24"/>
          <w:szCs w:val="24"/>
        </w:rPr>
        <w:t>年的样本数据</w:t>
      </w:r>
      <w:r w:rsidR="008E3503" w:rsidRPr="00843EBD">
        <w:rPr>
          <w:rFonts w:ascii="Times New Roman" w:hAnsi="Times New Roman" w:hint="eastAsia"/>
          <w:sz w:val="24"/>
          <w:szCs w:val="24"/>
        </w:rPr>
        <w:t>。</w:t>
      </w:r>
      <w:r w:rsidR="005735E8" w:rsidRPr="00843EBD">
        <w:rPr>
          <w:rFonts w:ascii="Times New Roman" w:hAnsi="Times New Roman" w:hint="eastAsia"/>
          <w:sz w:val="24"/>
          <w:szCs w:val="24"/>
        </w:rPr>
        <w:t>②</w:t>
      </w:r>
      <w:r w:rsidRPr="00843EBD">
        <w:rPr>
          <w:rFonts w:ascii="Times New Roman" w:hAnsi="Times New Roman" w:hint="eastAsia"/>
          <w:sz w:val="24"/>
          <w:szCs w:val="24"/>
        </w:rPr>
        <w:t>将行业内发生的首起并购</w:t>
      </w:r>
      <w:r w:rsidR="00CE4F7B" w:rsidRPr="00843EBD">
        <w:rPr>
          <w:rFonts w:ascii="Times New Roman" w:hAnsi="Times New Roman" w:hint="eastAsia"/>
          <w:sz w:val="24"/>
          <w:szCs w:val="24"/>
        </w:rPr>
        <w:t>事件的年份，</w:t>
      </w:r>
      <w:r w:rsidRPr="00843EBD">
        <w:rPr>
          <w:rFonts w:ascii="Times New Roman" w:hAnsi="Times New Roman" w:hint="eastAsia"/>
          <w:sz w:val="24"/>
          <w:szCs w:val="24"/>
        </w:rPr>
        <w:t>作为</w:t>
      </w:r>
      <w:r w:rsidR="00CE4F7B" w:rsidRPr="00843EBD">
        <w:rPr>
          <w:rFonts w:ascii="Times New Roman" w:hAnsi="Times New Roman" w:hint="eastAsia"/>
          <w:sz w:val="24"/>
          <w:szCs w:val="24"/>
        </w:rPr>
        <w:t>行业内发生并购的年份</w:t>
      </w:r>
      <w:r w:rsidR="0059081E" w:rsidRPr="00843EBD">
        <w:rPr>
          <w:rFonts w:ascii="Times New Roman" w:hAnsi="Times New Roman" w:hint="eastAsia"/>
          <w:sz w:val="24"/>
          <w:szCs w:val="24"/>
        </w:rPr>
        <w:t>。</w:t>
      </w:r>
      <w:r w:rsidR="00CE4F7B" w:rsidRPr="00843EBD">
        <w:rPr>
          <w:rFonts w:ascii="Times New Roman" w:hAnsi="Times New Roman" w:hint="eastAsia"/>
          <w:sz w:val="24"/>
          <w:szCs w:val="24"/>
        </w:rPr>
        <w:t>并购月份在</w:t>
      </w:r>
      <w:r w:rsidR="00CE4F7B" w:rsidRPr="00843EBD">
        <w:rPr>
          <w:rFonts w:ascii="Times New Roman" w:hAnsi="Times New Roman" w:hint="eastAsia"/>
          <w:sz w:val="24"/>
          <w:szCs w:val="24"/>
        </w:rPr>
        <w:t>1</w:t>
      </w:r>
      <w:r w:rsidR="00CE4F7B" w:rsidRPr="00843EBD">
        <w:rPr>
          <w:rFonts w:ascii="Times New Roman" w:hAnsi="Times New Roman"/>
          <w:sz w:val="24"/>
          <w:szCs w:val="24"/>
        </w:rPr>
        <w:t>-6</w:t>
      </w:r>
      <w:r w:rsidR="00CE4F7B" w:rsidRPr="00843EBD">
        <w:rPr>
          <w:rFonts w:ascii="Times New Roman" w:hAnsi="Times New Roman" w:hint="eastAsia"/>
          <w:sz w:val="24"/>
          <w:szCs w:val="24"/>
        </w:rPr>
        <w:t>月的，将当年作为并购年份；并购月份为</w:t>
      </w:r>
      <w:r w:rsidR="00CE4F7B" w:rsidRPr="00843EBD">
        <w:rPr>
          <w:rFonts w:ascii="Times New Roman" w:hAnsi="Times New Roman"/>
          <w:sz w:val="24"/>
          <w:szCs w:val="24"/>
        </w:rPr>
        <w:t>7-12</w:t>
      </w:r>
      <w:r w:rsidR="00CE4F7B" w:rsidRPr="00843EBD">
        <w:rPr>
          <w:rFonts w:ascii="Times New Roman" w:hAnsi="Times New Roman" w:hint="eastAsia"/>
          <w:sz w:val="24"/>
          <w:szCs w:val="24"/>
        </w:rPr>
        <w:t>月的，则将第二年作为并购年份。</w:t>
      </w:r>
      <w:r w:rsidR="009B014F" w:rsidRPr="00843EBD">
        <w:rPr>
          <w:rFonts w:ascii="Times New Roman" w:hAnsi="Times New Roman" w:hint="eastAsia"/>
          <w:sz w:val="24"/>
          <w:szCs w:val="24"/>
        </w:rPr>
        <w:t>③仅保留制造业样本，删除采矿业</w:t>
      </w:r>
      <w:r w:rsidR="002A1D1C" w:rsidRPr="00843EBD">
        <w:rPr>
          <w:rFonts w:ascii="Times New Roman" w:hAnsi="Times New Roman" w:hint="eastAsia"/>
          <w:sz w:val="24"/>
          <w:szCs w:val="24"/>
        </w:rPr>
        <w:t>、</w:t>
      </w:r>
      <w:r w:rsidR="009B014F" w:rsidRPr="00843EBD">
        <w:rPr>
          <w:rFonts w:ascii="Times New Roman" w:hAnsi="Times New Roman" w:hint="eastAsia"/>
          <w:sz w:val="24"/>
          <w:szCs w:val="24"/>
        </w:rPr>
        <w:t>城市供水供电业</w:t>
      </w:r>
      <w:r w:rsidR="002A1D1C" w:rsidRPr="00843EBD">
        <w:rPr>
          <w:rFonts w:ascii="Times New Roman" w:hAnsi="Times New Roman" w:hint="eastAsia"/>
          <w:sz w:val="24"/>
          <w:szCs w:val="24"/>
        </w:rPr>
        <w:t>和服务行业</w:t>
      </w:r>
      <w:r w:rsidR="004272D1" w:rsidRPr="00843EBD">
        <w:rPr>
          <w:rFonts w:ascii="Times New Roman" w:hAnsi="Times New Roman" w:hint="eastAsia"/>
          <w:sz w:val="24"/>
          <w:szCs w:val="24"/>
        </w:rPr>
        <w:t>。</w:t>
      </w:r>
      <w:r w:rsidR="008206BF" w:rsidRPr="00843EBD">
        <w:rPr>
          <w:rFonts w:ascii="Times New Roman" w:hAnsi="Times New Roman" w:hint="eastAsia"/>
          <w:sz w:val="24"/>
          <w:szCs w:val="24"/>
        </w:rPr>
        <w:t>④</w:t>
      </w:r>
      <w:r w:rsidR="00653218" w:rsidRPr="00843EBD">
        <w:rPr>
          <w:rFonts w:ascii="Times New Roman" w:hAnsi="Times New Roman" w:hint="eastAsia"/>
          <w:sz w:val="24"/>
          <w:szCs w:val="24"/>
        </w:rPr>
        <w:t>当并购标的物为股权时，删除标的物为深市和沪市</w:t>
      </w:r>
      <w:r w:rsidR="00653218" w:rsidRPr="00843EBD">
        <w:rPr>
          <w:rFonts w:ascii="Times New Roman" w:hAnsi="Times New Roman" w:hint="eastAsia"/>
          <w:sz w:val="24"/>
          <w:szCs w:val="24"/>
        </w:rPr>
        <w:t>B</w:t>
      </w:r>
      <w:r w:rsidR="00653218" w:rsidRPr="00843EBD">
        <w:rPr>
          <w:rFonts w:ascii="Times New Roman" w:hAnsi="Times New Roman" w:hint="eastAsia"/>
          <w:sz w:val="24"/>
          <w:szCs w:val="24"/>
        </w:rPr>
        <w:t>股的样本。</w:t>
      </w:r>
    </w:p>
    <w:p w14:paraId="67EFE056" w14:textId="50D24E83" w:rsidR="007F2E88" w:rsidRPr="00843EBD" w:rsidRDefault="007F2E88" w:rsidP="007F2E88">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我们可以从企业的收入产出和投入两个角度来度量企业发展水平。对于收入产出指标，本文选择的是企业主营业务收入（</w:t>
      </w:r>
      <w:r w:rsidRPr="00843EBD">
        <w:rPr>
          <w:rFonts w:ascii="Times New Roman" w:hAnsi="Times New Roman" w:hint="eastAsia"/>
          <w:sz w:val="24"/>
          <w:szCs w:val="24"/>
        </w:rPr>
        <w:t>mainsalerevenue</w:t>
      </w:r>
      <w:r w:rsidRPr="00843EBD">
        <w:rPr>
          <w:rFonts w:ascii="Times New Roman" w:hAnsi="Times New Roman" w:hint="eastAsia"/>
          <w:sz w:val="24"/>
          <w:szCs w:val="24"/>
        </w:rPr>
        <w:t>）；对于投入指标，选择的则是企业年均雇佣人数（</w:t>
      </w:r>
      <w:r w:rsidRPr="00843EBD">
        <w:rPr>
          <w:rFonts w:ascii="Times New Roman" w:hAnsi="Times New Roman" w:hint="eastAsia"/>
          <w:sz w:val="24"/>
          <w:szCs w:val="24"/>
        </w:rPr>
        <w:t>employees</w:t>
      </w:r>
      <w:r w:rsidRPr="00843EBD">
        <w:rPr>
          <w:rFonts w:ascii="Times New Roman" w:hAnsi="Times New Roman" w:hint="eastAsia"/>
          <w:sz w:val="24"/>
          <w:szCs w:val="24"/>
        </w:rPr>
        <w:t>）。这两个变量</w:t>
      </w:r>
      <w:r w:rsidR="00790FA4" w:rsidRPr="00843EBD">
        <w:rPr>
          <w:rFonts w:ascii="Times New Roman" w:hAnsi="Times New Roman" w:hint="eastAsia"/>
          <w:sz w:val="24"/>
          <w:szCs w:val="24"/>
        </w:rPr>
        <w:t>在工业企业数据库中有</w:t>
      </w:r>
      <w:r w:rsidR="00790FA4" w:rsidRPr="00843EBD">
        <w:rPr>
          <w:rFonts w:ascii="Times New Roman" w:hAnsi="Times New Roman" w:hint="eastAsia"/>
          <w:sz w:val="24"/>
          <w:szCs w:val="24"/>
        </w:rPr>
        <w:t>1</w:t>
      </w:r>
      <w:r w:rsidR="00790FA4" w:rsidRPr="00843EBD">
        <w:rPr>
          <w:rFonts w:ascii="Times New Roman" w:hAnsi="Times New Roman"/>
          <w:sz w:val="24"/>
          <w:szCs w:val="24"/>
        </w:rPr>
        <w:t>998-2012</w:t>
      </w:r>
      <w:r w:rsidR="00790FA4" w:rsidRPr="00843EBD">
        <w:rPr>
          <w:rFonts w:ascii="Times New Roman" w:hAnsi="Times New Roman" w:hint="eastAsia"/>
          <w:sz w:val="24"/>
          <w:szCs w:val="24"/>
        </w:rPr>
        <w:t>年的详细</w:t>
      </w:r>
      <w:r w:rsidRPr="00843EBD">
        <w:rPr>
          <w:rFonts w:ascii="Times New Roman" w:hAnsi="Times New Roman" w:hint="eastAsia"/>
          <w:sz w:val="24"/>
          <w:szCs w:val="24"/>
        </w:rPr>
        <w:t>数据。</w:t>
      </w:r>
    </w:p>
    <w:p w14:paraId="5BF6820F" w14:textId="0393CC27" w:rsidR="00187715" w:rsidRPr="00843EBD" w:rsidRDefault="009D760C" w:rsidP="009E59BF">
      <w:pPr>
        <w:pStyle w:val="2"/>
        <w:rPr>
          <w:rFonts w:ascii="黑体" w:eastAsia="黑体" w:hAnsi="黑体"/>
          <w:sz w:val="28"/>
          <w:szCs w:val="28"/>
        </w:rPr>
      </w:pPr>
      <w:bookmarkStart w:id="33" w:name="_Toc106096778"/>
      <w:r w:rsidRPr="00843EBD">
        <w:rPr>
          <w:rFonts w:ascii="黑体" w:eastAsia="黑体" w:hAnsi="黑体"/>
          <w:sz w:val="28"/>
          <w:szCs w:val="28"/>
        </w:rPr>
        <w:t xml:space="preserve">3.2 </w:t>
      </w:r>
      <w:r w:rsidR="00187715" w:rsidRPr="00843EBD">
        <w:rPr>
          <w:rFonts w:ascii="黑体" w:eastAsia="黑体" w:hAnsi="黑体" w:hint="eastAsia"/>
          <w:sz w:val="28"/>
          <w:szCs w:val="28"/>
        </w:rPr>
        <w:t>实证模型</w:t>
      </w:r>
      <w:bookmarkEnd w:id="33"/>
    </w:p>
    <w:p w14:paraId="55F4B7ED" w14:textId="77F5C38D" w:rsidR="00220DE9" w:rsidRPr="00843EBD" w:rsidRDefault="00220DE9"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与传统</w:t>
      </w:r>
      <w:r w:rsidRPr="00843EBD">
        <w:rPr>
          <w:rFonts w:ascii="Times New Roman" w:hAnsi="Times New Roman" w:hint="eastAsia"/>
          <w:sz w:val="24"/>
          <w:szCs w:val="24"/>
        </w:rPr>
        <w:t>DID</w:t>
      </w:r>
      <w:r w:rsidRPr="00843EBD">
        <w:rPr>
          <w:rFonts w:ascii="Times New Roman" w:hAnsi="Times New Roman" w:hint="eastAsia"/>
          <w:sz w:val="24"/>
          <w:szCs w:val="24"/>
        </w:rPr>
        <w:t>方法中均一的政策实施时点不同的是，企业并购事件的发生具有多个时点。以往大部分学者认为，较之于传统</w:t>
      </w:r>
      <w:r w:rsidRPr="00843EBD">
        <w:rPr>
          <w:rFonts w:ascii="Times New Roman" w:hAnsi="Times New Roman" w:hint="eastAsia"/>
          <w:sz w:val="24"/>
          <w:szCs w:val="24"/>
        </w:rPr>
        <w:t>DID</w:t>
      </w:r>
      <w:r w:rsidRPr="00843EBD">
        <w:rPr>
          <w:rFonts w:ascii="Times New Roman" w:hAnsi="Times New Roman" w:hint="eastAsia"/>
          <w:sz w:val="24"/>
          <w:szCs w:val="24"/>
        </w:rPr>
        <w:t>，多时点</w:t>
      </w:r>
      <w:r w:rsidRPr="00843EBD">
        <w:rPr>
          <w:rFonts w:ascii="Times New Roman" w:hAnsi="Times New Roman" w:hint="eastAsia"/>
          <w:sz w:val="24"/>
          <w:szCs w:val="24"/>
        </w:rPr>
        <w:t>DID</w:t>
      </w:r>
      <w:r w:rsidRPr="00843EBD">
        <w:rPr>
          <w:rFonts w:ascii="Times New Roman" w:hAnsi="Times New Roman" w:hint="eastAsia"/>
          <w:sz w:val="24"/>
          <w:szCs w:val="24"/>
        </w:rPr>
        <w:t>更能够规避潜在的混淆处理效应的同期趋势，是更稳健的研究方法。然而近</w:t>
      </w:r>
      <w:r w:rsidR="003B26CB" w:rsidRPr="00843EBD">
        <w:rPr>
          <w:rFonts w:ascii="Times New Roman" w:hAnsi="Times New Roman" w:hint="eastAsia"/>
          <w:sz w:val="24"/>
          <w:szCs w:val="24"/>
        </w:rPr>
        <w:t>两</w:t>
      </w:r>
      <w:r w:rsidRPr="00843EBD">
        <w:rPr>
          <w:rFonts w:ascii="Times New Roman" w:hAnsi="Times New Roman" w:hint="eastAsia"/>
          <w:sz w:val="24"/>
          <w:szCs w:val="24"/>
        </w:rPr>
        <w:t>年来，大量计量经济学者指出，多时点</w:t>
      </w:r>
      <w:r w:rsidRPr="00843EBD">
        <w:rPr>
          <w:rFonts w:ascii="Times New Roman" w:hAnsi="Times New Roman" w:hint="eastAsia"/>
          <w:sz w:val="24"/>
          <w:szCs w:val="24"/>
        </w:rPr>
        <w:t>DID</w:t>
      </w:r>
      <w:r w:rsidRPr="00843EBD">
        <w:rPr>
          <w:rFonts w:ascii="Times New Roman" w:hAnsi="Times New Roman" w:hint="eastAsia"/>
          <w:sz w:val="24"/>
          <w:szCs w:val="24"/>
        </w:rPr>
        <w:t>极易产生无效的估计</w:t>
      </w:r>
      <w:r w:rsidR="003B26CB" w:rsidRPr="00843EBD">
        <w:rPr>
          <w:rFonts w:ascii="Times New Roman" w:hAnsi="Times New Roman" w:hint="eastAsia"/>
          <w:sz w:val="24"/>
          <w:szCs w:val="24"/>
        </w:rPr>
        <w:t>，</w:t>
      </w:r>
      <w:r w:rsidR="0066383D" w:rsidRPr="00843EBD">
        <w:rPr>
          <w:rFonts w:ascii="Times New Roman" w:hAnsi="Times New Roman" w:hint="eastAsia"/>
          <w:sz w:val="24"/>
          <w:szCs w:val="24"/>
        </w:rPr>
        <w:t>其</w:t>
      </w:r>
      <w:r w:rsidR="003B26CB" w:rsidRPr="00843EBD">
        <w:rPr>
          <w:rFonts w:ascii="Times New Roman" w:hAnsi="Times New Roman" w:hint="eastAsia"/>
          <w:sz w:val="24"/>
          <w:szCs w:val="24"/>
        </w:rPr>
        <w:t>核心原因在于，多时点</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的估计</w:t>
      </w:r>
      <w:r w:rsidR="00DD6DF3" w:rsidRPr="00843EBD">
        <w:rPr>
          <w:rFonts w:ascii="Times New Roman" w:hAnsi="Times New Roman" w:hint="eastAsia"/>
          <w:sz w:val="24"/>
          <w:szCs w:val="24"/>
        </w:rPr>
        <w:t>本质是不同处理效应的加权平均，包含四对处理组和控制组，其中一</w:t>
      </w:r>
      <w:r w:rsidR="00DD6DF3" w:rsidRPr="00843EBD">
        <w:rPr>
          <w:rFonts w:ascii="Times New Roman" w:hAnsi="Times New Roman" w:hint="eastAsia"/>
          <w:sz w:val="24"/>
          <w:szCs w:val="24"/>
        </w:rPr>
        <w:lastRenderedPageBreak/>
        <w:t>对即是将早处理个体作为晚处理个体的控制组，但</w:t>
      </w:r>
      <w:r w:rsidR="005A4CFB" w:rsidRPr="00843EBD">
        <w:rPr>
          <w:rFonts w:ascii="Times New Roman" w:hAnsi="Times New Roman" w:hint="eastAsia"/>
          <w:sz w:val="24"/>
          <w:szCs w:val="24"/>
        </w:rPr>
        <w:t>该</w:t>
      </w:r>
      <w:r w:rsidR="00DD6DF3" w:rsidRPr="00843EBD">
        <w:rPr>
          <w:rFonts w:ascii="Times New Roman" w:hAnsi="Times New Roman" w:hint="eastAsia"/>
          <w:sz w:val="24"/>
          <w:szCs w:val="24"/>
        </w:rPr>
        <w:t>控制组的趋势掺杂了处理效应，可能会产生</w:t>
      </w:r>
      <w:r w:rsidR="00706630" w:rsidRPr="00843EBD">
        <w:rPr>
          <w:rFonts w:ascii="Times New Roman" w:hAnsi="Times New Roman" w:hint="eastAsia"/>
          <w:sz w:val="24"/>
          <w:szCs w:val="24"/>
        </w:rPr>
        <w:t>与其他组</w:t>
      </w:r>
      <w:r w:rsidR="003B26CB" w:rsidRPr="00843EBD">
        <w:rPr>
          <w:rFonts w:ascii="Times New Roman" w:hAnsi="Times New Roman" w:hint="eastAsia"/>
          <w:sz w:val="24"/>
          <w:szCs w:val="24"/>
        </w:rPr>
        <w:t>不同甚至相反的</w:t>
      </w:r>
      <w:r w:rsidR="00706630" w:rsidRPr="00843EBD">
        <w:rPr>
          <w:rFonts w:ascii="Times New Roman" w:hAnsi="Times New Roman" w:hint="eastAsia"/>
          <w:sz w:val="24"/>
          <w:szCs w:val="24"/>
        </w:rPr>
        <w:t>结果</w:t>
      </w:r>
      <w:r w:rsidR="003B26CB" w:rsidRPr="00843EBD">
        <w:rPr>
          <w:rFonts w:ascii="Times New Roman" w:hAnsi="Times New Roman" w:hint="eastAsia"/>
          <w:sz w:val="24"/>
          <w:szCs w:val="24"/>
        </w:rPr>
        <w:t>，在加权平均后将显著改变</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估计</w:t>
      </w:r>
      <w:r w:rsidR="003A4CFD" w:rsidRPr="00843EBD">
        <w:rPr>
          <w:rFonts w:ascii="Times New Roman" w:hAnsi="Times New Roman" w:hint="eastAsia"/>
          <w:sz w:val="24"/>
          <w:szCs w:val="24"/>
        </w:rPr>
        <w:t>（</w:t>
      </w:r>
      <w:r w:rsidR="003A4CFD" w:rsidRPr="00843EBD">
        <w:rPr>
          <w:rFonts w:ascii="Times New Roman" w:hAnsi="Times New Roman" w:hint="eastAsia"/>
          <w:sz w:val="24"/>
          <w:szCs w:val="24"/>
        </w:rPr>
        <w:t>Callaway and Sant</w:t>
      </w:r>
      <w:r w:rsidR="00A71267" w:rsidRPr="00843EBD">
        <w:rPr>
          <w:rFonts w:ascii="Times New Roman" w:hAnsi="Times New Roman"/>
          <w:sz w:val="24"/>
          <w:szCs w:val="24"/>
        </w:rPr>
        <w:t>’</w:t>
      </w:r>
      <w:r w:rsidR="003A4CFD" w:rsidRPr="00843EBD">
        <w:rPr>
          <w:rFonts w:ascii="Times New Roman" w:hAnsi="Times New Roman" w:hint="eastAsia"/>
          <w:sz w:val="24"/>
          <w:szCs w:val="24"/>
        </w:rPr>
        <w:t>Anna</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904AE0">
        <w:rPr>
          <w:rFonts w:ascii="Times New Roman" w:hAnsi="Times New Roman"/>
          <w:sz w:val="24"/>
          <w:szCs w:val="24"/>
        </w:rPr>
        <w:t>1</w:t>
      </w:r>
      <w:r w:rsidR="00904AE0">
        <w:rPr>
          <w:rFonts w:ascii="Times New Roman" w:hAnsi="Times New Roman" w:hint="eastAsia"/>
          <w:sz w:val="24"/>
          <w:szCs w:val="24"/>
        </w:rPr>
        <w:t>；</w:t>
      </w:r>
      <w:r w:rsidR="003A4CFD" w:rsidRPr="00843EBD">
        <w:rPr>
          <w:rFonts w:ascii="Times New Roman" w:hAnsi="Times New Roman" w:hint="eastAsia"/>
          <w:sz w:val="24"/>
          <w:szCs w:val="24"/>
        </w:rPr>
        <w:t>Goodman-Bacon</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C844D4">
        <w:rPr>
          <w:rFonts w:ascii="Times New Roman" w:hAnsi="Times New Roman"/>
          <w:sz w:val="24"/>
          <w:szCs w:val="24"/>
        </w:rPr>
        <w:t>1</w:t>
      </w:r>
      <w:r w:rsidR="003A4CFD" w:rsidRPr="00843EBD">
        <w:rPr>
          <w:rFonts w:ascii="Times New Roman" w:hAnsi="Times New Roman" w:hint="eastAsia"/>
          <w:sz w:val="24"/>
          <w:szCs w:val="24"/>
        </w:rPr>
        <w:t>）</w:t>
      </w:r>
      <w:r w:rsidR="003B26CB" w:rsidRPr="00843EBD">
        <w:rPr>
          <w:rFonts w:ascii="Times New Roman" w:hAnsi="Times New Roman" w:hint="eastAsia"/>
          <w:sz w:val="24"/>
          <w:szCs w:val="24"/>
        </w:rPr>
        <w:t>。</w:t>
      </w:r>
    </w:p>
    <w:p w14:paraId="36BC92B1" w14:textId="34CF8579" w:rsidR="008C3687" w:rsidRPr="00843EBD" w:rsidRDefault="00777673" w:rsidP="007F2F85">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为对真实处理效应进行更稳健的估计</w:t>
      </w:r>
      <w:r w:rsidR="00A57163" w:rsidRPr="00843EBD">
        <w:rPr>
          <w:rFonts w:ascii="Times New Roman" w:hAnsi="Times New Roman" w:hint="eastAsia"/>
          <w:sz w:val="24"/>
          <w:szCs w:val="24"/>
        </w:rPr>
        <w:t>，</w:t>
      </w:r>
      <w:r w:rsidR="001A53B3" w:rsidRPr="00843EBD">
        <w:rPr>
          <w:rFonts w:ascii="Times New Roman" w:hAnsi="Times New Roman" w:hint="eastAsia"/>
          <w:sz w:val="24"/>
          <w:szCs w:val="24"/>
        </w:rPr>
        <w:t>本文使用</w:t>
      </w:r>
      <w:r w:rsidR="0007061E" w:rsidRPr="00843EBD">
        <w:rPr>
          <w:rFonts w:ascii="Times New Roman" w:hAnsi="Times New Roman" w:hint="eastAsia"/>
          <w:sz w:val="24"/>
          <w:szCs w:val="24"/>
        </w:rPr>
        <w:t>堆叠型</w:t>
      </w:r>
      <w:r w:rsidR="0007061E" w:rsidRPr="00843EBD">
        <w:rPr>
          <w:rFonts w:ascii="Times New Roman" w:hAnsi="Times New Roman" w:hint="eastAsia"/>
          <w:sz w:val="24"/>
          <w:szCs w:val="24"/>
        </w:rPr>
        <w:t>D</w:t>
      </w:r>
      <w:r w:rsidR="0007061E" w:rsidRPr="00843EBD">
        <w:rPr>
          <w:rFonts w:ascii="Times New Roman" w:hAnsi="Times New Roman"/>
          <w:sz w:val="24"/>
          <w:szCs w:val="24"/>
        </w:rPr>
        <w:t>ID</w:t>
      </w:r>
      <w:r w:rsidR="0007061E" w:rsidRPr="00843EBD">
        <w:rPr>
          <w:rFonts w:ascii="Times New Roman" w:hAnsi="Times New Roman" w:hint="eastAsia"/>
          <w:sz w:val="24"/>
          <w:szCs w:val="24"/>
        </w:rPr>
        <w:t>（</w:t>
      </w:r>
      <w:r w:rsidR="0007061E" w:rsidRPr="00843EBD">
        <w:rPr>
          <w:rFonts w:ascii="Times New Roman" w:hAnsi="Times New Roman" w:hint="eastAsia"/>
          <w:sz w:val="24"/>
          <w:szCs w:val="24"/>
        </w:rPr>
        <w:t>Stacked</w:t>
      </w:r>
      <w:r w:rsidR="0007061E" w:rsidRPr="00843EBD">
        <w:rPr>
          <w:rFonts w:ascii="Times New Roman" w:hAnsi="Times New Roman"/>
          <w:sz w:val="24"/>
          <w:szCs w:val="24"/>
        </w:rPr>
        <w:t xml:space="preserve"> DID</w:t>
      </w:r>
      <w:r w:rsidR="0007061E" w:rsidRPr="00843EBD">
        <w:rPr>
          <w:rFonts w:ascii="Times New Roman" w:hAnsi="Times New Roman" w:hint="eastAsia"/>
          <w:sz w:val="24"/>
          <w:szCs w:val="24"/>
        </w:rPr>
        <w:t>）</w:t>
      </w:r>
      <w:r w:rsidR="001A53B3" w:rsidRPr="00843EBD">
        <w:rPr>
          <w:rFonts w:ascii="Times New Roman" w:hAnsi="Times New Roman" w:hint="eastAsia"/>
          <w:sz w:val="24"/>
          <w:szCs w:val="24"/>
        </w:rPr>
        <w:t>方法</w:t>
      </w:r>
      <w:r w:rsidR="00FE68DD" w:rsidRPr="00843EBD">
        <w:rPr>
          <w:rFonts w:ascii="Times New Roman" w:hAnsi="Times New Roman" w:hint="eastAsia"/>
          <w:sz w:val="24"/>
          <w:szCs w:val="24"/>
        </w:rPr>
        <w:t>。这是一种实践先于理论的方法，经典文献如</w:t>
      </w:r>
      <w:r w:rsidR="009F63EC" w:rsidRPr="00843EBD">
        <w:rPr>
          <w:rFonts w:ascii="Times New Roman" w:hAnsi="Times New Roman"/>
          <w:sz w:val="24"/>
          <w:szCs w:val="24"/>
        </w:rPr>
        <w:t>Cengiz et al.</w:t>
      </w:r>
      <w:r w:rsidR="009F63EC" w:rsidRPr="00843EBD">
        <w:rPr>
          <w:rFonts w:ascii="Times New Roman" w:hAnsi="Times New Roman" w:hint="eastAsia"/>
          <w:sz w:val="24"/>
          <w:szCs w:val="24"/>
        </w:rPr>
        <w:t>（</w:t>
      </w:r>
      <w:r w:rsidR="009F63EC" w:rsidRPr="00843EBD">
        <w:rPr>
          <w:rFonts w:ascii="Times New Roman" w:hAnsi="Times New Roman"/>
          <w:sz w:val="24"/>
          <w:szCs w:val="24"/>
        </w:rPr>
        <w:t>2019</w:t>
      </w:r>
      <w:r w:rsidR="009F63EC" w:rsidRPr="00843EBD">
        <w:rPr>
          <w:rFonts w:ascii="Times New Roman" w:hAnsi="Times New Roman" w:hint="eastAsia"/>
          <w:sz w:val="24"/>
          <w:szCs w:val="24"/>
        </w:rPr>
        <w:t>）、</w:t>
      </w:r>
      <w:r w:rsidR="00FE68DD" w:rsidRPr="00843EBD">
        <w:rPr>
          <w:rFonts w:ascii="Times New Roman" w:hAnsi="Times New Roman"/>
          <w:sz w:val="24"/>
          <w:szCs w:val="24"/>
        </w:rPr>
        <w:t>Deshpande and Li</w:t>
      </w:r>
      <w:r w:rsidR="00FE68DD" w:rsidRPr="00843EBD">
        <w:rPr>
          <w:rFonts w:ascii="Times New Roman" w:hAnsi="Times New Roman" w:hint="eastAsia"/>
          <w:sz w:val="24"/>
          <w:szCs w:val="24"/>
        </w:rPr>
        <w:t>（</w:t>
      </w:r>
      <w:r w:rsidR="00FE68DD" w:rsidRPr="00843EBD">
        <w:rPr>
          <w:rFonts w:ascii="Times New Roman" w:hAnsi="Times New Roman"/>
          <w:sz w:val="24"/>
          <w:szCs w:val="24"/>
        </w:rPr>
        <w:t>2019</w:t>
      </w:r>
      <w:r w:rsidR="00FE68DD" w:rsidRPr="00843EBD">
        <w:rPr>
          <w:rFonts w:ascii="Times New Roman" w:hAnsi="Times New Roman" w:hint="eastAsia"/>
          <w:sz w:val="24"/>
          <w:szCs w:val="24"/>
        </w:rPr>
        <w:t>）</w:t>
      </w:r>
      <w:r w:rsidR="00353628" w:rsidRPr="00843EBD">
        <w:rPr>
          <w:rFonts w:ascii="Times New Roman" w:hAnsi="Times New Roman" w:hint="eastAsia"/>
          <w:sz w:val="24"/>
          <w:szCs w:val="24"/>
        </w:rPr>
        <w:t>等</w:t>
      </w:r>
      <w:r w:rsidR="00FE68DD" w:rsidRPr="00843EBD">
        <w:rPr>
          <w:rFonts w:ascii="Times New Roman" w:hAnsi="Times New Roman" w:hint="eastAsia"/>
          <w:sz w:val="24"/>
          <w:szCs w:val="24"/>
        </w:rPr>
        <w:t>，其核心思想在于：根据处理时点分组回归，</w:t>
      </w:r>
      <w:r w:rsidR="009F63EC" w:rsidRPr="00843EBD">
        <w:rPr>
          <w:rFonts w:ascii="Times New Roman" w:hAnsi="Times New Roman" w:hint="eastAsia"/>
          <w:sz w:val="24"/>
          <w:szCs w:val="24"/>
        </w:rPr>
        <w:t>以</w:t>
      </w:r>
      <w:r w:rsidR="00FE68DD" w:rsidRPr="00843EBD">
        <w:rPr>
          <w:rFonts w:ascii="Times New Roman" w:hAnsi="Times New Roman" w:hint="eastAsia"/>
          <w:sz w:val="24"/>
          <w:szCs w:val="24"/>
        </w:rPr>
        <w:t>排除坏的控制组，并</w:t>
      </w:r>
      <w:r w:rsidR="00683E21" w:rsidRPr="00843EBD">
        <w:rPr>
          <w:rFonts w:ascii="Times New Roman" w:hAnsi="Times New Roman" w:hint="eastAsia"/>
          <w:sz w:val="24"/>
          <w:szCs w:val="24"/>
        </w:rPr>
        <w:t>对</w:t>
      </w:r>
      <w:r w:rsidR="00FE68DD" w:rsidRPr="00843EBD">
        <w:rPr>
          <w:rFonts w:ascii="Times New Roman" w:hAnsi="Times New Roman" w:hint="eastAsia"/>
          <w:sz w:val="24"/>
          <w:szCs w:val="24"/>
        </w:rPr>
        <w:t>分组回归所得的估计系数</w:t>
      </w:r>
      <w:r w:rsidR="00683E21" w:rsidRPr="00843EBD">
        <w:rPr>
          <w:rFonts w:ascii="Times New Roman" w:hAnsi="Times New Roman" w:hint="eastAsia"/>
          <w:sz w:val="24"/>
          <w:szCs w:val="24"/>
        </w:rPr>
        <w:t>进行</w:t>
      </w:r>
      <w:r w:rsidR="00FE68DD" w:rsidRPr="00843EBD">
        <w:rPr>
          <w:rFonts w:ascii="Times New Roman" w:hAnsi="Times New Roman" w:hint="eastAsia"/>
          <w:sz w:val="24"/>
          <w:szCs w:val="24"/>
        </w:rPr>
        <w:t>加权求和。</w:t>
      </w:r>
      <w:r w:rsidR="007F2F85" w:rsidRPr="00843EBD">
        <w:rPr>
          <w:rFonts w:ascii="Times New Roman" w:hAnsi="Times New Roman" w:hint="eastAsia"/>
          <w:sz w:val="24"/>
          <w:szCs w:val="24"/>
        </w:rPr>
        <w:t>具体而言，本文的</w:t>
      </w:r>
      <w:r w:rsidR="00FE68DD" w:rsidRPr="00843EBD">
        <w:rPr>
          <w:rFonts w:ascii="Times New Roman" w:hAnsi="Times New Roman" w:hint="eastAsia"/>
          <w:sz w:val="24"/>
          <w:szCs w:val="24"/>
        </w:rPr>
        <w:t>思路为：</w:t>
      </w:r>
      <w:r w:rsidR="001A53B3" w:rsidRPr="00843EBD">
        <w:rPr>
          <w:rFonts w:ascii="Times New Roman" w:hAnsi="Times New Roman" w:hint="eastAsia"/>
          <w:sz w:val="24"/>
          <w:szCs w:val="24"/>
        </w:rPr>
        <w:t>根据并购年份，将</w:t>
      </w:r>
      <w:r w:rsidR="00596EBA" w:rsidRPr="00843EBD">
        <w:rPr>
          <w:rFonts w:ascii="Times New Roman" w:hAnsi="Times New Roman" w:hint="eastAsia"/>
          <w:sz w:val="24"/>
          <w:szCs w:val="24"/>
        </w:rPr>
        <w:t>某城市</w:t>
      </w:r>
      <w:r w:rsidR="003B4F43" w:rsidRPr="00843EBD">
        <w:rPr>
          <w:rFonts w:ascii="Times New Roman" w:hAnsi="Times New Roman" w:hint="eastAsia"/>
          <w:sz w:val="24"/>
          <w:szCs w:val="24"/>
        </w:rPr>
        <w:t>某</w:t>
      </w:r>
      <w:r w:rsidR="001A53B3" w:rsidRPr="00843EBD">
        <w:rPr>
          <w:rFonts w:ascii="Times New Roman" w:hAnsi="Times New Roman" w:hint="eastAsia"/>
          <w:sz w:val="24"/>
          <w:szCs w:val="24"/>
        </w:rPr>
        <w:t>行业内发生的并购</w:t>
      </w:r>
      <w:r w:rsidR="00784434" w:rsidRPr="00843EBD">
        <w:rPr>
          <w:rFonts w:ascii="Times New Roman" w:hAnsi="Times New Roman" w:hint="eastAsia"/>
          <w:sz w:val="24"/>
          <w:szCs w:val="24"/>
        </w:rPr>
        <w:t>事件</w:t>
      </w:r>
      <w:r w:rsidR="001A53B3" w:rsidRPr="00843EBD">
        <w:rPr>
          <w:rFonts w:ascii="Times New Roman" w:hAnsi="Times New Roman" w:hint="eastAsia"/>
          <w:sz w:val="24"/>
          <w:szCs w:val="24"/>
        </w:rPr>
        <w:t>（取首次并购）划分为一个</w:t>
      </w:r>
      <w:r w:rsidR="003B4F43" w:rsidRPr="00843EBD">
        <w:rPr>
          <w:rFonts w:ascii="Times New Roman" w:hAnsi="Times New Roman" w:hint="eastAsia"/>
          <w:sz w:val="24"/>
          <w:szCs w:val="24"/>
        </w:rPr>
        <w:t>个</w:t>
      </w:r>
      <w:r w:rsidR="001A53B3" w:rsidRPr="00843EBD">
        <w:rPr>
          <w:rFonts w:ascii="Times New Roman" w:hAnsi="Times New Roman" w:hint="eastAsia"/>
          <w:sz w:val="24"/>
          <w:szCs w:val="24"/>
        </w:rPr>
        <w:t>“子数据集”（共</w:t>
      </w:r>
      <w:r w:rsidR="00596EBA" w:rsidRPr="00843EBD">
        <w:rPr>
          <w:rFonts w:ascii="Times New Roman" w:hAnsi="Times New Roman"/>
          <w:sz w:val="24"/>
          <w:szCs w:val="24"/>
        </w:rPr>
        <w:t>948</w:t>
      </w:r>
      <w:r w:rsidR="001A53B3" w:rsidRPr="00843EBD">
        <w:rPr>
          <w:rFonts w:ascii="Times New Roman" w:hAnsi="Times New Roman" w:hint="eastAsia"/>
          <w:sz w:val="24"/>
          <w:szCs w:val="24"/>
        </w:rPr>
        <w:t>个）；在每份“子数据集”内，将</w:t>
      </w:r>
      <w:r w:rsidR="001A53B3" w:rsidRPr="00843EBD">
        <w:rPr>
          <w:rFonts w:ascii="Times New Roman" w:hAnsi="Times New Roman" w:hint="eastAsia"/>
          <w:sz w:val="24"/>
          <w:szCs w:val="24"/>
        </w:rPr>
        <w:t>t</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接受处理的个体</w:t>
      </w:r>
      <w:r w:rsidR="0041762F" w:rsidRPr="00843EBD">
        <w:rPr>
          <w:rFonts w:ascii="Times New Roman" w:hAnsi="Times New Roman" w:hint="eastAsia"/>
          <w:sz w:val="24"/>
          <w:szCs w:val="24"/>
        </w:rPr>
        <w:t>（也就是并购发生行业</w:t>
      </w:r>
      <w:r w:rsidR="005E5871">
        <w:rPr>
          <w:rFonts w:ascii="Times New Roman" w:hAnsi="Times New Roman" w:hint="eastAsia"/>
          <w:sz w:val="24"/>
          <w:szCs w:val="24"/>
        </w:rPr>
        <w:t>内</w:t>
      </w:r>
      <w:r w:rsidR="0041762F" w:rsidRPr="00843EBD">
        <w:rPr>
          <w:rFonts w:ascii="Times New Roman" w:hAnsi="Times New Roman" w:hint="eastAsia"/>
          <w:sz w:val="24"/>
          <w:szCs w:val="24"/>
        </w:rPr>
        <w:t>的未并购企业）</w:t>
      </w:r>
      <w:r w:rsidR="001A53B3" w:rsidRPr="00843EBD">
        <w:rPr>
          <w:rFonts w:ascii="Times New Roman" w:hAnsi="Times New Roman" w:hint="eastAsia"/>
          <w:sz w:val="24"/>
          <w:szCs w:val="24"/>
        </w:rPr>
        <w:t>视为处理组，</w:t>
      </w:r>
      <w:r w:rsidR="00A86F3E" w:rsidRPr="00843EBD">
        <w:rPr>
          <w:rFonts w:ascii="Times New Roman" w:hAnsi="Times New Roman" w:hint="eastAsia"/>
          <w:sz w:val="24"/>
          <w:szCs w:val="24"/>
        </w:rPr>
        <w:t>将从未被处理以及</w:t>
      </w:r>
      <w:r w:rsidR="001A53B3" w:rsidRPr="00843EBD">
        <w:rPr>
          <w:rFonts w:ascii="Times New Roman" w:hAnsi="Times New Roman" w:hint="eastAsia"/>
          <w:sz w:val="24"/>
          <w:szCs w:val="24"/>
        </w:rPr>
        <w:t>t+</w:t>
      </w:r>
      <w:r w:rsidR="00ED7B4F" w:rsidRPr="00843EBD">
        <w:rPr>
          <w:rFonts w:ascii="Times New Roman" w:hAnsi="Times New Roman"/>
          <w:sz w:val="24"/>
          <w:szCs w:val="24"/>
        </w:rPr>
        <w:t>4</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以后被处理的个体</w:t>
      </w:r>
      <w:r w:rsidR="0041762F" w:rsidRPr="00843EBD">
        <w:rPr>
          <w:rFonts w:ascii="Times New Roman" w:hAnsi="Times New Roman" w:hint="eastAsia"/>
          <w:sz w:val="24"/>
          <w:szCs w:val="24"/>
        </w:rPr>
        <w:t>（即</w:t>
      </w:r>
      <w:r w:rsidR="00F07905">
        <w:rPr>
          <w:rFonts w:ascii="Times New Roman" w:hAnsi="Times New Roman" w:hint="eastAsia"/>
          <w:sz w:val="24"/>
          <w:szCs w:val="24"/>
        </w:rPr>
        <w:t>其他</w:t>
      </w:r>
      <w:r w:rsidR="0041762F" w:rsidRPr="00843EBD">
        <w:rPr>
          <w:rFonts w:ascii="Times New Roman" w:hAnsi="Times New Roman" w:hint="eastAsia"/>
          <w:sz w:val="24"/>
          <w:szCs w:val="24"/>
        </w:rPr>
        <w:t>未发生并购行业的所有企业）</w:t>
      </w:r>
      <w:r w:rsidR="001A53B3" w:rsidRPr="00843EBD">
        <w:rPr>
          <w:rFonts w:ascii="Times New Roman" w:hAnsi="Times New Roman" w:hint="eastAsia"/>
          <w:sz w:val="24"/>
          <w:szCs w:val="24"/>
        </w:rPr>
        <w:t>视为控制组，时间为相对于处理时点的相对时间窗口；排除</w:t>
      </w:r>
      <w:r w:rsidR="002009F9" w:rsidRPr="00843EBD">
        <w:rPr>
          <w:rFonts w:ascii="Times New Roman" w:hAnsi="Times New Roman" w:hint="eastAsia"/>
          <w:sz w:val="24"/>
          <w:szCs w:val="24"/>
        </w:rPr>
        <w:t>样本量不足</w:t>
      </w:r>
      <w:r w:rsidR="00137CB8" w:rsidRPr="00843EBD">
        <w:rPr>
          <w:rFonts w:ascii="Times New Roman" w:hAnsi="Times New Roman" w:hint="eastAsia"/>
          <w:sz w:val="24"/>
          <w:szCs w:val="24"/>
        </w:rPr>
        <w:t>（</w:t>
      </w:r>
      <w:r w:rsidR="00F76ACA" w:rsidRPr="00843EBD">
        <w:rPr>
          <w:rFonts w:ascii="Times New Roman" w:hAnsi="Times New Roman" w:hint="eastAsia"/>
          <w:sz w:val="24"/>
          <w:szCs w:val="24"/>
        </w:rPr>
        <w:t>观测值小于</w:t>
      </w:r>
      <w:r w:rsidR="00F76ACA" w:rsidRPr="00843EBD">
        <w:rPr>
          <w:rFonts w:ascii="Times New Roman" w:hAnsi="Times New Roman" w:hint="eastAsia"/>
          <w:sz w:val="24"/>
          <w:szCs w:val="24"/>
        </w:rPr>
        <w:t>2</w:t>
      </w:r>
      <w:r w:rsidR="00F76ACA" w:rsidRPr="00843EBD">
        <w:rPr>
          <w:rFonts w:ascii="Times New Roman" w:hAnsi="Times New Roman"/>
          <w:sz w:val="24"/>
          <w:szCs w:val="24"/>
        </w:rPr>
        <w:t>00</w:t>
      </w:r>
      <w:r w:rsidR="00137CB8" w:rsidRPr="00843EBD">
        <w:rPr>
          <w:rFonts w:ascii="Times New Roman" w:hAnsi="Times New Roman" w:hint="eastAsia"/>
          <w:sz w:val="24"/>
          <w:szCs w:val="24"/>
        </w:rPr>
        <w:t>）</w:t>
      </w:r>
      <w:r w:rsidR="002009F9" w:rsidRPr="00843EBD">
        <w:rPr>
          <w:rFonts w:ascii="Times New Roman" w:hAnsi="Times New Roman" w:hint="eastAsia"/>
          <w:sz w:val="24"/>
          <w:szCs w:val="24"/>
        </w:rPr>
        <w:t>或者</w:t>
      </w:r>
      <w:r w:rsidR="002009F9" w:rsidRPr="00843EBD">
        <w:rPr>
          <w:rFonts w:ascii="Times New Roman" w:hAnsi="Times New Roman" w:hint="eastAsia"/>
          <w:sz w:val="24"/>
          <w:szCs w:val="24"/>
        </w:rPr>
        <w:t>treat</w:t>
      </w:r>
      <w:r w:rsidR="002009F9" w:rsidRPr="00843EBD">
        <w:rPr>
          <w:rFonts w:ascii="Times New Roman" w:hAnsi="Times New Roman" w:hint="eastAsia"/>
          <w:sz w:val="24"/>
          <w:szCs w:val="24"/>
        </w:rPr>
        <w:t>比例过高</w:t>
      </w:r>
      <w:r w:rsidR="002009F9" w:rsidRPr="00843EBD">
        <w:rPr>
          <w:rFonts w:ascii="Times New Roman" w:hAnsi="Times New Roman" w:hint="eastAsia"/>
          <w:sz w:val="24"/>
          <w:szCs w:val="24"/>
        </w:rPr>
        <w:t>/</w:t>
      </w:r>
      <w:r w:rsidR="002009F9" w:rsidRPr="00843EBD">
        <w:rPr>
          <w:rFonts w:ascii="Times New Roman" w:hAnsi="Times New Roman" w:hint="eastAsia"/>
          <w:sz w:val="24"/>
          <w:szCs w:val="24"/>
        </w:rPr>
        <w:t>过低的</w:t>
      </w:r>
      <w:r w:rsidR="00181D5D" w:rsidRPr="00843EBD">
        <w:rPr>
          <w:rFonts w:ascii="Times New Roman" w:hAnsi="Times New Roman" w:hint="eastAsia"/>
          <w:sz w:val="24"/>
          <w:szCs w:val="24"/>
        </w:rPr>
        <w:t>“子数据集”</w:t>
      </w:r>
      <w:r w:rsidR="001A53B3" w:rsidRPr="00843EBD">
        <w:rPr>
          <w:rFonts w:ascii="Times New Roman" w:hAnsi="Times New Roman" w:hint="eastAsia"/>
          <w:sz w:val="24"/>
          <w:szCs w:val="24"/>
        </w:rPr>
        <w:t>（以</w:t>
      </w:r>
      <w:r w:rsidR="00F76ACA" w:rsidRPr="00843EBD">
        <w:rPr>
          <w:rFonts w:ascii="Times New Roman" w:hAnsi="Times New Roman" w:hint="eastAsia"/>
          <w:sz w:val="24"/>
          <w:szCs w:val="24"/>
        </w:rPr>
        <w:t>高于</w:t>
      </w:r>
      <w:r w:rsidR="00F76ACA" w:rsidRPr="00843EBD">
        <w:rPr>
          <w:rFonts w:ascii="Times New Roman" w:hAnsi="Times New Roman" w:hint="eastAsia"/>
          <w:sz w:val="24"/>
          <w:szCs w:val="24"/>
        </w:rPr>
        <w:t>9</w:t>
      </w:r>
      <w:r w:rsidR="00F76ACA" w:rsidRPr="00843EBD">
        <w:rPr>
          <w:rFonts w:ascii="Times New Roman" w:hAnsi="Times New Roman"/>
          <w:sz w:val="24"/>
          <w:szCs w:val="24"/>
        </w:rPr>
        <w:t>5%</w:t>
      </w:r>
      <w:r w:rsidR="00F76ACA" w:rsidRPr="00843EBD">
        <w:rPr>
          <w:rFonts w:ascii="Times New Roman" w:hAnsi="Times New Roman" w:hint="eastAsia"/>
          <w:sz w:val="24"/>
          <w:szCs w:val="24"/>
        </w:rPr>
        <w:t>或低于</w:t>
      </w:r>
      <w:r w:rsidR="00F76ACA" w:rsidRPr="00843EBD">
        <w:rPr>
          <w:rFonts w:ascii="Times New Roman" w:hAnsi="Times New Roman" w:hint="eastAsia"/>
          <w:sz w:val="24"/>
          <w:szCs w:val="24"/>
        </w:rPr>
        <w:t>5</w:t>
      </w:r>
      <w:r w:rsidR="00F76ACA" w:rsidRPr="00843EBD">
        <w:rPr>
          <w:rFonts w:ascii="Times New Roman" w:hAnsi="Times New Roman"/>
          <w:sz w:val="24"/>
          <w:szCs w:val="24"/>
        </w:rPr>
        <w:t>%</w:t>
      </w:r>
      <w:r w:rsidR="00F76ACA" w:rsidRPr="00843EBD">
        <w:rPr>
          <w:rFonts w:ascii="Times New Roman" w:hAnsi="Times New Roman" w:hint="eastAsia"/>
          <w:sz w:val="24"/>
          <w:szCs w:val="24"/>
        </w:rPr>
        <w:t>来</w:t>
      </w:r>
      <w:r w:rsidR="001A53B3" w:rsidRPr="00843EBD">
        <w:rPr>
          <w:rFonts w:ascii="Times New Roman" w:hAnsi="Times New Roman" w:hint="eastAsia"/>
          <w:sz w:val="24"/>
          <w:szCs w:val="24"/>
        </w:rPr>
        <w:t>衡量）；最后，再将</w:t>
      </w:r>
      <w:r w:rsidR="0034644B" w:rsidRPr="00843EBD">
        <w:rPr>
          <w:rFonts w:ascii="Times New Roman" w:hAnsi="Times New Roman" w:hint="eastAsia"/>
          <w:sz w:val="24"/>
          <w:szCs w:val="24"/>
        </w:rPr>
        <w:t>这些</w:t>
      </w:r>
      <w:r w:rsidR="001A53B3" w:rsidRPr="00843EBD">
        <w:rPr>
          <w:rFonts w:ascii="Times New Roman" w:hAnsi="Times New Roman" w:hint="eastAsia"/>
          <w:sz w:val="24"/>
          <w:szCs w:val="24"/>
        </w:rPr>
        <w:t>“子数据集”合并为一个数据集</w:t>
      </w:r>
      <w:r w:rsidR="0034644B" w:rsidRPr="00843EBD">
        <w:rPr>
          <w:rFonts w:ascii="Times New Roman" w:hAnsi="Times New Roman" w:hint="eastAsia"/>
          <w:sz w:val="24"/>
          <w:szCs w:val="24"/>
        </w:rPr>
        <w:t>，</w:t>
      </w:r>
      <w:r w:rsidR="001A53B3" w:rsidRPr="00843EBD">
        <w:rPr>
          <w:rFonts w:ascii="Times New Roman" w:hAnsi="Times New Roman" w:hint="eastAsia"/>
          <w:sz w:val="24"/>
          <w:szCs w:val="24"/>
        </w:rPr>
        <w:t>最终得到的数据集包括</w:t>
      </w:r>
      <w:r w:rsidR="00670C58" w:rsidRPr="00843EBD">
        <w:rPr>
          <w:rFonts w:ascii="Times New Roman" w:hAnsi="Times New Roman"/>
          <w:sz w:val="24"/>
          <w:szCs w:val="24"/>
        </w:rPr>
        <w:t>219</w:t>
      </w:r>
      <w:r w:rsidR="001A53B3" w:rsidRPr="00843EBD">
        <w:rPr>
          <w:rFonts w:ascii="Times New Roman" w:hAnsi="Times New Roman" w:hint="eastAsia"/>
          <w:sz w:val="24"/>
          <w:szCs w:val="24"/>
        </w:rPr>
        <w:t>个</w:t>
      </w:r>
      <w:r w:rsidR="00DC6980" w:rsidRPr="00843EBD">
        <w:rPr>
          <w:rFonts w:ascii="Times New Roman" w:hAnsi="Times New Roman" w:hint="eastAsia"/>
          <w:sz w:val="24"/>
          <w:szCs w:val="24"/>
        </w:rPr>
        <w:t>事件</w:t>
      </w:r>
      <w:r w:rsidR="001A53B3" w:rsidRPr="00843EBD">
        <w:rPr>
          <w:rFonts w:ascii="Times New Roman" w:hAnsi="Times New Roman" w:hint="eastAsia"/>
          <w:sz w:val="24"/>
          <w:szCs w:val="24"/>
        </w:rPr>
        <w:t>，时间窗口为</w:t>
      </w:r>
      <w:r w:rsidR="00AA6409" w:rsidRPr="00843EBD">
        <w:rPr>
          <w:rFonts w:ascii="Times New Roman" w:hAnsi="Times New Roman"/>
          <w:sz w:val="24"/>
          <w:szCs w:val="24"/>
        </w:rPr>
        <w:t>-4</w:t>
      </w:r>
      <w:r w:rsidR="001A53B3" w:rsidRPr="00843EBD">
        <w:rPr>
          <w:rFonts w:ascii="Times New Roman" w:hAnsi="Times New Roman" w:hint="eastAsia"/>
          <w:sz w:val="24"/>
          <w:szCs w:val="24"/>
        </w:rPr>
        <w:t>到</w:t>
      </w:r>
      <w:r w:rsidR="00AA6409" w:rsidRPr="00843EBD">
        <w:rPr>
          <w:rFonts w:ascii="Times New Roman" w:hAnsi="Times New Roman"/>
          <w:sz w:val="24"/>
          <w:szCs w:val="24"/>
        </w:rPr>
        <w:t>4</w:t>
      </w:r>
      <w:r w:rsidR="001A53B3" w:rsidRPr="00843EBD">
        <w:rPr>
          <w:rFonts w:ascii="Times New Roman" w:hAnsi="Times New Roman" w:hint="eastAsia"/>
          <w:sz w:val="24"/>
          <w:szCs w:val="24"/>
        </w:rPr>
        <w:t>，</w:t>
      </w:r>
      <w:r w:rsidR="00B94879" w:rsidRPr="00843EBD">
        <w:rPr>
          <w:rFonts w:ascii="Times New Roman" w:hAnsi="Times New Roman" w:hint="eastAsia"/>
          <w:sz w:val="24"/>
          <w:szCs w:val="24"/>
        </w:rPr>
        <w:t>所有处理组和控制组的</w:t>
      </w:r>
      <w:r w:rsidR="00670C58" w:rsidRPr="00843EBD">
        <w:rPr>
          <w:rFonts w:ascii="Times New Roman" w:hAnsi="Times New Roman" w:hint="eastAsia"/>
          <w:sz w:val="24"/>
          <w:szCs w:val="24"/>
        </w:rPr>
        <w:t>样本量共有</w:t>
      </w:r>
      <w:r w:rsidR="003C0374" w:rsidRPr="00843EBD">
        <w:rPr>
          <w:rFonts w:ascii="Times New Roman" w:hAnsi="Times New Roman"/>
          <w:sz w:val="24"/>
          <w:szCs w:val="24"/>
        </w:rPr>
        <w:t>482498</w:t>
      </w:r>
      <w:r w:rsidR="00670C58" w:rsidRPr="00843EBD">
        <w:rPr>
          <w:rFonts w:ascii="Times New Roman" w:hAnsi="Times New Roman" w:hint="eastAsia"/>
          <w:sz w:val="24"/>
          <w:szCs w:val="24"/>
        </w:rPr>
        <w:t>个</w:t>
      </w:r>
      <w:r w:rsidR="00EF5EEA" w:rsidRPr="00843EBD">
        <w:rPr>
          <w:rFonts w:ascii="Times New Roman" w:hAnsi="Times New Roman" w:hint="eastAsia"/>
          <w:sz w:val="24"/>
          <w:szCs w:val="24"/>
        </w:rPr>
        <w:t>（</w:t>
      </w:r>
      <w:r w:rsidR="00B94879" w:rsidRPr="00843EBD">
        <w:rPr>
          <w:rFonts w:ascii="Times New Roman" w:hAnsi="Times New Roman" w:hint="eastAsia"/>
          <w:sz w:val="24"/>
          <w:szCs w:val="24"/>
        </w:rPr>
        <w:t>删除重复值后，实际共有</w:t>
      </w:r>
      <w:r w:rsidR="00B94879" w:rsidRPr="00843EBD">
        <w:rPr>
          <w:rFonts w:ascii="Times New Roman" w:hAnsi="Times New Roman" w:hint="eastAsia"/>
          <w:sz w:val="24"/>
          <w:szCs w:val="24"/>
        </w:rPr>
        <w:t>6</w:t>
      </w:r>
      <w:r w:rsidR="00B94879" w:rsidRPr="00843EBD">
        <w:rPr>
          <w:rFonts w:ascii="Times New Roman" w:hAnsi="Times New Roman"/>
          <w:sz w:val="24"/>
          <w:szCs w:val="24"/>
        </w:rPr>
        <w:t>2299</w:t>
      </w:r>
      <w:r w:rsidR="00B94879" w:rsidRPr="00843EBD">
        <w:rPr>
          <w:rFonts w:ascii="Times New Roman" w:hAnsi="Times New Roman" w:hint="eastAsia"/>
          <w:sz w:val="24"/>
          <w:szCs w:val="24"/>
        </w:rPr>
        <w:t>家企业</w:t>
      </w:r>
      <w:r w:rsidR="00EF5EEA" w:rsidRPr="00843EBD">
        <w:rPr>
          <w:rFonts w:ascii="Times New Roman" w:hAnsi="Times New Roman" w:hint="eastAsia"/>
          <w:sz w:val="24"/>
          <w:szCs w:val="24"/>
        </w:rPr>
        <w:t>）</w:t>
      </w:r>
      <w:r w:rsidR="001A53B3" w:rsidRPr="00843EBD">
        <w:rPr>
          <w:rFonts w:ascii="Times New Roman" w:hAnsi="Times New Roman" w:hint="eastAsia"/>
          <w:sz w:val="24"/>
          <w:szCs w:val="24"/>
        </w:rPr>
        <w:t>。</w:t>
      </w:r>
    </w:p>
    <w:p w14:paraId="50948C63" w14:textId="77777777" w:rsidR="003D618D" w:rsidRPr="00843EBD" w:rsidRDefault="003D618D" w:rsidP="003D618D">
      <w:pPr>
        <w:spacing w:line="360" w:lineRule="auto"/>
        <w:ind w:firstLineChars="200" w:firstLine="480"/>
        <w:rPr>
          <w:rFonts w:asciiTheme="minorEastAsia" w:hAnsiTheme="minorEastAsia"/>
          <w:sz w:val="24"/>
          <w:szCs w:val="24"/>
        </w:rPr>
      </w:pPr>
      <w:r w:rsidRPr="00843EBD">
        <w:rPr>
          <w:rFonts w:ascii="Times New Roman" w:hAnsi="Times New Roman" w:hint="eastAsia"/>
          <w:sz w:val="24"/>
          <w:szCs w:val="24"/>
        </w:rPr>
        <w:t>本文运用</w:t>
      </w:r>
      <w:r w:rsidRPr="00843EBD">
        <w:rPr>
          <w:rFonts w:ascii="Times New Roman" w:hAnsi="Times New Roman" w:hint="eastAsia"/>
          <w:sz w:val="24"/>
          <w:szCs w:val="24"/>
        </w:rPr>
        <w:t>1998</w:t>
      </w:r>
      <w:r w:rsidRPr="00843EBD">
        <w:rPr>
          <w:rFonts w:ascii="Times New Roman" w:hAnsi="Times New Roman" w:hint="eastAsia"/>
          <w:sz w:val="24"/>
          <w:szCs w:val="24"/>
        </w:rPr>
        <w:t>—</w:t>
      </w:r>
      <w:r w:rsidRPr="00843EBD">
        <w:rPr>
          <w:rFonts w:ascii="Times New Roman" w:hAnsi="Times New Roman" w:hint="eastAsia"/>
          <w:sz w:val="24"/>
          <w:szCs w:val="24"/>
        </w:rPr>
        <w:t xml:space="preserve">2012 </w:t>
      </w:r>
      <w:r w:rsidRPr="00843EBD">
        <w:rPr>
          <w:rFonts w:ascii="Times New Roman" w:hAnsi="Times New Roman" w:hint="eastAsia"/>
          <w:sz w:val="24"/>
          <w:szCs w:val="24"/>
        </w:rPr>
        <w:t>年期间，我国</w:t>
      </w:r>
      <w:r w:rsidRPr="00843EBD">
        <w:rPr>
          <w:rFonts w:ascii="Times New Roman" w:hAnsi="Times New Roman"/>
          <w:sz w:val="24"/>
          <w:szCs w:val="24"/>
        </w:rPr>
        <w:t>31</w:t>
      </w:r>
      <w:r w:rsidRPr="00843EBD">
        <w:rPr>
          <w:rFonts w:ascii="Times New Roman" w:hAnsi="Times New Roman" w:hint="eastAsia"/>
          <w:sz w:val="24"/>
          <w:szCs w:val="24"/>
        </w:rPr>
        <w:t>个省份（包括自治区、直辖市）地级城市的企业级面板数据，来研究企业并购对目标</w:t>
      </w:r>
      <w:proofErr w:type="gramStart"/>
      <w:r w:rsidRPr="00843EBD">
        <w:rPr>
          <w:rFonts w:ascii="Times New Roman" w:hAnsi="Times New Roman" w:hint="eastAsia"/>
          <w:sz w:val="24"/>
          <w:szCs w:val="24"/>
        </w:rPr>
        <w:t>方行业</w:t>
      </w:r>
      <w:proofErr w:type="gramEnd"/>
      <w:r w:rsidRPr="00843EBD">
        <w:rPr>
          <w:rFonts w:ascii="Times New Roman" w:hAnsi="Times New Roman" w:hint="eastAsia"/>
          <w:sz w:val="24"/>
          <w:szCs w:val="24"/>
        </w:rPr>
        <w:t>内未并购企业的影响，具体的模型和定义如下：</w:t>
      </w:r>
    </w:p>
    <w:p w14:paraId="732C9B46" w14:textId="77777777" w:rsidR="003D618D" w:rsidRPr="00843EBD" w:rsidRDefault="00423AAC" w:rsidP="003D618D">
      <w:pPr>
        <w:ind w:firstLineChars="200" w:firstLine="420"/>
        <w:jc w:val="cente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hint="eastAsia"/>
              </w:rPr>
              <m:t>j</m:t>
            </m:r>
            <m:r>
              <w:rPr>
                <w:rFonts w:ascii="Cambria Math" w:hAnsi="Cambria Math" w:cs="Times New Roman"/>
              </w:rPr>
              <m:t>ct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Merge</m:t>
            </m:r>
          </m:e>
          <m:sub>
            <m:r>
              <w:rPr>
                <w:rFonts w:ascii="Cambria Math" w:hAnsi="Cambria Math" w:cs="Times New Roman"/>
              </w:rPr>
              <m:t>ijct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ijct</m:t>
            </m:r>
          </m:sub>
        </m:sSub>
      </m:oMath>
      <w:r w:rsidR="003D618D" w:rsidRPr="00843EBD">
        <w:rPr>
          <w:rFonts w:ascii="Times New Roman" w:hAnsi="Times New Roman" w:cs="Times New Roman"/>
          <w:iCs/>
        </w:rPr>
        <w:t>（</w:t>
      </w:r>
      <w:r w:rsidR="003D618D">
        <w:rPr>
          <w:rFonts w:ascii="Times New Roman" w:hAnsi="Times New Roman" w:cs="Times New Roman" w:hint="eastAsia"/>
          <w:iCs/>
        </w:rPr>
        <w:t>3</w:t>
      </w:r>
      <w:r w:rsidR="003D618D">
        <w:rPr>
          <w:rFonts w:ascii="Times New Roman" w:hAnsi="Times New Roman" w:cs="Times New Roman"/>
          <w:iCs/>
        </w:rPr>
        <w:t>-</w:t>
      </w:r>
      <w:r w:rsidR="003D618D" w:rsidRPr="00843EBD">
        <w:rPr>
          <w:rFonts w:ascii="Times New Roman" w:hAnsi="Times New Roman" w:cs="Times New Roman" w:hint="eastAsia"/>
          <w:iCs/>
        </w:rPr>
        <w:t>1</w:t>
      </w:r>
      <w:r w:rsidR="003D618D" w:rsidRPr="00843EBD">
        <w:rPr>
          <w:rFonts w:ascii="Times New Roman" w:hAnsi="Times New Roman" w:cs="Times New Roman"/>
          <w:iCs/>
        </w:rPr>
        <w:t>）</w:t>
      </w:r>
    </w:p>
    <w:p w14:paraId="6F57441D"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其中：</w:t>
      </w:r>
      <m:oMath>
        <m:r>
          <w:rPr>
            <w:rFonts w:ascii="Cambria Math" w:hAnsi="Cambria Math" w:cs="Times New Roman"/>
            <w:sz w:val="24"/>
            <w:szCs w:val="24"/>
          </w:rPr>
          <m:t>i</m:t>
        </m:r>
      </m:oMath>
      <w:r w:rsidRPr="00843EBD">
        <w:rPr>
          <w:rFonts w:ascii="Times New Roman" w:hAnsi="Times New Roman" w:cs="Times New Roman" w:hint="eastAsia"/>
          <w:sz w:val="24"/>
          <w:szCs w:val="24"/>
        </w:rPr>
        <w:t>表示企业，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表示行业，</w:t>
      </w:r>
      <m:oMath>
        <m:r>
          <w:rPr>
            <w:rFonts w:ascii="Cambria Math" w:hAnsi="Cambria Math" w:cs="Times New Roman"/>
            <w:sz w:val="24"/>
            <w:szCs w:val="24"/>
          </w:rPr>
          <m:t>c</m:t>
        </m:r>
      </m:oMath>
      <w:r w:rsidRPr="00843EBD">
        <w:rPr>
          <w:rFonts w:ascii="Times New Roman" w:hAnsi="Times New Roman" w:cs="Times New Roman" w:hint="eastAsia"/>
          <w:sz w:val="24"/>
          <w:szCs w:val="24"/>
        </w:rPr>
        <w:t>表示城市，</w:t>
      </w:r>
      <m:oMath>
        <m:r>
          <w:rPr>
            <w:rFonts w:ascii="Cambria Math" w:hAnsi="Cambria Math" w:cs="Times New Roman"/>
            <w:sz w:val="24"/>
            <w:szCs w:val="24"/>
          </w:rPr>
          <m:t>t</m:t>
        </m:r>
      </m:oMath>
      <w:r w:rsidRPr="00843EBD">
        <w:rPr>
          <w:rFonts w:ascii="Times New Roman" w:hAnsi="Times New Roman" w:cs="Times New Roman" w:hint="eastAsia"/>
          <w:sz w:val="24"/>
          <w:szCs w:val="24"/>
        </w:rPr>
        <w:t>表示年份，面板模型为年份</w:t>
      </w:r>
      <w:proofErr w:type="gramStart"/>
      <w:r w:rsidRPr="00843EBD">
        <w:rPr>
          <w:rFonts w:ascii="Times New Roman" w:hAnsi="Times New Roman" w:cs="Times New Roman" w:hint="eastAsia"/>
          <w:sz w:val="24"/>
          <w:szCs w:val="24"/>
        </w:rPr>
        <w:t>—城市—行业—</w:t>
      </w:r>
      <w:proofErr w:type="gramEnd"/>
      <w:r w:rsidRPr="00843EBD">
        <w:rPr>
          <w:rFonts w:ascii="Times New Roman" w:hAnsi="Times New Roman" w:cs="Times New Roman" w:hint="eastAsia"/>
          <w:sz w:val="24"/>
          <w:szCs w:val="24"/>
        </w:rPr>
        <w:t>企业层面。</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r>
              <w:rPr>
                <w:rFonts w:ascii="Cambria Math" w:hAnsi="Cambria Math" w:cs="Times New Roman" w:hint="eastAsia"/>
                <w:sz w:val="24"/>
                <w:szCs w:val="24"/>
              </w:rPr>
              <m:t>j</m:t>
            </m:r>
            <m:r>
              <w:rPr>
                <w:rFonts w:ascii="Cambria Math" w:hAnsi="Cambria Math" w:cs="Times New Roman"/>
                <w:sz w:val="24"/>
                <w:szCs w:val="24"/>
              </w:rPr>
              <m:t>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在</w:t>
      </w:r>
      <m:oMath>
        <m:r>
          <w:rPr>
            <w:rFonts w:ascii="Cambria Math" w:hAnsi="Cambria Math" w:cs="Times New Roman"/>
            <w:sz w:val="24"/>
            <w:szCs w:val="24"/>
          </w:rPr>
          <m:t>t</m:t>
        </m:r>
      </m:oMath>
      <w:r w:rsidRPr="00843EBD">
        <w:rPr>
          <w:rFonts w:ascii="Times New Roman" w:hAnsi="Times New Roman" w:cs="Times New Roman" w:hint="eastAsia"/>
          <w:sz w:val="24"/>
          <w:szCs w:val="24"/>
        </w:rPr>
        <w:t>年的主营业务收入或雇员人数的对数；</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r>
          <m:rPr>
            <m:sty m:val="p"/>
          </m:rPr>
          <w:rPr>
            <w:rFonts w:ascii="Cambria Math" w:hAnsi="Cambria Math" w:cs="Times New Roman"/>
            <w:sz w:val="24"/>
            <w:szCs w:val="24"/>
          </w:rPr>
          <m:t>所在的行业</m:t>
        </m:r>
        <m:r>
          <w:rPr>
            <w:rFonts w:ascii="Cambria Math" w:hAnsi="Cambria Math" w:cs="Times New Roman" w:hint="eastAsia"/>
            <w:sz w:val="24"/>
            <w:szCs w:val="24"/>
          </w:rPr>
          <m:t>j</m:t>
        </m:r>
        <m:r>
          <m:rPr>
            <m:sty m:val="p"/>
          </m:rPr>
          <w:rPr>
            <w:rFonts w:ascii="Cambria Math" w:hAnsi="Cambria Math" w:cs="Times New Roman" w:hint="eastAsia"/>
            <w:sz w:val="24"/>
            <w:szCs w:val="24"/>
          </w:rPr>
          <m:t>在年份</m:t>
        </m:r>
        <m:r>
          <w:rPr>
            <w:rFonts w:ascii="Cambria Math" w:hAnsi="Cambria Math" w:cs="Times New Roman"/>
            <w:sz w:val="24"/>
            <w:szCs w:val="24"/>
          </w:rPr>
          <m:t>t</m:t>
        </m:r>
        <m:r>
          <m:rPr>
            <m:sty m:val="p"/>
          </m:rPr>
          <w:rPr>
            <w:rFonts w:ascii="Cambria Math" w:hAnsi="Cambria Math" w:cs="Times New Roman" w:hint="eastAsia"/>
            <w:sz w:val="24"/>
            <w:szCs w:val="24"/>
          </w:rPr>
          <m:t>是否</m:t>
        </m:r>
      </m:oMath>
      <w:r w:rsidRPr="00843EBD">
        <w:rPr>
          <w:rFonts w:ascii="Times New Roman" w:hAnsi="Times New Roman" w:cs="Times New Roman" w:hint="eastAsia"/>
          <w:sz w:val="24"/>
          <w:szCs w:val="24"/>
        </w:rPr>
        <w:t>发生了企业并购，即对于行业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来说，在行业发生并购前的年份</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=0</w:t>
      </w:r>
      <w:r w:rsidRPr="00843EBD">
        <w:rPr>
          <w:rFonts w:ascii="Times New Roman" w:hAnsi="Times New Roman" w:cs="Times New Roman" w:hint="eastAsia"/>
          <w:sz w:val="24"/>
          <w:szCs w:val="24"/>
        </w:rPr>
        <w:t>，从行业内发生并购的当年以及以后的年份起，</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其实是</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的</w:t>
      </w:r>
      <w:proofErr w:type="gramStart"/>
      <w:r w:rsidRPr="00843EBD">
        <w:rPr>
          <w:rFonts w:ascii="Times New Roman" w:hAnsi="Times New Roman" w:cs="Times New Roman" w:hint="eastAsia"/>
          <w:sz w:val="24"/>
          <w:szCs w:val="24"/>
        </w:rPr>
        <w:t>交乘项</w:t>
      </w:r>
      <w:proofErr w:type="gramEnd"/>
      <w:r w:rsidRPr="00843EBD">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是处理组虚拟变量，即对于发生并购的行业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，在并</w:t>
      </w:r>
      <w:r w:rsidRPr="00843EBD">
        <w:rPr>
          <w:rFonts w:ascii="Times New Roman" w:hAnsi="Times New Roman" w:cs="Times New Roman" w:hint="eastAsia"/>
          <w:sz w:val="24"/>
          <w:szCs w:val="24"/>
        </w:rPr>
        <w:lastRenderedPageBreak/>
        <w:t>购发生时间的前后四年里，该行业的所有企业都为处理组，</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r>
              <w:rPr>
                <w:rFonts w:ascii="Cambria Math" w:hAnsi="Cambria Math" w:cs="Times New Roman" w:hint="eastAsia"/>
                <w:sz w:val="24"/>
                <w:szCs w:val="24"/>
              </w:rPr>
              <m:t>jc</m:t>
            </m:r>
            <m:r>
              <w:rPr>
                <w:rFonts w:ascii="Cambria Math" w:hAnsi="Cambria Math" w:cs="Times New Roman"/>
                <w:sz w:val="24"/>
                <w:szCs w:val="24"/>
              </w:rPr>
              <m:t>t</m:t>
            </m:r>
          </m:sub>
        </m:sSub>
        <m:r>
          <m:rPr>
            <m:sty m:val="p"/>
          </m:rPr>
          <w:rPr>
            <w:rFonts w:ascii="Cambria Math" w:hAnsi="Cambria Math" w:cs="Times New Roman"/>
            <w:sz w:val="24"/>
            <w:szCs w:val="24"/>
          </w:rPr>
          <m:t>=</m:t>
        </m:r>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，未发生并购行业中的所有企业</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m:t>
            </m:r>
            <m:r>
              <w:rPr>
                <w:rFonts w:ascii="Cambria Math" w:hAnsi="Cambria Math" w:cs="Times New Roman" w:hint="eastAsia"/>
                <w:sz w:val="24"/>
                <w:szCs w:val="24"/>
              </w:rPr>
              <m:t>c</m:t>
            </m:r>
            <m:r>
              <w:rPr>
                <w:rFonts w:ascii="Cambria Math" w:hAnsi="Cambria Math" w:cs="Times New Roman"/>
                <w:sz w:val="24"/>
                <w:szCs w:val="24"/>
              </w:rPr>
              <m:t>t</m:t>
            </m:r>
          </m:sub>
        </m:sSub>
        <m:r>
          <w:rPr>
            <w:rFonts w:ascii="Cambria Math" w:hAnsi="Cambria Math" w:cs="Times New Roman"/>
            <w:sz w:val="24"/>
            <w:szCs w:val="24"/>
          </w:rPr>
          <m:t>=</m:t>
        </m:r>
      </m:oMath>
      <w:r w:rsidRPr="00843EBD">
        <w:rPr>
          <w:rFonts w:ascii="Times New Roman" w:hAnsi="Times New Roman" w:cs="Times New Roman" w:hint="eastAsia"/>
          <w:sz w:val="24"/>
          <w:szCs w:val="24"/>
        </w:rPr>
        <w:t>0</w:t>
      </w:r>
      <w:r w:rsidRPr="00843EBD">
        <w:rPr>
          <w:rFonts w:ascii="Times New Roman" w:hAnsi="Times New Roman" w:cs="Times New Roman" w:hint="eastAsia"/>
          <w:sz w:val="24"/>
          <w:szCs w:val="24"/>
        </w:rPr>
        <w:t>；</w:t>
      </w:r>
      <m:oMath>
        <m:r>
          <m:rPr>
            <m:sty m:val="p"/>
          </m:rPr>
          <w:rPr>
            <w:rFonts w:ascii="Cambria Math" w:hAnsi="Cambria Math" w:cs="Times New Roman" w:hint="eastAsia"/>
            <w:sz w:val="24"/>
            <w:szCs w:val="24"/>
          </w:rPr>
          <m:t>而</m:t>
        </m:r>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为相对时间窗口虚拟变量，用来识别城市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所在的行业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在年份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处于并购前还是并购后，如果年份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大于或等于行业发生并购的年份，则</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，反之，</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m:t>
            </m:r>
            <m:r>
              <w:rPr>
                <w:rFonts w:ascii="Cambria Math" w:hAnsi="Cambria Math" w:cs="Times New Roman"/>
                <w:sz w:val="24"/>
                <w:szCs w:val="24"/>
              </w:rPr>
              <m:t>jct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为企业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所在城市</w:t>
      </w:r>
      <m:oMath>
        <m:r>
          <w:rPr>
            <w:rFonts w:ascii="Cambria Math" w:hAnsi="Cambria Math" w:cs="Times New Roman"/>
            <w:sz w:val="24"/>
            <w:szCs w:val="24"/>
          </w:rPr>
          <m:t>c</m:t>
        </m:r>
      </m:oMath>
      <w:r w:rsidRPr="00843EBD">
        <w:rPr>
          <w:rFonts w:ascii="Times New Roman" w:hAnsi="Times New Roman" w:cs="Times New Roman" w:hint="eastAsia"/>
          <w:sz w:val="24"/>
          <w:szCs w:val="24"/>
        </w:rPr>
        <w:t>层面的控制变量，包括人口总数、人均</w:t>
      </w:r>
      <w:r w:rsidRPr="00843EBD">
        <w:rPr>
          <w:rFonts w:ascii="Times New Roman" w:hAnsi="Times New Roman" w:cs="Times New Roman"/>
          <w:sz w:val="24"/>
          <w:szCs w:val="24"/>
        </w:rPr>
        <w:t>GDP</w:t>
      </w:r>
      <w:r w:rsidRPr="00843EBD">
        <w:rPr>
          <w:rFonts w:ascii="Times New Roman" w:hAnsi="Times New Roman" w:cs="Times New Roman" w:hint="eastAsia"/>
          <w:sz w:val="24"/>
          <w:szCs w:val="24"/>
        </w:rPr>
        <w:t>和产业结构；</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表示城市—年份交互固定效应；</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sidRPr="00843EBD">
        <w:rPr>
          <w:rFonts w:ascii="Times New Roman" w:hAnsi="Times New Roman"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843EBD">
        <w:rPr>
          <w:rFonts w:ascii="Times New Roman" w:hAnsi="Times New Roman" w:cs="Times New Roman" w:hint="eastAsia"/>
          <w:sz w:val="24"/>
          <w:szCs w:val="24"/>
        </w:rPr>
        <w:t>分别代表年份固定效应和企业固定效应，用以控制不同年份可能的冲击以及不同公司在主营业务收入和雇员人数上的个体异质性；</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为随机扰动项。所有回归的标准差都聚类在并购事件层面。</w:t>
      </w:r>
    </w:p>
    <w:p w14:paraId="01DD0F10" w14:textId="77777777" w:rsidR="003D618D" w:rsidRPr="00843EBD" w:rsidRDefault="00423AAC" w:rsidP="003D618D">
      <w:pPr>
        <w:spacing w:line="360" w:lineRule="auto"/>
        <w:ind w:firstLine="435"/>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003D618D" w:rsidRPr="00843EBD">
        <w:rPr>
          <w:rFonts w:ascii="Times New Roman" w:hAnsi="Times New Roman" w:cs="Times New Roman" w:hint="eastAsia"/>
          <w:sz w:val="24"/>
          <w:szCs w:val="24"/>
        </w:rPr>
        <w:t>是本文关注的重点。根据前面的理论分析，若存在积极影响，那么并购发生后，未并购企业的主营业务收入和雇员人数都会有明显的上升，所得到的</w:t>
      </w:r>
      <m:oMath>
        <m:r>
          <m:rPr>
            <m:sty m:val="p"/>
          </m:rPr>
          <w:rPr>
            <w:rFonts w:ascii="Cambria Math" w:hAnsi="Cambria Math" w:cs="Times New Roman" w:hint="eastAsia"/>
            <w:sz w:val="24"/>
            <w:szCs w:val="24"/>
          </w:rPr>
          <m:t>估计系数</m:t>
        </m:r>
        <m:r>
          <w:rPr>
            <w:rFonts w:ascii="Cambria Math" w:hAnsi="Cambria Math" w:cs="Times New Roman"/>
            <w:sz w:val="24"/>
            <w:szCs w:val="24"/>
          </w:rPr>
          <m:t>β&gt;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；若存在消极影响，则得到</w:t>
      </w:r>
      <m:oMath>
        <m:r>
          <m:rPr>
            <m:sty m:val="p"/>
          </m:rPr>
          <w:rPr>
            <w:rFonts w:ascii="Cambria Math" w:hAnsi="Cambria Math" w:cs="Times New Roman" w:hint="eastAsia"/>
            <w:sz w:val="24"/>
            <w:szCs w:val="24"/>
          </w:rPr>
          <m:t>估计系数</m:t>
        </m:r>
        <m:r>
          <w:rPr>
            <w:rFonts w:ascii="Cambria Math" w:hAnsi="Cambria Math" w:cs="Times New Roman"/>
            <w:sz w:val="24"/>
            <w:szCs w:val="24"/>
          </w:rPr>
          <m:t>β&lt;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w:t>
      </w:r>
    </w:p>
    <w:p w14:paraId="18979C7A" w14:textId="77777777" w:rsidR="003D618D" w:rsidRPr="00843EBD" w:rsidRDefault="003D618D" w:rsidP="003D618D">
      <w:pPr>
        <w:pStyle w:val="2"/>
        <w:rPr>
          <w:rFonts w:ascii="黑体" w:eastAsia="黑体" w:hAnsi="黑体"/>
          <w:sz w:val="28"/>
          <w:szCs w:val="28"/>
        </w:rPr>
      </w:pPr>
      <w:bookmarkStart w:id="34" w:name="_Toc104395937"/>
      <w:bookmarkStart w:id="35" w:name="_Toc106096779"/>
      <w:r w:rsidRPr="00843EBD">
        <w:rPr>
          <w:rFonts w:ascii="黑体" w:eastAsia="黑体" w:hAnsi="黑体"/>
          <w:sz w:val="28"/>
          <w:szCs w:val="28"/>
        </w:rPr>
        <w:t xml:space="preserve">3.3 </w:t>
      </w:r>
      <w:r w:rsidRPr="00843EBD">
        <w:rPr>
          <w:rFonts w:ascii="黑体" w:eastAsia="黑体" w:hAnsi="黑体" w:hint="eastAsia"/>
          <w:sz w:val="28"/>
          <w:szCs w:val="28"/>
        </w:rPr>
        <w:t>变量定义与描述性统计</w:t>
      </w:r>
      <w:bookmarkEnd w:id="34"/>
      <w:bookmarkEnd w:id="35"/>
    </w:p>
    <w:p w14:paraId="0B5AA8A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Pr>
          <w:rFonts w:ascii="Times New Roman" w:hAnsi="Times New Roman" w:hint="eastAsia"/>
          <w:sz w:val="24"/>
          <w:szCs w:val="24"/>
        </w:rPr>
        <w:t>回归中</w:t>
      </w:r>
      <w:r w:rsidRPr="00843EBD">
        <w:rPr>
          <w:rFonts w:ascii="Times New Roman" w:hAnsi="Times New Roman" w:hint="eastAsia"/>
          <w:sz w:val="24"/>
          <w:szCs w:val="24"/>
        </w:rPr>
        <w:t>使用的主要因变量定义如下，均进行了对数化处理，其他关键变量的描述性统计分析见表</w:t>
      </w:r>
      <w:r>
        <w:rPr>
          <w:rFonts w:ascii="Times New Roman" w:hAnsi="Times New Roman" w:hint="eastAsia"/>
          <w:sz w:val="24"/>
          <w:szCs w:val="24"/>
        </w:rPr>
        <w:t>3</w:t>
      </w:r>
      <w:r>
        <w:rPr>
          <w:rFonts w:ascii="Times New Roman" w:hAnsi="Times New Roman"/>
          <w:sz w:val="24"/>
          <w:szCs w:val="24"/>
        </w:rPr>
        <w:t>-</w:t>
      </w:r>
      <w:r w:rsidRPr="00843EBD">
        <w:rPr>
          <w:rFonts w:ascii="Times New Roman" w:hAnsi="Times New Roman"/>
          <w:sz w:val="24"/>
          <w:szCs w:val="24"/>
        </w:rPr>
        <w:t>1</w:t>
      </w:r>
      <w:r w:rsidRPr="00843EBD">
        <w:rPr>
          <w:rFonts w:ascii="Times New Roman" w:hAnsi="Times New Roman" w:hint="eastAsia"/>
          <w:sz w:val="24"/>
          <w:szCs w:val="24"/>
        </w:rPr>
        <w:t>。</w:t>
      </w:r>
    </w:p>
    <w:p w14:paraId="3003C45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主营业务收入（</w:t>
      </w:r>
      <w:proofErr w:type="spellStart"/>
      <w:r w:rsidRPr="00843EBD">
        <w:rPr>
          <w:rFonts w:ascii="Times New Roman" w:hAnsi="Times New Roman" w:cs="Times New Roman"/>
          <w:sz w:val="24"/>
          <w:szCs w:val="24"/>
        </w:rPr>
        <w:t>lnMainsalerevenue</w:t>
      </w:r>
      <w:proofErr w:type="spellEnd"/>
      <w:r w:rsidRPr="00843EBD">
        <w:rPr>
          <w:rFonts w:ascii="Times New Roman" w:hAnsi="Times New Roman" w:hint="eastAsia"/>
          <w:sz w:val="24"/>
          <w:szCs w:val="24"/>
        </w:rPr>
        <w:t>）：在基准回归中，本文选用工业企业数据库中已有的主营业务收入作为企业收入产出的代理变量，有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p>
    <w:p w14:paraId="1B90ED2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雇员人数（</w:t>
      </w:r>
      <w:proofErr w:type="spellStart"/>
      <w:r w:rsidRPr="00843EBD">
        <w:rPr>
          <w:rFonts w:ascii="Times New Roman" w:hAnsi="Times New Roman" w:cs="Times New Roman"/>
          <w:sz w:val="24"/>
          <w:szCs w:val="24"/>
        </w:rPr>
        <w:t>lnEmploy</w:t>
      </w:r>
      <w:proofErr w:type="spellEnd"/>
      <w:r w:rsidRPr="00843EBD">
        <w:rPr>
          <w:rFonts w:ascii="Times New Roman" w:hAnsi="Times New Roman" w:hint="eastAsia"/>
          <w:sz w:val="24"/>
          <w:szCs w:val="24"/>
        </w:rPr>
        <w:t>）：在基准回归中，本文选用数据库中已有的年均雇员人数作为企业投入的代理变量</w:t>
      </w:r>
      <w:r w:rsidRPr="00843EBD">
        <w:rPr>
          <w:rFonts w:ascii="Times New Roman" w:hAnsi="Times New Roman" w:hint="eastAsia"/>
          <w:sz w:val="24"/>
          <w:szCs w:val="24"/>
        </w:rPr>
        <w:t xml:space="preserve">, </w:t>
      </w:r>
      <w:r w:rsidRPr="00843EBD">
        <w:rPr>
          <w:rFonts w:ascii="Times New Roman" w:hAnsi="Times New Roman" w:hint="eastAsia"/>
          <w:sz w:val="24"/>
          <w:szCs w:val="24"/>
        </w:rPr>
        <w:t>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年的连续样本。需要指出的是，工业企业数据库中，</w:t>
      </w:r>
      <w:r>
        <w:rPr>
          <w:rFonts w:ascii="Times New Roman" w:hAnsi="Times New Roman" w:hint="eastAsia"/>
          <w:sz w:val="24"/>
          <w:szCs w:val="24"/>
        </w:rPr>
        <w:t>年均雇员人数</w:t>
      </w:r>
      <w:r w:rsidRPr="00843EBD">
        <w:rPr>
          <w:rFonts w:ascii="Times New Roman" w:hAnsi="Times New Roman" w:hint="eastAsia"/>
          <w:sz w:val="24"/>
          <w:szCs w:val="24"/>
        </w:rPr>
        <w:t>在部分年份存在缺失，但是年末职工数量这一变量在这些年份中有详细的数据，经过比对，发现两者无较大差异，所以该部分年限使用年末公司职工数量进行替代。</w:t>
      </w:r>
    </w:p>
    <w:p w14:paraId="21E6514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收入总额（</w:t>
      </w:r>
      <w:proofErr w:type="spellStart"/>
      <w:r w:rsidRPr="00843EBD">
        <w:rPr>
          <w:rFonts w:ascii="Times New Roman" w:hAnsi="Times New Roman" w:cs="Times New Roman"/>
          <w:sz w:val="24"/>
          <w:szCs w:val="24"/>
        </w:rPr>
        <w:t>lnTotalrevenue</w:t>
      </w:r>
      <w:proofErr w:type="spellEnd"/>
      <w:r w:rsidRPr="00843EBD">
        <w:rPr>
          <w:rFonts w:ascii="Times New Roman" w:hAnsi="Times New Roman" w:hint="eastAsia"/>
          <w:sz w:val="24"/>
          <w:szCs w:val="24"/>
        </w:rPr>
        <w:t>）：在稳健性检验中，本文将企业收入产出的代理变量由主营业务收入替换为收入总额。需要指出的是，收入总额数据缺失情况较严重，只有</w:t>
      </w:r>
      <w:r w:rsidRPr="00843EBD">
        <w:rPr>
          <w:rFonts w:ascii="Times New Roman" w:hAnsi="Times New Roman" w:hint="eastAsia"/>
          <w:sz w:val="24"/>
          <w:szCs w:val="24"/>
        </w:rPr>
        <w:t>2</w:t>
      </w:r>
      <w:r w:rsidRPr="00843EBD">
        <w:rPr>
          <w:rFonts w:ascii="Times New Roman" w:hAnsi="Times New Roman"/>
          <w:sz w:val="24"/>
          <w:szCs w:val="24"/>
        </w:rPr>
        <w:t>004-2007</w:t>
      </w:r>
      <w:r w:rsidRPr="00843EBD">
        <w:rPr>
          <w:rFonts w:ascii="Times New Roman" w:hAnsi="Times New Roman" w:hint="eastAsia"/>
          <w:sz w:val="24"/>
          <w:szCs w:val="24"/>
        </w:rPr>
        <w:t>年，以及</w:t>
      </w:r>
      <w:r w:rsidRPr="00843EBD">
        <w:rPr>
          <w:rFonts w:ascii="Times New Roman" w:hAnsi="Times New Roman" w:hint="eastAsia"/>
          <w:sz w:val="24"/>
          <w:szCs w:val="24"/>
        </w:rPr>
        <w:t>2</w:t>
      </w:r>
      <w:r w:rsidRPr="00843EBD">
        <w:rPr>
          <w:rFonts w:ascii="Times New Roman" w:hAnsi="Times New Roman"/>
          <w:sz w:val="24"/>
          <w:szCs w:val="24"/>
        </w:rPr>
        <w:t>010-2012</w:t>
      </w:r>
      <w:r w:rsidRPr="00843EBD">
        <w:rPr>
          <w:rFonts w:ascii="Times New Roman" w:hAnsi="Times New Roman" w:hint="eastAsia"/>
          <w:sz w:val="24"/>
          <w:szCs w:val="24"/>
        </w:rPr>
        <w:t>年的样本。</w:t>
      </w:r>
    </w:p>
    <w:p w14:paraId="1BC7CF8E"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资产总额（</w:t>
      </w:r>
      <w:proofErr w:type="spellStart"/>
      <w:r w:rsidRPr="00843EBD">
        <w:rPr>
          <w:rFonts w:ascii="Times New Roman" w:hAnsi="Times New Roman" w:cs="Times New Roman"/>
          <w:sz w:val="24"/>
          <w:szCs w:val="24"/>
        </w:rPr>
        <w:t>lnTotal</w:t>
      </w:r>
      <w:r w:rsidRPr="00843EBD">
        <w:rPr>
          <w:rFonts w:ascii="Times New Roman" w:hAnsi="Times New Roman" w:cs="Times New Roman" w:hint="eastAsia"/>
          <w:sz w:val="24"/>
          <w:szCs w:val="24"/>
        </w:rPr>
        <w:t>asset</w:t>
      </w:r>
      <w:proofErr w:type="spellEnd"/>
      <w:r w:rsidRPr="00843EBD">
        <w:rPr>
          <w:rFonts w:ascii="Times New Roman" w:hAnsi="Times New Roman" w:hint="eastAsia"/>
          <w:sz w:val="24"/>
          <w:szCs w:val="24"/>
        </w:rPr>
        <w:t>）：在稳健性检验中，本文将企业投入的代理变量由年</w:t>
      </w:r>
      <w:r w:rsidRPr="00843EBD">
        <w:rPr>
          <w:rFonts w:ascii="Times New Roman" w:hAnsi="Times New Roman" w:hint="eastAsia"/>
          <w:sz w:val="24"/>
          <w:szCs w:val="24"/>
        </w:rPr>
        <w:lastRenderedPageBreak/>
        <w:t>均雇佣职工数量替换为资产总额，有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r>
        <w:rPr>
          <w:rFonts w:ascii="Times New Roman" w:hAnsi="Times New Roman" w:hint="eastAsia"/>
          <w:sz w:val="24"/>
          <w:szCs w:val="24"/>
        </w:rPr>
        <w:t>并</w:t>
      </w:r>
      <w:r w:rsidRPr="00843EBD">
        <w:rPr>
          <w:rFonts w:ascii="Times New Roman" w:hAnsi="Times New Roman" w:hint="eastAsia"/>
          <w:sz w:val="24"/>
          <w:szCs w:val="24"/>
        </w:rPr>
        <w:t>删去</w:t>
      </w:r>
      <w:r>
        <w:rPr>
          <w:rFonts w:ascii="Times New Roman" w:hAnsi="Times New Roman" w:hint="eastAsia"/>
          <w:sz w:val="24"/>
          <w:szCs w:val="24"/>
        </w:rPr>
        <w:t>了</w:t>
      </w:r>
      <w:r w:rsidRPr="00843EBD">
        <w:rPr>
          <w:rFonts w:ascii="Times New Roman" w:hAnsi="Times New Roman" w:hint="eastAsia"/>
          <w:sz w:val="24"/>
          <w:szCs w:val="24"/>
        </w:rPr>
        <w:t>数据中的</w:t>
      </w:r>
      <w:r>
        <w:rPr>
          <w:rFonts w:ascii="Times New Roman" w:hAnsi="Times New Roman" w:hint="eastAsia"/>
          <w:sz w:val="24"/>
          <w:szCs w:val="24"/>
        </w:rPr>
        <w:t>负值</w:t>
      </w:r>
      <w:r w:rsidRPr="00843EBD">
        <w:rPr>
          <w:rFonts w:ascii="Times New Roman" w:hAnsi="Times New Roman" w:hint="eastAsia"/>
          <w:sz w:val="24"/>
          <w:szCs w:val="24"/>
        </w:rPr>
        <w:t>。</w:t>
      </w:r>
    </w:p>
    <w:p w14:paraId="5B72431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对于以上四个关键因变量，本文都进行</w:t>
      </w:r>
      <w:proofErr w:type="gramStart"/>
      <w:r w:rsidRPr="00843EBD">
        <w:rPr>
          <w:rFonts w:ascii="Times New Roman" w:hAnsi="Times New Roman" w:hint="eastAsia"/>
          <w:sz w:val="24"/>
          <w:szCs w:val="24"/>
        </w:rPr>
        <w:t>了截尾处理</w:t>
      </w:r>
      <w:proofErr w:type="gramEnd"/>
      <w:r w:rsidRPr="00843EBD">
        <w:rPr>
          <w:rFonts w:ascii="Times New Roman" w:hAnsi="Times New Roman" w:hint="eastAsia"/>
          <w:sz w:val="24"/>
          <w:szCs w:val="24"/>
        </w:rPr>
        <w:t>，删除小于</w:t>
      </w:r>
      <w:r w:rsidRPr="00843EBD">
        <w:rPr>
          <w:rFonts w:ascii="Times New Roman" w:hAnsi="Times New Roman" w:hint="eastAsia"/>
          <w:sz w:val="24"/>
          <w:szCs w:val="24"/>
        </w:rPr>
        <w:t>1%</w:t>
      </w:r>
      <w:r w:rsidRPr="00843EBD">
        <w:rPr>
          <w:rFonts w:ascii="Times New Roman" w:hAnsi="Times New Roman" w:hint="eastAsia"/>
          <w:sz w:val="24"/>
          <w:szCs w:val="24"/>
        </w:rPr>
        <w:t>或大于</w:t>
      </w:r>
      <w:r w:rsidRPr="00843EBD">
        <w:rPr>
          <w:rFonts w:ascii="Times New Roman" w:hAnsi="Times New Roman" w:hint="eastAsia"/>
          <w:sz w:val="24"/>
          <w:szCs w:val="24"/>
        </w:rPr>
        <w:t>99%</w:t>
      </w:r>
      <w:r w:rsidRPr="00843EBD">
        <w:rPr>
          <w:rFonts w:ascii="Times New Roman" w:hAnsi="Times New Roman" w:hint="eastAsia"/>
          <w:sz w:val="24"/>
          <w:szCs w:val="24"/>
        </w:rPr>
        <w:t>分位数的观测值。</w:t>
      </w:r>
    </w:p>
    <w:p w14:paraId="4985A925"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城市控制变量方面，本文从《中国城市统计年鉴》中获取了企业所在城市的总人口（</w:t>
      </w:r>
      <w:proofErr w:type="spellStart"/>
      <w:r w:rsidRPr="00843EBD">
        <w:rPr>
          <w:rFonts w:ascii="Times New Roman" w:hAnsi="Times New Roman" w:hint="eastAsia"/>
          <w:sz w:val="24"/>
          <w:szCs w:val="24"/>
        </w:rPr>
        <w:t>lnPopulation</w:t>
      </w:r>
      <w:proofErr w:type="spellEnd"/>
      <w:r w:rsidRPr="00843EBD">
        <w:rPr>
          <w:rFonts w:ascii="Times New Roman" w:hAnsi="Times New Roman" w:hint="eastAsia"/>
          <w:sz w:val="24"/>
          <w:szCs w:val="24"/>
        </w:rPr>
        <w:t>）、</w:t>
      </w:r>
      <w:r w:rsidRPr="00843EBD">
        <w:rPr>
          <w:rFonts w:ascii="Times New Roman" w:hAnsi="Times New Roman" w:hint="eastAsia"/>
          <w:sz w:val="24"/>
          <w:szCs w:val="24"/>
        </w:rPr>
        <w:t>GDP</w:t>
      </w:r>
      <w:r w:rsidRPr="00843EBD">
        <w:rPr>
          <w:rFonts w:ascii="Times New Roman" w:hAnsi="Times New Roman" w:hint="eastAsia"/>
          <w:sz w:val="24"/>
          <w:szCs w:val="24"/>
        </w:rPr>
        <w:t>（</w:t>
      </w:r>
      <w:proofErr w:type="spellStart"/>
      <w:r w:rsidRPr="00843EBD">
        <w:rPr>
          <w:rFonts w:ascii="Times New Roman" w:hAnsi="Times New Roman" w:hint="eastAsia"/>
          <w:sz w:val="24"/>
          <w:szCs w:val="24"/>
        </w:rPr>
        <w:t>lnGDP</w:t>
      </w:r>
      <w:proofErr w:type="spellEnd"/>
      <w:r w:rsidRPr="00843EBD">
        <w:rPr>
          <w:rFonts w:ascii="Times New Roman" w:hAnsi="Times New Roman" w:hint="eastAsia"/>
          <w:sz w:val="24"/>
          <w:szCs w:val="24"/>
        </w:rPr>
        <w:t>）、第二产业占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Industry2</w:t>
      </w:r>
      <w:r w:rsidRPr="00843EBD">
        <w:rPr>
          <w:rFonts w:ascii="Times New Roman" w:hAnsi="Times New Roman" w:hint="eastAsia"/>
          <w:sz w:val="24"/>
          <w:szCs w:val="24"/>
        </w:rPr>
        <w:t>）和第三产业占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Industry3</w:t>
      </w:r>
      <w:r w:rsidRPr="00843EBD">
        <w:rPr>
          <w:rFonts w:ascii="Times New Roman" w:hAnsi="Times New Roman" w:hint="eastAsia"/>
          <w:sz w:val="24"/>
          <w:szCs w:val="24"/>
        </w:rPr>
        <w:t>），并利用城市总人口和</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生成了人均</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w:t>
      </w:r>
      <w:proofErr w:type="spellStart"/>
      <w:r w:rsidRPr="00843EBD">
        <w:rPr>
          <w:rFonts w:ascii="Times New Roman" w:hAnsi="Times New Roman"/>
          <w:sz w:val="24"/>
          <w:szCs w:val="24"/>
        </w:rPr>
        <w:t>lnPergdp</w:t>
      </w:r>
      <w:proofErr w:type="spellEnd"/>
      <w:r w:rsidRPr="00843EBD">
        <w:rPr>
          <w:rFonts w:ascii="Times New Roman" w:hAnsi="Times New Roman" w:hint="eastAsia"/>
          <w:sz w:val="24"/>
          <w:szCs w:val="24"/>
        </w:rPr>
        <w:t>）。除了第二产业占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比重外，其他的控制变量都取的是对数值。</w:t>
      </w:r>
      <w:r>
        <w:rPr>
          <w:rFonts w:ascii="Times New Roman" w:hAnsi="Times New Roman" w:hint="eastAsia"/>
          <w:sz w:val="24"/>
          <w:szCs w:val="24"/>
        </w:rPr>
        <w:t>以使用主营业务收入进行基准回归前的样本数据为例，表</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1</w:t>
      </w:r>
      <w:r>
        <w:rPr>
          <w:rFonts w:ascii="Times New Roman" w:hAnsi="Times New Roman" w:hint="eastAsia"/>
          <w:sz w:val="24"/>
          <w:szCs w:val="24"/>
        </w:rPr>
        <w:t>呈现了在该样本数据中城市控制变量的描述性统计</w:t>
      </w:r>
      <w:r w:rsidRPr="00843EBD">
        <w:rPr>
          <w:rFonts w:ascii="Times New Roman" w:hAnsi="Times New Roman" w:hint="eastAsia"/>
          <w:sz w:val="24"/>
          <w:szCs w:val="24"/>
        </w:rPr>
        <w:t>。</w:t>
      </w:r>
    </w:p>
    <w:p w14:paraId="2958AAE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hint="eastAsia"/>
          <w:sz w:val="24"/>
          <w:szCs w:val="24"/>
        </w:rPr>
        <w:t>1</w:t>
      </w:r>
      <w:r w:rsidRPr="00843EBD">
        <w:rPr>
          <w:rFonts w:ascii="黑体" w:eastAsia="黑体" w:hAnsi="黑体"/>
          <w:sz w:val="24"/>
          <w:szCs w:val="24"/>
        </w:rPr>
        <w:t xml:space="preserve"> </w:t>
      </w:r>
      <w:r w:rsidRPr="00843EBD">
        <w:rPr>
          <w:rFonts w:ascii="黑体" w:eastAsia="黑体" w:hAnsi="黑体" w:hint="eastAsia"/>
          <w:sz w:val="24"/>
          <w:szCs w:val="24"/>
        </w:rPr>
        <w:t>主要变量的描述性统计</w:t>
      </w:r>
    </w:p>
    <w:tbl>
      <w:tblPr>
        <w:tblW w:w="8222" w:type="dxa"/>
        <w:tblLayout w:type="fixed"/>
        <w:tblLook w:val="0000" w:firstRow="0" w:lastRow="0" w:firstColumn="0" w:lastColumn="0" w:noHBand="0" w:noVBand="0"/>
      </w:tblPr>
      <w:tblGrid>
        <w:gridCol w:w="1985"/>
        <w:gridCol w:w="992"/>
        <w:gridCol w:w="851"/>
        <w:gridCol w:w="850"/>
        <w:gridCol w:w="851"/>
        <w:gridCol w:w="850"/>
        <w:gridCol w:w="992"/>
        <w:gridCol w:w="851"/>
      </w:tblGrid>
      <w:tr w:rsidR="003D618D" w:rsidRPr="00843EBD" w14:paraId="3262E6A4" w14:textId="77777777" w:rsidTr="0024414D">
        <w:tc>
          <w:tcPr>
            <w:tcW w:w="1985" w:type="dxa"/>
            <w:vMerge w:val="restart"/>
            <w:tcBorders>
              <w:top w:val="single" w:sz="4" w:space="0" w:color="auto"/>
              <w:left w:val="nil"/>
              <w:right w:val="single" w:sz="4" w:space="0" w:color="auto"/>
            </w:tcBorders>
            <w:vAlign w:val="center"/>
          </w:tcPr>
          <w:p w14:paraId="3703CA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变量</w:t>
            </w:r>
          </w:p>
        </w:tc>
        <w:tc>
          <w:tcPr>
            <w:tcW w:w="992" w:type="dxa"/>
            <w:vMerge w:val="restart"/>
            <w:tcBorders>
              <w:top w:val="single" w:sz="4" w:space="0" w:color="auto"/>
              <w:left w:val="single" w:sz="4" w:space="0" w:color="auto"/>
              <w:right w:val="single" w:sz="4" w:space="0" w:color="auto"/>
            </w:tcBorders>
            <w:vAlign w:val="center"/>
          </w:tcPr>
          <w:p w14:paraId="277D7336"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观测值</w:t>
            </w:r>
          </w:p>
        </w:tc>
        <w:tc>
          <w:tcPr>
            <w:tcW w:w="851" w:type="dxa"/>
            <w:vMerge w:val="restart"/>
            <w:tcBorders>
              <w:top w:val="single" w:sz="4" w:space="0" w:color="auto"/>
              <w:left w:val="single" w:sz="4" w:space="0" w:color="auto"/>
              <w:right w:val="single" w:sz="4" w:space="0" w:color="auto"/>
            </w:tcBorders>
            <w:vAlign w:val="center"/>
          </w:tcPr>
          <w:p w14:paraId="12B9B41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均值</w:t>
            </w:r>
          </w:p>
        </w:tc>
        <w:tc>
          <w:tcPr>
            <w:tcW w:w="850" w:type="dxa"/>
            <w:vMerge w:val="restart"/>
            <w:tcBorders>
              <w:top w:val="single" w:sz="4" w:space="0" w:color="auto"/>
              <w:left w:val="single" w:sz="4" w:space="0" w:color="auto"/>
              <w:right w:val="single" w:sz="4" w:space="0" w:color="auto"/>
            </w:tcBorders>
            <w:vAlign w:val="center"/>
          </w:tcPr>
          <w:p w14:paraId="793F79A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标准差</w:t>
            </w:r>
          </w:p>
        </w:tc>
        <w:tc>
          <w:tcPr>
            <w:tcW w:w="851" w:type="dxa"/>
            <w:vMerge w:val="restart"/>
            <w:tcBorders>
              <w:top w:val="single" w:sz="4" w:space="0" w:color="auto"/>
              <w:left w:val="single" w:sz="4" w:space="0" w:color="auto"/>
              <w:right w:val="single" w:sz="4" w:space="0" w:color="auto"/>
            </w:tcBorders>
            <w:vAlign w:val="center"/>
          </w:tcPr>
          <w:p w14:paraId="132BC41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最小值</w:t>
            </w:r>
          </w:p>
        </w:tc>
        <w:tc>
          <w:tcPr>
            <w:tcW w:w="850" w:type="dxa"/>
            <w:vMerge w:val="restart"/>
            <w:tcBorders>
              <w:top w:val="single" w:sz="4" w:space="0" w:color="auto"/>
              <w:left w:val="single" w:sz="4" w:space="0" w:color="auto"/>
              <w:right w:val="single" w:sz="4" w:space="0" w:color="auto"/>
            </w:tcBorders>
            <w:vAlign w:val="center"/>
          </w:tcPr>
          <w:p w14:paraId="110E123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最大值</w:t>
            </w:r>
          </w:p>
        </w:tc>
        <w:tc>
          <w:tcPr>
            <w:tcW w:w="1843" w:type="dxa"/>
            <w:gridSpan w:val="2"/>
            <w:tcBorders>
              <w:top w:val="single" w:sz="4" w:space="0" w:color="auto"/>
              <w:left w:val="single" w:sz="4" w:space="0" w:color="auto"/>
              <w:bottom w:val="single" w:sz="10" w:space="0" w:color="auto"/>
              <w:right w:val="nil"/>
            </w:tcBorders>
            <w:vAlign w:val="center"/>
          </w:tcPr>
          <w:p w14:paraId="63DD0DA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分位数</w:t>
            </w:r>
          </w:p>
        </w:tc>
      </w:tr>
      <w:tr w:rsidR="003D618D" w:rsidRPr="00843EBD" w14:paraId="30EB7A33" w14:textId="77777777" w:rsidTr="0024414D">
        <w:tc>
          <w:tcPr>
            <w:tcW w:w="1985" w:type="dxa"/>
            <w:vMerge/>
            <w:tcBorders>
              <w:left w:val="nil"/>
              <w:bottom w:val="single" w:sz="12" w:space="0" w:color="auto"/>
              <w:right w:val="single" w:sz="4" w:space="0" w:color="auto"/>
            </w:tcBorders>
            <w:vAlign w:val="center"/>
          </w:tcPr>
          <w:p w14:paraId="1736E2EB"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vMerge/>
            <w:tcBorders>
              <w:left w:val="single" w:sz="4" w:space="0" w:color="auto"/>
              <w:bottom w:val="single" w:sz="12" w:space="0" w:color="auto"/>
              <w:right w:val="single" w:sz="4" w:space="0" w:color="auto"/>
            </w:tcBorders>
            <w:vAlign w:val="center"/>
          </w:tcPr>
          <w:p w14:paraId="2FAC13D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7781B0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5624A6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66CC847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F02B4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4" w:space="0" w:color="auto"/>
              <w:left w:val="single" w:sz="4" w:space="0" w:color="auto"/>
              <w:bottom w:val="single" w:sz="12" w:space="0" w:color="auto"/>
              <w:right w:val="single" w:sz="4" w:space="0" w:color="auto"/>
            </w:tcBorders>
            <w:vAlign w:val="center"/>
          </w:tcPr>
          <w:p w14:paraId="35D47D1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25%</w:t>
            </w:r>
          </w:p>
        </w:tc>
        <w:tc>
          <w:tcPr>
            <w:tcW w:w="851" w:type="dxa"/>
            <w:tcBorders>
              <w:top w:val="single" w:sz="4" w:space="0" w:color="auto"/>
              <w:left w:val="single" w:sz="4" w:space="0" w:color="auto"/>
              <w:bottom w:val="single" w:sz="12" w:space="0" w:color="auto"/>
              <w:right w:val="nil"/>
            </w:tcBorders>
            <w:vAlign w:val="center"/>
          </w:tcPr>
          <w:p w14:paraId="33CF408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75%</w:t>
            </w:r>
          </w:p>
        </w:tc>
      </w:tr>
      <w:tr w:rsidR="003D618D" w:rsidRPr="00843EBD" w14:paraId="2E36BBC8" w14:textId="77777777" w:rsidTr="0024414D">
        <w:tc>
          <w:tcPr>
            <w:tcW w:w="1985" w:type="dxa"/>
            <w:tcBorders>
              <w:top w:val="single" w:sz="12" w:space="0" w:color="auto"/>
              <w:left w:val="nil"/>
              <w:right w:val="single" w:sz="4" w:space="0" w:color="auto"/>
            </w:tcBorders>
            <w:vAlign w:val="center"/>
          </w:tcPr>
          <w:p w14:paraId="54BBB35E"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因变量：</w:t>
            </w:r>
          </w:p>
        </w:tc>
        <w:tc>
          <w:tcPr>
            <w:tcW w:w="992" w:type="dxa"/>
            <w:tcBorders>
              <w:top w:val="single" w:sz="12" w:space="0" w:color="auto"/>
              <w:left w:val="single" w:sz="4" w:space="0" w:color="auto"/>
              <w:right w:val="single" w:sz="4" w:space="0" w:color="auto"/>
            </w:tcBorders>
            <w:vAlign w:val="center"/>
          </w:tcPr>
          <w:p w14:paraId="3FDD09D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1DD078F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61BE7EF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6419A9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478DB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12" w:space="0" w:color="auto"/>
              <w:left w:val="single" w:sz="4" w:space="0" w:color="auto"/>
              <w:right w:val="single" w:sz="4" w:space="0" w:color="auto"/>
            </w:tcBorders>
            <w:vAlign w:val="center"/>
          </w:tcPr>
          <w:p w14:paraId="23EE45A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nil"/>
            </w:tcBorders>
            <w:vAlign w:val="center"/>
          </w:tcPr>
          <w:p w14:paraId="06F2DDE1"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629A78D" w14:textId="77777777" w:rsidTr="0024414D">
        <w:tc>
          <w:tcPr>
            <w:tcW w:w="1985" w:type="dxa"/>
            <w:tcBorders>
              <w:left w:val="nil"/>
              <w:bottom w:val="nil"/>
              <w:right w:val="single" w:sz="4" w:space="0" w:color="auto"/>
            </w:tcBorders>
            <w:vAlign w:val="center"/>
          </w:tcPr>
          <w:p w14:paraId="04CEC69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lnMainsalerevenue</w:t>
            </w:r>
            <w:proofErr w:type="spellEnd"/>
          </w:p>
        </w:tc>
        <w:tc>
          <w:tcPr>
            <w:tcW w:w="992" w:type="dxa"/>
            <w:tcBorders>
              <w:left w:val="single" w:sz="4" w:space="0" w:color="auto"/>
              <w:bottom w:val="nil"/>
              <w:right w:val="single" w:sz="4" w:space="0" w:color="auto"/>
            </w:tcBorders>
            <w:vAlign w:val="center"/>
          </w:tcPr>
          <w:p w14:paraId="0BA56E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494506</w:t>
            </w:r>
          </w:p>
        </w:tc>
        <w:tc>
          <w:tcPr>
            <w:tcW w:w="851" w:type="dxa"/>
            <w:tcBorders>
              <w:left w:val="single" w:sz="4" w:space="0" w:color="auto"/>
              <w:bottom w:val="nil"/>
              <w:right w:val="single" w:sz="4" w:space="0" w:color="auto"/>
            </w:tcBorders>
            <w:vAlign w:val="center"/>
          </w:tcPr>
          <w:p w14:paraId="647A5D2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079</w:t>
            </w:r>
          </w:p>
        </w:tc>
        <w:tc>
          <w:tcPr>
            <w:tcW w:w="850" w:type="dxa"/>
            <w:tcBorders>
              <w:left w:val="single" w:sz="4" w:space="0" w:color="auto"/>
              <w:bottom w:val="nil"/>
              <w:right w:val="single" w:sz="4" w:space="0" w:color="auto"/>
            </w:tcBorders>
            <w:vAlign w:val="center"/>
          </w:tcPr>
          <w:p w14:paraId="455488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w:t>
            </w:r>
            <w:r>
              <w:rPr>
                <w:rFonts w:ascii="Times New Roman" w:hAnsi="Times New Roman" w:cs="Times New Roman"/>
                <w:kern w:val="0"/>
                <w:szCs w:val="21"/>
              </w:rPr>
              <w:t>219</w:t>
            </w:r>
          </w:p>
        </w:tc>
        <w:tc>
          <w:tcPr>
            <w:tcW w:w="851" w:type="dxa"/>
            <w:tcBorders>
              <w:left w:val="single" w:sz="4" w:space="0" w:color="auto"/>
              <w:bottom w:val="nil"/>
              <w:right w:val="single" w:sz="4" w:space="0" w:color="auto"/>
            </w:tcBorders>
            <w:vAlign w:val="center"/>
          </w:tcPr>
          <w:p w14:paraId="5713957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5.762</w:t>
            </w:r>
          </w:p>
        </w:tc>
        <w:tc>
          <w:tcPr>
            <w:tcW w:w="850" w:type="dxa"/>
            <w:tcBorders>
              <w:left w:val="single" w:sz="4" w:space="0" w:color="auto"/>
              <w:bottom w:val="nil"/>
              <w:right w:val="single" w:sz="4" w:space="0" w:color="auto"/>
            </w:tcBorders>
            <w:vAlign w:val="center"/>
          </w:tcPr>
          <w:p w14:paraId="255A213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14.06</w:t>
            </w:r>
            <w:r>
              <w:rPr>
                <w:rFonts w:ascii="Times New Roman" w:hAnsi="Times New Roman" w:cs="Times New Roman"/>
                <w:kern w:val="0"/>
                <w:szCs w:val="21"/>
              </w:rPr>
              <w:t>2</w:t>
            </w:r>
          </w:p>
        </w:tc>
        <w:tc>
          <w:tcPr>
            <w:tcW w:w="992" w:type="dxa"/>
            <w:tcBorders>
              <w:left w:val="single" w:sz="4" w:space="0" w:color="auto"/>
              <w:bottom w:val="nil"/>
              <w:right w:val="single" w:sz="4" w:space="0" w:color="auto"/>
            </w:tcBorders>
            <w:vAlign w:val="center"/>
          </w:tcPr>
          <w:p w14:paraId="0DB9282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9.2</w:t>
            </w:r>
            <w:r>
              <w:rPr>
                <w:rFonts w:ascii="Times New Roman" w:hAnsi="Times New Roman" w:cs="Times New Roman"/>
                <w:kern w:val="0"/>
                <w:szCs w:val="21"/>
              </w:rPr>
              <w:t>00</w:t>
            </w:r>
          </w:p>
        </w:tc>
        <w:tc>
          <w:tcPr>
            <w:tcW w:w="851" w:type="dxa"/>
            <w:tcBorders>
              <w:left w:val="single" w:sz="4" w:space="0" w:color="auto"/>
              <w:bottom w:val="nil"/>
              <w:right w:val="nil"/>
            </w:tcBorders>
            <w:vAlign w:val="center"/>
          </w:tcPr>
          <w:p w14:paraId="13462C9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10.823</w:t>
            </w:r>
          </w:p>
        </w:tc>
      </w:tr>
      <w:tr w:rsidR="003D618D" w:rsidRPr="00843EBD" w14:paraId="6A6D76CB" w14:textId="77777777" w:rsidTr="0024414D">
        <w:tc>
          <w:tcPr>
            <w:tcW w:w="1985" w:type="dxa"/>
            <w:tcBorders>
              <w:top w:val="nil"/>
              <w:left w:val="nil"/>
              <w:bottom w:val="nil"/>
              <w:right w:val="single" w:sz="4" w:space="0" w:color="auto"/>
            </w:tcBorders>
            <w:vAlign w:val="center"/>
          </w:tcPr>
          <w:p w14:paraId="070D88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lnEmployees</w:t>
            </w:r>
            <w:proofErr w:type="spellEnd"/>
          </w:p>
        </w:tc>
        <w:tc>
          <w:tcPr>
            <w:tcW w:w="992" w:type="dxa"/>
            <w:tcBorders>
              <w:top w:val="nil"/>
              <w:left w:val="single" w:sz="4" w:space="0" w:color="auto"/>
              <w:bottom w:val="nil"/>
              <w:right w:val="single" w:sz="4" w:space="0" w:color="auto"/>
            </w:tcBorders>
            <w:vAlign w:val="center"/>
          </w:tcPr>
          <w:p w14:paraId="2D27D95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493564</w:t>
            </w:r>
          </w:p>
        </w:tc>
        <w:tc>
          <w:tcPr>
            <w:tcW w:w="851" w:type="dxa"/>
            <w:tcBorders>
              <w:top w:val="nil"/>
              <w:left w:val="single" w:sz="4" w:space="0" w:color="auto"/>
              <w:bottom w:val="nil"/>
              <w:right w:val="single" w:sz="4" w:space="0" w:color="auto"/>
            </w:tcBorders>
            <w:vAlign w:val="center"/>
          </w:tcPr>
          <w:p w14:paraId="6CC9E14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4.</w:t>
            </w:r>
            <w:r>
              <w:rPr>
                <w:rFonts w:ascii="Times New Roman" w:hAnsi="Times New Roman" w:cs="Times New Roman"/>
                <w:kern w:val="0"/>
                <w:szCs w:val="21"/>
              </w:rPr>
              <w:t>653</w:t>
            </w:r>
          </w:p>
        </w:tc>
        <w:tc>
          <w:tcPr>
            <w:tcW w:w="850" w:type="dxa"/>
            <w:tcBorders>
              <w:top w:val="nil"/>
              <w:left w:val="single" w:sz="4" w:space="0" w:color="auto"/>
              <w:bottom w:val="nil"/>
              <w:right w:val="single" w:sz="4" w:space="0" w:color="auto"/>
            </w:tcBorders>
            <w:vAlign w:val="center"/>
          </w:tcPr>
          <w:p w14:paraId="17D4589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63</w:t>
            </w:r>
          </w:p>
        </w:tc>
        <w:tc>
          <w:tcPr>
            <w:tcW w:w="851" w:type="dxa"/>
            <w:tcBorders>
              <w:top w:val="nil"/>
              <w:left w:val="single" w:sz="4" w:space="0" w:color="auto"/>
              <w:bottom w:val="nil"/>
              <w:right w:val="single" w:sz="4" w:space="0" w:color="auto"/>
            </w:tcBorders>
            <w:vAlign w:val="center"/>
          </w:tcPr>
          <w:p w14:paraId="4857F6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2.0</w:t>
            </w:r>
            <w:r>
              <w:rPr>
                <w:rFonts w:ascii="Times New Roman" w:hAnsi="Times New Roman" w:cs="Times New Roman"/>
                <w:kern w:val="0"/>
                <w:szCs w:val="21"/>
              </w:rPr>
              <w:t>79</w:t>
            </w:r>
          </w:p>
        </w:tc>
        <w:tc>
          <w:tcPr>
            <w:tcW w:w="850" w:type="dxa"/>
            <w:tcBorders>
              <w:top w:val="nil"/>
              <w:left w:val="single" w:sz="4" w:space="0" w:color="auto"/>
              <w:bottom w:val="nil"/>
              <w:right w:val="single" w:sz="4" w:space="0" w:color="auto"/>
            </w:tcBorders>
            <w:vAlign w:val="center"/>
          </w:tcPr>
          <w:p w14:paraId="71A6843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7.779</w:t>
            </w:r>
          </w:p>
        </w:tc>
        <w:tc>
          <w:tcPr>
            <w:tcW w:w="992" w:type="dxa"/>
            <w:tcBorders>
              <w:top w:val="nil"/>
              <w:left w:val="single" w:sz="4" w:space="0" w:color="auto"/>
              <w:bottom w:val="nil"/>
              <w:right w:val="single" w:sz="4" w:space="0" w:color="auto"/>
            </w:tcBorders>
            <w:vAlign w:val="center"/>
          </w:tcPr>
          <w:p w14:paraId="1C2AABC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3.9</w:t>
            </w:r>
            <w:r>
              <w:rPr>
                <w:rFonts w:ascii="Times New Roman" w:hAnsi="Times New Roman" w:cs="Times New Roman"/>
                <w:kern w:val="0"/>
                <w:szCs w:val="21"/>
              </w:rPr>
              <w:t>12</w:t>
            </w:r>
          </w:p>
        </w:tc>
        <w:tc>
          <w:tcPr>
            <w:tcW w:w="851" w:type="dxa"/>
            <w:tcBorders>
              <w:top w:val="nil"/>
              <w:left w:val="single" w:sz="4" w:space="0" w:color="auto"/>
              <w:bottom w:val="nil"/>
              <w:right w:val="nil"/>
            </w:tcBorders>
            <w:vAlign w:val="center"/>
          </w:tcPr>
          <w:p w14:paraId="2C0C2ED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w:t>
            </w:r>
            <w:r>
              <w:rPr>
                <w:rFonts w:ascii="Times New Roman" w:hAnsi="Times New Roman" w:cs="Times New Roman"/>
                <w:kern w:val="0"/>
                <w:szCs w:val="21"/>
              </w:rPr>
              <w:t>328</w:t>
            </w:r>
          </w:p>
        </w:tc>
      </w:tr>
      <w:tr w:rsidR="003D618D" w:rsidRPr="00843EBD" w14:paraId="107C9EF9" w14:textId="77777777" w:rsidTr="0024414D">
        <w:tc>
          <w:tcPr>
            <w:tcW w:w="1985" w:type="dxa"/>
            <w:tcBorders>
              <w:top w:val="nil"/>
              <w:left w:val="nil"/>
              <w:bottom w:val="nil"/>
              <w:right w:val="single" w:sz="4" w:space="0" w:color="auto"/>
            </w:tcBorders>
            <w:vAlign w:val="center"/>
          </w:tcPr>
          <w:p w14:paraId="04734CA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lnTotal</w:t>
            </w:r>
            <w:r w:rsidRPr="00843EBD">
              <w:rPr>
                <w:rFonts w:ascii="Times New Roman" w:hAnsi="Times New Roman" w:cs="Times New Roman" w:hint="eastAsia"/>
                <w:kern w:val="0"/>
                <w:szCs w:val="21"/>
              </w:rPr>
              <w:t>revenue</w:t>
            </w:r>
            <w:proofErr w:type="spellEnd"/>
          </w:p>
        </w:tc>
        <w:tc>
          <w:tcPr>
            <w:tcW w:w="992" w:type="dxa"/>
            <w:tcBorders>
              <w:top w:val="nil"/>
              <w:left w:val="single" w:sz="4" w:space="0" w:color="auto"/>
              <w:bottom w:val="nil"/>
              <w:right w:val="single" w:sz="4" w:space="0" w:color="auto"/>
            </w:tcBorders>
          </w:tcPr>
          <w:p w14:paraId="56503C4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292411</w:t>
            </w:r>
          </w:p>
        </w:tc>
        <w:tc>
          <w:tcPr>
            <w:tcW w:w="851" w:type="dxa"/>
            <w:tcBorders>
              <w:top w:val="nil"/>
              <w:left w:val="single" w:sz="4" w:space="0" w:color="auto"/>
              <w:bottom w:val="nil"/>
              <w:right w:val="single" w:sz="4" w:space="0" w:color="auto"/>
            </w:tcBorders>
          </w:tcPr>
          <w:p w14:paraId="5F25E7B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211</w:t>
            </w:r>
          </w:p>
        </w:tc>
        <w:tc>
          <w:tcPr>
            <w:tcW w:w="850" w:type="dxa"/>
            <w:tcBorders>
              <w:top w:val="nil"/>
              <w:left w:val="single" w:sz="4" w:space="0" w:color="auto"/>
              <w:bottom w:val="nil"/>
              <w:right w:val="single" w:sz="4" w:space="0" w:color="auto"/>
            </w:tcBorders>
          </w:tcPr>
          <w:p w14:paraId="4C37CCA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1.2</w:t>
            </w:r>
            <w:r>
              <w:t>00</w:t>
            </w:r>
          </w:p>
        </w:tc>
        <w:tc>
          <w:tcPr>
            <w:tcW w:w="851" w:type="dxa"/>
            <w:tcBorders>
              <w:top w:val="nil"/>
              <w:left w:val="single" w:sz="4" w:space="0" w:color="auto"/>
              <w:bottom w:val="nil"/>
              <w:right w:val="single" w:sz="4" w:space="0" w:color="auto"/>
            </w:tcBorders>
          </w:tcPr>
          <w:p w14:paraId="13B2BC5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6.428</w:t>
            </w:r>
          </w:p>
        </w:tc>
        <w:tc>
          <w:tcPr>
            <w:tcW w:w="850" w:type="dxa"/>
            <w:tcBorders>
              <w:top w:val="nil"/>
              <w:left w:val="single" w:sz="4" w:space="0" w:color="auto"/>
              <w:bottom w:val="nil"/>
              <w:right w:val="single" w:sz="4" w:space="0" w:color="auto"/>
            </w:tcBorders>
          </w:tcPr>
          <w:p w14:paraId="4AF1479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14.29</w:t>
            </w:r>
            <w:r>
              <w:t>7</w:t>
            </w:r>
          </w:p>
        </w:tc>
        <w:tc>
          <w:tcPr>
            <w:tcW w:w="992" w:type="dxa"/>
            <w:tcBorders>
              <w:top w:val="nil"/>
              <w:left w:val="single" w:sz="4" w:space="0" w:color="auto"/>
              <w:bottom w:val="nil"/>
              <w:right w:val="single" w:sz="4" w:space="0" w:color="auto"/>
            </w:tcBorders>
            <w:vAlign w:val="center"/>
          </w:tcPr>
          <w:p w14:paraId="2554B68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w:t>
            </w:r>
            <w:r>
              <w:rPr>
                <w:rFonts w:ascii="Times New Roman" w:hAnsi="Times New Roman" w:cs="Times New Roman"/>
                <w:kern w:val="0"/>
                <w:szCs w:val="21"/>
              </w:rPr>
              <w:t>306</w:t>
            </w:r>
          </w:p>
        </w:tc>
        <w:tc>
          <w:tcPr>
            <w:tcW w:w="851" w:type="dxa"/>
            <w:tcBorders>
              <w:top w:val="nil"/>
              <w:left w:val="single" w:sz="4" w:space="0" w:color="auto"/>
              <w:bottom w:val="nil"/>
              <w:right w:val="nil"/>
            </w:tcBorders>
            <w:vAlign w:val="center"/>
          </w:tcPr>
          <w:p w14:paraId="3DEB8C9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10.946</w:t>
            </w:r>
          </w:p>
        </w:tc>
      </w:tr>
      <w:tr w:rsidR="003D618D" w:rsidRPr="00843EBD" w14:paraId="12AEDBE3" w14:textId="77777777" w:rsidTr="0024414D">
        <w:tc>
          <w:tcPr>
            <w:tcW w:w="1985" w:type="dxa"/>
            <w:tcBorders>
              <w:top w:val="nil"/>
              <w:left w:val="nil"/>
              <w:bottom w:val="nil"/>
              <w:right w:val="single" w:sz="4" w:space="0" w:color="auto"/>
            </w:tcBorders>
            <w:vAlign w:val="center"/>
          </w:tcPr>
          <w:p w14:paraId="17EB797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bookmarkStart w:id="36" w:name="_Hlk100174066"/>
            <w:proofErr w:type="spellStart"/>
            <w:r w:rsidRPr="00843EBD">
              <w:rPr>
                <w:rFonts w:ascii="Times New Roman" w:hAnsi="Times New Roman" w:cs="Times New Roman"/>
                <w:kern w:val="0"/>
                <w:szCs w:val="21"/>
              </w:rPr>
              <w:t>lnTotal</w:t>
            </w:r>
            <w:bookmarkEnd w:id="36"/>
            <w:r w:rsidRPr="00843EBD">
              <w:rPr>
                <w:rFonts w:ascii="Times New Roman" w:hAnsi="Times New Roman" w:cs="Times New Roman" w:hint="eastAsia"/>
                <w:kern w:val="0"/>
                <w:szCs w:val="21"/>
              </w:rPr>
              <w:t>asset</w:t>
            </w:r>
            <w:proofErr w:type="spellEnd"/>
          </w:p>
        </w:tc>
        <w:tc>
          <w:tcPr>
            <w:tcW w:w="992" w:type="dxa"/>
            <w:tcBorders>
              <w:top w:val="nil"/>
              <w:left w:val="single" w:sz="4" w:space="0" w:color="auto"/>
              <w:bottom w:val="nil"/>
              <w:right w:val="single" w:sz="4" w:space="0" w:color="auto"/>
            </w:tcBorders>
          </w:tcPr>
          <w:p w14:paraId="3F9ECCB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495057</w:t>
            </w:r>
          </w:p>
        </w:tc>
        <w:tc>
          <w:tcPr>
            <w:tcW w:w="851" w:type="dxa"/>
            <w:tcBorders>
              <w:top w:val="nil"/>
              <w:left w:val="single" w:sz="4" w:space="0" w:color="auto"/>
              <w:bottom w:val="nil"/>
              <w:right w:val="single" w:sz="4" w:space="0" w:color="auto"/>
            </w:tcBorders>
          </w:tcPr>
          <w:p w14:paraId="4A20CBE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9.</w:t>
            </w:r>
            <w:r>
              <w:t>777</w:t>
            </w:r>
          </w:p>
        </w:tc>
        <w:tc>
          <w:tcPr>
            <w:tcW w:w="850" w:type="dxa"/>
            <w:tcBorders>
              <w:top w:val="nil"/>
              <w:left w:val="single" w:sz="4" w:space="0" w:color="auto"/>
              <w:bottom w:val="nil"/>
              <w:right w:val="single" w:sz="4" w:space="0" w:color="auto"/>
            </w:tcBorders>
          </w:tcPr>
          <w:p w14:paraId="673ADF3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w:t>
            </w:r>
            <w:r>
              <w:t>07</w:t>
            </w:r>
          </w:p>
        </w:tc>
        <w:tc>
          <w:tcPr>
            <w:tcW w:w="851" w:type="dxa"/>
            <w:tcBorders>
              <w:top w:val="nil"/>
              <w:left w:val="single" w:sz="4" w:space="0" w:color="auto"/>
              <w:bottom w:val="nil"/>
              <w:right w:val="single" w:sz="4" w:space="0" w:color="auto"/>
            </w:tcBorders>
          </w:tcPr>
          <w:p w14:paraId="589319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6.596</w:t>
            </w:r>
          </w:p>
        </w:tc>
        <w:tc>
          <w:tcPr>
            <w:tcW w:w="850" w:type="dxa"/>
            <w:tcBorders>
              <w:top w:val="nil"/>
              <w:left w:val="single" w:sz="4" w:space="0" w:color="auto"/>
              <w:bottom w:val="nil"/>
              <w:right w:val="single" w:sz="4" w:space="0" w:color="auto"/>
            </w:tcBorders>
          </w:tcPr>
          <w:p w14:paraId="1E3AA4E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14.07</w:t>
            </w:r>
            <w:r>
              <w:t>0</w:t>
            </w:r>
          </w:p>
        </w:tc>
        <w:tc>
          <w:tcPr>
            <w:tcW w:w="992" w:type="dxa"/>
            <w:tcBorders>
              <w:top w:val="nil"/>
              <w:left w:val="single" w:sz="4" w:space="0" w:color="auto"/>
              <w:bottom w:val="nil"/>
              <w:right w:val="single" w:sz="4" w:space="0" w:color="auto"/>
            </w:tcBorders>
            <w:vAlign w:val="center"/>
          </w:tcPr>
          <w:p w14:paraId="4AD4F08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8</w:t>
            </w:r>
            <w:r w:rsidRPr="00843EBD">
              <w:rPr>
                <w:rFonts w:ascii="Times New Roman" w:hAnsi="Times New Roman" w:cs="Times New Roman"/>
                <w:kern w:val="0"/>
                <w:szCs w:val="21"/>
              </w:rPr>
              <w:t>.8</w:t>
            </w:r>
            <w:r>
              <w:rPr>
                <w:rFonts w:ascii="Times New Roman" w:hAnsi="Times New Roman" w:cs="Times New Roman"/>
                <w:kern w:val="0"/>
                <w:szCs w:val="21"/>
              </w:rPr>
              <w:t>57</w:t>
            </w:r>
          </w:p>
        </w:tc>
        <w:tc>
          <w:tcPr>
            <w:tcW w:w="851" w:type="dxa"/>
            <w:tcBorders>
              <w:top w:val="nil"/>
              <w:left w:val="single" w:sz="4" w:space="0" w:color="auto"/>
              <w:bottom w:val="nil"/>
              <w:right w:val="nil"/>
            </w:tcBorders>
            <w:vAlign w:val="center"/>
          </w:tcPr>
          <w:p w14:paraId="661D721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1</w:t>
            </w:r>
            <w:r w:rsidRPr="00843EBD">
              <w:rPr>
                <w:rFonts w:ascii="Times New Roman" w:hAnsi="Times New Roman" w:cs="Times New Roman"/>
                <w:kern w:val="0"/>
                <w:szCs w:val="21"/>
              </w:rPr>
              <w:t>0.</w:t>
            </w:r>
            <w:r>
              <w:rPr>
                <w:rFonts w:ascii="Times New Roman" w:hAnsi="Times New Roman" w:cs="Times New Roman"/>
                <w:kern w:val="0"/>
                <w:szCs w:val="21"/>
              </w:rPr>
              <w:t>582</w:t>
            </w:r>
          </w:p>
        </w:tc>
      </w:tr>
      <w:tr w:rsidR="003D618D" w:rsidRPr="00843EBD" w14:paraId="1A1FBE39" w14:textId="77777777" w:rsidTr="0024414D">
        <w:tc>
          <w:tcPr>
            <w:tcW w:w="1985" w:type="dxa"/>
            <w:tcBorders>
              <w:top w:val="nil"/>
              <w:left w:val="nil"/>
              <w:bottom w:val="nil"/>
              <w:right w:val="single" w:sz="4" w:space="0" w:color="auto"/>
            </w:tcBorders>
            <w:vAlign w:val="center"/>
          </w:tcPr>
          <w:p w14:paraId="59364CC9"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控制变量：</w:t>
            </w:r>
          </w:p>
        </w:tc>
        <w:tc>
          <w:tcPr>
            <w:tcW w:w="992" w:type="dxa"/>
            <w:tcBorders>
              <w:top w:val="nil"/>
              <w:left w:val="single" w:sz="4" w:space="0" w:color="auto"/>
              <w:bottom w:val="nil"/>
              <w:right w:val="single" w:sz="4" w:space="0" w:color="auto"/>
            </w:tcBorders>
            <w:vAlign w:val="center"/>
          </w:tcPr>
          <w:p w14:paraId="132C932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015709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18C5620"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FD0C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8AB00D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nil"/>
              <w:left w:val="single" w:sz="4" w:space="0" w:color="auto"/>
              <w:bottom w:val="nil"/>
              <w:right w:val="single" w:sz="4" w:space="0" w:color="auto"/>
            </w:tcBorders>
            <w:vAlign w:val="center"/>
          </w:tcPr>
          <w:p w14:paraId="634B51D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nil"/>
            </w:tcBorders>
            <w:vAlign w:val="center"/>
          </w:tcPr>
          <w:p w14:paraId="5B8F0E2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8CFCFDB" w14:textId="77777777" w:rsidTr="0024414D">
        <w:tc>
          <w:tcPr>
            <w:tcW w:w="1985" w:type="dxa"/>
            <w:tcBorders>
              <w:top w:val="nil"/>
              <w:left w:val="nil"/>
              <w:bottom w:val="nil"/>
              <w:right w:val="single" w:sz="4" w:space="0" w:color="auto"/>
            </w:tcBorders>
            <w:vAlign w:val="center"/>
          </w:tcPr>
          <w:p w14:paraId="4ED15D6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industry2</w:t>
            </w:r>
          </w:p>
        </w:tc>
        <w:tc>
          <w:tcPr>
            <w:tcW w:w="992" w:type="dxa"/>
            <w:tcBorders>
              <w:top w:val="nil"/>
              <w:left w:val="single" w:sz="4" w:space="0" w:color="auto"/>
              <w:bottom w:val="nil"/>
              <w:right w:val="single" w:sz="4" w:space="0" w:color="auto"/>
            </w:tcBorders>
          </w:tcPr>
          <w:p w14:paraId="50FA452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2C3C2DE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50.</w:t>
            </w:r>
            <w:r>
              <w:t>312</w:t>
            </w:r>
          </w:p>
        </w:tc>
        <w:tc>
          <w:tcPr>
            <w:tcW w:w="850" w:type="dxa"/>
            <w:tcBorders>
              <w:top w:val="nil"/>
              <w:left w:val="single" w:sz="4" w:space="0" w:color="auto"/>
              <w:bottom w:val="nil"/>
              <w:right w:val="single" w:sz="4" w:space="0" w:color="auto"/>
            </w:tcBorders>
          </w:tcPr>
          <w:p w14:paraId="1BBADCD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7.965</w:t>
            </w:r>
          </w:p>
        </w:tc>
        <w:tc>
          <w:tcPr>
            <w:tcW w:w="851" w:type="dxa"/>
            <w:tcBorders>
              <w:top w:val="nil"/>
              <w:left w:val="single" w:sz="4" w:space="0" w:color="auto"/>
              <w:bottom w:val="nil"/>
              <w:right w:val="single" w:sz="4" w:space="0" w:color="auto"/>
            </w:tcBorders>
          </w:tcPr>
          <w:p w14:paraId="6AB765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22.7</w:t>
            </w:r>
          </w:p>
        </w:tc>
        <w:tc>
          <w:tcPr>
            <w:tcW w:w="850" w:type="dxa"/>
            <w:tcBorders>
              <w:top w:val="nil"/>
              <w:left w:val="single" w:sz="4" w:space="0" w:color="auto"/>
              <w:bottom w:val="nil"/>
              <w:right w:val="single" w:sz="4" w:space="0" w:color="auto"/>
            </w:tcBorders>
          </w:tcPr>
          <w:p w14:paraId="18BAABF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82.28</w:t>
            </w:r>
          </w:p>
        </w:tc>
        <w:tc>
          <w:tcPr>
            <w:tcW w:w="992" w:type="dxa"/>
            <w:tcBorders>
              <w:top w:val="nil"/>
              <w:left w:val="single" w:sz="4" w:space="0" w:color="auto"/>
              <w:bottom w:val="nil"/>
              <w:right w:val="single" w:sz="4" w:space="0" w:color="auto"/>
            </w:tcBorders>
            <w:vAlign w:val="center"/>
          </w:tcPr>
          <w:p w14:paraId="4C64D4E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46.59</w:t>
            </w:r>
          </w:p>
        </w:tc>
        <w:tc>
          <w:tcPr>
            <w:tcW w:w="851" w:type="dxa"/>
            <w:tcBorders>
              <w:top w:val="nil"/>
              <w:left w:val="single" w:sz="4" w:space="0" w:color="auto"/>
              <w:bottom w:val="nil"/>
              <w:right w:val="nil"/>
            </w:tcBorders>
            <w:vAlign w:val="center"/>
          </w:tcPr>
          <w:p w14:paraId="5347E9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55.59</w:t>
            </w:r>
          </w:p>
        </w:tc>
      </w:tr>
      <w:tr w:rsidR="003D618D" w:rsidRPr="00843EBD" w14:paraId="4966259C" w14:textId="77777777" w:rsidTr="0024414D">
        <w:tc>
          <w:tcPr>
            <w:tcW w:w="1985" w:type="dxa"/>
            <w:tcBorders>
              <w:top w:val="nil"/>
              <w:left w:val="nil"/>
              <w:bottom w:val="nil"/>
              <w:right w:val="single" w:sz="4" w:space="0" w:color="auto"/>
            </w:tcBorders>
            <w:vAlign w:val="center"/>
          </w:tcPr>
          <w:p w14:paraId="2765B3D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industry3</w:t>
            </w:r>
          </w:p>
        </w:tc>
        <w:tc>
          <w:tcPr>
            <w:tcW w:w="992" w:type="dxa"/>
            <w:tcBorders>
              <w:top w:val="nil"/>
              <w:left w:val="single" w:sz="4" w:space="0" w:color="auto"/>
              <w:bottom w:val="nil"/>
              <w:right w:val="single" w:sz="4" w:space="0" w:color="auto"/>
            </w:tcBorders>
          </w:tcPr>
          <w:p w14:paraId="03B10A3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39E0871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45.295</w:t>
            </w:r>
          </w:p>
        </w:tc>
        <w:tc>
          <w:tcPr>
            <w:tcW w:w="850" w:type="dxa"/>
            <w:tcBorders>
              <w:top w:val="nil"/>
              <w:left w:val="single" w:sz="4" w:space="0" w:color="auto"/>
              <w:bottom w:val="nil"/>
              <w:right w:val="single" w:sz="4" w:space="0" w:color="auto"/>
            </w:tcBorders>
          </w:tcPr>
          <w:p w14:paraId="75AA50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8.889</w:t>
            </w:r>
          </w:p>
        </w:tc>
        <w:tc>
          <w:tcPr>
            <w:tcW w:w="851" w:type="dxa"/>
            <w:tcBorders>
              <w:top w:val="nil"/>
              <w:left w:val="single" w:sz="4" w:space="0" w:color="auto"/>
              <w:bottom w:val="nil"/>
              <w:right w:val="single" w:sz="4" w:space="0" w:color="auto"/>
            </w:tcBorders>
          </w:tcPr>
          <w:p w14:paraId="21DC106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13.59</w:t>
            </w:r>
          </w:p>
        </w:tc>
        <w:tc>
          <w:tcPr>
            <w:tcW w:w="850" w:type="dxa"/>
            <w:tcBorders>
              <w:top w:val="nil"/>
              <w:left w:val="single" w:sz="4" w:space="0" w:color="auto"/>
              <w:bottom w:val="nil"/>
              <w:right w:val="single" w:sz="4" w:space="0" w:color="auto"/>
            </w:tcBorders>
          </w:tcPr>
          <w:p w14:paraId="126D4EA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76.46</w:t>
            </w:r>
          </w:p>
        </w:tc>
        <w:tc>
          <w:tcPr>
            <w:tcW w:w="992" w:type="dxa"/>
            <w:tcBorders>
              <w:top w:val="nil"/>
              <w:left w:val="single" w:sz="4" w:space="0" w:color="auto"/>
              <w:bottom w:val="nil"/>
              <w:right w:val="single" w:sz="4" w:space="0" w:color="auto"/>
            </w:tcBorders>
            <w:vAlign w:val="center"/>
          </w:tcPr>
          <w:p w14:paraId="066F28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38.8</w:t>
            </w:r>
          </w:p>
        </w:tc>
        <w:tc>
          <w:tcPr>
            <w:tcW w:w="851" w:type="dxa"/>
            <w:tcBorders>
              <w:top w:val="nil"/>
              <w:left w:val="single" w:sz="4" w:space="0" w:color="auto"/>
              <w:bottom w:val="nil"/>
              <w:right w:val="nil"/>
            </w:tcBorders>
            <w:vAlign w:val="center"/>
          </w:tcPr>
          <w:p w14:paraId="716BA35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50.59</w:t>
            </w:r>
          </w:p>
        </w:tc>
      </w:tr>
      <w:tr w:rsidR="003D618D" w:rsidRPr="00843EBD" w14:paraId="1C90B465" w14:textId="77777777" w:rsidTr="0024414D">
        <w:tc>
          <w:tcPr>
            <w:tcW w:w="1985" w:type="dxa"/>
            <w:tcBorders>
              <w:top w:val="nil"/>
              <w:left w:val="nil"/>
              <w:right w:val="single" w:sz="4" w:space="0" w:color="auto"/>
            </w:tcBorders>
            <w:vAlign w:val="center"/>
          </w:tcPr>
          <w:p w14:paraId="6EBDA5D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lnPergdp</w:t>
            </w:r>
            <w:proofErr w:type="spellEnd"/>
          </w:p>
        </w:tc>
        <w:tc>
          <w:tcPr>
            <w:tcW w:w="992" w:type="dxa"/>
            <w:tcBorders>
              <w:top w:val="nil"/>
              <w:left w:val="single" w:sz="4" w:space="0" w:color="auto"/>
              <w:right w:val="single" w:sz="4" w:space="0" w:color="auto"/>
            </w:tcBorders>
          </w:tcPr>
          <w:p w14:paraId="7C8F1C1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right w:val="single" w:sz="4" w:space="0" w:color="auto"/>
            </w:tcBorders>
          </w:tcPr>
          <w:p w14:paraId="19357E3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917</w:t>
            </w:r>
          </w:p>
        </w:tc>
        <w:tc>
          <w:tcPr>
            <w:tcW w:w="850" w:type="dxa"/>
            <w:tcBorders>
              <w:top w:val="nil"/>
              <w:left w:val="single" w:sz="4" w:space="0" w:color="auto"/>
              <w:right w:val="single" w:sz="4" w:space="0" w:color="auto"/>
            </w:tcBorders>
          </w:tcPr>
          <w:p w14:paraId="3436DD9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w:t>
            </w:r>
            <w:r>
              <w:t>805</w:t>
            </w:r>
          </w:p>
        </w:tc>
        <w:tc>
          <w:tcPr>
            <w:tcW w:w="851" w:type="dxa"/>
            <w:tcBorders>
              <w:top w:val="nil"/>
              <w:left w:val="single" w:sz="4" w:space="0" w:color="auto"/>
              <w:right w:val="single" w:sz="4" w:space="0" w:color="auto"/>
            </w:tcBorders>
          </w:tcPr>
          <w:p w14:paraId="37DECD4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7.</w:t>
            </w:r>
            <w:r>
              <w:t>721</w:t>
            </w:r>
          </w:p>
        </w:tc>
        <w:tc>
          <w:tcPr>
            <w:tcW w:w="850" w:type="dxa"/>
            <w:tcBorders>
              <w:top w:val="nil"/>
              <w:left w:val="single" w:sz="4" w:space="0" w:color="auto"/>
              <w:right w:val="single" w:sz="4" w:space="0" w:color="auto"/>
            </w:tcBorders>
          </w:tcPr>
          <w:p w14:paraId="79751EA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13.018</w:t>
            </w:r>
          </w:p>
        </w:tc>
        <w:tc>
          <w:tcPr>
            <w:tcW w:w="992" w:type="dxa"/>
            <w:tcBorders>
              <w:top w:val="nil"/>
              <w:left w:val="single" w:sz="4" w:space="0" w:color="auto"/>
              <w:right w:val="single" w:sz="4" w:space="0" w:color="auto"/>
            </w:tcBorders>
            <w:vAlign w:val="center"/>
          </w:tcPr>
          <w:p w14:paraId="1D272B3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10.447</w:t>
            </w:r>
          </w:p>
        </w:tc>
        <w:tc>
          <w:tcPr>
            <w:tcW w:w="851" w:type="dxa"/>
            <w:tcBorders>
              <w:top w:val="nil"/>
              <w:left w:val="single" w:sz="4" w:space="0" w:color="auto"/>
              <w:right w:val="nil"/>
            </w:tcBorders>
            <w:vAlign w:val="center"/>
          </w:tcPr>
          <w:p w14:paraId="02B2B32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11.422</w:t>
            </w:r>
          </w:p>
        </w:tc>
      </w:tr>
      <w:tr w:rsidR="003D618D" w:rsidRPr="00843EBD" w14:paraId="1A7147D0" w14:textId="77777777" w:rsidTr="0024414D">
        <w:tc>
          <w:tcPr>
            <w:tcW w:w="1985" w:type="dxa"/>
            <w:tcBorders>
              <w:top w:val="nil"/>
              <w:left w:val="nil"/>
              <w:bottom w:val="single" w:sz="4" w:space="0" w:color="auto"/>
              <w:right w:val="single" w:sz="4" w:space="0" w:color="auto"/>
            </w:tcBorders>
            <w:vAlign w:val="center"/>
          </w:tcPr>
          <w:p w14:paraId="7665418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lnPopulation</w:t>
            </w:r>
            <w:proofErr w:type="spellEnd"/>
          </w:p>
        </w:tc>
        <w:tc>
          <w:tcPr>
            <w:tcW w:w="992" w:type="dxa"/>
            <w:tcBorders>
              <w:top w:val="nil"/>
              <w:left w:val="single" w:sz="4" w:space="0" w:color="auto"/>
              <w:bottom w:val="single" w:sz="4" w:space="0" w:color="auto"/>
              <w:right w:val="single" w:sz="4" w:space="0" w:color="auto"/>
            </w:tcBorders>
          </w:tcPr>
          <w:p w14:paraId="258F1FA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bottom w:val="single" w:sz="4" w:space="0" w:color="auto"/>
              <w:right w:val="single" w:sz="4" w:space="0" w:color="auto"/>
            </w:tcBorders>
          </w:tcPr>
          <w:p w14:paraId="7EBCF94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w:t>
            </w:r>
            <w:r>
              <w:t>556</w:t>
            </w:r>
          </w:p>
        </w:tc>
        <w:tc>
          <w:tcPr>
            <w:tcW w:w="850" w:type="dxa"/>
            <w:tcBorders>
              <w:top w:val="nil"/>
              <w:left w:val="single" w:sz="4" w:space="0" w:color="auto"/>
              <w:bottom w:val="single" w:sz="4" w:space="0" w:color="auto"/>
              <w:right w:val="single" w:sz="4" w:space="0" w:color="auto"/>
            </w:tcBorders>
          </w:tcPr>
          <w:p w14:paraId="32B4869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0.6</w:t>
            </w:r>
            <w:r>
              <w:t>76</w:t>
            </w:r>
          </w:p>
        </w:tc>
        <w:tc>
          <w:tcPr>
            <w:tcW w:w="851" w:type="dxa"/>
            <w:tcBorders>
              <w:top w:val="nil"/>
              <w:left w:val="single" w:sz="4" w:space="0" w:color="auto"/>
              <w:bottom w:val="single" w:sz="4" w:space="0" w:color="auto"/>
              <w:right w:val="single" w:sz="4" w:space="0" w:color="auto"/>
            </w:tcBorders>
          </w:tcPr>
          <w:p w14:paraId="529D234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w:t>
            </w:r>
            <w:r>
              <w:rPr>
                <w:rFonts w:hint="eastAsia"/>
              </w:rPr>
              <w:t>.</w:t>
            </w:r>
            <w:r>
              <w:t>241</w:t>
            </w:r>
          </w:p>
        </w:tc>
        <w:tc>
          <w:tcPr>
            <w:tcW w:w="850" w:type="dxa"/>
            <w:tcBorders>
              <w:top w:val="nil"/>
              <w:left w:val="single" w:sz="4" w:space="0" w:color="auto"/>
              <w:bottom w:val="single" w:sz="4" w:space="0" w:color="auto"/>
              <w:right w:val="single" w:sz="4" w:space="0" w:color="auto"/>
            </w:tcBorders>
          </w:tcPr>
          <w:p w14:paraId="715E55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8.115</w:t>
            </w:r>
          </w:p>
        </w:tc>
        <w:tc>
          <w:tcPr>
            <w:tcW w:w="992" w:type="dxa"/>
            <w:tcBorders>
              <w:top w:val="nil"/>
              <w:left w:val="single" w:sz="4" w:space="0" w:color="auto"/>
              <w:bottom w:val="single" w:sz="4" w:space="0" w:color="auto"/>
              <w:right w:val="single" w:sz="4" w:space="0" w:color="auto"/>
            </w:tcBorders>
            <w:vAlign w:val="center"/>
          </w:tcPr>
          <w:p w14:paraId="4B111D0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6.289</w:t>
            </w:r>
          </w:p>
        </w:tc>
        <w:tc>
          <w:tcPr>
            <w:tcW w:w="851" w:type="dxa"/>
            <w:tcBorders>
              <w:top w:val="nil"/>
              <w:left w:val="single" w:sz="4" w:space="0" w:color="auto"/>
              <w:bottom w:val="single" w:sz="4" w:space="0" w:color="auto"/>
              <w:right w:val="nil"/>
            </w:tcBorders>
            <w:vAlign w:val="center"/>
          </w:tcPr>
          <w:p w14:paraId="6A92BD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7.187</w:t>
            </w:r>
          </w:p>
        </w:tc>
      </w:tr>
    </w:tbl>
    <w:p w14:paraId="5CF7F656" w14:textId="77777777" w:rsidR="003D618D" w:rsidRDefault="003D618D" w:rsidP="003D618D">
      <w:pPr>
        <w:spacing w:line="360" w:lineRule="auto"/>
        <w:ind w:firstLineChars="200" w:firstLine="480"/>
        <w:rPr>
          <w:sz w:val="24"/>
          <w:szCs w:val="24"/>
        </w:rPr>
      </w:pPr>
      <w:r w:rsidRPr="00843EBD">
        <w:rPr>
          <w:rFonts w:hint="eastAsia"/>
          <w:sz w:val="24"/>
          <w:szCs w:val="24"/>
        </w:rPr>
        <w:t>图</w:t>
      </w:r>
      <w:r>
        <w:rPr>
          <w:rFonts w:hint="eastAsia"/>
          <w:sz w:val="24"/>
          <w:szCs w:val="24"/>
        </w:rPr>
        <w:t>3</w:t>
      </w:r>
      <w:r>
        <w:rPr>
          <w:sz w:val="24"/>
          <w:szCs w:val="24"/>
        </w:rPr>
        <w:t>-2</w:t>
      </w:r>
      <w:r w:rsidRPr="00843EBD">
        <w:rPr>
          <w:rFonts w:hint="eastAsia"/>
          <w:sz w:val="24"/>
          <w:szCs w:val="24"/>
        </w:rPr>
        <w:t>和表</w:t>
      </w:r>
      <w:r>
        <w:rPr>
          <w:rFonts w:hint="eastAsia"/>
          <w:sz w:val="24"/>
          <w:szCs w:val="24"/>
        </w:rPr>
        <w:t>3</w:t>
      </w:r>
      <w:r>
        <w:rPr>
          <w:sz w:val="24"/>
          <w:szCs w:val="24"/>
        </w:rPr>
        <w:t>-2</w:t>
      </w:r>
      <w:r w:rsidRPr="00843EBD">
        <w:rPr>
          <w:rFonts w:hint="eastAsia"/>
          <w:sz w:val="24"/>
          <w:szCs w:val="24"/>
        </w:rPr>
        <w:t>展示了</w:t>
      </w:r>
      <w:r>
        <w:rPr>
          <w:rFonts w:hint="eastAsia"/>
          <w:sz w:val="24"/>
          <w:szCs w:val="24"/>
        </w:rPr>
        <w:t>将两个数据库进行初步合并后的</w:t>
      </w:r>
      <w:r w:rsidRPr="00843EBD">
        <w:rPr>
          <w:rFonts w:hint="eastAsia"/>
          <w:sz w:val="24"/>
          <w:szCs w:val="24"/>
        </w:rPr>
        <w:t>样本数据中</w:t>
      </w:r>
      <w:r>
        <w:rPr>
          <w:rFonts w:hint="eastAsia"/>
          <w:sz w:val="24"/>
          <w:szCs w:val="24"/>
        </w:rPr>
        <w:t>，</w:t>
      </w:r>
      <w:r w:rsidRPr="00843EBD">
        <w:rPr>
          <w:sz w:val="24"/>
          <w:szCs w:val="24"/>
        </w:rPr>
        <w:t>1998-201</w:t>
      </w:r>
      <w:r>
        <w:rPr>
          <w:sz w:val="24"/>
          <w:szCs w:val="24"/>
        </w:rPr>
        <w:t>2</w:t>
      </w:r>
      <w:r w:rsidRPr="00843EBD">
        <w:rPr>
          <w:rFonts w:hint="eastAsia"/>
          <w:sz w:val="24"/>
          <w:szCs w:val="24"/>
        </w:rPr>
        <w:t>年期间</w:t>
      </w:r>
      <w:r>
        <w:rPr>
          <w:rFonts w:hint="eastAsia"/>
          <w:sz w:val="24"/>
          <w:szCs w:val="24"/>
        </w:rPr>
        <w:t>目标方</w:t>
      </w:r>
      <w:r w:rsidRPr="00843EBD">
        <w:rPr>
          <w:rFonts w:hint="eastAsia"/>
          <w:sz w:val="24"/>
          <w:szCs w:val="24"/>
        </w:rPr>
        <w:t>企业的数量，以及在各省、自治区、直辖市的分布情况。可以看到，总体上来说目标方企业</w:t>
      </w:r>
      <w:r>
        <w:rPr>
          <w:rFonts w:hint="eastAsia"/>
          <w:sz w:val="24"/>
          <w:szCs w:val="24"/>
        </w:rPr>
        <w:t>的</w:t>
      </w:r>
      <w:r w:rsidRPr="00843EBD">
        <w:rPr>
          <w:rFonts w:hint="eastAsia"/>
          <w:sz w:val="24"/>
          <w:szCs w:val="24"/>
        </w:rPr>
        <w:t>数量</w:t>
      </w:r>
      <w:r>
        <w:rPr>
          <w:rFonts w:hint="eastAsia"/>
          <w:sz w:val="24"/>
          <w:szCs w:val="24"/>
        </w:rPr>
        <w:t>随着年份</w:t>
      </w:r>
      <w:r w:rsidRPr="00843EBD">
        <w:rPr>
          <w:rFonts w:hint="eastAsia"/>
          <w:sz w:val="24"/>
          <w:szCs w:val="24"/>
        </w:rPr>
        <w:t>呈现出波动上升的趋势</w:t>
      </w:r>
      <w:r>
        <w:rPr>
          <w:rFonts w:hint="eastAsia"/>
          <w:sz w:val="24"/>
          <w:szCs w:val="24"/>
        </w:rPr>
        <w:t>；地理位置分布上，</w:t>
      </w:r>
      <w:r w:rsidRPr="00843EBD">
        <w:rPr>
          <w:rFonts w:hint="eastAsia"/>
          <w:sz w:val="24"/>
          <w:szCs w:val="24"/>
        </w:rPr>
        <w:t>大部分目标方企业主要分布在东部沿海地区，单是江苏、上海、广东、浙江、山东、四川六个省（或直辖市）的目标方企业数</w:t>
      </w:r>
      <w:r>
        <w:rPr>
          <w:rFonts w:hint="eastAsia"/>
          <w:sz w:val="24"/>
          <w:szCs w:val="24"/>
        </w:rPr>
        <w:t>量</w:t>
      </w:r>
      <w:r w:rsidRPr="00843EBD">
        <w:rPr>
          <w:rFonts w:hint="eastAsia"/>
          <w:sz w:val="24"/>
          <w:szCs w:val="24"/>
        </w:rPr>
        <w:t>占比已接近</w:t>
      </w:r>
      <w:r w:rsidRPr="00843EBD">
        <w:rPr>
          <w:sz w:val="24"/>
          <w:szCs w:val="24"/>
        </w:rPr>
        <w:t>50%</w:t>
      </w:r>
      <w:r w:rsidRPr="00843EBD">
        <w:rPr>
          <w:rFonts w:hint="eastAsia"/>
          <w:sz w:val="24"/>
          <w:szCs w:val="24"/>
        </w:rPr>
        <w:t>，</w:t>
      </w:r>
      <w:r>
        <w:rPr>
          <w:rFonts w:hint="eastAsia"/>
          <w:sz w:val="24"/>
          <w:szCs w:val="24"/>
        </w:rPr>
        <w:t>在一定程度上表现出</w:t>
      </w:r>
      <w:r w:rsidRPr="00843EBD">
        <w:rPr>
          <w:rFonts w:hint="eastAsia"/>
          <w:sz w:val="24"/>
          <w:szCs w:val="24"/>
        </w:rPr>
        <w:t>我国区域经济发展的不平衡性。</w:t>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5E588B37" w14:textId="77777777" w:rsidR="003D618D" w:rsidRPr="00843EBD" w:rsidRDefault="003D618D" w:rsidP="003D618D">
      <w:pPr>
        <w:spacing w:line="360" w:lineRule="auto"/>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sz w:val="24"/>
          <w:szCs w:val="24"/>
        </w:rPr>
        <w:t>2 1998-2012</w:t>
      </w:r>
      <w:r w:rsidRPr="00843EBD">
        <w:rPr>
          <w:rFonts w:ascii="黑体" w:eastAsia="黑体" w:hAnsi="黑体" w:hint="eastAsia"/>
          <w:sz w:val="24"/>
          <w:szCs w:val="24"/>
        </w:rPr>
        <w:t>年样本数据中目标方企业的数量</w:t>
      </w:r>
    </w:p>
    <w:p w14:paraId="3ACB434E"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1</w:t>
      </w:r>
      <w:r w:rsidRPr="00843EBD">
        <w:rPr>
          <w:rFonts w:ascii="黑体" w:eastAsia="黑体" w:hAnsi="黑体"/>
          <w:sz w:val="24"/>
          <w:szCs w:val="24"/>
        </w:rPr>
        <w:t>998-2012</w:t>
      </w:r>
      <w:r w:rsidRPr="00843EBD">
        <w:rPr>
          <w:rFonts w:ascii="黑体" w:eastAsia="黑体" w:hAnsi="黑体" w:hint="eastAsia"/>
          <w:sz w:val="24"/>
          <w:szCs w:val="24"/>
        </w:rPr>
        <w:t>年样本数据中目标方企业的地域分布情况（从高到低）</w:t>
      </w:r>
    </w:p>
    <w:tbl>
      <w:tblPr>
        <w:tblW w:w="6912" w:type="dxa"/>
        <w:jc w:val="center"/>
        <w:tblLayout w:type="fixed"/>
        <w:tblLook w:val="0000" w:firstRow="0" w:lastRow="0" w:firstColumn="0" w:lastColumn="0" w:noHBand="0" w:noVBand="0"/>
      </w:tblPr>
      <w:tblGrid>
        <w:gridCol w:w="2518"/>
        <w:gridCol w:w="1418"/>
        <w:gridCol w:w="1417"/>
        <w:gridCol w:w="1559"/>
      </w:tblGrid>
      <w:tr w:rsidR="003D618D" w:rsidRPr="00843EBD" w14:paraId="0C30ABF1" w14:textId="77777777" w:rsidTr="0024414D">
        <w:trPr>
          <w:jc w:val="center"/>
        </w:trPr>
        <w:tc>
          <w:tcPr>
            <w:tcW w:w="2518" w:type="dxa"/>
            <w:tcBorders>
              <w:top w:val="single" w:sz="4" w:space="0" w:color="auto"/>
              <w:left w:val="nil"/>
              <w:bottom w:val="single" w:sz="10" w:space="0" w:color="auto"/>
              <w:right w:val="nil"/>
            </w:tcBorders>
            <w:vAlign w:val="center"/>
          </w:tcPr>
          <w:p w14:paraId="4F3A850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省、自治区、直辖市</w:t>
            </w:r>
          </w:p>
        </w:tc>
        <w:tc>
          <w:tcPr>
            <w:tcW w:w="1418" w:type="dxa"/>
            <w:tcBorders>
              <w:top w:val="single" w:sz="4" w:space="0" w:color="auto"/>
              <w:left w:val="nil"/>
              <w:bottom w:val="single" w:sz="10" w:space="0" w:color="auto"/>
              <w:right w:val="nil"/>
            </w:tcBorders>
            <w:vAlign w:val="center"/>
          </w:tcPr>
          <w:p w14:paraId="130D37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频数</w:t>
            </w:r>
          </w:p>
        </w:tc>
        <w:tc>
          <w:tcPr>
            <w:tcW w:w="1417" w:type="dxa"/>
            <w:tcBorders>
              <w:top w:val="single" w:sz="4" w:space="0" w:color="auto"/>
              <w:left w:val="nil"/>
              <w:bottom w:val="single" w:sz="10" w:space="0" w:color="auto"/>
              <w:right w:val="nil"/>
            </w:tcBorders>
            <w:vAlign w:val="center"/>
          </w:tcPr>
          <w:p w14:paraId="7D14360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占比</w:t>
            </w:r>
          </w:p>
        </w:tc>
        <w:tc>
          <w:tcPr>
            <w:tcW w:w="1559" w:type="dxa"/>
            <w:tcBorders>
              <w:top w:val="single" w:sz="4" w:space="0" w:color="auto"/>
              <w:left w:val="nil"/>
              <w:bottom w:val="single" w:sz="10" w:space="0" w:color="auto"/>
              <w:right w:val="nil"/>
            </w:tcBorders>
            <w:vAlign w:val="center"/>
          </w:tcPr>
          <w:p w14:paraId="0B6A685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累积百分比</w:t>
            </w:r>
          </w:p>
        </w:tc>
      </w:tr>
      <w:tr w:rsidR="003D618D" w:rsidRPr="00843EBD" w14:paraId="38942E95" w14:textId="77777777" w:rsidTr="0024414D">
        <w:trPr>
          <w:jc w:val="center"/>
        </w:trPr>
        <w:tc>
          <w:tcPr>
            <w:tcW w:w="2518" w:type="dxa"/>
            <w:tcBorders>
              <w:top w:val="nil"/>
              <w:left w:val="nil"/>
              <w:bottom w:val="nil"/>
              <w:right w:val="nil"/>
            </w:tcBorders>
          </w:tcPr>
          <w:p w14:paraId="4240FF1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江苏省</w:t>
            </w:r>
          </w:p>
        </w:tc>
        <w:tc>
          <w:tcPr>
            <w:tcW w:w="1418" w:type="dxa"/>
            <w:tcBorders>
              <w:top w:val="nil"/>
              <w:left w:val="nil"/>
              <w:bottom w:val="nil"/>
              <w:right w:val="nil"/>
            </w:tcBorders>
          </w:tcPr>
          <w:p w14:paraId="5286D43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w:t>
            </w:r>
          </w:p>
        </w:tc>
        <w:tc>
          <w:tcPr>
            <w:tcW w:w="1417" w:type="dxa"/>
            <w:tcBorders>
              <w:top w:val="nil"/>
              <w:left w:val="nil"/>
              <w:bottom w:val="nil"/>
              <w:right w:val="nil"/>
            </w:tcBorders>
          </w:tcPr>
          <w:p w14:paraId="1988516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c>
          <w:tcPr>
            <w:tcW w:w="1559" w:type="dxa"/>
            <w:tcBorders>
              <w:top w:val="nil"/>
              <w:left w:val="nil"/>
              <w:bottom w:val="nil"/>
              <w:right w:val="nil"/>
            </w:tcBorders>
          </w:tcPr>
          <w:p w14:paraId="1DA75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r>
      <w:tr w:rsidR="003D618D" w:rsidRPr="00843EBD" w14:paraId="22783BA7" w14:textId="77777777" w:rsidTr="0024414D">
        <w:trPr>
          <w:jc w:val="center"/>
        </w:trPr>
        <w:tc>
          <w:tcPr>
            <w:tcW w:w="2518" w:type="dxa"/>
            <w:tcBorders>
              <w:top w:val="nil"/>
              <w:left w:val="nil"/>
              <w:bottom w:val="nil"/>
              <w:right w:val="nil"/>
            </w:tcBorders>
          </w:tcPr>
          <w:p w14:paraId="27CBD7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上海市</w:t>
            </w:r>
          </w:p>
        </w:tc>
        <w:tc>
          <w:tcPr>
            <w:tcW w:w="1418" w:type="dxa"/>
            <w:tcBorders>
              <w:top w:val="nil"/>
              <w:left w:val="nil"/>
              <w:bottom w:val="nil"/>
              <w:right w:val="nil"/>
            </w:tcBorders>
          </w:tcPr>
          <w:p w14:paraId="521E07F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w:t>
            </w:r>
          </w:p>
        </w:tc>
        <w:tc>
          <w:tcPr>
            <w:tcW w:w="1417" w:type="dxa"/>
            <w:tcBorders>
              <w:top w:val="nil"/>
              <w:left w:val="nil"/>
              <w:bottom w:val="nil"/>
              <w:right w:val="nil"/>
            </w:tcBorders>
          </w:tcPr>
          <w:p w14:paraId="6524CC8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9.49</w:t>
            </w:r>
          </w:p>
        </w:tc>
        <w:tc>
          <w:tcPr>
            <w:tcW w:w="1559" w:type="dxa"/>
            <w:tcBorders>
              <w:top w:val="nil"/>
              <w:left w:val="nil"/>
              <w:bottom w:val="nil"/>
              <w:right w:val="nil"/>
            </w:tcBorders>
          </w:tcPr>
          <w:p w14:paraId="4FC70E3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21.68</w:t>
            </w:r>
          </w:p>
        </w:tc>
      </w:tr>
      <w:tr w:rsidR="003D618D" w:rsidRPr="00843EBD" w14:paraId="1F2A3091" w14:textId="77777777" w:rsidTr="0024414D">
        <w:trPr>
          <w:jc w:val="center"/>
        </w:trPr>
        <w:tc>
          <w:tcPr>
            <w:tcW w:w="2518" w:type="dxa"/>
            <w:tcBorders>
              <w:top w:val="nil"/>
              <w:left w:val="nil"/>
              <w:bottom w:val="nil"/>
              <w:right w:val="nil"/>
            </w:tcBorders>
          </w:tcPr>
          <w:p w14:paraId="799544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广东省</w:t>
            </w:r>
          </w:p>
        </w:tc>
        <w:tc>
          <w:tcPr>
            <w:tcW w:w="1418" w:type="dxa"/>
            <w:tcBorders>
              <w:top w:val="nil"/>
              <w:left w:val="nil"/>
              <w:bottom w:val="nil"/>
              <w:right w:val="nil"/>
            </w:tcBorders>
          </w:tcPr>
          <w:p w14:paraId="6E82B2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54</w:t>
            </w:r>
          </w:p>
        </w:tc>
        <w:tc>
          <w:tcPr>
            <w:tcW w:w="1417" w:type="dxa"/>
            <w:tcBorders>
              <w:top w:val="nil"/>
              <w:left w:val="nil"/>
              <w:bottom w:val="nil"/>
              <w:right w:val="nil"/>
            </w:tcBorders>
          </w:tcPr>
          <w:p w14:paraId="26F8A17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8.54</w:t>
            </w:r>
          </w:p>
        </w:tc>
        <w:tc>
          <w:tcPr>
            <w:tcW w:w="1559" w:type="dxa"/>
            <w:tcBorders>
              <w:top w:val="nil"/>
              <w:left w:val="nil"/>
              <w:bottom w:val="nil"/>
              <w:right w:val="nil"/>
            </w:tcBorders>
          </w:tcPr>
          <w:p w14:paraId="2B560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30.22</w:t>
            </w:r>
          </w:p>
        </w:tc>
      </w:tr>
      <w:tr w:rsidR="003D618D" w:rsidRPr="00843EBD" w14:paraId="37663C47" w14:textId="77777777" w:rsidTr="0024414D">
        <w:trPr>
          <w:jc w:val="center"/>
        </w:trPr>
        <w:tc>
          <w:tcPr>
            <w:tcW w:w="2518" w:type="dxa"/>
            <w:tcBorders>
              <w:top w:val="nil"/>
              <w:left w:val="nil"/>
              <w:bottom w:val="nil"/>
              <w:right w:val="nil"/>
            </w:tcBorders>
          </w:tcPr>
          <w:p w14:paraId="3095E8A5"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浙江省</w:t>
            </w:r>
          </w:p>
        </w:tc>
        <w:tc>
          <w:tcPr>
            <w:tcW w:w="1418" w:type="dxa"/>
            <w:tcBorders>
              <w:top w:val="nil"/>
              <w:left w:val="nil"/>
              <w:bottom w:val="nil"/>
              <w:right w:val="nil"/>
            </w:tcBorders>
          </w:tcPr>
          <w:p w14:paraId="020ABDB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49</w:t>
            </w:r>
          </w:p>
        </w:tc>
        <w:tc>
          <w:tcPr>
            <w:tcW w:w="1417" w:type="dxa"/>
            <w:tcBorders>
              <w:top w:val="nil"/>
              <w:left w:val="nil"/>
              <w:bottom w:val="nil"/>
              <w:right w:val="nil"/>
            </w:tcBorders>
          </w:tcPr>
          <w:p w14:paraId="711DAD2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7.75</w:t>
            </w:r>
          </w:p>
        </w:tc>
        <w:tc>
          <w:tcPr>
            <w:tcW w:w="1559" w:type="dxa"/>
            <w:tcBorders>
              <w:top w:val="nil"/>
              <w:left w:val="nil"/>
              <w:bottom w:val="nil"/>
              <w:right w:val="nil"/>
            </w:tcBorders>
          </w:tcPr>
          <w:p w14:paraId="1A89E6C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37.97</w:t>
            </w:r>
          </w:p>
        </w:tc>
      </w:tr>
      <w:tr w:rsidR="003D618D" w:rsidRPr="00843EBD" w14:paraId="725C4788" w14:textId="77777777" w:rsidTr="0024414D">
        <w:trPr>
          <w:jc w:val="center"/>
        </w:trPr>
        <w:tc>
          <w:tcPr>
            <w:tcW w:w="2518" w:type="dxa"/>
            <w:tcBorders>
              <w:top w:val="nil"/>
              <w:left w:val="nil"/>
              <w:bottom w:val="nil"/>
              <w:right w:val="nil"/>
            </w:tcBorders>
          </w:tcPr>
          <w:p w14:paraId="6823322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山东省</w:t>
            </w:r>
          </w:p>
        </w:tc>
        <w:tc>
          <w:tcPr>
            <w:tcW w:w="1418" w:type="dxa"/>
            <w:tcBorders>
              <w:top w:val="nil"/>
              <w:left w:val="nil"/>
              <w:bottom w:val="nil"/>
              <w:right w:val="nil"/>
            </w:tcBorders>
          </w:tcPr>
          <w:p w14:paraId="2948E60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38</w:t>
            </w:r>
          </w:p>
        </w:tc>
        <w:tc>
          <w:tcPr>
            <w:tcW w:w="1417" w:type="dxa"/>
            <w:tcBorders>
              <w:top w:val="nil"/>
              <w:left w:val="nil"/>
              <w:bottom w:val="nil"/>
              <w:right w:val="nil"/>
            </w:tcBorders>
          </w:tcPr>
          <w:p w14:paraId="6CAC7F4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6.01</w:t>
            </w:r>
          </w:p>
        </w:tc>
        <w:tc>
          <w:tcPr>
            <w:tcW w:w="1559" w:type="dxa"/>
            <w:tcBorders>
              <w:top w:val="nil"/>
              <w:left w:val="nil"/>
              <w:bottom w:val="nil"/>
              <w:right w:val="nil"/>
            </w:tcBorders>
          </w:tcPr>
          <w:p w14:paraId="309C2C4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43.99</w:t>
            </w:r>
          </w:p>
        </w:tc>
      </w:tr>
      <w:tr w:rsidR="003D618D" w:rsidRPr="00843EBD" w14:paraId="67C95B49" w14:textId="77777777" w:rsidTr="0024414D">
        <w:trPr>
          <w:jc w:val="center"/>
        </w:trPr>
        <w:tc>
          <w:tcPr>
            <w:tcW w:w="2518" w:type="dxa"/>
            <w:tcBorders>
              <w:top w:val="nil"/>
              <w:left w:val="nil"/>
              <w:bottom w:val="nil"/>
              <w:right w:val="nil"/>
            </w:tcBorders>
          </w:tcPr>
          <w:p w14:paraId="59312A2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四川省</w:t>
            </w:r>
          </w:p>
        </w:tc>
        <w:tc>
          <w:tcPr>
            <w:tcW w:w="1418" w:type="dxa"/>
            <w:tcBorders>
              <w:top w:val="nil"/>
              <w:left w:val="nil"/>
              <w:bottom w:val="nil"/>
              <w:right w:val="nil"/>
            </w:tcBorders>
          </w:tcPr>
          <w:p w14:paraId="4E2A52C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29</w:t>
            </w:r>
          </w:p>
        </w:tc>
        <w:tc>
          <w:tcPr>
            <w:tcW w:w="1417" w:type="dxa"/>
            <w:tcBorders>
              <w:top w:val="nil"/>
              <w:left w:val="nil"/>
              <w:bottom w:val="nil"/>
              <w:right w:val="nil"/>
            </w:tcBorders>
          </w:tcPr>
          <w:p w14:paraId="48B5D8B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4.59</w:t>
            </w:r>
          </w:p>
        </w:tc>
        <w:tc>
          <w:tcPr>
            <w:tcW w:w="1559" w:type="dxa"/>
            <w:tcBorders>
              <w:top w:val="nil"/>
              <w:left w:val="nil"/>
              <w:bottom w:val="nil"/>
              <w:right w:val="nil"/>
            </w:tcBorders>
          </w:tcPr>
          <w:p w14:paraId="034777B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48.58</w:t>
            </w:r>
          </w:p>
        </w:tc>
      </w:tr>
      <w:tr w:rsidR="003D618D" w:rsidRPr="00843EBD" w14:paraId="0F3A5B15" w14:textId="77777777" w:rsidTr="0024414D">
        <w:trPr>
          <w:jc w:val="center"/>
        </w:trPr>
        <w:tc>
          <w:tcPr>
            <w:tcW w:w="2518" w:type="dxa"/>
            <w:tcBorders>
              <w:top w:val="nil"/>
              <w:left w:val="nil"/>
              <w:bottom w:val="nil"/>
              <w:right w:val="nil"/>
            </w:tcBorders>
          </w:tcPr>
          <w:p w14:paraId="32BFE04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北京市</w:t>
            </w:r>
          </w:p>
        </w:tc>
        <w:tc>
          <w:tcPr>
            <w:tcW w:w="1418" w:type="dxa"/>
            <w:tcBorders>
              <w:top w:val="nil"/>
              <w:left w:val="nil"/>
              <w:bottom w:val="nil"/>
              <w:right w:val="nil"/>
            </w:tcBorders>
          </w:tcPr>
          <w:p w14:paraId="060AFB3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w:t>
            </w:r>
          </w:p>
        </w:tc>
        <w:tc>
          <w:tcPr>
            <w:tcW w:w="1417" w:type="dxa"/>
            <w:tcBorders>
              <w:top w:val="nil"/>
              <w:left w:val="nil"/>
              <w:bottom w:val="nil"/>
              <w:right w:val="nil"/>
            </w:tcBorders>
          </w:tcPr>
          <w:p w14:paraId="6E53A85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3.64</w:t>
            </w:r>
          </w:p>
        </w:tc>
        <w:tc>
          <w:tcPr>
            <w:tcW w:w="1559" w:type="dxa"/>
            <w:tcBorders>
              <w:top w:val="nil"/>
              <w:left w:val="nil"/>
              <w:bottom w:val="nil"/>
              <w:right w:val="nil"/>
            </w:tcBorders>
          </w:tcPr>
          <w:p w14:paraId="1A6E297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52.22</w:t>
            </w:r>
          </w:p>
        </w:tc>
      </w:tr>
      <w:tr w:rsidR="003D618D" w:rsidRPr="00843EBD" w14:paraId="1999692E" w14:textId="77777777" w:rsidTr="0024414D">
        <w:trPr>
          <w:jc w:val="center"/>
        </w:trPr>
        <w:tc>
          <w:tcPr>
            <w:tcW w:w="2518" w:type="dxa"/>
            <w:tcBorders>
              <w:top w:val="nil"/>
              <w:left w:val="nil"/>
              <w:bottom w:val="nil"/>
              <w:right w:val="nil"/>
            </w:tcBorders>
          </w:tcPr>
          <w:p w14:paraId="4CC4F0B9"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安徽省</w:t>
            </w:r>
          </w:p>
        </w:tc>
        <w:tc>
          <w:tcPr>
            <w:tcW w:w="1418" w:type="dxa"/>
            <w:tcBorders>
              <w:top w:val="nil"/>
              <w:left w:val="nil"/>
              <w:bottom w:val="nil"/>
              <w:right w:val="nil"/>
            </w:tcBorders>
          </w:tcPr>
          <w:p w14:paraId="3A53B69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38914A8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38E3E37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55.70</w:t>
            </w:r>
          </w:p>
        </w:tc>
      </w:tr>
      <w:tr w:rsidR="003D618D" w:rsidRPr="00843EBD" w14:paraId="40398C89" w14:textId="77777777" w:rsidTr="0024414D">
        <w:trPr>
          <w:jc w:val="center"/>
        </w:trPr>
        <w:tc>
          <w:tcPr>
            <w:tcW w:w="2518" w:type="dxa"/>
            <w:tcBorders>
              <w:top w:val="nil"/>
              <w:left w:val="nil"/>
              <w:bottom w:val="nil"/>
              <w:right w:val="nil"/>
            </w:tcBorders>
          </w:tcPr>
          <w:p w14:paraId="2D64B83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湖北省</w:t>
            </w:r>
          </w:p>
        </w:tc>
        <w:tc>
          <w:tcPr>
            <w:tcW w:w="1418" w:type="dxa"/>
            <w:tcBorders>
              <w:top w:val="nil"/>
              <w:left w:val="nil"/>
              <w:bottom w:val="nil"/>
              <w:right w:val="nil"/>
            </w:tcBorders>
          </w:tcPr>
          <w:p w14:paraId="0BFCF4A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02423AC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41D5C02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59.18</w:t>
            </w:r>
          </w:p>
        </w:tc>
      </w:tr>
      <w:tr w:rsidR="003D618D" w:rsidRPr="00843EBD" w14:paraId="6E7797CC" w14:textId="77777777" w:rsidTr="0024414D">
        <w:trPr>
          <w:jc w:val="center"/>
        </w:trPr>
        <w:tc>
          <w:tcPr>
            <w:tcW w:w="2518" w:type="dxa"/>
            <w:tcBorders>
              <w:top w:val="nil"/>
              <w:left w:val="nil"/>
              <w:bottom w:val="nil"/>
              <w:right w:val="nil"/>
            </w:tcBorders>
          </w:tcPr>
          <w:p w14:paraId="7AD131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辽宁省</w:t>
            </w:r>
          </w:p>
        </w:tc>
        <w:tc>
          <w:tcPr>
            <w:tcW w:w="1418" w:type="dxa"/>
            <w:tcBorders>
              <w:top w:val="nil"/>
              <w:left w:val="nil"/>
              <w:bottom w:val="nil"/>
              <w:right w:val="nil"/>
            </w:tcBorders>
          </w:tcPr>
          <w:p w14:paraId="466970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w:t>
            </w:r>
          </w:p>
        </w:tc>
        <w:tc>
          <w:tcPr>
            <w:tcW w:w="1417" w:type="dxa"/>
            <w:tcBorders>
              <w:top w:val="nil"/>
              <w:left w:val="nil"/>
              <w:bottom w:val="nil"/>
              <w:right w:val="nil"/>
            </w:tcBorders>
          </w:tcPr>
          <w:p w14:paraId="55FBEA0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3.16</w:t>
            </w:r>
          </w:p>
        </w:tc>
        <w:tc>
          <w:tcPr>
            <w:tcW w:w="1559" w:type="dxa"/>
            <w:tcBorders>
              <w:top w:val="nil"/>
              <w:left w:val="nil"/>
              <w:bottom w:val="nil"/>
              <w:right w:val="nil"/>
            </w:tcBorders>
          </w:tcPr>
          <w:p w14:paraId="3C4CEEF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62.34</w:t>
            </w:r>
          </w:p>
        </w:tc>
      </w:tr>
      <w:tr w:rsidR="003D618D" w:rsidRPr="00843EBD" w14:paraId="149801AC" w14:textId="77777777" w:rsidTr="0024414D">
        <w:trPr>
          <w:jc w:val="center"/>
        </w:trPr>
        <w:tc>
          <w:tcPr>
            <w:tcW w:w="2518" w:type="dxa"/>
            <w:tcBorders>
              <w:top w:val="nil"/>
              <w:left w:val="nil"/>
              <w:bottom w:val="nil"/>
              <w:right w:val="nil"/>
            </w:tcBorders>
          </w:tcPr>
          <w:p w14:paraId="7D075DC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河北省</w:t>
            </w:r>
          </w:p>
        </w:tc>
        <w:tc>
          <w:tcPr>
            <w:tcW w:w="1418" w:type="dxa"/>
            <w:tcBorders>
              <w:top w:val="nil"/>
              <w:left w:val="nil"/>
              <w:bottom w:val="nil"/>
              <w:right w:val="nil"/>
            </w:tcBorders>
          </w:tcPr>
          <w:p w14:paraId="1EA6628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w:t>
            </w:r>
          </w:p>
        </w:tc>
        <w:tc>
          <w:tcPr>
            <w:tcW w:w="1417" w:type="dxa"/>
            <w:tcBorders>
              <w:top w:val="nil"/>
              <w:left w:val="nil"/>
              <w:bottom w:val="nil"/>
              <w:right w:val="nil"/>
            </w:tcBorders>
          </w:tcPr>
          <w:p w14:paraId="701DD16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3.01</w:t>
            </w:r>
          </w:p>
        </w:tc>
        <w:tc>
          <w:tcPr>
            <w:tcW w:w="1559" w:type="dxa"/>
            <w:tcBorders>
              <w:top w:val="nil"/>
              <w:left w:val="nil"/>
              <w:bottom w:val="nil"/>
              <w:right w:val="nil"/>
            </w:tcBorders>
          </w:tcPr>
          <w:p w14:paraId="42F6E41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65.35</w:t>
            </w:r>
          </w:p>
        </w:tc>
      </w:tr>
      <w:tr w:rsidR="003D618D" w:rsidRPr="00843EBD" w14:paraId="7F381123" w14:textId="77777777" w:rsidTr="0024414D">
        <w:trPr>
          <w:jc w:val="center"/>
        </w:trPr>
        <w:tc>
          <w:tcPr>
            <w:tcW w:w="2518" w:type="dxa"/>
            <w:tcBorders>
              <w:top w:val="nil"/>
              <w:left w:val="nil"/>
              <w:bottom w:val="nil"/>
              <w:right w:val="nil"/>
            </w:tcBorders>
          </w:tcPr>
          <w:p w14:paraId="2684DE6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福建省</w:t>
            </w:r>
          </w:p>
        </w:tc>
        <w:tc>
          <w:tcPr>
            <w:tcW w:w="1418" w:type="dxa"/>
            <w:tcBorders>
              <w:top w:val="nil"/>
              <w:left w:val="nil"/>
              <w:bottom w:val="nil"/>
              <w:right w:val="nil"/>
            </w:tcBorders>
          </w:tcPr>
          <w:p w14:paraId="5254003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18</w:t>
            </w:r>
          </w:p>
        </w:tc>
        <w:tc>
          <w:tcPr>
            <w:tcW w:w="1417" w:type="dxa"/>
            <w:tcBorders>
              <w:top w:val="nil"/>
              <w:left w:val="nil"/>
              <w:bottom w:val="nil"/>
              <w:right w:val="nil"/>
            </w:tcBorders>
          </w:tcPr>
          <w:p w14:paraId="7B99E53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2.85</w:t>
            </w:r>
          </w:p>
        </w:tc>
        <w:tc>
          <w:tcPr>
            <w:tcW w:w="1559" w:type="dxa"/>
            <w:tcBorders>
              <w:top w:val="nil"/>
              <w:left w:val="nil"/>
              <w:bottom w:val="nil"/>
              <w:right w:val="nil"/>
            </w:tcBorders>
          </w:tcPr>
          <w:p w14:paraId="59FAA27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68.20</w:t>
            </w:r>
          </w:p>
        </w:tc>
      </w:tr>
      <w:tr w:rsidR="003D618D" w:rsidRPr="00843EBD" w14:paraId="44AE513F" w14:textId="77777777" w:rsidTr="0024414D">
        <w:trPr>
          <w:jc w:val="center"/>
        </w:trPr>
        <w:tc>
          <w:tcPr>
            <w:tcW w:w="2518" w:type="dxa"/>
            <w:tcBorders>
              <w:top w:val="nil"/>
              <w:left w:val="nil"/>
              <w:bottom w:val="nil"/>
              <w:right w:val="nil"/>
            </w:tcBorders>
          </w:tcPr>
          <w:p w14:paraId="24F65E5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内蒙古自治区</w:t>
            </w:r>
          </w:p>
        </w:tc>
        <w:tc>
          <w:tcPr>
            <w:tcW w:w="1418" w:type="dxa"/>
            <w:tcBorders>
              <w:top w:val="nil"/>
              <w:left w:val="nil"/>
              <w:bottom w:val="nil"/>
              <w:right w:val="nil"/>
            </w:tcBorders>
          </w:tcPr>
          <w:p w14:paraId="1A8E9F9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C8DA8E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11960E4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70.89</w:t>
            </w:r>
          </w:p>
        </w:tc>
      </w:tr>
      <w:tr w:rsidR="003D618D" w:rsidRPr="00843EBD" w14:paraId="7DDC74E9" w14:textId="77777777" w:rsidTr="0024414D">
        <w:trPr>
          <w:jc w:val="center"/>
        </w:trPr>
        <w:tc>
          <w:tcPr>
            <w:tcW w:w="2518" w:type="dxa"/>
            <w:tcBorders>
              <w:top w:val="nil"/>
              <w:left w:val="nil"/>
              <w:bottom w:val="nil"/>
              <w:right w:val="nil"/>
            </w:tcBorders>
          </w:tcPr>
          <w:p w14:paraId="6E6FB21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新疆维吾尔自治区</w:t>
            </w:r>
          </w:p>
        </w:tc>
        <w:tc>
          <w:tcPr>
            <w:tcW w:w="1418" w:type="dxa"/>
            <w:tcBorders>
              <w:top w:val="nil"/>
              <w:left w:val="nil"/>
              <w:bottom w:val="nil"/>
              <w:right w:val="nil"/>
            </w:tcBorders>
          </w:tcPr>
          <w:p w14:paraId="4E1095F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D551A3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74DA82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73.58</w:t>
            </w:r>
          </w:p>
        </w:tc>
      </w:tr>
      <w:tr w:rsidR="003D618D" w:rsidRPr="00843EBD" w14:paraId="6EA3ED25" w14:textId="77777777" w:rsidTr="0024414D">
        <w:trPr>
          <w:jc w:val="center"/>
        </w:trPr>
        <w:tc>
          <w:tcPr>
            <w:tcW w:w="2518" w:type="dxa"/>
            <w:tcBorders>
              <w:top w:val="nil"/>
              <w:left w:val="nil"/>
              <w:bottom w:val="nil"/>
              <w:right w:val="nil"/>
            </w:tcBorders>
          </w:tcPr>
          <w:p w14:paraId="0D7E1A3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天津市</w:t>
            </w:r>
          </w:p>
        </w:tc>
        <w:tc>
          <w:tcPr>
            <w:tcW w:w="1418" w:type="dxa"/>
            <w:tcBorders>
              <w:top w:val="nil"/>
              <w:left w:val="nil"/>
              <w:bottom w:val="nil"/>
              <w:right w:val="nil"/>
            </w:tcBorders>
          </w:tcPr>
          <w:p w14:paraId="39C158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497D298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1AE16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76.11</w:t>
            </w:r>
          </w:p>
        </w:tc>
      </w:tr>
      <w:tr w:rsidR="003D618D" w:rsidRPr="00843EBD" w14:paraId="1ABA0AE6" w14:textId="77777777" w:rsidTr="0024414D">
        <w:trPr>
          <w:jc w:val="center"/>
        </w:trPr>
        <w:tc>
          <w:tcPr>
            <w:tcW w:w="2518" w:type="dxa"/>
            <w:tcBorders>
              <w:top w:val="nil"/>
              <w:left w:val="nil"/>
              <w:bottom w:val="nil"/>
              <w:right w:val="nil"/>
            </w:tcBorders>
          </w:tcPr>
          <w:p w14:paraId="21CDA10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江西省</w:t>
            </w:r>
          </w:p>
        </w:tc>
        <w:tc>
          <w:tcPr>
            <w:tcW w:w="1418" w:type="dxa"/>
            <w:tcBorders>
              <w:top w:val="nil"/>
              <w:left w:val="nil"/>
              <w:bottom w:val="nil"/>
              <w:right w:val="nil"/>
            </w:tcBorders>
          </w:tcPr>
          <w:p w14:paraId="68A825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15C2A8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7C8BA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78.64</w:t>
            </w:r>
          </w:p>
        </w:tc>
      </w:tr>
      <w:tr w:rsidR="003D618D" w:rsidRPr="00843EBD" w14:paraId="50D41400" w14:textId="77777777" w:rsidTr="0024414D">
        <w:trPr>
          <w:jc w:val="center"/>
        </w:trPr>
        <w:tc>
          <w:tcPr>
            <w:tcW w:w="2518" w:type="dxa"/>
            <w:tcBorders>
              <w:top w:val="nil"/>
              <w:left w:val="nil"/>
              <w:bottom w:val="nil"/>
              <w:right w:val="nil"/>
            </w:tcBorders>
          </w:tcPr>
          <w:p w14:paraId="6E40D9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河南省</w:t>
            </w:r>
          </w:p>
        </w:tc>
        <w:tc>
          <w:tcPr>
            <w:tcW w:w="1418" w:type="dxa"/>
            <w:tcBorders>
              <w:top w:val="nil"/>
              <w:left w:val="nil"/>
              <w:bottom w:val="nil"/>
              <w:right w:val="nil"/>
            </w:tcBorders>
          </w:tcPr>
          <w:p w14:paraId="48E967D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3D41EDF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551DE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81.17</w:t>
            </w:r>
          </w:p>
        </w:tc>
      </w:tr>
      <w:tr w:rsidR="003D618D" w:rsidRPr="00843EBD" w14:paraId="677B2530" w14:textId="77777777" w:rsidTr="0024414D">
        <w:trPr>
          <w:jc w:val="center"/>
        </w:trPr>
        <w:tc>
          <w:tcPr>
            <w:tcW w:w="2518" w:type="dxa"/>
            <w:tcBorders>
              <w:top w:val="nil"/>
              <w:left w:val="nil"/>
              <w:bottom w:val="nil"/>
              <w:right w:val="nil"/>
            </w:tcBorders>
          </w:tcPr>
          <w:p w14:paraId="73102E18"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湖南省</w:t>
            </w:r>
          </w:p>
        </w:tc>
        <w:tc>
          <w:tcPr>
            <w:tcW w:w="1418" w:type="dxa"/>
            <w:tcBorders>
              <w:top w:val="nil"/>
              <w:left w:val="nil"/>
              <w:bottom w:val="nil"/>
              <w:right w:val="nil"/>
            </w:tcBorders>
          </w:tcPr>
          <w:p w14:paraId="4EC556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39C78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4B5A4A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83.70</w:t>
            </w:r>
          </w:p>
        </w:tc>
      </w:tr>
      <w:tr w:rsidR="003D618D" w:rsidRPr="00843EBD" w14:paraId="15D7F8A3" w14:textId="77777777" w:rsidTr="0024414D">
        <w:trPr>
          <w:jc w:val="center"/>
        </w:trPr>
        <w:tc>
          <w:tcPr>
            <w:tcW w:w="2518" w:type="dxa"/>
            <w:tcBorders>
              <w:top w:val="nil"/>
              <w:left w:val="nil"/>
              <w:bottom w:val="nil"/>
              <w:right w:val="nil"/>
            </w:tcBorders>
          </w:tcPr>
          <w:p w14:paraId="7A4E7FF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甘肃省</w:t>
            </w:r>
          </w:p>
        </w:tc>
        <w:tc>
          <w:tcPr>
            <w:tcW w:w="1418" w:type="dxa"/>
            <w:tcBorders>
              <w:top w:val="nil"/>
              <w:left w:val="nil"/>
              <w:bottom w:val="nil"/>
              <w:right w:val="nil"/>
            </w:tcBorders>
          </w:tcPr>
          <w:p w14:paraId="308F5B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6A7D0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EF05A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86.23</w:t>
            </w:r>
          </w:p>
        </w:tc>
      </w:tr>
      <w:tr w:rsidR="003D618D" w:rsidRPr="00843EBD" w14:paraId="0A4AD2EF" w14:textId="77777777" w:rsidTr="0024414D">
        <w:trPr>
          <w:jc w:val="center"/>
        </w:trPr>
        <w:tc>
          <w:tcPr>
            <w:tcW w:w="2518" w:type="dxa"/>
            <w:tcBorders>
              <w:top w:val="nil"/>
              <w:left w:val="nil"/>
              <w:bottom w:val="nil"/>
              <w:right w:val="nil"/>
            </w:tcBorders>
          </w:tcPr>
          <w:p w14:paraId="196A45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吉林省</w:t>
            </w:r>
          </w:p>
        </w:tc>
        <w:tc>
          <w:tcPr>
            <w:tcW w:w="1418" w:type="dxa"/>
            <w:tcBorders>
              <w:top w:val="nil"/>
              <w:left w:val="nil"/>
              <w:bottom w:val="nil"/>
              <w:right w:val="nil"/>
            </w:tcBorders>
          </w:tcPr>
          <w:p w14:paraId="1CF659F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w:t>
            </w:r>
          </w:p>
        </w:tc>
        <w:tc>
          <w:tcPr>
            <w:tcW w:w="1417" w:type="dxa"/>
            <w:tcBorders>
              <w:top w:val="nil"/>
              <w:left w:val="nil"/>
              <w:bottom w:val="nil"/>
              <w:right w:val="nil"/>
            </w:tcBorders>
          </w:tcPr>
          <w:p w14:paraId="31E70E4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2.37</w:t>
            </w:r>
          </w:p>
        </w:tc>
        <w:tc>
          <w:tcPr>
            <w:tcW w:w="1559" w:type="dxa"/>
            <w:tcBorders>
              <w:top w:val="nil"/>
              <w:left w:val="nil"/>
              <w:bottom w:val="nil"/>
              <w:right w:val="nil"/>
            </w:tcBorders>
          </w:tcPr>
          <w:p w14:paraId="081AE18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88.61</w:t>
            </w:r>
          </w:p>
        </w:tc>
      </w:tr>
      <w:tr w:rsidR="003D618D" w:rsidRPr="00843EBD" w14:paraId="443C4DD0" w14:textId="77777777" w:rsidTr="0024414D">
        <w:trPr>
          <w:jc w:val="center"/>
        </w:trPr>
        <w:tc>
          <w:tcPr>
            <w:tcW w:w="2518" w:type="dxa"/>
            <w:tcBorders>
              <w:top w:val="nil"/>
              <w:left w:val="nil"/>
              <w:right w:val="nil"/>
            </w:tcBorders>
          </w:tcPr>
          <w:p w14:paraId="738ADAF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云南省</w:t>
            </w:r>
          </w:p>
        </w:tc>
        <w:tc>
          <w:tcPr>
            <w:tcW w:w="1418" w:type="dxa"/>
            <w:tcBorders>
              <w:top w:val="nil"/>
              <w:left w:val="nil"/>
              <w:right w:val="nil"/>
            </w:tcBorders>
          </w:tcPr>
          <w:p w14:paraId="30FEFB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13</w:t>
            </w:r>
          </w:p>
        </w:tc>
        <w:tc>
          <w:tcPr>
            <w:tcW w:w="1417" w:type="dxa"/>
            <w:tcBorders>
              <w:top w:val="nil"/>
              <w:left w:val="nil"/>
              <w:right w:val="nil"/>
            </w:tcBorders>
          </w:tcPr>
          <w:p w14:paraId="410E47E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2.06</w:t>
            </w:r>
          </w:p>
        </w:tc>
        <w:tc>
          <w:tcPr>
            <w:tcW w:w="1559" w:type="dxa"/>
            <w:tcBorders>
              <w:top w:val="nil"/>
              <w:left w:val="nil"/>
              <w:right w:val="nil"/>
            </w:tcBorders>
          </w:tcPr>
          <w:p w14:paraId="5BEA3D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90.66</w:t>
            </w:r>
          </w:p>
        </w:tc>
      </w:tr>
      <w:tr w:rsidR="003D618D" w:rsidRPr="00843EBD" w14:paraId="369B719E" w14:textId="77777777" w:rsidTr="0024414D">
        <w:trPr>
          <w:jc w:val="center"/>
        </w:trPr>
        <w:tc>
          <w:tcPr>
            <w:tcW w:w="2518" w:type="dxa"/>
            <w:tcBorders>
              <w:top w:val="nil"/>
              <w:left w:val="nil"/>
              <w:bottom w:val="single" w:sz="4" w:space="0" w:color="auto"/>
              <w:right w:val="nil"/>
            </w:tcBorders>
          </w:tcPr>
          <w:p w14:paraId="5881F9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陕西省</w:t>
            </w:r>
          </w:p>
        </w:tc>
        <w:tc>
          <w:tcPr>
            <w:tcW w:w="1418" w:type="dxa"/>
            <w:tcBorders>
              <w:top w:val="nil"/>
              <w:left w:val="nil"/>
              <w:bottom w:val="single" w:sz="4" w:space="0" w:color="auto"/>
              <w:right w:val="nil"/>
            </w:tcBorders>
          </w:tcPr>
          <w:p w14:paraId="0D546F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w:t>
            </w:r>
          </w:p>
        </w:tc>
        <w:tc>
          <w:tcPr>
            <w:tcW w:w="1417" w:type="dxa"/>
            <w:tcBorders>
              <w:top w:val="nil"/>
              <w:left w:val="nil"/>
              <w:bottom w:val="single" w:sz="4" w:space="0" w:color="auto"/>
              <w:right w:val="nil"/>
            </w:tcBorders>
          </w:tcPr>
          <w:p w14:paraId="7B3C47A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1.90</w:t>
            </w:r>
          </w:p>
        </w:tc>
        <w:tc>
          <w:tcPr>
            <w:tcW w:w="1559" w:type="dxa"/>
            <w:tcBorders>
              <w:top w:val="nil"/>
              <w:left w:val="nil"/>
              <w:bottom w:val="single" w:sz="4" w:space="0" w:color="auto"/>
              <w:right w:val="nil"/>
            </w:tcBorders>
          </w:tcPr>
          <w:p w14:paraId="5294EE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92.56</w:t>
            </w:r>
          </w:p>
        </w:tc>
      </w:tr>
      <w:tr w:rsidR="003D618D" w:rsidRPr="00843EBD" w14:paraId="34A0A600" w14:textId="77777777" w:rsidTr="0024414D">
        <w:trPr>
          <w:jc w:val="center"/>
        </w:trPr>
        <w:tc>
          <w:tcPr>
            <w:tcW w:w="2518" w:type="dxa"/>
            <w:tcBorders>
              <w:top w:val="nil"/>
              <w:left w:val="nil"/>
              <w:right w:val="nil"/>
            </w:tcBorders>
          </w:tcPr>
          <w:p w14:paraId="04628721" w14:textId="77777777" w:rsidR="003D618D" w:rsidRPr="00843EBD" w:rsidRDefault="003D618D" w:rsidP="0024414D">
            <w:pPr>
              <w:autoSpaceDE w:val="0"/>
              <w:autoSpaceDN w:val="0"/>
              <w:adjustRightInd w:val="0"/>
            </w:pPr>
            <w:r>
              <w:rPr>
                <w:rFonts w:hint="eastAsia"/>
              </w:rPr>
              <w:lastRenderedPageBreak/>
              <w:t>续表</w:t>
            </w:r>
            <w:r>
              <w:rPr>
                <w:rFonts w:hint="eastAsia"/>
              </w:rPr>
              <w:t>3</w:t>
            </w:r>
            <w:r>
              <w:t>-2</w:t>
            </w:r>
          </w:p>
        </w:tc>
        <w:tc>
          <w:tcPr>
            <w:tcW w:w="1418" w:type="dxa"/>
            <w:tcBorders>
              <w:top w:val="nil"/>
              <w:left w:val="nil"/>
              <w:right w:val="nil"/>
            </w:tcBorders>
          </w:tcPr>
          <w:p w14:paraId="52E6B077" w14:textId="77777777" w:rsidR="003D618D" w:rsidRPr="00843EBD" w:rsidRDefault="003D618D" w:rsidP="0024414D">
            <w:pPr>
              <w:autoSpaceDE w:val="0"/>
              <w:autoSpaceDN w:val="0"/>
              <w:adjustRightInd w:val="0"/>
            </w:pPr>
          </w:p>
        </w:tc>
        <w:tc>
          <w:tcPr>
            <w:tcW w:w="1417" w:type="dxa"/>
            <w:tcBorders>
              <w:top w:val="nil"/>
              <w:left w:val="nil"/>
              <w:right w:val="nil"/>
            </w:tcBorders>
          </w:tcPr>
          <w:p w14:paraId="770C96E6" w14:textId="77777777" w:rsidR="003D618D" w:rsidRPr="00843EBD" w:rsidRDefault="003D618D" w:rsidP="0024414D">
            <w:pPr>
              <w:autoSpaceDE w:val="0"/>
              <w:autoSpaceDN w:val="0"/>
              <w:adjustRightInd w:val="0"/>
            </w:pPr>
          </w:p>
        </w:tc>
        <w:tc>
          <w:tcPr>
            <w:tcW w:w="1559" w:type="dxa"/>
            <w:tcBorders>
              <w:top w:val="nil"/>
              <w:left w:val="nil"/>
              <w:right w:val="nil"/>
            </w:tcBorders>
          </w:tcPr>
          <w:p w14:paraId="3905F54F" w14:textId="77777777" w:rsidR="003D618D" w:rsidRPr="00843EBD" w:rsidRDefault="003D618D" w:rsidP="0024414D">
            <w:pPr>
              <w:autoSpaceDE w:val="0"/>
              <w:autoSpaceDN w:val="0"/>
              <w:adjustRightInd w:val="0"/>
            </w:pPr>
          </w:p>
        </w:tc>
      </w:tr>
      <w:tr w:rsidR="003D618D" w:rsidRPr="00843EBD" w14:paraId="40C96A2C" w14:textId="77777777" w:rsidTr="0024414D">
        <w:trPr>
          <w:jc w:val="center"/>
        </w:trPr>
        <w:tc>
          <w:tcPr>
            <w:tcW w:w="2518" w:type="dxa"/>
            <w:tcBorders>
              <w:top w:val="single" w:sz="4" w:space="0" w:color="auto"/>
              <w:left w:val="nil"/>
              <w:bottom w:val="single" w:sz="4" w:space="0" w:color="auto"/>
              <w:right w:val="nil"/>
            </w:tcBorders>
            <w:vAlign w:val="center"/>
          </w:tcPr>
          <w:p w14:paraId="120D20B9" w14:textId="77777777" w:rsidR="003D618D" w:rsidRDefault="003D618D" w:rsidP="0024414D">
            <w:pPr>
              <w:autoSpaceDE w:val="0"/>
              <w:autoSpaceDN w:val="0"/>
              <w:adjustRightInd w:val="0"/>
              <w:jc w:val="center"/>
            </w:pPr>
            <w:r w:rsidRPr="003F31EB">
              <w:rPr>
                <w:rFonts w:hint="eastAsia"/>
              </w:rPr>
              <w:t>省、自治区、直辖市</w:t>
            </w:r>
          </w:p>
        </w:tc>
        <w:tc>
          <w:tcPr>
            <w:tcW w:w="1418" w:type="dxa"/>
            <w:tcBorders>
              <w:top w:val="single" w:sz="4" w:space="0" w:color="auto"/>
              <w:left w:val="nil"/>
              <w:bottom w:val="single" w:sz="4" w:space="0" w:color="auto"/>
              <w:right w:val="nil"/>
            </w:tcBorders>
            <w:vAlign w:val="center"/>
          </w:tcPr>
          <w:p w14:paraId="1CAD2111" w14:textId="77777777" w:rsidR="003D618D" w:rsidRPr="00843EBD" w:rsidRDefault="003D618D" w:rsidP="0024414D">
            <w:pPr>
              <w:autoSpaceDE w:val="0"/>
              <w:autoSpaceDN w:val="0"/>
              <w:adjustRightInd w:val="0"/>
              <w:jc w:val="center"/>
            </w:pPr>
            <w:r w:rsidRPr="003F31EB">
              <w:rPr>
                <w:rFonts w:hint="eastAsia"/>
              </w:rPr>
              <w:t>频数</w:t>
            </w:r>
          </w:p>
        </w:tc>
        <w:tc>
          <w:tcPr>
            <w:tcW w:w="1417" w:type="dxa"/>
            <w:tcBorders>
              <w:top w:val="single" w:sz="4" w:space="0" w:color="auto"/>
              <w:left w:val="nil"/>
              <w:bottom w:val="single" w:sz="4" w:space="0" w:color="auto"/>
              <w:right w:val="nil"/>
            </w:tcBorders>
            <w:vAlign w:val="center"/>
          </w:tcPr>
          <w:p w14:paraId="38DA4412" w14:textId="77777777" w:rsidR="003D618D" w:rsidRPr="00843EBD" w:rsidRDefault="003D618D" w:rsidP="0024414D">
            <w:pPr>
              <w:autoSpaceDE w:val="0"/>
              <w:autoSpaceDN w:val="0"/>
              <w:adjustRightInd w:val="0"/>
              <w:jc w:val="center"/>
            </w:pPr>
            <w:r w:rsidRPr="003F31EB">
              <w:rPr>
                <w:rFonts w:hint="eastAsia"/>
              </w:rPr>
              <w:t>占比</w:t>
            </w:r>
          </w:p>
        </w:tc>
        <w:tc>
          <w:tcPr>
            <w:tcW w:w="1559" w:type="dxa"/>
            <w:tcBorders>
              <w:top w:val="single" w:sz="4" w:space="0" w:color="auto"/>
              <w:left w:val="nil"/>
              <w:bottom w:val="single" w:sz="4" w:space="0" w:color="auto"/>
              <w:right w:val="nil"/>
            </w:tcBorders>
            <w:vAlign w:val="center"/>
          </w:tcPr>
          <w:p w14:paraId="2872378A" w14:textId="77777777" w:rsidR="003D618D" w:rsidRPr="00843EBD" w:rsidRDefault="003D618D" w:rsidP="0024414D">
            <w:pPr>
              <w:autoSpaceDE w:val="0"/>
              <w:autoSpaceDN w:val="0"/>
              <w:adjustRightInd w:val="0"/>
              <w:jc w:val="center"/>
            </w:pPr>
            <w:r w:rsidRPr="003F31EB">
              <w:rPr>
                <w:rFonts w:hint="eastAsia"/>
              </w:rPr>
              <w:t>累积百分比</w:t>
            </w:r>
          </w:p>
        </w:tc>
      </w:tr>
      <w:tr w:rsidR="003D618D" w:rsidRPr="00843EBD" w14:paraId="76216F5C" w14:textId="77777777" w:rsidTr="0024414D">
        <w:trPr>
          <w:jc w:val="center"/>
        </w:trPr>
        <w:tc>
          <w:tcPr>
            <w:tcW w:w="2518" w:type="dxa"/>
            <w:tcBorders>
              <w:top w:val="single" w:sz="4" w:space="0" w:color="auto"/>
              <w:left w:val="nil"/>
              <w:bottom w:val="nil"/>
              <w:right w:val="nil"/>
            </w:tcBorders>
          </w:tcPr>
          <w:p w14:paraId="09FAE6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广西壮族自治区</w:t>
            </w:r>
          </w:p>
        </w:tc>
        <w:tc>
          <w:tcPr>
            <w:tcW w:w="1418" w:type="dxa"/>
            <w:tcBorders>
              <w:top w:val="single" w:sz="4" w:space="0" w:color="auto"/>
              <w:left w:val="nil"/>
              <w:bottom w:val="nil"/>
              <w:right w:val="nil"/>
            </w:tcBorders>
          </w:tcPr>
          <w:p w14:paraId="797A4D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w:t>
            </w:r>
          </w:p>
        </w:tc>
        <w:tc>
          <w:tcPr>
            <w:tcW w:w="1417" w:type="dxa"/>
            <w:tcBorders>
              <w:top w:val="single" w:sz="4" w:space="0" w:color="auto"/>
              <w:left w:val="nil"/>
              <w:bottom w:val="nil"/>
              <w:right w:val="nil"/>
            </w:tcBorders>
          </w:tcPr>
          <w:p w14:paraId="63FE9F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1.58</w:t>
            </w:r>
          </w:p>
        </w:tc>
        <w:tc>
          <w:tcPr>
            <w:tcW w:w="1559" w:type="dxa"/>
            <w:tcBorders>
              <w:top w:val="single" w:sz="4" w:space="0" w:color="auto"/>
              <w:left w:val="nil"/>
              <w:bottom w:val="nil"/>
              <w:right w:val="nil"/>
            </w:tcBorders>
          </w:tcPr>
          <w:p w14:paraId="3A33F3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94.15</w:t>
            </w:r>
          </w:p>
        </w:tc>
      </w:tr>
      <w:tr w:rsidR="003D618D" w:rsidRPr="00843EBD" w14:paraId="36B7C32E" w14:textId="77777777" w:rsidTr="0024414D">
        <w:trPr>
          <w:jc w:val="center"/>
        </w:trPr>
        <w:tc>
          <w:tcPr>
            <w:tcW w:w="2518" w:type="dxa"/>
            <w:tcBorders>
              <w:top w:val="nil"/>
              <w:left w:val="nil"/>
              <w:bottom w:val="nil"/>
              <w:right w:val="nil"/>
            </w:tcBorders>
          </w:tcPr>
          <w:p w14:paraId="7BBA195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贵州省</w:t>
            </w:r>
          </w:p>
        </w:tc>
        <w:tc>
          <w:tcPr>
            <w:tcW w:w="1418" w:type="dxa"/>
            <w:tcBorders>
              <w:top w:val="nil"/>
              <w:left w:val="nil"/>
              <w:bottom w:val="nil"/>
              <w:right w:val="nil"/>
            </w:tcBorders>
          </w:tcPr>
          <w:p w14:paraId="2D6A7D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695FD3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1C384B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95.41</w:t>
            </w:r>
          </w:p>
        </w:tc>
      </w:tr>
      <w:tr w:rsidR="003D618D" w:rsidRPr="00843EBD" w14:paraId="25887C59" w14:textId="77777777" w:rsidTr="0024414D">
        <w:trPr>
          <w:jc w:val="center"/>
        </w:trPr>
        <w:tc>
          <w:tcPr>
            <w:tcW w:w="2518" w:type="dxa"/>
            <w:tcBorders>
              <w:top w:val="nil"/>
              <w:left w:val="nil"/>
              <w:bottom w:val="nil"/>
              <w:right w:val="nil"/>
            </w:tcBorders>
          </w:tcPr>
          <w:p w14:paraId="42C79CD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重庆市</w:t>
            </w:r>
          </w:p>
        </w:tc>
        <w:tc>
          <w:tcPr>
            <w:tcW w:w="1418" w:type="dxa"/>
            <w:tcBorders>
              <w:top w:val="nil"/>
              <w:left w:val="nil"/>
              <w:bottom w:val="nil"/>
              <w:right w:val="nil"/>
            </w:tcBorders>
          </w:tcPr>
          <w:p w14:paraId="7ED7E7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3BD330F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300AB32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96.68</w:t>
            </w:r>
          </w:p>
        </w:tc>
      </w:tr>
      <w:tr w:rsidR="003D618D" w:rsidRPr="00843EBD" w14:paraId="54AAED5C" w14:textId="77777777" w:rsidTr="0024414D">
        <w:trPr>
          <w:jc w:val="center"/>
        </w:trPr>
        <w:tc>
          <w:tcPr>
            <w:tcW w:w="2518" w:type="dxa"/>
            <w:tcBorders>
              <w:top w:val="nil"/>
              <w:left w:val="nil"/>
              <w:bottom w:val="nil"/>
              <w:right w:val="nil"/>
            </w:tcBorders>
          </w:tcPr>
          <w:p w14:paraId="0017224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黑龙江省</w:t>
            </w:r>
          </w:p>
        </w:tc>
        <w:tc>
          <w:tcPr>
            <w:tcW w:w="1418" w:type="dxa"/>
            <w:tcBorders>
              <w:top w:val="nil"/>
              <w:left w:val="nil"/>
              <w:bottom w:val="nil"/>
              <w:right w:val="nil"/>
            </w:tcBorders>
          </w:tcPr>
          <w:p w14:paraId="1289A26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w:t>
            </w:r>
          </w:p>
        </w:tc>
        <w:tc>
          <w:tcPr>
            <w:tcW w:w="1417" w:type="dxa"/>
            <w:tcBorders>
              <w:top w:val="nil"/>
              <w:left w:val="nil"/>
              <w:bottom w:val="nil"/>
              <w:right w:val="nil"/>
            </w:tcBorders>
          </w:tcPr>
          <w:p w14:paraId="452829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0.95</w:t>
            </w:r>
          </w:p>
        </w:tc>
        <w:tc>
          <w:tcPr>
            <w:tcW w:w="1559" w:type="dxa"/>
            <w:tcBorders>
              <w:top w:val="nil"/>
              <w:left w:val="nil"/>
              <w:bottom w:val="nil"/>
              <w:right w:val="nil"/>
            </w:tcBorders>
          </w:tcPr>
          <w:p w14:paraId="30C36FF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97.63</w:t>
            </w:r>
          </w:p>
        </w:tc>
      </w:tr>
      <w:tr w:rsidR="003D618D" w:rsidRPr="00843EBD" w14:paraId="5E6EB517" w14:textId="77777777" w:rsidTr="0024414D">
        <w:trPr>
          <w:jc w:val="center"/>
        </w:trPr>
        <w:tc>
          <w:tcPr>
            <w:tcW w:w="2518" w:type="dxa"/>
            <w:tcBorders>
              <w:top w:val="nil"/>
              <w:left w:val="nil"/>
              <w:bottom w:val="nil"/>
              <w:right w:val="nil"/>
            </w:tcBorders>
          </w:tcPr>
          <w:p w14:paraId="3C60B6B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青海省</w:t>
            </w:r>
          </w:p>
        </w:tc>
        <w:tc>
          <w:tcPr>
            <w:tcW w:w="1418" w:type="dxa"/>
            <w:tcBorders>
              <w:top w:val="nil"/>
              <w:left w:val="nil"/>
              <w:bottom w:val="nil"/>
              <w:right w:val="nil"/>
            </w:tcBorders>
          </w:tcPr>
          <w:p w14:paraId="654E719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w:t>
            </w:r>
          </w:p>
        </w:tc>
        <w:tc>
          <w:tcPr>
            <w:tcW w:w="1417" w:type="dxa"/>
            <w:tcBorders>
              <w:top w:val="nil"/>
              <w:left w:val="nil"/>
              <w:bottom w:val="nil"/>
              <w:right w:val="nil"/>
            </w:tcBorders>
          </w:tcPr>
          <w:p w14:paraId="0D68389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0.79</w:t>
            </w:r>
          </w:p>
        </w:tc>
        <w:tc>
          <w:tcPr>
            <w:tcW w:w="1559" w:type="dxa"/>
            <w:tcBorders>
              <w:top w:val="nil"/>
              <w:left w:val="nil"/>
              <w:bottom w:val="nil"/>
              <w:right w:val="nil"/>
            </w:tcBorders>
          </w:tcPr>
          <w:p w14:paraId="724F11E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98.42</w:t>
            </w:r>
          </w:p>
        </w:tc>
      </w:tr>
      <w:tr w:rsidR="003D618D" w:rsidRPr="00843EBD" w14:paraId="765AC594" w14:textId="77777777" w:rsidTr="0024414D">
        <w:trPr>
          <w:jc w:val="center"/>
        </w:trPr>
        <w:tc>
          <w:tcPr>
            <w:tcW w:w="2518" w:type="dxa"/>
            <w:tcBorders>
              <w:top w:val="nil"/>
              <w:left w:val="nil"/>
              <w:bottom w:val="nil"/>
              <w:right w:val="nil"/>
            </w:tcBorders>
          </w:tcPr>
          <w:p w14:paraId="58261C0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海南省</w:t>
            </w:r>
          </w:p>
        </w:tc>
        <w:tc>
          <w:tcPr>
            <w:tcW w:w="1418" w:type="dxa"/>
            <w:tcBorders>
              <w:top w:val="nil"/>
              <w:left w:val="nil"/>
              <w:bottom w:val="nil"/>
              <w:right w:val="nil"/>
            </w:tcBorders>
          </w:tcPr>
          <w:p w14:paraId="490E2F3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w:t>
            </w:r>
          </w:p>
        </w:tc>
        <w:tc>
          <w:tcPr>
            <w:tcW w:w="1417" w:type="dxa"/>
            <w:tcBorders>
              <w:top w:val="nil"/>
              <w:left w:val="nil"/>
              <w:bottom w:val="nil"/>
              <w:right w:val="nil"/>
            </w:tcBorders>
          </w:tcPr>
          <w:p w14:paraId="4036B97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0.63</w:t>
            </w:r>
          </w:p>
        </w:tc>
        <w:tc>
          <w:tcPr>
            <w:tcW w:w="1559" w:type="dxa"/>
            <w:tcBorders>
              <w:top w:val="nil"/>
              <w:left w:val="nil"/>
              <w:bottom w:val="nil"/>
              <w:right w:val="nil"/>
            </w:tcBorders>
          </w:tcPr>
          <w:p w14:paraId="0E7695B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99.05</w:t>
            </w:r>
          </w:p>
        </w:tc>
      </w:tr>
      <w:tr w:rsidR="003D618D" w:rsidRPr="00843EBD" w14:paraId="252E9C4C" w14:textId="77777777" w:rsidTr="0024414D">
        <w:trPr>
          <w:jc w:val="center"/>
        </w:trPr>
        <w:tc>
          <w:tcPr>
            <w:tcW w:w="2518" w:type="dxa"/>
            <w:tcBorders>
              <w:top w:val="nil"/>
              <w:left w:val="nil"/>
              <w:bottom w:val="nil"/>
              <w:right w:val="nil"/>
            </w:tcBorders>
          </w:tcPr>
          <w:p w14:paraId="135AA3C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宁夏回族自治区</w:t>
            </w:r>
          </w:p>
        </w:tc>
        <w:tc>
          <w:tcPr>
            <w:tcW w:w="1418" w:type="dxa"/>
            <w:tcBorders>
              <w:top w:val="nil"/>
              <w:left w:val="nil"/>
              <w:bottom w:val="nil"/>
              <w:right w:val="nil"/>
            </w:tcBorders>
          </w:tcPr>
          <w:p w14:paraId="174990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w:t>
            </w:r>
          </w:p>
        </w:tc>
        <w:tc>
          <w:tcPr>
            <w:tcW w:w="1417" w:type="dxa"/>
            <w:tcBorders>
              <w:top w:val="nil"/>
              <w:left w:val="nil"/>
              <w:bottom w:val="nil"/>
              <w:right w:val="nil"/>
            </w:tcBorders>
          </w:tcPr>
          <w:p w14:paraId="7C416F4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0.47</w:t>
            </w:r>
          </w:p>
        </w:tc>
        <w:tc>
          <w:tcPr>
            <w:tcW w:w="1559" w:type="dxa"/>
            <w:tcBorders>
              <w:top w:val="nil"/>
              <w:left w:val="nil"/>
              <w:bottom w:val="nil"/>
              <w:right w:val="nil"/>
            </w:tcBorders>
          </w:tcPr>
          <w:p w14:paraId="7556FC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99.53</w:t>
            </w:r>
          </w:p>
        </w:tc>
      </w:tr>
      <w:tr w:rsidR="003D618D" w:rsidRPr="00843EBD" w14:paraId="1FD4FD79" w14:textId="77777777" w:rsidTr="0024414D">
        <w:trPr>
          <w:jc w:val="center"/>
        </w:trPr>
        <w:tc>
          <w:tcPr>
            <w:tcW w:w="2518" w:type="dxa"/>
            <w:tcBorders>
              <w:top w:val="nil"/>
              <w:left w:val="nil"/>
              <w:bottom w:val="nil"/>
              <w:right w:val="nil"/>
            </w:tcBorders>
          </w:tcPr>
          <w:p w14:paraId="082EE18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山西省</w:t>
            </w:r>
          </w:p>
        </w:tc>
        <w:tc>
          <w:tcPr>
            <w:tcW w:w="1418" w:type="dxa"/>
            <w:tcBorders>
              <w:top w:val="nil"/>
              <w:left w:val="nil"/>
              <w:bottom w:val="nil"/>
              <w:right w:val="nil"/>
            </w:tcBorders>
          </w:tcPr>
          <w:p w14:paraId="098E002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w:t>
            </w:r>
          </w:p>
        </w:tc>
        <w:tc>
          <w:tcPr>
            <w:tcW w:w="1417" w:type="dxa"/>
            <w:tcBorders>
              <w:top w:val="nil"/>
              <w:left w:val="nil"/>
              <w:bottom w:val="nil"/>
              <w:right w:val="nil"/>
            </w:tcBorders>
          </w:tcPr>
          <w:p w14:paraId="27A8E6C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0.32</w:t>
            </w:r>
          </w:p>
        </w:tc>
        <w:tc>
          <w:tcPr>
            <w:tcW w:w="1559" w:type="dxa"/>
            <w:tcBorders>
              <w:top w:val="nil"/>
              <w:left w:val="nil"/>
              <w:bottom w:val="nil"/>
              <w:right w:val="nil"/>
            </w:tcBorders>
          </w:tcPr>
          <w:p w14:paraId="15A96D5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99.84</w:t>
            </w:r>
          </w:p>
        </w:tc>
      </w:tr>
      <w:tr w:rsidR="003D618D" w:rsidRPr="00843EBD" w14:paraId="67D0EF6F" w14:textId="77777777" w:rsidTr="0024414D">
        <w:trPr>
          <w:jc w:val="center"/>
        </w:trPr>
        <w:tc>
          <w:tcPr>
            <w:tcW w:w="2518" w:type="dxa"/>
            <w:tcBorders>
              <w:top w:val="nil"/>
              <w:left w:val="nil"/>
              <w:bottom w:val="single" w:sz="4" w:space="0" w:color="auto"/>
              <w:right w:val="nil"/>
            </w:tcBorders>
          </w:tcPr>
          <w:p w14:paraId="490CD46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西藏自治区</w:t>
            </w:r>
          </w:p>
        </w:tc>
        <w:tc>
          <w:tcPr>
            <w:tcW w:w="1418" w:type="dxa"/>
            <w:tcBorders>
              <w:top w:val="nil"/>
              <w:left w:val="nil"/>
              <w:bottom w:val="single" w:sz="4" w:space="0" w:color="auto"/>
              <w:right w:val="nil"/>
            </w:tcBorders>
          </w:tcPr>
          <w:p w14:paraId="0C3CB41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w:t>
            </w:r>
          </w:p>
        </w:tc>
        <w:tc>
          <w:tcPr>
            <w:tcW w:w="1417" w:type="dxa"/>
            <w:tcBorders>
              <w:top w:val="nil"/>
              <w:left w:val="nil"/>
              <w:bottom w:val="single" w:sz="4" w:space="0" w:color="auto"/>
              <w:right w:val="nil"/>
            </w:tcBorders>
          </w:tcPr>
          <w:p w14:paraId="0FD636F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0.16</w:t>
            </w:r>
          </w:p>
        </w:tc>
        <w:tc>
          <w:tcPr>
            <w:tcW w:w="1559" w:type="dxa"/>
            <w:tcBorders>
              <w:top w:val="nil"/>
              <w:left w:val="nil"/>
              <w:bottom w:val="single" w:sz="4" w:space="0" w:color="auto"/>
              <w:right w:val="nil"/>
            </w:tcBorders>
          </w:tcPr>
          <w:p w14:paraId="2808772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100.00</w:t>
            </w:r>
          </w:p>
        </w:tc>
      </w:tr>
      <w:tr w:rsidR="003D618D" w:rsidRPr="00843EBD" w14:paraId="2E02200B" w14:textId="77777777" w:rsidTr="0024414D">
        <w:trPr>
          <w:jc w:val="center"/>
        </w:trPr>
        <w:tc>
          <w:tcPr>
            <w:tcW w:w="2518" w:type="dxa"/>
            <w:tcBorders>
              <w:top w:val="single" w:sz="4" w:space="0" w:color="auto"/>
              <w:left w:val="nil"/>
              <w:bottom w:val="single" w:sz="4" w:space="0" w:color="auto"/>
              <w:right w:val="nil"/>
            </w:tcBorders>
            <w:vAlign w:val="center"/>
          </w:tcPr>
          <w:p w14:paraId="557E595A"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总计</w:t>
            </w:r>
          </w:p>
        </w:tc>
        <w:tc>
          <w:tcPr>
            <w:tcW w:w="1418" w:type="dxa"/>
            <w:tcBorders>
              <w:top w:val="single" w:sz="4" w:space="0" w:color="auto"/>
              <w:left w:val="nil"/>
              <w:bottom w:val="single" w:sz="4" w:space="0" w:color="auto"/>
              <w:right w:val="nil"/>
            </w:tcBorders>
            <w:vAlign w:val="center"/>
          </w:tcPr>
          <w:p w14:paraId="6B36BE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632</w:t>
            </w:r>
          </w:p>
        </w:tc>
        <w:tc>
          <w:tcPr>
            <w:tcW w:w="1417" w:type="dxa"/>
            <w:tcBorders>
              <w:top w:val="single" w:sz="4" w:space="0" w:color="auto"/>
              <w:left w:val="nil"/>
              <w:bottom w:val="single" w:sz="4" w:space="0" w:color="auto"/>
              <w:right w:val="nil"/>
            </w:tcBorders>
            <w:vAlign w:val="center"/>
          </w:tcPr>
          <w:p w14:paraId="2E30F7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100.00</w:t>
            </w:r>
          </w:p>
        </w:tc>
        <w:tc>
          <w:tcPr>
            <w:tcW w:w="1559" w:type="dxa"/>
            <w:tcBorders>
              <w:top w:val="single" w:sz="4" w:space="0" w:color="auto"/>
              <w:left w:val="nil"/>
              <w:bottom w:val="single" w:sz="4" w:space="0" w:color="auto"/>
              <w:right w:val="nil"/>
            </w:tcBorders>
            <w:vAlign w:val="center"/>
          </w:tcPr>
          <w:p w14:paraId="27A6331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p>
        </w:tc>
      </w:tr>
    </w:tbl>
    <w:p w14:paraId="1AA05541" w14:textId="77777777" w:rsidR="003D618D" w:rsidRPr="00843EBD" w:rsidRDefault="003D618D" w:rsidP="003D618D">
      <w:pPr>
        <w:pStyle w:val="1"/>
        <w:jc w:val="center"/>
        <w:rPr>
          <w:rFonts w:ascii="黑体" w:eastAsia="黑体" w:hAnsi="黑体"/>
          <w:sz w:val="36"/>
          <w:szCs w:val="36"/>
        </w:rPr>
      </w:pPr>
      <w:bookmarkStart w:id="37" w:name="_Toc104395938"/>
      <w:bookmarkStart w:id="38" w:name="_Toc106096780"/>
      <w:r w:rsidRPr="00843EBD">
        <w:rPr>
          <w:rFonts w:ascii="黑体" w:eastAsia="黑体" w:hAnsi="黑体" w:hint="eastAsia"/>
          <w:sz w:val="36"/>
          <w:szCs w:val="36"/>
        </w:rPr>
        <w:lastRenderedPageBreak/>
        <w:t>4</w:t>
      </w:r>
      <w:r w:rsidRPr="00843EBD">
        <w:rPr>
          <w:rFonts w:ascii="黑体" w:eastAsia="黑体" w:hAnsi="黑体"/>
          <w:sz w:val="36"/>
          <w:szCs w:val="36"/>
        </w:rPr>
        <w:t xml:space="preserve"> </w:t>
      </w:r>
      <w:r w:rsidRPr="00843EBD">
        <w:rPr>
          <w:rFonts w:ascii="黑体" w:eastAsia="黑体" w:hAnsi="黑体" w:hint="eastAsia"/>
          <w:sz w:val="36"/>
          <w:szCs w:val="36"/>
        </w:rPr>
        <w:t>回归结果</w:t>
      </w:r>
      <w:bookmarkEnd w:id="37"/>
      <w:bookmarkEnd w:id="38"/>
    </w:p>
    <w:p w14:paraId="13F34CFF" w14:textId="77777777" w:rsidR="003D618D" w:rsidRPr="00843EBD" w:rsidRDefault="003D618D" w:rsidP="003D618D">
      <w:pPr>
        <w:pStyle w:val="2"/>
        <w:rPr>
          <w:rFonts w:ascii="黑体" w:eastAsia="黑体" w:hAnsi="黑体"/>
          <w:sz w:val="28"/>
          <w:szCs w:val="28"/>
        </w:rPr>
      </w:pPr>
      <w:bookmarkStart w:id="39" w:name="_Toc104395939"/>
      <w:bookmarkStart w:id="40" w:name="_Toc106096781"/>
      <w:r w:rsidRPr="00843EBD">
        <w:rPr>
          <w:rFonts w:ascii="黑体" w:eastAsia="黑体" w:hAnsi="黑体"/>
          <w:sz w:val="28"/>
          <w:szCs w:val="28"/>
        </w:rPr>
        <w:t xml:space="preserve">4.1 </w:t>
      </w:r>
      <w:r w:rsidRPr="00843EBD">
        <w:rPr>
          <w:rFonts w:ascii="黑体" w:eastAsia="黑体" w:hAnsi="黑体" w:hint="eastAsia"/>
          <w:sz w:val="28"/>
          <w:szCs w:val="28"/>
        </w:rPr>
        <w:t>基准回归结果</w:t>
      </w:r>
      <w:bookmarkEnd w:id="39"/>
      <w:bookmarkEnd w:id="40"/>
    </w:p>
    <w:p w14:paraId="77DD96D2" w14:textId="77777777" w:rsidR="003D618D" w:rsidRPr="00843EBD" w:rsidRDefault="003D618D" w:rsidP="003D618D">
      <w:pPr>
        <w:spacing w:line="360" w:lineRule="auto"/>
        <w:ind w:firstLine="435"/>
        <w:rPr>
          <w:rFonts w:ascii="Times New Roman" w:hAnsi="Times New Roman" w:cs="Times New Roman"/>
          <w:sz w:val="24"/>
          <w:szCs w:val="24"/>
        </w:rPr>
      </w:pPr>
      <w:r w:rsidRPr="00843EBD">
        <w:rPr>
          <w:rFonts w:ascii="Times New Roman" w:hAnsi="Times New Roman" w:cs="Times New Roman" w:hint="eastAsia"/>
          <w:sz w:val="24"/>
          <w:szCs w:val="24"/>
        </w:rPr>
        <w:t>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）基准回归的结果呈现在了表</w:t>
      </w:r>
      <w:r>
        <w:rPr>
          <w:rFonts w:ascii="Times New Roman" w:hAnsi="Times New Roman" w:cs="Times New Roman"/>
          <w:sz w:val="24"/>
          <w:szCs w:val="24"/>
        </w:rPr>
        <w:t>4-1</w:t>
      </w:r>
      <w:r w:rsidRPr="00843EBD">
        <w:rPr>
          <w:rFonts w:ascii="Times New Roman" w:hAnsi="Times New Roman" w:cs="Times New Roman" w:hint="eastAsia"/>
          <w:sz w:val="24"/>
          <w:szCs w:val="24"/>
        </w:rPr>
        <w:t>和表</w:t>
      </w:r>
      <w:r w:rsidRPr="00843EBD">
        <w:rPr>
          <w:rFonts w:ascii="Times New Roman" w:hAnsi="Times New Roman" w:cs="Times New Roman"/>
          <w:sz w:val="24"/>
          <w:szCs w:val="24"/>
        </w:rPr>
        <w:t>4</w:t>
      </w:r>
      <w:r>
        <w:rPr>
          <w:rFonts w:ascii="Times New Roman" w:hAnsi="Times New Roman" w:cs="Times New Roman"/>
          <w:sz w:val="24"/>
          <w:szCs w:val="24"/>
        </w:rPr>
        <w:t>-2</w:t>
      </w:r>
      <w:r w:rsidRPr="00843EBD">
        <w:rPr>
          <w:rFonts w:ascii="Times New Roman" w:hAnsi="Times New Roman" w:cs="Times New Roman" w:hint="eastAsia"/>
          <w:sz w:val="24"/>
          <w:szCs w:val="24"/>
        </w:rPr>
        <w:t>，其中因变量分别为主营业务收入和雇员人数的对数，本文重点关注</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Pr="00843EBD">
        <w:rPr>
          <w:rFonts w:ascii="Times New Roman" w:hAnsi="Times New Roman" w:cs="Times New Roman" w:hint="eastAsia"/>
          <w:sz w:val="24"/>
          <w:szCs w:val="24"/>
        </w:rPr>
        <w:t>，即表格中的</w:t>
      </w:r>
      <m:oMath>
        <m:r>
          <w:rPr>
            <w:rFonts w:ascii="Cambria Math" w:hAnsi="Cambria Math" w:cstheme="minorHAnsi"/>
            <w:szCs w:val="21"/>
          </w:rPr>
          <m:t>Merge</m:t>
        </m:r>
      </m:oMath>
      <w:r w:rsidRPr="00843EBD">
        <w:rPr>
          <w:rFonts w:ascii="Times New Roman" w:hAnsi="Times New Roman" w:cs="Times New Roman" w:hint="eastAsia"/>
          <w:sz w:val="24"/>
          <w:szCs w:val="24"/>
        </w:rPr>
        <w:t>。</w:t>
      </w:r>
    </w:p>
    <w:p w14:paraId="0AEFDB5F" w14:textId="77777777" w:rsidR="003D618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表</w:t>
      </w:r>
      <w:r>
        <w:rPr>
          <w:rFonts w:ascii="Times New Roman" w:hAnsi="Times New Roman" w:cs="Times New Roman"/>
          <w:sz w:val="24"/>
          <w:szCs w:val="24"/>
        </w:rPr>
        <w:t>4-1</w:t>
      </w:r>
      <w:r w:rsidRPr="00843EBD">
        <w:rPr>
          <w:rFonts w:ascii="Times New Roman" w:hAnsi="Times New Roman" w:cs="Times New Roman" w:hint="eastAsia"/>
          <w:sz w:val="24"/>
          <w:szCs w:val="24"/>
        </w:rPr>
        <w:t>使用主营业务收入的对数作为因变量。本文在每一列都控制了年份固定效应和企业固定效应。除上述两种固定效应之外，第（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w:t>
      </w:r>
      <w:proofErr w:type="gramStart"/>
      <w:r w:rsidRPr="00843EBD">
        <w:rPr>
          <w:rFonts w:ascii="Times New Roman" w:hAnsi="Times New Roman" w:cs="Times New Roman" w:hint="eastAsia"/>
          <w:sz w:val="24"/>
          <w:szCs w:val="24"/>
        </w:rPr>
        <w:t>列未控制</w:t>
      </w:r>
      <w:proofErr w:type="gramEnd"/>
      <w:r w:rsidRPr="00843EBD">
        <w:rPr>
          <w:rFonts w:ascii="Times New Roman" w:hAnsi="Times New Roman" w:cs="Times New Roman" w:hint="eastAsia"/>
          <w:sz w:val="24"/>
          <w:szCs w:val="24"/>
        </w:rPr>
        <w:t>其他变量，回归结果显示，变量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的系数显著为正，表明企业并购显著提升了目标</w:t>
      </w:r>
      <w:proofErr w:type="gramStart"/>
      <w:r w:rsidRPr="00843EBD">
        <w:rPr>
          <w:rFonts w:ascii="Times New Roman" w:hAnsi="Times New Roman" w:cs="Times New Roman" w:hint="eastAsia"/>
          <w:sz w:val="24"/>
          <w:szCs w:val="24"/>
        </w:rPr>
        <w:t>方行</w:t>
      </w:r>
      <w:proofErr w:type="gramEnd"/>
      <w:r w:rsidRPr="00843EBD">
        <w:rPr>
          <w:rFonts w:ascii="Times New Roman" w:hAnsi="Times New Roman" w:cs="Times New Roman" w:hint="eastAsia"/>
          <w:sz w:val="24"/>
          <w:szCs w:val="24"/>
        </w:rPr>
        <w:t>业内未并购企业的主营业务收入。该系数的经济意义为：并购发生后，目标方所在行业未并购企业的主营业务收入平均上升</w:t>
      </w:r>
      <w:r>
        <w:rPr>
          <w:rFonts w:ascii="Times New Roman" w:hAnsi="Times New Roman" w:cs="Times New Roman" w:hint="eastAsia"/>
          <w:sz w:val="24"/>
          <w:szCs w:val="24"/>
        </w:rPr>
        <w:t>了</w:t>
      </w:r>
      <w:r w:rsidRPr="00843EBD">
        <w:rPr>
          <w:rFonts w:ascii="Times New Roman" w:hAnsi="Times New Roman" w:cs="Times New Roman"/>
          <w:sz w:val="24"/>
          <w:szCs w:val="24"/>
        </w:rPr>
        <w:t>10</w:t>
      </w:r>
      <w:r w:rsidRPr="00843EBD">
        <w:rPr>
          <w:rFonts w:ascii="Times New Roman" w:hAnsi="Times New Roman" w:cs="Times New Roman" w:hint="eastAsia"/>
          <w:sz w:val="24"/>
          <w:szCs w:val="24"/>
        </w:rPr>
        <w:t xml:space="preserve"> %</w:t>
      </w:r>
      <w:r w:rsidRPr="00843EBD">
        <w:rPr>
          <w:rFonts w:ascii="Times New Roman" w:hAnsi="Times New Roman" w:cs="Times New Roman" w:hint="eastAsia"/>
          <w:sz w:val="24"/>
          <w:szCs w:val="24"/>
        </w:rPr>
        <w:t>。第（</w:t>
      </w:r>
      <w:r w:rsidRPr="00843EBD">
        <w:rPr>
          <w:rFonts w:ascii="Times New Roman" w:hAnsi="Times New Roman" w:cs="Times New Roman"/>
          <w:sz w:val="24"/>
          <w:szCs w:val="24"/>
        </w:rPr>
        <w:t>2</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列的基础上，加入企业所在城市层面的控制变量，包括人口总数、人均</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、第二产业和第三产业占城市</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的比重，回归结果仍然显著为正。第（</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）列的基础上允许城市趋势随年份任意变动，即控制城市—年份交互固定效应，所得到的系数同样为正，但正向影响有所减弱，表明企业并购导致行业内其他未发生并购的企业的主营业务收入平均上升</w:t>
      </w:r>
      <w:r w:rsidRPr="00843EBD">
        <w:rPr>
          <w:rFonts w:ascii="Times New Roman" w:hAnsi="Times New Roman" w:cs="Times New Roman"/>
          <w:sz w:val="24"/>
          <w:szCs w:val="24"/>
        </w:rPr>
        <w:t>6.6%</w:t>
      </w:r>
      <w:r w:rsidRPr="00843EBD">
        <w:rPr>
          <w:rFonts w:ascii="Times New Roman" w:hAnsi="Times New Roman" w:cs="Times New Roman" w:hint="eastAsia"/>
          <w:sz w:val="24"/>
          <w:szCs w:val="24"/>
        </w:rPr>
        <w:t>。最后，第（</w:t>
      </w:r>
      <w:r w:rsidRPr="00843EBD">
        <w:rPr>
          <w:rFonts w:ascii="Times New Roman" w:hAnsi="Times New Roman" w:cs="Times New Roman"/>
          <w:sz w:val="24"/>
          <w:szCs w:val="24"/>
        </w:rPr>
        <w:t>4</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列的基础上加入城市层面的控制变量，回归结果同样显著为正。这一列控制变量最多，比较具有代表性，其结果表明，企业并购导致行业内未发生并购企业的主营业务收入平均提高了</w:t>
      </w:r>
      <w:r w:rsidRPr="00843EBD">
        <w:rPr>
          <w:rFonts w:ascii="Times New Roman" w:hAnsi="Times New Roman" w:cs="Times New Roman"/>
          <w:sz w:val="24"/>
          <w:szCs w:val="24"/>
        </w:rPr>
        <w:t>6.7</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。对于主营业务收入来说，企业并购会对目标</w:t>
      </w:r>
      <w:proofErr w:type="gramStart"/>
      <w:r w:rsidRPr="00843EBD">
        <w:rPr>
          <w:rFonts w:ascii="Times New Roman" w:hAnsi="Times New Roman" w:cs="Times New Roman" w:hint="eastAsia"/>
          <w:sz w:val="24"/>
          <w:szCs w:val="24"/>
        </w:rPr>
        <w:t>方行业</w:t>
      </w:r>
      <w:proofErr w:type="gramEnd"/>
      <w:r w:rsidRPr="00843EBD">
        <w:rPr>
          <w:rFonts w:ascii="Times New Roman" w:hAnsi="Times New Roman" w:cs="Times New Roman" w:hint="eastAsia"/>
          <w:sz w:val="24"/>
          <w:szCs w:val="24"/>
        </w:rPr>
        <w:t>内其他未发生并购企业产生激励作用。</w:t>
      </w:r>
    </w:p>
    <w:p w14:paraId="2EBF8056" w14:textId="77777777" w:rsidR="003D618D" w:rsidRPr="009C0455"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中的因变量为企业雇员人数的对数，本文依旧在每一列都控制了年份固定效应和</w:t>
      </w:r>
      <w:r w:rsidRPr="00843EBD">
        <w:rPr>
          <w:rFonts w:ascii="Times New Roman" w:hAnsi="Times New Roman" w:cs="Times New Roman" w:hint="eastAsia"/>
          <w:sz w:val="24"/>
          <w:szCs w:val="24"/>
        </w:rPr>
        <w:t>企业固定效应</w:t>
      </w:r>
      <w:r w:rsidRPr="00843EBD">
        <w:rPr>
          <w:rFonts w:ascii="Times New Roman" w:eastAsia="宋体" w:hAnsi="Times New Roman" w:cs="Times New Roman" w:hint="eastAsia"/>
          <w:sz w:val="24"/>
          <w:szCs w:val="24"/>
        </w:rPr>
        <w:t>。第（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proofErr w:type="gramStart"/>
      <w:r w:rsidRPr="00843EBD">
        <w:rPr>
          <w:rFonts w:ascii="Times New Roman" w:eastAsia="宋体" w:hAnsi="Times New Roman" w:cs="Times New Roman" w:hint="eastAsia"/>
          <w:sz w:val="24"/>
          <w:szCs w:val="24"/>
        </w:rPr>
        <w:t>列未加入</w:t>
      </w:r>
      <w:proofErr w:type="gramEnd"/>
      <w:r w:rsidRPr="00843EBD">
        <w:rPr>
          <w:rFonts w:ascii="Times New Roman" w:eastAsia="宋体" w:hAnsi="Times New Roman" w:cs="Times New Roman" w:hint="eastAsia"/>
          <w:sz w:val="24"/>
          <w:szCs w:val="24"/>
        </w:rPr>
        <w:t>其他控制变量，第（</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）和（</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）列的基础上分别加入城市控制变量，或允许城市趋势随年份任意变动。第（</w:t>
      </w:r>
      <w:r w:rsidRPr="00843EBD">
        <w:rPr>
          <w:rFonts w:ascii="Times New Roman" w:eastAsia="宋体" w:hAnsi="Times New Roman" w:cs="Times New Roman" w:hint="eastAsia"/>
          <w:sz w:val="24"/>
          <w:szCs w:val="24"/>
        </w:rPr>
        <w:t>4</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）列的基础上加入城市控制变量。回归结果显示，所有估计系数都在</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sz w:val="24"/>
          <w:szCs w:val="24"/>
        </w:rPr>
        <w:t>%</w:t>
      </w:r>
      <w:r w:rsidRPr="00843EBD">
        <w:rPr>
          <w:rFonts w:ascii="Times New Roman" w:eastAsia="宋体" w:hAnsi="Times New Roman" w:cs="Times New Roman" w:hint="eastAsia"/>
          <w:sz w:val="24"/>
          <w:szCs w:val="24"/>
        </w:rPr>
        <w:t>的显著性水平上显著为正。以第（</w:t>
      </w:r>
      <w:r w:rsidRPr="00843EBD">
        <w:rPr>
          <w:rFonts w:ascii="Times New Roman" w:eastAsia="宋体" w:hAnsi="Times New Roman" w:cs="Times New Roman"/>
          <w:sz w:val="24"/>
          <w:szCs w:val="24"/>
        </w:rPr>
        <w:t>4</w:t>
      </w:r>
      <w:r w:rsidRPr="00843EBD">
        <w:rPr>
          <w:rFonts w:ascii="Times New Roman" w:eastAsia="宋体" w:hAnsi="Times New Roman" w:cs="Times New Roman" w:hint="eastAsia"/>
          <w:sz w:val="24"/>
          <w:szCs w:val="24"/>
        </w:rPr>
        <w:t>）列为代表，企业并购会导致行业内其他未发生并购企业的雇员人数平均上升</w:t>
      </w:r>
      <w:r w:rsidRPr="00843EBD">
        <w:rPr>
          <w:rFonts w:ascii="Times New Roman" w:eastAsia="宋体" w:hAnsi="Times New Roman" w:cs="Times New Roman"/>
          <w:sz w:val="24"/>
          <w:szCs w:val="24"/>
        </w:rPr>
        <w:t>6</w:t>
      </w:r>
      <w:r w:rsidRPr="00843EBD">
        <w:rPr>
          <w:rFonts w:ascii="Times New Roman" w:eastAsia="宋体" w:hAnsi="Times New Roman" w:cs="Times New Roman"/>
          <w:sz w:val="24"/>
          <w:szCs w:val="24"/>
        </w:rPr>
        <w:t>个百分点</w:t>
      </w:r>
      <w:r w:rsidRPr="00843EBD">
        <w:rPr>
          <w:rFonts w:ascii="Times New Roman" w:eastAsia="宋体" w:hAnsi="Times New Roman" w:cs="Times New Roman" w:hint="eastAsia"/>
          <w:sz w:val="24"/>
          <w:szCs w:val="24"/>
        </w:rPr>
        <w:t>。因此，在雇员人数的层面上，企业并购对目标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内其他未发生并购的企业同样会产生激励作用。</w:t>
      </w:r>
    </w:p>
    <w:p w14:paraId="5BA67C8D"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基准回归结果-主营业务收入</w:t>
      </w:r>
    </w:p>
    <w:tbl>
      <w:tblPr>
        <w:tblW w:w="8040" w:type="dxa"/>
        <w:jc w:val="center"/>
        <w:tblLayout w:type="fixed"/>
        <w:tblLook w:val="0000" w:firstRow="0" w:lastRow="0" w:firstColumn="0" w:lastColumn="0" w:noHBand="0" w:noVBand="0"/>
      </w:tblPr>
      <w:tblGrid>
        <w:gridCol w:w="1400"/>
        <w:gridCol w:w="160"/>
        <w:gridCol w:w="1477"/>
        <w:gridCol w:w="82"/>
        <w:gridCol w:w="1555"/>
        <w:gridCol w:w="54"/>
        <w:gridCol w:w="1583"/>
        <w:gridCol w:w="73"/>
        <w:gridCol w:w="1564"/>
        <w:gridCol w:w="92"/>
      </w:tblGrid>
      <w:tr w:rsidR="003D618D" w:rsidRPr="00843EBD" w14:paraId="4218EEC5"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6431EAE3" w14:textId="77777777" w:rsidR="003D618D" w:rsidRPr="00843EBD" w:rsidRDefault="003D618D" w:rsidP="0024414D">
            <w:pPr>
              <w:autoSpaceDE w:val="0"/>
              <w:autoSpaceDN w:val="0"/>
              <w:adjustRightInd w:val="0"/>
              <w:jc w:val="center"/>
              <w:rPr>
                <w:rFonts w:ascii="Times New Roman" w:hAnsi="Times New Roman"/>
                <w:kern w:val="0"/>
                <w:szCs w:val="21"/>
              </w:rPr>
            </w:pPr>
            <w:bookmarkStart w:id="41" w:name="OLE_LINK7"/>
            <w:bookmarkStart w:id="42" w:name="OLE_LINK8"/>
          </w:p>
        </w:tc>
        <w:tc>
          <w:tcPr>
            <w:tcW w:w="1637" w:type="dxa"/>
            <w:gridSpan w:val="2"/>
            <w:tcBorders>
              <w:top w:val="single" w:sz="4" w:space="0" w:color="auto"/>
              <w:left w:val="nil"/>
              <w:bottom w:val="nil"/>
              <w:right w:val="nil"/>
            </w:tcBorders>
            <w:vAlign w:val="center"/>
          </w:tcPr>
          <w:p w14:paraId="6A0D05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37" w:type="dxa"/>
            <w:gridSpan w:val="2"/>
            <w:tcBorders>
              <w:top w:val="single" w:sz="4" w:space="0" w:color="auto"/>
              <w:left w:val="nil"/>
              <w:bottom w:val="nil"/>
              <w:right w:val="nil"/>
            </w:tcBorders>
            <w:vAlign w:val="center"/>
          </w:tcPr>
          <w:p w14:paraId="109A8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37" w:type="dxa"/>
            <w:gridSpan w:val="2"/>
            <w:tcBorders>
              <w:top w:val="single" w:sz="4" w:space="0" w:color="auto"/>
              <w:left w:val="nil"/>
              <w:bottom w:val="nil"/>
              <w:right w:val="nil"/>
            </w:tcBorders>
            <w:vAlign w:val="center"/>
          </w:tcPr>
          <w:p w14:paraId="126FD3C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37" w:type="dxa"/>
            <w:gridSpan w:val="2"/>
            <w:tcBorders>
              <w:top w:val="single" w:sz="4" w:space="0" w:color="auto"/>
              <w:left w:val="nil"/>
              <w:bottom w:val="nil"/>
              <w:right w:val="nil"/>
            </w:tcBorders>
            <w:vAlign w:val="center"/>
          </w:tcPr>
          <w:p w14:paraId="671C41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1FD520E2" w14:textId="77777777" w:rsidTr="0024414D">
        <w:trPr>
          <w:gridAfter w:val="1"/>
          <w:wAfter w:w="92" w:type="dxa"/>
          <w:trHeight w:val="382"/>
          <w:jc w:val="center"/>
        </w:trPr>
        <w:tc>
          <w:tcPr>
            <w:tcW w:w="1400" w:type="dxa"/>
            <w:tcBorders>
              <w:top w:val="nil"/>
              <w:left w:val="nil"/>
              <w:bottom w:val="nil"/>
              <w:right w:val="nil"/>
            </w:tcBorders>
            <w:vAlign w:val="center"/>
          </w:tcPr>
          <w:p w14:paraId="518CC9B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nil"/>
              <w:right w:val="nil"/>
            </w:tcBorders>
            <w:vAlign w:val="center"/>
          </w:tcPr>
          <w:p w14:paraId="21235CA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64A55C9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36DDC70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7528230A"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3B6DDBB4"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4E5B4775"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37" w:type="dxa"/>
            <w:gridSpan w:val="2"/>
            <w:tcBorders>
              <w:top w:val="single" w:sz="4" w:space="0" w:color="auto"/>
              <w:left w:val="nil"/>
              <w:bottom w:val="nil"/>
              <w:right w:val="nil"/>
            </w:tcBorders>
            <w:vAlign w:val="center"/>
          </w:tcPr>
          <w:p w14:paraId="1ED126A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37" w:type="dxa"/>
            <w:gridSpan w:val="2"/>
            <w:tcBorders>
              <w:top w:val="single" w:sz="4" w:space="0" w:color="auto"/>
              <w:left w:val="nil"/>
              <w:bottom w:val="nil"/>
              <w:right w:val="nil"/>
            </w:tcBorders>
            <w:vAlign w:val="center"/>
          </w:tcPr>
          <w:p w14:paraId="58C5862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37" w:type="dxa"/>
            <w:gridSpan w:val="2"/>
            <w:tcBorders>
              <w:top w:val="single" w:sz="4" w:space="0" w:color="auto"/>
              <w:left w:val="nil"/>
              <w:bottom w:val="nil"/>
              <w:right w:val="nil"/>
            </w:tcBorders>
            <w:vAlign w:val="center"/>
          </w:tcPr>
          <w:p w14:paraId="2CB84E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0.066***</w:t>
            </w:r>
          </w:p>
        </w:tc>
        <w:tc>
          <w:tcPr>
            <w:tcW w:w="1637" w:type="dxa"/>
            <w:gridSpan w:val="2"/>
            <w:tcBorders>
              <w:top w:val="single" w:sz="4" w:space="0" w:color="auto"/>
              <w:left w:val="nil"/>
              <w:bottom w:val="nil"/>
              <w:right w:val="nil"/>
            </w:tcBorders>
            <w:vAlign w:val="center"/>
          </w:tcPr>
          <w:p w14:paraId="35AFF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0.067***</w:t>
            </w:r>
          </w:p>
        </w:tc>
      </w:tr>
      <w:tr w:rsidR="003D618D" w:rsidRPr="00843EBD" w14:paraId="6117F8A3"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00924CC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single" w:sz="4" w:space="0" w:color="auto"/>
              <w:right w:val="nil"/>
            </w:tcBorders>
            <w:vAlign w:val="center"/>
          </w:tcPr>
          <w:p w14:paraId="079928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37" w:type="dxa"/>
            <w:gridSpan w:val="2"/>
            <w:tcBorders>
              <w:top w:val="nil"/>
              <w:left w:val="nil"/>
              <w:bottom w:val="single" w:sz="4" w:space="0" w:color="auto"/>
              <w:right w:val="nil"/>
            </w:tcBorders>
            <w:vAlign w:val="center"/>
          </w:tcPr>
          <w:p w14:paraId="19A3EF7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(0.019)</w:t>
            </w:r>
          </w:p>
        </w:tc>
        <w:tc>
          <w:tcPr>
            <w:tcW w:w="1637" w:type="dxa"/>
            <w:gridSpan w:val="2"/>
            <w:tcBorders>
              <w:top w:val="nil"/>
              <w:left w:val="nil"/>
              <w:bottom w:val="single" w:sz="4" w:space="0" w:color="auto"/>
              <w:right w:val="nil"/>
            </w:tcBorders>
            <w:vAlign w:val="center"/>
          </w:tcPr>
          <w:p w14:paraId="4126B0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37" w:type="dxa"/>
            <w:gridSpan w:val="2"/>
            <w:tcBorders>
              <w:top w:val="nil"/>
              <w:left w:val="nil"/>
              <w:bottom w:val="single" w:sz="4" w:space="0" w:color="auto"/>
              <w:right w:val="nil"/>
            </w:tcBorders>
            <w:vAlign w:val="center"/>
          </w:tcPr>
          <w:p w14:paraId="0444DE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r>
      <w:tr w:rsidR="003D618D" w:rsidRPr="00843EBD" w14:paraId="22CBF213" w14:textId="77777777" w:rsidTr="0024414D">
        <w:trPr>
          <w:jc w:val="center"/>
        </w:trPr>
        <w:tc>
          <w:tcPr>
            <w:tcW w:w="1560" w:type="dxa"/>
            <w:gridSpan w:val="2"/>
            <w:tcBorders>
              <w:top w:val="single" w:sz="4" w:space="0" w:color="auto"/>
              <w:left w:val="nil"/>
              <w:right w:val="nil"/>
            </w:tcBorders>
            <w:vAlign w:val="center"/>
          </w:tcPr>
          <w:p w14:paraId="6FAA6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vAlign w:val="center"/>
          </w:tcPr>
          <w:p w14:paraId="77D39952" w14:textId="77777777" w:rsidR="003D618D" w:rsidRPr="00843EBD" w:rsidRDefault="003D618D" w:rsidP="0024414D">
            <w:pPr>
              <w:autoSpaceDE w:val="0"/>
              <w:autoSpaceDN w:val="0"/>
              <w:adjustRightInd w:val="0"/>
              <w:jc w:val="center"/>
            </w:pPr>
            <w:r w:rsidRPr="00843EBD">
              <w:t>Yes</w:t>
            </w:r>
          </w:p>
        </w:tc>
        <w:tc>
          <w:tcPr>
            <w:tcW w:w="1609" w:type="dxa"/>
            <w:gridSpan w:val="2"/>
            <w:tcBorders>
              <w:top w:val="single" w:sz="4" w:space="0" w:color="auto"/>
              <w:left w:val="nil"/>
              <w:right w:val="nil"/>
            </w:tcBorders>
            <w:vAlign w:val="center"/>
          </w:tcPr>
          <w:p w14:paraId="0BADDF98"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86786FD"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6B2574D" w14:textId="77777777" w:rsidR="003D618D" w:rsidRPr="00843EBD" w:rsidRDefault="003D618D" w:rsidP="0024414D">
            <w:pPr>
              <w:autoSpaceDE w:val="0"/>
              <w:autoSpaceDN w:val="0"/>
              <w:adjustRightInd w:val="0"/>
              <w:jc w:val="center"/>
            </w:pPr>
            <w:r w:rsidRPr="00843EBD">
              <w:t>Yes</w:t>
            </w:r>
          </w:p>
        </w:tc>
      </w:tr>
      <w:tr w:rsidR="003D618D" w:rsidRPr="00843EBD" w14:paraId="3713303F" w14:textId="77777777" w:rsidTr="0024414D">
        <w:trPr>
          <w:jc w:val="center"/>
        </w:trPr>
        <w:tc>
          <w:tcPr>
            <w:tcW w:w="1560" w:type="dxa"/>
            <w:gridSpan w:val="2"/>
            <w:tcBorders>
              <w:left w:val="nil"/>
              <w:right w:val="nil"/>
            </w:tcBorders>
            <w:vAlign w:val="center"/>
          </w:tcPr>
          <w:p w14:paraId="0512993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vAlign w:val="center"/>
          </w:tcPr>
          <w:p w14:paraId="358CDCC6" w14:textId="77777777" w:rsidR="003D618D" w:rsidRPr="00843EBD" w:rsidRDefault="003D618D" w:rsidP="0024414D">
            <w:pPr>
              <w:autoSpaceDE w:val="0"/>
              <w:autoSpaceDN w:val="0"/>
              <w:adjustRightInd w:val="0"/>
              <w:jc w:val="center"/>
            </w:pPr>
            <w:r w:rsidRPr="00843EBD">
              <w:t>Yes</w:t>
            </w:r>
          </w:p>
        </w:tc>
        <w:tc>
          <w:tcPr>
            <w:tcW w:w="1609" w:type="dxa"/>
            <w:gridSpan w:val="2"/>
            <w:tcBorders>
              <w:left w:val="nil"/>
              <w:right w:val="nil"/>
            </w:tcBorders>
            <w:vAlign w:val="center"/>
          </w:tcPr>
          <w:p w14:paraId="77FE7330"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779601C7"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50CF2D8C" w14:textId="77777777" w:rsidR="003D618D" w:rsidRPr="00843EBD" w:rsidRDefault="003D618D" w:rsidP="0024414D">
            <w:pPr>
              <w:autoSpaceDE w:val="0"/>
              <w:autoSpaceDN w:val="0"/>
              <w:adjustRightInd w:val="0"/>
              <w:jc w:val="center"/>
            </w:pPr>
            <w:r w:rsidRPr="00843EBD">
              <w:t>Yes</w:t>
            </w:r>
          </w:p>
        </w:tc>
      </w:tr>
      <w:tr w:rsidR="003D618D" w:rsidRPr="00843EBD" w14:paraId="4E272E12" w14:textId="77777777" w:rsidTr="0024414D">
        <w:trPr>
          <w:jc w:val="center"/>
        </w:trPr>
        <w:tc>
          <w:tcPr>
            <w:tcW w:w="1560" w:type="dxa"/>
            <w:gridSpan w:val="2"/>
            <w:tcBorders>
              <w:left w:val="nil"/>
              <w:bottom w:val="nil"/>
              <w:right w:val="nil"/>
            </w:tcBorders>
            <w:vAlign w:val="center"/>
          </w:tcPr>
          <w:p w14:paraId="762EB94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vAlign w:val="center"/>
          </w:tcPr>
          <w:p w14:paraId="7987A5B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left w:val="nil"/>
              <w:bottom w:val="nil"/>
              <w:right w:val="nil"/>
            </w:tcBorders>
            <w:vAlign w:val="center"/>
          </w:tcPr>
          <w:p w14:paraId="63EC9F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left w:val="nil"/>
              <w:bottom w:val="nil"/>
              <w:right w:val="nil"/>
            </w:tcBorders>
            <w:vAlign w:val="center"/>
          </w:tcPr>
          <w:p w14:paraId="079F1D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left w:val="nil"/>
              <w:bottom w:val="nil"/>
              <w:right w:val="nil"/>
            </w:tcBorders>
            <w:vAlign w:val="center"/>
          </w:tcPr>
          <w:p w14:paraId="7E34E44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31ED4164" w14:textId="77777777" w:rsidTr="0024414D">
        <w:trPr>
          <w:jc w:val="center"/>
        </w:trPr>
        <w:tc>
          <w:tcPr>
            <w:tcW w:w="1560" w:type="dxa"/>
            <w:gridSpan w:val="2"/>
            <w:tcBorders>
              <w:top w:val="nil"/>
              <w:left w:val="nil"/>
              <w:bottom w:val="nil"/>
              <w:right w:val="nil"/>
            </w:tcBorders>
            <w:vAlign w:val="center"/>
          </w:tcPr>
          <w:p w14:paraId="501F491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5B4509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top w:val="nil"/>
              <w:left w:val="nil"/>
              <w:bottom w:val="nil"/>
              <w:right w:val="nil"/>
            </w:tcBorders>
            <w:vAlign w:val="center"/>
          </w:tcPr>
          <w:p w14:paraId="028182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top w:val="nil"/>
              <w:left w:val="nil"/>
              <w:bottom w:val="nil"/>
              <w:right w:val="nil"/>
            </w:tcBorders>
            <w:vAlign w:val="center"/>
          </w:tcPr>
          <w:p w14:paraId="3D6C81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top w:val="nil"/>
              <w:left w:val="nil"/>
              <w:bottom w:val="nil"/>
              <w:right w:val="nil"/>
            </w:tcBorders>
            <w:vAlign w:val="center"/>
          </w:tcPr>
          <w:p w14:paraId="06BA3E1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092CE6F" w14:textId="77777777" w:rsidTr="0024414D">
        <w:trPr>
          <w:gridAfter w:val="1"/>
          <w:wAfter w:w="92" w:type="dxa"/>
          <w:trHeight w:val="191"/>
          <w:jc w:val="center"/>
        </w:trPr>
        <w:tc>
          <w:tcPr>
            <w:tcW w:w="1400" w:type="dxa"/>
            <w:tcBorders>
              <w:top w:val="nil"/>
              <w:left w:val="nil"/>
              <w:bottom w:val="nil"/>
              <w:right w:val="nil"/>
            </w:tcBorders>
            <w:vAlign w:val="center"/>
          </w:tcPr>
          <w:p w14:paraId="75F259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37" w:type="dxa"/>
            <w:gridSpan w:val="2"/>
            <w:tcBorders>
              <w:top w:val="nil"/>
              <w:left w:val="nil"/>
              <w:bottom w:val="nil"/>
              <w:right w:val="nil"/>
            </w:tcBorders>
            <w:vAlign w:val="center"/>
          </w:tcPr>
          <w:p w14:paraId="6D7055E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0.865</w:t>
            </w:r>
          </w:p>
        </w:tc>
        <w:tc>
          <w:tcPr>
            <w:tcW w:w="1637" w:type="dxa"/>
            <w:gridSpan w:val="2"/>
            <w:tcBorders>
              <w:top w:val="nil"/>
              <w:left w:val="nil"/>
              <w:bottom w:val="nil"/>
              <w:right w:val="nil"/>
            </w:tcBorders>
            <w:vAlign w:val="center"/>
          </w:tcPr>
          <w:p w14:paraId="099B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0.868</w:t>
            </w:r>
          </w:p>
        </w:tc>
        <w:tc>
          <w:tcPr>
            <w:tcW w:w="1637" w:type="dxa"/>
            <w:gridSpan w:val="2"/>
            <w:tcBorders>
              <w:top w:val="nil"/>
              <w:left w:val="nil"/>
              <w:bottom w:val="nil"/>
              <w:right w:val="nil"/>
            </w:tcBorders>
            <w:vAlign w:val="center"/>
          </w:tcPr>
          <w:p w14:paraId="26E15F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c>
          <w:tcPr>
            <w:tcW w:w="1637" w:type="dxa"/>
            <w:gridSpan w:val="2"/>
            <w:tcBorders>
              <w:top w:val="nil"/>
              <w:left w:val="nil"/>
              <w:bottom w:val="nil"/>
              <w:right w:val="nil"/>
            </w:tcBorders>
            <w:vAlign w:val="center"/>
          </w:tcPr>
          <w:p w14:paraId="2F0868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r>
      <w:tr w:rsidR="003D618D" w:rsidRPr="00843EBD" w14:paraId="22930EA9" w14:textId="77777777" w:rsidTr="0024414D">
        <w:trPr>
          <w:gridAfter w:val="1"/>
          <w:wAfter w:w="92" w:type="dxa"/>
          <w:trHeight w:val="191"/>
          <w:jc w:val="center"/>
        </w:trPr>
        <w:tc>
          <w:tcPr>
            <w:tcW w:w="1400" w:type="dxa"/>
            <w:tcBorders>
              <w:top w:val="nil"/>
              <w:left w:val="nil"/>
              <w:bottom w:val="nil"/>
              <w:right w:val="nil"/>
            </w:tcBorders>
            <w:vAlign w:val="center"/>
          </w:tcPr>
          <w:p w14:paraId="4B066AF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37" w:type="dxa"/>
            <w:gridSpan w:val="2"/>
            <w:tcBorders>
              <w:top w:val="nil"/>
              <w:left w:val="nil"/>
              <w:bottom w:val="nil"/>
              <w:right w:val="nil"/>
            </w:tcBorders>
            <w:vAlign w:val="center"/>
          </w:tcPr>
          <w:p w14:paraId="50425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8.689</w:t>
            </w:r>
          </w:p>
        </w:tc>
        <w:tc>
          <w:tcPr>
            <w:tcW w:w="1637" w:type="dxa"/>
            <w:gridSpan w:val="2"/>
            <w:tcBorders>
              <w:top w:val="nil"/>
              <w:left w:val="nil"/>
              <w:bottom w:val="nil"/>
              <w:right w:val="nil"/>
            </w:tcBorders>
            <w:vAlign w:val="center"/>
          </w:tcPr>
          <w:p w14:paraId="1CDABB6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25.218</w:t>
            </w:r>
          </w:p>
        </w:tc>
        <w:tc>
          <w:tcPr>
            <w:tcW w:w="1637" w:type="dxa"/>
            <w:gridSpan w:val="2"/>
            <w:tcBorders>
              <w:top w:val="nil"/>
              <w:left w:val="nil"/>
              <w:bottom w:val="nil"/>
              <w:right w:val="nil"/>
            </w:tcBorders>
            <w:vAlign w:val="center"/>
          </w:tcPr>
          <w:p w14:paraId="0E542D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6.872</w:t>
            </w:r>
          </w:p>
        </w:tc>
        <w:tc>
          <w:tcPr>
            <w:tcW w:w="1637" w:type="dxa"/>
            <w:gridSpan w:val="2"/>
            <w:tcBorders>
              <w:top w:val="nil"/>
              <w:left w:val="nil"/>
              <w:bottom w:val="nil"/>
              <w:right w:val="nil"/>
            </w:tcBorders>
            <w:vAlign w:val="center"/>
          </w:tcPr>
          <w:p w14:paraId="4E5B608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7.048</w:t>
            </w:r>
          </w:p>
        </w:tc>
      </w:tr>
      <w:tr w:rsidR="003D618D" w:rsidRPr="00843EBD" w14:paraId="2BBD17A7"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7EA6274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37" w:type="dxa"/>
            <w:gridSpan w:val="2"/>
            <w:tcBorders>
              <w:top w:val="nil"/>
              <w:left w:val="nil"/>
              <w:bottom w:val="single" w:sz="4" w:space="0" w:color="auto"/>
              <w:right w:val="nil"/>
            </w:tcBorders>
            <w:vAlign w:val="center"/>
          </w:tcPr>
          <w:p w14:paraId="473DF6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2F2E59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c>
          <w:tcPr>
            <w:tcW w:w="1637" w:type="dxa"/>
            <w:gridSpan w:val="2"/>
            <w:tcBorders>
              <w:top w:val="nil"/>
              <w:left w:val="nil"/>
              <w:bottom w:val="single" w:sz="4" w:space="0" w:color="auto"/>
              <w:right w:val="nil"/>
            </w:tcBorders>
            <w:vAlign w:val="center"/>
          </w:tcPr>
          <w:p w14:paraId="2039700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568AF3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r>
    </w:tbl>
    <w:p w14:paraId="104136DD"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30E283E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6AD3091A"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sidRPr="00843EBD">
        <w:rPr>
          <w:rFonts w:ascii="黑体" w:eastAsia="黑体" w:hAnsi="黑体"/>
          <w:sz w:val="24"/>
          <w:szCs w:val="24"/>
        </w:rPr>
        <w:t>4</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基准回归结果-雇员人数</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24F01E61" w14:textId="77777777" w:rsidTr="0024414D">
        <w:trPr>
          <w:jc w:val="center"/>
        </w:trPr>
        <w:tc>
          <w:tcPr>
            <w:tcW w:w="1416" w:type="dxa"/>
            <w:tcBorders>
              <w:top w:val="single" w:sz="4" w:space="0" w:color="auto"/>
              <w:left w:val="nil"/>
              <w:bottom w:val="nil"/>
              <w:right w:val="nil"/>
            </w:tcBorders>
          </w:tcPr>
          <w:p w14:paraId="529EA217" w14:textId="77777777" w:rsidR="003D618D" w:rsidRPr="00843EBD" w:rsidRDefault="003D618D" w:rsidP="0024414D">
            <w:pPr>
              <w:autoSpaceDE w:val="0"/>
              <w:autoSpaceDN w:val="0"/>
              <w:adjustRightInd w:val="0"/>
              <w:jc w:val="center"/>
              <w:rPr>
                <w:rFonts w:ascii="Times New Roman" w:hAnsi="Times New Roman"/>
                <w:kern w:val="0"/>
                <w:szCs w:val="21"/>
              </w:rPr>
            </w:pPr>
            <w:bookmarkStart w:id="43" w:name="OLE_LINK10"/>
            <w:bookmarkStart w:id="44" w:name="OLE_LINK11"/>
          </w:p>
        </w:tc>
        <w:tc>
          <w:tcPr>
            <w:tcW w:w="1656" w:type="dxa"/>
            <w:gridSpan w:val="2"/>
            <w:tcBorders>
              <w:top w:val="single" w:sz="4" w:space="0" w:color="auto"/>
              <w:left w:val="nil"/>
              <w:bottom w:val="nil"/>
              <w:right w:val="nil"/>
            </w:tcBorders>
          </w:tcPr>
          <w:p w14:paraId="2ABD360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56" w:type="dxa"/>
            <w:gridSpan w:val="2"/>
            <w:tcBorders>
              <w:top w:val="single" w:sz="4" w:space="0" w:color="auto"/>
              <w:left w:val="nil"/>
              <w:bottom w:val="nil"/>
              <w:right w:val="nil"/>
            </w:tcBorders>
          </w:tcPr>
          <w:p w14:paraId="37CDA2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66E1BB0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7CD225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3B484D74" w14:textId="77777777" w:rsidTr="0024414D">
        <w:trPr>
          <w:jc w:val="center"/>
        </w:trPr>
        <w:tc>
          <w:tcPr>
            <w:tcW w:w="1416" w:type="dxa"/>
            <w:tcBorders>
              <w:top w:val="nil"/>
              <w:left w:val="nil"/>
              <w:bottom w:val="nil"/>
              <w:right w:val="nil"/>
            </w:tcBorders>
          </w:tcPr>
          <w:p w14:paraId="2ACA2E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nil"/>
              <w:right w:val="nil"/>
            </w:tcBorders>
          </w:tcPr>
          <w:p w14:paraId="296E837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gridSpan w:val="2"/>
            <w:tcBorders>
              <w:top w:val="nil"/>
              <w:left w:val="nil"/>
              <w:bottom w:val="nil"/>
              <w:right w:val="nil"/>
            </w:tcBorders>
          </w:tcPr>
          <w:p w14:paraId="0FB6181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57C6019E"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6238E22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24D2CF91" w14:textId="77777777" w:rsidTr="0024414D">
        <w:trPr>
          <w:jc w:val="center"/>
        </w:trPr>
        <w:tc>
          <w:tcPr>
            <w:tcW w:w="1416" w:type="dxa"/>
            <w:tcBorders>
              <w:top w:val="single" w:sz="4" w:space="0" w:color="auto"/>
              <w:left w:val="nil"/>
              <w:bottom w:val="nil"/>
              <w:right w:val="nil"/>
            </w:tcBorders>
          </w:tcPr>
          <w:p w14:paraId="5FD034D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5187931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0.046***</w:t>
            </w:r>
          </w:p>
        </w:tc>
        <w:tc>
          <w:tcPr>
            <w:tcW w:w="1656" w:type="dxa"/>
            <w:gridSpan w:val="2"/>
            <w:tcBorders>
              <w:top w:val="single" w:sz="4" w:space="0" w:color="auto"/>
              <w:left w:val="nil"/>
              <w:bottom w:val="nil"/>
              <w:right w:val="nil"/>
            </w:tcBorders>
          </w:tcPr>
          <w:p w14:paraId="5923A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0.044***</w:t>
            </w:r>
          </w:p>
        </w:tc>
        <w:tc>
          <w:tcPr>
            <w:tcW w:w="1656" w:type="dxa"/>
            <w:tcBorders>
              <w:top w:val="single" w:sz="4" w:space="0" w:color="auto"/>
              <w:left w:val="nil"/>
              <w:bottom w:val="nil"/>
              <w:right w:val="nil"/>
            </w:tcBorders>
          </w:tcPr>
          <w:p w14:paraId="46EABC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c>
          <w:tcPr>
            <w:tcW w:w="1656" w:type="dxa"/>
            <w:tcBorders>
              <w:top w:val="single" w:sz="4" w:space="0" w:color="auto"/>
              <w:left w:val="nil"/>
              <w:bottom w:val="nil"/>
              <w:right w:val="nil"/>
            </w:tcBorders>
          </w:tcPr>
          <w:p w14:paraId="363EDD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r>
      <w:tr w:rsidR="003D618D" w:rsidRPr="00843EBD" w14:paraId="67FC49FE" w14:textId="77777777" w:rsidTr="0024414D">
        <w:trPr>
          <w:jc w:val="center"/>
        </w:trPr>
        <w:tc>
          <w:tcPr>
            <w:tcW w:w="1416" w:type="dxa"/>
            <w:tcBorders>
              <w:top w:val="nil"/>
              <w:left w:val="nil"/>
              <w:bottom w:val="single" w:sz="4" w:space="0" w:color="auto"/>
              <w:right w:val="nil"/>
            </w:tcBorders>
          </w:tcPr>
          <w:p w14:paraId="4671A4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single" w:sz="4" w:space="0" w:color="auto"/>
              <w:right w:val="nil"/>
            </w:tcBorders>
          </w:tcPr>
          <w:p w14:paraId="10BEA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gridSpan w:val="2"/>
            <w:tcBorders>
              <w:top w:val="nil"/>
              <w:left w:val="nil"/>
              <w:bottom w:val="single" w:sz="4" w:space="0" w:color="auto"/>
              <w:right w:val="nil"/>
            </w:tcBorders>
          </w:tcPr>
          <w:p w14:paraId="7C3912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c>
          <w:tcPr>
            <w:tcW w:w="1656" w:type="dxa"/>
            <w:tcBorders>
              <w:top w:val="nil"/>
              <w:left w:val="nil"/>
              <w:bottom w:val="single" w:sz="4" w:space="0" w:color="auto"/>
              <w:right w:val="nil"/>
            </w:tcBorders>
          </w:tcPr>
          <w:p w14:paraId="348EA2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c>
          <w:tcPr>
            <w:tcW w:w="1656" w:type="dxa"/>
            <w:tcBorders>
              <w:top w:val="nil"/>
              <w:left w:val="nil"/>
              <w:bottom w:val="single" w:sz="4" w:space="0" w:color="auto"/>
              <w:right w:val="nil"/>
            </w:tcBorders>
          </w:tcPr>
          <w:p w14:paraId="5EF494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r>
      <w:tr w:rsidR="003D618D" w:rsidRPr="00843EBD" w14:paraId="7E43F6D6" w14:textId="77777777" w:rsidTr="0024414D">
        <w:trPr>
          <w:jc w:val="center"/>
        </w:trPr>
        <w:tc>
          <w:tcPr>
            <w:tcW w:w="1560" w:type="dxa"/>
            <w:gridSpan w:val="2"/>
            <w:tcBorders>
              <w:top w:val="single" w:sz="4" w:space="0" w:color="auto"/>
              <w:left w:val="nil"/>
              <w:right w:val="nil"/>
            </w:tcBorders>
            <w:vAlign w:val="center"/>
          </w:tcPr>
          <w:p w14:paraId="54AF7BD9" w14:textId="77777777" w:rsidR="003D618D" w:rsidRPr="00843EBD" w:rsidRDefault="003D618D" w:rsidP="0024414D">
            <w:pPr>
              <w:autoSpaceDE w:val="0"/>
              <w:autoSpaceDN w:val="0"/>
              <w:adjustRightInd w:val="0"/>
              <w:jc w:val="center"/>
              <w:rPr>
                <w:rFonts w:ascii="Times New Roman" w:hAnsi="Times New Roman"/>
                <w:kern w:val="0"/>
                <w:szCs w:val="21"/>
              </w:rPr>
            </w:pPr>
            <w:bookmarkStart w:id="45" w:name="_Hlk104036209"/>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6B2F2738"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B00850F"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DFD51B7"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6A3494F9" w14:textId="77777777" w:rsidR="003D618D" w:rsidRPr="00843EBD" w:rsidRDefault="003D618D" w:rsidP="0024414D">
            <w:pPr>
              <w:autoSpaceDE w:val="0"/>
              <w:autoSpaceDN w:val="0"/>
              <w:adjustRightInd w:val="0"/>
              <w:jc w:val="center"/>
            </w:pPr>
            <w:r w:rsidRPr="00843EBD">
              <w:t>Yes</w:t>
            </w:r>
          </w:p>
        </w:tc>
      </w:tr>
      <w:tr w:rsidR="003D618D" w:rsidRPr="00843EBD" w14:paraId="623F1792" w14:textId="77777777" w:rsidTr="0024414D">
        <w:trPr>
          <w:jc w:val="center"/>
        </w:trPr>
        <w:tc>
          <w:tcPr>
            <w:tcW w:w="1560" w:type="dxa"/>
            <w:gridSpan w:val="2"/>
            <w:tcBorders>
              <w:left w:val="nil"/>
              <w:right w:val="nil"/>
            </w:tcBorders>
            <w:vAlign w:val="center"/>
          </w:tcPr>
          <w:p w14:paraId="10615C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0227EA16"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504BFA3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0DCA56D1"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67143B4" w14:textId="77777777" w:rsidR="003D618D" w:rsidRPr="00843EBD" w:rsidRDefault="003D618D" w:rsidP="0024414D">
            <w:pPr>
              <w:autoSpaceDE w:val="0"/>
              <w:autoSpaceDN w:val="0"/>
              <w:adjustRightInd w:val="0"/>
              <w:jc w:val="center"/>
            </w:pPr>
            <w:r w:rsidRPr="00843EBD">
              <w:t>Yes</w:t>
            </w:r>
          </w:p>
        </w:tc>
      </w:tr>
      <w:tr w:rsidR="003D618D" w:rsidRPr="00843EBD" w14:paraId="573B89B7" w14:textId="77777777" w:rsidTr="0024414D">
        <w:trPr>
          <w:jc w:val="center"/>
        </w:trPr>
        <w:tc>
          <w:tcPr>
            <w:tcW w:w="1560" w:type="dxa"/>
            <w:gridSpan w:val="2"/>
            <w:tcBorders>
              <w:left w:val="nil"/>
              <w:bottom w:val="nil"/>
              <w:right w:val="nil"/>
            </w:tcBorders>
            <w:vAlign w:val="center"/>
          </w:tcPr>
          <w:p w14:paraId="29782B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0222456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77CE24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A520A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787C64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50EE04ED" w14:textId="77777777" w:rsidTr="0024414D">
        <w:trPr>
          <w:jc w:val="center"/>
        </w:trPr>
        <w:tc>
          <w:tcPr>
            <w:tcW w:w="1560" w:type="dxa"/>
            <w:gridSpan w:val="2"/>
            <w:tcBorders>
              <w:top w:val="nil"/>
              <w:left w:val="nil"/>
              <w:bottom w:val="nil"/>
              <w:right w:val="nil"/>
            </w:tcBorders>
            <w:vAlign w:val="center"/>
          </w:tcPr>
          <w:p w14:paraId="221F0D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1C5E165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08B36C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57C08A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1095767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45"/>
      <w:tr w:rsidR="003D618D" w:rsidRPr="00843EBD" w14:paraId="71D5562B" w14:textId="77777777" w:rsidTr="0024414D">
        <w:trPr>
          <w:jc w:val="center"/>
        </w:trPr>
        <w:tc>
          <w:tcPr>
            <w:tcW w:w="1416" w:type="dxa"/>
            <w:tcBorders>
              <w:top w:val="nil"/>
              <w:left w:val="nil"/>
              <w:bottom w:val="nil"/>
              <w:right w:val="nil"/>
            </w:tcBorders>
          </w:tcPr>
          <w:p w14:paraId="563FC83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56" w:type="dxa"/>
            <w:gridSpan w:val="2"/>
            <w:tcBorders>
              <w:top w:val="nil"/>
              <w:left w:val="nil"/>
              <w:bottom w:val="nil"/>
              <w:right w:val="nil"/>
            </w:tcBorders>
          </w:tcPr>
          <w:p w14:paraId="67F006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gridSpan w:val="2"/>
            <w:tcBorders>
              <w:top w:val="nil"/>
              <w:left w:val="nil"/>
              <w:bottom w:val="nil"/>
              <w:right w:val="nil"/>
            </w:tcBorders>
          </w:tcPr>
          <w:p w14:paraId="7E3CCC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tcBorders>
              <w:top w:val="nil"/>
              <w:left w:val="nil"/>
              <w:bottom w:val="nil"/>
              <w:right w:val="nil"/>
            </w:tcBorders>
          </w:tcPr>
          <w:p w14:paraId="7D7F1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c>
          <w:tcPr>
            <w:tcW w:w="1656" w:type="dxa"/>
            <w:tcBorders>
              <w:top w:val="nil"/>
              <w:left w:val="nil"/>
              <w:bottom w:val="nil"/>
              <w:right w:val="nil"/>
            </w:tcBorders>
          </w:tcPr>
          <w:p w14:paraId="1038E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r>
      <w:tr w:rsidR="003D618D" w:rsidRPr="00843EBD" w14:paraId="44FBF888" w14:textId="77777777" w:rsidTr="0024414D">
        <w:trPr>
          <w:jc w:val="center"/>
        </w:trPr>
        <w:tc>
          <w:tcPr>
            <w:tcW w:w="1416" w:type="dxa"/>
            <w:tcBorders>
              <w:top w:val="nil"/>
              <w:left w:val="nil"/>
              <w:bottom w:val="nil"/>
              <w:right w:val="nil"/>
            </w:tcBorders>
          </w:tcPr>
          <w:p w14:paraId="2057A84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56" w:type="dxa"/>
            <w:gridSpan w:val="2"/>
            <w:tcBorders>
              <w:top w:val="nil"/>
              <w:left w:val="nil"/>
              <w:bottom w:val="nil"/>
              <w:right w:val="nil"/>
            </w:tcBorders>
          </w:tcPr>
          <w:p w14:paraId="5DDEB0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3.994</w:t>
            </w:r>
          </w:p>
        </w:tc>
        <w:tc>
          <w:tcPr>
            <w:tcW w:w="1656" w:type="dxa"/>
            <w:gridSpan w:val="2"/>
            <w:tcBorders>
              <w:top w:val="nil"/>
              <w:left w:val="nil"/>
              <w:bottom w:val="nil"/>
              <w:right w:val="nil"/>
            </w:tcBorders>
          </w:tcPr>
          <w:p w14:paraId="432759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3.033</w:t>
            </w:r>
          </w:p>
        </w:tc>
        <w:tc>
          <w:tcPr>
            <w:tcW w:w="1656" w:type="dxa"/>
            <w:tcBorders>
              <w:top w:val="nil"/>
              <w:left w:val="nil"/>
              <w:bottom w:val="nil"/>
              <w:right w:val="nil"/>
            </w:tcBorders>
          </w:tcPr>
          <w:p w14:paraId="579AB2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7.478</w:t>
            </w:r>
          </w:p>
        </w:tc>
        <w:tc>
          <w:tcPr>
            <w:tcW w:w="1656" w:type="dxa"/>
            <w:tcBorders>
              <w:top w:val="nil"/>
              <w:left w:val="nil"/>
              <w:bottom w:val="nil"/>
              <w:right w:val="nil"/>
            </w:tcBorders>
          </w:tcPr>
          <w:p w14:paraId="64AC67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7.619</w:t>
            </w:r>
          </w:p>
        </w:tc>
      </w:tr>
      <w:tr w:rsidR="003D618D" w:rsidRPr="00843EBD" w14:paraId="30E912F7" w14:textId="77777777" w:rsidTr="0024414D">
        <w:trPr>
          <w:jc w:val="center"/>
        </w:trPr>
        <w:tc>
          <w:tcPr>
            <w:tcW w:w="1416" w:type="dxa"/>
            <w:tcBorders>
              <w:top w:val="nil"/>
              <w:left w:val="nil"/>
              <w:bottom w:val="single" w:sz="4" w:space="0" w:color="auto"/>
              <w:right w:val="nil"/>
            </w:tcBorders>
          </w:tcPr>
          <w:p w14:paraId="117A5A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56" w:type="dxa"/>
            <w:gridSpan w:val="2"/>
            <w:tcBorders>
              <w:top w:val="nil"/>
              <w:left w:val="nil"/>
              <w:bottom w:val="single" w:sz="4" w:space="0" w:color="auto"/>
              <w:right w:val="nil"/>
            </w:tcBorders>
          </w:tcPr>
          <w:p w14:paraId="1DDDFDC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gridSpan w:val="2"/>
            <w:tcBorders>
              <w:top w:val="nil"/>
              <w:left w:val="nil"/>
              <w:bottom w:val="single" w:sz="4" w:space="0" w:color="auto"/>
              <w:right w:val="nil"/>
            </w:tcBorders>
          </w:tcPr>
          <w:p w14:paraId="685E10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c>
          <w:tcPr>
            <w:tcW w:w="1656" w:type="dxa"/>
            <w:tcBorders>
              <w:top w:val="nil"/>
              <w:left w:val="nil"/>
              <w:bottom w:val="single" w:sz="4" w:space="0" w:color="auto"/>
              <w:right w:val="nil"/>
            </w:tcBorders>
          </w:tcPr>
          <w:p w14:paraId="7BA796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tcBorders>
              <w:top w:val="nil"/>
              <w:left w:val="nil"/>
              <w:bottom w:val="single" w:sz="4" w:space="0" w:color="auto"/>
              <w:right w:val="nil"/>
            </w:tcBorders>
          </w:tcPr>
          <w:p w14:paraId="673D2C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r>
    </w:tbl>
    <w:p w14:paraId="78896731"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4A48BE5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EA1A04F" w14:textId="77777777" w:rsidR="003D618D" w:rsidRPr="00843EBD" w:rsidRDefault="003D618D" w:rsidP="003D618D">
      <w:pPr>
        <w:spacing w:line="360" w:lineRule="auto"/>
        <w:ind w:firstLineChars="200" w:firstLine="480"/>
        <w:rPr>
          <w:rFonts w:ascii="宋体" w:eastAsia="宋体" w:hAnsi="宋体" w:cs="Times New Roman"/>
          <w:sz w:val="24"/>
          <w:szCs w:val="24"/>
        </w:rPr>
      </w:pPr>
      <w:r w:rsidRPr="00843EBD">
        <w:rPr>
          <w:rFonts w:ascii="Times New Roman" w:eastAsia="宋体" w:hAnsi="Times New Roman" w:cs="Times New Roman" w:hint="eastAsia"/>
          <w:sz w:val="24"/>
          <w:szCs w:val="24"/>
        </w:rPr>
        <w:t>综合表</w:t>
      </w:r>
      <w:r>
        <w:rPr>
          <w:rFonts w:ascii="Times New Roman" w:eastAsia="宋体" w:hAnsi="Times New Roman" w:cs="Times New Roman"/>
          <w:sz w:val="24"/>
          <w:szCs w:val="24"/>
        </w:rPr>
        <w:t>4-1</w:t>
      </w:r>
      <w:r w:rsidRPr="00843EBD">
        <w:rPr>
          <w:rFonts w:ascii="Times New Roman" w:eastAsia="宋体" w:hAnsi="Times New Roman" w:cs="Times New Roman" w:hint="eastAsia"/>
          <w:sz w:val="24"/>
          <w:szCs w:val="24"/>
        </w:rPr>
        <w:t>和表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w:t>
      </w:r>
      <w:r w:rsidRPr="00843EBD">
        <w:rPr>
          <w:rFonts w:ascii="Times New Roman" w:eastAsia="宋体" w:hAnsi="Times New Roman" w:cs="Times New Roman" w:hint="eastAsia"/>
          <w:sz w:val="24"/>
          <w:szCs w:val="24"/>
        </w:rPr>
        <w:t>发现，不管</w:t>
      </w:r>
      <w:r>
        <w:rPr>
          <w:rFonts w:ascii="Times New Roman" w:eastAsia="宋体" w:hAnsi="Times New Roman" w:cs="Times New Roman" w:hint="eastAsia"/>
          <w:sz w:val="24"/>
          <w:szCs w:val="24"/>
        </w:rPr>
        <w:t>对于</w:t>
      </w:r>
      <w:r w:rsidRPr="00843EBD">
        <w:rPr>
          <w:rFonts w:ascii="Times New Roman" w:eastAsia="宋体" w:hAnsi="Times New Roman" w:cs="Times New Roman" w:hint="eastAsia"/>
          <w:sz w:val="24"/>
          <w:szCs w:val="24"/>
        </w:rPr>
        <w:t>企业的投入还是收入</w:t>
      </w:r>
      <w:r>
        <w:rPr>
          <w:rFonts w:ascii="Times New Roman" w:eastAsia="宋体" w:hAnsi="Times New Roman" w:cs="Times New Roman" w:hint="eastAsia"/>
          <w:sz w:val="24"/>
          <w:szCs w:val="24"/>
        </w:rPr>
        <w:t>产出</w:t>
      </w:r>
      <w:r w:rsidRPr="00843EBD">
        <w:rPr>
          <w:rFonts w:ascii="Times New Roman" w:eastAsia="宋体" w:hAnsi="Times New Roman" w:cs="Times New Roman" w:hint="eastAsia"/>
          <w:sz w:val="24"/>
          <w:szCs w:val="24"/>
        </w:rPr>
        <w:t>水平，企业并购并不会给目标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内其他未发生并购的企业带来消极影响。相反，企业并购对目标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未</w:t>
      </w:r>
      <w:r w:rsidRPr="00843EBD">
        <w:rPr>
          <w:rFonts w:ascii="Times New Roman" w:eastAsia="宋体" w:hAnsi="Times New Roman" w:cs="Times New Roman" w:hint="eastAsia"/>
          <w:sz w:val="24"/>
          <w:szCs w:val="24"/>
        </w:rPr>
        <w:t>并购企业具有激励作用，具体表现为</w:t>
      </w:r>
      <w:r>
        <w:rPr>
          <w:rFonts w:ascii="Times New Roman" w:eastAsia="宋体" w:hAnsi="Times New Roman" w:cs="Times New Roman" w:hint="eastAsia"/>
          <w:sz w:val="24"/>
          <w:szCs w:val="24"/>
        </w:rPr>
        <w:t>，并购后，</w:t>
      </w:r>
      <w:r w:rsidRPr="00843EBD">
        <w:rPr>
          <w:rFonts w:ascii="Times New Roman" w:eastAsia="宋体" w:hAnsi="Times New Roman" w:cs="Times New Roman" w:hint="eastAsia"/>
          <w:sz w:val="24"/>
          <w:szCs w:val="24"/>
        </w:rPr>
        <w:t>主营业务收入平均上升了</w:t>
      </w:r>
      <w:r w:rsidRPr="00843EBD">
        <w:rPr>
          <w:rFonts w:ascii="Times New Roman" w:eastAsia="宋体" w:hAnsi="Times New Roman" w:cs="Times New Roman"/>
          <w:sz w:val="24"/>
          <w:szCs w:val="24"/>
        </w:rPr>
        <w:t>6.7</w:t>
      </w:r>
      <w:r w:rsidRPr="00843EBD">
        <w:rPr>
          <w:rFonts w:ascii="Times New Roman" w:eastAsia="宋体" w:hAnsi="Times New Roman" w:cs="Times New Roman" w:hint="eastAsia"/>
          <w:sz w:val="24"/>
          <w:szCs w:val="24"/>
        </w:rPr>
        <w:t>个百分点，雇员人数平均上升了</w:t>
      </w:r>
      <w:r w:rsidRPr="00843EBD">
        <w:rPr>
          <w:rFonts w:ascii="Times New Roman" w:eastAsia="宋体" w:hAnsi="Times New Roman" w:cs="Times New Roman"/>
          <w:sz w:val="24"/>
          <w:szCs w:val="24"/>
        </w:rPr>
        <w:t>6</w:t>
      </w:r>
      <w:r w:rsidRPr="00843EBD">
        <w:rPr>
          <w:rFonts w:ascii="Times New Roman" w:eastAsia="宋体" w:hAnsi="Times New Roman" w:cs="Times New Roman" w:hint="eastAsia"/>
          <w:sz w:val="24"/>
          <w:szCs w:val="24"/>
        </w:rPr>
        <w:t>个百分点。</w:t>
      </w:r>
    </w:p>
    <w:p w14:paraId="098FCFF1" w14:textId="77777777" w:rsidR="003D618D" w:rsidRPr="00843EBD" w:rsidRDefault="003D618D" w:rsidP="003D618D">
      <w:pPr>
        <w:pStyle w:val="2"/>
        <w:rPr>
          <w:rFonts w:ascii="黑体" w:eastAsia="黑体" w:hAnsi="黑体"/>
          <w:sz w:val="28"/>
          <w:szCs w:val="28"/>
        </w:rPr>
      </w:pPr>
      <w:bookmarkStart w:id="46" w:name="_Toc104395940"/>
      <w:bookmarkStart w:id="47" w:name="_Toc106096782"/>
      <w:r w:rsidRPr="00843EBD">
        <w:rPr>
          <w:rFonts w:ascii="黑体" w:eastAsia="黑体" w:hAnsi="黑体" w:hint="eastAsia"/>
          <w:sz w:val="28"/>
          <w:szCs w:val="28"/>
        </w:rPr>
        <w:lastRenderedPageBreak/>
        <w:t>4</w:t>
      </w:r>
      <w:r w:rsidRPr="00843EBD">
        <w:rPr>
          <w:rFonts w:ascii="黑体" w:eastAsia="黑体" w:hAnsi="黑体"/>
          <w:sz w:val="28"/>
          <w:szCs w:val="28"/>
        </w:rPr>
        <w:t xml:space="preserve">.2 </w:t>
      </w:r>
      <w:r w:rsidRPr="00843EBD">
        <w:rPr>
          <w:rFonts w:ascii="黑体" w:eastAsia="黑体" w:hAnsi="黑体" w:hint="eastAsia"/>
          <w:sz w:val="28"/>
          <w:szCs w:val="28"/>
        </w:rPr>
        <w:t>平行趋势检验</w:t>
      </w:r>
      <w:bookmarkEnd w:id="46"/>
      <w:bookmarkEnd w:id="47"/>
    </w:p>
    <w:p w14:paraId="6D2910D6"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双重差分法（</w:t>
      </w:r>
      <w:r w:rsidRPr="00843EBD">
        <w:rPr>
          <w:rFonts w:ascii="Times New Roman" w:hAnsi="Times New Roman" w:hint="eastAsia"/>
          <w:sz w:val="24"/>
          <w:szCs w:val="24"/>
        </w:rPr>
        <w:t>D</w:t>
      </w:r>
      <w:r w:rsidRPr="00843EBD">
        <w:rPr>
          <w:rFonts w:ascii="Times New Roman" w:hAnsi="Times New Roman"/>
          <w:sz w:val="24"/>
          <w:szCs w:val="24"/>
        </w:rPr>
        <w:t>ID</w:t>
      </w:r>
      <w:r w:rsidRPr="00843EBD">
        <w:rPr>
          <w:rFonts w:ascii="Times New Roman" w:hAnsi="Times New Roman" w:hint="eastAsia"/>
          <w:sz w:val="24"/>
          <w:szCs w:val="24"/>
        </w:rPr>
        <w:t>）要求在没有干预或处理的情况下，处理组和控制组的平均结果随时间变化的趋势相同，通常是检验处理组和控制组的事前平行趋势。若两组数据的事前变化趋势有显著的差异，则意味着估计结果不准确。为了对平行趋势假设进行检验，本文使用</w:t>
      </w:r>
      <w:proofErr w:type="spellStart"/>
      <w:r w:rsidRPr="00843EBD">
        <w:rPr>
          <w:rFonts w:ascii="Times New Roman" w:hAnsi="Times New Roman" w:hint="eastAsia"/>
          <w:sz w:val="24"/>
          <w:szCs w:val="24"/>
        </w:rPr>
        <w:t>eventstudy</w:t>
      </w:r>
      <w:proofErr w:type="spellEnd"/>
      <w:r w:rsidRPr="00843EBD">
        <w:rPr>
          <w:rFonts w:ascii="Times New Roman" w:hAnsi="Times New Roman" w:hint="eastAsia"/>
          <w:sz w:val="24"/>
          <w:szCs w:val="24"/>
        </w:rPr>
        <w:t>方法，除未控制</w:t>
      </w:r>
      <w:r w:rsidRPr="00843EBD">
        <w:rPr>
          <w:rFonts w:ascii="Times New Roman" w:hAnsi="Times New Roman" w:cs="Times New Roman" w:hint="eastAsia"/>
          <w:sz w:val="24"/>
          <w:szCs w:val="24"/>
        </w:rPr>
        <w:t>城市—年份交互固定效应外，其他变量与模型（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）相同，</w:t>
      </w:r>
      <w:r w:rsidRPr="00843EBD">
        <w:rPr>
          <w:rFonts w:asciiTheme="minorEastAsia" w:hAnsiTheme="minorEastAsia" w:cs="Times New Roman" w:hint="eastAsia"/>
          <w:sz w:val="24"/>
          <w:szCs w:val="24"/>
        </w:rPr>
        <w:t>并</w:t>
      </w:r>
      <w:r w:rsidRPr="00843EBD">
        <w:rPr>
          <w:rFonts w:asciiTheme="minorEastAsia" w:hAnsiTheme="minorEastAsia" w:hint="eastAsia"/>
          <w:sz w:val="24"/>
          <w:szCs w:val="24"/>
        </w:rPr>
        <w:t>将原变量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heme="minorEastAsia" w:hAnsiTheme="minorEastAsia" w:hint="eastAsia"/>
          <w:sz w:val="24"/>
          <w:szCs w:val="24"/>
        </w:rPr>
        <w:t>替换为一组时间虚拟变量，它们代表企业位于行业内发生并购的前后第几年。</w:t>
      </w:r>
      <w:r w:rsidRPr="00843EBD">
        <w:rPr>
          <w:rFonts w:ascii="Times New Roman" w:hAnsi="Times New Roman" w:hint="eastAsia"/>
          <w:sz w:val="24"/>
          <w:szCs w:val="24"/>
        </w:rPr>
        <w:t>图</w:t>
      </w:r>
      <w:r>
        <w:rPr>
          <w:rFonts w:ascii="Times New Roman" w:hAnsi="Times New Roman"/>
          <w:sz w:val="24"/>
          <w:szCs w:val="24"/>
        </w:rPr>
        <w:t>4-1</w:t>
      </w:r>
      <w:r w:rsidRPr="00843EBD">
        <w:rPr>
          <w:rFonts w:ascii="Times New Roman" w:hAnsi="Times New Roman" w:hint="eastAsia"/>
          <w:sz w:val="24"/>
          <w:szCs w:val="24"/>
        </w:rPr>
        <w:t>展示了分别用主营业务收入和雇员人数的对数作为因变量进行回归，所得到的估计系数及其</w:t>
      </w:r>
      <w:r w:rsidRPr="00843EBD">
        <w:rPr>
          <w:rFonts w:ascii="Times New Roman" w:hAnsi="Times New Roman" w:hint="eastAsia"/>
          <w:sz w:val="24"/>
          <w:szCs w:val="24"/>
        </w:rPr>
        <w:t>95%</w:t>
      </w:r>
      <w:r w:rsidRPr="00843EBD">
        <w:rPr>
          <w:rFonts w:ascii="Times New Roman" w:hAnsi="Times New Roman" w:hint="eastAsia"/>
          <w:sz w:val="24"/>
          <w:szCs w:val="24"/>
        </w:rPr>
        <w:t>置信区间。从图</w:t>
      </w:r>
      <w:r>
        <w:rPr>
          <w:rFonts w:ascii="Times New Roman" w:hAnsi="Times New Roman"/>
          <w:sz w:val="24"/>
          <w:szCs w:val="24"/>
        </w:rPr>
        <w:t>3</w:t>
      </w:r>
      <w:r w:rsidRPr="00843EBD">
        <w:rPr>
          <w:rFonts w:ascii="Times New Roman" w:hAnsi="Times New Roman" w:hint="eastAsia"/>
          <w:sz w:val="24"/>
          <w:szCs w:val="24"/>
        </w:rPr>
        <w:t>中呈现的趋势图可以看出，在行业内发生并购之前，处理组和控制组企业的主营业务收入和雇员人数并没有特别显著的事前趋势，雇员人数估计系数不显著，但主营业务收入的估计系数为负，而并购发生之后，系数显著为正，这表明受行业内并购的影响，企业的主营业务收入和雇员人数开始上升。</w:t>
      </w:r>
      <w:r>
        <w:rPr>
          <w:rFonts w:ascii="Times New Roman" w:hAnsi="Times New Roman" w:hint="eastAsia"/>
          <w:sz w:val="24"/>
          <w:szCs w:val="24"/>
        </w:rPr>
        <w:t>因此</w:t>
      </w:r>
      <w:r w:rsidRPr="00843EBD">
        <w:rPr>
          <w:rFonts w:ascii="Times New Roman" w:hAnsi="Times New Roman" w:hint="eastAsia"/>
          <w:sz w:val="24"/>
          <w:szCs w:val="24"/>
        </w:rPr>
        <w:t>本文的估计模型满足平行趋势假设，所估计的结果并无大的偏差。</w:t>
      </w:r>
    </w:p>
    <w:p w14:paraId="20439CC0"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平行趋势检验</w:t>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4785AF67" w14:textId="77777777" w:rsidR="003D618D" w:rsidRPr="00843EBD" w:rsidRDefault="003D618D" w:rsidP="003D618D">
      <w:pPr>
        <w:ind w:firstLineChars="500" w:firstLine="1200"/>
        <w:rPr>
          <w:rFonts w:ascii="黑体" w:eastAsia="黑体" w:hAnsi="黑体"/>
          <w:sz w:val="24"/>
          <w:szCs w:val="24"/>
        </w:rPr>
      </w:pPr>
      <w:r w:rsidRPr="00843EBD">
        <w:rPr>
          <w:rFonts w:ascii="黑体" w:eastAsia="黑体" w:hAnsi="黑体" w:hint="eastAsia"/>
          <w:sz w:val="24"/>
          <w:szCs w:val="24"/>
        </w:rPr>
        <w:t xml:space="preserve">主营业务收入趋势 </w:t>
      </w:r>
      <w:r w:rsidRPr="00843EBD">
        <w:rPr>
          <w:rFonts w:ascii="黑体" w:eastAsia="黑体" w:hAnsi="黑体"/>
          <w:sz w:val="24"/>
          <w:szCs w:val="24"/>
        </w:rPr>
        <w:t xml:space="preserve">                    </w:t>
      </w:r>
      <w:r>
        <w:rPr>
          <w:rFonts w:ascii="黑体" w:eastAsia="黑体" w:hAnsi="黑体"/>
          <w:sz w:val="24"/>
          <w:szCs w:val="24"/>
        </w:rPr>
        <w:t xml:space="preserve"> </w:t>
      </w:r>
      <w:r w:rsidRPr="00843EBD">
        <w:rPr>
          <w:rFonts w:ascii="黑体" w:eastAsia="黑体" w:hAnsi="黑体" w:hint="eastAsia"/>
          <w:sz w:val="24"/>
          <w:szCs w:val="24"/>
        </w:rPr>
        <w:t>雇员人数趋势</w:t>
      </w:r>
    </w:p>
    <w:p w14:paraId="6EA6D4B0" w14:textId="77777777" w:rsidR="003D618D" w:rsidRPr="00843EBD" w:rsidRDefault="003D618D" w:rsidP="003D618D">
      <w:pPr>
        <w:pStyle w:val="2"/>
        <w:rPr>
          <w:rFonts w:ascii="黑体" w:eastAsia="黑体" w:hAnsi="黑体"/>
          <w:sz w:val="28"/>
          <w:szCs w:val="28"/>
        </w:rPr>
      </w:pPr>
      <w:bookmarkStart w:id="48" w:name="_Toc104395941"/>
      <w:bookmarkStart w:id="49" w:name="_Toc106096783"/>
      <w:r w:rsidRPr="00843EBD">
        <w:rPr>
          <w:rFonts w:ascii="黑体" w:eastAsia="黑体" w:hAnsi="黑体"/>
          <w:sz w:val="28"/>
          <w:szCs w:val="28"/>
        </w:rPr>
        <w:t xml:space="preserve">4.3 </w:t>
      </w:r>
      <w:r w:rsidRPr="00843EBD">
        <w:rPr>
          <w:rFonts w:ascii="黑体" w:eastAsia="黑体" w:hAnsi="黑体" w:hint="eastAsia"/>
          <w:sz w:val="28"/>
          <w:szCs w:val="28"/>
        </w:rPr>
        <w:t>稳健性检验</w:t>
      </w:r>
      <w:bookmarkEnd w:id="48"/>
      <w:bookmarkEnd w:id="49"/>
    </w:p>
    <w:p w14:paraId="113A4EB7"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为了进一步检验基准回归结果，本文采取替换代理变量和去掉</w:t>
      </w:r>
      <w:r>
        <w:rPr>
          <w:rFonts w:ascii="Times New Roman" w:hAnsi="Times New Roman" w:hint="eastAsia"/>
          <w:sz w:val="24"/>
          <w:szCs w:val="24"/>
        </w:rPr>
        <w:t>五个</w:t>
      </w:r>
      <w:r w:rsidRPr="00843EBD">
        <w:rPr>
          <w:rFonts w:ascii="Times New Roman" w:hAnsi="Times New Roman" w:hint="eastAsia"/>
          <w:sz w:val="24"/>
          <w:szCs w:val="24"/>
        </w:rPr>
        <w:t>少数民族省份及青海省两种方法来进行稳健性检验。</w:t>
      </w:r>
    </w:p>
    <w:p w14:paraId="04EA6FD1"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首先，我们替换了企业发展水平的两个代理变量。在基准回归中，我们将主营业务收入和雇员人数的对数作为</w:t>
      </w:r>
      <w:r w:rsidRPr="00843EBD">
        <w:rPr>
          <w:rFonts w:ascii="Times New Roman" w:hAnsi="Times New Roman" w:cs="Times New Roman" w:hint="eastAsia"/>
          <w:sz w:val="24"/>
          <w:szCs w:val="24"/>
        </w:rPr>
        <w:t>y</w:t>
      </w:r>
      <w:r w:rsidRPr="00843EBD">
        <w:rPr>
          <w:rFonts w:ascii="Times New Roman" w:hAnsi="Times New Roman" w:cs="Times New Roman" w:hint="eastAsia"/>
          <w:sz w:val="24"/>
          <w:szCs w:val="24"/>
        </w:rPr>
        <w:t>变量，现在我们使用收入总额和资产总额的</w:t>
      </w:r>
      <w:r w:rsidRPr="00843EBD">
        <w:rPr>
          <w:rFonts w:ascii="Times New Roman" w:hAnsi="Times New Roman" w:cs="Times New Roman" w:hint="eastAsia"/>
          <w:sz w:val="24"/>
          <w:szCs w:val="24"/>
        </w:rPr>
        <w:lastRenderedPageBreak/>
        <w:t>对数来代替企业发展水平，同样采用模型（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）的方法，分别对两个因变量进行回归分析。需要指出的是，工业企业数据库中，收入总额数据缺失情况比较严重，只有</w:t>
      </w:r>
      <w:r w:rsidRPr="00843EBD">
        <w:rPr>
          <w:rFonts w:ascii="Times New Roman" w:hAnsi="Times New Roman" w:cs="Times New Roman" w:hint="eastAsia"/>
          <w:sz w:val="24"/>
          <w:szCs w:val="24"/>
        </w:rPr>
        <w:t>2004-2007</w:t>
      </w:r>
      <w:r w:rsidRPr="00843EBD">
        <w:rPr>
          <w:rFonts w:ascii="Times New Roman" w:hAnsi="Times New Roman" w:cs="Times New Roman" w:hint="eastAsia"/>
          <w:sz w:val="24"/>
          <w:szCs w:val="24"/>
        </w:rPr>
        <w:t>年和</w:t>
      </w:r>
      <w:r w:rsidRPr="00843EBD">
        <w:rPr>
          <w:rFonts w:ascii="Times New Roman" w:hAnsi="Times New Roman" w:cs="Times New Roman" w:hint="eastAsia"/>
          <w:sz w:val="24"/>
          <w:szCs w:val="24"/>
        </w:rPr>
        <w:t>2010-2012</w:t>
      </w:r>
      <w:r w:rsidRPr="00843EBD">
        <w:rPr>
          <w:rFonts w:ascii="Times New Roman" w:hAnsi="Times New Roman" w:cs="Times New Roman" w:hint="eastAsia"/>
          <w:sz w:val="24"/>
          <w:szCs w:val="24"/>
        </w:rPr>
        <w:t>年的样本，因此样本数量有所减少。</w:t>
      </w:r>
    </w:p>
    <w:p w14:paraId="30D0544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cs="Times New Roman" w:hint="eastAsia"/>
          <w:sz w:val="24"/>
          <w:szCs w:val="24"/>
        </w:rPr>
        <w:t>从表</w:t>
      </w:r>
      <w:r>
        <w:rPr>
          <w:rFonts w:ascii="Times New Roman" w:hAnsi="Times New Roman" w:cs="Times New Roman"/>
          <w:sz w:val="24"/>
          <w:szCs w:val="24"/>
        </w:rPr>
        <w:t>4-3</w:t>
      </w:r>
      <w:r w:rsidRPr="00843EBD">
        <w:rPr>
          <w:rFonts w:ascii="Times New Roman" w:hAnsi="Times New Roman" w:cs="Times New Roman" w:hint="eastAsia"/>
          <w:sz w:val="24"/>
          <w:szCs w:val="24"/>
        </w:rPr>
        <w:t>和表</w:t>
      </w:r>
      <w:r>
        <w:rPr>
          <w:rFonts w:ascii="Times New Roman" w:hAnsi="Times New Roman" w:cs="Times New Roman"/>
          <w:sz w:val="24"/>
          <w:szCs w:val="24"/>
        </w:rPr>
        <w:t>4-4</w:t>
      </w:r>
      <w:r w:rsidRPr="00843EBD">
        <w:rPr>
          <w:rFonts w:ascii="Times New Roman" w:hAnsi="Times New Roman" w:cs="Times New Roman" w:hint="eastAsia"/>
          <w:sz w:val="24"/>
          <w:szCs w:val="24"/>
        </w:rPr>
        <w:t>中，我们可以看到收入总额和资产总额的回归结果仍然显著为正，这表明企业发展水平的代理变量选择并未对本文的估计造成影响，结果具有稳健性。</w:t>
      </w:r>
    </w:p>
    <w:p w14:paraId="416640C2"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4-3</w:t>
      </w:r>
      <w:r w:rsidRPr="00843EBD">
        <w:rPr>
          <w:rFonts w:ascii="黑体" w:eastAsia="黑体" w:hAnsi="黑体"/>
          <w:sz w:val="24"/>
          <w:szCs w:val="24"/>
        </w:rPr>
        <w:t xml:space="preserve"> </w:t>
      </w:r>
      <w:r w:rsidRPr="00843EBD">
        <w:rPr>
          <w:rFonts w:ascii="黑体" w:eastAsia="黑体" w:hAnsi="黑体" w:hint="eastAsia"/>
          <w:sz w:val="24"/>
          <w:szCs w:val="24"/>
        </w:rPr>
        <w:t>稳健性检验-收入总额</w:t>
      </w:r>
    </w:p>
    <w:tbl>
      <w:tblPr>
        <w:tblW w:w="8040" w:type="dxa"/>
        <w:jc w:val="center"/>
        <w:tblLayout w:type="fixed"/>
        <w:tblLook w:val="0000" w:firstRow="0" w:lastRow="0" w:firstColumn="0" w:lastColumn="0" w:noHBand="0" w:noVBand="0"/>
      </w:tblPr>
      <w:tblGrid>
        <w:gridCol w:w="1560"/>
        <w:gridCol w:w="1559"/>
        <w:gridCol w:w="1609"/>
        <w:gridCol w:w="1656"/>
        <w:gridCol w:w="1656"/>
      </w:tblGrid>
      <w:tr w:rsidR="003D618D" w:rsidRPr="00843EBD" w14:paraId="0CCAB8D3" w14:textId="77777777" w:rsidTr="0024414D">
        <w:trPr>
          <w:jc w:val="center"/>
        </w:trPr>
        <w:tc>
          <w:tcPr>
            <w:tcW w:w="1560" w:type="dxa"/>
            <w:tcBorders>
              <w:top w:val="single" w:sz="4" w:space="0" w:color="auto"/>
              <w:left w:val="nil"/>
              <w:bottom w:val="nil"/>
              <w:right w:val="nil"/>
            </w:tcBorders>
            <w:vAlign w:val="center"/>
          </w:tcPr>
          <w:p w14:paraId="49CFA6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nil"/>
              <w:bottom w:val="nil"/>
              <w:right w:val="nil"/>
            </w:tcBorders>
          </w:tcPr>
          <w:p w14:paraId="3E33108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09" w:type="dxa"/>
            <w:tcBorders>
              <w:top w:val="single" w:sz="4" w:space="0" w:color="auto"/>
              <w:left w:val="nil"/>
              <w:bottom w:val="nil"/>
              <w:right w:val="nil"/>
            </w:tcBorders>
          </w:tcPr>
          <w:p w14:paraId="480D11C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387110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6482E6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585E3FCC" w14:textId="77777777" w:rsidTr="0024414D">
        <w:trPr>
          <w:jc w:val="center"/>
        </w:trPr>
        <w:tc>
          <w:tcPr>
            <w:tcW w:w="1560" w:type="dxa"/>
            <w:tcBorders>
              <w:top w:val="nil"/>
              <w:left w:val="nil"/>
              <w:bottom w:val="nil"/>
              <w:right w:val="nil"/>
            </w:tcBorders>
            <w:vAlign w:val="center"/>
          </w:tcPr>
          <w:p w14:paraId="582132B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nil"/>
              <w:right w:val="nil"/>
            </w:tcBorders>
          </w:tcPr>
          <w:p w14:paraId="0CA496CB"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09" w:type="dxa"/>
            <w:tcBorders>
              <w:top w:val="nil"/>
              <w:left w:val="nil"/>
              <w:bottom w:val="nil"/>
              <w:right w:val="nil"/>
            </w:tcBorders>
          </w:tcPr>
          <w:p w14:paraId="21398F3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3837DD9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523BBA1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r>
      <w:tr w:rsidR="003D618D" w:rsidRPr="00843EBD" w14:paraId="4841747A" w14:textId="77777777" w:rsidTr="0024414D">
        <w:trPr>
          <w:jc w:val="center"/>
        </w:trPr>
        <w:tc>
          <w:tcPr>
            <w:tcW w:w="1560" w:type="dxa"/>
            <w:tcBorders>
              <w:top w:val="single" w:sz="4" w:space="0" w:color="auto"/>
              <w:left w:val="nil"/>
              <w:bottom w:val="nil"/>
              <w:right w:val="nil"/>
            </w:tcBorders>
            <w:vAlign w:val="center"/>
          </w:tcPr>
          <w:p w14:paraId="32C2473B"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nil"/>
              <w:bottom w:val="nil"/>
              <w:right w:val="nil"/>
            </w:tcBorders>
          </w:tcPr>
          <w:p w14:paraId="62337F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0.104***</w:t>
            </w:r>
          </w:p>
        </w:tc>
        <w:tc>
          <w:tcPr>
            <w:tcW w:w="1609" w:type="dxa"/>
            <w:tcBorders>
              <w:top w:val="single" w:sz="4" w:space="0" w:color="auto"/>
              <w:left w:val="nil"/>
              <w:bottom w:val="nil"/>
              <w:right w:val="nil"/>
            </w:tcBorders>
          </w:tcPr>
          <w:p w14:paraId="6CA655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c>
          <w:tcPr>
            <w:tcW w:w="1656" w:type="dxa"/>
            <w:tcBorders>
              <w:top w:val="single" w:sz="4" w:space="0" w:color="auto"/>
              <w:left w:val="nil"/>
              <w:bottom w:val="nil"/>
              <w:right w:val="nil"/>
            </w:tcBorders>
          </w:tcPr>
          <w:p w14:paraId="443B597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nil"/>
              <w:bottom w:val="nil"/>
              <w:right w:val="nil"/>
            </w:tcBorders>
          </w:tcPr>
          <w:p w14:paraId="33E3E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r>
      <w:tr w:rsidR="003D618D" w:rsidRPr="00843EBD" w14:paraId="415D4AB7" w14:textId="77777777" w:rsidTr="0024414D">
        <w:trPr>
          <w:jc w:val="center"/>
        </w:trPr>
        <w:tc>
          <w:tcPr>
            <w:tcW w:w="1560" w:type="dxa"/>
            <w:tcBorders>
              <w:top w:val="nil"/>
              <w:left w:val="nil"/>
              <w:bottom w:val="single" w:sz="4" w:space="0" w:color="auto"/>
              <w:right w:val="nil"/>
            </w:tcBorders>
            <w:vAlign w:val="center"/>
          </w:tcPr>
          <w:p w14:paraId="121E47F6"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single" w:sz="4" w:space="0" w:color="auto"/>
              <w:right w:val="nil"/>
            </w:tcBorders>
          </w:tcPr>
          <w:p w14:paraId="2EBB617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(0.032)</w:t>
            </w:r>
          </w:p>
        </w:tc>
        <w:tc>
          <w:tcPr>
            <w:tcW w:w="1609" w:type="dxa"/>
            <w:tcBorders>
              <w:top w:val="nil"/>
              <w:left w:val="nil"/>
              <w:bottom w:val="single" w:sz="4" w:space="0" w:color="auto"/>
              <w:right w:val="nil"/>
            </w:tcBorders>
          </w:tcPr>
          <w:p w14:paraId="6596D5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nil"/>
              <w:left w:val="nil"/>
              <w:bottom w:val="single" w:sz="4" w:space="0" w:color="auto"/>
              <w:right w:val="nil"/>
            </w:tcBorders>
          </w:tcPr>
          <w:p w14:paraId="6687274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c>
          <w:tcPr>
            <w:tcW w:w="1656" w:type="dxa"/>
            <w:tcBorders>
              <w:top w:val="nil"/>
              <w:left w:val="nil"/>
              <w:bottom w:val="single" w:sz="4" w:space="0" w:color="auto"/>
              <w:right w:val="nil"/>
            </w:tcBorders>
          </w:tcPr>
          <w:p w14:paraId="69FA46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r>
      <w:tr w:rsidR="003D618D" w:rsidRPr="00843EBD" w14:paraId="4BF528E5" w14:textId="77777777" w:rsidTr="0024414D">
        <w:trPr>
          <w:jc w:val="center"/>
        </w:trPr>
        <w:tc>
          <w:tcPr>
            <w:tcW w:w="1560" w:type="dxa"/>
            <w:tcBorders>
              <w:top w:val="single" w:sz="4" w:space="0" w:color="auto"/>
              <w:left w:val="nil"/>
              <w:right w:val="nil"/>
            </w:tcBorders>
            <w:vAlign w:val="center"/>
          </w:tcPr>
          <w:p w14:paraId="330835F5" w14:textId="77777777" w:rsidR="003D618D" w:rsidRPr="00843EBD" w:rsidRDefault="003D618D" w:rsidP="0024414D">
            <w:pPr>
              <w:autoSpaceDE w:val="0"/>
              <w:autoSpaceDN w:val="0"/>
              <w:adjustRightInd w:val="0"/>
              <w:jc w:val="center"/>
              <w:rPr>
                <w:rFonts w:ascii="Times New Roman" w:hAnsi="Times New Roman"/>
                <w:kern w:val="0"/>
                <w:szCs w:val="21"/>
              </w:rPr>
            </w:pPr>
            <w:bookmarkStart w:id="50" w:name="_Hlk103678213"/>
            <w:r w:rsidRPr="00843EBD">
              <w:rPr>
                <w:rFonts w:ascii="Times New Roman" w:hAnsi="Times New Roman" w:hint="eastAsia"/>
                <w:kern w:val="0"/>
                <w:szCs w:val="21"/>
              </w:rPr>
              <w:t>年份固定效应</w:t>
            </w:r>
          </w:p>
        </w:tc>
        <w:tc>
          <w:tcPr>
            <w:tcW w:w="1559" w:type="dxa"/>
            <w:tcBorders>
              <w:top w:val="single" w:sz="4" w:space="0" w:color="auto"/>
              <w:left w:val="nil"/>
              <w:right w:val="nil"/>
            </w:tcBorders>
          </w:tcPr>
          <w:p w14:paraId="5D0ACBEC"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23E075D"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0AD1A1C"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BCF54CE" w14:textId="77777777" w:rsidR="003D618D" w:rsidRPr="00843EBD" w:rsidRDefault="003D618D" w:rsidP="0024414D">
            <w:pPr>
              <w:autoSpaceDE w:val="0"/>
              <w:autoSpaceDN w:val="0"/>
              <w:adjustRightInd w:val="0"/>
              <w:jc w:val="center"/>
            </w:pPr>
            <w:r w:rsidRPr="00843EBD">
              <w:t>Yes</w:t>
            </w:r>
          </w:p>
        </w:tc>
      </w:tr>
      <w:tr w:rsidR="003D618D" w:rsidRPr="00843EBD" w14:paraId="4C8D5C5D" w14:textId="77777777" w:rsidTr="0024414D">
        <w:trPr>
          <w:jc w:val="center"/>
        </w:trPr>
        <w:tc>
          <w:tcPr>
            <w:tcW w:w="1560" w:type="dxa"/>
            <w:tcBorders>
              <w:left w:val="nil"/>
              <w:right w:val="nil"/>
            </w:tcBorders>
            <w:vAlign w:val="center"/>
          </w:tcPr>
          <w:p w14:paraId="172EAC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tcBorders>
              <w:left w:val="nil"/>
              <w:right w:val="nil"/>
            </w:tcBorders>
          </w:tcPr>
          <w:p w14:paraId="74A2B691"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142DD7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1D365986"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49152DDD" w14:textId="77777777" w:rsidR="003D618D" w:rsidRPr="00843EBD" w:rsidRDefault="003D618D" w:rsidP="0024414D">
            <w:pPr>
              <w:autoSpaceDE w:val="0"/>
              <w:autoSpaceDN w:val="0"/>
              <w:adjustRightInd w:val="0"/>
              <w:jc w:val="center"/>
            </w:pPr>
            <w:r w:rsidRPr="00843EBD">
              <w:t>Yes</w:t>
            </w:r>
          </w:p>
        </w:tc>
      </w:tr>
      <w:tr w:rsidR="003D618D" w:rsidRPr="00843EBD" w14:paraId="3B528B8A" w14:textId="77777777" w:rsidTr="0024414D">
        <w:trPr>
          <w:jc w:val="center"/>
        </w:trPr>
        <w:tc>
          <w:tcPr>
            <w:tcW w:w="1560" w:type="dxa"/>
            <w:tcBorders>
              <w:left w:val="nil"/>
              <w:bottom w:val="nil"/>
              <w:right w:val="nil"/>
            </w:tcBorders>
            <w:vAlign w:val="center"/>
          </w:tcPr>
          <w:p w14:paraId="661D36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tcBorders>
              <w:left w:val="nil"/>
              <w:bottom w:val="nil"/>
              <w:right w:val="nil"/>
            </w:tcBorders>
          </w:tcPr>
          <w:p w14:paraId="09CFEA9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0867CFA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11959B2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336EC39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D4DF9BD" w14:textId="77777777" w:rsidTr="0024414D">
        <w:trPr>
          <w:jc w:val="center"/>
        </w:trPr>
        <w:tc>
          <w:tcPr>
            <w:tcW w:w="1560" w:type="dxa"/>
            <w:tcBorders>
              <w:top w:val="nil"/>
              <w:left w:val="nil"/>
              <w:bottom w:val="nil"/>
              <w:right w:val="nil"/>
            </w:tcBorders>
            <w:vAlign w:val="center"/>
          </w:tcPr>
          <w:p w14:paraId="68C007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tcBorders>
              <w:top w:val="nil"/>
              <w:left w:val="nil"/>
              <w:bottom w:val="nil"/>
              <w:right w:val="nil"/>
            </w:tcBorders>
            <w:vAlign w:val="center"/>
          </w:tcPr>
          <w:p w14:paraId="29EC6F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E73C0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69B117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49EE12A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50"/>
      <w:tr w:rsidR="003D618D" w:rsidRPr="00843EBD" w14:paraId="4791667C" w14:textId="77777777" w:rsidTr="0024414D">
        <w:trPr>
          <w:jc w:val="center"/>
        </w:trPr>
        <w:tc>
          <w:tcPr>
            <w:tcW w:w="1560" w:type="dxa"/>
            <w:tcBorders>
              <w:top w:val="nil"/>
              <w:left w:val="nil"/>
              <w:bottom w:val="nil"/>
              <w:right w:val="nil"/>
            </w:tcBorders>
            <w:vAlign w:val="center"/>
          </w:tcPr>
          <w:p w14:paraId="4372B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559" w:type="dxa"/>
            <w:tcBorders>
              <w:top w:val="nil"/>
              <w:left w:val="nil"/>
              <w:bottom w:val="nil"/>
              <w:right w:val="nil"/>
            </w:tcBorders>
          </w:tcPr>
          <w:p w14:paraId="2211A18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0.891</w:t>
            </w:r>
          </w:p>
        </w:tc>
        <w:tc>
          <w:tcPr>
            <w:tcW w:w="1609" w:type="dxa"/>
            <w:tcBorders>
              <w:top w:val="nil"/>
              <w:left w:val="nil"/>
              <w:bottom w:val="nil"/>
              <w:right w:val="nil"/>
            </w:tcBorders>
          </w:tcPr>
          <w:p w14:paraId="196D5E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0.894</w:t>
            </w:r>
          </w:p>
        </w:tc>
        <w:tc>
          <w:tcPr>
            <w:tcW w:w="1656" w:type="dxa"/>
            <w:tcBorders>
              <w:top w:val="nil"/>
              <w:left w:val="nil"/>
              <w:bottom w:val="nil"/>
              <w:right w:val="nil"/>
            </w:tcBorders>
          </w:tcPr>
          <w:p w14:paraId="13E16E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c>
          <w:tcPr>
            <w:tcW w:w="1656" w:type="dxa"/>
            <w:tcBorders>
              <w:top w:val="nil"/>
              <w:left w:val="nil"/>
              <w:bottom w:val="nil"/>
              <w:right w:val="nil"/>
            </w:tcBorders>
          </w:tcPr>
          <w:p w14:paraId="4A58B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r>
      <w:tr w:rsidR="003D618D" w:rsidRPr="00843EBD" w14:paraId="032824C0" w14:textId="77777777" w:rsidTr="0024414D">
        <w:trPr>
          <w:jc w:val="center"/>
        </w:trPr>
        <w:tc>
          <w:tcPr>
            <w:tcW w:w="1560" w:type="dxa"/>
            <w:tcBorders>
              <w:top w:val="nil"/>
              <w:left w:val="nil"/>
              <w:bottom w:val="nil"/>
              <w:right w:val="nil"/>
            </w:tcBorders>
            <w:vAlign w:val="center"/>
          </w:tcPr>
          <w:p w14:paraId="30156EC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559" w:type="dxa"/>
            <w:tcBorders>
              <w:top w:val="nil"/>
              <w:left w:val="nil"/>
              <w:bottom w:val="nil"/>
              <w:right w:val="nil"/>
            </w:tcBorders>
          </w:tcPr>
          <w:p w14:paraId="41487A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4.968</w:t>
            </w:r>
          </w:p>
        </w:tc>
        <w:tc>
          <w:tcPr>
            <w:tcW w:w="1609" w:type="dxa"/>
            <w:tcBorders>
              <w:top w:val="nil"/>
              <w:left w:val="nil"/>
              <w:bottom w:val="nil"/>
              <w:right w:val="nil"/>
            </w:tcBorders>
          </w:tcPr>
          <w:p w14:paraId="148E6E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20.986</w:t>
            </w:r>
          </w:p>
        </w:tc>
        <w:tc>
          <w:tcPr>
            <w:tcW w:w="1656" w:type="dxa"/>
            <w:tcBorders>
              <w:top w:val="nil"/>
              <w:left w:val="nil"/>
              <w:bottom w:val="nil"/>
              <w:right w:val="nil"/>
            </w:tcBorders>
          </w:tcPr>
          <w:p w14:paraId="37381D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5.707</w:t>
            </w:r>
          </w:p>
        </w:tc>
        <w:tc>
          <w:tcPr>
            <w:tcW w:w="1656" w:type="dxa"/>
            <w:tcBorders>
              <w:top w:val="nil"/>
              <w:left w:val="nil"/>
              <w:bottom w:val="nil"/>
              <w:right w:val="nil"/>
            </w:tcBorders>
          </w:tcPr>
          <w:p w14:paraId="7EE06F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5.887</w:t>
            </w:r>
          </w:p>
        </w:tc>
      </w:tr>
      <w:tr w:rsidR="003D618D" w:rsidRPr="00843EBD" w14:paraId="4D7C8593" w14:textId="77777777" w:rsidTr="0024414D">
        <w:trPr>
          <w:jc w:val="center"/>
        </w:trPr>
        <w:tc>
          <w:tcPr>
            <w:tcW w:w="1560" w:type="dxa"/>
            <w:tcBorders>
              <w:top w:val="nil"/>
              <w:left w:val="nil"/>
              <w:bottom w:val="single" w:sz="4" w:space="0" w:color="auto"/>
              <w:right w:val="nil"/>
            </w:tcBorders>
            <w:vAlign w:val="center"/>
          </w:tcPr>
          <w:p w14:paraId="36168D8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nil"/>
              <w:bottom w:val="single" w:sz="4" w:space="0" w:color="auto"/>
              <w:right w:val="nil"/>
            </w:tcBorders>
          </w:tcPr>
          <w:p w14:paraId="1A403B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09" w:type="dxa"/>
            <w:tcBorders>
              <w:top w:val="nil"/>
              <w:left w:val="nil"/>
              <w:bottom w:val="single" w:sz="4" w:space="0" w:color="auto"/>
              <w:right w:val="nil"/>
            </w:tcBorders>
          </w:tcPr>
          <w:p w14:paraId="2D2CFFF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c>
          <w:tcPr>
            <w:tcW w:w="1656" w:type="dxa"/>
            <w:tcBorders>
              <w:top w:val="nil"/>
              <w:left w:val="nil"/>
              <w:bottom w:val="single" w:sz="4" w:space="0" w:color="auto"/>
              <w:right w:val="nil"/>
            </w:tcBorders>
          </w:tcPr>
          <w:p w14:paraId="326506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56" w:type="dxa"/>
            <w:tcBorders>
              <w:top w:val="nil"/>
              <w:left w:val="nil"/>
              <w:bottom w:val="single" w:sz="4" w:space="0" w:color="auto"/>
              <w:right w:val="nil"/>
            </w:tcBorders>
          </w:tcPr>
          <w:p w14:paraId="68C44AF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r>
    </w:tbl>
    <w:p w14:paraId="3D1D39CF"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53F9923"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18963D96"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4-4</w:t>
      </w:r>
      <w:r w:rsidRPr="00843EBD">
        <w:rPr>
          <w:rFonts w:ascii="黑体" w:eastAsia="黑体" w:hAnsi="黑体"/>
          <w:sz w:val="24"/>
          <w:szCs w:val="24"/>
        </w:rPr>
        <w:t xml:space="preserve"> </w:t>
      </w:r>
      <w:r w:rsidRPr="00843EBD">
        <w:rPr>
          <w:rFonts w:ascii="黑体" w:eastAsia="黑体" w:hAnsi="黑体" w:hint="eastAsia"/>
          <w:sz w:val="24"/>
          <w:szCs w:val="24"/>
        </w:rPr>
        <w:t>稳健性检验-资产总额</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761C758E" w14:textId="77777777" w:rsidTr="0024414D">
        <w:trPr>
          <w:jc w:val="center"/>
        </w:trPr>
        <w:tc>
          <w:tcPr>
            <w:tcW w:w="1416" w:type="dxa"/>
            <w:tcBorders>
              <w:top w:val="single" w:sz="4" w:space="0" w:color="auto"/>
              <w:left w:val="nil"/>
              <w:bottom w:val="nil"/>
              <w:right w:val="nil"/>
            </w:tcBorders>
            <w:vAlign w:val="center"/>
          </w:tcPr>
          <w:p w14:paraId="6DE51FE6" w14:textId="77777777" w:rsidR="003D618D" w:rsidRPr="00843EBD" w:rsidRDefault="003D618D" w:rsidP="0024414D">
            <w:pPr>
              <w:autoSpaceDE w:val="0"/>
              <w:autoSpaceDN w:val="0"/>
              <w:adjustRightInd w:val="0"/>
              <w:jc w:val="center"/>
              <w:rPr>
                <w:rFonts w:cstheme="minorHAnsi"/>
                <w:kern w:val="0"/>
                <w:szCs w:val="21"/>
              </w:rPr>
            </w:pPr>
            <w:bookmarkStart w:id="51" w:name="OLE_LINK12"/>
          </w:p>
        </w:tc>
        <w:tc>
          <w:tcPr>
            <w:tcW w:w="1656" w:type="dxa"/>
            <w:gridSpan w:val="2"/>
            <w:tcBorders>
              <w:top w:val="single" w:sz="4" w:space="0" w:color="auto"/>
              <w:left w:val="nil"/>
              <w:bottom w:val="nil"/>
              <w:right w:val="nil"/>
            </w:tcBorders>
          </w:tcPr>
          <w:p w14:paraId="0A05A7BB"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(1)</w:t>
            </w:r>
          </w:p>
        </w:tc>
        <w:tc>
          <w:tcPr>
            <w:tcW w:w="1656" w:type="dxa"/>
            <w:gridSpan w:val="2"/>
            <w:tcBorders>
              <w:top w:val="single" w:sz="4" w:space="0" w:color="auto"/>
              <w:left w:val="nil"/>
              <w:bottom w:val="nil"/>
              <w:right w:val="nil"/>
            </w:tcBorders>
          </w:tcPr>
          <w:p w14:paraId="16005713"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(2)</w:t>
            </w:r>
          </w:p>
        </w:tc>
        <w:tc>
          <w:tcPr>
            <w:tcW w:w="1656" w:type="dxa"/>
            <w:tcBorders>
              <w:top w:val="single" w:sz="4" w:space="0" w:color="auto"/>
              <w:left w:val="nil"/>
              <w:bottom w:val="nil"/>
              <w:right w:val="nil"/>
            </w:tcBorders>
          </w:tcPr>
          <w:p w14:paraId="261938D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(3)</w:t>
            </w:r>
          </w:p>
        </w:tc>
        <w:tc>
          <w:tcPr>
            <w:tcW w:w="1656" w:type="dxa"/>
            <w:tcBorders>
              <w:top w:val="single" w:sz="4" w:space="0" w:color="auto"/>
              <w:left w:val="nil"/>
              <w:bottom w:val="nil"/>
              <w:right w:val="nil"/>
            </w:tcBorders>
          </w:tcPr>
          <w:p w14:paraId="30A647C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(4)</w:t>
            </w:r>
          </w:p>
        </w:tc>
      </w:tr>
      <w:tr w:rsidR="003D618D" w:rsidRPr="00843EBD" w14:paraId="3FFD5EB1" w14:textId="77777777" w:rsidTr="0024414D">
        <w:trPr>
          <w:jc w:val="center"/>
        </w:trPr>
        <w:tc>
          <w:tcPr>
            <w:tcW w:w="1416" w:type="dxa"/>
            <w:tcBorders>
              <w:top w:val="nil"/>
              <w:left w:val="nil"/>
              <w:bottom w:val="nil"/>
              <w:right w:val="nil"/>
            </w:tcBorders>
            <w:vAlign w:val="center"/>
          </w:tcPr>
          <w:p w14:paraId="3CD6C7BD"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nil"/>
              <w:right w:val="nil"/>
            </w:tcBorders>
          </w:tcPr>
          <w:p w14:paraId="16B980F1"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gridSpan w:val="2"/>
            <w:tcBorders>
              <w:top w:val="nil"/>
              <w:left w:val="nil"/>
              <w:bottom w:val="nil"/>
              <w:right w:val="nil"/>
            </w:tcBorders>
          </w:tcPr>
          <w:p w14:paraId="65946AE0"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09D4FE9A"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4B380AA6"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r>
      <w:tr w:rsidR="003D618D" w:rsidRPr="00843EBD" w14:paraId="7DB5ED4F" w14:textId="77777777" w:rsidTr="0024414D">
        <w:trPr>
          <w:jc w:val="center"/>
        </w:trPr>
        <w:tc>
          <w:tcPr>
            <w:tcW w:w="1416" w:type="dxa"/>
            <w:tcBorders>
              <w:top w:val="single" w:sz="4" w:space="0" w:color="auto"/>
              <w:left w:val="nil"/>
              <w:bottom w:val="nil"/>
              <w:right w:val="nil"/>
            </w:tcBorders>
            <w:vAlign w:val="center"/>
          </w:tcPr>
          <w:p w14:paraId="762684B7"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3EBE4735" w14:textId="77777777" w:rsidR="003D618D" w:rsidRPr="00843EBD" w:rsidRDefault="003D618D" w:rsidP="0024414D">
            <w:pPr>
              <w:autoSpaceDE w:val="0"/>
              <w:autoSpaceDN w:val="0"/>
              <w:adjustRightInd w:val="0"/>
              <w:jc w:val="center"/>
              <w:rPr>
                <w:rFonts w:cstheme="minorHAnsi"/>
                <w:kern w:val="0"/>
                <w:szCs w:val="21"/>
              </w:rPr>
            </w:pPr>
            <w:r w:rsidRPr="00843EBD">
              <w:t>0.070***</w:t>
            </w:r>
          </w:p>
        </w:tc>
        <w:tc>
          <w:tcPr>
            <w:tcW w:w="1656" w:type="dxa"/>
            <w:gridSpan w:val="2"/>
            <w:tcBorders>
              <w:top w:val="single" w:sz="4" w:space="0" w:color="auto"/>
              <w:left w:val="nil"/>
              <w:bottom w:val="nil"/>
              <w:right w:val="nil"/>
            </w:tcBorders>
          </w:tcPr>
          <w:p w14:paraId="24BE974B" w14:textId="77777777" w:rsidR="003D618D" w:rsidRPr="00843EBD" w:rsidRDefault="003D618D" w:rsidP="0024414D">
            <w:pPr>
              <w:autoSpaceDE w:val="0"/>
              <w:autoSpaceDN w:val="0"/>
              <w:adjustRightInd w:val="0"/>
              <w:jc w:val="center"/>
              <w:rPr>
                <w:rFonts w:cstheme="minorHAnsi"/>
                <w:kern w:val="0"/>
                <w:szCs w:val="21"/>
              </w:rPr>
            </w:pPr>
            <w:r w:rsidRPr="00843EBD">
              <w:t>0.060***</w:t>
            </w:r>
          </w:p>
        </w:tc>
        <w:tc>
          <w:tcPr>
            <w:tcW w:w="1656" w:type="dxa"/>
            <w:tcBorders>
              <w:top w:val="single" w:sz="4" w:space="0" w:color="auto"/>
              <w:left w:val="nil"/>
              <w:bottom w:val="nil"/>
              <w:right w:val="nil"/>
            </w:tcBorders>
          </w:tcPr>
          <w:p w14:paraId="3EBEE652" w14:textId="77777777" w:rsidR="003D618D" w:rsidRPr="00843EBD" w:rsidRDefault="003D618D" w:rsidP="0024414D">
            <w:pPr>
              <w:autoSpaceDE w:val="0"/>
              <w:autoSpaceDN w:val="0"/>
              <w:adjustRightInd w:val="0"/>
              <w:jc w:val="center"/>
              <w:rPr>
                <w:rFonts w:cstheme="minorHAnsi"/>
                <w:kern w:val="0"/>
                <w:szCs w:val="21"/>
              </w:rPr>
            </w:pPr>
            <w:r w:rsidRPr="00843EBD">
              <w:t>0.061***</w:t>
            </w:r>
          </w:p>
        </w:tc>
        <w:tc>
          <w:tcPr>
            <w:tcW w:w="1656" w:type="dxa"/>
            <w:tcBorders>
              <w:top w:val="single" w:sz="4" w:space="0" w:color="auto"/>
              <w:left w:val="nil"/>
              <w:bottom w:val="nil"/>
              <w:right w:val="nil"/>
            </w:tcBorders>
          </w:tcPr>
          <w:p w14:paraId="3C96BBF8" w14:textId="77777777" w:rsidR="003D618D" w:rsidRPr="00843EBD" w:rsidRDefault="003D618D" w:rsidP="0024414D">
            <w:pPr>
              <w:autoSpaceDE w:val="0"/>
              <w:autoSpaceDN w:val="0"/>
              <w:adjustRightInd w:val="0"/>
              <w:jc w:val="center"/>
              <w:rPr>
                <w:rFonts w:cstheme="minorHAnsi"/>
                <w:kern w:val="0"/>
                <w:szCs w:val="21"/>
              </w:rPr>
            </w:pPr>
            <w:r w:rsidRPr="00843EBD">
              <w:t>0.062***</w:t>
            </w:r>
          </w:p>
        </w:tc>
      </w:tr>
      <w:tr w:rsidR="003D618D" w:rsidRPr="00843EBD" w14:paraId="463E5127" w14:textId="77777777" w:rsidTr="0024414D">
        <w:trPr>
          <w:jc w:val="center"/>
        </w:trPr>
        <w:tc>
          <w:tcPr>
            <w:tcW w:w="1416" w:type="dxa"/>
            <w:tcBorders>
              <w:top w:val="nil"/>
              <w:left w:val="nil"/>
              <w:bottom w:val="single" w:sz="4" w:space="0" w:color="auto"/>
              <w:right w:val="nil"/>
            </w:tcBorders>
            <w:vAlign w:val="center"/>
          </w:tcPr>
          <w:p w14:paraId="475DF632"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single" w:sz="4" w:space="0" w:color="auto"/>
              <w:right w:val="nil"/>
            </w:tcBorders>
          </w:tcPr>
          <w:p w14:paraId="7ABAB7CC" w14:textId="77777777" w:rsidR="003D618D" w:rsidRPr="00843EBD" w:rsidRDefault="003D618D" w:rsidP="0024414D">
            <w:pPr>
              <w:autoSpaceDE w:val="0"/>
              <w:autoSpaceDN w:val="0"/>
              <w:adjustRightInd w:val="0"/>
              <w:jc w:val="center"/>
              <w:rPr>
                <w:rFonts w:cstheme="minorHAnsi"/>
                <w:kern w:val="0"/>
                <w:szCs w:val="21"/>
              </w:rPr>
            </w:pPr>
            <w:r w:rsidRPr="00843EBD">
              <w:t>(0.018)</w:t>
            </w:r>
          </w:p>
        </w:tc>
        <w:tc>
          <w:tcPr>
            <w:tcW w:w="1656" w:type="dxa"/>
            <w:gridSpan w:val="2"/>
            <w:tcBorders>
              <w:top w:val="nil"/>
              <w:left w:val="nil"/>
              <w:bottom w:val="single" w:sz="4" w:space="0" w:color="auto"/>
              <w:right w:val="nil"/>
            </w:tcBorders>
          </w:tcPr>
          <w:p w14:paraId="682A12EE" w14:textId="77777777" w:rsidR="003D618D" w:rsidRPr="00843EBD" w:rsidRDefault="003D618D" w:rsidP="0024414D">
            <w:pPr>
              <w:autoSpaceDE w:val="0"/>
              <w:autoSpaceDN w:val="0"/>
              <w:adjustRightInd w:val="0"/>
              <w:jc w:val="center"/>
              <w:rPr>
                <w:rFonts w:cstheme="minorHAnsi"/>
                <w:kern w:val="0"/>
                <w:szCs w:val="21"/>
              </w:rPr>
            </w:pPr>
            <w:r w:rsidRPr="00843EBD">
              <w:t>(0.017)</w:t>
            </w:r>
          </w:p>
        </w:tc>
        <w:tc>
          <w:tcPr>
            <w:tcW w:w="1656" w:type="dxa"/>
            <w:tcBorders>
              <w:top w:val="nil"/>
              <w:left w:val="nil"/>
              <w:bottom w:val="single" w:sz="4" w:space="0" w:color="auto"/>
              <w:right w:val="nil"/>
            </w:tcBorders>
          </w:tcPr>
          <w:p w14:paraId="31251E30" w14:textId="77777777" w:rsidR="003D618D" w:rsidRPr="00843EBD" w:rsidRDefault="003D618D" w:rsidP="0024414D">
            <w:pPr>
              <w:autoSpaceDE w:val="0"/>
              <w:autoSpaceDN w:val="0"/>
              <w:adjustRightInd w:val="0"/>
              <w:jc w:val="center"/>
              <w:rPr>
                <w:rFonts w:cstheme="minorHAnsi"/>
                <w:kern w:val="0"/>
                <w:szCs w:val="21"/>
              </w:rPr>
            </w:pPr>
            <w:r w:rsidRPr="00843EBD">
              <w:t>(0.014)</w:t>
            </w:r>
          </w:p>
        </w:tc>
        <w:tc>
          <w:tcPr>
            <w:tcW w:w="1656" w:type="dxa"/>
            <w:tcBorders>
              <w:top w:val="nil"/>
              <w:left w:val="nil"/>
              <w:bottom w:val="single" w:sz="4" w:space="0" w:color="auto"/>
              <w:right w:val="nil"/>
            </w:tcBorders>
          </w:tcPr>
          <w:p w14:paraId="7803D639" w14:textId="77777777" w:rsidR="003D618D" w:rsidRPr="00843EBD" w:rsidRDefault="003D618D" w:rsidP="0024414D">
            <w:pPr>
              <w:autoSpaceDE w:val="0"/>
              <w:autoSpaceDN w:val="0"/>
              <w:adjustRightInd w:val="0"/>
              <w:jc w:val="center"/>
              <w:rPr>
                <w:rFonts w:cstheme="minorHAnsi"/>
                <w:kern w:val="0"/>
                <w:szCs w:val="21"/>
              </w:rPr>
            </w:pPr>
            <w:r w:rsidRPr="00843EBD">
              <w:t>(0.014)</w:t>
            </w:r>
          </w:p>
        </w:tc>
      </w:tr>
      <w:tr w:rsidR="003D618D" w:rsidRPr="00843EBD" w14:paraId="5B834AE5" w14:textId="77777777" w:rsidTr="0024414D">
        <w:trPr>
          <w:jc w:val="center"/>
        </w:trPr>
        <w:tc>
          <w:tcPr>
            <w:tcW w:w="1560" w:type="dxa"/>
            <w:gridSpan w:val="2"/>
            <w:tcBorders>
              <w:top w:val="single" w:sz="4" w:space="0" w:color="auto"/>
              <w:left w:val="nil"/>
              <w:right w:val="nil"/>
            </w:tcBorders>
            <w:vAlign w:val="center"/>
          </w:tcPr>
          <w:p w14:paraId="5FBC16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4DAB30A9"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3B769059"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4E8C6EB6"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7C8027C9" w14:textId="77777777" w:rsidR="003D618D" w:rsidRPr="00843EBD" w:rsidRDefault="003D618D" w:rsidP="0024414D">
            <w:pPr>
              <w:autoSpaceDE w:val="0"/>
              <w:autoSpaceDN w:val="0"/>
              <w:adjustRightInd w:val="0"/>
              <w:jc w:val="center"/>
            </w:pPr>
            <w:r w:rsidRPr="00843EBD">
              <w:t>Yes</w:t>
            </w:r>
          </w:p>
        </w:tc>
      </w:tr>
      <w:tr w:rsidR="003D618D" w:rsidRPr="00843EBD" w14:paraId="0591C319" w14:textId="77777777" w:rsidTr="0024414D">
        <w:trPr>
          <w:jc w:val="center"/>
        </w:trPr>
        <w:tc>
          <w:tcPr>
            <w:tcW w:w="1560" w:type="dxa"/>
            <w:gridSpan w:val="2"/>
            <w:tcBorders>
              <w:left w:val="nil"/>
              <w:right w:val="nil"/>
            </w:tcBorders>
            <w:vAlign w:val="center"/>
          </w:tcPr>
          <w:p w14:paraId="56DD1D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7BB6A1A4"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864088A"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0A868A2"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77C2C1CD" w14:textId="77777777" w:rsidR="003D618D" w:rsidRPr="00843EBD" w:rsidRDefault="003D618D" w:rsidP="0024414D">
            <w:pPr>
              <w:autoSpaceDE w:val="0"/>
              <w:autoSpaceDN w:val="0"/>
              <w:adjustRightInd w:val="0"/>
              <w:jc w:val="center"/>
            </w:pPr>
            <w:r w:rsidRPr="00843EBD">
              <w:t>Yes</w:t>
            </w:r>
          </w:p>
        </w:tc>
      </w:tr>
      <w:tr w:rsidR="003D618D" w:rsidRPr="00843EBD" w14:paraId="1FDA92BE" w14:textId="77777777" w:rsidTr="0024414D">
        <w:trPr>
          <w:jc w:val="center"/>
        </w:trPr>
        <w:tc>
          <w:tcPr>
            <w:tcW w:w="1560" w:type="dxa"/>
            <w:gridSpan w:val="2"/>
            <w:tcBorders>
              <w:left w:val="nil"/>
              <w:bottom w:val="nil"/>
              <w:right w:val="nil"/>
            </w:tcBorders>
            <w:vAlign w:val="center"/>
          </w:tcPr>
          <w:p w14:paraId="43F63F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58F555B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56E5479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4F808A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2A6FD8B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21F3423" w14:textId="77777777" w:rsidTr="0024414D">
        <w:trPr>
          <w:jc w:val="center"/>
        </w:trPr>
        <w:tc>
          <w:tcPr>
            <w:tcW w:w="1560" w:type="dxa"/>
            <w:gridSpan w:val="2"/>
            <w:tcBorders>
              <w:top w:val="nil"/>
              <w:left w:val="nil"/>
              <w:bottom w:val="nil"/>
              <w:right w:val="nil"/>
            </w:tcBorders>
            <w:vAlign w:val="center"/>
          </w:tcPr>
          <w:p w14:paraId="1F3C52D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68422D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4DD0320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471CB8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33E84E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29B9D26" w14:textId="77777777" w:rsidTr="0024414D">
        <w:trPr>
          <w:jc w:val="center"/>
        </w:trPr>
        <w:tc>
          <w:tcPr>
            <w:tcW w:w="1416" w:type="dxa"/>
            <w:tcBorders>
              <w:top w:val="nil"/>
              <w:left w:val="nil"/>
              <w:bottom w:val="nil"/>
              <w:right w:val="nil"/>
            </w:tcBorders>
            <w:vAlign w:val="center"/>
          </w:tcPr>
          <w:p w14:paraId="32201522" w14:textId="77777777" w:rsidR="003D618D" w:rsidRPr="00843EBD" w:rsidRDefault="003D618D" w:rsidP="0024414D">
            <w:pPr>
              <w:autoSpaceDE w:val="0"/>
              <w:autoSpaceDN w:val="0"/>
              <w:adjustRightInd w:val="0"/>
              <w:jc w:val="center"/>
              <w:rPr>
                <w:rFonts w:cstheme="minorHAnsi"/>
                <w:kern w:val="0"/>
                <w:szCs w:val="21"/>
              </w:rPr>
            </w:pPr>
            <w:r w:rsidRPr="00843EBD">
              <w:t>r2_a</w:t>
            </w:r>
          </w:p>
        </w:tc>
        <w:tc>
          <w:tcPr>
            <w:tcW w:w="1656" w:type="dxa"/>
            <w:gridSpan w:val="2"/>
            <w:tcBorders>
              <w:top w:val="nil"/>
              <w:left w:val="nil"/>
              <w:bottom w:val="nil"/>
              <w:right w:val="nil"/>
            </w:tcBorders>
          </w:tcPr>
          <w:p w14:paraId="13D77AEB" w14:textId="77777777" w:rsidR="003D618D" w:rsidRPr="00843EBD" w:rsidRDefault="003D618D" w:rsidP="0024414D">
            <w:pPr>
              <w:autoSpaceDE w:val="0"/>
              <w:autoSpaceDN w:val="0"/>
              <w:adjustRightInd w:val="0"/>
              <w:jc w:val="center"/>
              <w:rPr>
                <w:rFonts w:cstheme="minorHAnsi"/>
                <w:kern w:val="0"/>
                <w:szCs w:val="21"/>
              </w:rPr>
            </w:pPr>
            <w:r w:rsidRPr="00843EBD">
              <w:t>0.918</w:t>
            </w:r>
          </w:p>
        </w:tc>
        <w:tc>
          <w:tcPr>
            <w:tcW w:w="1656" w:type="dxa"/>
            <w:gridSpan w:val="2"/>
            <w:tcBorders>
              <w:top w:val="nil"/>
              <w:left w:val="nil"/>
              <w:bottom w:val="nil"/>
              <w:right w:val="nil"/>
            </w:tcBorders>
          </w:tcPr>
          <w:p w14:paraId="4C933A60" w14:textId="77777777" w:rsidR="003D618D" w:rsidRPr="00843EBD" w:rsidRDefault="003D618D" w:rsidP="0024414D">
            <w:pPr>
              <w:autoSpaceDE w:val="0"/>
              <w:autoSpaceDN w:val="0"/>
              <w:adjustRightInd w:val="0"/>
              <w:jc w:val="center"/>
              <w:rPr>
                <w:rFonts w:cstheme="minorHAnsi"/>
                <w:kern w:val="0"/>
                <w:szCs w:val="21"/>
              </w:rPr>
            </w:pPr>
            <w:r w:rsidRPr="00843EBD">
              <w:t>0.919</w:t>
            </w:r>
          </w:p>
        </w:tc>
        <w:tc>
          <w:tcPr>
            <w:tcW w:w="1656" w:type="dxa"/>
            <w:tcBorders>
              <w:top w:val="nil"/>
              <w:left w:val="nil"/>
              <w:bottom w:val="nil"/>
              <w:right w:val="nil"/>
            </w:tcBorders>
          </w:tcPr>
          <w:p w14:paraId="473346C6" w14:textId="77777777" w:rsidR="003D618D" w:rsidRPr="00843EBD" w:rsidRDefault="003D618D" w:rsidP="0024414D">
            <w:pPr>
              <w:autoSpaceDE w:val="0"/>
              <w:autoSpaceDN w:val="0"/>
              <w:adjustRightInd w:val="0"/>
              <w:jc w:val="center"/>
              <w:rPr>
                <w:rFonts w:cstheme="minorHAnsi"/>
                <w:kern w:val="0"/>
                <w:szCs w:val="21"/>
              </w:rPr>
            </w:pPr>
            <w:r w:rsidRPr="00843EBD">
              <w:t>0.921</w:t>
            </w:r>
          </w:p>
        </w:tc>
        <w:tc>
          <w:tcPr>
            <w:tcW w:w="1656" w:type="dxa"/>
            <w:tcBorders>
              <w:top w:val="nil"/>
              <w:left w:val="nil"/>
              <w:bottom w:val="nil"/>
              <w:right w:val="nil"/>
            </w:tcBorders>
          </w:tcPr>
          <w:p w14:paraId="152EE1DD" w14:textId="77777777" w:rsidR="003D618D" w:rsidRPr="00843EBD" w:rsidRDefault="003D618D" w:rsidP="0024414D">
            <w:pPr>
              <w:autoSpaceDE w:val="0"/>
              <w:autoSpaceDN w:val="0"/>
              <w:adjustRightInd w:val="0"/>
              <w:jc w:val="center"/>
              <w:rPr>
                <w:rFonts w:cstheme="minorHAnsi"/>
                <w:kern w:val="0"/>
                <w:szCs w:val="21"/>
              </w:rPr>
            </w:pPr>
            <w:r w:rsidRPr="00843EBD">
              <w:t>0.921</w:t>
            </w:r>
          </w:p>
        </w:tc>
      </w:tr>
      <w:tr w:rsidR="003D618D" w:rsidRPr="00843EBD" w14:paraId="719F12E5" w14:textId="77777777" w:rsidTr="0024414D">
        <w:trPr>
          <w:jc w:val="center"/>
        </w:trPr>
        <w:tc>
          <w:tcPr>
            <w:tcW w:w="1416" w:type="dxa"/>
            <w:tcBorders>
              <w:top w:val="nil"/>
              <w:left w:val="nil"/>
              <w:bottom w:val="nil"/>
              <w:right w:val="nil"/>
            </w:tcBorders>
            <w:vAlign w:val="center"/>
          </w:tcPr>
          <w:p w14:paraId="66E887AE" w14:textId="77777777" w:rsidR="003D618D" w:rsidRPr="00843EBD" w:rsidRDefault="003D618D" w:rsidP="0024414D">
            <w:pPr>
              <w:autoSpaceDE w:val="0"/>
              <w:autoSpaceDN w:val="0"/>
              <w:adjustRightInd w:val="0"/>
              <w:jc w:val="center"/>
              <w:rPr>
                <w:rFonts w:cstheme="minorHAnsi"/>
                <w:kern w:val="0"/>
                <w:szCs w:val="21"/>
              </w:rPr>
            </w:pPr>
            <w:r w:rsidRPr="00843EBD">
              <w:t>F</w:t>
            </w:r>
          </w:p>
        </w:tc>
        <w:tc>
          <w:tcPr>
            <w:tcW w:w="1656" w:type="dxa"/>
            <w:gridSpan w:val="2"/>
            <w:tcBorders>
              <w:top w:val="nil"/>
              <w:left w:val="nil"/>
              <w:bottom w:val="nil"/>
              <w:right w:val="nil"/>
            </w:tcBorders>
          </w:tcPr>
          <w:p w14:paraId="01AA05FE" w14:textId="77777777" w:rsidR="003D618D" w:rsidRPr="00843EBD" w:rsidRDefault="003D618D" w:rsidP="0024414D">
            <w:pPr>
              <w:autoSpaceDE w:val="0"/>
              <w:autoSpaceDN w:val="0"/>
              <w:adjustRightInd w:val="0"/>
              <w:jc w:val="center"/>
              <w:rPr>
                <w:rFonts w:cstheme="minorHAnsi"/>
                <w:kern w:val="0"/>
                <w:szCs w:val="21"/>
              </w:rPr>
            </w:pPr>
            <w:r w:rsidRPr="00843EBD">
              <w:t>5.390</w:t>
            </w:r>
          </w:p>
        </w:tc>
        <w:tc>
          <w:tcPr>
            <w:tcW w:w="1656" w:type="dxa"/>
            <w:gridSpan w:val="2"/>
            <w:tcBorders>
              <w:top w:val="nil"/>
              <w:left w:val="nil"/>
              <w:bottom w:val="nil"/>
              <w:right w:val="nil"/>
            </w:tcBorders>
          </w:tcPr>
          <w:p w14:paraId="72B48456" w14:textId="77777777" w:rsidR="003D618D" w:rsidRPr="00843EBD" w:rsidRDefault="003D618D" w:rsidP="0024414D">
            <w:pPr>
              <w:autoSpaceDE w:val="0"/>
              <w:autoSpaceDN w:val="0"/>
              <w:adjustRightInd w:val="0"/>
              <w:jc w:val="center"/>
              <w:rPr>
                <w:rFonts w:cstheme="minorHAnsi"/>
                <w:kern w:val="0"/>
                <w:szCs w:val="21"/>
              </w:rPr>
            </w:pPr>
            <w:r w:rsidRPr="00843EBD">
              <w:t>8.988</w:t>
            </w:r>
          </w:p>
        </w:tc>
        <w:tc>
          <w:tcPr>
            <w:tcW w:w="1656" w:type="dxa"/>
            <w:tcBorders>
              <w:top w:val="nil"/>
              <w:left w:val="nil"/>
              <w:bottom w:val="nil"/>
              <w:right w:val="nil"/>
            </w:tcBorders>
          </w:tcPr>
          <w:p w14:paraId="1245D7C0" w14:textId="77777777" w:rsidR="003D618D" w:rsidRPr="00843EBD" w:rsidRDefault="003D618D" w:rsidP="0024414D">
            <w:pPr>
              <w:autoSpaceDE w:val="0"/>
              <w:autoSpaceDN w:val="0"/>
              <w:adjustRightInd w:val="0"/>
              <w:jc w:val="center"/>
              <w:rPr>
                <w:rFonts w:cstheme="minorHAnsi"/>
                <w:kern w:val="0"/>
                <w:szCs w:val="21"/>
              </w:rPr>
            </w:pPr>
            <w:r w:rsidRPr="00843EBD">
              <w:t>6.414</w:t>
            </w:r>
          </w:p>
        </w:tc>
        <w:tc>
          <w:tcPr>
            <w:tcW w:w="1656" w:type="dxa"/>
            <w:tcBorders>
              <w:top w:val="nil"/>
              <w:left w:val="nil"/>
              <w:bottom w:val="nil"/>
              <w:right w:val="nil"/>
            </w:tcBorders>
          </w:tcPr>
          <w:p w14:paraId="1C728D2F" w14:textId="77777777" w:rsidR="003D618D" w:rsidRPr="00843EBD" w:rsidRDefault="003D618D" w:rsidP="0024414D">
            <w:pPr>
              <w:autoSpaceDE w:val="0"/>
              <w:autoSpaceDN w:val="0"/>
              <w:adjustRightInd w:val="0"/>
              <w:jc w:val="center"/>
              <w:rPr>
                <w:rFonts w:cstheme="minorHAnsi"/>
                <w:kern w:val="0"/>
                <w:szCs w:val="21"/>
              </w:rPr>
            </w:pPr>
            <w:r w:rsidRPr="00843EBD">
              <w:t>6.636</w:t>
            </w:r>
          </w:p>
        </w:tc>
      </w:tr>
      <w:tr w:rsidR="003D618D" w:rsidRPr="00843EBD" w14:paraId="6C3FE4F6" w14:textId="77777777" w:rsidTr="0024414D">
        <w:trPr>
          <w:jc w:val="center"/>
        </w:trPr>
        <w:tc>
          <w:tcPr>
            <w:tcW w:w="1416" w:type="dxa"/>
            <w:tcBorders>
              <w:top w:val="nil"/>
              <w:left w:val="nil"/>
              <w:bottom w:val="single" w:sz="4" w:space="0" w:color="auto"/>
              <w:right w:val="nil"/>
            </w:tcBorders>
            <w:vAlign w:val="center"/>
          </w:tcPr>
          <w:p w14:paraId="7EA4DEB0" w14:textId="77777777" w:rsidR="003D618D" w:rsidRPr="00843EBD" w:rsidRDefault="003D618D" w:rsidP="0024414D">
            <w:pPr>
              <w:autoSpaceDE w:val="0"/>
              <w:autoSpaceDN w:val="0"/>
              <w:adjustRightInd w:val="0"/>
              <w:jc w:val="center"/>
              <w:rPr>
                <w:rFonts w:cstheme="minorHAnsi"/>
                <w:kern w:val="0"/>
                <w:szCs w:val="21"/>
              </w:rPr>
            </w:pPr>
            <w:r w:rsidRPr="00843EBD">
              <w:t>N</w:t>
            </w:r>
          </w:p>
        </w:tc>
        <w:tc>
          <w:tcPr>
            <w:tcW w:w="1656" w:type="dxa"/>
            <w:gridSpan w:val="2"/>
            <w:tcBorders>
              <w:top w:val="nil"/>
              <w:left w:val="nil"/>
              <w:bottom w:val="single" w:sz="4" w:space="0" w:color="auto"/>
              <w:right w:val="nil"/>
            </w:tcBorders>
          </w:tcPr>
          <w:p w14:paraId="15FFFDC0"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gridSpan w:val="2"/>
            <w:tcBorders>
              <w:top w:val="nil"/>
              <w:left w:val="nil"/>
              <w:bottom w:val="single" w:sz="4" w:space="0" w:color="auto"/>
              <w:right w:val="nil"/>
            </w:tcBorders>
          </w:tcPr>
          <w:p w14:paraId="18B67350" w14:textId="77777777" w:rsidR="003D618D" w:rsidRPr="00843EBD" w:rsidRDefault="003D618D" w:rsidP="0024414D">
            <w:pPr>
              <w:autoSpaceDE w:val="0"/>
              <w:autoSpaceDN w:val="0"/>
              <w:adjustRightInd w:val="0"/>
              <w:jc w:val="center"/>
              <w:rPr>
                <w:rFonts w:cstheme="minorHAnsi"/>
                <w:kern w:val="0"/>
                <w:szCs w:val="21"/>
              </w:rPr>
            </w:pPr>
            <w:r w:rsidRPr="00843EBD">
              <w:t>481197</w:t>
            </w:r>
          </w:p>
        </w:tc>
        <w:tc>
          <w:tcPr>
            <w:tcW w:w="1656" w:type="dxa"/>
            <w:tcBorders>
              <w:top w:val="nil"/>
              <w:left w:val="nil"/>
              <w:bottom w:val="single" w:sz="4" w:space="0" w:color="auto"/>
              <w:right w:val="nil"/>
            </w:tcBorders>
          </w:tcPr>
          <w:p w14:paraId="2A727F42"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tcBorders>
              <w:top w:val="nil"/>
              <w:left w:val="nil"/>
              <w:bottom w:val="single" w:sz="4" w:space="0" w:color="auto"/>
              <w:right w:val="nil"/>
            </w:tcBorders>
          </w:tcPr>
          <w:p w14:paraId="0588CD7D" w14:textId="77777777" w:rsidR="003D618D" w:rsidRPr="00843EBD" w:rsidRDefault="003D618D" w:rsidP="0024414D">
            <w:pPr>
              <w:autoSpaceDE w:val="0"/>
              <w:autoSpaceDN w:val="0"/>
              <w:adjustRightInd w:val="0"/>
              <w:jc w:val="center"/>
              <w:rPr>
                <w:rFonts w:cstheme="minorHAnsi"/>
                <w:kern w:val="0"/>
                <w:szCs w:val="21"/>
              </w:rPr>
            </w:pPr>
            <w:r w:rsidRPr="00843EBD">
              <w:t>481197</w:t>
            </w:r>
          </w:p>
        </w:tc>
      </w:tr>
    </w:tbl>
    <w:p w14:paraId="6A3FA62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6D71372" w14:textId="77777777" w:rsidR="003D618D" w:rsidRPr="009C0455"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411C300"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lastRenderedPageBreak/>
        <w:t>接着，考虑到少数民族自治区经济基础相对薄弱、市场化程度较低等，企业对并购溢出效应的吸收能力偏弱，因此本文去除了来自五个自治区和青海省的样本企业，回归结果呈现在了表</w:t>
      </w:r>
      <w:r>
        <w:rPr>
          <w:rFonts w:ascii="Times New Roman" w:hAnsi="Times New Roman" w:cs="Times New Roman"/>
          <w:sz w:val="24"/>
          <w:szCs w:val="24"/>
        </w:rPr>
        <w:t>4-5</w:t>
      </w:r>
      <w:r w:rsidRPr="00843EBD">
        <w:rPr>
          <w:rFonts w:ascii="Times New Roman" w:hAnsi="Times New Roman" w:cs="Times New Roman" w:hint="eastAsia"/>
          <w:sz w:val="24"/>
          <w:szCs w:val="24"/>
        </w:rPr>
        <w:t>，可以看到，回归结果仍然显著为正，系数大小与基准回归结果十分接近。</w:t>
      </w:r>
    </w:p>
    <w:p w14:paraId="58728E85"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4-5</w:t>
      </w:r>
      <w:r w:rsidRPr="00843EBD">
        <w:rPr>
          <w:rFonts w:ascii="黑体" w:eastAsia="黑体" w:hAnsi="黑体"/>
          <w:sz w:val="24"/>
          <w:szCs w:val="24"/>
        </w:rPr>
        <w:t xml:space="preserve"> </w:t>
      </w:r>
      <w:r w:rsidRPr="00843EBD">
        <w:rPr>
          <w:rFonts w:ascii="黑体" w:eastAsia="黑体" w:hAnsi="黑体" w:hint="eastAsia"/>
          <w:sz w:val="24"/>
          <w:szCs w:val="24"/>
        </w:rPr>
        <w:t>稳健性检验</w:t>
      </w:r>
      <w:r w:rsidRPr="00843EBD">
        <w:rPr>
          <w:rFonts w:ascii="黑体" w:eastAsia="黑体" w:hAnsi="黑体"/>
          <w:sz w:val="24"/>
          <w:szCs w:val="24"/>
        </w:rPr>
        <w:t>-</w:t>
      </w:r>
      <w:r w:rsidRPr="00843EBD">
        <w:rPr>
          <w:rFonts w:ascii="黑体" w:eastAsia="黑体" w:hAnsi="黑体" w:hint="eastAsia"/>
          <w:sz w:val="24"/>
          <w:szCs w:val="24"/>
        </w:rPr>
        <w:t>去掉自治区以及青海</w:t>
      </w:r>
    </w:p>
    <w:tbl>
      <w:tblPr>
        <w:tblW w:w="8604" w:type="dxa"/>
        <w:jc w:val="center"/>
        <w:tblLayout w:type="fixed"/>
        <w:tblLook w:val="0000" w:firstRow="0" w:lastRow="0" w:firstColumn="0" w:lastColumn="0" w:noHBand="0" w:noVBand="0"/>
      </w:tblPr>
      <w:tblGrid>
        <w:gridCol w:w="955"/>
        <w:gridCol w:w="954"/>
        <w:gridCol w:w="954"/>
        <w:gridCol w:w="955"/>
        <w:gridCol w:w="959"/>
        <w:gridCol w:w="955"/>
        <w:gridCol w:w="955"/>
        <w:gridCol w:w="955"/>
        <w:gridCol w:w="956"/>
        <w:gridCol w:w="6"/>
      </w:tblGrid>
      <w:tr w:rsidR="003D618D" w:rsidRPr="00843EBD" w14:paraId="21D18C86" w14:textId="77777777" w:rsidTr="0024414D">
        <w:trPr>
          <w:gridAfter w:val="1"/>
          <w:wAfter w:w="6" w:type="dxa"/>
          <w:trHeight w:val="224"/>
          <w:jc w:val="center"/>
        </w:trPr>
        <w:tc>
          <w:tcPr>
            <w:tcW w:w="956" w:type="dxa"/>
            <w:tcBorders>
              <w:top w:val="single" w:sz="4" w:space="0" w:color="auto"/>
              <w:left w:val="nil"/>
              <w:bottom w:val="single" w:sz="4" w:space="0" w:color="auto"/>
              <w:right w:val="nil"/>
            </w:tcBorders>
            <w:vAlign w:val="center"/>
          </w:tcPr>
          <w:p w14:paraId="4DDFAEC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bookmarkStart w:id="52" w:name="OLE_LINK13"/>
            <w:bookmarkStart w:id="53" w:name="OLE_LINK14"/>
            <w:bookmarkStart w:id="54" w:name="OLE_LINK20"/>
            <w:bookmarkStart w:id="55" w:name="OLE_LINK24"/>
            <w:bookmarkStart w:id="56" w:name="OLE_LINK30"/>
          </w:p>
        </w:tc>
        <w:tc>
          <w:tcPr>
            <w:tcW w:w="955" w:type="dxa"/>
            <w:tcBorders>
              <w:top w:val="single" w:sz="4" w:space="0" w:color="auto"/>
              <w:left w:val="nil"/>
              <w:bottom w:val="single" w:sz="4" w:space="0" w:color="auto"/>
              <w:right w:val="nil"/>
            </w:tcBorders>
            <w:vAlign w:val="center"/>
          </w:tcPr>
          <w:p w14:paraId="19402A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(1)</w:t>
            </w:r>
          </w:p>
        </w:tc>
        <w:tc>
          <w:tcPr>
            <w:tcW w:w="955" w:type="dxa"/>
            <w:tcBorders>
              <w:top w:val="single" w:sz="4" w:space="0" w:color="auto"/>
              <w:left w:val="nil"/>
              <w:bottom w:val="single" w:sz="4" w:space="0" w:color="auto"/>
              <w:right w:val="nil"/>
            </w:tcBorders>
            <w:vAlign w:val="center"/>
          </w:tcPr>
          <w:p w14:paraId="4DBBE03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(2)</w:t>
            </w:r>
          </w:p>
        </w:tc>
        <w:tc>
          <w:tcPr>
            <w:tcW w:w="955" w:type="dxa"/>
            <w:tcBorders>
              <w:top w:val="single" w:sz="4" w:space="0" w:color="auto"/>
              <w:left w:val="nil"/>
              <w:bottom w:val="single" w:sz="4" w:space="0" w:color="auto"/>
              <w:right w:val="nil"/>
            </w:tcBorders>
            <w:vAlign w:val="center"/>
          </w:tcPr>
          <w:p w14:paraId="3B95DCE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(3)</w:t>
            </w:r>
          </w:p>
        </w:tc>
        <w:tc>
          <w:tcPr>
            <w:tcW w:w="956" w:type="dxa"/>
            <w:tcBorders>
              <w:top w:val="single" w:sz="4" w:space="0" w:color="auto"/>
              <w:left w:val="nil"/>
              <w:bottom w:val="single" w:sz="4" w:space="0" w:color="auto"/>
              <w:right w:val="single" w:sz="4" w:space="0" w:color="auto"/>
            </w:tcBorders>
            <w:vAlign w:val="center"/>
          </w:tcPr>
          <w:p w14:paraId="7F48367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(4)</w:t>
            </w:r>
          </w:p>
        </w:tc>
        <w:tc>
          <w:tcPr>
            <w:tcW w:w="955" w:type="dxa"/>
            <w:tcBorders>
              <w:top w:val="single" w:sz="4" w:space="0" w:color="auto"/>
              <w:left w:val="single" w:sz="4" w:space="0" w:color="auto"/>
              <w:bottom w:val="single" w:sz="4" w:space="0" w:color="auto"/>
              <w:right w:val="nil"/>
            </w:tcBorders>
            <w:vAlign w:val="center"/>
          </w:tcPr>
          <w:p w14:paraId="105FA9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(5)</w:t>
            </w:r>
          </w:p>
        </w:tc>
        <w:tc>
          <w:tcPr>
            <w:tcW w:w="955" w:type="dxa"/>
            <w:tcBorders>
              <w:top w:val="single" w:sz="4" w:space="0" w:color="auto"/>
              <w:left w:val="nil"/>
              <w:bottom w:val="single" w:sz="4" w:space="0" w:color="auto"/>
              <w:right w:val="nil"/>
            </w:tcBorders>
            <w:vAlign w:val="center"/>
          </w:tcPr>
          <w:p w14:paraId="40ED446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(6)</w:t>
            </w:r>
          </w:p>
        </w:tc>
        <w:tc>
          <w:tcPr>
            <w:tcW w:w="955" w:type="dxa"/>
            <w:tcBorders>
              <w:top w:val="single" w:sz="4" w:space="0" w:color="auto"/>
              <w:left w:val="nil"/>
              <w:bottom w:val="single" w:sz="4" w:space="0" w:color="auto"/>
              <w:right w:val="nil"/>
            </w:tcBorders>
            <w:vAlign w:val="center"/>
          </w:tcPr>
          <w:p w14:paraId="696543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(7)</w:t>
            </w:r>
          </w:p>
        </w:tc>
        <w:tc>
          <w:tcPr>
            <w:tcW w:w="956" w:type="dxa"/>
            <w:tcBorders>
              <w:top w:val="single" w:sz="4" w:space="0" w:color="auto"/>
              <w:left w:val="nil"/>
              <w:bottom w:val="single" w:sz="4" w:space="0" w:color="auto"/>
              <w:right w:val="nil"/>
            </w:tcBorders>
            <w:vAlign w:val="center"/>
          </w:tcPr>
          <w:p w14:paraId="6CE17E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(8)</w:t>
            </w:r>
          </w:p>
        </w:tc>
      </w:tr>
      <w:tr w:rsidR="003D618D" w:rsidRPr="00843EBD" w14:paraId="1816E4D8" w14:textId="77777777" w:rsidTr="0024414D">
        <w:trPr>
          <w:trHeight w:val="449"/>
          <w:jc w:val="center"/>
        </w:trPr>
        <w:tc>
          <w:tcPr>
            <w:tcW w:w="956" w:type="dxa"/>
            <w:tcBorders>
              <w:top w:val="single" w:sz="4" w:space="0" w:color="auto"/>
              <w:left w:val="nil"/>
              <w:bottom w:val="nil"/>
              <w:right w:val="nil"/>
            </w:tcBorders>
            <w:vAlign w:val="center"/>
          </w:tcPr>
          <w:p w14:paraId="7F08B7A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3824" w:type="dxa"/>
            <w:gridSpan w:val="4"/>
            <w:tcBorders>
              <w:top w:val="single" w:sz="4" w:space="0" w:color="auto"/>
              <w:left w:val="nil"/>
              <w:bottom w:val="nil"/>
              <w:right w:val="single" w:sz="4" w:space="0" w:color="auto"/>
            </w:tcBorders>
            <w:vAlign w:val="center"/>
          </w:tcPr>
          <w:p w14:paraId="0C79C29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ln_mainsalerevenue</w:t>
            </w:r>
            <w:proofErr w:type="spellEnd"/>
          </w:p>
        </w:tc>
        <w:tc>
          <w:tcPr>
            <w:tcW w:w="3824" w:type="dxa"/>
            <w:gridSpan w:val="5"/>
            <w:tcBorders>
              <w:top w:val="single" w:sz="4" w:space="0" w:color="auto"/>
              <w:left w:val="single" w:sz="4" w:space="0" w:color="auto"/>
              <w:bottom w:val="nil"/>
              <w:right w:val="nil"/>
            </w:tcBorders>
            <w:vAlign w:val="center"/>
          </w:tcPr>
          <w:p w14:paraId="362A840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ln_employees</w:t>
            </w:r>
            <w:proofErr w:type="spellEnd"/>
          </w:p>
        </w:tc>
      </w:tr>
      <w:tr w:rsidR="003D618D" w:rsidRPr="00843EBD" w14:paraId="3CE2F3CC" w14:textId="77777777" w:rsidTr="0024414D">
        <w:trPr>
          <w:gridAfter w:val="1"/>
          <w:wAfter w:w="6" w:type="dxa"/>
          <w:trHeight w:val="224"/>
          <w:jc w:val="center"/>
        </w:trPr>
        <w:tc>
          <w:tcPr>
            <w:tcW w:w="956" w:type="dxa"/>
            <w:tcBorders>
              <w:top w:val="single" w:sz="4" w:space="0" w:color="auto"/>
              <w:left w:val="nil"/>
              <w:bottom w:val="nil"/>
              <w:right w:val="nil"/>
            </w:tcBorders>
            <w:vAlign w:val="center"/>
          </w:tcPr>
          <w:p w14:paraId="4155FB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m:oMathPara>
              <m:oMath>
                <m:r>
                  <w:rPr>
                    <w:rFonts w:ascii="Cambria Math" w:hAnsi="Cambria Math" w:cstheme="minorHAnsi"/>
                    <w:sz w:val="18"/>
                    <w:szCs w:val="18"/>
                  </w:rPr>
                  <m:t>Merge</m:t>
                </m:r>
              </m:oMath>
            </m:oMathPara>
          </w:p>
        </w:tc>
        <w:tc>
          <w:tcPr>
            <w:tcW w:w="955" w:type="dxa"/>
            <w:tcBorders>
              <w:top w:val="single" w:sz="4" w:space="0" w:color="auto"/>
              <w:left w:val="nil"/>
              <w:bottom w:val="nil"/>
              <w:right w:val="nil"/>
            </w:tcBorders>
            <w:vAlign w:val="center"/>
          </w:tcPr>
          <w:p w14:paraId="1A8DE21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0.094***</w:t>
            </w:r>
          </w:p>
        </w:tc>
        <w:tc>
          <w:tcPr>
            <w:tcW w:w="955" w:type="dxa"/>
            <w:tcBorders>
              <w:top w:val="single" w:sz="4" w:space="0" w:color="auto"/>
              <w:left w:val="nil"/>
              <w:bottom w:val="nil"/>
              <w:right w:val="nil"/>
            </w:tcBorders>
            <w:vAlign w:val="center"/>
          </w:tcPr>
          <w:p w14:paraId="5028670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0.072***</w:t>
            </w:r>
          </w:p>
        </w:tc>
        <w:tc>
          <w:tcPr>
            <w:tcW w:w="955" w:type="dxa"/>
            <w:tcBorders>
              <w:top w:val="single" w:sz="4" w:space="0" w:color="auto"/>
              <w:left w:val="nil"/>
              <w:bottom w:val="nil"/>
              <w:right w:val="nil"/>
            </w:tcBorders>
            <w:vAlign w:val="center"/>
          </w:tcPr>
          <w:p w14:paraId="39062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6" w:type="dxa"/>
            <w:tcBorders>
              <w:top w:val="single" w:sz="4" w:space="0" w:color="auto"/>
              <w:left w:val="nil"/>
              <w:bottom w:val="nil"/>
              <w:right w:val="single" w:sz="4" w:space="0" w:color="auto"/>
            </w:tcBorders>
            <w:vAlign w:val="center"/>
          </w:tcPr>
          <w:p w14:paraId="3B66A55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5" w:type="dxa"/>
            <w:tcBorders>
              <w:top w:val="single" w:sz="4" w:space="0" w:color="auto"/>
              <w:left w:val="single" w:sz="4" w:space="0" w:color="auto"/>
              <w:bottom w:val="nil"/>
              <w:right w:val="nil"/>
            </w:tcBorders>
            <w:vAlign w:val="center"/>
          </w:tcPr>
          <w:p w14:paraId="6BE141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3BA0C87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223634A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0.059***</w:t>
            </w:r>
          </w:p>
        </w:tc>
        <w:tc>
          <w:tcPr>
            <w:tcW w:w="956" w:type="dxa"/>
            <w:tcBorders>
              <w:top w:val="single" w:sz="4" w:space="0" w:color="auto"/>
              <w:left w:val="nil"/>
              <w:bottom w:val="nil"/>
              <w:right w:val="nil"/>
            </w:tcBorders>
            <w:vAlign w:val="center"/>
          </w:tcPr>
          <w:p w14:paraId="148E947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0.060***</w:t>
            </w:r>
          </w:p>
        </w:tc>
      </w:tr>
      <w:tr w:rsidR="003D618D" w:rsidRPr="00843EBD" w14:paraId="0C05E3C6"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69AFAD0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955" w:type="dxa"/>
            <w:tcBorders>
              <w:top w:val="nil"/>
              <w:left w:val="nil"/>
              <w:bottom w:val="single" w:sz="4" w:space="0" w:color="auto"/>
              <w:right w:val="nil"/>
            </w:tcBorders>
            <w:vAlign w:val="center"/>
          </w:tcPr>
          <w:p w14:paraId="138DD02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(0.022)</w:t>
            </w:r>
          </w:p>
        </w:tc>
        <w:tc>
          <w:tcPr>
            <w:tcW w:w="955" w:type="dxa"/>
            <w:tcBorders>
              <w:top w:val="nil"/>
              <w:left w:val="nil"/>
              <w:bottom w:val="single" w:sz="4" w:space="0" w:color="auto"/>
              <w:right w:val="nil"/>
            </w:tcBorders>
            <w:vAlign w:val="center"/>
          </w:tcPr>
          <w:p w14:paraId="4277C74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(0.019)</w:t>
            </w:r>
          </w:p>
        </w:tc>
        <w:tc>
          <w:tcPr>
            <w:tcW w:w="955" w:type="dxa"/>
            <w:tcBorders>
              <w:top w:val="nil"/>
              <w:left w:val="nil"/>
              <w:bottom w:val="single" w:sz="4" w:space="0" w:color="auto"/>
              <w:right w:val="nil"/>
            </w:tcBorders>
            <w:vAlign w:val="center"/>
          </w:tcPr>
          <w:p w14:paraId="0825D25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6" w:type="dxa"/>
            <w:tcBorders>
              <w:top w:val="nil"/>
              <w:left w:val="nil"/>
              <w:bottom w:val="single" w:sz="4" w:space="0" w:color="auto"/>
              <w:right w:val="single" w:sz="4" w:space="0" w:color="auto"/>
            </w:tcBorders>
            <w:vAlign w:val="center"/>
          </w:tcPr>
          <w:p w14:paraId="2E02B5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5" w:type="dxa"/>
            <w:tcBorders>
              <w:top w:val="nil"/>
              <w:left w:val="single" w:sz="4" w:space="0" w:color="auto"/>
              <w:bottom w:val="single" w:sz="4" w:space="0" w:color="auto"/>
              <w:right w:val="nil"/>
            </w:tcBorders>
            <w:vAlign w:val="center"/>
          </w:tcPr>
          <w:p w14:paraId="390A6E5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6038A5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783C7B69"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c>
          <w:tcPr>
            <w:tcW w:w="956" w:type="dxa"/>
            <w:tcBorders>
              <w:top w:val="nil"/>
              <w:left w:val="nil"/>
              <w:bottom w:val="single" w:sz="4" w:space="0" w:color="auto"/>
              <w:right w:val="nil"/>
            </w:tcBorders>
            <w:vAlign w:val="center"/>
          </w:tcPr>
          <w:p w14:paraId="43576D3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r>
      <w:tr w:rsidR="003D618D" w:rsidRPr="00843EBD" w14:paraId="7030E359" w14:textId="77777777" w:rsidTr="0024414D">
        <w:trPr>
          <w:gridAfter w:val="1"/>
          <w:wAfter w:w="6" w:type="dxa"/>
          <w:trHeight w:val="224"/>
          <w:jc w:val="center"/>
        </w:trPr>
        <w:tc>
          <w:tcPr>
            <w:tcW w:w="956" w:type="dxa"/>
            <w:tcBorders>
              <w:left w:val="nil"/>
              <w:right w:val="nil"/>
            </w:tcBorders>
            <w:vAlign w:val="center"/>
          </w:tcPr>
          <w:p w14:paraId="58FFE205" w14:textId="77777777" w:rsidR="003D618D" w:rsidRPr="00843EBD" w:rsidRDefault="003D618D" w:rsidP="0024414D">
            <w:pPr>
              <w:autoSpaceDE w:val="0"/>
              <w:autoSpaceDN w:val="0"/>
              <w:adjustRightInd w:val="0"/>
              <w:jc w:val="center"/>
              <w:rPr>
                <w:sz w:val="18"/>
                <w:szCs w:val="18"/>
              </w:rPr>
            </w:pPr>
            <w:bookmarkStart w:id="57" w:name="_Hlk103678436"/>
            <w:r w:rsidRPr="00843EBD">
              <w:rPr>
                <w:rFonts w:hint="eastAsia"/>
                <w:sz w:val="18"/>
                <w:szCs w:val="18"/>
              </w:rPr>
              <w:t>年份固定效应</w:t>
            </w:r>
          </w:p>
        </w:tc>
        <w:tc>
          <w:tcPr>
            <w:tcW w:w="955" w:type="dxa"/>
            <w:tcBorders>
              <w:left w:val="nil"/>
              <w:right w:val="nil"/>
            </w:tcBorders>
            <w:vAlign w:val="center"/>
          </w:tcPr>
          <w:p w14:paraId="6B8EB16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5C38C995"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99A3B10"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7CD897C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C4455C9"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49BD06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68976EE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1485E86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181E2231" w14:textId="77777777" w:rsidTr="0024414D">
        <w:trPr>
          <w:gridAfter w:val="1"/>
          <w:wAfter w:w="6" w:type="dxa"/>
          <w:trHeight w:val="224"/>
          <w:jc w:val="center"/>
        </w:trPr>
        <w:tc>
          <w:tcPr>
            <w:tcW w:w="956" w:type="dxa"/>
            <w:tcBorders>
              <w:left w:val="nil"/>
              <w:right w:val="nil"/>
            </w:tcBorders>
            <w:vAlign w:val="center"/>
          </w:tcPr>
          <w:p w14:paraId="1E8EAED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55" w:type="dxa"/>
            <w:tcBorders>
              <w:left w:val="nil"/>
              <w:right w:val="nil"/>
            </w:tcBorders>
            <w:vAlign w:val="center"/>
          </w:tcPr>
          <w:p w14:paraId="62D5478A"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2B265B24"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79833E07"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3AEF9D76"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57888B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C21ADF2"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31AF21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7BC6E3CD"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70D40751" w14:textId="77777777" w:rsidTr="0024414D">
        <w:trPr>
          <w:gridAfter w:val="1"/>
          <w:wAfter w:w="6" w:type="dxa"/>
          <w:trHeight w:val="224"/>
          <w:jc w:val="center"/>
        </w:trPr>
        <w:tc>
          <w:tcPr>
            <w:tcW w:w="956" w:type="dxa"/>
            <w:tcBorders>
              <w:left w:val="nil"/>
              <w:right w:val="nil"/>
            </w:tcBorders>
            <w:vAlign w:val="center"/>
          </w:tcPr>
          <w:p w14:paraId="571268D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城市控制变量</w:t>
            </w:r>
          </w:p>
        </w:tc>
        <w:tc>
          <w:tcPr>
            <w:tcW w:w="955" w:type="dxa"/>
            <w:tcBorders>
              <w:left w:val="nil"/>
              <w:right w:val="nil"/>
            </w:tcBorders>
            <w:vAlign w:val="center"/>
          </w:tcPr>
          <w:p w14:paraId="784E20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838575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547CB7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single" w:sz="4" w:space="0" w:color="auto"/>
            </w:tcBorders>
            <w:vAlign w:val="center"/>
          </w:tcPr>
          <w:p w14:paraId="4FA3D03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single" w:sz="4" w:space="0" w:color="auto"/>
              <w:right w:val="nil"/>
            </w:tcBorders>
            <w:vAlign w:val="center"/>
          </w:tcPr>
          <w:p w14:paraId="5A78D12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7FBF3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47C4A8E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nil"/>
            </w:tcBorders>
            <w:vAlign w:val="center"/>
          </w:tcPr>
          <w:p w14:paraId="5E90B74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tr w:rsidR="003D618D" w:rsidRPr="00843EBD" w14:paraId="575CCFDD" w14:textId="77777777" w:rsidTr="0024414D">
        <w:trPr>
          <w:gridAfter w:val="1"/>
          <w:wAfter w:w="6" w:type="dxa"/>
          <w:trHeight w:val="224"/>
          <w:jc w:val="center"/>
        </w:trPr>
        <w:tc>
          <w:tcPr>
            <w:tcW w:w="956" w:type="dxa"/>
            <w:tcBorders>
              <w:top w:val="nil"/>
              <w:left w:val="nil"/>
              <w:bottom w:val="nil"/>
              <w:right w:val="nil"/>
            </w:tcBorders>
            <w:vAlign w:val="center"/>
          </w:tcPr>
          <w:p w14:paraId="1129972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w:t>
            </w:r>
            <w:r w:rsidRPr="00843EBD">
              <w:rPr>
                <w:rFonts w:ascii="Times New Roman" w:hAnsi="Times New Roman" w:cs="Times New Roman" w:hint="eastAsia"/>
                <w:kern w:val="0"/>
                <w:sz w:val="18"/>
                <w:szCs w:val="18"/>
              </w:rPr>
              <w:t>-</w:t>
            </w:r>
            <w:r w:rsidRPr="00843EBD">
              <w:rPr>
                <w:rFonts w:ascii="Times New Roman" w:hAnsi="Times New Roman" w:cs="Times New Roman" w:hint="eastAsia"/>
                <w:kern w:val="0"/>
                <w:sz w:val="18"/>
                <w:szCs w:val="18"/>
              </w:rPr>
              <w:t>年份交互固定效应</w:t>
            </w:r>
          </w:p>
        </w:tc>
        <w:tc>
          <w:tcPr>
            <w:tcW w:w="955" w:type="dxa"/>
            <w:tcBorders>
              <w:top w:val="nil"/>
              <w:left w:val="nil"/>
              <w:bottom w:val="nil"/>
              <w:right w:val="nil"/>
            </w:tcBorders>
            <w:vAlign w:val="center"/>
          </w:tcPr>
          <w:p w14:paraId="039970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3088CE4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0B5D31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single" w:sz="4" w:space="0" w:color="auto"/>
            </w:tcBorders>
            <w:vAlign w:val="center"/>
          </w:tcPr>
          <w:p w14:paraId="112FF50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top w:val="nil"/>
              <w:left w:val="single" w:sz="4" w:space="0" w:color="auto"/>
              <w:bottom w:val="nil"/>
              <w:right w:val="nil"/>
            </w:tcBorders>
            <w:vAlign w:val="center"/>
          </w:tcPr>
          <w:p w14:paraId="77D8BD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50DA7B6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68BE43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nil"/>
            </w:tcBorders>
            <w:vAlign w:val="center"/>
          </w:tcPr>
          <w:p w14:paraId="6622928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bookmarkEnd w:id="57"/>
      <w:tr w:rsidR="003D618D" w:rsidRPr="00843EBD" w14:paraId="7F15F6F1" w14:textId="77777777" w:rsidTr="0024414D">
        <w:trPr>
          <w:gridAfter w:val="1"/>
          <w:wAfter w:w="6" w:type="dxa"/>
          <w:trHeight w:val="224"/>
          <w:jc w:val="center"/>
        </w:trPr>
        <w:tc>
          <w:tcPr>
            <w:tcW w:w="956" w:type="dxa"/>
            <w:tcBorders>
              <w:top w:val="nil"/>
              <w:left w:val="nil"/>
              <w:bottom w:val="nil"/>
              <w:right w:val="nil"/>
            </w:tcBorders>
            <w:vAlign w:val="center"/>
          </w:tcPr>
          <w:p w14:paraId="1E9F244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r2_a</w:t>
            </w:r>
          </w:p>
        </w:tc>
        <w:tc>
          <w:tcPr>
            <w:tcW w:w="955" w:type="dxa"/>
            <w:tcBorders>
              <w:top w:val="nil"/>
              <w:left w:val="nil"/>
              <w:bottom w:val="nil"/>
              <w:right w:val="nil"/>
            </w:tcBorders>
            <w:vAlign w:val="center"/>
          </w:tcPr>
          <w:p w14:paraId="5A40A8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0.865</w:t>
            </w:r>
          </w:p>
        </w:tc>
        <w:tc>
          <w:tcPr>
            <w:tcW w:w="955" w:type="dxa"/>
            <w:tcBorders>
              <w:top w:val="nil"/>
              <w:left w:val="nil"/>
              <w:bottom w:val="nil"/>
              <w:right w:val="nil"/>
            </w:tcBorders>
            <w:vAlign w:val="center"/>
          </w:tcPr>
          <w:p w14:paraId="7D7C64F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0.868</w:t>
            </w:r>
          </w:p>
        </w:tc>
        <w:tc>
          <w:tcPr>
            <w:tcW w:w="955" w:type="dxa"/>
            <w:tcBorders>
              <w:top w:val="nil"/>
              <w:left w:val="nil"/>
              <w:bottom w:val="nil"/>
              <w:right w:val="nil"/>
            </w:tcBorders>
            <w:vAlign w:val="center"/>
          </w:tcPr>
          <w:p w14:paraId="283990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0.874</w:t>
            </w:r>
          </w:p>
        </w:tc>
        <w:tc>
          <w:tcPr>
            <w:tcW w:w="956" w:type="dxa"/>
            <w:tcBorders>
              <w:top w:val="nil"/>
              <w:left w:val="nil"/>
              <w:bottom w:val="nil"/>
              <w:right w:val="single" w:sz="4" w:space="0" w:color="auto"/>
            </w:tcBorders>
            <w:vAlign w:val="center"/>
          </w:tcPr>
          <w:p w14:paraId="4373D55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0.875</w:t>
            </w:r>
          </w:p>
        </w:tc>
        <w:tc>
          <w:tcPr>
            <w:tcW w:w="955" w:type="dxa"/>
            <w:tcBorders>
              <w:top w:val="nil"/>
              <w:left w:val="single" w:sz="4" w:space="0" w:color="auto"/>
              <w:bottom w:val="nil"/>
              <w:right w:val="nil"/>
            </w:tcBorders>
            <w:vAlign w:val="center"/>
          </w:tcPr>
          <w:p w14:paraId="4DCB790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0.866</w:t>
            </w:r>
          </w:p>
        </w:tc>
        <w:tc>
          <w:tcPr>
            <w:tcW w:w="955" w:type="dxa"/>
            <w:tcBorders>
              <w:top w:val="nil"/>
              <w:left w:val="nil"/>
              <w:bottom w:val="nil"/>
              <w:right w:val="nil"/>
            </w:tcBorders>
            <w:vAlign w:val="center"/>
          </w:tcPr>
          <w:p w14:paraId="11EE5A3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0.867</w:t>
            </w:r>
          </w:p>
        </w:tc>
        <w:tc>
          <w:tcPr>
            <w:tcW w:w="955" w:type="dxa"/>
            <w:tcBorders>
              <w:top w:val="nil"/>
              <w:left w:val="nil"/>
              <w:bottom w:val="nil"/>
              <w:right w:val="nil"/>
            </w:tcBorders>
            <w:vAlign w:val="center"/>
          </w:tcPr>
          <w:p w14:paraId="00076F3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0.869</w:t>
            </w:r>
          </w:p>
        </w:tc>
        <w:tc>
          <w:tcPr>
            <w:tcW w:w="956" w:type="dxa"/>
            <w:tcBorders>
              <w:top w:val="nil"/>
              <w:left w:val="nil"/>
              <w:bottom w:val="nil"/>
              <w:right w:val="nil"/>
            </w:tcBorders>
            <w:vAlign w:val="center"/>
          </w:tcPr>
          <w:p w14:paraId="38430B5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0.870</w:t>
            </w:r>
          </w:p>
        </w:tc>
      </w:tr>
      <w:tr w:rsidR="003D618D" w:rsidRPr="00843EBD" w14:paraId="76DEE3C3" w14:textId="77777777" w:rsidTr="0024414D">
        <w:trPr>
          <w:gridAfter w:val="1"/>
          <w:wAfter w:w="6" w:type="dxa"/>
          <w:trHeight w:val="224"/>
          <w:jc w:val="center"/>
        </w:trPr>
        <w:tc>
          <w:tcPr>
            <w:tcW w:w="956" w:type="dxa"/>
            <w:tcBorders>
              <w:top w:val="nil"/>
              <w:left w:val="nil"/>
              <w:bottom w:val="nil"/>
              <w:right w:val="nil"/>
            </w:tcBorders>
            <w:vAlign w:val="center"/>
          </w:tcPr>
          <w:p w14:paraId="08AF853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F</w:t>
            </w:r>
          </w:p>
        </w:tc>
        <w:tc>
          <w:tcPr>
            <w:tcW w:w="955" w:type="dxa"/>
            <w:tcBorders>
              <w:top w:val="nil"/>
              <w:left w:val="nil"/>
              <w:bottom w:val="nil"/>
              <w:right w:val="nil"/>
            </w:tcBorders>
            <w:vAlign w:val="center"/>
          </w:tcPr>
          <w:p w14:paraId="50959C9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8.431</w:t>
            </w:r>
          </w:p>
        </w:tc>
        <w:tc>
          <w:tcPr>
            <w:tcW w:w="955" w:type="dxa"/>
            <w:tcBorders>
              <w:top w:val="nil"/>
              <w:left w:val="nil"/>
              <w:bottom w:val="nil"/>
              <w:right w:val="nil"/>
            </w:tcBorders>
            <w:vAlign w:val="center"/>
          </w:tcPr>
          <w:p w14:paraId="16A43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24.010</w:t>
            </w:r>
          </w:p>
        </w:tc>
        <w:tc>
          <w:tcPr>
            <w:tcW w:w="955" w:type="dxa"/>
            <w:tcBorders>
              <w:top w:val="nil"/>
              <w:left w:val="nil"/>
              <w:bottom w:val="nil"/>
              <w:right w:val="nil"/>
            </w:tcBorders>
            <w:vAlign w:val="center"/>
          </w:tcPr>
          <w:p w14:paraId="343251C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6.890</w:t>
            </w:r>
          </w:p>
        </w:tc>
        <w:tc>
          <w:tcPr>
            <w:tcW w:w="956" w:type="dxa"/>
            <w:tcBorders>
              <w:top w:val="nil"/>
              <w:left w:val="nil"/>
              <w:bottom w:val="nil"/>
              <w:right w:val="single" w:sz="4" w:space="0" w:color="auto"/>
            </w:tcBorders>
            <w:vAlign w:val="center"/>
          </w:tcPr>
          <w:p w14:paraId="09794E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7.067</w:t>
            </w:r>
          </w:p>
        </w:tc>
        <w:tc>
          <w:tcPr>
            <w:tcW w:w="955" w:type="dxa"/>
            <w:tcBorders>
              <w:top w:val="nil"/>
              <w:left w:val="single" w:sz="4" w:space="0" w:color="auto"/>
              <w:bottom w:val="nil"/>
              <w:right w:val="nil"/>
            </w:tcBorders>
            <w:vAlign w:val="center"/>
          </w:tcPr>
          <w:p w14:paraId="0DD708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3.809</w:t>
            </w:r>
          </w:p>
        </w:tc>
        <w:tc>
          <w:tcPr>
            <w:tcW w:w="955" w:type="dxa"/>
            <w:tcBorders>
              <w:top w:val="nil"/>
              <w:left w:val="nil"/>
              <w:bottom w:val="nil"/>
              <w:right w:val="nil"/>
            </w:tcBorders>
            <w:vAlign w:val="center"/>
          </w:tcPr>
          <w:p w14:paraId="0D64C47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2.998</w:t>
            </w:r>
          </w:p>
        </w:tc>
        <w:tc>
          <w:tcPr>
            <w:tcW w:w="955" w:type="dxa"/>
            <w:tcBorders>
              <w:top w:val="nil"/>
              <w:left w:val="nil"/>
              <w:bottom w:val="nil"/>
              <w:right w:val="nil"/>
            </w:tcBorders>
            <w:vAlign w:val="center"/>
          </w:tcPr>
          <w:p w14:paraId="6DD1BFB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7.369</w:t>
            </w:r>
          </w:p>
        </w:tc>
        <w:tc>
          <w:tcPr>
            <w:tcW w:w="956" w:type="dxa"/>
            <w:tcBorders>
              <w:top w:val="nil"/>
              <w:left w:val="nil"/>
              <w:bottom w:val="nil"/>
              <w:right w:val="nil"/>
            </w:tcBorders>
            <w:vAlign w:val="center"/>
          </w:tcPr>
          <w:p w14:paraId="22B438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7.511</w:t>
            </w:r>
          </w:p>
        </w:tc>
      </w:tr>
      <w:tr w:rsidR="003D618D" w:rsidRPr="00843EBD" w14:paraId="17D7AC5D"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5FD49A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w:t>
            </w:r>
          </w:p>
        </w:tc>
        <w:tc>
          <w:tcPr>
            <w:tcW w:w="955" w:type="dxa"/>
            <w:tcBorders>
              <w:top w:val="nil"/>
              <w:left w:val="nil"/>
              <w:bottom w:val="single" w:sz="4" w:space="0" w:color="auto"/>
              <w:right w:val="nil"/>
            </w:tcBorders>
            <w:vAlign w:val="center"/>
          </w:tcPr>
          <w:p w14:paraId="7A4AAC2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5" w:type="dxa"/>
            <w:tcBorders>
              <w:top w:val="nil"/>
              <w:left w:val="nil"/>
              <w:bottom w:val="single" w:sz="4" w:space="0" w:color="auto"/>
              <w:right w:val="nil"/>
            </w:tcBorders>
            <w:vAlign w:val="center"/>
          </w:tcPr>
          <w:p w14:paraId="1DBB68F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nil"/>
              <w:bottom w:val="single" w:sz="4" w:space="0" w:color="auto"/>
              <w:right w:val="nil"/>
            </w:tcBorders>
            <w:vAlign w:val="center"/>
          </w:tcPr>
          <w:p w14:paraId="39B70EC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6" w:type="dxa"/>
            <w:tcBorders>
              <w:top w:val="nil"/>
              <w:left w:val="nil"/>
              <w:bottom w:val="single" w:sz="4" w:space="0" w:color="auto"/>
              <w:right w:val="single" w:sz="4" w:space="0" w:color="auto"/>
            </w:tcBorders>
            <w:vAlign w:val="center"/>
          </w:tcPr>
          <w:p w14:paraId="3EBE6E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single" w:sz="4" w:space="0" w:color="auto"/>
              <w:bottom w:val="single" w:sz="4" w:space="0" w:color="auto"/>
              <w:right w:val="nil"/>
            </w:tcBorders>
            <w:vAlign w:val="center"/>
          </w:tcPr>
          <w:p w14:paraId="2A94150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5" w:type="dxa"/>
            <w:tcBorders>
              <w:top w:val="nil"/>
              <w:left w:val="nil"/>
              <w:bottom w:val="single" w:sz="4" w:space="0" w:color="auto"/>
              <w:right w:val="nil"/>
            </w:tcBorders>
            <w:vAlign w:val="center"/>
          </w:tcPr>
          <w:p w14:paraId="0DF6642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c>
          <w:tcPr>
            <w:tcW w:w="955" w:type="dxa"/>
            <w:tcBorders>
              <w:top w:val="nil"/>
              <w:left w:val="nil"/>
              <w:bottom w:val="single" w:sz="4" w:space="0" w:color="auto"/>
              <w:right w:val="nil"/>
            </w:tcBorders>
            <w:vAlign w:val="center"/>
          </w:tcPr>
          <w:p w14:paraId="406C62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6" w:type="dxa"/>
            <w:tcBorders>
              <w:top w:val="nil"/>
              <w:left w:val="nil"/>
              <w:bottom w:val="single" w:sz="4" w:space="0" w:color="auto"/>
              <w:right w:val="nil"/>
            </w:tcBorders>
            <w:vAlign w:val="center"/>
          </w:tcPr>
          <w:p w14:paraId="191D65D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r>
    </w:tbl>
    <w:p w14:paraId="47FC306B"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rPr>
        <w:t>Standard errors in parentheses</w:t>
      </w:r>
    </w:p>
    <w:p w14:paraId="30DA6166"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0.10,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0.05,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0.01</w:t>
      </w:r>
    </w:p>
    <w:p w14:paraId="1202EE5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结合表</w:t>
      </w:r>
      <w:r>
        <w:rPr>
          <w:rFonts w:ascii="Times New Roman" w:hAnsi="Times New Roman"/>
          <w:sz w:val="24"/>
          <w:szCs w:val="24"/>
        </w:rPr>
        <w:t>4-1</w:t>
      </w:r>
      <w:r>
        <w:rPr>
          <w:rFonts w:ascii="Times New Roman" w:hAnsi="Times New Roman" w:hint="eastAsia"/>
          <w:sz w:val="24"/>
          <w:szCs w:val="24"/>
        </w:rPr>
        <w:t>到</w:t>
      </w:r>
      <w:r w:rsidRPr="00843EBD">
        <w:rPr>
          <w:rFonts w:ascii="Times New Roman" w:hAnsi="Times New Roman" w:hint="eastAsia"/>
          <w:sz w:val="24"/>
          <w:szCs w:val="24"/>
        </w:rPr>
        <w:t>表</w:t>
      </w:r>
      <w:r>
        <w:rPr>
          <w:rFonts w:ascii="Times New Roman" w:hAnsi="Times New Roman"/>
          <w:sz w:val="24"/>
          <w:szCs w:val="24"/>
        </w:rPr>
        <w:t>4-5</w:t>
      </w:r>
      <w:r w:rsidRPr="00843EBD">
        <w:rPr>
          <w:rFonts w:ascii="Times New Roman" w:hAnsi="Times New Roman" w:hint="eastAsia"/>
          <w:sz w:val="24"/>
          <w:szCs w:val="24"/>
        </w:rPr>
        <w:t>，我们可以得出结论：企业并购存在</w:t>
      </w:r>
      <w:r>
        <w:rPr>
          <w:rFonts w:ascii="Times New Roman" w:hAnsi="Times New Roman" w:hint="eastAsia"/>
          <w:sz w:val="24"/>
          <w:szCs w:val="24"/>
        </w:rPr>
        <w:t>正向的</w:t>
      </w:r>
      <w:r w:rsidRPr="00843EBD">
        <w:rPr>
          <w:rFonts w:ascii="Times New Roman" w:hAnsi="Times New Roman" w:hint="eastAsia"/>
          <w:sz w:val="24"/>
          <w:szCs w:val="24"/>
        </w:rPr>
        <w:t>溢出效应，能够显著提高目标方所在行业其他未发生并购企业的发展水平。</w:t>
      </w:r>
    </w:p>
    <w:p w14:paraId="157E70E6" w14:textId="77777777" w:rsidR="003D618D" w:rsidRPr="00843EBD" w:rsidRDefault="003D618D" w:rsidP="003D618D">
      <w:pPr>
        <w:pStyle w:val="2"/>
        <w:rPr>
          <w:rFonts w:ascii="黑体" w:eastAsia="黑体" w:hAnsi="黑体"/>
          <w:sz w:val="28"/>
          <w:szCs w:val="28"/>
        </w:rPr>
      </w:pPr>
      <w:bookmarkStart w:id="58" w:name="_Toc104395942"/>
      <w:bookmarkStart w:id="59" w:name="_Toc106096784"/>
      <w:r w:rsidRPr="00843EBD">
        <w:rPr>
          <w:rFonts w:ascii="黑体" w:eastAsia="黑体" w:hAnsi="黑体"/>
          <w:sz w:val="28"/>
          <w:szCs w:val="28"/>
        </w:rPr>
        <w:t xml:space="preserve">4.4 </w:t>
      </w:r>
      <w:r w:rsidRPr="00843EBD">
        <w:rPr>
          <w:rFonts w:ascii="黑体" w:eastAsia="黑体" w:hAnsi="黑体" w:hint="eastAsia"/>
          <w:sz w:val="28"/>
          <w:szCs w:val="28"/>
        </w:rPr>
        <w:t>异质性分析</w:t>
      </w:r>
      <w:bookmarkEnd w:id="58"/>
      <w:bookmarkEnd w:id="59"/>
    </w:p>
    <w:p w14:paraId="2EBDF39C"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企业并购溢出效应</w:t>
      </w:r>
      <w:r>
        <w:rPr>
          <w:rFonts w:ascii="Times New Roman" w:hAnsi="Times New Roman" w:hint="eastAsia"/>
          <w:sz w:val="24"/>
          <w:szCs w:val="24"/>
        </w:rPr>
        <w:t>的大小</w:t>
      </w:r>
      <w:r w:rsidRPr="00843EBD">
        <w:rPr>
          <w:rFonts w:ascii="Times New Roman" w:hAnsi="Times New Roman" w:hint="eastAsia"/>
          <w:sz w:val="24"/>
          <w:szCs w:val="24"/>
        </w:rPr>
        <w:t>可能会因目标方所在行业未并购企业的所有制形式和所在地区的差异而有所不同。</w:t>
      </w:r>
    </w:p>
    <w:p w14:paraId="48376929"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首先是对于国有制企业和非国有制企业两种不同的所有制形式</w:t>
      </w:r>
      <w:r w:rsidRPr="00843EBD">
        <w:rPr>
          <w:rStyle w:val="a7"/>
          <w:rFonts w:ascii="Times New Roman" w:hAnsi="Times New Roman"/>
          <w:sz w:val="24"/>
          <w:szCs w:val="24"/>
        </w:rPr>
        <w:footnoteReference w:id="2"/>
      </w:r>
      <w:r w:rsidRPr="00843EBD">
        <w:rPr>
          <w:rFonts w:ascii="Times New Roman" w:hAnsi="Times New Roman" w:hint="eastAsia"/>
          <w:sz w:val="24"/>
          <w:szCs w:val="24"/>
        </w:rPr>
        <w:t>，本文进行了分样本回归。从表</w:t>
      </w:r>
      <w:r>
        <w:rPr>
          <w:rFonts w:ascii="Times New Roman" w:hAnsi="Times New Roman"/>
          <w:sz w:val="24"/>
          <w:szCs w:val="24"/>
        </w:rPr>
        <w:t>4-6</w:t>
      </w:r>
      <w:r w:rsidRPr="00843EBD">
        <w:rPr>
          <w:rFonts w:ascii="Times New Roman" w:hAnsi="Times New Roman" w:hint="eastAsia"/>
          <w:sz w:val="24"/>
          <w:szCs w:val="24"/>
        </w:rPr>
        <w:t>中可以看出，以第（</w:t>
      </w:r>
      <w:r w:rsidRPr="00843EBD">
        <w:rPr>
          <w:rFonts w:ascii="Times New Roman" w:hAnsi="Times New Roman" w:hint="eastAsia"/>
          <w:sz w:val="24"/>
          <w:szCs w:val="24"/>
        </w:rPr>
        <w:t>4</w:t>
      </w:r>
      <w:r w:rsidRPr="00843EBD">
        <w:rPr>
          <w:rFonts w:ascii="Times New Roman" w:hAnsi="Times New Roman" w:hint="eastAsia"/>
          <w:sz w:val="24"/>
          <w:szCs w:val="24"/>
        </w:rPr>
        <w:t>）列和第（</w:t>
      </w:r>
      <w:r w:rsidRPr="00843EBD">
        <w:rPr>
          <w:rFonts w:ascii="Times New Roman" w:hAnsi="Times New Roman" w:hint="eastAsia"/>
          <w:sz w:val="24"/>
          <w:szCs w:val="24"/>
        </w:rPr>
        <w:t>8</w:t>
      </w:r>
      <w:r w:rsidRPr="00843EBD">
        <w:rPr>
          <w:rFonts w:ascii="Times New Roman" w:hAnsi="Times New Roman" w:hint="eastAsia"/>
          <w:sz w:val="24"/>
          <w:szCs w:val="24"/>
        </w:rPr>
        <w:t>）列为代表，无论是</w:t>
      </w:r>
      <w:r w:rsidRPr="00843EBD">
        <w:rPr>
          <w:rFonts w:ascii="Times New Roman" w:hAnsi="Times New Roman" w:hint="eastAsia"/>
          <w:sz w:val="24"/>
          <w:szCs w:val="24"/>
        </w:rPr>
        <w:lastRenderedPageBreak/>
        <w:t>主营业务收入和雇员人数，非国有制企业的估计系数都在</w:t>
      </w:r>
      <w:r w:rsidRPr="00843EBD">
        <w:rPr>
          <w:rFonts w:ascii="Times New Roman" w:hAnsi="Times New Roman" w:hint="eastAsia"/>
          <w:sz w:val="24"/>
          <w:szCs w:val="24"/>
        </w:rPr>
        <w:t>5%</w:t>
      </w:r>
      <w:r w:rsidRPr="00843EBD">
        <w:rPr>
          <w:rFonts w:ascii="Times New Roman" w:hAnsi="Times New Roman" w:hint="eastAsia"/>
          <w:sz w:val="24"/>
          <w:szCs w:val="24"/>
        </w:rPr>
        <w:t>显著性水平上显著为正；但国有制企业只有雇员人数的估计系数在</w:t>
      </w:r>
      <w:r w:rsidRPr="00843EBD">
        <w:rPr>
          <w:rFonts w:ascii="Times New Roman" w:hAnsi="Times New Roman" w:hint="eastAsia"/>
          <w:sz w:val="24"/>
          <w:szCs w:val="24"/>
        </w:rPr>
        <w:t>1</w:t>
      </w:r>
      <w:r w:rsidRPr="00843EBD">
        <w:rPr>
          <w:rFonts w:ascii="Times New Roman" w:hAnsi="Times New Roman"/>
          <w:sz w:val="24"/>
          <w:szCs w:val="24"/>
        </w:rPr>
        <w:t>%</w:t>
      </w:r>
      <w:r w:rsidRPr="00843EBD">
        <w:rPr>
          <w:rFonts w:ascii="Times New Roman" w:hAnsi="Times New Roman" w:hint="eastAsia"/>
          <w:sz w:val="24"/>
          <w:szCs w:val="24"/>
        </w:rPr>
        <w:t>显著性水平上显著为正，即国有制企业在行业内发生并购后，虽然投入有所增长，但收入无明显增加，对竞争激励不敏感。</w:t>
      </w:r>
    </w:p>
    <w:p w14:paraId="345F854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4-6</w:t>
      </w:r>
      <w:r w:rsidRPr="00843EBD">
        <w:rPr>
          <w:rFonts w:ascii="黑体" w:eastAsia="黑体" w:hAnsi="黑体"/>
          <w:sz w:val="24"/>
          <w:szCs w:val="24"/>
        </w:rPr>
        <w:t xml:space="preserve"> </w:t>
      </w:r>
      <w:r w:rsidRPr="00843EBD">
        <w:rPr>
          <w:rFonts w:ascii="黑体" w:eastAsia="黑体" w:hAnsi="黑体" w:hint="eastAsia"/>
          <w:sz w:val="24"/>
          <w:szCs w:val="24"/>
        </w:rPr>
        <w:t>异质性分析-分所有制</w:t>
      </w:r>
    </w:p>
    <w:tbl>
      <w:tblPr>
        <w:tblW w:w="8329" w:type="dxa"/>
        <w:jc w:val="center"/>
        <w:tblLayout w:type="fixed"/>
        <w:tblLook w:val="0000" w:firstRow="0" w:lastRow="0" w:firstColumn="0" w:lastColumn="0" w:noHBand="0" w:noVBand="0"/>
      </w:tblPr>
      <w:tblGrid>
        <w:gridCol w:w="993"/>
        <w:gridCol w:w="992"/>
        <w:gridCol w:w="850"/>
        <w:gridCol w:w="993"/>
        <w:gridCol w:w="992"/>
        <w:gridCol w:w="992"/>
        <w:gridCol w:w="851"/>
        <w:gridCol w:w="850"/>
        <w:gridCol w:w="816"/>
      </w:tblGrid>
      <w:tr w:rsidR="003D618D" w:rsidRPr="00843EBD" w14:paraId="450FD24C" w14:textId="77777777" w:rsidTr="0024414D">
        <w:trPr>
          <w:trHeight w:val="161"/>
          <w:jc w:val="center"/>
        </w:trPr>
        <w:tc>
          <w:tcPr>
            <w:tcW w:w="993" w:type="dxa"/>
            <w:tcBorders>
              <w:top w:val="single" w:sz="4" w:space="0" w:color="auto"/>
              <w:left w:val="nil"/>
              <w:bottom w:val="single" w:sz="4" w:space="0" w:color="auto"/>
              <w:right w:val="nil"/>
            </w:tcBorders>
            <w:vAlign w:val="center"/>
          </w:tcPr>
          <w:p w14:paraId="3A6F54B9"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single" w:sz="4" w:space="0" w:color="auto"/>
              <w:left w:val="nil"/>
              <w:bottom w:val="single" w:sz="4" w:space="0" w:color="auto"/>
              <w:right w:val="nil"/>
            </w:tcBorders>
            <w:vAlign w:val="center"/>
          </w:tcPr>
          <w:p w14:paraId="5C121EB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(1)</w:t>
            </w:r>
          </w:p>
        </w:tc>
        <w:tc>
          <w:tcPr>
            <w:tcW w:w="850" w:type="dxa"/>
            <w:tcBorders>
              <w:top w:val="single" w:sz="4" w:space="0" w:color="auto"/>
              <w:left w:val="nil"/>
              <w:bottom w:val="single" w:sz="4" w:space="0" w:color="auto"/>
              <w:right w:val="nil"/>
            </w:tcBorders>
            <w:vAlign w:val="center"/>
          </w:tcPr>
          <w:p w14:paraId="3E302BD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(2)</w:t>
            </w:r>
          </w:p>
        </w:tc>
        <w:tc>
          <w:tcPr>
            <w:tcW w:w="993" w:type="dxa"/>
            <w:tcBorders>
              <w:top w:val="single" w:sz="4" w:space="0" w:color="auto"/>
              <w:left w:val="nil"/>
              <w:bottom w:val="single" w:sz="4" w:space="0" w:color="auto"/>
              <w:right w:val="nil"/>
            </w:tcBorders>
            <w:vAlign w:val="center"/>
          </w:tcPr>
          <w:p w14:paraId="590EB22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(3)</w:t>
            </w:r>
          </w:p>
        </w:tc>
        <w:tc>
          <w:tcPr>
            <w:tcW w:w="992" w:type="dxa"/>
            <w:tcBorders>
              <w:top w:val="single" w:sz="4" w:space="0" w:color="auto"/>
              <w:left w:val="nil"/>
              <w:bottom w:val="single" w:sz="4" w:space="0" w:color="auto"/>
              <w:right w:val="single" w:sz="4" w:space="0" w:color="auto"/>
            </w:tcBorders>
            <w:vAlign w:val="center"/>
          </w:tcPr>
          <w:p w14:paraId="23D5038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(4)</w:t>
            </w:r>
          </w:p>
        </w:tc>
        <w:tc>
          <w:tcPr>
            <w:tcW w:w="992" w:type="dxa"/>
            <w:tcBorders>
              <w:top w:val="single" w:sz="4" w:space="0" w:color="auto"/>
              <w:left w:val="single" w:sz="4" w:space="0" w:color="auto"/>
              <w:bottom w:val="single" w:sz="4" w:space="0" w:color="auto"/>
              <w:right w:val="nil"/>
            </w:tcBorders>
            <w:vAlign w:val="center"/>
          </w:tcPr>
          <w:p w14:paraId="3DF4C32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(5)</w:t>
            </w:r>
          </w:p>
        </w:tc>
        <w:tc>
          <w:tcPr>
            <w:tcW w:w="851" w:type="dxa"/>
            <w:tcBorders>
              <w:top w:val="single" w:sz="4" w:space="0" w:color="auto"/>
              <w:left w:val="nil"/>
              <w:bottom w:val="single" w:sz="4" w:space="0" w:color="auto"/>
              <w:right w:val="nil"/>
            </w:tcBorders>
            <w:vAlign w:val="center"/>
          </w:tcPr>
          <w:p w14:paraId="71EEC39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(6)</w:t>
            </w:r>
          </w:p>
        </w:tc>
        <w:tc>
          <w:tcPr>
            <w:tcW w:w="850" w:type="dxa"/>
            <w:tcBorders>
              <w:top w:val="single" w:sz="4" w:space="0" w:color="auto"/>
              <w:left w:val="nil"/>
              <w:bottom w:val="single" w:sz="4" w:space="0" w:color="auto"/>
              <w:right w:val="nil"/>
            </w:tcBorders>
            <w:vAlign w:val="center"/>
          </w:tcPr>
          <w:p w14:paraId="6FD1982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(7)</w:t>
            </w:r>
          </w:p>
        </w:tc>
        <w:tc>
          <w:tcPr>
            <w:tcW w:w="816" w:type="dxa"/>
            <w:tcBorders>
              <w:top w:val="single" w:sz="4" w:space="0" w:color="auto"/>
              <w:left w:val="nil"/>
              <w:bottom w:val="single" w:sz="4" w:space="0" w:color="auto"/>
            </w:tcBorders>
            <w:vAlign w:val="center"/>
          </w:tcPr>
          <w:p w14:paraId="56C7AB9F"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(8)</w:t>
            </w:r>
          </w:p>
        </w:tc>
      </w:tr>
      <w:tr w:rsidR="003D618D" w:rsidRPr="00843EBD" w14:paraId="5CEA5A04" w14:textId="77777777" w:rsidTr="0024414D">
        <w:trPr>
          <w:trHeight w:val="323"/>
          <w:jc w:val="center"/>
        </w:trPr>
        <w:tc>
          <w:tcPr>
            <w:tcW w:w="993" w:type="dxa"/>
            <w:tcBorders>
              <w:top w:val="single" w:sz="4" w:space="0" w:color="auto"/>
              <w:left w:val="nil"/>
              <w:bottom w:val="nil"/>
              <w:right w:val="nil"/>
            </w:tcBorders>
            <w:vAlign w:val="center"/>
          </w:tcPr>
          <w:p w14:paraId="0B0377CB" w14:textId="77777777" w:rsidR="003D618D" w:rsidRPr="00843EBD" w:rsidRDefault="003D618D" w:rsidP="0024414D">
            <w:pPr>
              <w:autoSpaceDE w:val="0"/>
              <w:autoSpaceDN w:val="0"/>
              <w:adjustRightInd w:val="0"/>
              <w:jc w:val="center"/>
              <w:rPr>
                <w:rFonts w:ascii="Times New Roman" w:hAnsi="Times New Roman"/>
                <w:kern w:val="0"/>
                <w:sz w:val="18"/>
                <w:szCs w:val="18"/>
              </w:rPr>
            </w:pPr>
            <w:bookmarkStart w:id="60" w:name="_Hlk102660409"/>
          </w:p>
        </w:tc>
        <w:tc>
          <w:tcPr>
            <w:tcW w:w="7336" w:type="dxa"/>
            <w:gridSpan w:val="8"/>
            <w:tcBorders>
              <w:top w:val="single" w:sz="4" w:space="0" w:color="auto"/>
              <w:left w:val="nil"/>
              <w:bottom w:val="nil"/>
            </w:tcBorders>
            <w:vAlign w:val="center"/>
          </w:tcPr>
          <w:p w14:paraId="1F17537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A. </w:t>
            </w:r>
            <w:proofErr w:type="spellStart"/>
            <w:r w:rsidRPr="00843EBD">
              <w:rPr>
                <w:rFonts w:ascii="Times New Roman" w:hAnsi="Times New Roman"/>
                <w:kern w:val="0"/>
                <w:sz w:val="18"/>
                <w:szCs w:val="18"/>
              </w:rPr>
              <w:t>ln_mainsalerevenue</w:t>
            </w:r>
            <w:proofErr w:type="spellEnd"/>
          </w:p>
        </w:tc>
      </w:tr>
      <w:bookmarkEnd w:id="60"/>
      <w:tr w:rsidR="003D618D" w:rsidRPr="00843EBD" w14:paraId="2406D232" w14:textId="77777777" w:rsidTr="0024414D">
        <w:trPr>
          <w:trHeight w:val="161"/>
          <w:jc w:val="center"/>
        </w:trPr>
        <w:tc>
          <w:tcPr>
            <w:tcW w:w="993" w:type="dxa"/>
            <w:tcBorders>
              <w:top w:val="single" w:sz="4" w:space="0" w:color="auto"/>
              <w:left w:val="nil"/>
              <w:bottom w:val="nil"/>
              <w:right w:val="nil"/>
            </w:tcBorders>
            <w:vAlign w:val="center"/>
          </w:tcPr>
          <w:p w14:paraId="258C3E7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1045547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4EC62F0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24226EC3" w14:textId="77777777" w:rsidTr="0024414D">
        <w:trPr>
          <w:trHeight w:val="161"/>
          <w:jc w:val="center"/>
        </w:trPr>
        <w:tc>
          <w:tcPr>
            <w:tcW w:w="993" w:type="dxa"/>
            <w:tcBorders>
              <w:top w:val="single" w:sz="4" w:space="0" w:color="auto"/>
              <w:left w:val="nil"/>
              <w:bottom w:val="nil"/>
              <w:right w:val="nil"/>
            </w:tcBorders>
          </w:tcPr>
          <w:p w14:paraId="34BA99E9"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75AF600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50" w:type="dxa"/>
            <w:tcBorders>
              <w:top w:val="single" w:sz="4" w:space="0" w:color="auto"/>
              <w:left w:val="nil"/>
              <w:bottom w:val="nil"/>
              <w:right w:val="nil"/>
            </w:tcBorders>
          </w:tcPr>
          <w:p w14:paraId="6402D07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0.032</w:t>
            </w:r>
          </w:p>
        </w:tc>
        <w:tc>
          <w:tcPr>
            <w:tcW w:w="993" w:type="dxa"/>
            <w:tcBorders>
              <w:top w:val="single" w:sz="4" w:space="0" w:color="auto"/>
              <w:left w:val="nil"/>
              <w:bottom w:val="nil"/>
              <w:right w:val="nil"/>
            </w:tcBorders>
          </w:tcPr>
          <w:p w14:paraId="5B0457C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0.015</w:t>
            </w:r>
          </w:p>
        </w:tc>
        <w:tc>
          <w:tcPr>
            <w:tcW w:w="992" w:type="dxa"/>
            <w:tcBorders>
              <w:top w:val="single" w:sz="4" w:space="0" w:color="auto"/>
              <w:left w:val="nil"/>
              <w:bottom w:val="nil"/>
              <w:right w:val="single" w:sz="4" w:space="0" w:color="auto"/>
            </w:tcBorders>
          </w:tcPr>
          <w:p w14:paraId="50A8FC8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single" w:sz="4" w:space="0" w:color="auto"/>
              <w:left w:val="single" w:sz="4" w:space="0" w:color="auto"/>
              <w:bottom w:val="nil"/>
              <w:right w:val="nil"/>
            </w:tcBorders>
          </w:tcPr>
          <w:p w14:paraId="7DECDBEC"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0.071***</w:t>
            </w:r>
          </w:p>
        </w:tc>
        <w:tc>
          <w:tcPr>
            <w:tcW w:w="851" w:type="dxa"/>
            <w:tcBorders>
              <w:top w:val="single" w:sz="4" w:space="0" w:color="auto"/>
              <w:left w:val="nil"/>
              <w:bottom w:val="nil"/>
              <w:right w:val="nil"/>
            </w:tcBorders>
          </w:tcPr>
          <w:p w14:paraId="02BDE9DE"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0.054**</w:t>
            </w:r>
          </w:p>
        </w:tc>
        <w:tc>
          <w:tcPr>
            <w:tcW w:w="850" w:type="dxa"/>
            <w:tcBorders>
              <w:top w:val="single" w:sz="4" w:space="0" w:color="auto"/>
              <w:left w:val="nil"/>
              <w:bottom w:val="nil"/>
              <w:right w:val="nil"/>
            </w:tcBorders>
          </w:tcPr>
          <w:p w14:paraId="4AC1AA5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0.046*</w:t>
            </w:r>
          </w:p>
        </w:tc>
        <w:tc>
          <w:tcPr>
            <w:tcW w:w="816" w:type="dxa"/>
            <w:tcBorders>
              <w:top w:val="single" w:sz="4" w:space="0" w:color="auto"/>
              <w:left w:val="nil"/>
              <w:bottom w:val="nil"/>
            </w:tcBorders>
          </w:tcPr>
          <w:p w14:paraId="02AF8F8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0.047**</w:t>
            </w:r>
          </w:p>
        </w:tc>
      </w:tr>
      <w:tr w:rsidR="003D618D" w:rsidRPr="00843EBD" w14:paraId="767640CD" w14:textId="77777777" w:rsidTr="0024414D">
        <w:trPr>
          <w:trHeight w:val="161"/>
          <w:jc w:val="center"/>
        </w:trPr>
        <w:tc>
          <w:tcPr>
            <w:tcW w:w="993" w:type="dxa"/>
            <w:tcBorders>
              <w:top w:val="nil"/>
              <w:left w:val="nil"/>
              <w:bottom w:val="single" w:sz="4" w:space="0" w:color="auto"/>
              <w:right w:val="nil"/>
            </w:tcBorders>
          </w:tcPr>
          <w:p w14:paraId="57FFE936"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0FA29A3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(0.034)</w:t>
            </w:r>
          </w:p>
        </w:tc>
        <w:tc>
          <w:tcPr>
            <w:tcW w:w="850" w:type="dxa"/>
            <w:tcBorders>
              <w:top w:val="nil"/>
              <w:left w:val="nil"/>
              <w:bottom w:val="single" w:sz="4" w:space="0" w:color="auto"/>
              <w:right w:val="nil"/>
            </w:tcBorders>
          </w:tcPr>
          <w:p w14:paraId="6C0291B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993" w:type="dxa"/>
            <w:tcBorders>
              <w:top w:val="nil"/>
              <w:left w:val="nil"/>
              <w:bottom w:val="single" w:sz="4" w:space="0" w:color="auto"/>
              <w:right w:val="nil"/>
            </w:tcBorders>
          </w:tcPr>
          <w:p w14:paraId="399CBE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nil"/>
              <w:bottom w:val="single" w:sz="4" w:space="0" w:color="auto"/>
              <w:right w:val="single" w:sz="4" w:space="0" w:color="auto"/>
            </w:tcBorders>
          </w:tcPr>
          <w:p w14:paraId="4D3C3E1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single" w:sz="4" w:space="0" w:color="auto"/>
              <w:bottom w:val="single" w:sz="4" w:space="0" w:color="auto"/>
              <w:right w:val="nil"/>
            </w:tcBorders>
          </w:tcPr>
          <w:p w14:paraId="1B2727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4824A6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0" w:type="dxa"/>
            <w:tcBorders>
              <w:top w:val="nil"/>
              <w:left w:val="nil"/>
              <w:bottom w:val="single" w:sz="4" w:space="0" w:color="auto"/>
              <w:right w:val="nil"/>
            </w:tcBorders>
          </w:tcPr>
          <w:p w14:paraId="4115A1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16" w:type="dxa"/>
            <w:tcBorders>
              <w:top w:val="nil"/>
              <w:left w:val="nil"/>
              <w:bottom w:val="single" w:sz="4" w:space="0" w:color="auto"/>
            </w:tcBorders>
          </w:tcPr>
          <w:p w14:paraId="75E53D8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r>
      <w:tr w:rsidR="003D618D" w:rsidRPr="00843EBD" w14:paraId="1D5D836E" w14:textId="77777777" w:rsidTr="0024414D">
        <w:trPr>
          <w:trHeight w:val="161"/>
          <w:jc w:val="center"/>
        </w:trPr>
        <w:tc>
          <w:tcPr>
            <w:tcW w:w="993" w:type="dxa"/>
            <w:tcBorders>
              <w:top w:val="nil"/>
              <w:left w:val="nil"/>
              <w:bottom w:val="single" w:sz="4" w:space="0" w:color="auto"/>
              <w:right w:val="nil"/>
            </w:tcBorders>
          </w:tcPr>
          <w:p w14:paraId="31A0F3E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nil"/>
              <w:left w:val="nil"/>
              <w:bottom w:val="single" w:sz="4" w:space="0" w:color="auto"/>
              <w:right w:val="nil"/>
            </w:tcBorders>
          </w:tcPr>
          <w:p w14:paraId="06B8DE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168739</w:t>
            </w:r>
          </w:p>
        </w:tc>
        <w:tc>
          <w:tcPr>
            <w:tcW w:w="850" w:type="dxa"/>
            <w:tcBorders>
              <w:top w:val="nil"/>
              <w:left w:val="nil"/>
              <w:bottom w:val="single" w:sz="4" w:space="0" w:color="auto"/>
              <w:right w:val="nil"/>
            </w:tcBorders>
          </w:tcPr>
          <w:p w14:paraId="7D4AEC9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168428</w:t>
            </w:r>
          </w:p>
        </w:tc>
        <w:tc>
          <w:tcPr>
            <w:tcW w:w="993" w:type="dxa"/>
            <w:tcBorders>
              <w:top w:val="nil"/>
              <w:left w:val="nil"/>
              <w:bottom w:val="single" w:sz="4" w:space="0" w:color="auto"/>
              <w:right w:val="nil"/>
            </w:tcBorders>
          </w:tcPr>
          <w:p w14:paraId="3E629BE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168671</w:t>
            </w:r>
          </w:p>
        </w:tc>
        <w:tc>
          <w:tcPr>
            <w:tcW w:w="992" w:type="dxa"/>
            <w:tcBorders>
              <w:top w:val="nil"/>
              <w:left w:val="nil"/>
              <w:bottom w:val="single" w:sz="4" w:space="0" w:color="auto"/>
              <w:right w:val="single" w:sz="4" w:space="0" w:color="auto"/>
            </w:tcBorders>
          </w:tcPr>
          <w:p w14:paraId="680367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168362</w:t>
            </w:r>
          </w:p>
        </w:tc>
        <w:tc>
          <w:tcPr>
            <w:tcW w:w="992" w:type="dxa"/>
            <w:tcBorders>
              <w:top w:val="nil"/>
              <w:left w:val="single" w:sz="4" w:space="0" w:color="auto"/>
              <w:bottom w:val="single" w:sz="4" w:space="0" w:color="auto"/>
              <w:right w:val="nil"/>
            </w:tcBorders>
          </w:tcPr>
          <w:p w14:paraId="65AA36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305880</w:t>
            </w:r>
          </w:p>
        </w:tc>
        <w:tc>
          <w:tcPr>
            <w:tcW w:w="851" w:type="dxa"/>
            <w:tcBorders>
              <w:top w:val="nil"/>
              <w:left w:val="nil"/>
              <w:bottom w:val="single" w:sz="4" w:space="0" w:color="auto"/>
              <w:right w:val="nil"/>
            </w:tcBorders>
          </w:tcPr>
          <w:p w14:paraId="4DF5840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305196</w:t>
            </w:r>
          </w:p>
        </w:tc>
        <w:tc>
          <w:tcPr>
            <w:tcW w:w="850" w:type="dxa"/>
            <w:tcBorders>
              <w:top w:val="nil"/>
              <w:left w:val="nil"/>
              <w:bottom w:val="single" w:sz="4" w:space="0" w:color="auto"/>
              <w:right w:val="nil"/>
            </w:tcBorders>
          </w:tcPr>
          <w:p w14:paraId="5ED7CB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305869</w:t>
            </w:r>
          </w:p>
        </w:tc>
        <w:tc>
          <w:tcPr>
            <w:tcW w:w="816" w:type="dxa"/>
            <w:tcBorders>
              <w:top w:val="nil"/>
              <w:left w:val="nil"/>
              <w:bottom w:val="single" w:sz="4" w:space="0" w:color="auto"/>
            </w:tcBorders>
          </w:tcPr>
          <w:p w14:paraId="17B532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305183</w:t>
            </w:r>
          </w:p>
        </w:tc>
      </w:tr>
      <w:tr w:rsidR="003D618D" w:rsidRPr="00843EBD" w14:paraId="42B47131" w14:textId="77777777" w:rsidTr="0024414D">
        <w:trPr>
          <w:trHeight w:val="323"/>
          <w:jc w:val="center"/>
        </w:trPr>
        <w:tc>
          <w:tcPr>
            <w:tcW w:w="993" w:type="dxa"/>
            <w:tcBorders>
              <w:top w:val="single" w:sz="4" w:space="0" w:color="auto"/>
              <w:left w:val="nil"/>
              <w:bottom w:val="nil"/>
              <w:right w:val="nil"/>
            </w:tcBorders>
            <w:vAlign w:val="center"/>
          </w:tcPr>
          <w:p w14:paraId="2787CD0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7336" w:type="dxa"/>
            <w:gridSpan w:val="8"/>
            <w:tcBorders>
              <w:top w:val="single" w:sz="4" w:space="0" w:color="auto"/>
              <w:left w:val="nil"/>
              <w:bottom w:val="nil"/>
            </w:tcBorders>
            <w:vAlign w:val="center"/>
          </w:tcPr>
          <w:p w14:paraId="1FD17CF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B. </w:t>
            </w:r>
            <w:proofErr w:type="spellStart"/>
            <w:r w:rsidRPr="00843EBD">
              <w:rPr>
                <w:rFonts w:ascii="Times New Roman" w:hAnsi="Times New Roman"/>
                <w:kern w:val="0"/>
                <w:sz w:val="18"/>
                <w:szCs w:val="18"/>
              </w:rPr>
              <w:t>ln_employees</w:t>
            </w:r>
            <w:proofErr w:type="spellEnd"/>
          </w:p>
        </w:tc>
      </w:tr>
      <w:tr w:rsidR="003D618D" w:rsidRPr="00843EBD" w14:paraId="00A276C8" w14:textId="77777777" w:rsidTr="0024414D">
        <w:trPr>
          <w:trHeight w:val="161"/>
          <w:jc w:val="center"/>
        </w:trPr>
        <w:tc>
          <w:tcPr>
            <w:tcW w:w="993" w:type="dxa"/>
            <w:tcBorders>
              <w:top w:val="single" w:sz="4" w:space="0" w:color="auto"/>
              <w:left w:val="nil"/>
              <w:bottom w:val="nil"/>
              <w:right w:val="nil"/>
            </w:tcBorders>
            <w:vAlign w:val="center"/>
          </w:tcPr>
          <w:p w14:paraId="1F672DA2"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544E689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5F0FEA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5E933585" w14:textId="77777777" w:rsidTr="0024414D">
        <w:trPr>
          <w:trHeight w:val="161"/>
          <w:jc w:val="center"/>
        </w:trPr>
        <w:tc>
          <w:tcPr>
            <w:tcW w:w="993" w:type="dxa"/>
            <w:tcBorders>
              <w:top w:val="single" w:sz="4" w:space="0" w:color="auto"/>
              <w:left w:val="nil"/>
              <w:bottom w:val="nil"/>
              <w:right w:val="nil"/>
            </w:tcBorders>
          </w:tcPr>
          <w:p w14:paraId="73B375D3"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46BC0F1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850" w:type="dxa"/>
            <w:tcBorders>
              <w:top w:val="single" w:sz="4" w:space="0" w:color="auto"/>
              <w:left w:val="nil"/>
              <w:bottom w:val="nil"/>
              <w:right w:val="nil"/>
            </w:tcBorders>
          </w:tcPr>
          <w:p w14:paraId="379B0ED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993" w:type="dxa"/>
            <w:tcBorders>
              <w:top w:val="single" w:sz="4" w:space="0" w:color="auto"/>
              <w:left w:val="nil"/>
              <w:bottom w:val="nil"/>
              <w:right w:val="nil"/>
            </w:tcBorders>
          </w:tcPr>
          <w:p w14:paraId="529423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0.044***</w:t>
            </w:r>
          </w:p>
        </w:tc>
        <w:tc>
          <w:tcPr>
            <w:tcW w:w="992" w:type="dxa"/>
            <w:tcBorders>
              <w:top w:val="single" w:sz="4" w:space="0" w:color="auto"/>
              <w:left w:val="nil"/>
              <w:bottom w:val="nil"/>
              <w:right w:val="single" w:sz="4" w:space="0" w:color="auto"/>
            </w:tcBorders>
          </w:tcPr>
          <w:p w14:paraId="1819E28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0.045***</w:t>
            </w:r>
          </w:p>
        </w:tc>
        <w:tc>
          <w:tcPr>
            <w:tcW w:w="992" w:type="dxa"/>
            <w:tcBorders>
              <w:top w:val="single" w:sz="4" w:space="0" w:color="auto"/>
              <w:left w:val="single" w:sz="4" w:space="0" w:color="auto"/>
              <w:bottom w:val="nil"/>
              <w:right w:val="nil"/>
            </w:tcBorders>
          </w:tcPr>
          <w:p w14:paraId="34138A4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0.043</w:t>
            </w:r>
          </w:p>
        </w:tc>
        <w:tc>
          <w:tcPr>
            <w:tcW w:w="851" w:type="dxa"/>
            <w:tcBorders>
              <w:top w:val="single" w:sz="4" w:space="0" w:color="auto"/>
              <w:left w:val="nil"/>
              <w:bottom w:val="nil"/>
              <w:right w:val="nil"/>
            </w:tcBorders>
          </w:tcPr>
          <w:p w14:paraId="6CAC21E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0.048*</w:t>
            </w:r>
          </w:p>
        </w:tc>
        <w:tc>
          <w:tcPr>
            <w:tcW w:w="850" w:type="dxa"/>
            <w:tcBorders>
              <w:top w:val="single" w:sz="4" w:space="0" w:color="auto"/>
              <w:left w:val="nil"/>
              <w:bottom w:val="nil"/>
              <w:right w:val="nil"/>
            </w:tcBorders>
          </w:tcPr>
          <w:p w14:paraId="229D74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16" w:type="dxa"/>
            <w:tcBorders>
              <w:top w:val="single" w:sz="4" w:space="0" w:color="auto"/>
              <w:left w:val="nil"/>
              <w:bottom w:val="nil"/>
            </w:tcBorders>
          </w:tcPr>
          <w:p w14:paraId="0D8C68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0.061**</w:t>
            </w:r>
          </w:p>
        </w:tc>
      </w:tr>
      <w:tr w:rsidR="003D618D" w:rsidRPr="00843EBD" w14:paraId="69087789" w14:textId="77777777" w:rsidTr="0024414D">
        <w:trPr>
          <w:trHeight w:val="161"/>
          <w:jc w:val="center"/>
        </w:trPr>
        <w:tc>
          <w:tcPr>
            <w:tcW w:w="993" w:type="dxa"/>
            <w:tcBorders>
              <w:top w:val="nil"/>
              <w:left w:val="nil"/>
              <w:bottom w:val="single" w:sz="4" w:space="0" w:color="auto"/>
              <w:right w:val="nil"/>
            </w:tcBorders>
          </w:tcPr>
          <w:p w14:paraId="507922C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523828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50" w:type="dxa"/>
            <w:tcBorders>
              <w:top w:val="nil"/>
              <w:left w:val="nil"/>
              <w:bottom w:val="single" w:sz="4" w:space="0" w:color="auto"/>
              <w:right w:val="nil"/>
            </w:tcBorders>
          </w:tcPr>
          <w:p w14:paraId="4F88BBE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3" w:type="dxa"/>
            <w:tcBorders>
              <w:top w:val="nil"/>
              <w:left w:val="nil"/>
              <w:bottom w:val="single" w:sz="4" w:space="0" w:color="auto"/>
              <w:right w:val="nil"/>
            </w:tcBorders>
          </w:tcPr>
          <w:p w14:paraId="4B9CCEB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nil"/>
              <w:bottom w:val="single" w:sz="4" w:space="0" w:color="auto"/>
              <w:right w:val="single" w:sz="4" w:space="0" w:color="auto"/>
            </w:tcBorders>
          </w:tcPr>
          <w:p w14:paraId="59B3988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single" w:sz="4" w:space="0" w:color="auto"/>
              <w:bottom w:val="single" w:sz="4" w:space="0" w:color="auto"/>
              <w:right w:val="nil"/>
            </w:tcBorders>
          </w:tcPr>
          <w:p w14:paraId="59F0310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6E9621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(0.026)</w:t>
            </w:r>
          </w:p>
        </w:tc>
        <w:tc>
          <w:tcPr>
            <w:tcW w:w="850" w:type="dxa"/>
            <w:tcBorders>
              <w:top w:val="nil"/>
              <w:left w:val="nil"/>
              <w:bottom w:val="single" w:sz="4" w:space="0" w:color="auto"/>
              <w:right w:val="nil"/>
            </w:tcBorders>
          </w:tcPr>
          <w:p w14:paraId="10A249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16" w:type="dxa"/>
            <w:tcBorders>
              <w:top w:val="nil"/>
              <w:left w:val="nil"/>
              <w:bottom w:val="single" w:sz="4" w:space="0" w:color="auto"/>
            </w:tcBorders>
          </w:tcPr>
          <w:p w14:paraId="3CE6459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r>
      <w:tr w:rsidR="003D618D" w:rsidRPr="00843EBD" w14:paraId="0ADB168E" w14:textId="77777777" w:rsidTr="0024414D">
        <w:trPr>
          <w:trHeight w:val="161"/>
          <w:jc w:val="center"/>
        </w:trPr>
        <w:tc>
          <w:tcPr>
            <w:tcW w:w="993" w:type="dxa"/>
            <w:tcBorders>
              <w:top w:val="single" w:sz="4" w:space="0" w:color="auto"/>
              <w:left w:val="nil"/>
              <w:bottom w:val="single" w:sz="4" w:space="0" w:color="auto"/>
              <w:right w:val="nil"/>
            </w:tcBorders>
          </w:tcPr>
          <w:p w14:paraId="04DEC02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single" w:sz="4" w:space="0" w:color="auto"/>
              <w:left w:val="nil"/>
              <w:bottom w:val="single" w:sz="4" w:space="0" w:color="auto"/>
              <w:right w:val="nil"/>
            </w:tcBorders>
          </w:tcPr>
          <w:p w14:paraId="707D610A" w14:textId="77777777" w:rsidR="003D618D" w:rsidRPr="00843EBD" w:rsidRDefault="003D618D" w:rsidP="0024414D">
            <w:pPr>
              <w:autoSpaceDE w:val="0"/>
              <w:autoSpaceDN w:val="0"/>
              <w:adjustRightInd w:val="0"/>
              <w:jc w:val="center"/>
              <w:rPr>
                <w:sz w:val="18"/>
                <w:szCs w:val="18"/>
              </w:rPr>
            </w:pPr>
            <w:r w:rsidRPr="00843EBD">
              <w:rPr>
                <w:sz w:val="18"/>
                <w:szCs w:val="18"/>
              </w:rPr>
              <w:t>169792</w:t>
            </w:r>
          </w:p>
        </w:tc>
        <w:tc>
          <w:tcPr>
            <w:tcW w:w="850" w:type="dxa"/>
            <w:tcBorders>
              <w:top w:val="single" w:sz="4" w:space="0" w:color="auto"/>
              <w:left w:val="nil"/>
              <w:bottom w:val="single" w:sz="4" w:space="0" w:color="auto"/>
              <w:right w:val="nil"/>
            </w:tcBorders>
          </w:tcPr>
          <w:p w14:paraId="1500BF89" w14:textId="77777777" w:rsidR="003D618D" w:rsidRPr="00843EBD" w:rsidRDefault="003D618D" w:rsidP="0024414D">
            <w:pPr>
              <w:autoSpaceDE w:val="0"/>
              <w:autoSpaceDN w:val="0"/>
              <w:adjustRightInd w:val="0"/>
              <w:jc w:val="center"/>
              <w:rPr>
                <w:sz w:val="18"/>
                <w:szCs w:val="18"/>
              </w:rPr>
            </w:pPr>
            <w:r w:rsidRPr="00843EBD">
              <w:rPr>
                <w:sz w:val="18"/>
                <w:szCs w:val="18"/>
              </w:rPr>
              <w:t>169476</w:t>
            </w:r>
          </w:p>
        </w:tc>
        <w:tc>
          <w:tcPr>
            <w:tcW w:w="993" w:type="dxa"/>
            <w:tcBorders>
              <w:top w:val="single" w:sz="4" w:space="0" w:color="auto"/>
              <w:left w:val="nil"/>
              <w:bottom w:val="single" w:sz="4" w:space="0" w:color="auto"/>
              <w:right w:val="nil"/>
            </w:tcBorders>
          </w:tcPr>
          <w:p w14:paraId="58C0AAD5" w14:textId="77777777" w:rsidR="003D618D" w:rsidRPr="00843EBD" w:rsidRDefault="003D618D" w:rsidP="0024414D">
            <w:pPr>
              <w:autoSpaceDE w:val="0"/>
              <w:autoSpaceDN w:val="0"/>
              <w:adjustRightInd w:val="0"/>
              <w:jc w:val="center"/>
              <w:rPr>
                <w:sz w:val="18"/>
                <w:szCs w:val="18"/>
              </w:rPr>
            </w:pPr>
            <w:r w:rsidRPr="00843EBD">
              <w:rPr>
                <w:sz w:val="18"/>
                <w:szCs w:val="18"/>
              </w:rPr>
              <w:t>169730</w:t>
            </w:r>
          </w:p>
        </w:tc>
        <w:tc>
          <w:tcPr>
            <w:tcW w:w="992" w:type="dxa"/>
            <w:tcBorders>
              <w:top w:val="single" w:sz="4" w:space="0" w:color="auto"/>
              <w:left w:val="nil"/>
              <w:bottom w:val="single" w:sz="4" w:space="0" w:color="auto"/>
              <w:right w:val="single" w:sz="4" w:space="0" w:color="auto"/>
            </w:tcBorders>
          </w:tcPr>
          <w:p w14:paraId="726692D4" w14:textId="77777777" w:rsidR="003D618D" w:rsidRPr="00843EBD" w:rsidRDefault="003D618D" w:rsidP="0024414D">
            <w:pPr>
              <w:autoSpaceDE w:val="0"/>
              <w:autoSpaceDN w:val="0"/>
              <w:adjustRightInd w:val="0"/>
              <w:jc w:val="center"/>
              <w:rPr>
                <w:sz w:val="18"/>
                <w:szCs w:val="18"/>
              </w:rPr>
            </w:pPr>
            <w:r w:rsidRPr="00843EBD">
              <w:rPr>
                <w:sz w:val="18"/>
                <w:szCs w:val="18"/>
              </w:rPr>
              <w:t>169418</w:t>
            </w:r>
          </w:p>
        </w:tc>
        <w:tc>
          <w:tcPr>
            <w:tcW w:w="992" w:type="dxa"/>
            <w:tcBorders>
              <w:top w:val="single" w:sz="4" w:space="0" w:color="auto"/>
              <w:left w:val="single" w:sz="4" w:space="0" w:color="auto"/>
              <w:bottom w:val="single" w:sz="4" w:space="0" w:color="auto"/>
              <w:right w:val="nil"/>
            </w:tcBorders>
          </w:tcPr>
          <w:p w14:paraId="641BCCF8" w14:textId="77777777" w:rsidR="003D618D" w:rsidRPr="00843EBD" w:rsidRDefault="003D618D" w:rsidP="0024414D">
            <w:pPr>
              <w:autoSpaceDE w:val="0"/>
              <w:autoSpaceDN w:val="0"/>
              <w:adjustRightInd w:val="0"/>
              <w:jc w:val="center"/>
              <w:rPr>
                <w:sz w:val="18"/>
                <w:szCs w:val="18"/>
              </w:rPr>
            </w:pPr>
            <w:r w:rsidRPr="00843EBD">
              <w:rPr>
                <w:sz w:val="18"/>
                <w:szCs w:val="18"/>
              </w:rPr>
              <w:t>304017</w:t>
            </w:r>
          </w:p>
        </w:tc>
        <w:tc>
          <w:tcPr>
            <w:tcW w:w="851" w:type="dxa"/>
            <w:tcBorders>
              <w:top w:val="single" w:sz="4" w:space="0" w:color="auto"/>
              <w:left w:val="nil"/>
              <w:bottom w:val="single" w:sz="4" w:space="0" w:color="auto"/>
              <w:right w:val="nil"/>
            </w:tcBorders>
          </w:tcPr>
          <w:p w14:paraId="19932CF9" w14:textId="77777777" w:rsidR="003D618D" w:rsidRPr="00843EBD" w:rsidRDefault="003D618D" w:rsidP="0024414D">
            <w:pPr>
              <w:autoSpaceDE w:val="0"/>
              <w:autoSpaceDN w:val="0"/>
              <w:adjustRightInd w:val="0"/>
              <w:jc w:val="center"/>
              <w:rPr>
                <w:sz w:val="18"/>
                <w:szCs w:val="18"/>
              </w:rPr>
            </w:pPr>
            <w:r w:rsidRPr="00843EBD">
              <w:rPr>
                <w:sz w:val="18"/>
                <w:szCs w:val="18"/>
              </w:rPr>
              <w:t>303327</w:t>
            </w:r>
          </w:p>
        </w:tc>
        <w:tc>
          <w:tcPr>
            <w:tcW w:w="850" w:type="dxa"/>
            <w:tcBorders>
              <w:top w:val="single" w:sz="4" w:space="0" w:color="auto"/>
              <w:left w:val="nil"/>
              <w:bottom w:val="single" w:sz="4" w:space="0" w:color="auto"/>
              <w:right w:val="nil"/>
            </w:tcBorders>
          </w:tcPr>
          <w:p w14:paraId="3E310EFE" w14:textId="77777777" w:rsidR="003D618D" w:rsidRPr="00843EBD" w:rsidRDefault="003D618D" w:rsidP="0024414D">
            <w:pPr>
              <w:autoSpaceDE w:val="0"/>
              <w:autoSpaceDN w:val="0"/>
              <w:adjustRightInd w:val="0"/>
              <w:jc w:val="center"/>
              <w:rPr>
                <w:sz w:val="18"/>
                <w:szCs w:val="18"/>
              </w:rPr>
            </w:pPr>
            <w:r w:rsidRPr="00843EBD">
              <w:rPr>
                <w:sz w:val="18"/>
                <w:szCs w:val="18"/>
              </w:rPr>
              <w:t>304000</w:t>
            </w:r>
          </w:p>
        </w:tc>
        <w:tc>
          <w:tcPr>
            <w:tcW w:w="816" w:type="dxa"/>
            <w:tcBorders>
              <w:top w:val="single" w:sz="4" w:space="0" w:color="auto"/>
              <w:left w:val="nil"/>
              <w:bottom w:val="single" w:sz="4" w:space="0" w:color="auto"/>
            </w:tcBorders>
          </w:tcPr>
          <w:p w14:paraId="7B190B80" w14:textId="77777777" w:rsidR="003D618D" w:rsidRPr="00843EBD" w:rsidRDefault="003D618D" w:rsidP="0024414D">
            <w:pPr>
              <w:autoSpaceDE w:val="0"/>
              <w:autoSpaceDN w:val="0"/>
              <w:adjustRightInd w:val="0"/>
              <w:jc w:val="center"/>
              <w:rPr>
                <w:sz w:val="18"/>
                <w:szCs w:val="18"/>
              </w:rPr>
            </w:pPr>
            <w:r w:rsidRPr="00843EBD">
              <w:rPr>
                <w:sz w:val="18"/>
                <w:szCs w:val="18"/>
              </w:rPr>
              <w:t>303311</w:t>
            </w:r>
          </w:p>
        </w:tc>
      </w:tr>
      <w:tr w:rsidR="003D618D" w:rsidRPr="00843EBD" w14:paraId="10D1597B" w14:textId="77777777" w:rsidTr="0024414D">
        <w:trPr>
          <w:trHeight w:val="161"/>
          <w:jc w:val="center"/>
        </w:trPr>
        <w:tc>
          <w:tcPr>
            <w:tcW w:w="993" w:type="dxa"/>
            <w:tcBorders>
              <w:top w:val="single" w:sz="4" w:space="0" w:color="auto"/>
              <w:left w:val="nil"/>
              <w:right w:val="nil"/>
            </w:tcBorders>
            <w:vAlign w:val="center"/>
          </w:tcPr>
          <w:p w14:paraId="11FCEC2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年份固定效应</w:t>
            </w:r>
          </w:p>
        </w:tc>
        <w:tc>
          <w:tcPr>
            <w:tcW w:w="992" w:type="dxa"/>
            <w:tcBorders>
              <w:top w:val="single" w:sz="4" w:space="0" w:color="auto"/>
              <w:left w:val="nil"/>
              <w:right w:val="nil"/>
            </w:tcBorders>
            <w:vAlign w:val="center"/>
          </w:tcPr>
          <w:p w14:paraId="2EFD42B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44F5C53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top w:val="single" w:sz="4" w:space="0" w:color="auto"/>
              <w:left w:val="nil"/>
              <w:right w:val="nil"/>
            </w:tcBorders>
            <w:vAlign w:val="center"/>
          </w:tcPr>
          <w:p w14:paraId="239CB60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nil"/>
              <w:right w:val="single" w:sz="4" w:space="0" w:color="auto"/>
            </w:tcBorders>
            <w:vAlign w:val="center"/>
          </w:tcPr>
          <w:p w14:paraId="4E0061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single" w:sz="4" w:space="0" w:color="auto"/>
              <w:right w:val="nil"/>
            </w:tcBorders>
            <w:vAlign w:val="center"/>
          </w:tcPr>
          <w:p w14:paraId="7FA154E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top w:val="single" w:sz="4" w:space="0" w:color="auto"/>
              <w:left w:val="nil"/>
              <w:right w:val="nil"/>
            </w:tcBorders>
            <w:vAlign w:val="center"/>
          </w:tcPr>
          <w:p w14:paraId="6B43403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0E045D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top w:val="single" w:sz="4" w:space="0" w:color="auto"/>
              <w:left w:val="nil"/>
            </w:tcBorders>
            <w:vAlign w:val="center"/>
          </w:tcPr>
          <w:p w14:paraId="5871623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77A4A5CD" w14:textId="77777777" w:rsidTr="0024414D">
        <w:trPr>
          <w:trHeight w:val="161"/>
          <w:jc w:val="center"/>
        </w:trPr>
        <w:tc>
          <w:tcPr>
            <w:tcW w:w="993" w:type="dxa"/>
            <w:tcBorders>
              <w:left w:val="nil"/>
              <w:right w:val="nil"/>
            </w:tcBorders>
            <w:vAlign w:val="center"/>
          </w:tcPr>
          <w:p w14:paraId="4A628F70"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92" w:type="dxa"/>
            <w:tcBorders>
              <w:left w:val="nil"/>
              <w:right w:val="nil"/>
            </w:tcBorders>
            <w:vAlign w:val="center"/>
          </w:tcPr>
          <w:p w14:paraId="422587A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34D265A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0692191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right w:val="single" w:sz="4" w:space="0" w:color="auto"/>
            </w:tcBorders>
            <w:vAlign w:val="center"/>
          </w:tcPr>
          <w:p w14:paraId="2DD9A9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2510FA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left w:val="nil"/>
              <w:right w:val="nil"/>
            </w:tcBorders>
            <w:vAlign w:val="center"/>
          </w:tcPr>
          <w:p w14:paraId="4AD22D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7C2075D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tcBorders>
            <w:vAlign w:val="center"/>
          </w:tcPr>
          <w:p w14:paraId="045623B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413E079D" w14:textId="77777777" w:rsidTr="0024414D">
        <w:trPr>
          <w:trHeight w:val="161"/>
          <w:jc w:val="center"/>
        </w:trPr>
        <w:tc>
          <w:tcPr>
            <w:tcW w:w="993" w:type="dxa"/>
            <w:tcBorders>
              <w:left w:val="nil"/>
              <w:right w:val="nil"/>
            </w:tcBorders>
            <w:vAlign w:val="center"/>
          </w:tcPr>
          <w:p w14:paraId="02799B85"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城市控制变量</w:t>
            </w:r>
          </w:p>
        </w:tc>
        <w:tc>
          <w:tcPr>
            <w:tcW w:w="992" w:type="dxa"/>
            <w:tcBorders>
              <w:left w:val="nil"/>
              <w:right w:val="nil"/>
            </w:tcBorders>
            <w:vAlign w:val="center"/>
          </w:tcPr>
          <w:p w14:paraId="0E4FDC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right w:val="nil"/>
            </w:tcBorders>
            <w:vAlign w:val="center"/>
          </w:tcPr>
          <w:p w14:paraId="28BC11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51E9687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2" w:type="dxa"/>
            <w:tcBorders>
              <w:left w:val="nil"/>
              <w:right w:val="single" w:sz="4" w:space="0" w:color="auto"/>
            </w:tcBorders>
            <w:vAlign w:val="center"/>
          </w:tcPr>
          <w:p w14:paraId="025887E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9625C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right w:val="nil"/>
            </w:tcBorders>
            <w:vAlign w:val="center"/>
          </w:tcPr>
          <w:p w14:paraId="6D71010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2340AE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16" w:type="dxa"/>
            <w:tcBorders>
              <w:left w:val="nil"/>
            </w:tcBorders>
            <w:vAlign w:val="center"/>
          </w:tcPr>
          <w:p w14:paraId="037BD8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5BD4C73C" w14:textId="77777777" w:rsidTr="0024414D">
        <w:trPr>
          <w:trHeight w:val="161"/>
          <w:jc w:val="center"/>
        </w:trPr>
        <w:tc>
          <w:tcPr>
            <w:tcW w:w="993" w:type="dxa"/>
            <w:tcBorders>
              <w:left w:val="nil"/>
              <w:bottom w:val="single" w:sz="4" w:space="0" w:color="auto"/>
              <w:right w:val="nil"/>
            </w:tcBorders>
            <w:vAlign w:val="center"/>
          </w:tcPr>
          <w:p w14:paraId="03B6F41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w:t>
            </w:r>
            <w:r w:rsidRPr="00843EBD">
              <w:rPr>
                <w:rFonts w:hint="eastAsia"/>
                <w:sz w:val="18"/>
                <w:szCs w:val="18"/>
              </w:rPr>
              <w:t>-</w:t>
            </w:r>
            <w:r w:rsidRPr="00843EBD">
              <w:rPr>
                <w:rFonts w:hint="eastAsia"/>
                <w:sz w:val="18"/>
                <w:szCs w:val="18"/>
              </w:rPr>
              <w:t>年份交互固定效应</w:t>
            </w:r>
          </w:p>
        </w:tc>
        <w:tc>
          <w:tcPr>
            <w:tcW w:w="992" w:type="dxa"/>
            <w:tcBorders>
              <w:left w:val="nil"/>
              <w:bottom w:val="single" w:sz="4" w:space="0" w:color="auto"/>
              <w:right w:val="nil"/>
            </w:tcBorders>
            <w:vAlign w:val="center"/>
          </w:tcPr>
          <w:p w14:paraId="1CBFF3D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0AF99F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3" w:type="dxa"/>
            <w:tcBorders>
              <w:left w:val="nil"/>
              <w:bottom w:val="single" w:sz="4" w:space="0" w:color="auto"/>
              <w:right w:val="nil"/>
            </w:tcBorders>
            <w:vAlign w:val="center"/>
          </w:tcPr>
          <w:p w14:paraId="25714D4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bottom w:val="single" w:sz="4" w:space="0" w:color="auto"/>
              <w:right w:val="single" w:sz="4" w:space="0" w:color="auto"/>
            </w:tcBorders>
            <w:vAlign w:val="center"/>
          </w:tcPr>
          <w:p w14:paraId="06AE8B2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bottom w:val="single" w:sz="4" w:space="0" w:color="auto"/>
              <w:right w:val="nil"/>
            </w:tcBorders>
            <w:vAlign w:val="center"/>
          </w:tcPr>
          <w:p w14:paraId="711D931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bottom w:val="single" w:sz="4" w:space="0" w:color="auto"/>
              <w:right w:val="nil"/>
            </w:tcBorders>
            <w:vAlign w:val="center"/>
          </w:tcPr>
          <w:p w14:paraId="16A0A21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2B77F46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bottom w:val="single" w:sz="4" w:space="0" w:color="auto"/>
            </w:tcBorders>
            <w:vAlign w:val="center"/>
          </w:tcPr>
          <w:p w14:paraId="33E7B9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bl>
    <w:p w14:paraId="0CEC3898"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5D43D2F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088A0C33"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由于我国区域经济发展不平衡，企业并购的活跃程度也有所不同，因此考察地区因素对企业并购溢出效应的影响具有必要性。根据国家统计局分类标准</w:t>
      </w:r>
      <w:r w:rsidRPr="00843EBD">
        <w:rPr>
          <w:rStyle w:val="a7"/>
          <w:rFonts w:ascii="Times New Roman" w:hAnsi="Times New Roman"/>
          <w:sz w:val="24"/>
          <w:szCs w:val="24"/>
        </w:rPr>
        <w:footnoteReference w:id="3"/>
      </w:r>
      <w:r w:rsidRPr="00843EBD">
        <w:rPr>
          <w:rFonts w:ascii="Times New Roman" w:hAnsi="Times New Roman" w:hint="eastAsia"/>
          <w:sz w:val="24"/>
          <w:szCs w:val="24"/>
        </w:rPr>
        <w:t>，我们将分别对东部地区、中部地区、西部地区和东北地区的溢出效应进行检验。</w:t>
      </w:r>
    </w:p>
    <w:p w14:paraId="3302A9E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从表</w:t>
      </w:r>
      <w:r>
        <w:rPr>
          <w:rFonts w:ascii="Times New Roman" w:hAnsi="Times New Roman"/>
          <w:sz w:val="24"/>
          <w:szCs w:val="24"/>
        </w:rPr>
        <w:t>4-7</w:t>
      </w:r>
      <w:r w:rsidRPr="00843EBD">
        <w:rPr>
          <w:rFonts w:ascii="Times New Roman" w:hAnsi="Times New Roman" w:hint="eastAsia"/>
          <w:sz w:val="24"/>
          <w:szCs w:val="24"/>
        </w:rPr>
        <w:t>和表</w:t>
      </w:r>
      <w:r>
        <w:rPr>
          <w:rFonts w:ascii="Times New Roman" w:hAnsi="Times New Roman"/>
          <w:sz w:val="24"/>
          <w:szCs w:val="24"/>
        </w:rPr>
        <w:t>4-8</w:t>
      </w:r>
      <w:r w:rsidRPr="00843EBD">
        <w:rPr>
          <w:rFonts w:ascii="Times New Roman" w:hAnsi="Times New Roman" w:hint="eastAsia"/>
          <w:sz w:val="24"/>
          <w:szCs w:val="24"/>
        </w:rPr>
        <w:t>所显示的结果来看，只有东部地区的企业并购能显著</w:t>
      </w:r>
      <w:r>
        <w:rPr>
          <w:rFonts w:ascii="Times New Roman" w:hAnsi="Times New Roman" w:hint="eastAsia"/>
          <w:sz w:val="24"/>
          <w:szCs w:val="24"/>
        </w:rPr>
        <w:t>提高</w:t>
      </w:r>
      <w:r w:rsidRPr="00843EBD">
        <w:rPr>
          <w:rFonts w:ascii="Times New Roman" w:hAnsi="Times New Roman" w:hint="eastAsia"/>
          <w:sz w:val="24"/>
          <w:szCs w:val="24"/>
        </w:rPr>
        <w:lastRenderedPageBreak/>
        <w:t>目标方所在行业其他未并购企业的主营业务收入和雇员人数；中部地区、西部地区和东北地区的企业并购对于未并购企业的溢出效应均不明显。这</w:t>
      </w:r>
      <w:r>
        <w:rPr>
          <w:rFonts w:ascii="Times New Roman" w:hAnsi="Times New Roman" w:hint="eastAsia"/>
          <w:sz w:val="24"/>
          <w:szCs w:val="24"/>
        </w:rPr>
        <w:t>可能是由于东部地区的市场机制总体上来说更加有效率，使得该地区企业对竞争激励较为敏感，更善于利用并购带来的资源整合、效率提高、生产技术进步等来促进自身的发展，而</w:t>
      </w:r>
      <w:r w:rsidRPr="00843EBD">
        <w:rPr>
          <w:rFonts w:ascii="Times New Roman" w:hAnsi="Times New Roman" w:hint="eastAsia"/>
          <w:sz w:val="24"/>
          <w:szCs w:val="24"/>
        </w:rPr>
        <w:t>中部、西部和东北地区上市公司并购后的辐射和带动作用较为有限，或者是未并购企业</w:t>
      </w:r>
      <w:r>
        <w:rPr>
          <w:rFonts w:ascii="Times New Roman" w:hAnsi="Times New Roman" w:hint="eastAsia"/>
          <w:sz w:val="24"/>
          <w:szCs w:val="24"/>
        </w:rPr>
        <w:t>对竞争激励不敏感，且对溢出效应的</w:t>
      </w:r>
      <w:r w:rsidRPr="00843EBD">
        <w:rPr>
          <w:rFonts w:ascii="Times New Roman" w:hAnsi="Times New Roman" w:hint="eastAsia"/>
          <w:sz w:val="24"/>
          <w:szCs w:val="24"/>
        </w:rPr>
        <w:t>吸收能力不强，可以考虑对这些地区的并购事件和效果多加考察。</w:t>
      </w:r>
    </w:p>
    <w:p w14:paraId="0C75C76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4-7</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异质性分析-分地区-主营业务收入</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FC5B73A" w14:textId="77777777" w:rsidTr="0024414D">
        <w:tc>
          <w:tcPr>
            <w:tcW w:w="1560" w:type="dxa"/>
            <w:tcBorders>
              <w:top w:val="single" w:sz="4" w:space="0" w:color="auto"/>
              <w:left w:val="nil"/>
              <w:bottom w:val="single" w:sz="4" w:space="0" w:color="auto"/>
              <w:right w:val="single" w:sz="4" w:space="0" w:color="auto"/>
            </w:tcBorders>
            <w:vAlign w:val="center"/>
          </w:tcPr>
          <w:p w14:paraId="75C417B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ECE0D8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41EB17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72F3EFD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1343EC1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64FF4E3D" w14:textId="77777777" w:rsidTr="0024414D">
        <w:tc>
          <w:tcPr>
            <w:tcW w:w="1560" w:type="dxa"/>
            <w:tcBorders>
              <w:top w:val="single" w:sz="4" w:space="0" w:color="auto"/>
              <w:left w:val="nil"/>
              <w:bottom w:val="single" w:sz="4" w:space="0" w:color="auto"/>
              <w:right w:val="single" w:sz="4" w:space="0" w:color="auto"/>
            </w:tcBorders>
            <w:vAlign w:val="center"/>
          </w:tcPr>
          <w:p w14:paraId="4F1309BB"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single" w:sz="4" w:space="0" w:color="auto"/>
            </w:tcBorders>
            <w:vAlign w:val="center"/>
          </w:tcPr>
          <w:p w14:paraId="286926B9"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240CDDF1" w14:textId="77777777" w:rsidTr="0024414D">
        <w:tc>
          <w:tcPr>
            <w:tcW w:w="1560" w:type="dxa"/>
            <w:tcBorders>
              <w:top w:val="single" w:sz="4" w:space="0" w:color="auto"/>
              <w:left w:val="nil"/>
              <w:bottom w:val="nil"/>
              <w:right w:val="single" w:sz="4" w:space="0" w:color="auto"/>
            </w:tcBorders>
            <w:vAlign w:val="center"/>
          </w:tcPr>
          <w:p w14:paraId="31695B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nil"/>
              <w:bottom w:val="nil"/>
            </w:tcBorders>
            <w:vAlign w:val="center"/>
          </w:tcPr>
          <w:p w14:paraId="31E7C8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tr w:rsidR="003D618D" w:rsidRPr="00843EBD" w14:paraId="74FF2FFC" w14:textId="77777777" w:rsidTr="0024414D">
        <w:tc>
          <w:tcPr>
            <w:tcW w:w="1560" w:type="dxa"/>
            <w:vMerge w:val="restart"/>
            <w:tcBorders>
              <w:top w:val="single" w:sz="4" w:space="0" w:color="auto"/>
              <w:left w:val="nil"/>
              <w:right w:val="single" w:sz="4" w:space="0" w:color="auto"/>
            </w:tcBorders>
            <w:vAlign w:val="center"/>
          </w:tcPr>
          <w:p w14:paraId="1CAB33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EF2039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0.107***</w:t>
            </w:r>
          </w:p>
        </w:tc>
        <w:tc>
          <w:tcPr>
            <w:tcW w:w="1613" w:type="dxa"/>
            <w:tcBorders>
              <w:top w:val="single" w:sz="4" w:space="0" w:color="auto"/>
              <w:left w:val="single" w:sz="4" w:space="0" w:color="auto"/>
              <w:bottom w:val="nil"/>
              <w:right w:val="single" w:sz="4" w:space="0" w:color="auto"/>
            </w:tcBorders>
          </w:tcPr>
          <w:p w14:paraId="5580DB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0.094***</w:t>
            </w:r>
          </w:p>
        </w:tc>
        <w:tc>
          <w:tcPr>
            <w:tcW w:w="1656" w:type="dxa"/>
            <w:tcBorders>
              <w:top w:val="single" w:sz="4" w:space="0" w:color="auto"/>
              <w:left w:val="single" w:sz="4" w:space="0" w:color="auto"/>
              <w:bottom w:val="nil"/>
              <w:right w:val="single" w:sz="4" w:space="0" w:color="auto"/>
            </w:tcBorders>
          </w:tcPr>
          <w:p w14:paraId="4B774B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0.080***</w:t>
            </w:r>
          </w:p>
        </w:tc>
        <w:tc>
          <w:tcPr>
            <w:tcW w:w="1656" w:type="dxa"/>
            <w:tcBorders>
              <w:top w:val="single" w:sz="4" w:space="0" w:color="auto"/>
              <w:left w:val="single" w:sz="4" w:space="0" w:color="auto"/>
              <w:bottom w:val="nil"/>
              <w:right w:val="nil"/>
            </w:tcBorders>
          </w:tcPr>
          <w:p w14:paraId="3AA55D7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0.081***</w:t>
            </w:r>
          </w:p>
        </w:tc>
      </w:tr>
      <w:tr w:rsidR="003D618D" w:rsidRPr="00843EBD" w14:paraId="63009D9E" w14:textId="77777777" w:rsidTr="0024414D">
        <w:tc>
          <w:tcPr>
            <w:tcW w:w="1560" w:type="dxa"/>
            <w:vMerge/>
            <w:tcBorders>
              <w:left w:val="nil"/>
              <w:bottom w:val="single" w:sz="4" w:space="0" w:color="auto"/>
              <w:right w:val="single" w:sz="4" w:space="0" w:color="auto"/>
            </w:tcBorders>
            <w:vAlign w:val="center"/>
          </w:tcPr>
          <w:p w14:paraId="7CE0D89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58E3323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13" w:type="dxa"/>
            <w:tcBorders>
              <w:top w:val="nil"/>
              <w:left w:val="single" w:sz="4" w:space="0" w:color="auto"/>
              <w:bottom w:val="single" w:sz="4" w:space="0" w:color="auto"/>
              <w:right w:val="single" w:sz="4" w:space="0" w:color="auto"/>
            </w:tcBorders>
          </w:tcPr>
          <w:p w14:paraId="1F0940F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nil"/>
              <w:left w:val="single" w:sz="4" w:space="0" w:color="auto"/>
              <w:bottom w:val="single" w:sz="4" w:space="0" w:color="auto"/>
              <w:right w:val="single" w:sz="4" w:space="0" w:color="auto"/>
            </w:tcBorders>
          </w:tcPr>
          <w:p w14:paraId="410E22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c>
          <w:tcPr>
            <w:tcW w:w="1656" w:type="dxa"/>
            <w:tcBorders>
              <w:top w:val="nil"/>
              <w:left w:val="single" w:sz="4" w:space="0" w:color="auto"/>
              <w:bottom w:val="single" w:sz="4" w:space="0" w:color="auto"/>
              <w:right w:val="nil"/>
            </w:tcBorders>
          </w:tcPr>
          <w:p w14:paraId="5646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r>
      <w:tr w:rsidR="003D618D" w:rsidRPr="00843EBD" w14:paraId="357D1A95" w14:textId="77777777" w:rsidTr="0024414D">
        <w:tc>
          <w:tcPr>
            <w:tcW w:w="1560" w:type="dxa"/>
            <w:tcBorders>
              <w:top w:val="nil"/>
              <w:left w:val="nil"/>
              <w:bottom w:val="single" w:sz="4" w:space="0" w:color="auto"/>
              <w:right w:val="single" w:sz="4" w:space="0" w:color="auto"/>
            </w:tcBorders>
            <w:vAlign w:val="center"/>
          </w:tcPr>
          <w:p w14:paraId="29AB9C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379531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13" w:type="dxa"/>
            <w:tcBorders>
              <w:top w:val="nil"/>
              <w:left w:val="single" w:sz="4" w:space="0" w:color="auto"/>
              <w:bottom w:val="single" w:sz="4" w:space="0" w:color="auto"/>
              <w:right w:val="single" w:sz="4" w:space="0" w:color="auto"/>
            </w:tcBorders>
          </w:tcPr>
          <w:p w14:paraId="718B04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c>
          <w:tcPr>
            <w:tcW w:w="1656" w:type="dxa"/>
            <w:tcBorders>
              <w:top w:val="nil"/>
              <w:left w:val="single" w:sz="4" w:space="0" w:color="auto"/>
              <w:bottom w:val="single" w:sz="4" w:space="0" w:color="auto"/>
              <w:right w:val="single" w:sz="4" w:space="0" w:color="auto"/>
            </w:tcBorders>
          </w:tcPr>
          <w:p w14:paraId="7D2FD5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56" w:type="dxa"/>
            <w:tcBorders>
              <w:top w:val="nil"/>
              <w:left w:val="single" w:sz="4" w:space="0" w:color="auto"/>
              <w:bottom w:val="single" w:sz="4" w:space="0" w:color="auto"/>
              <w:right w:val="nil"/>
            </w:tcBorders>
          </w:tcPr>
          <w:p w14:paraId="2F1436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r>
      <w:tr w:rsidR="003D618D" w:rsidRPr="00843EBD" w14:paraId="2A34E2A5" w14:textId="77777777" w:rsidTr="0024414D">
        <w:tc>
          <w:tcPr>
            <w:tcW w:w="1560" w:type="dxa"/>
            <w:tcBorders>
              <w:top w:val="nil"/>
              <w:left w:val="nil"/>
              <w:bottom w:val="single" w:sz="4" w:space="0" w:color="auto"/>
              <w:right w:val="single" w:sz="4" w:space="0" w:color="auto"/>
            </w:tcBorders>
            <w:vAlign w:val="center"/>
          </w:tcPr>
          <w:p w14:paraId="1B71A6CA"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21852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tr w:rsidR="003D618D" w:rsidRPr="00843EBD" w14:paraId="5DB74EFE" w14:textId="77777777" w:rsidTr="0024414D">
        <w:tc>
          <w:tcPr>
            <w:tcW w:w="1560" w:type="dxa"/>
            <w:vMerge w:val="restart"/>
            <w:tcBorders>
              <w:top w:val="single" w:sz="4" w:space="0" w:color="auto"/>
              <w:left w:val="nil"/>
              <w:right w:val="single" w:sz="4" w:space="0" w:color="auto"/>
            </w:tcBorders>
            <w:vAlign w:val="center"/>
          </w:tcPr>
          <w:p w14:paraId="49E79DE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55A13E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-0.007</w:t>
            </w:r>
          </w:p>
        </w:tc>
        <w:tc>
          <w:tcPr>
            <w:tcW w:w="1613" w:type="dxa"/>
            <w:tcBorders>
              <w:top w:val="single" w:sz="4" w:space="0" w:color="auto"/>
              <w:left w:val="single" w:sz="4" w:space="0" w:color="auto"/>
              <w:bottom w:val="nil"/>
              <w:right w:val="single" w:sz="4" w:space="0" w:color="auto"/>
            </w:tcBorders>
          </w:tcPr>
          <w:p w14:paraId="25F0F6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56" w:type="dxa"/>
            <w:tcBorders>
              <w:top w:val="single" w:sz="4" w:space="0" w:color="auto"/>
              <w:left w:val="single" w:sz="4" w:space="0" w:color="auto"/>
              <w:bottom w:val="nil"/>
              <w:right w:val="single" w:sz="4" w:space="0" w:color="auto"/>
            </w:tcBorders>
          </w:tcPr>
          <w:p w14:paraId="281D75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nil"/>
            </w:tcBorders>
          </w:tcPr>
          <w:p w14:paraId="0D324CC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r>
      <w:tr w:rsidR="003D618D" w:rsidRPr="00843EBD" w14:paraId="0293F213" w14:textId="77777777" w:rsidTr="0024414D">
        <w:tc>
          <w:tcPr>
            <w:tcW w:w="1560" w:type="dxa"/>
            <w:vMerge/>
            <w:tcBorders>
              <w:left w:val="nil"/>
              <w:bottom w:val="single" w:sz="4" w:space="0" w:color="auto"/>
              <w:right w:val="single" w:sz="4" w:space="0" w:color="auto"/>
            </w:tcBorders>
            <w:vAlign w:val="center"/>
          </w:tcPr>
          <w:p w14:paraId="5C5E6008"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2B96F31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13" w:type="dxa"/>
            <w:tcBorders>
              <w:top w:val="nil"/>
              <w:left w:val="single" w:sz="4" w:space="0" w:color="auto"/>
              <w:bottom w:val="single" w:sz="4" w:space="0" w:color="auto"/>
              <w:right w:val="single" w:sz="4" w:space="0" w:color="auto"/>
            </w:tcBorders>
          </w:tcPr>
          <w:p w14:paraId="58F982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(0.074)</w:t>
            </w:r>
          </w:p>
        </w:tc>
        <w:tc>
          <w:tcPr>
            <w:tcW w:w="1656" w:type="dxa"/>
            <w:tcBorders>
              <w:top w:val="nil"/>
              <w:left w:val="single" w:sz="4" w:space="0" w:color="auto"/>
              <w:bottom w:val="single" w:sz="4" w:space="0" w:color="auto"/>
              <w:right w:val="single" w:sz="4" w:space="0" w:color="auto"/>
            </w:tcBorders>
          </w:tcPr>
          <w:p w14:paraId="76FF9A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c>
          <w:tcPr>
            <w:tcW w:w="1656" w:type="dxa"/>
            <w:tcBorders>
              <w:top w:val="nil"/>
              <w:left w:val="single" w:sz="4" w:space="0" w:color="auto"/>
              <w:bottom w:val="single" w:sz="4" w:space="0" w:color="auto"/>
              <w:right w:val="nil"/>
            </w:tcBorders>
          </w:tcPr>
          <w:p w14:paraId="46D8B4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r>
      <w:tr w:rsidR="003D618D" w:rsidRPr="00843EBD" w14:paraId="0DC90976" w14:textId="77777777" w:rsidTr="0024414D">
        <w:tc>
          <w:tcPr>
            <w:tcW w:w="1560" w:type="dxa"/>
            <w:tcBorders>
              <w:top w:val="nil"/>
              <w:left w:val="nil"/>
              <w:bottom w:val="single" w:sz="4" w:space="0" w:color="auto"/>
              <w:right w:val="single" w:sz="4" w:space="0" w:color="auto"/>
            </w:tcBorders>
            <w:vAlign w:val="center"/>
          </w:tcPr>
          <w:p w14:paraId="00BA7CC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0D508D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13" w:type="dxa"/>
            <w:tcBorders>
              <w:top w:val="nil"/>
              <w:left w:val="single" w:sz="4" w:space="0" w:color="auto"/>
              <w:bottom w:val="single" w:sz="4" w:space="0" w:color="auto"/>
              <w:right w:val="single" w:sz="4" w:space="0" w:color="auto"/>
            </w:tcBorders>
          </w:tcPr>
          <w:p w14:paraId="66615B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single" w:sz="4" w:space="0" w:color="auto"/>
            </w:tcBorders>
          </w:tcPr>
          <w:p w14:paraId="400933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nil"/>
            </w:tcBorders>
          </w:tcPr>
          <w:p w14:paraId="3C0B04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r>
      <w:tr w:rsidR="003D618D" w:rsidRPr="00843EBD" w14:paraId="53D0FBB0" w14:textId="77777777" w:rsidTr="0024414D">
        <w:tc>
          <w:tcPr>
            <w:tcW w:w="1560" w:type="dxa"/>
            <w:tcBorders>
              <w:top w:val="nil"/>
              <w:left w:val="nil"/>
              <w:bottom w:val="single" w:sz="4" w:space="0" w:color="auto"/>
              <w:right w:val="single" w:sz="4" w:space="0" w:color="auto"/>
            </w:tcBorders>
            <w:vAlign w:val="center"/>
          </w:tcPr>
          <w:p w14:paraId="747CB60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6F6013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tr w:rsidR="003D618D" w:rsidRPr="00843EBD" w14:paraId="18E9F65C" w14:textId="77777777" w:rsidTr="0024414D">
        <w:tc>
          <w:tcPr>
            <w:tcW w:w="1560" w:type="dxa"/>
            <w:vMerge w:val="restart"/>
            <w:tcBorders>
              <w:top w:val="single" w:sz="4" w:space="0" w:color="auto"/>
              <w:left w:val="nil"/>
              <w:right w:val="single" w:sz="4" w:space="0" w:color="auto"/>
            </w:tcBorders>
            <w:vAlign w:val="center"/>
          </w:tcPr>
          <w:p w14:paraId="135467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2821ED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0.005</w:t>
            </w:r>
          </w:p>
        </w:tc>
        <w:tc>
          <w:tcPr>
            <w:tcW w:w="1613" w:type="dxa"/>
            <w:tcBorders>
              <w:top w:val="single" w:sz="4" w:space="0" w:color="auto"/>
              <w:left w:val="single" w:sz="4" w:space="0" w:color="auto"/>
              <w:bottom w:val="nil"/>
              <w:right w:val="single" w:sz="4" w:space="0" w:color="auto"/>
            </w:tcBorders>
          </w:tcPr>
          <w:p w14:paraId="38A1C5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-0.011</w:t>
            </w:r>
          </w:p>
        </w:tc>
        <w:tc>
          <w:tcPr>
            <w:tcW w:w="1656" w:type="dxa"/>
            <w:tcBorders>
              <w:top w:val="single" w:sz="4" w:space="0" w:color="auto"/>
              <w:left w:val="single" w:sz="4" w:space="0" w:color="auto"/>
              <w:bottom w:val="nil"/>
              <w:right w:val="single" w:sz="4" w:space="0" w:color="auto"/>
            </w:tcBorders>
          </w:tcPr>
          <w:p w14:paraId="311FF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0.002</w:t>
            </w:r>
          </w:p>
        </w:tc>
        <w:tc>
          <w:tcPr>
            <w:tcW w:w="1656" w:type="dxa"/>
            <w:tcBorders>
              <w:top w:val="single" w:sz="4" w:space="0" w:color="auto"/>
              <w:left w:val="single" w:sz="4" w:space="0" w:color="auto"/>
              <w:bottom w:val="nil"/>
              <w:right w:val="nil"/>
            </w:tcBorders>
          </w:tcPr>
          <w:p w14:paraId="333BD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0.006</w:t>
            </w:r>
          </w:p>
        </w:tc>
      </w:tr>
      <w:tr w:rsidR="003D618D" w:rsidRPr="00843EBD" w14:paraId="11E37D62" w14:textId="77777777" w:rsidTr="0024414D">
        <w:tc>
          <w:tcPr>
            <w:tcW w:w="1560" w:type="dxa"/>
            <w:vMerge/>
            <w:tcBorders>
              <w:left w:val="nil"/>
              <w:bottom w:val="single" w:sz="4" w:space="0" w:color="auto"/>
              <w:right w:val="single" w:sz="4" w:space="0" w:color="auto"/>
            </w:tcBorders>
            <w:vAlign w:val="center"/>
          </w:tcPr>
          <w:p w14:paraId="629CF1D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9F613A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(0.064)</w:t>
            </w:r>
          </w:p>
        </w:tc>
        <w:tc>
          <w:tcPr>
            <w:tcW w:w="1613" w:type="dxa"/>
            <w:tcBorders>
              <w:top w:val="nil"/>
              <w:left w:val="single" w:sz="4" w:space="0" w:color="auto"/>
              <w:bottom w:val="single" w:sz="4" w:space="0" w:color="auto"/>
              <w:right w:val="single" w:sz="4" w:space="0" w:color="auto"/>
            </w:tcBorders>
          </w:tcPr>
          <w:p w14:paraId="305CC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(0.047)</w:t>
            </w:r>
          </w:p>
        </w:tc>
        <w:tc>
          <w:tcPr>
            <w:tcW w:w="1656" w:type="dxa"/>
            <w:tcBorders>
              <w:top w:val="nil"/>
              <w:left w:val="single" w:sz="4" w:space="0" w:color="auto"/>
              <w:bottom w:val="single" w:sz="4" w:space="0" w:color="auto"/>
              <w:right w:val="single" w:sz="4" w:space="0" w:color="auto"/>
            </w:tcBorders>
          </w:tcPr>
          <w:p w14:paraId="730B102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(0.058)</w:t>
            </w:r>
          </w:p>
        </w:tc>
        <w:tc>
          <w:tcPr>
            <w:tcW w:w="1656" w:type="dxa"/>
            <w:tcBorders>
              <w:top w:val="nil"/>
              <w:left w:val="single" w:sz="4" w:space="0" w:color="auto"/>
              <w:bottom w:val="single" w:sz="4" w:space="0" w:color="auto"/>
              <w:right w:val="nil"/>
            </w:tcBorders>
          </w:tcPr>
          <w:p w14:paraId="0A76FD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(0.059)</w:t>
            </w:r>
          </w:p>
        </w:tc>
      </w:tr>
      <w:tr w:rsidR="003D618D" w:rsidRPr="00843EBD" w14:paraId="6A8F9BD4" w14:textId="77777777" w:rsidTr="0024414D">
        <w:tc>
          <w:tcPr>
            <w:tcW w:w="1560" w:type="dxa"/>
            <w:tcBorders>
              <w:top w:val="nil"/>
              <w:left w:val="nil"/>
              <w:bottom w:val="single" w:sz="4" w:space="0" w:color="auto"/>
              <w:right w:val="single" w:sz="4" w:space="0" w:color="auto"/>
            </w:tcBorders>
            <w:vAlign w:val="center"/>
          </w:tcPr>
          <w:p w14:paraId="5F4DD7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485E38A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13" w:type="dxa"/>
            <w:tcBorders>
              <w:top w:val="nil"/>
              <w:left w:val="single" w:sz="4" w:space="0" w:color="auto"/>
              <w:bottom w:val="single" w:sz="4" w:space="0" w:color="auto"/>
              <w:right w:val="single" w:sz="4" w:space="0" w:color="auto"/>
            </w:tcBorders>
          </w:tcPr>
          <w:p w14:paraId="61AF7D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c>
          <w:tcPr>
            <w:tcW w:w="1656" w:type="dxa"/>
            <w:tcBorders>
              <w:top w:val="nil"/>
              <w:left w:val="single" w:sz="4" w:space="0" w:color="auto"/>
              <w:bottom w:val="single" w:sz="4" w:space="0" w:color="auto"/>
              <w:right w:val="single" w:sz="4" w:space="0" w:color="auto"/>
            </w:tcBorders>
          </w:tcPr>
          <w:p w14:paraId="246B07D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56" w:type="dxa"/>
            <w:tcBorders>
              <w:top w:val="nil"/>
              <w:left w:val="single" w:sz="4" w:space="0" w:color="auto"/>
              <w:bottom w:val="single" w:sz="4" w:space="0" w:color="auto"/>
              <w:right w:val="nil"/>
            </w:tcBorders>
          </w:tcPr>
          <w:p w14:paraId="39180BF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r>
      <w:tr w:rsidR="003D618D" w:rsidRPr="00843EBD" w14:paraId="5215EB43" w14:textId="77777777" w:rsidTr="0024414D">
        <w:tc>
          <w:tcPr>
            <w:tcW w:w="1560" w:type="dxa"/>
            <w:tcBorders>
              <w:top w:val="nil"/>
              <w:left w:val="nil"/>
              <w:bottom w:val="single" w:sz="4" w:space="0" w:color="auto"/>
              <w:right w:val="single" w:sz="4" w:space="0" w:color="auto"/>
            </w:tcBorders>
            <w:vAlign w:val="center"/>
          </w:tcPr>
          <w:p w14:paraId="225A0E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3E923F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547A8AE" w14:textId="77777777" w:rsidTr="0024414D">
        <w:tc>
          <w:tcPr>
            <w:tcW w:w="1560" w:type="dxa"/>
            <w:vMerge w:val="restart"/>
            <w:tcBorders>
              <w:top w:val="single" w:sz="4" w:space="0" w:color="auto"/>
              <w:left w:val="nil"/>
              <w:right w:val="single" w:sz="4" w:space="0" w:color="auto"/>
            </w:tcBorders>
            <w:vAlign w:val="center"/>
          </w:tcPr>
          <w:p w14:paraId="2DEF411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EA091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00E7A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single" w:sz="4" w:space="0" w:color="auto"/>
            </w:tcBorders>
          </w:tcPr>
          <w:p w14:paraId="52E6B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0.035</w:t>
            </w:r>
          </w:p>
        </w:tc>
        <w:tc>
          <w:tcPr>
            <w:tcW w:w="1656" w:type="dxa"/>
            <w:tcBorders>
              <w:top w:val="single" w:sz="4" w:space="0" w:color="auto"/>
              <w:left w:val="single" w:sz="4" w:space="0" w:color="auto"/>
              <w:bottom w:val="nil"/>
              <w:right w:val="nil"/>
            </w:tcBorders>
          </w:tcPr>
          <w:p w14:paraId="77DA1AE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r>
      <w:tr w:rsidR="003D618D" w:rsidRPr="00843EBD" w14:paraId="2A6648A8" w14:textId="77777777" w:rsidTr="0024414D">
        <w:tc>
          <w:tcPr>
            <w:tcW w:w="1560" w:type="dxa"/>
            <w:vMerge/>
            <w:tcBorders>
              <w:left w:val="nil"/>
              <w:bottom w:val="single" w:sz="4" w:space="0" w:color="auto"/>
              <w:right w:val="single" w:sz="4" w:space="0" w:color="auto"/>
            </w:tcBorders>
            <w:vAlign w:val="center"/>
          </w:tcPr>
          <w:p w14:paraId="291EBF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BAD217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(0.152)</w:t>
            </w:r>
          </w:p>
        </w:tc>
        <w:tc>
          <w:tcPr>
            <w:tcW w:w="1613" w:type="dxa"/>
            <w:tcBorders>
              <w:top w:val="nil"/>
              <w:left w:val="single" w:sz="4" w:space="0" w:color="auto"/>
              <w:bottom w:val="single" w:sz="4" w:space="0" w:color="auto"/>
              <w:right w:val="single" w:sz="4" w:space="0" w:color="auto"/>
            </w:tcBorders>
          </w:tcPr>
          <w:p w14:paraId="5BEA0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56" w:type="dxa"/>
            <w:tcBorders>
              <w:top w:val="nil"/>
              <w:left w:val="single" w:sz="4" w:space="0" w:color="auto"/>
              <w:bottom w:val="single" w:sz="4" w:space="0" w:color="auto"/>
              <w:right w:val="single" w:sz="4" w:space="0" w:color="auto"/>
            </w:tcBorders>
          </w:tcPr>
          <w:p w14:paraId="3CB21C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(0.092)</w:t>
            </w:r>
          </w:p>
        </w:tc>
        <w:tc>
          <w:tcPr>
            <w:tcW w:w="1656" w:type="dxa"/>
            <w:tcBorders>
              <w:top w:val="nil"/>
              <w:left w:val="single" w:sz="4" w:space="0" w:color="auto"/>
              <w:bottom w:val="single" w:sz="4" w:space="0" w:color="auto"/>
              <w:right w:val="nil"/>
            </w:tcBorders>
          </w:tcPr>
          <w:p w14:paraId="17FB9A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(0.095)</w:t>
            </w:r>
          </w:p>
        </w:tc>
      </w:tr>
      <w:tr w:rsidR="003D618D" w:rsidRPr="00843EBD" w14:paraId="16A6FB14" w14:textId="77777777" w:rsidTr="0024414D">
        <w:tc>
          <w:tcPr>
            <w:tcW w:w="1560" w:type="dxa"/>
            <w:tcBorders>
              <w:top w:val="nil"/>
              <w:left w:val="nil"/>
              <w:bottom w:val="single" w:sz="4" w:space="0" w:color="auto"/>
              <w:right w:val="single" w:sz="4" w:space="0" w:color="auto"/>
            </w:tcBorders>
            <w:vAlign w:val="center"/>
          </w:tcPr>
          <w:p w14:paraId="30FE18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1F0059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13" w:type="dxa"/>
            <w:tcBorders>
              <w:top w:val="nil"/>
              <w:left w:val="single" w:sz="4" w:space="0" w:color="auto"/>
              <w:bottom w:val="single" w:sz="4" w:space="0" w:color="auto"/>
              <w:right w:val="single" w:sz="4" w:space="0" w:color="auto"/>
            </w:tcBorders>
          </w:tcPr>
          <w:p w14:paraId="6B6BB9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c>
          <w:tcPr>
            <w:tcW w:w="1656" w:type="dxa"/>
            <w:tcBorders>
              <w:top w:val="nil"/>
              <w:left w:val="single" w:sz="4" w:space="0" w:color="auto"/>
              <w:bottom w:val="single" w:sz="4" w:space="0" w:color="auto"/>
              <w:right w:val="single" w:sz="4" w:space="0" w:color="auto"/>
            </w:tcBorders>
          </w:tcPr>
          <w:p w14:paraId="1EBA0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56" w:type="dxa"/>
            <w:tcBorders>
              <w:top w:val="nil"/>
              <w:left w:val="single" w:sz="4" w:space="0" w:color="auto"/>
              <w:bottom w:val="single" w:sz="4" w:space="0" w:color="auto"/>
              <w:right w:val="nil"/>
            </w:tcBorders>
          </w:tcPr>
          <w:p w14:paraId="60D997F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r>
      <w:tr w:rsidR="003D618D" w:rsidRPr="00843EBD" w14:paraId="7C0667E1" w14:textId="77777777" w:rsidTr="0024414D">
        <w:tc>
          <w:tcPr>
            <w:tcW w:w="1560" w:type="dxa"/>
            <w:tcBorders>
              <w:top w:val="single" w:sz="4" w:space="0" w:color="auto"/>
              <w:left w:val="nil"/>
              <w:right w:val="single" w:sz="4" w:space="0" w:color="auto"/>
            </w:tcBorders>
            <w:vAlign w:val="center"/>
          </w:tcPr>
          <w:p w14:paraId="1EFAF1C7" w14:textId="77777777" w:rsidR="003D618D" w:rsidRPr="00843EBD" w:rsidRDefault="003D618D" w:rsidP="0024414D">
            <w:pPr>
              <w:autoSpaceDE w:val="0"/>
              <w:autoSpaceDN w:val="0"/>
              <w:adjustRightInd w:val="0"/>
              <w:jc w:val="center"/>
              <w:rPr>
                <w:rFonts w:ascii="Times New Roman" w:hAnsi="Times New Roman"/>
                <w:kern w:val="0"/>
                <w:szCs w:val="21"/>
              </w:rPr>
            </w:pPr>
            <w:bookmarkStart w:id="61" w:name="_Hlk103271948"/>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C1A2C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top w:val="single" w:sz="4" w:space="0" w:color="auto"/>
              <w:left w:val="single" w:sz="4" w:space="0" w:color="auto"/>
              <w:right w:val="single" w:sz="4" w:space="0" w:color="auto"/>
            </w:tcBorders>
          </w:tcPr>
          <w:p w14:paraId="331795A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single" w:sz="4" w:space="0" w:color="auto"/>
            </w:tcBorders>
          </w:tcPr>
          <w:p w14:paraId="2AD51F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nil"/>
            </w:tcBorders>
          </w:tcPr>
          <w:p w14:paraId="4D2E15C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3C59DF06" w14:textId="77777777" w:rsidTr="0024414D">
        <w:tc>
          <w:tcPr>
            <w:tcW w:w="1560" w:type="dxa"/>
            <w:tcBorders>
              <w:left w:val="nil"/>
              <w:right w:val="single" w:sz="4" w:space="0" w:color="auto"/>
            </w:tcBorders>
            <w:vAlign w:val="center"/>
          </w:tcPr>
          <w:p w14:paraId="1CCC14D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5C48E1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left w:val="single" w:sz="4" w:space="0" w:color="auto"/>
              <w:right w:val="single" w:sz="4" w:space="0" w:color="auto"/>
            </w:tcBorders>
          </w:tcPr>
          <w:p w14:paraId="730405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7C54B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nil"/>
            </w:tcBorders>
          </w:tcPr>
          <w:p w14:paraId="58D9F3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1997C19F" w14:textId="77777777" w:rsidTr="0024414D">
        <w:tc>
          <w:tcPr>
            <w:tcW w:w="1560" w:type="dxa"/>
            <w:tcBorders>
              <w:left w:val="nil"/>
              <w:right w:val="single" w:sz="4" w:space="0" w:color="auto"/>
            </w:tcBorders>
            <w:vAlign w:val="center"/>
          </w:tcPr>
          <w:p w14:paraId="5ECDB1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141BE6E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left w:val="single" w:sz="4" w:space="0" w:color="auto"/>
              <w:right w:val="single" w:sz="4" w:space="0" w:color="auto"/>
            </w:tcBorders>
          </w:tcPr>
          <w:p w14:paraId="0D7528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629F530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left w:val="single" w:sz="4" w:space="0" w:color="auto"/>
              <w:right w:val="nil"/>
            </w:tcBorders>
          </w:tcPr>
          <w:p w14:paraId="1541D51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77E2FCCA" w14:textId="77777777" w:rsidTr="0024414D">
        <w:tc>
          <w:tcPr>
            <w:tcW w:w="1560" w:type="dxa"/>
            <w:tcBorders>
              <w:top w:val="nil"/>
              <w:left w:val="nil"/>
              <w:bottom w:val="single" w:sz="4" w:space="0" w:color="auto"/>
              <w:right w:val="single" w:sz="4" w:space="0" w:color="auto"/>
            </w:tcBorders>
            <w:vAlign w:val="center"/>
          </w:tcPr>
          <w:p w14:paraId="6DEBBF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top w:val="nil"/>
              <w:left w:val="single" w:sz="4" w:space="0" w:color="auto"/>
              <w:bottom w:val="single" w:sz="4" w:space="0" w:color="auto"/>
              <w:right w:val="single" w:sz="4" w:space="0" w:color="auto"/>
            </w:tcBorders>
            <w:vAlign w:val="center"/>
          </w:tcPr>
          <w:p w14:paraId="081BF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top w:val="nil"/>
              <w:left w:val="single" w:sz="4" w:space="0" w:color="auto"/>
              <w:bottom w:val="single" w:sz="4" w:space="0" w:color="auto"/>
              <w:right w:val="single" w:sz="4" w:space="0" w:color="auto"/>
            </w:tcBorders>
            <w:vAlign w:val="center"/>
          </w:tcPr>
          <w:p w14:paraId="3474B02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top w:val="nil"/>
              <w:left w:val="single" w:sz="4" w:space="0" w:color="auto"/>
              <w:bottom w:val="single" w:sz="4" w:space="0" w:color="auto"/>
              <w:right w:val="single" w:sz="4" w:space="0" w:color="auto"/>
            </w:tcBorders>
            <w:vAlign w:val="center"/>
          </w:tcPr>
          <w:p w14:paraId="7B96B2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nil"/>
              <w:left w:val="single" w:sz="4" w:space="0" w:color="auto"/>
              <w:bottom w:val="single" w:sz="4" w:space="0" w:color="auto"/>
              <w:right w:val="nil"/>
            </w:tcBorders>
            <w:vAlign w:val="center"/>
          </w:tcPr>
          <w:p w14:paraId="5F41BC5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bl>
    <w:p w14:paraId="5A08D18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1F5A597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BF9071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4-8</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异质性分析-分地区-雇员人数</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9964E50" w14:textId="77777777" w:rsidTr="0024414D">
        <w:tc>
          <w:tcPr>
            <w:tcW w:w="1560" w:type="dxa"/>
            <w:tcBorders>
              <w:top w:val="single" w:sz="4" w:space="0" w:color="auto"/>
              <w:left w:val="nil"/>
              <w:bottom w:val="single" w:sz="4" w:space="0" w:color="auto"/>
              <w:right w:val="single" w:sz="4" w:space="0" w:color="auto"/>
            </w:tcBorders>
            <w:vAlign w:val="center"/>
          </w:tcPr>
          <w:p w14:paraId="003F90B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2" w:name="OLE_LINK21"/>
            <w:bookmarkStart w:id="63" w:name="OLE_LINK22"/>
            <w:bookmarkStart w:id="64" w:name="OLE_LINK23"/>
            <w:bookmarkStart w:id="65" w:name="OLE_LINK33"/>
          </w:p>
        </w:tc>
        <w:tc>
          <w:tcPr>
            <w:tcW w:w="1559" w:type="dxa"/>
            <w:tcBorders>
              <w:top w:val="single" w:sz="4" w:space="0" w:color="auto"/>
              <w:left w:val="single" w:sz="4" w:space="0" w:color="auto"/>
              <w:bottom w:val="single" w:sz="4" w:space="0" w:color="auto"/>
              <w:right w:val="single" w:sz="4" w:space="0" w:color="auto"/>
            </w:tcBorders>
            <w:vAlign w:val="center"/>
          </w:tcPr>
          <w:p w14:paraId="219F25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71707C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0355A6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07D5A13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2BF564E6" w14:textId="77777777" w:rsidTr="0024414D">
        <w:tc>
          <w:tcPr>
            <w:tcW w:w="1560" w:type="dxa"/>
            <w:tcBorders>
              <w:top w:val="single" w:sz="4" w:space="0" w:color="auto"/>
              <w:left w:val="nil"/>
              <w:bottom w:val="nil"/>
              <w:right w:val="single" w:sz="4" w:space="0" w:color="auto"/>
            </w:tcBorders>
            <w:vAlign w:val="center"/>
          </w:tcPr>
          <w:p w14:paraId="064727A9"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2C934A4"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408C494D" w14:textId="77777777" w:rsidTr="0024414D">
        <w:tc>
          <w:tcPr>
            <w:tcW w:w="1560" w:type="dxa"/>
            <w:tcBorders>
              <w:top w:val="single" w:sz="4" w:space="0" w:color="auto"/>
              <w:left w:val="nil"/>
              <w:bottom w:val="nil"/>
              <w:right w:val="single" w:sz="4" w:space="0" w:color="auto"/>
            </w:tcBorders>
            <w:vAlign w:val="center"/>
          </w:tcPr>
          <w:p w14:paraId="002CA5FF" w14:textId="77777777" w:rsidR="003D618D" w:rsidRPr="00843EBD" w:rsidRDefault="003D618D" w:rsidP="0024414D">
            <w:pPr>
              <w:autoSpaceDE w:val="0"/>
              <w:autoSpaceDN w:val="0"/>
              <w:adjustRightInd w:val="0"/>
              <w:jc w:val="center"/>
              <w:rPr>
                <w:rFonts w:ascii="Times New Roman" w:hAnsi="Times New Roman"/>
                <w:kern w:val="0"/>
                <w:szCs w:val="21"/>
              </w:rPr>
            </w:pPr>
            <w:bookmarkStart w:id="66" w:name="_Hlk99825561"/>
          </w:p>
        </w:tc>
        <w:tc>
          <w:tcPr>
            <w:tcW w:w="6484" w:type="dxa"/>
            <w:gridSpan w:val="4"/>
            <w:tcBorders>
              <w:top w:val="single" w:sz="4" w:space="0" w:color="auto"/>
              <w:left w:val="single" w:sz="4" w:space="0" w:color="auto"/>
              <w:bottom w:val="nil"/>
            </w:tcBorders>
            <w:vAlign w:val="center"/>
          </w:tcPr>
          <w:p w14:paraId="4BE8E4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bookmarkEnd w:id="66"/>
      <w:tr w:rsidR="003D618D" w:rsidRPr="00843EBD" w14:paraId="00625D5E" w14:textId="77777777" w:rsidTr="0024414D">
        <w:tc>
          <w:tcPr>
            <w:tcW w:w="1560" w:type="dxa"/>
            <w:vMerge w:val="restart"/>
            <w:tcBorders>
              <w:top w:val="single" w:sz="4" w:space="0" w:color="auto"/>
              <w:left w:val="nil"/>
              <w:right w:val="single" w:sz="4" w:space="0" w:color="auto"/>
            </w:tcBorders>
            <w:vAlign w:val="center"/>
          </w:tcPr>
          <w:p w14:paraId="60E4EE9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9A19B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57CEC1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0.052***</w:t>
            </w:r>
          </w:p>
        </w:tc>
        <w:tc>
          <w:tcPr>
            <w:tcW w:w="1656" w:type="dxa"/>
            <w:tcBorders>
              <w:top w:val="single" w:sz="4" w:space="0" w:color="auto"/>
              <w:left w:val="single" w:sz="4" w:space="0" w:color="auto"/>
              <w:bottom w:val="nil"/>
              <w:right w:val="single" w:sz="4" w:space="0" w:color="auto"/>
            </w:tcBorders>
          </w:tcPr>
          <w:p w14:paraId="31EC67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c>
          <w:tcPr>
            <w:tcW w:w="1656" w:type="dxa"/>
            <w:tcBorders>
              <w:top w:val="single" w:sz="4" w:space="0" w:color="auto"/>
              <w:left w:val="single" w:sz="4" w:space="0" w:color="auto"/>
              <w:bottom w:val="nil"/>
              <w:right w:val="nil"/>
            </w:tcBorders>
          </w:tcPr>
          <w:p w14:paraId="5542D7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r>
      <w:tr w:rsidR="003D618D" w:rsidRPr="00843EBD" w14:paraId="57CEA5A5" w14:textId="77777777" w:rsidTr="0024414D">
        <w:tc>
          <w:tcPr>
            <w:tcW w:w="1560" w:type="dxa"/>
            <w:vMerge/>
            <w:tcBorders>
              <w:left w:val="nil"/>
              <w:bottom w:val="single" w:sz="4" w:space="0" w:color="auto"/>
              <w:right w:val="single" w:sz="4" w:space="0" w:color="auto"/>
            </w:tcBorders>
            <w:vAlign w:val="center"/>
          </w:tcPr>
          <w:p w14:paraId="58A49073" w14:textId="77777777" w:rsidR="003D618D" w:rsidRPr="00843EBD" w:rsidRDefault="003D618D" w:rsidP="0024414D">
            <w:pPr>
              <w:autoSpaceDE w:val="0"/>
              <w:autoSpaceDN w:val="0"/>
              <w:adjustRightInd w:val="0"/>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C4679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13" w:type="dxa"/>
            <w:tcBorders>
              <w:top w:val="nil"/>
              <w:left w:val="single" w:sz="4" w:space="0" w:color="auto"/>
              <w:bottom w:val="single" w:sz="4" w:space="0" w:color="auto"/>
              <w:right w:val="single" w:sz="4" w:space="0" w:color="auto"/>
            </w:tcBorders>
          </w:tcPr>
          <w:p w14:paraId="76B1DC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56" w:type="dxa"/>
            <w:tcBorders>
              <w:top w:val="nil"/>
              <w:left w:val="single" w:sz="4" w:space="0" w:color="auto"/>
              <w:bottom w:val="single" w:sz="4" w:space="0" w:color="auto"/>
              <w:right w:val="single" w:sz="4" w:space="0" w:color="auto"/>
            </w:tcBorders>
          </w:tcPr>
          <w:p w14:paraId="2053EA0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tcBorders>
              <w:top w:val="nil"/>
              <w:left w:val="single" w:sz="4" w:space="0" w:color="auto"/>
              <w:bottom w:val="single" w:sz="4" w:space="0" w:color="auto"/>
              <w:right w:val="nil"/>
            </w:tcBorders>
          </w:tcPr>
          <w:p w14:paraId="4E4568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r>
      <w:tr w:rsidR="003D618D" w:rsidRPr="00843EBD" w14:paraId="1B113639" w14:textId="77777777" w:rsidTr="0024414D">
        <w:tc>
          <w:tcPr>
            <w:tcW w:w="1560" w:type="dxa"/>
            <w:tcBorders>
              <w:top w:val="single" w:sz="4" w:space="0" w:color="auto"/>
              <w:left w:val="nil"/>
              <w:bottom w:val="single" w:sz="4" w:space="0" w:color="auto"/>
              <w:right w:val="single" w:sz="4" w:space="0" w:color="auto"/>
            </w:tcBorders>
            <w:vAlign w:val="center"/>
          </w:tcPr>
          <w:p w14:paraId="2DB586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single" w:sz="4" w:space="0" w:color="auto"/>
              <w:left w:val="single" w:sz="4" w:space="0" w:color="auto"/>
              <w:bottom w:val="single" w:sz="4" w:space="0" w:color="auto"/>
              <w:right w:val="single" w:sz="4" w:space="0" w:color="auto"/>
            </w:tcBorders>
          </w:tcPr>
          <w:p w14:paraId="27E77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13" w:type="dxa"/>
            <w:tcBorders>
              <w:top w:val="single" w:sz="4" w:space="0" w:color="auto"/>
              <w:left w:val="single" w:sz="4" w:space="0" w:color="auto"/>
              <w:bottom w:val="single" w:sz="4" w:space="0" w:color="auto"/>
              <w:right w:val="single" w:sz="4" w:space="0" w:color="auto"/>
            </w:tcBorders>
          </w:tcPr>
          <w:p w14:paraId="768CE7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c>
          <w:tcPr>
            <w:tcW w:w="1656" w:type="dxa"/>
            <w:tcBorders>
              <w:top w:val="single" w:sz="4" w:space="0" w:color="auto"/>
              <w:left w:val="single" w:sz="4" w:space="0" w:color="auto"/>
              <w:bottom w:val="single" w:sz="4" w:space="0" w:color="auto"/>
              <w:right w:val="single" w:sz="4" w:space="0" w:color="auto"/>
            </w:tcBorders>
          </w:tcPr>
          <w:p w14:paraId="16AAB72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56" w:type="dxa"/>
            <w:tcBorders>
              <w:top w:val="single" w:sz="4" w:space="0" w:color="auto"/>
              <w:left w:val="single" w:sz="4" w:space="0" w:color="auto"/>
              <w:bottom w:val="single" w:sz="4" w:space="0" w:color="auto"/>
              <w:right w:val="nil"/>
            </w:tcBorders>
          </w:tcPr>
          <w:p w14:paraId="2E4152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r>
      <w:tr w:rsidR="003D618D" w:rsidRPr="00843EBD" w14:paraId="7A8DDD4D" w14:textId="77777777" w:rsidTr="0024414D">
        <w:tc>
          <w:tcPr>
            <w:tcW w:w="1560" w:type="dxa"/>
            <w:tcBorders>
              <w:top w:val="single" w:sz="4" w:space="0" w:color="auto"/>
              <w:left w:val="nil"/>
              <w:bottom w:val="nil"/>
              <w:right w:val="single" w:sz="4" w:space="0" w:color="auto"/>
            </w:tcBorders>
            <w:vAlign w:val="center"/>
          </w:tcPr>
          <w:p w14:paraId="7E59D656" w14:textId="77777777" w:rsidR="003D618D" w:rsidRPr="00843EBD" w:rsidRDefault="003D618D" w:rsidP="0024414D">
            <w:pPr>
              <w:autoSpaceDE w:val="0"/>
              <w:autoSpaceDN w:val="0"/>
              <w:adjustRightInd w:val="0"/>
              <w:jc w:val="center"/>
              <w:rPr>
                <w:rFonts w:ascii="Times New Roman" w:hAnsi="Times New Roman"/>
                <w:kern w:val="0"/>
                <w:szCs w:val="21"/>
              </w:rPr>
            </w:pPr>
            <w:bookmarkStart w:id="67" w:name="_Hlk99825627"/>
          </w:p>
        </w:tc>
        <w:tc>
          <w:tcPr>
            <w:tcW w:w="6484" w:type="dxa"/>
            <w:gridSpan w:val="4"/>
            <w:tcBorders>
              <w:top w:val="single" w:sz="4" w:space="0" w:color="auto"/>
              <w:left w:val="single" w:sz="4" w:space="0" w:color="auto"/>
              <w:bottom w:val="nil"/>
            </w:tcBorders>
            <w:vAlign w:val="center"/>
          </w:tcPr>
          <w:p w14:paraId="578092D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bookmarkEnd w:id="67"/>
      <w:tr w:rsidR="003D618D" w:rsidRPr="00843EBD" w14:paraId="712D6445" w14:textId="77777777" w:rsidTr="0024414D">
        <w:tc>
          <w:tcPr>
            <w:tcW w:w="1560" w:type="dxa"/>
            <w:vMerge w:val="restart"/>
            <w:tcBorders>
              <w:top w:val="single" w:sz="4" w:space="0" w:color="auto"/>
              <w:left w:val="nil"/>
              <w:right w:val="single" w:sz="4" w:space="0" w:color="auto"/>
            </w:tcBorders>
            <w:vAlign w:val="center"/>
          </w:tcPr>
          <w:p w14:paraId="2F6FD0B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FA65B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0.070*</w:t>
            </w:r>
          </w:p>
        </w:tc>
        <w:tc>
          <w:tcPr>
            <w:tcW w:w="1613" w:type="dxa"/>
            <w:tcBorders>
              <w:top w:val="single" w:sz="4" w:space="0" w:color="auto"/>
              <w:left w:val="single" w:sz="4" w:space="0" w:color="auto"/>
              <w:bottom w:val="nil"/>
              <w:right w:val="single" w:sz="4" w:space="0" w:color="auto"/>
            </w:tcBorders>
          </w:tcPr>
          <w:p w14:paraId="5C0EAD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0.068*</w:t>
            </w:r>
          </w:p>
        </w:tc>
        <w:tc>
          <w:tcPr>
            <w:tcW w:w="1656" w:type="dxa"/>
            <w:tcBorders>
              <w:top w:val="single" w:sz="4" w:space="0" w:color="auto"/>
              <w:left w:val="single" w:sz="4" w:space="0" w:color="auto"/>
              <w:bottom w:val="nil"/>
              <w:right w:val="single" w:sz="4" w:space="0" w:color="auto"/>
            </w:tcBorders>
          </w:tcPr>
          <w:p w14:paraId="3A2500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c>
          <w:tcPr>
            <w:tcW w:w="1656" w:type="dxa"/>
            <w:tcBorders>
              <w:top w:val="single" w:sz="4" w:space="0" w:color="auto"/>
              <w:left w:val="single" w:sz="4" w:space="0" w:color="auto"/>
              <w:bottom w:val="nil"/>
              <w:right w:val="nil"/>
            </w:tcBorders>
          </w:tcPr>
          <w:p w14:paraId="38996E6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r>
      <w:tr w:rsidR="003D618D" w:rsidRPr="00843EBD" w14:paraId="774AB1EF" w14:textId="77777777" w:rsidTr="0024414D">
        <w:tc>
          <w:tcPr>
            <w:tcW w:w="1560" w:type="dxa"/>
            <w:vMerge/>
            <w:tcBorders>
              <w:left w:val="nil"/>
              <w:bottom w:val="single" w:sz="4" w:space="0" w:color="auto"/>
              <w:right w:val="single" w:sz="4" w:space="0" w:color="auto"/>
            </w:tcBorders>
            <w:vAlign w:val="center"/>
          </w:tcPr>
          <w:p w14:paraId="756C98C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622D47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13" w:type="dxa"/>
            <w:tcBorders>
              <w:top w:val="nil"/>
              <w:left w:val="single" w:sz="4" w:space="0" w:color="auto"/>
              <w:bottom w:val="single" w:sz="4" w:space="0" w:color="auto"/>
              <w:right w:val="single" w:sz="4" w:space="0" w:color="auto"/>
            </w:tcBorders>
          </w:tcPr>
          <w:p w14:paraId="7E23CC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single" w:sz="4" w:space="0" w:color="auto"/>
            </w:tcBorders>
          </w:tcPr>
          <w:p w14:paraId="3E5AF9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nil"/>
            </w:tcBorders>
          </w:tcPr>
          <w:p w14:paraId="432B82E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r>
      <w:tr w:rsidR="003D618D" w:rsidRPr="00843EBD" w14:paraId="79002BA5" w14:textId="77777777" w:rsidTr="0024414D">
        <w:tc>
          <w:tcPr>
            <w:tcW w:w="1560" w:type="dxa"/>
            <w:tcBorders>
              <w:top w:val="nil"/>
              <w:left w:val="nil"/>
              <w:bottom w:val="single" w:sz="4" w:space="0" w:color="auto"/>
              <w:right w:val="single" w:sz="4" w:space="0" w:color="auto"/>
            </w:tcBorders>
            <w:vAlign w:val="center"/>
          </w:tcPr>
          <w:p w14:paraId="079916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171390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13" w:type="dxa"/>
            <w:tcBorders>
              <w:top w:val="nil"/>
              <w:left w:val="single" w:sz="4" w:space="0" w:color="auto"/>
              <w:bottom w:val="single" w:sz="4" w:space="0" w:color="auto"/>
              <w:right w:val="single" w:sz="4" w:space="0" w:color="auto"/>
            </w:tcBorders>
          </w:tcPr>
          <w:p w14:paraId="6499498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single" w:sz="4" w:space="0" w:color="auto"/>
            </w:tcBorders>
          </w:tcPr>
          <w:p w14:paraId="67A640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nil"/>
            </w:tcBorders>
          </w:tcPr>
          <w:p w14:paraId="7007DE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r>
      <w:tr w:rsidR="003D618D" w:rsidRPr="00843EBD" w14:paraId="77582483" w14:textId="77777777" w:rsidTr="0024414D">
        <w:tc>
          <w:tcPr>
            <w:tcW w:w="1560" w:type="dxa"/>
            <w:tcBorders>
              <w:top w:val="single" w:sz="4" w:space="0" w:color="auto"/>
              <w:left w:val="nil"/>
              <w:bottom w:val="nil"/>
              <w:right w:val="single" w:sz="4" w:space="0" w:color="auto"/>
            </w:tcBorders>
            <w:vAlign w:val="center"/>
          </w:tcPr>
          <w:p w14:paraId="16975B6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8" w:name="_Hlk99825675"/>
          </w:p>
        </w:tc>
        <w:tc>
          <w:tcPr>
            <w:tcW w:w="6484" w:type="dxa"/>
            <w:gridSpan w:val="4"/>
            <w:tcBorders>
              <w:top w:val="single" w:sz="4" w:space="0" w:color="auto"/>
              <w:left w:val="single" w:sz="4" w:space="0" w:color="auto"/>
              <w:bottom w:val="nil"/>
            </w:tcBorders>
            <w:vAlign w:val="center"/>
          </w:tcPr>
          <w:p w14:paraId="4799EE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bookmarkEnd w:id="68"/>
      <w:tr w:rsidR="003D618D" w:rsidRPr="00843EBD" w14:paraId="58713292" w14:textId="77777777" w:rsidTr="0024414D">
        <w:tc>
          <w:tcPr>
            <w:tcW w:w="1560" w:type="dxa"/>
            <w:vMerge w:val="restart"/>
            <w:tcBorders>
              <w:top w:val="single" w:sz="4" w:space="0" w:color="auto"/>
              <w:left w:val="nil"/>
              <w:right w:val="single" w:sz="4" w:space="0" w:color="auto"/>
            </w:tcBorders>
            <w:vAlign w:val="center"/>
          </w:tcPr>
          <w:p w14:paraId="0B7DB14D"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7007864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0.072</w:t>
            </w:r>
          </w:p>
        </w:tc>
        <w:tc>
          <w:tcPr>
            <w:tcW w:w="1613" w:type="dxa"/>
            <w:tcBorders>
              <w:top w:val="single" w:sz="4" w:space="0" w:color="auto"/>
              <w:left w:val="single" w:sz="4" w:space="0" w:color="auto"/>
              <w:bottom w:val="nil"/>
              <w:right w:val="single" w:sz="4" w:space="0" w:color="auto"/>
            </w:tcBorders>
          </w:tcPr>
          <w:p w14:paraId="6BB636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single" w:sz="4" w:space="0" w:color="auto"/>
              <w:bottom w:val="nil"/>
              <w:right w:val="single" w:sz="4" w:space="0" w:color="auto"/>
            </w:tcBorders>
          </w:tcPr>
          <w:p w14:paraId="485CFE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0.056</w:t>
            </w:r>
          </w:p>
        </w:tc>
        <w:tc>
          <w:tcPr>
            <w:tcW w:w="1656" w:type="dxa"/>
            <w:tcBorders>
              <w:top w:val="single" w:sz="4" w:space="0" w:color="auto"/>
              <w:left w:val="single" w:sz="4" w:space="0" w:color="auto"/>
              <w:bottom w:val="nil"/>
              <w:right w:val="nil"/>
            </w:tcBorders>
          </w:tcPr>
          <w:p w14:paraId="3299FC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0.063</w:t>
            </w:r>
          </w:p>
        </w:tc>
      </w:tr>
      <w:tr w:rsidR="003D618D" w:rsidRPr="00843EBD" w14:paraId="3842A712" w14:textId="77777777" w:rsidTr="0024414D">
        <w:tc>
          <w:tcPr>
            <w:tcW w:w="1560" w:type="dxa"/>
            <w:vMerge/>
            <w:tcBorders>
              <w:left w:val="nil"/>
              <w:bottom w:val="single" w:sz="4" w:space="0" w:color="auto"/>
              <w:right w:val="single" w:sz="4" w:space="0" w:color="auto"/>
            </w:tcBorders>
            <w:vAlign w:val="center"/>
          </w:tcPr>
          <w:p w14:paraId="09ADFD0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72CFF3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(0.057)</w:t>
            </w:r>
          </w:p>
        </w:tc>
        <w:tc>
          <w:tcPr>
            <w:tcW w:w="1613" w:type="dxa"/>
            <w:tcBorders>
              <w:top w:val="nil"/>
              <w:left w:val="single" w:sz="4" w:space="0" w:color="auto"/>
              <w:bottom w:val="single" w:sz="4" w:space="0" w:color="auto"/>
              <w:right w:val="single" w:sz="4" w:space="0" w:color="auto"/>
            </w:tcBorders>
          </w:tcPr>
          <w:p w14:paraId="2EC78F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(0.048)</w:t>
            </w:r>
          </w:p>
        </w:tc>
        <w:tc>
          <w:tcPr>
            <w:tcW w:w="1656" w:type="dxa"/>
            <w:tcBorders>
              <w:top w:val="nil"/>
              <w:left w:val="single" w:sz="4" w:space="0" w:color="auto"/>
              <w:bottom w:val="single" w:sz="4" w:space="0" w:color="auto"/>
              <w:right w:val="single" w:sz="4" w:space="0" w:color="auto"/>
            </w:tcBorders>
          </w:tcPr>
          <w:p w14:paraId="38D25D5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c>
          <w:tcPr>
            <w:tcW w:w="1656" w:type="dxa"/>
            <w:tcBorders>
              <w:top w:val="nil"/>
              <w:left w:val="single" w:sz="4" w:space="0" w:color="auto"/>
              <w:bottom w:val="single" w:sz="4" w:space="0" w:color="auto"/>
              <w:right w:val="nil"/>
            </w:tcBorders>
          </w:tcPr>
          <w:p w14:paraId="79547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(0.040)</w:t>
            </w:r>
          </w:p>
        </w:tc>
      </w:tr>
      <w:tr w:rsidR="003D618D" w:rsidRPr="00843EBD" w14:paraId="69317BBC" w14:textId="77777777" w:rsidTr="0024414D">
        <w:tc>
          <w:tcPr>
            <w:tcW w:w="1560" w:type="dxa"/>
            <w:tcBorders>
              <w:top w:val="nil"/>
              <w:left w:val="nil"/>
              <w:bottom w:val="single" w:sz="4" w:space="0" w:color="auto"/>
              <w:right w:val="single" w:sz="4" w:space="0" w:color="auto"/>
            </w:tcBorders>
            <w:vAlign w:val="center"/>
          </w:tcPr>
          <w:p w14:paraId="701034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38B09B5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13" w:type="dxa"/>
            <w:tcBorders>
              <w:top w:val="nil"/>
              <w:left w:val="single" w:sz="4" w:space="0" w:color="auto"/>
              <w:bottom w:val="single" w:sz="4" w:space="0" w:color="auto"/>
              <w:right w:val="single" w:sz="4" w:space="0" w:color="auto"/>
            </w:tcBorders>
          </w:tcPr>
          <w:p w14:paraId="6A4445A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c>
          <w:tcPr>
            <w:tcW w:w="1656" w:type="dxa"/>
            <w:tcBorders>
              <w:top w:val="nil"/>
              <w:left w:val="single" w:sz="4" w:space="0" w:color="auto"/>
              <w:bottom w:val="single" w:sz="4" w:space="0" w:color="auto"/>
              <w:right w:val="single" w:sz="4" w:space="0" w:color="auto"/>
            </w:tcBorders>
          </w:tcPr>
          <w:p w14:paraId="582FEF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56" w:type="dxa"/>
            <w:tcBorders>
              <w:top w:val="nil"/>
              <w:left w:val="single" w:sz="4" w:space="0" w:color="auto"/>
              <w:bottom w:val="single" w:sz="4" w:space="0" w:color="auto"/>
              <w:right w:val="nil"/>
            </w:tcBorders>
          </w:tcPr>
          <w:p w14:paraId="4216366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r>
      <w:tr w:rsidR="003D618D" w:rsidRPr="00843EBD" w14:paraId="1772BCEC" w14:textId="77777777" w:rsidTr="0024414D">
        <w:tc>
          <w:tcPr>
            <w:tcW w:w="1560" w:type="dxa"/>
            <w:tcBorders>
              <w:top w:val="single" w:sz="4" w:space="0" w:color="auto"/>
              <w:left w:val="nil"/>
              <w:bottom w:val="nil"/>
              <w:right w:val="single" w:sz="4" w:space="0" w:color="auto"/>
            </w:tcBorders>
            <w:vAlign w:val="center"/>
          </w:tcPr>
          <w:p w14:paraId="2A64BA3C"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54948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AE6FCE5" w14:textId="77777777" w:rsidTr="0024414D">
        <w:tc>
          <w:tcPr>
            <w:tcW w:w="1560" w:type="dxa"/>
            <w:vMerge w:val="restart"/>
            <w:tcBorders>
              <w:top w:val="single" w:sz="4" w:space="0" w:color="auto"/>
              <w:left w:val="nil"/>
              <w:right w:val="single" w:sz="4" w:space="0" w:color="auto"/>
            </w:tcBorders>
            <w:vAlign w:val="center"/>
          </w:tcPr>
          <w:p w14:paraId="27C66B26"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02095A3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0.010</w:t>
            </w:r>
          </w:p>
        </w:tc>
        <w:tc>
          <w:tcPr>
            <w:tcW w:w="1613" w:type="dxa"/>
            <w:tcBorders>
              <w:top w:val="single" w:sz="4" w:space="0" w:color="auto"/>
              <w:left w:val="single" w:sz="4" w:space="0" w:color="auto"/>
              <w:bottom w:val="nil"/>
              <w:right w:val="single" w:sz="4" w:space="0" w:color="auto"/>
            </w:tcBorders>
          </w:tcPr>
          <w:p w14:paraId="3BD789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single" w:sz="4" w:space="0" w:color="auto"/>
              <w:left w:val="single" w:sz="4" w:space="0" w:color="auto"/>
              <w:bottom w:val="nil"/>
              <w:right w:val="single" w:sz="4" w:space="0" w:color="auto"/>
            </w:tcBorders>
          </w:tcPr>
          <w:p w14:paraId="56D3835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0.050</w:t>
            </w:r>
          </w:p>
        </w:tc>
        <w:tc>
          <w:tcPr>
            <w:tcW w:w="1656" w:type="dxa"/>
            <w:tcBorders>
              <w:top w:val="single" w:sz="4" w:space="0" w:color="auto"/>
              <w:left w:val="single" w:sz="4" w:space="0" w:color="auto"/>
              <w:bottom w:val="nil"/>
              <w:right w:val="nil"/>
            </w:tcBorders>
          </w:tcPr>
          <w:p w14:paraId="0B63B36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r>
      <w:tr w:rsidR="003D618D" w:rsidRPr="00843EBD" w14:paraId="6291E28F" w14:textId="77777777" w:rsidTr="0024414D">
        <w:tc>
          <w:tcPr>
            <w:tcW w:w="1560" w:type="dxa"/>
            <w:vMerge/>
            <w:tcBorders>
              <w:left w:val="nil"/>
              <w:bottom w:val="single" w:sz="4" w:space="0" w:color="auto"/>
              <w:right w:val="single" w:sz="4" w:space="0" w:color="auto"/>
            </w:tcBorders>
            <w:vAlign w:val="center"/>
          </w:tcPr>
          <w:p w14:paraId="5A809BA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2E14EC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nil"/>
              <w:left w:val="single" w:sz="4" w:space="0" w:color="auto"/>
              <w:bottom w:val="single" w:sz="4" w:space="0" w:color="auto"/>
              <w:right w:val="single" w:sz="4" w:space="0" w:color="auto"/>
            </w:tcBorders>
          </w:tcPr>
          <w:p w14:paraId="689830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(0.042)</w:t>
            </w:r>
          </w:p>
        </w:tc>
        <w:tc>
          <w:tcPr>
            <w:tcW w:w="1656" w:type="dxa"/>
            <w:tcBorders>
              <w:top w:val="nil"/>
              <w:left w:val="single" w:sz="4" w:space="0" w:color="auto"/>
              <w:bottom w:val="single" w:sz="4" w:space="0" w:color="auto"/>
              <w:right w:val="single" w:sz="4" w:space="0" w:color="auto"/>
            </w:tcBorders>
          </w:tcPr>
          <w:p w14:paraId="3178B4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(0.038)</w:t>
            </w:r>
          </w:p>
        </w:tc>
        <w:tc>
          <w:tcPr>
            <w:tcW w:w="1656" w:type="dxa"/>
            <w:tcBorders>
              <w:top w:val="nil"/>
              <w:left w:val="single" w:sz="4" w:space="0" w:color="auto"/>
              <w:bottom w:val="single" w:sz="4" w:space="0" w:color="auto"/>
              <w:right w:val="nil"/>
            </w:tcBorders>
          </w:tcPr>
          <w:p w14:paraId="7EBAE2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(0.039)</w:t>
            </w:r>
          </w:p>
        </w:tc>
      </w:tr>
      <w:tr w:rsidR="003D618D" w:rsidRPr="00843EBD" w14:paraId="6A48719C" w14:textId="77777777" w:rsidTr="0024414D">
        <w:tc>
          <w:tcPr>
            <w:tcW w:w="1560" w:type="dxa"/>
            <w:tcBorders>
              <w:top w:val="nil"/>
              <w:left w:val="nil"/>
              <w:bottom w:val="single" w:sz="4" w:space="0" w:color="auto"/>
              <w:right w:val="single" w:sz="4" w:space="0" w:color="auto"/>
            </w:tcBorders>
            <w:vAlign w:val="center"/>
          </w:tcPr>
          <w:p w14:paraId="11AD6FB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45A3FC0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13" w:type="dxa"/>
            <w:tcBorders>
              <w:top w:val="nil"/>
              <w:left w:val="single" w:sz="4" w:space="0" w:color="auto"/>
              <w:bottom w:val="single" w:sz="4" w:space="0" w:color="auto"/>
              <w:right w:val="single" w:sz="4" w:space="0" w:color="auto"/>
            </w:tcBorders>
          </w:tcPr>
          <w:p w14:paraId="3F0766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c>
          <w:tcPr>
            <w:tcW w:w="1656" w:type="dxa"/>
            <w:tcBorders>
              <w:top w:val="nil"/>
              <w:left w:val="single" w:sz="4" w:space="0" w:color="auto"/>
              <w:bottom w:val="single" w:sz="4" w:space="0" w:color="auto"/>
              <w:right w:val="single" w:sz="4" w:space="0" w:color="auto"/>
            </w:tcBorders>
          </w:tcPr>
          <w:p w14:paraId="19E63A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56" w:type="dxa"/>
            <w:tcBorders>
              <w:top w:val="nil"/>
              <w:left w:val="single" w:sz="4" w:space="0" w:color="auto"/>
              <w:bottom w:val="single" w:sz="4" w:space="0" w:color="auto"/>
              <w:right w:val="nil"/>
            </w:tcBorders>
          </w:tcPr>
          <w:p w14:paraId="3055E53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r>
      <w:tr w:rsidR="003D618D" w:rsidRPr="00843EBD" w14:paraId="0FBD48B5" w14:textId="77777777" w:rsidTr="0024414D">
        <w:tc>
          <w:tcPr>
            <w:tcW w:w="1560" w:type="dxa"/>
            <w:tcBorders>
              <w:top w:val="single" w:sz="4" w:space="0" w:color="auto"/>
              <w:left w:val="nil"/>
              <w:right w:val="single" w:sz="4" w:space="0" w:color="auto"/>
            </w:tcBorders>
          </w:tcPr>
          <w:p w14:paraId="783B51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6BA2CAD"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top w:val="single" w:sz="4" w:space="0" w:color="auto"/>
              <w:left w:val="single" w:sz="4" w:space="0" w:color="auto"/>
              <w:right w:val="single" w:sz="4" w:space="0" w:color="auto"/>
            </w:tcBorders>
          </w:tcPr>
          <w:p w14:paraId="7F50AB01"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single" w:sz="4" w:space="0" w:color="auto"/>
            </w:tcBorders>
          </w:tcPr>
          <w:p w14:paraId="54BD547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nil"/>
            </w:tcBorders>
          </w:tcPr>
          <w:p w14:paraId="7E5EA3C2"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47E9FE73" w14:textId="77777777" w:rsidTr="0024414D">
        <w:tc>
          <w:tcPr>
            <w:tcW w:w="1560" w:type="dxa"/>
            <w:tcBorders>
              <w:left w:val="nil"/>
              <w:right w:val="single" w:sz="4" w:space="0" w:color="auto"/>
            </w:tcBorders>
          </w:tcPr>
          <w:p w14:paraId="6B9B0BB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361D3BA8"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left w:val="single" w:sz="4" w:space="0" w:color="auto"/>
              <w:right w:val="single" w:sz="4" w:space="0" w:color="auto"/>
            </w:tcBorders>
          </w:tcPr>
          <w:p w14:paraId="1A865D4C"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2FB5E81B"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nil"/>
            </w:tcBorders>
          </w:tcPr>
          <w:p w14:paraId="70960FD3"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B91EF1C" w14:textId="77777777" w:rsidTr="0024414D">
        <w:tc>
          <w:tcPr>
            <w:tcW w:w="1560" w:type="dxa"/>
            <w:tcBorders>
              <w:left w:val="nil"/>
              <w:right w:val="single" w:sz="4" w:space="0" w:color="auto"/>
            </w:tcBorders>
          </w:tcPr>
          <w:p w14:paraId="76D351B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23F31F25"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right w:val="single" w:sz="4" w:space="0" w:color="auto"/>
            </w:tcBorders>
          </w:tcPr>
          <w:p w14:paraId="40FE8883"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7FC7DAA9"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right w:val="nil"/>
            </w:tcBorders>
          </w:tcPr>
          <w:p w14:paraId="311C73C4"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E83566A" w14:textId="77777777" w:rsidTr="0024414D">
        <w:tc>
          <w:tcPr>
            <w:tcW w:w="1560" w:type="dxa"/>
            <w:tcBorders>
              <w:left w:val="nil"/>
              <w:bottom w:val="single" w:sz="4" w:space="0" w:color="auto"/>
              <w:right w:val="single" w:sz="4" w:space="0" w:color="auto"/>
            </w:tcBorders>
            <w:vAlign w:val="center"/>
          </w:tcPr>
          <w:p w14:paraId="188ED4E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left w:val="single" w:sz="4" w:space="0" w:color="auto"/>
              <w:bottom w:val="single" w:sz="4" w:space="0" w:color="auto"/>
              <w:right w:val="single" w:sz="4" w:space="0" w:color="auto"/>
            </w:tcBorders>
            <w:vAlign w:val="center"/>
          </w:tcPr>
          <w:p w14:paraId="3A8A3939"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bottom w:val="single" w:sz="4" w:space="0" w:color="auto"/>
              <w:right w:val="single" w:sz="4" w:space="0" w:color="auto"/>
            </w:tcBorders>
            <w:vAlign w:val="center"/>
          </w:tcPr>
          <w:p w14:paraId="63C205FD"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bottom w:val="single" w:sz="4" w:space="0" w:color="auto"/>
              <w:right w:val="single" w:sz="4" w:space="0" w:color="auto"/>
            </w:tcBorders>
            <w:vAlign w:val="center"/>
          </w:tcPr>
          <w:p w14:paraId="256CA34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bottom w:val="single" w:sz="4" w:space="0" w:color="auto"/>
              <w:right w:val="nil"/>
            </w:tcBorders>
            <w:vAlign w:val="center"/>
          </w:tcPr>
          <w:p w14:paraId="53C10255" w14:textId="77777777" w:rsidR="003D618D" w:rsidRPr="00843EBD" w:rsidRDefault="003D618D" w:rsidP="0024414D">
            <w:pPr>
              <w:autoSpaceDE w:val="0"/>
              <w:autoSpaceDN w:val="0"/>
              <w:adjustRightInd w:val="0"/>
              <w:jc w:val="center"/>
            </w:pPr>
            <w:r w:rsidRPr="00843EBD">
              <w:rPr>
                <w:rFonts w:hint="eastAsia"/>
              </w:rPr>
              <w:t>Yes</w:t>
            </w:r>
          </w:p>
        </w:tc>
      </w:tr>
    </w:tbl>
    <w:p w14:paraId="7F96EAAF"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5BB63508" w14:textId="77777777" w:rsidR="003D618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9C60CD5" w14:textId="77777777" w:rsidR="003D618D" w:rsidRPr="00B94100" w:rsidRDefault="003D618D" w:rsidP="003D618D">
      <w:pPr>
        <w:autoSpaceDE w:val="0"/>
        <w:autoSpaceDN w:val="0"/>
        <w:adjustRightInd w:val="0"/>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表</w:t>
      </w:r>
      <w:r>
        <w:rPr>
          <w:rFonts w:ascii="Times New Roman" w:hAnsi="Times New Roman" w:hint="eastAsia"/>
          <w:kern w:val="0"/>
          <w:sz w:val="24"/>
          <w:szCs w:val="24"/>
        </w:rPr>
        <w:t>4</w:t>
      </w:r>
      <w:r>
        <w:rPr>
          <w:rFonts w:ascii="Times New Roman" w:hAnsi="Times New Roman"/>
          <w:kern w:val="0"/>
          <w:sz w:val="24"/>
          <w:szCs w:val="24"/>
        </w:rPr>
        <w:t>-6</w:t>
      </w:r>
      <w:r>
        <w:rPr>
          <w:rFonts w:ascii="Times New Roman" w:hAnsi="Times New Roman" w:hint="eastAsia"/>
          <w:kern w:val="0"/>
          <w:sz w:val="24"/>
          <w:szCs w:val="24"/>
        </w:rPr>
        <w:t>到</w:t>
      </w:r>
      <w:r>
        <w:rPr>
          <w:rFonts w:ascii="Times New Roman" w:hAnsi="Times New Roman" w:hint="eastAsia"/>
          <w:kern w:val="0"/>
          <w:sz w:val="24"/>
          <w:szCs w:val="24"/>
        </w:rPr>
        <w:t>4</w:t>
      </w:r>
      <w:r>
        <w:rPr>
          <w:rFonts w:ascii="Times New Roman" w:hAnsi="Times New Roman"/>
          <w:kern w:val="0"/>
          <w:sz w:val="24"/>
          <w:szCs w:val="24"/>
        </w:rPr>
        <w:t>-8</w:t>
      </w:r>
      <w:r>
        <w:rPr>
          <w:rFonts w:ascii="Times New Roman" w:hAnsi="Times New Roman" w:hint="eastAsia"/>
          <w:kern w:val="0"/>
          <w:sz w:val="24"/>
          <w:szCs w:val="24"/>
        </w:rPr>
        <w:t>在一定程度上反映出，未并购企业主体市场参与的充分程度和不同地区的市场机制效率会影响到企业对竞争激励的敏感程度，进而影响到溢出效应的大小。即未并购企业市场参与越充分，所处地区市场机制效率越高，则未并购企业对竞争激励越敏感，越善于利用行业内企业并购带来的正向溢出效应，投入和收入产出水平都会显著提高。</w:t>
      </w:r>
    </w:p>
    <w:p w14:paraId="0548C629" w14:textId="77777777" w:rsidR="003D618D" w:rsidRPr="00843EBD" w:rsidRDefault="003D618D" w:rsidP="003D618D">
      <w:pPr>
        <w:pStyle w:val="1"/>
        <w:jc w:val="center"/>
        <w:rPr>
          <w:rFonts w:ascii="黑体" w:eastAsia="黑体" w:hAnsi="黑体"/>
          <w:sz w:val="36"/>
          <w:szCs w:val="36"/>
        </w:rPr>
      </w:pPr>
      <w:bookmarkStart w:id="69" w:name="_Toc104395943"/>
      <w:bookmarkStart w:id="70" w:name="_Toc106096785"/>
      <w:r w:rsidRPr="00843EBD">
        <w:rPr>
          <w:rFonts w:ascii="黑体" w:eastAsia="黑体" w:hAnsi="黑体" w:hint="eastAsia"/>
          <w:sz w:val="36"/>
          <w:szCs w:val="36"/>
        </w:rPr>
        <w:lastRenderedPageBreak/>
        <w:t>5</w:t>
      </w:r>
      <w:r w:rsidRPr="00843EBD">
        <w:rPr>
          <w:rFonts w:ascii="黑体" w:eastAsia="黑体" w:hAnsi="黑体"/>
          <w:sz w:val="36"/>
          <w:szCs w:val="36"/>
        </w:rPr>
        <w:t xml:space="preserve"> </w:t>
      </w:r>
      <w:r w:rsidRPr="00843EBD">
        <w:rPr>
          <w:rFonts w:ascii="黑体" w:eastAsia="黑体" w:hAnsi="黑体" w:hint="eastAsia"/>
          <w:sz w:val="36"/>
          <w:szCs w:val="36"/>
        </w:rPr>
        <w:t>结论、建议与不足</w:t>
      </w:r>
      <w:bookmarkEnd w:id="69"/>
      <w:bookmarkEnd w:id="70"/>
    </w:p>
    <w:p w14:paraId="53E6C206" w14:textId="77777777" w:rsidR="003D618D" w:rsidRPr="00843EBD" w:rsidRDefault="003D618D" w:rsidP="003D618D">
      <w:pPr>
        <w:pStyle w:val="2"/>
        <w:rPr>
          <w:rFonts w:ascii="黑体" w:eastAsia="黑体" w:hAnsi="黑体"/>
          <w:sz w:val="28"/>
          <w:szCs w:val="28"/>
        </w:rPr>
      </w:pPr>
      <w:bookmarkStart w:id="71" w:name="_Toc104395944"/>
      <w:bookmarkStart w:id="72" w:name="_Toc106096786"/>
      <w:r w:rsidRPr="00843EBD">
        <w:rPr>
          <w:rFonts w:ascii="黑体" w:eastAsia="黑体" w:hAnsi="黑体"/>
          <w:sz w:val="28"/>
          <w:szCs w:val="28"/>
        </w:rPr>
        <w:t>5.1 研究结论</w:t>
      </w:r>
      <w:bookmarkEnd w:id="71"/>
      <w:bookmarkEnd w:id="72"/>
    </w:p>
    <w:p w14:paraId="56AE43AF"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企业并购作为资源配置的一种重要手段，在经济结构转型和深化供给</w:t>
      </w:r>
      <w:proofErr w:type="gramStart"/>
      <w:r w:rsidRPr="00843EBD">
        <w:rPr>
          <w:rFonts w:ascii="Times New Roman" w:eastAsia="宋体" w:hAnsi="Times New Roman" w:cs="Times New Roman" w:hint="eastAsia"/>
          <w:sz w:val="24"/>
          <w:szCs w:val="24"/>
        </w:rPr>
        <w:t>侧改革</w:t>
      </w:r>
      <w:proofErr w:type="gramEnd"/>
      <w:r w:rsidRPr="00843EBD">
        <w:rPr>
          <w:rFonts w:ascii="Times New Roman" w:eastAsia="宋体" w:hAnsi="Times New Roman" w:cs="Times New Roman" w:hint="eastAsia"/>
          <w:sz w:val="24"/>
          <w:szCs w:val="24"/>
        </w:rPr>
        <w:t>的环境下，其对产业结构的调整、行业内创新、竞争环境的影响等</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受到了越来越多的关注。从理论上来说，企业并购的</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既有可能是正向，也可能是负向。为探究在实践中究竟是正向还是负向</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占主导，本文基于</w:t>
      </w:r>
      <w:r w:rsidRPr="00843EBD">
        <w:rPr>
          <w:rFonts w:ascii="Times New Roman" w:eastAsia="宋体" w:hAnsi="Times New Roman" w:cs="Times New Roman"/>
          <w:sz w:val="24"/>
          <w:szCs w:val="24"/>
        </w:rPr>
        <w:t>1998-2012</w:t>
      </w:r>
      <w:r w:rsidRPr="00843EBD">
        <w:rPr>
          <w:rFonts w:ascii="Times New Roman" w:eastAsia="宋体" w:hAnsi="Times New Roman" w:cs="Times New Roman"/>
          <w:sz w:val="24"/>
          <w:szCs w:val="24"/>
        </w:rPr>
        <w:t>年间</w:t>
      </w:r>
      <w:r w:rsidRPr="00843EBD">
        <w:rPr>
          <w:rFonts w:ascii="Times New Roman" w:eastAsia="宋体" w:hAnsi="Times New Roman" w:cs="Times New Roman" w:hint="eastAsia"/>
          <w:sz w:val="24"/>
          <w:szCs w:val="24"/>
        </w:rPr>
        <w:t>我国</w:t>
      </w:r>
      <w:r w:rsidRPr="00843EBD">
        <w:rPr>
          <w:rFonts w:ascii="Times New Roman" w:eastAsia="宋体" w:hAnsi="Times New Roman" w:cs="Times New Roman"/>
          <w:sz w:val="24"/>
          <w:szCs w:val="24"/>
        </w:rPr>
        <w:t>上市公司发起的并购</w:t>
      </w:r>
      <w:r w:rsidRPr="00843EBD">
        <w:rPr>
          <w:rFonts w:ascii="Times New Roman" w:eastAsia="宋体" w:hAnsi="Times New Roman" w:cs="Times New Roman" w:hint="eastAsia"/>
          <w:sz w:val="24"/>
          <w:szCs w:val="24"/>
        </w:rPr>
        <w:t>事件数据，运用堆叠型</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方法</w:t>
      </w:r>
      <w:r w:rsidRPr="00843EBD">
        <w:rPr>
          <w:rFonts w:ascii="Times New Roman" w:eastAsia="宋体" w:hAnsi="Times New Roman" w:cs="Times New Roman" w:hint="eastAsia"/>
          <w:sz w:val="24"/>
          <w:szCs w:val="24"/>
        </w:rPr>
        <w:t>，实证检验了企业并购对于</w:t>
      </w:r>
      <w:r w:rsidRPr="00843EBD">
        <w:rPr>
          <w:rFonts w:ascii="Times New Roman" w:eastAsia="宋体" w:hAnsi="Times New Roman" w:cs="Times New Roman"/>
          <w:sz w:val="24"/>
          <w:szCs w:val="24"/>
        </w:rPr>
        <w:t>目标方所在行业</w:t>
      </w:r>
      <w:r w:rsidRPr="00843EBD">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并购企业的</w:t>
      </w:r>
      <w:r w:rsidRPr="00843EBD">
        <w:rPr>
          <w:rFonts w:ascii="Times New Roman" w:eastAsia="宋体" w:hAnsi="Times New Roman" w:cs="Times New Roman" w:hint="eastAsia"/>
          <w:sz w:val="24"/>
          <w:szCs w:val="24"/>
        </w:rPr>
        <w:t>影响，主要结论有以下三点：</w:t>
      </w:r>
    </w:p>
    <w:p w14:paraId="766772C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3" w:name="OLE_LINK25"/>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从整体上来看，企业并购对于目标方所在行业未并购企业具有显著的</w:t>
      </w:r>
      <w:r>
        <w:rPr>
          <w:rFonts w:ascii="Times New Roman" w:eastAsia="宋体" w:hAnsi="Times New Roman" w:cs="Times New Roman" w:hint="eastAsia"/>
          <w:sz w:val="24"/>
          <w:szCs w:val="24"/>
        </w:rPr>
        <w:t>正向</w:t>
      </w:r>
      <w:r w:rsidRPr="00843EBD">
        <w:rPr>
          <w:rFonts w:ascii="Times New Roman" w:eastAsia="宋体" w:hAnsi="Times New Roman" w:cs="Times New Roman"/>
          <w:sz w:val="24"/>
          <w:szCs w:val="24"/>
        </w:rPr>
        <w:t>溢出效应。</w:t>
      </w:r>
      <w:r w:rsidRPr="00843EBD">
        <w:rPr>
          <w:rFonts w:ascii="Times New Roman" w:eastAsia="宋体" w:hAnsi="Times New Roman" w:cs="Times New Roman" w:hint="eastAsia"/>
          <w:sz w:val="24"/>
          <w:szCs w:val="24"/>
        </w:rPr>
        <w:t>即并购发生后，目标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内未并购企业在投入和收入产出水平上都有显著的提高。</w:t>
      </w:r>
    </w:p>
    <w:p w14:paraId="79AC27B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不同所有制中，</w:t>
      </w:r>
      <w:r w:rsidRPr="00843EBD">
        <w:rPr>
          <w:rFonts w:ascii="Times New Roman" w:eastAsia="宋体" w:hAnsi="Times New Roman" w:cs="Times New Roman" w:hint="eastAsia"/>
          <w:sz w:val="24"/>
          <w:szCs w:val="24"/>
        </w:rPr>
        <w:t>当目标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内未并购企业是非国有制时</w:t>
      </w:r>
      <w:r w:rsidRPr="00843EBD">
        <w:rPr>
          <w:rFonts w:ascii="Times New Roman" w:eastAsia="宋体" w:hAnsi="Times New Roman" w:cs="Times New Roman"/>
          <w:sz w:val="24"/>
          <w:szCs w:val="24"/>
        </w:rPr>
        <w:t>，企业并购对于</w:t>
      </w:r>
      <w:r w:rsidRPr="00843EBD">
        <w:rPr>
          <w:rFonts w:ascii="Times New Roman" w:eastAsia="宋体" w:hAnsi="Times New Roman" w:cs="Times New Roman" w:hint="eastAsia"/>
          <w:sz w:val="24"/>
          <w:szCs w:val="24"/>
        </w:rPr>
        <w:t>其投入和收入产出水平</w:t>
      </w:r>
      <w:r w:rsidRPr="00843EBD">
        <w:rPr>
          <w:rFonts w:ascii="Times New Roman" w:eastAsia="宋体" w:hAnsi="Times New Roman" w:cs="Times New Roman"/>
          <w:sz w:val="24"/>
          <w:szCs w:val="24"/>
        </w:rPr>
        <w:t>都具有显著的正向溢出效应</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而国有制</w:t>
      </w:r>
      <w:r w:rsidRPr="00843EBD">
        <w:rPr>
          <w:rFonts w:ascii="Times New Roman" w:eastAsia="宋体" w:hAnsi="Times New Roman" w:cs="Times New Roman" w:hint="eastAsia"/>
          <w:sz w:val="24"/>
          <w:szCs w:val="24"/>
        </w:rPr>
        <w:t>未并购</w:t>
      </w:r>
      <w:r w:rsidRPr="00843EBD">
        <w:rPr>
          <w:rFonts w:ascii="Times New Roman" w:eastAsia="宋体" w:hAnsi="Times New Roman" w:cs="Times New Roman"/>
          <w:sz w:val="24"/>
          <w:szCs w:val="24"/>
        </w:rPr>
        <w:t>企业虽然投入有所增长，但收入无明显增加，对竞争激励不敏感</w:t>
      </w:r>
      <w:r w:rsidRPr="00843EBD">
        <w:rPr>
          <w:rFonts w:ascii="Times New Roman" w:eastAsia="宋体" w:hAnsi="Times New Roman" w:cs="Times New Roman" w:hint="eastAsia"/>
          <w:sz w:val="24"/>
          <w:szCs w:val="24"/>
        </w:rPr>
        <w:t>。</w:t>
      </w:r>
    </w:p>
    <w:p w14:paraId="5C7BB00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一方面，由于国有经济是国民经济的支柱，</w:t>
      </w:r>
      <w:r w:rsidRPr="00843EBD">
        <w:rPr>
          <w:rFonts w:ascii="Times New Roman" w:eastAsia="宋体" w:hAnsi="Times New Roman" w:cs="Times New Roman"/>
          <w:sz w:val="24"/>
          <w:szCs w:val="24"/>
        </w:rPr>
        <w:t>在国民经济发展中起主导作用</w:t>
      </w:r>
      <w:r w:rsidRPr="00843EBD">
        <w:rPr>
          <w:rFonts w:ascii="Times New Roman" w:eastAsia="宋体" w:hAnsi="Times New Roman" w:cs="Times New Roman" w:hint="eastAsia"/>
          <w:sz w:val="24"/>
          <w:szCs w:val="24"/>
        </w:rPr>
        <w:t>，在稳定物价、保证供给等方面承担了更多的社会责任，因此产量、商品价格和销量可能不会发生太大变化，收入增加不明显。另一方面，尽管我国国有企业总体上已经同市场经济相融合</w:t>
      </w:r>
      <w:r w:rsidRPr="00843EBD">
        <w:rPr>
          <w:rStyle w:val="a7"/>
          <w:rFonts w:ascii="Times New Roman" w:eastAsia="宋体" w:hAnsi="Times New Roman" w:cs="Times New Roman"/>
          <w:sz w:val="24"/>
          <w:szCs w:val="24"/>
        </w:rPr>
        <w:footnoteReference w:id="4"/>
      </w:r>
      <w:r w:rsidRPr="00843EBD">
        <w:rPr>
          <w:rFonts w:ascii="Times New Roman" w:eastAsia="宋体" w:hAnsi="Times New Roman" w:cs="Times New Roman" w:hint="eastAsia"/>
          <w:sz w:val="24"/>
          <w:szCs w:val="24"/>
        </w:rPr>
        <w:t>，但相比起非国有制企业来说，它们与政府关系更为紧密，在原材料获取、销售市场等方面有更多保障，议价能力较强，所以可能对竞争激励不太敏感。</w:t>
      </w:r>
    </w:p>
    <w:p w14:paraId="101BF633"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不同地区中，只有东部地区的企业并购能显著促进目标方所在行</w:t>
      </w:r>
      <w:r w:rsidRPr="00843EBD">
        <w:rPr>
          <w:rFonts w:ascii="Times New Roman" w:eastAsia="宋体" w:hAnsi="Times New Roman" w:cs="Times New Roman" w:hint="eastAsia"/>
          <w:sz w:val="24"/>
          <w:szCs w:val="24"/>
        </w:rPr>
        <w:t>业其他未并购企业的投入和产出水平；中部地区、西部地区和东北地区的企业并购对于未并购企业投入和产出的溢出效应均不明显。</w:t>
      </w:r>
    </w:p>
    <w:p w14:paraId="1BC0C238"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一方面可能是因为相对于东部地区，中部、西部和东北地区的企业</w:t>
      </w:r>
      <w:r>
        <w:rPr>
          <w:rFonts w:ascii="Times New Roman" w:eastAsia="宋体" w:hAnsi="Times New Roman" w:cs="Times New Roman" w:hint="eastAsia"/>
          <w:sz w:val="24"/>
          <w:szCs w:val="24"/>
        </w:rPr>
        <w:t>总体</w:t>
      </w:r>
      <w:r w:rsidRPr="00843EBD">
        <w:rPr>
          <w:rFonts w:ascii="Times New Roman" w:eastAsia="宋体" w:hAnsi="Times New Roman" w:cs="Times New Roman" w:hint="eastAsia"/>
          <w:sz w:val="24"/>
          <w:szCs w:val="24"/>
        </w:rPr>
        <w:t>样本数量较小，导致结果不显著；另一方面，中部、西部和东北地区的并购数量本身也较少，尤其是西部地区，</w:t>
      </w:r>
      <w:r>
        <w:rPr>
          <w:rFonts w:ascii="Times New Roman" w:eastAsia="宋体" w:hAnsi="Times New Roman" w:cs="Times New Roman" w:hint="eastAsia"/>
          <w:sz w:val="24"/>
          <w:szCs w:val="24"/>
        </w:rPr>
        <w:t>市场机制还不够完善，未并购企业对竞争激励不敏感，</w:t>
      </w:r>
      <w:r>
        <w:rPr>
          <w:rFonts w:ascii="Times New Roman" w:eastAsia="宋体" w:hAnsi="Times New Roman" w:cs="Times New Roman" w:hint="eastAsia"/>
          <w:sz w:val="24"/>
          <w:szCs w:val="24"/>
        </w:rPr>
        <w:lastRenderedPageBreak/>
        <w:t>且</w:t>
      </w:r>
      <w:r w:rsidRPr="00843EBD">
        <w:rPr>
          <w:rFonts w:ascii="Times New Roman" w:eastAsia="宋体" w:hAnsi="Times New Roman" w:cs="Times New Roman" w:hint="eastAsia"/>
          <w:sz w:val="24"/>
          <w:szCs w:val="24"/>
        </w:rPr>
        <w:t>企业分布密度较低，空间集聚效应较小，溢出效应传导难度大。</w:t>
      </w:r>
    </w:p>
    <w:p w14:paraId="4CE7A0F4" w14:textId="77777777" w:rsidR="003D618D" w:rsidRPr="00843EBD" w:rsidRDefault="003D618D" w:rsidP="003D618D">
      <w:pPr>
        <w:pStyle w:val="2"/>
        <w:rPr>
          <w:rFonts w:ascii="黑体" w:eastAsia="黑体" w:hAnsi="黑体"/>
          <w:sz w:val="28"/>
          <w:szCs w:val="28"/>
        </w:rPr>
      </w:pPr>
      <w:bookmarkStart w:id="74" w:name="_Toc104395945"/>
      <w:bookmarkStart w:id="75" w:name="_Toc106096787"/>
      <w:r w:rsidRPr="00843EBD">
        <w:rPr>
          <w:rFonts w:ascii="黑体" w:eastAsia="黑体" w:hAnsi="黑体"/>
          <w:sz w:val="28"/>
          <w:szCs w:val="28"/>
        </w:rPr>
        <w:t xml:space="preserve">5.2 </w:t>
      </w:r>
      <w:r w:rsidRPr="00843EBD">
        <w:rPr>
          <w:rFonts w:ascii="黑体" w:eastAsia="黑体" w:hAnsi="黑体" w:hint="eastAsia"/>
          <w:sz w:val="28"/>
          <w:szCs w:val="28"/>
        </w:rPr>
        <w:t>具体</w:t>
      </w:r>
      <w:r w:rsidRPr="00843EBD">
        <w:rPr>
          <w:rFonts w:ascii="黑体" w:eastAsia="黑体" w:hAnsi="黑体"/>
          <w:sz w:val="28"/>
          <w:szCs w:val="28"/>
        </w:rPr>
        <w:t>建议</w:t>
      </w:r>
      <w:bookmarkEnd w:id="74"/>
      <w:bookmarkEnd w:id="75"/>
    </w:p>
    <w:p w14:paraId="6D169CD6"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通过以上分析，可以看出上市公司并购在整体上对目标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内未并购企业是具有</w:t>
      </w:r>
      <w:r>
        <w:rPr>
          <w:rFonts w:ascii="Times New Roman" w:eastAsia="宋体" w:hAnsi="Times New Roman" w:cs="Times New Roman" w:hint="eastAsia"/>
          <w:sz w:val="24"/>
          <w:szCs w:val="24"/>
        </w:rPr>
        <w:t>正向</w:t>
      </w:r>
      <w:r w:rsidRPr="00843EBD">
        <w:rPr>
          <w:rFonts w:ascii="Times New Roman" w:eastAsia="宋体" w:hAnsi="Times New Roman" w:cs="Times New Roman" w:hint="eastAsia"/>
          <w:sz w:val="24"/>
          <w:szCs w:val="24"/>
        </w:rPr>
        <w:t>溢出效应的，但分样本回归中，并购对于国有制企业和中部、西部、东北地区的企业激励</w:t>
      </w:r>
      <w:r>
        <w:rPr>
          <w:rFonts w:ascii="Times New Roman" w:eastAsia="宋体" w:hAnsi="Times New Roman" w:cs="Times New Roman" w:hint="eastAsia"/>
          <w:sz w:val="24"/>
          <w:szCs w:val="24"/>
        </w:rPr>
        <w:t>作用</w:t>
      </w:r>
      <w:r w:rsidRPr="00843EBD">
        <w:rPr>
          <w:rFonts w:ascii="Times New Roman" w:eastAsia="宋体" w:hAnsi="Times New Roman" w:cs="Times New Roman" w:hint="eastAsia"/>
          <w:sz w:val="24"/>
          <w:szCs w:val="24"/>
        </w:rPr>
        <w:t>并不明显。接下来的建议将从</w:t>
      </w:r>
      <w:bookmarkStart w:id="76" w:name="OLE_LINK28"/>
      <w:bookmarkStart w:id="77" w:name="OLE_LINK29"/>
      <w:r w:rsidRPr="00843EBD">
        <w:rPr>
          <w:rFonts w:ascii="Times New Roman" w:eastAsia="宋体" w:hAnsi="Times New Roman" w:cs="Times New Roman" w:hint="eastAsia"/>
          <w:sz w:val="24"/>
          <w:szCs w:val="24"/>
        </w:rPr>
        <w:t>政府职能定位、破除竞争壁垒和未并购企业吸收能力</w:t>
      </w:r>
      <w:bookmarkEnd w:id="76"/>
      <w:bookmarkEnd w:id="77"/>
      <w:r w:rsidRPr="00843EBD">
        <w:rPr>
          <w:rFonts w:ascii="Times New Roman" w:eastAsia="宋体" w:hAnsi="Times New Roman" w:cs="Times New Roman" w:hint="eastAsia"/>
          <w:sz w:val="24"/>
          <w:szCs w:val="24"/>
        </w:rPr>
        <w:t>三个方面来展开：</w:t>
      </w:r>
    </w:p>
    <w:p w14:paraId="178BA2A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）政府应避免过度干预，引导企业并购，保护企业合法权益。</w:t>
      </w:r>
    </w:p>
    <w:p w14:paraId="62EC6DB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由于企业并购整体上对目标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具有激励作用，能显著提高未并购企业的投入和收入产出水平。因此，政府可以在做好反垄断审查的情况下，避免过度干预，并通过以下三种方式积极引导企业并购：一是大力发展并购交易咨询服务，减少企业并购难度和成本，</w:t>
      </w:r>
      <w:r>
        <w:rPr>
          <w:rFonts w:ascii="Times New Roman" w:eastAsia="宋体" w:hAnsi="Times New Roman" w:cs="Times New Roman" w:hint="eastAsia"/>
          <w:sz w:val="24"/>
          <w:szCs w:val="24"/>
        </w:rPr>
        <w:t>以及信息不对称带来的风险，</w:t>
      </w:r>
      <w:r w:rsidRPr="00843EBD">
        <w:rPr>
          <w:rFonts w:ascii="Times New Roman" w:eastAsia="宋体" w:hAnsi="Times New Roman" w:cs="Times New Roman" w:hint="eastAsia"/>
          <w:sz w:val="24"/>
          <w:szCs w:val="24"/>
        </w:rPr>
        <w:t>让企业充分发挥并购的能动性；二是</w:t>
      </w:r>
      <w:bookmarkStart w:id="78" w:name="OLE_LINK27"/>
      <w:r w:rsidRPr="00843EBD">
        <w:rPr>
          <w:rFonts w:ascii="Times New Roman" w:eastAsia="宋体" w:hAnsi="Times New Roman" w:cs="Times New Roman" w:hint="eastAsia"/>
          <w:sz w:val="24"/>
          <w:szCs w:val="24"/>
        </w:rPr>
        <w:t>综合利用财政补贴、税收优惠等方式</w:t>
      </w:r>
      <w:r>
        <w:rPr>
          <w:rFonts w:ascii="Times New Roman" w:eastAsia="宋体" w:hAnsi="Times New Roman" w:cs="Times New Roman" w:hint="eastAsia"/>
          <w:sz w:val="24"/>
          <w:szCs w:val="24"/>
        </w:rPr>
        <w:t>对并购市场</w:t>
      </w:r>
      <w:r w:rsidRPr="00843EBD">
        <w:rPr>
          <w:rFonts w:ascii="Times New Roman" w:eastAsia="宋体" w:hAnsi="Times New Roman" w:cs="Times New Roman" w:hint="eastAsia"/>
          <w:sz w:val="24"/>
          <w:szCs w:val="24"/>
        </w:rPr>
        <w:t>进行宏观调控，引导企业并购流向技术含量高、污染小、资源利用效率高的行业</w:t>
      </w:r>
      <w:bookmarkEnd w:id="78"/>
      <w:r w:rsidRPr="00843EBD">
        <w:rPr>
          <w:rFonts w:ascii="Times New Roman" w:eastAsia="宋体" w:hAnsi="Times New Roman" w:cs="Times New Roman" w:hint="eastAsia"/>
          <w:sz w:val="24"/>
          <w:szCs w:val="24"/>
        </w:rPr>
        <w:t>，以促进产业结构优化；三是保护企业知识产权等各项合法权益，激励企业创新。从宏观层面上来说，企业并购可以带来行业内领头</w:t>
      </w:r>
      <w:proofErr w:type="gramStart"/>
      <w:r w:rsidRPr="00843EBD">
        <w:rPr>
          <w:rFonts w:ascii="Times New Roman" w:eastAsia="宋体" w:hAnsi="Times New Roman" w:cs="Times New Roman" w:hint="eastAsia"/>
          <w:sz w:val="24"/>
          <w:szCs w:val="24"/>
        </w:rPr>
        <w:t>羊企业</w:t>
      </w:r>
      <w:proofErr w:type="gramEnd"/>
      <w:r w:rsidRPr="00843EBD">
        <w:rPr>
          <w:rFonts w:ascii="Times New Roman" w:eastAsia="宋体" w:hAnsi="Times New Roman" w:cs="Times New Roman" w:hint="eastAsia"/>
          <w:sz w:val="24"/>
          <w:szCs w:val="24"/>
        </w:rPr>
        <w:t>的出现，提升中国企业在国际市场的竞争力，而企业并购的溢出效应能够拉动经济发展，涵养税源。</w:t>
      </w:r>
    </w:p>
    <w:p w14:paraId="233AA98E"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）政府应加快破除阻碍竞争的各种壁垒，建立和维护公平、有效的市场竞争环境。</w:t>
      </w:r>
    </w:p>
    <w:p w14:paraId="1C87616A"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9" w:name="OLE_LINK9"/>
      <w:bookmarkStart w:id="80" w:name="OLE_LINK15"/>
      <w:r w:rsidRPr="00843EBD">
        <w:rPr>
          <w:rFonts w:ascii="Times New Roman" w:eastAsia="宋体" w:hAnsi="Times New Roman" w:cs="Times New Roman" w:hint="eastAsia"/>
          <w:sz w:val="24"/>
          <w:szCs w:val="24"/>
        </w:rPr>
        <w:t>阻碍竞争的壁垒包括：国企的政治依赖仍然较强、地方保护主义与市场分割、区域基础设施发展与人才分布不均衡等。</w:t>
      </w:r>
    </w:p>
    <w:p w14:paraId="10B0D529"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针对国有制企业对于竞争激励不敏感这一现象，我们一方面要继续深化国企改革，减少其政治依赖，使其更充分地参与到市场竞争中，另一方面，政府也要提高信息资源的公开性和透明性，或考虑通过大数据等手段对所有企业进行精准推送，减少它们的信息差，提高经济效率，构建公平、有效的市场竞争环境。</w:t>
      </w:r>
    </w:p>
    <w:p w14:paraId="6AEE3B77"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而对于中部、西部和东北地区溢出效应不明显的问题，一是这些地区内部要大力发展交通等基础设施，增强企业空间集聚效应，并优化营商环境（包括公司设立、纳税申报、施工许可、人才引进、进出口贸易、贷款获取等方面的便利性），让企业在数量上快速增长，质量上充分发展；二是对外要破除地方保护主义，适</w:t>
      </w:r>
      <w:r w:rsidRPr="00843EBD">
        <w:rPr>
          <w:rFonts w:ascii="Times New Roman" w:eastAsia="宋体" w:hAnsi="Times New Roman" w:cs="Times New Roman" w:hint="eastAsia"/>
          <w:sz w:val="24"/>
          <w:szCs w:val="24"/>
        </w:rPr>
        <w:lastRenderedPageBreak/>
        <w:t>当引入竞争，鼓励并购，</w:t>
      </w:r>
      <w:r>
        <w:rPr>
          <w:rFonts w:ascii="Times New Roman" w:eastAsia="宋体" w:hAnsi="Times New Roman" w:cs="Times New Roman" w:hint="eastAsia"/>
          <w:sz w:val="24"/>
          <w:szCs w:val="24"/>
        </w:rPr>
        <w:t>激励</w:t>
      </w:r>
      <w:r w:rsidRPr="00843EBD">
        <w:rPr>
          <w:rFonts w:ascii="Times New Roman" w:eastAsia="宋体" w:hAnsi="Times New Roman" w:cs="Times New Roman" w:hint="eastAsia"/>
          <w:sz w:val="24"/>
          <w:szCs w:val="24"/>
        </w:rPr>
        <w:t>当地企业</w:t>
      </w:r>
      <w:r>
        <w:rPr>
          <w:rFonts w:ascii="Times New Roman" w:eastAsia="宋体" w:hAnsi="Times New Roman" w:cs="Times New Roman" w:hint="eastAsia"/>
          <w:sz w:val="24"/>
          <w:szCs w:val="24"/>
        </w:rPr>
        <w:t>不断</w:t>
      </w:r>
      <w:r w:rsidRPr="00843EBD">
        <w:rPr>
          <w:rFonts w:ascii="Times New Roman" w:eastAsia="宋体" w:hAnsi="Times New Roman" w:cs="Times New Roman" w:hint="eastAsia"/>
          <w:sz w:val="24"/>
          <w:szCs w:val="24"/>
        </w:rPr>
        <w:t>发展和创新。</w:t>
      </w:r>
    </w:p>
    <w:p w14:paraId="506C3F90"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81" w:name="OLE_LINK26"/>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）行业内未并购企业应适时而变、主动作为，增强吸收能力。</w:t>
      </w:r>
    </w:p>
    <w:p w14:paraId="63CF508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未并购企业需要抓住行业内并购事件的机遇，主动、及时调整自身业务布局，加快技术研发和创新，完善内部治理，增强对</w:t>
      </w:r>
      <w:r>
        <w:rPr>
          <w:rFonts w:ascii="Times New Roman" w:eastAsia="宋体" w:hAnsi="Times New Roman" w:cs="Times New Roman" w:hint="eastAsia"/>
          <w:sz w:val="24"/>
          <w:szCs w:val="24"/>
        </w:rPr>
        <w:t>并购产生的正向</w:t>
      </w:r>
      <w:r w:rsidRPr="00843EBD">
        <w:rPr>
          <w:rFonts w:ascii="Times New Roman" w:eastAsia="宋体" w:hAnsi="Times New Roman" w:cs="Times New Roman" w:hint="eastAsia"/>
          <w:sz w:val="24"/>
          <w:szCs w:val="24"/>
        </w:rPr>
        <w:t>溢出效应的吸收能力，以更好地适应可能出现的产业发展新格局。</w:t>
      </w:r>
    </w:p>
    <w:p w14:paraId="7BF69DC1" w14:textId="3FC45775" w:rsidR="0021547B" w:rsidRPr="00843EBD" w:rsidRDefault="0021547B" w:rsidP="0098532C">
      <w:pPr>
        <w:pStyle w:val="2"/>
        <w:rPr>
          <w:rFonts w:ascii="黑体" w:eastAsia="黑体" w:hAnsi="黑体"/>
          <w:sz w:val="28"/>
          <w:szCs w:val="28"/>
        </w:rPr>
      </w:pPr>
      <w:bookmarkStart w:id="82" w:name="_Toc106096788"/>
      <w:r w:rsidRPr="00843EBD">
        <w:rPr>
          <w:rFonts w:ascii="黑体" w:eastAsia="黑体" w:hAnsi="黑体"/>
          <w:sz w:val="28"/>
          <w:szCs w:val="28"/>
        </w:rPr>
        <w:t>5.3 研究</w:t>
      </w:r>
      <w:r w:rsidR="00F92708" w:rsidRPr="00843EBD">
        <w:rPr>
          <w:rFonts w:ascii="黑体" w:eastAsia="黑体" w:hAnsi="黑体" w:hint="eastAsia"/>
          <w:sz w:val="28"/>
          <w:szCs w:val="28"/>
        </w:rPr>
        <w:t>不足</w:t>
      </w:r>
      <w:bookmarkEnd w:id="82"/>
    </w:p>
    <w:p w14:paraId="3F0EE91A" w14:textId="29EE9B4F"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本文从整体上探究了企业并购对目标方行业内未并购企业的影响，但研究不够精细化，</w:t>
      </w:r>
      <w:r w:rsidR="00B879DF" w:rsidRPr="00843EBD">
        <w:rPr>
          <w:rFonts w:ascii="Times New Roman" w:eastAsia="宋体" w:hAnsi="Times New Roman" w:cs="Times New Roman" w:hint="eastAsia"/>
          <w:sz w:val="24"/>
          <w:szCs w:val="24"/>
        </w:rPr>
        <w:t>对</w:t>
      </w:r>
      <w:r w:rsidR="00901317">
        <w:rPr>
          <w:rFonts w:ascii="Times New Roman" w:eastAsia="宋体" w:hAnsi="Times New Roman" w:cs="Times New Roman" w:hint="eastAsia"/>
          <w:sz w:val="24"/>
          <w:szCs w:val="24"/>
        </w:rPr>
        <w:t>其</w:t>
      </w:r>
      <w:r w:rsidRPr="00843EBD">
        <w:rPr>
          <w:rFonts w:ascii="Times New Roman" w:eastAsia="宋体" w:hAnsi="Times New Roman" w:cs="Times New Roman" w:hint="eastAsia"/>
          <w:sz w:val="24"/>
          <w:szCs w:val="24"/>
        </w:rPr>
        <w:t>影响机制</w:t>
      </w:r>
      <w:r w:rsidR="00901317">
        <w:rPr>
          <w:rFonts w:ascii="Times New Roman" w:eastAsia="宋体" w:hAnsi="Times New Roman" w:cs="Times New Roman" w:hint="eastAsia"/>
          <w:sz w:val="24"/>
          <w:szCs w:val="24"/>
        </w:rPr>
        <w:t>、</w:t>
      </w:r>
      <w:r w:rsidR="005B6172">
        <w:rPr>
          <w:rFonts w:ascii="Times New Roman" w:eastAsia="宋体" w:hAnsi="Times New Roman" w:cs="Times New Roman" w:hint="eastAsia"/>
          <w:sz w:val="24"/>
          <w:szCs w:val="24"/>
        </w:rPr>
        <w:t>与</w:t>
      </w:r>
      <w:r w:rsidR="002B5F61" w:rsidRPr="00843EBD">
        <w:rPr>
          <w:rFonts w:ascii="Times New Roman" w:eastAsia="宋体" w:hAnsi="Times New Roman" w:cs="Times New Roman" w:hint="eastAsia"/>
          <w:sz w:val="24"/>
          <w:szCs w:val="24"/>
        </w:rPr>
        <w:t>溢出效应相关的其他方面</w:t>
      </w:r>
      <w:r w:rsidRPr="00843EBD">
        <w:rPr>
          <w:rFonts w:ascii="Times New Roman" w:eastAsia="宋体" w:hAnsi="Times New Roman" w:cs="Times New Roman" w:hint="eastAsia"/>
          <w:sz w:val="24"/>
          <w:szCs w:val="24"/>
        </w:rPr>
        <w:t>未进行详细分析和检验，具体而言有以下不足：</w:t>
      </w:r>
    </w:p>
    <w:p w14:paraId="3A116B2E" w14:textId="4E4AEA60"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1</w:t>
      </w:r>
      <w:r w:rsidRPr="00843EBD">
        <w:rPr>
          <w:rFonts w:ascii="Times New Roman" w:eastAsia="宋体" w:hAnsi="Times New Roman" w:cs="Times New Roman"/>
          <w:sz w:val="24"/>
          <w:szCs w:val="24"/>
        </w:rPr>
        <w:t>）本文</w:t>
      </w:r>
      <w:r w:rsidR="00B50BFB" w:rsidRPr="00843EBD">
        <w:rPr>
          <w:rFonts w:ascii="Times New Roman" w:eastAsia="宋体" w:hAnsi="Times New Roman" w:cs="Times New Roman" w:hint="eastAsia"/>
          <w:sz w:val="24"/>
          <w:szCs w:val="24"/>
        </w:rPr>
        <w:t>在</w:t>
      </w:r>
      <w:r w:rsidR="00293BFF" w:rsidRPr="00843EBD">
        <w:rPr>
          <w:rFonts w:ascii="Times New Roman" w:eastAsia="宋体" w:hAnsi="Times New Roman" w:cs="Times New Roman" w:hint="eastAsia"/>
          <w:sz w:val="24"/>
          <w:szCs w:val="24"/>
        </w:rPr>
        <w:t>样本</w:t>
      </w:r>
      <w:r w:rsidRPr="00843EBD">
        <w:rPr>
          <w:rFonts w:ascii="Times New Roman" w:eastAsia="宋体" w:hAnsi="Times New Roman" w:cs="Times New Roman"/>
          <w:sz w:val="24"/>
          <w:szCs w:val="24"/>
        </w:rPr>
        <w:t>数据</w:t>
      </w:r>
      <w:r w:rsidR="00B50BFB" w:rsidRPr="00843EBD">
        <w:rPr>
          <w:rFonts w:ascii="Times New Roman" w:eastAsia="宋体" w:hAnsi="Times New Roman" w:cs="Times New Roman" w:hint="eastAsia"/>
          <w:sz w:val="24"/>
          <w:szCs w:val="24"/>
        </w:rPr>
        <w:t>的收集上尽量充分</w:t>
      </w:r>
      <w:r w:rsidRPr="00843EBD">
        <w:rPr>
          <w:rFonts w:ascii="Times New Roman" w:eastAsia="宋体" w:hAnsi="Times New Roman" w:cs="Times New Roman"/>
          <w:sz w:val="24"/>
          <w:szCs w:val="24"/>
        </w:rPr>
        <w:t>，但因为我国工业企业数据库只统计了所有国有制工业企业及规模以上的非国有制工业企业，因此对于那些未达到规模、但是被并购的非国有制造业企业，它们的并购时间被排除了。另外，我国工业企业数据库中存在部分年份指标缺失和异常的情况，可能会导致估计结果出现一定偏差。</w:t>
      </w:r>
    </w:p>
    <w:p w14:paraId="254B3D22" w14:textId="6C401043"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2</w:t>
      </w:r>
      <w:r w:rsidRPr="00843EBD">
        <w:rPr>
          <w:rFonts w:ascii="Times New Roman" w:eastAsia="宋体" w:hAnsi="Times New Roman" w:cs="Times New Roman"/>
          <w:sz w:val="24"/>
          <w:szCs w:val="24"/>
        </w:rPr>
        <w:t>）本文以城市</w:t>
      </w:r>
      <w:r w:rsidRPr="00843EBD">
        <w:rPr>
          <w:rFonts w:ascii="Times New Roman" w:eastAsia="宋体" w:hAnsi="Times New Roman" w:cs="Times New Roman"/>
          <w:sz w:val="24"/>
          <w:szCs w:val="24"/>
        </w:rPr>
        <w:t>-</w:t>
      </w:r>
      <w:r w:rsidRPr="00843EBD">
        <w:rPr>
          <w:rFonts w:ascii="Times New Roman" w:eastAsia="宋体" w:hAnsi="Times New Roman" w:cs="Times New Roman"/>
          <w:sz w:val="24"/>
          <w:szCs w:val="24"/>
        </w:rPr>
        <w:t>行业层面发生的首次并购作为并购时间节点来进行</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检验，忽略了目标方所在行业后续发生的其他并购可能对非并购企业产生的影响。</w:t>
      </w:r>
    </w:p>
    <w:p w14:paraId="52750BAE" w14:textId="5A7B1241"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3</w:t>
      </w:r>
      <w:r w:rsidRPr="00843EBD">
        <w:rPr>
          <w:rFonts w:ascii="Times New Roman" w:eastAsia="宋体" w:hAnsi="Times New Roman" w:cs="Times New Roman"/>
          <w:sz w:val="24"/>
          <w:szCs w:val="24"/>
        </w:rPr>
        <w:t>）本文仅</w:t>
      </w:r>
      <w:r w:rsidR="00AC740C">
        <w:rPr>
          <w:rFonts w:ascii="Times New Roman" w:eastAsia="宋体" w:hAnsi="Times New Roman" w:cs="Times New Roman" w:hint="eastAsia"/>
          <w:sz w:val="24"/>
          <w:szCs w:val="24"/>
        </w:rPr>
        <w:t>使用</w:t>
      </w:r>
      <w:r w:rsidRPr="00843EBD">
        <w:rPr>
          <w:rFonts w:ascii="Times New Roman" w:eastAsia="宋体" w:hAnsi="Times New Roman" w:cs="Times New Roman"/>
          <w:sz w:val="24"/>
          <w:szCs w:val="24"/>
        </w:rPr>
        <w:t>主营业务收入</w:t>
      </w:r>
      <w:r w:rsidR="00AC740C">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雇员人数</w:t>
      </w:r>
      <w:r w:rsidR="00AC740C">
        <w:rPr>
          <w:rFonts w:ascii="Times New Roman" w:eastAsia="宋体" w:hAnsi="Times New Roman" w:cs="Times New Roman" w:hint="eastAsia"/>
          <w:sz w:val="24"/>
          <w:szCs w:val="24"/>
        </w:rPr>
        <w:t>、收入总额和资产总额</w:t>
      </w:r>
      <w:r w:rsidRPr="00843EBD">
        <w:rPr>
          <w:rFonts w:ascii="Times New Roman" w:eastAsia="宋体" w:hAnsi="Times New Roman" w:cs="Times New Roman"/>
          <w:sz w:val="24"/>
          <w:szCs w:val="24"/>
        </w:rPr>
        <w:t>作为</w:t>
      </w:r>
      <w:r w:rsidR="00AC740C">
        <w:rPr>
          <w:rFonts w:ascii="Times New Roman" w:eastAsia="宋体" w:hAnsi="Times New Roman" w:cs="Times New Roman" w:hint="eastAsia"/>
          <w:sz w:val="24"/>
          <w:szCs w:val="24"/>
        </w:rPr>
        <w:t>企业发展水平的代理变量，</w:t>
      </w:r>
      <w:r w:rsidR="007569A2">
        <w:rPr>
          <w:rFonts w:ascii="Times New Roman" w:eastAsia="宋体" w:hAnsi="Times New Roman" w:cs="Times New Roman" w:hint="eastAsia"/>
          <w:sz w:val="24"/>
          <w:szCs w:val="24"/>
        </w:rPr>
        <w:t>来</w:t>
      </w:r>
      <w:r w:rsidRPr="00843EBD">
        <w:rPr>
          <w:rFonts w:ascii="Times New Roman" w:eastAsia="宋体" w:hAnsi="Times New Roman" w:cs="Times New Roman"/>
          <w:sz w:val="24"/>
          <w:szCs w:val="24"/>
        </w:rPr>
        <w:t>衡量并购对目标方</w:t>
      </w:r>
      <w:r w:rsidR="00AC740C">
        <w:rPr>
          <w:rFonts w:ascii="Times New Roman" w:eastAsia="宋体" w:hAnsi="Times New Roman" w:cs="Times New Roman" w:hint="eastAsia"/>
          <w:sz w:val="24"/>
          <w:szCs w:val="24"/>
        </w:rPr>
        <w:t>行业内</w:t>
      </w:r>
      <w:r w:rsidR="00A525AE">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w:t>
      </w:r>
      <w:r w:rsidR="000168FC">
        <w:rPr>
          <w:rFonts w:ascii="Times New Roman" w:eastAsia="宋体" w:hAnsi="Times New Roman" w:cs="Times New Roman" w:hint="eastAsia"/>
          <w:sz w:val="24"/>
          <w:szCs w:val="24"/>
        </w:rPr>
        <w:t>发展水平的</w:t>
      </w:r>
      <w:r w:rsidRPr="00843EBD">
        <w:rPr>
          <w:rFonts w:ascii="Times New Roman" w:eastAsia="宋体" w:hAnsi="Times New Roman" w:cs="Times New Roman"/>
          <w:sz w:val="24"/>
          <w:szCs w:val="24"/>
        </w:rPr>
        <w:t>溢出效应，</w:t>
      </w:r>
      <w:r w:rsidR="00A64CEC">
        <w:rPr>
          <w:rFonts w:ascii="Times New Roman" w:eastAsia="宋体" w:hAnsi="Times New Roman" w:cs="Times New Roman" w:hint="eastAsia"/>
          <w:sz w:val="24"/>
          <w:szCs w:val="24"/>
        </w:rPr>
        <w:t>由于时间原因和相关数据的缺失，</w:t>
      </w:r>
      <w:r w:rsidRPr="00843EBD">
        <w:rPr>
          <w:rFonts w:ascii="Times New Roman" w:eastAsia="宋体" w:hAnsi="Times New Roman" w:cs="Times New Roman"/>
          <w:sz w:val="24"/>
          <w:szCs w:val="24"/>
        </w:rPr>
        <w:t>没有</w:t>
      </w:r>
      <w:r w:rsidR="007569A2">
        <w:rPr>
          <w:rFonts w:ascii="Times New Roman" w:eastAsia="宋体" w:hAnsi="Times New Roman" w:cs="Times New Roman" w:hint="eastAsia"/>
          <w:sz w:val="24"/>
          <w:szCs w:val="24"/>
        </w:rPr>
        <w:t>进一步</w:t>
      </w:r>
      <w:r w:rsidR="00644AC8">
        <w:rPr>
          <w:rFonts w:ascii="Times New Roman" w:eastAsia="宋体" w:hAnsi="Times New Roman" w:cs="Times New Roman" w:hint="eastAsia"/>
          <w:sz w:val="24"/>
          <w:szCs w:val="24"/>
        </w:rPr>
        <w:t>使用</w:t>
      </w:r>
      <w:r w:rsidR="00AC740C">
        <w:rPr>
          <w:rFonts w:ascii="Times New Roman" w:eastAsia="宋体" w:hAnsi="Times New Roman" w:cs="Times New Roman" w:hint="eastAsia"/>
          <w:sz w:val="24"/>
          <w:szCs w:val="24"/>
        </w:rPr>
        <w:t>与生产效率或</w:t>
      </w:r>
      <w:r w:rsidRPr="00843EBD">
        <w:rPr>
          <w:rFonts w:ascii="Times New Roman" w:eastAsia="宋体" w:hAnsi="Times New Roman" w:cs="Times New Roman"/>
          <w:sz w:val="24"/>
          <w:szCs w:val="24"/>
        </w:rPr>
        <w:t>创新</w:t>
      </w:r>
      <w:r w:rsidR="00AC740C">
        <w:rPr>
          <w:rFonts w:ascii="Times New Roman" w:eastAsia="宋体" w:hAnsi="Times New Roman" w:cs="Times New Roman" w:hint="eastAsia"/>
          <w:sz w:val="24"/>
          <w:szCs w:val="24"/>
        </w:rPr>
        <w:t>相关</w:t>
      </w:r>
      <w:r w:rsidRPr="00843EBD">
        <w:rPr>
          <w:rFonts w:ascii="Times New Roman" w:eastAsia="宋体" w:hAnsi="Times New Roman" w:cs="Times New Roman"/>
          <w:sz w:val="24"/>
          <w:szCs w:val="24"/>
        </w:rPr>
        <w:t>的指标来衡量</w:t>
      </w:r>
      <w:r w:rsidR="00347041">
        <w:rPr>
          <w:rFonts w:ascii="Times New Roman" w:eastAsia="宋体" w:hAnsi="Times New Roman" w:cs="Times New Roman" w:hint="eastAsia"/>
          <w:sz w:val="24"/>
          <w:szCs w:val="24"/>
        </w:rPr>
        <w:t>这些方面的</w:t>
      </w:r>
      <w:r w:rsidRPr="00843EBD">
        <w:rPr>
          <w:rFonts w:ascii="Times New Roman" w:eastAsia="宋体" w:hAnsi="Times New Roman" w:cs="Times New Roman"/>
          <w:sz w:val="24"/>
          <w:szCs w:val="24"/>
        </w:rPr>
        <w:t>溢出效应。</w:t>
      </w:r>
    </w:p>
    <w:p w14:paraId="761F3247" w14:textId="44B66F92" w:rsidR="00A46B01" w:rsidRPr="00843EBD" w:rsidRDefault="00A46B01" w:rsidP="0021547B">
      <w:pPr>
        <w:spacing w:line="360" w:lineRule="auto"/>
        <w:ind w:firstLineChars="200" w:firstLine="480"/>
        <w:rPr>
          <w:rFonts w:ascii="Times New Roman" w:eastAsia="宋体" w:hAnsi="Times New Roman" w:cs="Times New Roman"/>
          <w:sz w:val="24"/>
          <w:szCs w:val="24"/>
        </w:rPr>
      </w:pPr>
      <w:r w:rsidRPr="00A46B01">
        <w:rPr>
          <w:rFonts w:ascii="Times New Roman" w:eastAsia="宋体" w:hAnsi="Times New Roman" w:cs="Times New Roman" w:hint="eastAsia"/>
          <w:sz w:val="24"/>
          <w:szCs w:val="24"/>
        </w:rPr>
        <w:t>（</w:t>
      </w:r>
      <w:r w:rsidR="00AC740C">
        <w:rPr>
          <w:rFonts w:ascii="Times New Roman" w:eastAsia="宋体" w:hAnsi="Times New Roman" w:cs="Times New Roman"/>
          <w:sz w:val="24"/>
          <w:szCs w:val="24"/>
        </w:rPr>
        <w:t>4</w:t>
      </w:r>
      <w:r w:rsidRPr="00A46B01">
        <w:rPr>
          <w:rFonts w:ascii="Times New Roman" w:eastAsia="宋体" w:hAnsi="Times New Roman" w:cs="Times New Roman" w:hint="eastAsia"/>
          <w:sz w:val="24"/>
          <w:szCs w:val="24"/>
        </w:rPr>
        <w:t>）另外，对于并购方所在行业的溢出效应，以及横向、纵向和混合并购这三种不同并购形式下溢出效应的不同，还有并购对消费者福利的影响</w:t>
      </w:r>
      <w:r w:rsidR="002361F0">
        <w:rPr>
          <w:rFonts w:ascii="Times New Roman" w:eastAsia="宋体" w:hAnsi="Times New Roman" w:cs="Times New Roman" w:hint="eastAsia"/>
          <w:sz w:val="24"/>
          <w:szCs w:val="24"/>
        </w:rPr>
        <w:t>等延伸性问题</w:t>
      </w:r>
      <w:r w:rsidRPr="00A46B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w:t>
      </w:r>
      <w:r w:rsidRPr="00A46B01">
        <w:rPr>
          <w:rFonts w:ascii="Times New Roman" w:eastAsia="宋体" w:hAnsi="Times New Roman" w:cs="Times New Roman" w:hint="eastAsia"/>
          <w:sz w:val="24"/>
          <w:szCs w:val="24"/>
        </w:rPr>
        <w:t>是本文没有进一步</w:t>
      </w:r>
      <w:r w:rsidR="00A64CEC">
        <w:rPr>
          <w:rFonts w:ascii="Times New Roman" w:eastAsia="宋体" w:hAnsi="Times New Roman" w:cs="Times New Roman" w:hint="eastAsia"/>
          <w:sz w:val="24"/>
          <w:szCs w:val="24"/>
        </w:rPr>
        <w:t>讨论</w:t>
      </w:r>
      <w:r w:rsidRPr="00A46B01">
        <w:rPr>
          <w:rFonts w:ascii="Times New Roman" w:eastAsia="宋体" w:hAnsi="Times New Roman" w:cs="Times New Roman" w:hint="eastAsia"/>
          <w:sz w:val="24"/>
          <w:szCs w:val="24"/>
        </w:rPr>
        <w:t>的。</w:t>
      </w:r>
    </w:p>
    <w:p w14:paraId="2A5E5CAB" w14:textId="7597C4B5" w:rsidR="009F26E6" w:rsidRPr="007437A2" w:rsidRDefault="009F26E6" w:rsidP="007437A2">
      <w:pPr>
        <w:pStyle w:val="1"/>
        <w:jc w:val="center"/>
        <w:rPr>
          <w:rFonts w:ascii="黑体" w:eastAsia="黑体" w:hAnsi="黑体"/>
          <w:sz w:val="36"/>
          <w:szCs w:val="36"/>
        </w:rPr>
      </w:pPr>
      <w:bookmarkStart w:id="3" w:name="_Toc106096763"/>
      <w:r w:rsidRPr="007437A2">
        <w:rPr>
          <w:rFonts w:ascii="黑体" w:eastAsia="黑体" w:hAnsi="黑体" w:hint="eastAsia"/>
          <w:sz w:val="36"/>
          <w:szCs w:val="36"/>
        </w:rPr>
        <w:lastRenderedPageBreak/>
        <w:t xml:space="preserve">摘 </w:t>
      </w:r>
      <w:r w:rsidRPr="007437A2">
        <w:rPr>
          <w:rFonts w:ascii="黑体" w:eastAsia="黑体" w:hAnsi="黑体"/>
          <w:sz w:val="36"/>
          <w:szCs w:val="36"/>
        </w:rPr>
        <w:t xml:space="preserve"> </w:t>
      </w:r>
      <w:r w:rsidRPr="007437A2">
        <w:rPr>
          <w:rFonts w:ascii="黑体" w:eastAsia="黑体" w:hAnsi="黑体" w:hint="eastAsia"/>
          <w:sz w:val="36"/>
          <w:szCs w:val="36"/>
        </w:rPr>
        <w:t>要</w:t>
      </w:r>
      <w:bookmarkEnd w:id="3"/>
    </w:p>
    <w:p w14:paraId="53E134E7" w14:textId="439BC8AD" w:rsidR="00CD6BB1" w:rsidRDefault="008C0341" w:rsidP="009F26E6">
      <w:pPr>
        <w:spacing w:line="360" w:lineRule="auto"/>
        <w:ind w:firstLineChars="200" w:firstLine="480"/>
        <w:rPr>
          <w:rFonts w:ascii="Times New Roman" w:eastAsia="宋体" w:hAnsi="Times New Roman" w:cs="Times New Roman"/>
          <w:sz w:val="24"/>
          <w:szCs w:val="20"/>
        </w:rPr>
      </w:pPr>
      <w:r w:rsidRPr="00DF7B56">
        <w:rPr>
          <w:rFonts w:ascii="Times New Roman" w:eastAsia="宋体" w:hAnsi="Times New Roman" w:cs="Times New Roman" w:hint="eastAsia"/>
          <w:sz w:val="24"/>
          <w:szCs w:val="20"/>
        </w:rPr>
        <w:t>企业并购的影响不只停留在</w:t>
      </w:r>
      <w:r w:rsidR="0094744C">
        <w:rPr>
          <w:rFonts w:ascii="Times New Roman" w:eastAsia="宋体" w:hAnsi="Times New Roman" w:cs="Times New Roman" w:hint="eastAsia"/>
          <w:sz w:val="24"/>
          <w:szCs w:val="20"/>
        </w:rPr>
        <w:t>并购参与方</w:t>
      </w:r>
      <w:r w:rsidRPr="00DF7B56">
        <w:rPr>
          <w:rFonts w:ascii="Times New Roman" w:eastAsia="宋体" w:hAnsi="Times New Roman" w:cs="Times New Roman" w:hint="eastAsia"/>
          <w:sz w:val="24"/>
          <w:szCs w:val="20"/>
        </w:rPr>
        <w:t>，还有可能延伸到行业内</w:t>
      </w:r>
      <w:r w:rsidR="000F5030">
        <w:rPr>
          <w:rFonts w:ascii="Times New Roman" w:eastAsia="宋体" w:hAnsi="Times New Roman" w:cs="Times New Roman" w:hint="eastAsia"/>
          <w:sz w:val="24"/>
          <w:szCs w:val="20"/>
        </w:rPr>
        <w:t>未</w:t>
      </w:r>
      <w:r w:rsidRPr="00DF7B56">
        <w:rPr>
          <w:rFonts w:ascii="Times New Roman" w:eastAsia="宋体" w:hAnsi="Times New Roman" w:cs="Times New Roman" w:hint="eastAsia"/>
          <w:sz w:val="24"/>
          <w:szCs w:val="20"/>
        </w:rPr>
        <w:t>并购企业</w:t>
      </w:r>
      <w:r w:rsidR="0048751A">
        <w:rPr>
          <w:rFonts w:ascii="Times New Roman" w:eastAsia="宋体" w:hAnsi="Times New Roman" w:cs="Times New Roman" w:hint="eastAsia"/>
          <w:sz w:val="24"/>
          <w:szCs w:val="20"/>
        </w:rPr>
        <w:t>，即</w:t>
      </w:r>
      <w:r w:rsidR="00E24018">
        <w:rPr>
          <w:rFonts w:ascii="Times New Roman" w:eastAsia="宋体" w:hAnsi="Times New Roman" w:cs="Times New Roman" w:hint="eastAsia"/>
          <w:sz w:val="24"/>
          <w:szCs w:val="20"/>
        </w:rPr>
        <w:t>溢出效应</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并购发生后，一方面，并购企业的市场份额和竞争力可能不断扩大，从而挤压行业内其他</w:t>
      </w:r>
      <w:r w:rsidR="00593420">
        <w:rPr>
          <w:rFonts w:ascii="Times New Roman" w:eastAsia="宋体" w:hAnsi="Times New Roman" w:cs="Times New Roman" w:hint="eastAsia"/>
          <w:sz w:val="24"/>
          <w:szCs w:val="20"/>
        </w:rPr>
        <w:t>未</w:t>
      </w:r>
      <w:r w:rsidR="008959FD" w:rsidRPr="00DF7B56">
        <w:rPr>
          <w:rFonts w:ascii="Times New Roman" w:eastAsia="宋体" w:hAnsi="Times New Roman" w:cs="Times New Roman" w:hint="eastAsia"/>
          <w:sz w:val="24"/>
          <w:szCs w:val="20"/>
        </w:rPr>
        <w:t>并购企业的发展空间，给它们带来消极影响</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如果行业龙头企业通过并购，最终达到垄断地位，可能通过抬高价格、扭曲资源配置</w:t>
      </w:r>
      <w:r w:rsidR="004E3A49">
        <w:rPr>
          <w:rFonts w:ascii="Times New Roman" w:eastAsia="宋体" w:hAnsi="Times New Roman" w:cs="Times New Roman" w:hint="eastAsia"/>
          <w:sz w:val="24"/>
          <w:szCs w:val="20"/>
        </w:rPr>
        <w:t>、</w:t>
      </w:r>
      <w:r w:rsidR="004E3A49" w:rsidRPr="00DF7B56">
        <w:rPr>
          <w:rFonts w:ascii="Times New Roman" w:eastAsia="宋体" w:hAnsi="Times New Roman" w:cs="Times New Roman" w:hint="eastAsia"/>
          <w:sz w:val="24"/>
          <w:szCs w:val="20"/>
        </w:rPr>
        <w:t>设置进入壁垒</w:t>
      </w:r>
      <w:r w:rsidR="008959FD" w:rsidRPr="00DF7B56">
        <w:rPr>
          <w:rFonts w:ascii="Times New Roman" w:eastAsia="宋体" w:hAnsi="Times New Roman" w:cs="Times New Roman" w:hint="eastAsia"/>
          <w:sz w:val="24"/>
          <w:szCs w:val="20"/>
        </w:rPr>
        <w:t>等方式，加剧市场的不公平竞争</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另一方面，行业内的企业并购可能带来市场资源整合和产业结构优化，提升整个行业的生产率、创新能力，同时促使其他未发生并购的企业产生危机意识，加快创新和增加资本投入最终提升企业业绩，产生激励作用</w:t>
      </w:r>
      <w:r w:rsidRPr="00DF7B56">
        <w:rPr>
          <w:rFonts w:ascii="Times New Roman" w:eastAsia="宋体" w:hAnsi="Times New Roman" w:cs="Times New Roman" w:hint="eastAsia"/>
          <w:sz w:val="24"/>
          <w:szCs w:val="20"/>
        </w:rPr>
        <w:t>。</w:t>
      </w:r>
      <w:r w:rsidR="0048544D" w:rsidRPr="00DF7B56">
        <w:rPr>
          <w:rFonts w:ascii="Times New Roman" w:eastAsia="宋体" w:hAnsi="Times New Roman" w:cs="Times New Roman" w:hint="eastAsia"/>
          <w:sz w:val="24"/>
          <w:szCs w:val="20"/>
        </w:rPr>
        <w:t>那么究竟是正向还是负向</w:t>
      </w:r>
      <w:r w:rsidR="00CD6BB1">
        <w:rPr>
          <w:rFonts w:ascii="Times New Roman" w:eastAsia="宋体" w:hAnsi="Times New Roman" w:cs="Times New Roman" w:hint="eastAsia"/>
          <w:sz w:val="24"/>
          <w:szCs w:val="20"/>
        </w:rPr>
        <w:t>的</w:t>
      </w:r>
      <w:r w:rsidR="00E24018">
        <w:rPr>
          <w:rFonts w:ascii="Times New Roman" w:eastAsia="宋体" w:hAnsi="Times New Roman" w:cs="Times New Roman" w:hint="eastAsia"/>
          <w:sz w:val="24"/>
          <w:szCs w:val="20"/>
        </w:rPr>
        <w:t>溢出效应</w:t>
      </w:r>
      <w:r w:rsidR="0048544D" w:rsidRPr="00DF7B56">
        <w:rPr>
          <w:rFonts w:ascii="Times New Roman" w:eastAsia="宋体" w:hAnsi="Times New Roman" w:cs="Times New Roman" w:hint="eastAsia"/>
          <w:sz w:val="24"/>
          <w:szCs w:val="20"/>
        </w:rPr>
        <w:t>占据上风呢？</w:t>
      </w:r>
    </w:p>
    <w:p w14:paraId="5E169F4C" w14:textId="15AACC9C" w:rsidR="005F67D0" w:rsidRPr="00DF7B56" w:rsidRDefault="00CD6BB1" w:rsidP="00796D9D">
      <w:pPr>
        <w:spacing w:line="360" w:lineRule="auto"/>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为</w:t>
      </w:r>
      <w:r w:rsidRPr="00CD6BB1">
        <w:rPr>
          <w:rFonts w:ascii="Times New Roman" w:eastAsia="宋体" w:hAnsi="Times New Roman" w:cs="Times New Roman" w:hint="eastAsia"/>
          <w:sz w:val="24"/>
          <w:szCs w:val="20"/>
        </w:rPr>
        <w:t>检验企业并购对目标方所在行业</w:t>
      </w:r>
      <w:r w:rsidR="00593420">
        <w:rPr>
          <w:rFonts w:ascii="Times New Roman" w:eastAsia="宋体" w:hAnsi="Times New Roman" w:cs="Times New Roman" w:hint="eastAsia"/>
          <w:sz w:val="24"/>
          <w:szCs w:val="20"/>
        </w:rPr>
        <w:t>的</w:t>
      </w:r>
      <w:r w:rsidRPr="00CD6BB1">
        <w:rPr>
          <w:rFonts w:ascii="Times New Roman" w:eastAsia="宋体" w:hAnsi="Times New Roman" w:cs="Times New Roman" w:hint="eastAsia"/>
          <w:sz w:val="24"/>
          <w:szCs w:val="20"/>
        </w:rPr>
        <w:t>未并购企业的</w:t>
      </w:r>
      <w:r>
        <w:rPr>
          <w:rFonts w:ascii="Times New Roman" w:eastAsia="宋体" w:hAnsi="Times New Roman" w:cs="Times New Roman" w:hint="eastAsia"/>
          <w:sz w:val="24"/>
          <w:szCs w:val="20"/>
        </w:rPr>
        <w:t>影响，</w:t>
      </w:r>
      <w:bookmarkStart w:id="4" w:name="OLE_LINK3"/>
      <w:bookmarkStart w:id="5" w:name="OLE_LINK4"/>
      <w:r w:rsidR="009F20CB" w:rsidRPr="00DF7B56">
        <w:rPr>
          <w:rFonts w:ascii="Times New Roman" w:eastAsia="宋体" w:hAnsi="Times New Roman" w:cs="Times New Roman" w:hint="eastAsia"/>
          <w:sz w:val="24"/>
          <w:szCs w:val="20"/>
        </w:rPr>
        <w:t>本文</w:t>
      </w:r>
      <w:r w:rsidR="00153B24">
        <w:rPr>
          <w:rFonts w:ascii="Times New Roman" w:eastAsia="宋体" w:hAnsi="Times New Roman" w:cs="Times New Roman" w:hint="eastAsia"/>
          <w:sz w:val="24"/>
          <w:szCs w:val="20"/>
        </w:rPr>
        <w:t>基</w:t>
      </w:r>
      <w:r w:rsidR="00623A89">
        <w:rPr>
          <w:rFonts w:ascii="Times New Roman" w:eastAsia="宋体" w:hAnsi="Times New Roman" w:cs="Times New Roman" w:hint="eastAsia"/>
          <w:sz w:val="24"/>
          <w:szCs w:val="20"/>
        </w:rPr>
        <w:t>于</w:t>
      </w:r>
      <w:r w:rsidR="00623A89" w:rsidRPr="00DF7B56">
        <w:rPr>
          <w:rFonts w:ascii="Times New Roman" w:eastAsia="宋体" w:hAnsi="Times New Roman" w:cs="Times New Roman" w:hint="eastAsia"/>
          <w:sz w:val="24"/>
          <w:szCs w:val="20"/>
        </w:rPr>
        <w:t>我国</w:t>
      </w:r>
      <w:r w:rsidR="009F20CB" w:rsidRPr="00DF7B56">
        <w:rPr>
          <w:rFonts w:ascii="Times New Roman" w:eastAsia="宋体" w:hAnsi="Times New Roman" w:cs="Times New Roman" w:hint="eastAsia"/>
          <w:sz w:val="24"/>
          <w:szCs w:val="20"/>
        </w:rPr>
        <w:t>1</w:t>
      </w:r>
      <w:r w:rsidR="009F20CB" w:rsidRPr="00DF7B56">
        <w:rPr>
          <w:rFonts w:ascii="Times New Roman" w:eastAsia="宋体" w:hAnsi="Times New Roman" w:cs="Times New Roman"/>
          <w:sz w:val="24"/>
          <w:szCs w:val="20"/>
        </w:rPr>
        <w:t>998-2012</w:t>
      </w:r>
      <w:r w:rsidR="009F20CB" w:rsidRPr="00DF7B56">
        <w:rPr>
          <w:rFonts w:ascii="Times New Roman" w:eastAsia="宋体" w:hAnsi="Times New Roman" w:cs="Times New Roman" w:hint="eastAsia"/>
          <w:sz w:val="24"/>
          <w:szCs w:val="20"/>
        </w:rPr>
        <w:t>年上市公司</w:t>
      </w:r>
      <w:r w:rsidR="00623A89">
        <w:rPr>
          <w:rFonts w:ascii="Times New Roman" w:eastAsia="宋体" w:hAnsi="Times New Roman" w:cs="Times New Roman" w:hint="eastAsia"/>
          <w:sz w:val="24"/>
          <w:szCs w:val="20"/>
        </w:rPr>
        <w:t>发起的</w:t>
      </w:r>
      <w:r w:rsidR="009F20CB" w:rsidRPr="00DF7B56">
        <w:rPr>
          <w:rFonts w:ascii="Times New Roman" w:eastAsia="宋体" w:hAnsi="Times New Roman" w:cs="Times New Roman" w:hint="eastAsia"/>
          <w:sz w:val="24"/>
          <w:szCs w:val="20"/>
        </w:rPr>
        <w:t>并购事件，</w:t>
      </w:r>
      <w:r w:rsidR="0048544D" w:rsidRPr="00DF7B56">
        <w:rPr>
          <w:rFonts w:ascii="Times New Roman" w:eastAsia="宋体" w:hAnsi="Times New Roman" w:cs="Times New Roman" w:hint="eastAsia"/>
          <w:sz w:val="24"/>
          <w:szCs w:val="20"/>
        </w:rPr>
        <w:t>运用</w:t>
      </w:r>
      <w:r>
        <w:rPr>
          <w:rFonts w:ascii="Times New Roman" w:eastAsia="宋体" w:hAnsi="Times New Roman" w:cs="Times New Roman" w:hint="eastAsia"/>
          <w:sz w:val="24"/>
          <w:szCs w:val="20"/>
        </w:rPr>
        <w:t>堆叠型</w:t>
      </w:r>
      <w:r w:rsidR="0048544D" w:rsidRPr="00DF7B56">
        <w:rPr>
          <w:rFonts w:ascii="Times New Roman" w:eastAsia="宋体" w:hAnsi="Times New Roman" w:cs="Times New Roman" w:hint="eastAsia"/>
          <w:sz w:val="24"/>
          <w:szCs w:val="20"/>
        </w:rPr>
        <w:t>D</w:t>
      </w:r>
      <w:r w:rsidR="0048544D" w:rsidRPr="00DF7B56">
        <w:rPr>
          <w:rFonts w:ascii="Times New Roman" w:eastAsia="宋体" w:hAnsi="Times New Roman" w:cs="Times New Roman"/>
          <w:sz w:val="24"/>
          <w:szCs w:val="20"/>
        </w:rPr>
        <w:t>ID</w:t>
      </w:r>
      <w:r w:rsidR="0048544D" w:rsidRPr="00DF7B56">
        <w:rPr>
          <w:rFonts w:ascii="Times New Roman" w:eastAsia="宋体" w:hAnsi="Times New Roman" w:cs="Times New Roman" w:hint="eastAsia"/>
          <w:sz w:val="24"/>
          <w:szCs w:val="20"/>
        </w:rPr>
        <w:t>方法，</w:t>
      </w:r>
      <w:r>
        <w:rPr>
          <w:rFonts w:ascii="Times New Roman" w:eastAsia="宋体" w:hAnsi="Times New Roman" w:cs="Times New Roman" w:hint="eastAsia"/>
          <w:sz w:val="24"/>
          <w:szCs w:val="20"/>
        </w:rPr>
        <w:t>研究发现：</w:t>
      </w:r>
      <w:r w:rsidRPr="00CD6BB1">
        <w:rPr>
          <w:rFonts w:ascii="Times New Roman" w:eastAsia="宋体" w:hAnsi="Times New Roman" w:cs="Times New Roman" w:hint="eastAsia"/>
          <w:sz w:val="24"/>
          <w:szCs w:val="20"/>
        </w:rPr>
        <w:t>从整体上来看，企业并购对于目标方行业</w:t>
      </w:r>
      <w:r>
        <w:rPr>
          <w:rFonts w:ascii="Times New Roman" w:eastAsia="宋体" w:hAnsi="Times New Roman" w:cs="Times New Roman" w:hint="eastAsia"/>
          <w:sz w:val="24"/>
          <w:szCs w:val="20"/>
        </w:rPr>
        <w:t>内</w:t>
      </w:r>
      <w:r w:rsidRPr="00CD6BB1">
        <w:rPr>
          <w:rFonts w:ascii="Times New Roman" w:eastAsia="宋体" w:hAnsi="Times New Roman" w:cs="Times New Roman" w:hint="eastAsia"/>
          <w:sz w:val="24"/>
          <w:szCs w:val="20"/>
        </w:rPr>
        <w:t>未并购企业</w:t>
      </w:r>
      <w:r>
        <w:rPr>
          <w:rFonts w:ascii="Times New Roman" w:eastAsia="宋体" w:hAnsi="Times New Roman" w:cs="Times New Roman" w:hint="eastAsia"/>
          <w:sz w:val="24"/>
          <w:szCs w:val="20"/>
        </w:rPr>
        <w:t>的发展水平</w:t>
      </w:r>
      <w:r w:rsidRPr="00CD6BB1">
        <w:rPr>
          <w:rFonts w:ascii="Times New Roman" w:eastAsia="宋体" w:hAnsi="Times New Roman" w:cs="Times New Roman" w:hint="eastAsia"/>
          <w:sz w:val="24"/>
          <w:szCs w:val="20"/>
        </w:rPr>
        <w:t>具有显著的</w:t>
      </w:r>
      <w:r>
        <w:rPr>
          <w:rFonts w:ascii="Times New Roman" w:eastAsia="宋体" w:hAnsi="Times New Roman" w:cs="Times New Roman" w:hint="eastAsia"/>
          <w:sz w:val="24"/>
          <w:szCs w:val="20"/>
        </w:rPr>
        <w:t>积极影响</w:t>
      </w:r>
      <w:r w:rsidRPr="00CD6BB1">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分样本回归</w:t>
      </w:r>
      <w:r w:rsidR="00796D9D">
        <w:rPr>
          <w:rFonts w:ascii="Times New Roman" w:eastAsia="宋体" w:hAnsi="Times New Roman" w:cs="Times New Roman" w:hint="eastAsia"/>
          <w:sz w:val="24"/>
          <w:szCs w:val="20"/>
        </w:rPr>
        <w:t>结果</w:t>
      </w:r>
      <w:r w:rsidR="008836AA" w:rsidRPr="008836AA">
        <w:rPr>
          <w:rFonts w:ascii="Times New Roman" w:eastAsia="宋体" w:hAnsi="Times New Roman" w:cs="Times New Roman" w:hint="eastAsia"/>
          <w:sz w:val="24"/>
          <w:szCs w:val="20"/>
        </w:rPr>
        <w:t>显示</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1</w:t>
      </w:r>
      <w:r w:rsidR="00796D9D">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不同所有制形式下，在投入和收入方面，企业并购对于目标方</w:t>
      </w:r>
      <w:r w:rsidR="00A855A3">
        <w:rPr>
          <w:rFonts w:ascii="Times New Roman" w:eastAsia="宋体" w:hAnsi="Times New Roman" w:cs="Times New Roman" w:hint="eastAsia"/>
          <w:sz w:val="24"/>
          <w:szCs w:val="20"/>
        </w:rPr>
        <w:t>所在行业</w:t>
      </w:r>
      <w:r w:rsidR="008836AA" w:rsidRPr="008836AA">
        <w:rPr>
          <w:rFonts w:ascii="Times New Roman" w:eastAsia="宋体" w:hAnsi="Times New Roman" w:cs="Times New Roman" w:hint="eastAsia"/>
          <w:sz w:val="24"/>
          <w:szCs w:val="20"/>
        </w:rPr>
        <w:t>未</w:t>
      </w:r>
      <w:r w:rsidR="00593420">
        <w:rPr>
          <w:rFonts w:ascii="Times New Roman" w:eastAsia="宋体" w:hAnsi="Times New Roman" w:cs="Times New Roman" w:hint="eastAsia"/>
          <w:sz w:val="24"/>
          <w:szCs w:val="20"/>
        </w:rPr>
        <w:t>发生</w:t>
      </w:r>
      <w:r w:rsidR="008836AA" w:rsidRPr="008836AA">
        <w:rPr>
          <w:rFonts w:ascii="Times New Roman" w:eastAsia="宋体" w:hAnsi="Times New Roman" w:cs="Times New Roman" w:hint="eastAsia"/>
          <w:sz w:val="24"/>
          <w:szCs w:val="20"/>
        </w:rPr>
        <w:t>并购的非国有制企业都具有显著的正向溢出效应，而国有制企业虽然投入有所增长，但收入无明显增加，对竞争激励不敏感</w:t>
      </w:r>
      <w:r w:rsidRPr="00CD6BB1">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2</w:t>
      </w:r>
      <w:r w:rsidR="00796D9D">
        <w:rPr>
          <w:rFonts w:ascii="Times New Roman" w:eastAsia="宋体" w:hAnsi="Times New Roman" w:cs="Times New Roman" w:hint="eastAsia"/>
          <w:sz w:val="24"/>
          <w:szCs w:val="20"/>
        </w:rPr>
        <w:t>）</w:t>
      </w:r>
      <w:r w:rsidRPr="00CD6BB1">
        <w:rPr>
          <w:rFonts w:ascii="Times New Roman" w:eastAsia="宋体" w:hAnsi="Times New Roman" w:cs="Times New Roman" w:hint="eastAsia"/>
          <w:sz w:val="24"/>
          <w:szCs w:val="20"/>
        </w:rPr>
        <w:t>不同地区中，只有东部地区的企业并购能显著促进目标方所在行业未并购企业的投入和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水平；中部地区、西部地区和东北地区的企业并购对于未并购企业投入和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的溢出效应均不明显。</w:t>
      </w:r>
    </w:p>
    <w:p w14:paraId="675C65FB" w14:textId="58CD1E33" w:rsidR="009F20CB" w:rsidRPr="00DF7B56" w:rsidRDefault="00072BEF" w:rsidP="009F26E6">
      <w:pPr>
        <w:spacing w:beforeLines="50" w:before="156" w:line="360" w:lineRule="auto"/>
        <w:rPr>
          <w:rFonts w:ascii="Times New Roman" w:hAnsi="Times New Roman" w:cs="Times New Roman"/>
          <w:bCs/>
          <w:sz w:val="24"/>
          <w:szCs w:val="20"/>
        </w:rPr>
      </w:pPr>
      <w:r w:rsidRPr="00DF7B56">
        <w:rPr>
          <w:rFonts w:ascii="Times New Roman" w:eastAsia="黑体" w:hAnsi="Times New Roman" w:cs="Times New Roman" w:hint="eastAsia"/>
          <w:b/>
          <w:bCs/>
          <w:sz w:val="28"/>
          <w:szCs w:val="28"/>
        </w:rPr>
        <w:t>关键词：</w:t>
      </w:r>
      <w:r w:rsidRPr="00DF7B56">
        <w:rPr>
          <w:rFonts w:ascii="Times New Roman" w:hAnsi="Times New Roman" w:cs="Times New Roman" w:hint="eastAsia"/>
          <w:bCs/>
          <w:sz w:val="24"/>
          <w:szCs w:val="20"/>
        </w:rPr>
        <w:t>企业并购；溢出效应</w:t>
      </w:r>
      <w:r w:rsidR="00C8172D" w:rsidRPr="00DF7B56">
        <w:rPr>
          <w:rFonts w:ascii="Times New Roman" w:hAnsi="Times New Roman" w:cs="Times New Roman" w:hint="eastAsia"/>
          <w:bCs/>
          <w:sz w:val="24"/>
          <w:szCs w:val="20"/>
        </w:rPr>
        <w:t>；</w:t>
      </w:r>
      <w:r w:rsidR="004B623A">
        <w:rPr>
          <w:rFonts w:ascii="Times New Roman" w:hAnsi="Times New Roman" w:cs="Times New Roman" w:hint="eastAsia"/>
          <w:bCs/>
          <w:sz w:val="24"/>
          <w:szCs w:val="20"/>
        </w:rPr>
        <w:t>竞争激励机制</w:t>
      </w:r>
    </w:p>
    <w:p w14:paraId="3E3FDDA7" w14:textId="1DE77BBD" w:rsidR="009E59BF" w:rsidRPr="00DF7B56" w:rsidRDefault="009E59BF" w:rsidP="009E59BF">
      <w:pPr>
        <w:pStyle w:val="1"/>
        <w:jc w:val="center"/>
        <w:rPr>
          <w:rFonts w:ascii="Times New Roman" w:eastAsia="黑体" w:hAnsi="Times New Roman"/>
          <w:sz w:val="36"/>
          <w:szCs w:val="36"/>
        </w:rPr>
      </w:pPr>
      <w:bookmarkStart w:id="8" w:name="_Toc106096765"/>
      <w:r w:rsidRPr="00DF7B56">
        <w:rPr>
          <w:rFonts w:ascii="Times New Roman" w:eastAsia="黑体" w:hAnsi="Times New Roman"/>
          <w:sz w:val="36"/>
          <w:szCs w:val="36"/>
        </w:rPr>
        <w:lastRenderedPageBreak/>
        <w:t>1</w:t>
      </w:r>
      <w:r w:rsidRPr="00DF7B56">
        <w:rPr>
          <w:rFonts w:ascii="Times New Roman" w:eastAsia="黑体" w:hAnsi="Times New Roman" w:hint="eastAsia"/>
          <w:sz w:val="36"/>
          <w:szCs w:val="36"/>
        </w:rPr>
        <w:t xml:space="preserve"> </w:t>
      </w:r>
      <w:r w:rsidRPr="00DF7B56">
        <w:rPr>
          <w:rFonts w:ascii="Times New Roman" w:eastAsia="黑体" w:hAnsi="Times New Roman" w:hint="eastAsia"/>
          <w:sz w:val="36"/>
          <w:szCs w:val="36"/>
        </w:rPr>
        <w:t>绪论</w:t>
      </w:r>
      <w:bookmarkEnd w:id="8"/>
    </w:p>
    <w:p w14:paraId="68909676" w14:textId="49BF7217" w:rsidR="00C45AE2" w:rsidRPr="00DF7B56" w:rsidRDefault="00C45AE2" w:rsidP="009E59BF">
      <w:pPr>
        <w:pStyle w:val="2"/>
        <w:rPr>
          <w:rFonts w:ascii="Times New Roman" w:eastAsia="黑体" w:hAnsi="Times New Roman"/>
          <w:sz w:val="28"/>
          <w:szCs w:val="28"/>
        </w:rPr>
      </w:pPr>
      <w:bookmarkStart w:id="9" w:name="_Toc106096766"/>
      <w:r w:rsidRPr="00DF7B56">
        <w:rPr>
          <w:rFonts w:ascii="Times New Roman" w:eastAsia="黑体" w:hAnsi="Times New Roman" w:hint="eastAsia"/>
          <w:sz w:val="28"/>
          <w:szCs w:val="28"/>
        </w:rPr>
        <w:t>1</w:t>
      </w:r>
      <w:r w:rsidRPr="00DF7B56">
        <w:rPr>
          <w:rFonts w:ascii="Times New Roman" w:eastAsia="黑体" w:hAnsi="Times New Roman"/>
          <w:sz w:val="28"/>
          <w:szCs w:val="28"/>
        </w:rPr>
        <w:t xml:space="preserve">.1 </w:t>
      </w:r>
      <w:r w:rsidRPr="00DF7B56">
        <w:rPr>
          <w:rFonts w:ascii="Times New Roman" w:eastAsia="黑体" w:hAnsi="Times New Roman" w:hint="eastAsia"/>
          <w:sz w:val="28"/>
          <w:szCs w:val="28"/>
        </w:rPr>
        <w:t>选题背景和意义</w:t>
      </w:r>
      <w:bookmarkEnd w:id="9"/>
    </w:p>
    <w:p w14:paraId="593E4339" w14:textId="0A6226A8" w:rsidR="00C45AE2" w:rsidRPr="00DF7B56" w:rsidRDefault="00C45AE2" w:rsidP="009E59BF">
      <w:pPr>
        <w:pStyle w:val="3"/>
        <w:rPr>
          <w:rFonts w:ascii="Times New Roman" w:eastAsia="黑体" w:hAnsi="Times New Roman"/>
          <w:sz w:val="24"/>
          <w:szCs w:val="24"/>
        </w:rPr>
      </w:pPr>
      <w:bookmarkStart w:id="10" w:name="_Toc104936299"/>
      <w:bookmarkStart w:id="11" w:name="_Toc104938331"/>
      <w:bookmarkStart w:id="12" w:name="_Toc106096767"/>
      <w:r w:rsidRPr="00DF7B56">
        <w:rPr>
          <w:rFonts w:ascii="Times New Roman" w:eastAsia="黑体" w:hAnsi="Times New Roman"/>
          <w:sz w:val="24"/>
          <w:szCs w:val="24"/>
        </w:rPr>
        <w:t xml:space="preserve">1.1.1 </w:t>
      </w:r>
      <w:r w:rsidRPr="00DF7B56">
        <w:rPr>
          <w:rFonts w:ascii="Times New Roman" w:eastAsia="黑体" w:hAnsi="Times New Roman" w:hint="eastAsia"/>
          <w:sz w:val="24"/>
          <w:szCs w:val="24"/>
        </w:rPr>
        <w:t>选题背景</w:t>
      </w:r>
      <w:bookmarkEnd w:id="10"/>
      <w:bookmarkEnd w:id="11"/>
      <w:bookmarkEnd w:id="12"/>
    </w:p>
    <w:p w14:paraId="3713ABC0" w14:textId="7D995640" w:rsidR="00B8046C" w:rsidRPr="00843EBD" w:rsidRDefault="00B8046C"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并购</w:t>
      </w:r>
      <w:r w:rsidR="00B343BC" w:rsidRPr="00843EBD">
        <w:rPr>
          <w:rFonts w:ascii="Times New Roman" w:eastAsia="宋体" w:hAnsi="Times New Roman" w:hint="eastAsia"/>
          <w:sz w:val="24"/>
          <w:szCs w:val="24"/>
        </w:rPr>
        <w:t>是企业快速扩张和增强竞争力的优先发展战略之一</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自</w:t>
      </w:r>
      <w:r w:rsidRPr="00843EBD">
        <w:rPr>
          <w:rFonts w:ascii="Times New Roman" w:eastAsia="宋体" w:hAnsi="Times New Roman" w:hint="eastAsia"/>
          <w:sz w:val="24"/>
          <w:szCs w:val="24"/>
        </w:rPr>
        <w:t>社会主义市场经济体制确立</w:t>
      </w:r>
      <w:r w:rsidR="0028047E" w:rsidRPr="00843EBD">
        <w:rPr>
          <w:rFonts w:ascii="Times New Roman" w:eastAsia="宋体" w:hAnsi="Times New Roman" w:hint="eastAsia"/>
          <w:sz w:val="24"/>
          <w:szCs w:val="24"/>
        </w:rPr>
        <w:t>以来</w:t>
      </w:r>
      <w:r w:rsidRPr="00843EBD">
        <w:rPr>
          <w:rFonts w:ascii="Times New Roman" w:eastAsia="宋体" w:hAnsi="Times New Roman" w:hint="eastAsia"/>
          <w:sz w:val="24"/>
          <w:szCs w:val="24"/>
        </w:rPr>
        <w:t>，我国经济</w:t>
      </w:r>
      <w:r w:rsidR="002652EC" w:rsidRPr="00843EBD">
        <w:rPr>
          <w:rFonts w:ascii="Times New Roman" w:eastAsia="宋体" w:hAnsi="Times New Roman" w:hint="eastAsia"/>
          <w:sz w:val="24"/>
          <w:szCs w:val="24"/>
        </w:rPr>
        <w:t>增长速度不断加快</w:t>
      </w:r>
      <w:r w:rsidRPr="00843EBD">
        <w:rPr>
          <w:rFonts w:ascii="Times New Roman" w:eastAsia="宋体" w:hAnsi="Times New Roman" w:hint="eastAsia"/>
          <w:sz w:val="24"/>
          <w:szCs w:val="24"/>
        </w:rPr>
        <w:t>，每年国内企业间的并购数量从</w:t>
      </w:r>
      <w:r w:rsidRPr="00843EBD">
        <w:rPr>
          <w:rFonts w:ascii="Times New Roman" w:eastAsia="宋体" w:hAnsi="Times New Roman" w:hint="eastAsia"/>
          <w:sz w:val="24"/>
          <w:szCs w:val="24"/>
        </w:rPr>
        <w:t>2000</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303</w:t>
      </w:r>
      <w:r w:rsidRPr="00843EBD">
        <w:rPr>
          <w:rFonts w:ascii="Times New Roman" w:eastAsia="宋体" w:hAnsi="Times New Roman" w:hint="eastAsia"/>
          <w:sz w:val="24"/>
          <w:szCs w:val="24"/>
        </w:rPr>
        <w:t>项，跃升到了</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2085</w:t>
      </w:r>
      <w:r w:rsidRPr="00843EBD">
        <w:rPr>
          <w:rFonts w:ascii="Times New Roman" w:eastAsia="宋体" w:hAnsi="Times New Roman" w:hint="eastAsia"/>
          <w:sz w:val="24"/>
          <w:szCs w:val="24"/>
        </w:rPr>
        <w:t>项（陈爱贞，</w:t>
      </w:r>
      <w:r w:rsidRPr="00843EBD">
        <w:rPr>
          <w:rFonts w:ascii="Times New Roman" w:eastAsia="宋体" w:hAnsi="Times New Roman" w:hint="eastAsia"/>
          <w:sz w:val="24"/>
          <w:szCs w:val="24"/>
        </w:rPr>
        <w:t>2020</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随着我国经济结构转型升级，政府和学者对于企业并购</w:t>
      </w:r>
      <w:r w:rsidR="008B0E37" w:rsidRPr="00843EBD">
        <w:rPr>
          <w:rFonts w:ascii="Times New Roman" w:eastAsia="宋体" w:hAnsi="Times New Roman" w:hint="eastAsia"/>
          <w:sz w:val="24"/>
          <w:szCs w:val="24"/>
        </w:rPr>
        <w:t>的</w:t>
      </w:r>
      <w:r w:rsidR="00E24018">
        <w:rPr>
          <w:rFonts w:ascii="Times New Roman" w:eastAsia="宋体" w:hAnsi="Times New Roman" w:hint="eastAsia"/>
          <w:sz w:val="24"/>
          <w:szCs w:val="24"/>
        </w:rPr>
        <w:t>溢出效应</w:t>
      </w:r>
      <w:r w:rsidR="008B0E37" w:rsidRPr="00843EBD">
        <w:rPr>
          <w:rFonts w:ascii="Times New Roman" w:eastAsia="宋体" w:hAnsi="Times New Roman" w:hint="eastAsia"/>
          <w:sz w:val="24"/>
          <w:szCs w:val="24"/>
        </w:rPr>
        <w:t>越来越关注。</w:t>
      </w:r>
      <w:r w:rsidR="00E24018">
        <w:rPr>
          <w:rFonts w:ascii="Times New Roman" w:eastAsia="宋体" w:hAnsi="Times New Roman" w:hint="eastAsia"/>
          <w:sz w:val="24"/>
          <w:szCs w:val="24"/>
        </w:rPr>
        <w:t>所谓溢出效应是</w:t>
      </w:r>
      <w:r w:rsidR="00A40465" w:rsidRPr="00843EBD">
        <w:rPr>
          <w:rFonts w:ascii="Times New Roman" w:eastAsia="宋体" w:hAnsi="Times New Roman" w:hint="eastAsia"/>
          <w:sz w:val="24"/>
          <w:szCs w:val="24"/>
        </w:rPr>
        <w:t>指，一</w:t>
      </w:r>
      <w:r w:rsidR="003B6687" w:rsidRPr="00843EBD">
        <w:rPr>
          <w:rFonts w:ascii="Times New Roman" w:eastAsia="宋体" w:hAnsi="Times New Roman" w:hint="eastAsia"/>
          <w:sz w:val="24"/>
          <w:szCs w:val="24"/>
        </w:rPr>
        <w:t>家企业</w:t>
      </w:r>
      <w:r w:rsidR="00A40465" w:rsidRPr="00843EBD">
        <w:rPr>
          <w:rFonts w:ascii="Times New Roman" w:eastAsia="宋体" w:hAnsi="Times New Roman" w:hint="eastAsia"/>
          <w:sz w:val="24"/>
          <w:szCs w:val="24"/>
        </w:rPr>
        <w:t>在进行并购活动后，</w:t>
      </w:r>
      <w:r w:rsidR="001D1A2A" w:rsidRPr="00843EBD">
        <w:rPr>
          <w:rFonts w:ascii="Times New Roman" w:eastAsia="宋体" w:hAnsi="Times New Roman" w:hint="eastAsia"/>
          <w:sz w:val="24"/>
          <w:szCs w:val="24"/>
        </w:rPr>
        <w:t>产生的</w:t>
      </w:r>
      <w:r w:rsidR="00FF00F1" w:rsidRPr="00843EBD">
        <w:rPr>
          <w:rFonts w:ascii="Times New Roman" w:eastAsia="宋体" w:hAnsi="Times New Roman" w:hint="eastAsia"/>
          <w:sz w:val="24"/>
          <w:szCs w:val="24"/>
        </w:rPr>
        <w:t>影响不仅</w:t>
      </w:r>
      <w:r w:rsidR="0068267B" w:rsidRPr="00843EBD">
        <w:rPr>
          <w:rFonts w:ascii="Times New Roman" w:eastAsia="宋体" w:hAnsi="Times New Roman" w:hint="eastAsia"/>
          <w:sz w:val="24"/>
          <w:szCs w:val="24"/>
        </w:rPr>
        <w:t>局限于</w:t>
      </w:r>
      <w:r w:rsidR="00FF00F1" w:rsidRPr="00843EBD">
        <w:rPr>
          <w:rFonts w:ascii="Times New Roman" w:eastAsia="宋体" w:hAnsi="Times New Roman" w:hint="eastAsia"/>
          <w:sz w:val="24"/>
          <w:szCs w:val="24"/>
        </w:rPr>
        <w:t>自身</w:t>
      </w:r>
      <w:r w:rsidR="005A2B9A">
        <w:rPr>
          <w:rFonts w:ascii="Times New Roman" w:eastAsia="宋体" w:hAnsi="Times New Roman" w:hint="eastAsia"/>
          <w:sz w:val="24"/>
          <w:szCs w:val="24"/>
        </w:rPr>
        <w:t>的</w:t>
      </w:r>
      <w:r w:rsidR="00FF00F1" w:rsidRPr="00843EBD">
        <w:rPr>
          <w:rFonts w:ascii="Times New Roman" w:eastAsia="宋体" w:hAnsi="Times New Roman" w:hint="eastAsia"/>
          <w:sz w:val="24"/>
          <w:szCs w:val="24"/>
        </w:rPr>
        <w:t>发展</w:t>
      </w:r>
      <w:r w:rsidR="001D1A2A" w:rsidRPr="00843EBD">
        <w:rPr>
          <w:rFonts w:ascii="Times New Roman" w:eastAsia="宋体" w:hAnsi="Times New Roman" w:hint="eastAsia"/>
          <w:sz w:val="24"/>
          <w:szCs w:val="24"/>
        </w:rPr>
        <w:t>上</w:t>
      </w:r>
      <w:r w:rsidR="00A40465" w:rsidRPr="00843EBD">
        <w:rPr>
          <w:rFonts w:ascii="Times New Roman" w:eastAsia="宋体" w:hAnsi="Times New Roman" w:hint="eastAsia"/>
          <w:sz w:val="24"/>
          <w:szCs w:val="24"/>
        </w:rPr>
        <w:t>，还</w:t>
      </w:r>
      <w:r w:rsidR="00FF00F1" w:rsidRPr="00843EBD">
        <w:rPr>
          <w:rFonts w:ascii="Times New Roman" w:eastAsia="宋体" w:hAnsi="Times New Roman" w:hint="eastAsia"/>
          <w:sz w:val="24"/>
          <w:szCs w:val="24"/>
        </w:rPr>
        <w:t>会作用</w:t>
      </w:r>
      <w:r w:rsidR="00771634" w:rsidRPr="00843EBD">
        <w:rPr>
          <w:rFonts w:ascii="Times New Roman" w:eastAsia="宋体" w:hAnsi="Times New Roman" w:hint="eastAsia"/>
          <w:sz w:val="24"/>
          <w:szCs w:val="24"/>
        </w:rPr>
        <w:t>于</w:t>
      </w:r>
      <w:r w:rsidR="00A40465" w:rsidRPr="00843EBD">
        <w:rPr>
          <w:rFonts w:ascii="Times New Roman" w:eastAsia="宋体" w:hAnsi="Times New Roman" w:hint="eastAsia"/>
          <w:sz w:val="24"/>
          <w:szCs w:val="24"/>
        </w:rPr>
        <w:t>组织外的、未参与并购的第三方</w:t>
      </w:r>
      <w:r w:rsidR="008B0E37"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在市场自发行为下，企业并购既有可能</w:t>
      </w:r>
      <w:r w:rsidR="0028047E" w:rsidRPr="00843EBD">
        <w:rPr>
          <w:rFonts w:ascii="Times New Roman" w:eastAsia="宋体" w:hAnsi="Times New Roman" w:hint="eastAsia"/>
          <w:sz w:val="24"/>
          <w:szCs w:val="24"/>
        </w:rPr>
        <w:t>发挥协同效应</w:t>
      </w:r>
      <w:r w:rsidR="008B54B3" w:rsidRPr="00843EBD">
        <w:rPr>
          <w:rFonts w:ascii="Times New Roman" w:eastAsia="宋体" w:hAnsi="Times New Roman" w:hint="eastAsia"/>
          <w:sz w:val="24"/>
          <w:szCs w:val="24"/>
        </w:rPr>
        <w:t>来</w:t>
      </w:r>
      <w:r w:rsidRPr="00843EBD">
        <w:rPr>
          <w:rFonts w:ascii="Times New Roman" w:eastAsia="宋体" w:hAnsi="Times New Roman" w:hint="eastAsia"/>
          <w:sz w:val="24"/>
          <w:szCs w:val="24"/>
        </w:rPr>
        <w:t>提高</w:t>
      </w:r>
      <w:r w:rsidR="0028047E" w:rsidRPr="00843EBD">
        <w:rPr>
          <w:rFonts w:ascii="Times New Roman" w:eastAsia="宋体" w:hAnsi="Times New Roman" w:hint="eastAsia"/>
          <w:sz w:val="24"/>
          <w:szCs w:val="24"/>
        </w:rPr>
        <w:t>自身的</w:t>
      </w:r>
      <w:r w:rsidRPr="00843EBD">
        <w:rPr>
          <w:rFonts w:ascii="Times New Roman" w:eastAsia="宋体" w:hAnsi="Times New Roman" w:hint="eastAsia"/>
          <w:sz w:val="24"/>
          <w:szCs w:val="24"/>
        </w:rPr>
        <w:t>生产率和产品质量，加快技术创新，</w:t>
      </w:r>
      <w:r w:rsidR="000F715D">
        <w:rPr>
          <w:rFonts w:ascii="Times New Roman" w:eastAsia="宋体" w:hAnsi="Times New Roman" w:hint="eastAsia"/>
          <w:sz w:val="24"/>
          <w:szCs w:val="24"/>
        </w:rPr>
        <w:t>激励竞争，</w:t>
      </w:r>
      <w:r w:rsidR="0028047E" w:rsidRPr="00843EBD">
        <w:rPr>
          <w:rFonts w:ascii="Times New Roman" w:eastAsia="宋体" w:hAnsi="Times New Roman" w:hint="eastAsia"/>
          <w:sz w:val="24"/>
          <w:szCs w:val="24"/>
        </w:rPr>
        <w:t>甚至</w:t>
      </w:r>
      <w:r w:rsidR="008B54B3" w:rsidRPr="00843EBD">
        <w:rPr>
          <w:rFonts w:ascii="Times New Roman" w:eastAsia="宋体" w:hAnsi="Times New Roman" w:hint="eastAsia"/>
          <w:sz w:val="24"/>
          <w:szCs w:val="24"/>
        </w:rPr>
        <w:t>会</w:t>
      </w:r>
      <w:r w:rsidR="0028047E" w:rsidRPr="00843EBD">
        <w:rPr>
          <w:rFonts w:ascii="Times New Roman" w:eastAsia="宋体" w:hAnsi="Times New Roman" w:hint="eastAsia"/>
          <w:sz w:val="24"/>
          <w:szCs w:val="24"/>
        </w:rPr>
        <w:t>通过资源</w:t>
      </w:r>
      <w:r w:rsidR="00B343BC" w:rsidRPr="00843EBD">
        <w:rPr>
          <w:rFonts w:ascii="Times New Roman" w:eastAsia="宋体" w:hAnsi="Times New Roman" w:hint="eastAsia"/>
          <w:sz w:val="24"/>
          <w:szCs w:val="24"/>
        </w:rPr>
        <w:t>整合</w:t>
      </w:r>
      <w:r w:rsidR="0028047E" w:rsidRPr="00843EBD">
        <w:rPr>
          <w:rFonts w:ascii="Times New Roman" w:eastAsia="宋体" w:hAnsi="Times New Roman" w:hint="eastAsia"/>
          <w:sz w:val="24"/>
          <w:szCs w:val="24"/>
        </w:rPr>
        <w:t>和业务重组带来产业结构调整，</w:t>
      </w:r>
      <w:r w:rsidRPr="00843EBD">
        <w:rPr>
          <w:rFonts w:ascii="Times New Roman" w:eastAsia="宋体" w:hAnsi="Times New Roman" w:hint="eastAsia"/>
          <w:sz w:val="24"/>
          <w:szCs w:val="24"/>
        </w:rPr>
        <w:t>对行业产生</w:t>
      </w:r>
      <w:r w:rsidR="00E24018">
        <w:rPr>
          <w:rFonts w:ascii="Times New Roman" w:eastAsia="宋体" w:hAnsi="Times New Roman" w:hint="eastAsia"/>
          <w:sz w:val="24"/>
          <w:szCs w:val="24"/>
        </w:rPr>
        <w:t>正向的</w:t>
      </w:r>
      <w:r w:rsidRPr="00843EBD">
        <w:rPr>
          <w:rFonts w:ascii="Times New Roman" w:eastAsia="宋体" w:hAnsi="Times New Roman" w:hint="eastAsia"/>
          <w:sz w:val="24"/>
          <w:szCs w:val="24"/>
        </w:rPr>
        <w:t>溢出效应；也有可能是出于“借壳上市”、“政策套利”等并购动机，无利于自身的可持续性经营，抑或形成垄断，损害市场公平竞争和消费者的利益，</w:t>
      </w:r>
      <w:r w:rsidR="00E24018">
        <w:rPr>
          <w:rFonts w:ascii="Times New Roman" w:eastAsia="宋体" w:hAnsi="Times New Roman" w:hint="eastAsia"/>
          <w:sz w:val="24"/>
          <w:szCs w:val="24"/>
        </w:rPr>
        <w:t>导致负向的溢出效应，</w:t>
      </w:r>
      <w:r w:rsidRPr="00843EBD">
        <w:rPr>
          <w:rFonts w:ascii="Times New Roman" w:eastAsia="宋体" w:hAnsi="Times New Roman" w:hint="eastAsia"/>
          <w:sz w:val="24"/>
          <w:szCs w:val="24"/>
        </w:rPr>
        <w:t>即市场失灵。</w:t>
      </w:r>
    </w:p>
    <w:p w14:paraId="5A47BD24" w14:textId="77389B46" w:rsidR="007001BC" w:rsidRPr="00843EBD" w:rsidRDefault="008B0E37"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在企业并购的</w:t>
      </w:r>
      <w:r w:rsidR="00E24018">
        <w:rPr>
          <w:rFonts w:ascii="Times New Roman" w:eastAsia="宋体" w:hAnsi="Times New Roman" w:hint="eastAsia"/>
          <w:sz w:val="24"/>
          <w:szCs w:val="24"/>
        </w:rPr>
        <w:t>溢出效应</w:t>
      </w:r>
      <w:r w:rsidRPr="00843EBD">
        <w:rPr>
          <w:rFonts w:ascii="Times New Roman" w:eastAsia="宋体" w:hAnsi="Times New Roman" w:hint="eastAsia"/>
          <w:sz w:val="24"/>
          <w:szCs w:val="24"/>
        </w:rPr>
        <w:t>中</w:t>
      </w:r>
      <w:r w:rsidR="00F9576B" w:rsidRPr="00843EBD">
        <w:rPr>
          <w:rFonts w:ascii="Times New Roman" w:eastAsia="宋体" w:hAnsi="Times New Roman" w:hint="eastAsia"/>
          <w:sz w:val="24"/>
          <w:szCs w:val="24"/>
        </w:rPr>
        <w:t>，对</w:t>
      </w:r>
      <w:r w:rsidR="00FD4328" w:rsidRPr="00843EBD">
        <w:rPr>
          <w:rFonts w:ascii="Times New Roman" w:eastAsia="宋体" w:hAnsi="Times New Roman" w:hint="eastAsia"/>
          <w:sz w:val="24"/>
          <w:szCs w:val="24"/>
        </w:rPr>
        <w:t>行业内</w:t>
      </w:r>
      <w:r w:rsidR="00F9576B" w:rsidRPr="00843EBD">
        <w:rPr>
          <w:rFonts w:ascii="Times New Roman" w:eastAsia="宋体" w:hAnsi="Times New Roman" w:hint="eastAsia"/>
          <w:sz w:val="24"/>
          <w:szCs w:val="24"/>
        </w:rPr>
        <w:t>竞争对手的影响一直是政府进行反垄断考察的重点。</w:t>
      </w:r>
      <w:r w:rsidR="00F9576B" w:rsidRPr="00843EBD">
        <w:rPr>
          <w:rFonts w:ascii="Times New Roman" w:eastAsia="宋体" w:hAnsi="Times New Roman" w:hint="eastAsia"/>
          <w:sz w:val="24"/>
          <w:szCs w:val="24"/>
        </w:rPr>
        <w:t>2</w:t>
      </w:r>
      <w:r w:rsidR="00F9576B" w:rsidRPr="00843EBD">
        <w:rPr>
          <w:rFonts w:ascii="Times New Roman" w:eastAsia="宋体" w:hAnsi="Times New Roman"/>
          <w:sz w:val="24"/>
          <w:szCs w:val="24"/>
        </w:rPr>
        <w:t>020</w:t>
      </w:r>
      <w:r w:rsidR="00F9576B" w:rsidRPr="00843EBD">
        <w:rPr>
          <w:rFonts w:ascii="Times New Roman" w:eastAsia="宋体" w:hAnsi="Times New Roman" w:hint="eastAsia"/>
          <w:sz w:val="24"/>
          <w:szCs w:val="24"/>
        </w:rPr>
        <w:t>年</w:t>
      </w:r>
      <w:r w:rsidR="00F9576B" w:rsidRPr="00843EBD">
        <w:rPr>
          <w:rFonts w:ascii="Times New Roman" w:eastAsia="宋体" w:hAnsi="Times New Roman" w:hint="eastAsia"/>
          <w:sz w:val="24"/>
          <w:szCs w:val="24"/>
        </w:rPr>
        <w:t>12</w:t>
      </w:r>
      <w:r w:rsidR="00F9576B" w:rsidRPr="00843EBD">
        <w:rPr>
          <w:rFonts w:ascii="Times New Roman" w:eastAsia="宋体" w:hAnsi="Times New Roman" w:hint="eastAsia"/>
          <w:sz w:val="24"/>
          <w:szCs w:val="24"/>
        </w:rPr>
        <w:t>月</w:t>
      </w:r>
      <w:r w:rsidR="00F9576B" w:rsidRPr="00843EBD">
        <w:rPr>
          <w:rFonts w:ascii="Times New Roman" w:eastAsia="宋体" w:hAnsi="Times New Roman" w:hint="eastAsia"/>
          <w:sz w:val="24"/>
          <w:szCs w:val="24"/>
        </w:rPr>
        <w:t>14</w:t>
      </w:r>
      <w:r w:rsidR="00F9576B" w:rsidRPr="00843EBD">
        <w:rPr>
          <w:rFonts w:ascii="Times New Roman" w:eastAsia="宋体" w:hAnsi="Times New Roman" w:hint="eastAsia"/>
          <w:sz w:val="24"/>
          <w:szCs w:val="24"/>
        </w:rPr>
        <w:t>日，</w:t>
      </w:r>
      <w:r w:rsidR="00E95DCC" w:rsidRPr="00843EBD">
        <w:rPr>
          <w:rFonts w:ascii="Times New Roman" w:eastAsia="宋体" w:hAnsi="Times New Roman" w:hint="eastAsia"/>
          <w:sz w:val="24"/>
          <w:szCs w:val="24"/>
        </w:rPr>
        <w:t>国家</w:t>
      </w:r>
      <w:r w:rsidR="00F9576B" w:rsidRPr="00843EBD">
        <w:rPr>
          <w:rFonts w:ascii="Times New Roman" w:eastAsia="宋体" w:hAnsi="Times New Roman" w:hint="eastAsia"/>
          <w:sz w:val="24"/>
          <w:szCs w:val="24"/>
        </w:rPr>
        <w:t>市场监管总局</w:t>
      </w:r>
      <w:r w:rsidR="00E95DCC" w:rsidRPr="00843EBD">
        <w:rPr>
          <w:rFonts w:ascii="Times New Roman" w:eastAsia="宋体" w:hAnsi="Times New Roman" w:hint="eastAsia"/>
          <w:sz w:val="24"/>
          <w:szCs w:val="24"/>
        </w:rPr>
        <w:t>根据《反垄断法》规定，</w:t>
      </w:r>
      <w:r w:rsidR="00F9576B" w:rsidRPr="00843EBD">
        <w:rPr>
          <w:rFonts w:ascii="Times New Roman" w:eastAsia="宋体" w:hAnsi="Times New Roman" w:hint="eastAsia"/>
          <w:sz w:val="24"/>
          <w:szCs w:val="24"/>
        </w:rPr>
        <w:t>对阿里巴巴投资银泰商业、腾讯控股企业阅文收购新丽传媒、丰巢网络收购中邮智递</w:t>
      </w:r>
      <w:r w:rsidR="00E95DCC" w:rsidRPr="00843EBD">
        <w:rPr>
          <w:rFonts w:ascii="Times New Roman" w:eastAsia="宋体" w:hAnsi="Times New Roman" w:hint="eastAsia"/>
          <w:sz w:val="24"/>
          <w:szCs w:val="24"/>
        </w:rPr>
        <w:t>等三起未依法申报违法实施经营者集中案作出行政处罚决定</w:t>
      </w:r>
      <w:r w:rsidR="00F9576B" w:rsidRPr="00843EBD">
        <w:rPr>
          <w:rFonts w:ascii="Times New Roman" w:eastAsia="宋体" w:hAnsi="Times New Roman" w:hint="eastAsia"/>
          <w:sz w:val="24"/>
          <w:szCs w:val="24"/>
        </w:rPr>
        <w:t>。</w:t>
      </w:r>
      <w:r w:rsidR="00E95DCC" w:rsidRPr="00843EBD">
        <w:rPr>
          <w:rFonts w:ascii="Times New Roman" w:eastAsia="宋体" w:hAnsi="Times New Roman" w:hint="eastAsia"/>
          <w:sz w:val="24"/>
          <w:szCs w:val="24"/>
        </w:rPr>
        <w:t>在答记者问中，市场监管总局反垄断局主要负责人表示</w:t>
      </w:r>
      <w:r w:rsidR="00AF555A" w:rsidRPr="00843EBD">
        <w:rPr>
          <w:rFonts w:ascii="Times New Roman" w:eastAsia="宋体" w:hAnsi="Times New Roman" w:hint="eastAsia"/>
          <w:sz w:val="24"/>
          <w:szCs w:val="24"/>
        </w:rPr>
        <w:t>：“</w:t>
      </w:r>
      <w:r w:rsidR="00F9576B" w:rsidRPr="00843EBD">
        <w:rPr>
          <w:rFonts w:ascii="Times New Roman" w:eastAsia="宋体" w:hAnsi="Times New Roman" w:hint="eastAsia"/>
          <w:sz w:val="24"/>
          <w:szCs w:val="24"/>
        </w:rPr>
        <w:t>市场监管总局将依法审查，防止企业借助并购形成垄断，或通过收购中小企业等方式扼杀潜在竞争对手，阻碍创新，将加大执法力度，严格依法查处未依法申报、违法实施经营者集中的行为，维护良好市场竞争格局，持续激发企业创新动力。</w:t>
      </w:r>
      <w:r w:rsidR="00E95DCC" w:rsidRPr="00843EBD">
        <w:rPr>
          <w:rFonts w:ascii="Times New Roman" w:eastAsia="宋体" w:hAnsi="Times New Roman" w:hint="eastAsia"/>
          <w:sz w:val="24"/>
          <w:szCs w:val="24"/>
        </w:rPr>
        <w:t>”</w:t>
      </w:r>
      <w:r w:rsidR="00D97792" w:rsidRPr="00843EBD">
        <w:rPr>
          <w:rStyle w:val="a7"/>
          <w:rFonts w:ascii="Times New Roman" w:eastAsia="宋体" w:hAnsi="Times New Roman"/>
          <w:sz w:val="24"/>
          <w:szCs w:val="24"/>
        </w:rPr>
        <w:footnoteReference w:id="1"/>
      </w:r>
    </w:p>
    <w:p w14:paraId="7409CD3E" w14:textId="422ABB78" w:rsidR="00B8046C" w:rsidRPr="00843EBD" w:rsidRDefault="00BB2877" w:rsidP="00E943A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上市公司</w:t>
      </w:r>
      <w:r w:rsidR="007C6384" w:rsidRPr="00843EBD">
        <w:rPr>
          <w:rFonts w:ascii="Times New Roman" w:eastAsia="宋体" w:hAnsi="Times New Roman" w:hint="eastAsia"/>
          <w:sz w:val="24"/>
          <w:szCs w:val="24"/>
        </w:rPr>
        <w:t>作为中国企业最具竞争力的群体，</w:t>
      </w:r>
      <w:r w:rsidR="001D32DC" w:rsidRPr="00843EBD">
        <w:rPr>
          <w:rFonts w:ascii="Times New Roman" w:eastAsia="宋体" w:hAnsi="Times New Roman" w:hint="eastAsia"/>
          <w:sz w:val="24"/>
          <w:szCs w:val="24"/>
        </w:rPr>
        <w:t>其</w:t>
      </w:r>
      <w:r w:rsidR="00CD72FF" w:rsidRPr="00843EBD">
        <w:rPr>
          <w:rFonts w:ascii="Times New Roman" w:eastAsia="宋体" w:hAnsi="Times New Roman" w:hint="eastAsia"/>
          <w:sz w:val="24"/>
          <w:szCs w:val="24"/>
        </w:rPr>
        <w:t>在</w:t>
      </w:r>
      <w:r w:rsidR="001D32DC" w:rsidRPr="00843EBD">
        <w:rPr>
          <w:rFonts w:ascii="Times New Roman" w:eastAsia="宋体" w:hAnsi="Times New Roman" w:hint="eastAsia"/>
          <w:sz w:val="24"/>
          <w:szCs w:val="24"/>
        </w:rPr>
        <w:t>市场地位、内部控制</w:t>
      </w:r>
      <w:r w:rsidR="00CF7651" w:rsidRPr="00843EBD">
        <w:rPr>
          <w:rFonts w:ascii="Times New Roman" w:eastAsia="宋体" w:hAnsi="Times New Roman" w:hint="eastAsia"/>
          <w:sz w:val="24"/>
          <w:szCs w:val="24"/>
        </w:rPr>
        <w:t>水平</w:t>
      </w:r>
      <w:r w:rsidR="001D32DC" w:rsidRPr="00843EBD">
        <w:rPr>
          <w:rFonts w:ascii="Times New Roman" w:eastAsia="宋体" w:hAnsi="Times New Roman" w:hint="eastAsia"/>
          <w:sz w:val="24"/>
          <w:szCs w:val="24"/>
        </w:rPr>
        <w:t>和经营能力等</w:t>
      </w:r>
      <w:r w:rsidR="00CD72FF" w:rsidRPr="00843EBD">
        <w:rPr>
          <w:rFonts w:ascii="Times New Roman" w:eastAsia="宋体" w:hAnsi="Times New Roman" w:hint="eastAsia"/>
          <w:sz w:val="24"/>
          <w:szCs w:val="24"/>
        </w:rPr>
        <w:t>方面</w:t>
      </w:r>
      <w:r w:rsidR="00EB6544" w:rsidRPr="00843EBD">
        <w:rPr>
          <w:rFonts w:ascii="Times New Roman" w:eastAsia="宋体" w:hAnsi="Times New Roman" w:hint="eastAsia"/>
          <w:sz w:val="24"/>
          <w:szCs w:val="24"/>
        </w:rPr>
        <w:t>均</w:t>
      </w:r>
      <w:r w:rsidR="008B0E37" w:rsidRPr="00843EBD">
        <w:rPr>
          <w:rFonts w:ascii="Times New Roman" w:eastAsia="宋体" w:hAnsi="Times New Roman" w:hint="eastAsia"/>
          <w:sz w:val="24"/>
          <w:szCs w:val="24"/>
        </w:rPr>
        <w:t>为</w:t>
      </w:r>
      <w:r w:rsidR="00EB6544" w:rsidRPr="00843EBD">
        <w:rPr>
          <w:rFonts w:ascii="Times New Roman" w:eastAsia="宋体" w:hAnsi="Times New Roman" w:hint="eastAsia"/>
          <w:sz w:val="24"/>
          <w:szCs w:val="24"/>
        </w:rPr>
        <w:t>行业内的佼佼者</w:t>
      </w:r>
      <w:r w:rsidR="006111A1" w:rsidRPr="00843EBD">
        <w:rPr>
          <w:rFonts w:ascii="Times New Roman" w:eastAsia="宋体" w:hAnsi="Times New Roman" w:hint="eastAsia"/>
          <w:sz w:val="24"/>
          <w:szCs w:val="24"/>
        </w:rPr>
        <w:t>。</w:t>
      </w:r>
      <w:r w:rsidR="001D32DC" w:rsidRPr="00843EBD">
        <w:rPr>
          <w:rFonts w:ascii="Times New Roman" w:eastAsia="宋体" w:hAnsi="Times New Roman" w:hint="eastAsia"/>
          <w:sz w:val="24"/>
          <w:szCs w:val="24"/>
        </w:rPr>
        <w:t>因此，当上市公司发生并购时，其对行业</w:t>
      </w:r>
      <w:r w:rsidR="006111A1" w:rsidRPr="00843EBD">
        <w:rPr>
          <w:rFonts w:ascii="Times New Roman" w:eastAsia="宋体" w:hAnsi="Times New Roman" w:hint="eastAsia"/>
          <w:sz w:val="24"/>
          <w:szCs w:val="24"/>
        </w:rPr>
        <w:t>内其他企业</w:t>
      </w:r>
      <w:r w:rsidR="001D32DC" w:rsidRPr="00843EBD">
        <w:rPr>
          <w:rFonts w:ascii="Times New Roman" w:eastAsia="宋体" w:hAnsi="Times New Roman" w:hint="eastAsia"/>
          <w:sz w:val="24"/>
          <w:szCs w:val="24"/>
        </w:rPr>
        <w:t>产生的影响</w:t>
      </w:r>
      <w:r w:rsidR="00724677" w:rsidRPr="00843EBD">
        <w:rPr>
          <w:rFonts w:ascii="Times New Roman" w:eastAsia="宋体" w:hAnsi="Times New Roman" w:hint="eastAsia"/>
          <w:sz w:val="24"/>
          <w:szCs w:val="24"/>
        </w:rPr>
        <w:t>可能</w:t>
      </w:r>
      <w:r w:rsidR="006111A1" w:rsidRPr="00843EBD">
        <w:rPr>
          <w:rFonts w:ascii="Times New Roman" w:eastAsia="宋体" w:hAnsi="Times New Roman" w:hint="eastAsia"/>
          <w:sz w:val="24"/>
          <w:szCs w:val="24"/>
        </w:rPr>
        <w:t>超过一般企业</w:t>
      </w:r>
      <w:r w:rsidR="00696479">
        <w:rPr>
          <w:rFonts w:ascii="Times New Roman" w:eastAsia="宋体" w:hAnsi="Times New Roman" w:hint="eastAsia"/>
          <w:sz w:val="24"/>
          <w:szCs w:val="24"/>
        </w:rPr>
        <w:t>发起的</w:t>
      </w:r>
      <w:r w:rsidR="006111A1" w:rsidRPr="00843EBD">
        <w:rPr>
          <w:rFonts w:ascii="Times New Roman" w:eastAsia="宋体" w:hAnsi="Times New Roman" w:hint="eastAsia"/>
          <w:sz w:val="24"/>
          <w:szCs w:val="24"/>
        </w:rPr>
        <w:t>并购。为了探究上市公司并购是</w:t>
      </w:r>
      <w:r w:rsidR="006111A1" w:rsidRPr="00843EBD">
        <w:rPr>
          <w:rFonts w:ascii="Times New Roman" w:eastAsia="宋体" w:hAnsi="Times New Roman" w:hint="eastAsia"/>
          <w:sz w:val="24"/>
          <w:szCs w:val="24"/>
        </w:rPr>
        <w:lastRenderedPageBreak/>
        <w:t>否会挤压行业内其他企业的生存空间，</w:t>
      </w:r>
      <w:r w:rsidR="0012446E" w:rsidRPr="00843EBD">
        <w:rPr>
          <w:rFonts w:ascii="Times New Roman" w:eastAsia="宋体" w:hAnsi="Times New Roman" w:hint="eastAsia"/>
          <w:sz w:val="24"/>
          <w:szCs w:val="24"/>
        </w:rPr>
        <w:t>本文将</w:t>
      </w:r>
      <w:r w:rsidR="008732FB" w:rsidRPr="00843EBD">
        <w:rPr>
          <w:rFonts w:ascii="Times New Roman" w:eastAsia="宋体" w:hAnsi="Times New Roman" w:hint="eastAsia"/>
          <w:sz w:val="24"/>
          <w:szCs w:val="24"/>
        </w:rPr>
        <w:t>先</w:t>
      </w:r>
      <w:r w:rsidR="00911B6A" w:rsidRPr="00843EBD">
        <w:rPr>
          <w:rFonts w:ascii="Times New Roman" w:eastAsia="宋体" w:hAnsi="Times New Roman" w:hint="eastAsia"/>
          <w:sz w:val="24"/>
          <w:szCs w:val="24"/>
        </w:rPr>
        <w:t>进行理论分析，</w:t>
      </w:r>
      <w:r w:rsidR="008732FB" w:rsidRPr="00843EBD">
        <w:rPr>
          <w:rFonts w:ascii="Times New Roman" w:eastAsia="宋体" w:hAnsi="Times New Roman" w:hint="eastAsia"/>
          <w:sz w:val="24"/>
          <w:szCs w:val="24"/>
        </w:rPr>
        <w:t>随后会</w:t>
      </w:r>
      <w:r w:rsidR="0012446E" w:rsidRPr="00843EBD">
        <w:rPr>
          <w:rFonts w:ascii="Times New Roman" w:eastAsia="宋体" w:hAnsi="Times New Roman" w:hint="eastAsia"/>
          <w:sz w:val="24"/>
          <w:szCs w:val="24"/>
        </w:rPr>
        <w:t>基于</w:t>
      </w:r>
      <w:r w:rsidR="0012446E" w:rsidRPr="00843EBD">
        <w:rPr>
          <w:rFonts w:ascii="Times New Roman" w:eastAsia="宋体" w:hAnsi="Times New Roman" w:hint="eastAsia"/>
          <w:sz w:val="24"/>
          <w:szCs w:val="24"/>
        </w:rPr>
        <w:t>1</w:t>
      </w:r>
      <w:r w:rsidR="0012446E" w:rsidRPr="00843EBD">
        <w:rPr>
          <w:rFonts w:ascii="Times New Roman" w:eastAsia="宋体" w:hAnsi="Times New Roman"/>
          <w:sz w:val="24"/>
          <w:szCs w:val="24"/>
        </w:rPr>
        <w:t>998-2012</w:t>
      </w:r>
      <w:r w:rsidR="0012446E" w:rsidRPr="00843EBD">
        <w:rPr>
          <w:rFonts w:ascii="Times New Roman" w:eastAsia="宋体" w:hAnsi="Times New Roman" w:hint="eastAsia"/>
          <w:sz w:val="24"/>
          <w:szCs w:val="24"/>
        </w:rPr>
        <w:t>年我国上市公司发起</w:t>
      </w:r>
      <w:r w:rsidR="004272D1" w:rsidRPr="00843EBD">
        <w:rPr>
          <w:rFonts w:ascii="Times New Roman" w:eastAsia="宋体" w:hAnsi="Times New Roman" w:hint="eastAsia"/>
          <w:sz w:val="24"/>
          <w:szCs w:val="24"/>
        </w:rPr>
        <w:t>的</w:t>
      </w:r>
      <w:r w:rsidR="0012446E" w:rsidRPr="00843EBD">
        <w:rPr>
          <w:rFonts w:ascii="Times New Roman" w:eastAsia="宋体" w:hAnsi="Times New Roman" w:hint="eastAsia"/>
          <w:sz w:val="24"/>
          <w:szCs w:val="24"/>
        </w:rPr>
        <w:t>并购事件，</w:t>
      </w:r>
      <w:r w:rsidR="00956432" w:rsidRPr="00843EBD">
        <w:rPr>
          <w:rFonts w:ascii="Times New Roman" w:eastAsia="宋体" w:hAnsi="Times New Roman" w:hint="eastAsia"/>
          <w:sz w:val="24"/>
          <w:szCs w:val="24"/>
        </w:rPr>
        <w:t>利用并购发生时间的差异性，</w:t>
      </w:r>
      <w:r w:rsidR="0012446E" w:rsidRPr="00843EBD">
        <w:rPr>
          <w:rFonts w:ascii="Times New Roman" w:eastAsia="宋体" w:hAnsi="Times New Roman" w:hint="eastAsia"/>
          <w:sz w:val="24"/>
          <w:szCs w:val="24"/>
        </w:rPr>
        <w:t>采用</w:t>
      </w:r>
      <w:r w:rsidR="00F94A7A" w:rsidRPr="00843EBD">
        <w:rPr>
          <w:rFonts w:ascii="Times New Roman" w:eastAsia="宋体" w:hAnsi="Times New Roman" w:hint="eastAsia"/>
          <w:sz w:val="24"/>
          <w:szCs w:val="24"/>
        </w:rPr>
        <w:t>堆叠型</w:t>
      </w:r>
      <w:r w:rsidR="0012446E" w:rsidRPr="00843EBD">
        <w:rPr>
          <w:rFonts w:ascii="Times New Roman" w:eastAsia="宋体" w:hAnsi="Times New Roman" w:hint="eastAsia"/>
          <w:sz w:val="24"/>
          <w:szCs w:val="24"/>
        </w:rPr>
        <w:t>D</w:t>
      </w:r>
      <w:r w:rsidR="0012446E" w:rsidRPr="00843EBD">
        <w:rPr>
          <w:rFonts w:ascii="Times New Roman" w:eastAsia="宋体" w:hAnsi="Times New Roman"/>
          <w:sz w:val="24"/>
          <w:szCs w:val="24"/>
        </w:rPr>
        <w:t>ID</w:t>
      </w:r>
      <w:r w:rsidR="0012446E" w:rsidRPr="00843EBD">
        <w:rPr>
          <w:rFonts w:ascii="Times New Roman" w:eastAsia="宋体" w:hAnsi="Times New Roman" w:hint="eastAsia"/>
          <w:sz w:val="24"/>
          <w:szCs w:val="24"/>
        </w:rPr>
        <w:t>方法，实证检验企业并购对</w:t>
      </w:r>
      <w:r w:rsidR="00956432" w:rsidRPr="00843EBD">
        <w:rPr>
          <w:rFonts w:ascii="Times New Roman" w:eastAsia="宋体" w:hAnsi="Times New Roman" w:hint="eastAsia"/>
          <w:sz w:val="24"/>
          <w:szCs w:val="24"/>
        </w:rPr>
        <w:t>目标方所在</w:t>
      </w:r>
      <w:r w:rsidR="0012446E" w:rsidRPr="00843EBD">
        <w:rPr>
          <w:rFonts w:ascii="Times New Roman" w:eastAsia="宋体" w:hAnsi="Times New Roman" w:hint="eastAsia"/>
          <w:sz w:val="24"/>
          <w:szCs w:val="24"/>
        </w:rPr>
        <w:t>行业</w:t>
      </w:r>
      <w:r w:rsidR="00F97A49" w:rsidRPr="00843EBD">
        <w:rPr>
          <w:rFonts w:ascii="Times New Roman" w:eastAsia="宋体" w:hAnsi="Times New Roman" w:hint="eastAsia"/>
          <w:sz w:val="24"/>
          <w:szCs w:val="24"/>
        </w:rPr>
        <w:t>未发生</w:t>
      </w:r>
      <w:r w:rsidR="0012446E" w:rsidRPr="00843EBD">
        <w:rPr>
          <w:rFonts w:ascii="Times New Roman" w:eastAsia="宋体" w:hAnsi="Times New Roman" w:hint="eastAsia"/>
          <w:sz w:val="24"/>
          <w:szCs w:val="24"/>
        </w:rPr>
        <w:t>并购企业</w:t>
      </w:r>
      <w:r w:rsidR="00F94A7A" w:rsidRPr="00843EBD">
        <w:rPr>
          <w:rFonts w:ascii="Times New Roman" w:eastAsia="宋体" w:hAnsi="Times New Roman" w:hint="eastAsia"/>
          <w:sz w:val="24"/>
          <w:szCs w:val="24"/>
        </w:rPr>
        <w:t>的溢出效应</w:t>
      </w:r>
      <w:r w:rsidR="0012446E" w:rsidRPr="00843EBD">
        <w:rPr>
          <w:rFonts w:ascii="Times New Roman" w:eastAsia="宋体" w:hAnsi="Times New Roman" w:hint="eastAsia"/>
          <w:sz w:val="24"/>
          <w:szCs w:val="24"/>
        </w:rPr>
        <w:t>。</w:t>
      </w:r>
    </w:p>
    <w:p w14:paraId="7F6D8FDC" w14:textId="0B67E8EC" w:rsidR="00C45AE2" w:rsidRPr="00843EBD" w:rsidRDefault="00C45AE2" w:rsidP="009E59BF">
      <w:pPr>
        <w:pStyle w:val="3"/>
        <w:rPr>
          <w:rFonts w:ascii="Times New Roman" w:eastAsia="黑体" w:hAnsi="Times New Roman"/>
          <w:sz w:val="24"/>
          <w:szCs w:val="24"/>
        </w:rPr>
      </w:pPr>
      <w:bookmarkStart w:id="13" w:name="_Toc104936300"/>
      <w:bookmarkStart w:id="14" w:name="_Toc104938332"/>
      <w:bookmarkStart w:id="15" w:name="_Toc106096768"/>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.1.2 </w:t>
      </w:r>
      <w:r w:rsidRPr="00843EBD">
        <w:rPr>
          <w:rFonts w:ascii="Times New Roman" w:eastAsia="黑体" w:hAnsi="Times New Roman" w:hint="eastAsia"/>
          <w:sz w:val="24"/>
          <w:szCs w:val="24"/>
        </w:rPr>
        <w:t>研究意义</w:t>
      </w:r>
      <w:bookmarkEnd w:id="13"/>
      <w:bookmarkEnd w:id="14"/>
      <w:bookmarkEnd w:id="15"/>
    </w:p>
    <w:p w14:paraId="409EEED4" w14:textId="28F17E3A" w:rsidR="00E369EA" w:rsidRPr="00843EBD" w:rsidRDefault="00E369EA" w:rsidP="00E369EA">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本文的研究具有</w:t>
      </w:r>
      <w:r w:rsidR="000442F3" w:rsidRPr="00843EBD">
        <w:rPr>
          <w:rFonts w:ascii="Times New Roman" w:hAnsi="Times New Roman" w:hint="eastAsia"/>
          <w:sz w:val="24"/>
          <w:szCs w:val="24"/>
        </w:rPr>
        <w:t>一定</w:t>
      </w:r>
      <w:r w:rsidRPr="00843EBD">
        <w:rPr>
          <w:rFonts w:ascii="Times New Roman" w:hAnsi="Times New Roman" w:hint="eastAsia"/>
          <w:sz w:val="24"/>
          <w:szCs w:val="24"/>
        </w:rPr>
        <w:t>的现实意义</w:t>
      </w:r>
      <w:r w:rsidR="002F00CC">
        <w:rPr>
          <w:rFonts w:ascii="Times New Roman" w:hAnsi="Times New Roman" w:hint="eastAsia"/>
          <w:sz w:val="24"/>
          <w:szCs w:val="24"/>
        </w:rPr>
        <w:t>和理论意义</w:t>
      </w:r>
      <w:r w:rsidRPr="00843EBD">
        <w:rPr>
          <w:rFonts w:ascii="Times New Roman" w:hAnsi="Times New Roman" w:hint="eastAsia"/>
          <w:sz w:val="24"/>
          <w:szCs w:val="24"/>
        </w:rPr>
        <w:t>。</w:t>
      </w:r>
    </w:p>
    <w:p w14:paraId="304159D0" w14:textId="37686525" w:rsidR="008C3179" w:rsidRPr="00843EBD" w:rsidRDefault="002F00CC" w:rsidP="00E369EA">
      <w:pPr>
        <w:spacing w:line="360" w:lineRule="auto"/>
        <w:ind w:firstLineChars="200" w:firstLine="480"/>
        <w:rPr>
          <w:rFonts w:ascii="Times New Roman" w:hAnsi="Times New Roman"/>
          <w:sz w:val="24"/>
          <w:szCs w:val="24"/>
        </w:rPr>
      </w:pPr>
      <w:bookmarkStart w:id="16" w:name="OLE_LINK5"/>
      <w:bookmarkStart w:id="17" w:name="OLE_LINK6"/>
      <w:r>
        <w:rPr>
          <w:rFonts w:ascii="Times New Roman" w:hAnsi="Times New Roman" w:hint="eastAsia"/>
          <w:sz w:val="24"/>
          <w:szCs w:val="24"/>
        </w:rPr>
        <w:t>现实意义层面，</w:t>
      </w:r>
      <w:r w:rsidR="00867A88" w:rsidRPr="00843EBD">
        <w:rPr>
          <w:rFonts w:ascii="Times New Roman" w:hAnsi="Times New Roman" w:hint="eastAsia"/>
          <w:sz w:val="24"/>
          <w:szCs w:val="24"/>
        </w:rPr>
        <w:t>针对我国并购市场活跃程度不断提高的现状，</w:t>
      </w:r>
      <w:r w:rsidR="00E52B3A" w:rsidRPr="00843EBD">
        <w:rPr>
          <w:rFonts w:ascii="Times New Roman" w:hAnsi="Times New Roman" w:hint="eastAsia"/>
          <w:sz w:val="24"/>
          <w:szCs w:val="24"/>
        </w:rPr>
        <w:t>一方面，</w:t>
      </w:r>
      <w:r w:rsidR="008C3179" w:rsidRPr="00843EBD">
        <w:rPr>
          <w:rFonts w:ascii="Times New Roman" w:hAnsi="Times New Roman" w:hint="eastAsia"/>
          <w:sz w:val="24"/>
          <w:szCs w:val="24"/>
        </w:rPr>
        <w:t>为解决市场失灵、引导企业并购向有利于经济社会发展的方向发展，政府采取了许多措施来规范企业并购行为，如颁布《中华人民共和国反垄断法》、《经营者反垄断合规指南》，这些法规对企业的垄断协议、滥用市场支配地位</w:t>
      </w:r>
      <w:r w:rsidR="00E52B3A" w:rsidRPr="00843EBD">
        <w:rPr>
          <w:rFonts w:ascii="Times New Roman" w:hAnsi="Times New Roman" w:hint="eastAsia"/>
          <w:sz w:val="24"/>
          <w:szCs w:val="24"/>
        </w:rPr>
        <w:t>等</w:t>
      </w:r>
      <w:r w:rsidR="008C3179" w:rsidRPr="00843EBD">
        <w:rPr>
          <w:rFonts w:ascii="Times New Roman" w:hAnsi="Times New Roman" w:hint="eastAsia"/>
          <w:sz w:val="24"/>
          <w:szCs w:val="24"/>
        </w:rPr>
        <w:t>做出了明确的禁止，同时对于达到一定标准的经营者集中有申报的要求；</w:t>
      </w:r>
      <w:r w:rsidR="00E52B3A" w:rsidRPr="00843EBD">
        <w:rPr>
          <w:rFonts w:ascii="Times New Roman" w:hAnsi="Times New Roman" w:hint="eastAsia"/>
          <w:sz w:val="24"/>
          <w:szCs w:val="24"/>
        </w:rPr>
        <w:t>另一方面，</w:t>
      </w:r>
      <w:r w:rsidR="008C3179" w:rsidRPr="00843EBD">
        <w:rPr>
          <w:rFonts w:ascii="Times New Roman" w:hAnsi="Times New Roman" w:hint="eastAsia"/>
          <w:sz w:val="24"/>
          <w:szCs w:val="24"/>
        </w:rPr>
        <w:t>政府对先进行业给予财税和行政管理上的政策支持，积极培育行业“领头羊”，这无疑鼓励着这些行业的并购，实现资源整合和产业重构。</w:t>
      </w:r>
    </w:p>
    <w:p w14:paraId="1340B499" w14:textId="3AFD1070" w:rsidR="00E52B3A" w:rsidRDefault="00E52B3A" w:rsidP="00B853D9">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那么，从整体上来看，企业并购</w:t>
      </w:r>
      <w:r w:rsidR="00867A88" w:rsidRPr="00843EBD">
        <w:rPr>
          <w:rFonts w:ascii="Times New Roman" w:hAnsi="Times New Roman" w:hint="eastAsia"/>
          <w:sz w:val="24"/>
          <w:szCs w:val="24"/>
        </w:rPr>
        <w:t>的影响</w:t>
      </w:r>
      <w:r w:rsidRPr="00843EBD">
        <w:rPr>
          <w:rFonts w:ascii="Times New Roman" w:hAnsi="Times New Roman" w:hint="eastAsia"/>
          <w:sz w:val="24"/>
          <w:szCs w:val="24"/>
        </w:rPr>
        <w:t>究竟是利大于弊，还是弊大于利？</w:t>
      </w:r>
      <w:r w:rsidR="008C3179" w:rsidRPr="00843EBD">
        <w:rPr>
          <w:rFonts w:ascii="Times New Roman" w:hAnsi="Times New Roman" w:hint="eastAsia"/>
          <w:sz w:val="24"/>
          <w:szCs w:val="24"/>
        </w:rPr>
        <w:t>本文</w:t>
      </w:r>
      <w:r w:rsidR="001D0C87">
        <w:rPr>
          <w:rFonts w:ascii="Times New Roman" w:hAnsi="Times New Roman" w:hint="eastAsia"/>
          <w:sz w:val="24"/>
          <w:szCs w:val="24"/>
        </w:rPr>
        <w:t>主要</w:t>
      </w:r>
      <w:r w:rsidR="00C92265" w:rsidRPr="00843EBD">
        <w:rPr>
          <w:rFonts w:ascii="Times New Roman" w:hAnsi="Times New Roman" w:hint="eastAsia"/>
          <w:sz w:val="24"/>
          <w:szCs w:val="24"/>
        </w:rPr>
        <w:t>关注</w:t>
      </w:r>
      <w:r w:rsidR="008C3179" w:rsidRPr="00843EBD">
        <w:rPr>
          <w:rFonts w:ascii="Times New Roman" w:hAnsi="Times New Roman" w:hint="eastAsia"/>
          <w:sz w:val="24"/>
          <w:szCs w:val="24"/>
        </w:rPr>
        <w:t>企业并购</w:t>
      </w:r>
      <w:r w:rsidR="00867A88" w:rsidRPr="00843EBD">
        <w:rPr>
          <w:rFonts w:ascii="Times New Roman" w:hAnsi="Times New Roman" w:hint="eastAsia"/>
          <w:sz w:val="24"/>
          <w:szCs w:val="24"/>
        </w:rPr>
        <w:t>的溢出效应，具体为上市公司并购</w:t>
      </w:r>
      <w:r w:rsidR="008C3179" w:rsidRPr="00843EBD">
        <w:rPr>
          <w:rFonts w:ascii="Times New Roman" w:hAnsi="Times New Roman" w:hint="eastAsia"/>
          <w:sz w:val="24"/>
          <w:szCs w:val="24"/>
        </w:rPr>
        <w:t>对</w:t>
      </w:r>
      <w:r w:rsidR="00345E7A" w:rsidRPr="00843EBD">
        <w:rPr>
          <w:rFonts w:ascii="Times New Roman" w:hAnsi="Times New Roman" w:hint="eastAsia"/>
          <w:sz w:val="24"/>
          <w:szCs w:val="24"/>
        </w:rPr>
        <w:t>目标方所在行业内未</w:t>
      </w:r>
      <w:r w:rsidR="008C3179" w:rsidRPr="00843EBD">
        <w:rPr>
          <w:rFonts w:ascii="Times New Roman" w:hAnsi="Times New Roman" w:hint="eastAsia"/>
          <w:sz w:val="24"/>
          <w:szCs w:val="24"/>
        </w:rPr>
        <w:t>并购企业的影响</w:t>
      </w:r>
      <w:r w:rsidR="00867A88" w:rsidRPr="00843EBD">
        <w:rPr>
          <w:rFonts w:ascii="Times New Roman" w:hAnsi="Times New Roman" w:hint="eastAsia"/>
          <w:sz w:val="24"/>
          <w:szCs w:val="24"/>
        </w:rPr>
        <w:t>。如果上市公司并购事件对未并购企业具有激励作用，政府可以在做好反垄断审查、促进市场公平竞争的情况下，</w:t>
      </w:r>
      <w:r w:rsidR="004A7A98" w:rsidRPr="00843EBD">
        <w:rPr>
          <w:rFonts w:ascii="Times New Roman" w:hAnsi="Times New Roman" w:hint="eastAsia"/>
          <w:sz w:val="24"/>
          <w:szCs w:val="24"/>
        </w:rPr>
        <w:t>避免过度干预，让企业充分发挥并购的能动性，</w:t>
      </w:r>
      <w:r w:rsidR="007E768D" w:rsidRPr="00843EBD">
        <w:rPr>
          <w:rFonts w:ascii="Times New Roman" w:hAnsi="Times New Roman" w:hint="eastAsia"/>
          <w:sz w:val="24"/>
          <w:szCs w:val="24"/>
        </w:rPr>
        <w:t>同时引导企业并购向技术含量高、</w:t>
      </w:r>
      <w:r w:rsidR="00E70C62" w:rsidRPr="00843EBD">
        <w:rPr>
          <w:rFonts w:ascii="Times New Roman" w:hAnsi="Times New Roman" w:hint="eastAsia"/>
          <w:sz w:val="24"/>
          <w:szCs w:val="24"/>
        </w:rPr>
        <w:t>附加</w:t>
      </w:r>
      <w:r w:rsidR="007E768D" w:rsidRPr="00843EBD">
        <w:rPr>
          <w:rFonts w:ascii="Times New Roman" w:hAnsi="Times New Roman" w:hint="eastAsia"/>
          <w:sz w:val="24"/>
          <w:szCs w:val="24"/>
        </w:rPr>
        <w:t>值大、能耗污染小的行业发展，</w:t>
      </w:r>
      <w:r w:rsidR="00867A88" w:rsidRPr="00843EBD">
        <w:rPr>
          <w:rFonts w:ascii="Times New Roman" w:hAnsi="Times New Roman" w:hint="eastAsia"/>
          <w:sz w:val="24"/>
          <w:szCs w:val="24"/>
        </w:rPr>
        <w:t>这样不仅能带动整个行业生产率提高和</w:t>
      </w:r>
      <w:r w:rsidR="007E768D" w:rsidRPr="00843EBD">
        <w:rPr>
          <w:rFonts w:ascii="Times New Roman" w:hAnsi="Times New Roman" w:hint="eastAsia"/>
          <w:sz w:val="24"/>
          <w:szCs w:val="24"/>
        </w:rPr>
        <w:t>产业结构升级</w:t>
      </w:r>
      <w:r w:rsidR="00867A88" w:rsidRPr="00843EBD">
        <w:rPr>
          <w:rFonts w:ascii="Times New Roman" w:hAnsi="Times New Roman" w:hint="eastAsia"/>
          <w:sz w:val="24"/>
          <w:szCs w:val="24"/>
        </w:rPr>
        <w:t>，拉动经济增长，涵养税源，还有利于促使领头羊企业的出现，提升中国企业在国际市场的竞争力。</w:t>
      </w:r>
    </w:p>
    <w:p w14:paraId="196C63EB" w14:textId="71BCE8AC" w:rsidR="002F00CC" w:rsidRPr="00843EBD" w:rsidRDefault="002F00CC" w:rsidP="00B853D9">
      <w:pPr>
        <w:spacing w:line="360" w:lineRule="auto"/>
        <w:ind w:firstLineChars="200" w:firstLine="480"/>
        <w:rPr>
          <w:rFonts w:ascii="Times New Roman" w:hAnsi="Times New Roman"/>
          <w:sz w:val="24"/>
          <w:szCs w:val="24"/>
        </w:rPr>
      </w:pPr>
      <w:r>
        <w:rPr>
          <w:rFonts w:ascii="Times New Roman" w:hAnsi="Times New Roman" w:hint="eastAsia"/>
          <w:sz w:val="24"/>
          <w:szCs w:val="24"/>
        </w:rPr>
        <w:t>理论意义层面，</w:t>
      </w:r>
      <w:r w:rsidR="000503A5">
        <w:rPr>
          <w:rFonts w:ascii="Times New Roman" w:hAnsi="Times New Roman" w:hint="eastAsia"/>
          <w:sz w:val="24"/>
          <w:szCs w:val="24"/>
        </w:rPr>
        <w:t>本文</w:t>
      </w:r>
      <w:r w:rsidR="005F25E2">
        <w:rPr>
          <w:rFonts w:ascii="Times New Roman" w:hAnsi="Times New Roman" w:hint="eastAsia"/>
          <w:sz w:val="24"/>
          <w:szCs w:val="24"/>
        </w:rPr>
        <w:t>使用实证方法</w:t>
      </w:r>
      <w:r w:rsidR="000503A5">
        <w:rPr>
          <w:rFonts w:ascii="Times New Roman" w:hAnsi="Times New Roman" w:hint="eastAsia"/>
          <w:sz w:val="24"/>
          <w:szCs w:val="24"/>
        </w:rPr>
        <w:t>系统地</w:t>
      </w:r>
      <w:r w:rsidR="005F25E2">
        <w:rPr>
          <w:rFonts w:ascii="Times New Roman" w:hAnsi="Times New Roman" w:hint="eastAsia"/>
          <w:sz w:val="24"/>
          <w:szCs w:val="24"/>
        </w:rPr>
        <w:t>检验</w:t>
      </w:r>
      <w:r w:rsidR="000503A5">
        <w:rPr>
          <w:rFonts w:ascii="Times New Roman" w:hAnsi="Times New Roman" w:hint="eastAsia"/>
          <w:sz w:val="24"/>
          <w:szCs w:val="24"/>
        </w:rPr>
        <w:t>了上市公司并购对未并购企业的影响</w:t>
      </w:r>
      <w:r w:rsidR="005F25E2">
        <w:rPr>
          <w:rFonts w:ascii="Times New Roman" w:hAnsi="Times New Roman" w:hint="eastAsia"/>
          <w:sz w:val="24"/>
          <w:szCs w:val="24"/>
        </w:rPr>
        <w:t>，并且在</w:t>
      </w:r>
      <w:r w:rsidR="00390AD5">
        <w:rPr>
          <w:rFonts w:ascii="Times New Roman" w:hAnsi="Times New Roman" w:hint="eastAsia"/>
          <w:sz w:val="24"/>
          <w:szCs w:val="24"/>
        </w:rPr>
        <w:t>异质性分析部分探讨了分样本回归呈现出不同结果的原因，</w:t>
      </w:r>
      <w:r w:rsidR="00F76370">
        <w:rPr>
          <w:rFonts w:ascii="Times New Roman" w:hAnsi="Times New Roman" w:hint="eastAsia"/>
          <w:sz w:val="24"/>
          <w:szCs w:val="24"/>
        </w:rPr>
        <w:t>在</w:t>
      </w:r>
      <w:r w:rsidR="00390AD5">
        <w:rPr>
          <w:rFonts w:ascii="Times New Roman" w:hAnsi="Times New Roman" w:hint="eastAsia"/>
          <w:sz w:val="24"/>
          <w:szCs w:val="24"/>
        </w:rPr>
        <w:t>一定程度上解释了上市公司并购对未并购企业</w:t>
      </w:r>
      <w:r w:rsidR="0082582C">
        <w:rPr>
          <w:rFonts w:ascii="Times New Roman" w:hAnsi="Times New Roman" w:hint="eastAsia"/>
          <w:sz w:val="24"/>
          <w:szCs w:val="24"/>
        </w:rPr>
        <w:t>溢出效应</w:t>
      </w:r>
      <w:r w:rsidR="00390AD5">
        <w:rPr>
          <w:rFonts w:ascii="Times New Roman" w:hAnsi="Times New Roman" w:hint="eastAsia"/>
          <w:sz w:val="24"/>
          <w:szCs w:val="24"/>
        </w:rPr>
        <w:t>的影响机制，丰富了这一方面的研究内容。</w:t>
      </w:r>
    </w:p>
    <w:p w14:paraId="6FF5FDD3" w14:textId="6C0CBB0A" w:rsidR="00C45AE2" w:rsidRPr="00843EBD" w:rsidRDefault="00C45AE2" w:rsidP="009E59BF">
      <w:pPr>
        <w:pStyle w:val="2"/>
        <w:rPr>
          <w:rFonts w:ascii="Times New Roman" w:eastAsia="黑体" w:hAnsi="Times New Roman"/>
          <w:sz w:val="28"/>
          <w:szCs w:val="28"/>
        </w:rPr>
      </w:pPr>
      <w:bookmarkStart w:id="18" w:name="_Toc106096769"/>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文献综述</w:t>
      </w:r>
      <w:bookmarkEnd w:id="18"/>
    </w:p>
    <w:p w14:paraId="668B1168" w14:textId="77777777" w:rsidR="00F76FE9"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关于企业并购可能带来的影响，国内外学者的研究主要包括两类，一是其它因素</w:t>
      </w:r>
      <w:r w:rsidR="0058751B" w:rsidRPr="00843EBD">
        <w:rPr>
          <w:rFonts w:ascii="Times New Roman" w:eastAsia="宋体" w:hAnsi="Times New Roman" w:hint="eastAsia"/>
          <w:sz w:val="24"/>
          <w:szCs w:val="24"/>
        </w:rPr>
        <w:t>（可分为微观因素和宏观因素）</w:t>
      </w:r>
      <w:r w:rsidRPr="00843EBD">
        <w:rPr>
          <w:rFonts w:ascii="Times New Roman" w:eastAsia="宋体" w:hAnsi="Times New Roman" w:hint="eastAsia"/>
          <w:sz w:val="24"/>
          <w:szCs w:val="24"/>
        </w:rPr>
        <w:t>通过影响</w:t>
      </w:r>
      <w:r w:rsidR="00BD28D3" w:rsidRPr="00843EBD">
        <w:rPr>
          <w:rFonts w:ascii="Times New Roman" w:eastAsia="宋体" w:hAnsi="Times New Roman" w:hint="eastAsia"/>
          <w:sz w:val="24"/>
          <w:szCs w:val="24"/>
        </w:rPr>
        <w:t>并购行为</w:t>
      </w:r>
      <w:r w:rsidRPr="00843EBD">
        <w:rPr>
          <w:rFonts w:ascii="Times New Roman" w:eastAsia="宋体" w:hAnsi="Times New Roman" w:hint="eastAsia"/>
          <w:sz w:val="24"/>
          <w:szCs w:val="24"/>
        </w:rPr>
        <w:t>，进而影响企业绩效。</w:t>
      </w:r>
    </w:p>
    <w:p w14:paraId="6982E4C8"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微观因素</w:t>
      </w:r>
      <w:r w:rsidR="00741EE6">
        <w:rPr>
          <w:rFonts w:ascii="Times New Roman" w:eastAsia="宋体" w:hAnsi="Times New Roman" w:hint="eastAsia"/>
          <w:sz w:val="24"/>
          <w:szCs w:val="24"/>
        </w:rPr>
        <w:t>中</w:t>
      </w:r>
      <w:r w:rsidRPr="00843EBD">
        <w:rPr>
          <w:rFonts w:ascii="Times New Roman" w:eastAsia="宋体" w:hAnsi="Times New Roman" w:hint="eastAsia"/>
          <w:sz w:val="24"/>
          <w:szCs w:val="24"/>
        </w:rPr>
        <w:t>，在并购形式上，</w:t>
      </w:r>
      <w:r w:rsidR="007A24EB" w:rsidRPr="00843EBD">
        <w:rPr>
          <w:rFonts w:ascii="Times New Roman" w:eastAsia="宋体" w:hAnsi="Times New Roman" w:hint="eastAsia"/>
          <w:sz w:val="24"/>
          <w:szCs w:val="24"/>
        </w:rPr>
        <w:t>有</w:t>
      </w:r>
      <w:r w:rsidR="00954325" w:rsidRPr="00843EBD">
        <w:rPr>
          <w:rFonts w:ascii="Times New Roman" w:eastAsia="宋体" w:hAnsi="Times New Roman" w:hint="eastAsia"/>
          <w:sz w:val="24"/>
          <w:szCs w:val="24"/>
        </w:rPr>
        <w:t>异地并购</w:t>
      </w:r>
      <w:r w:rsidR="00F66CB1" w:rsidRPr="00843EBD">
        <w:rPr>
          <w:rFonts w:ascii="Times New Roman" w:eastAsia="宋体" w:hAnsi="Times New Roman" w:hint="eastAsia"/>
          <w:sz w:val="24"/>
          <w:szCs w:val="24"/>
        </w:rPr>
        <w:t>、跨行业</w:t>
      </w:r>
      <w:r w:rsidR="002A71E8">
        <w:rPr>
          <w:rFonts w:ascii="Times New Roman" w:eastAsia="宋体" w:hAnsi="Times New Roman" w:hint="eastAsia"/>
          <w:sz w:val="24"/>
          <w:szCs w:val="24"/>
        </w:rPr>
        <w:t>和</w:t>
      </w:r>
      <w:r w:rsidR="00F66CB1" w:rsidRPr="00843EBD">
        <w:rPr>
          <w:rFonts w:ascii="Times New Roman" w:eastAsia="宋体" w:hAnsi="Times New Roman" w:hint="eastAsia"/>
          <w:sz w:val="24"/>
          <w:szCs w:val="24"/>
        </w:rPr>
        <w:t>行业内并购</w:t>
      </w:r>
      <w:r w:rsidR="002B3779" w:rsidRPr="00843EBD">
        <w:rPr>
          <w:rFonts w:ascii="Times New Roman" w:eastAsia="宋体" w:hAnsi="Times New Roman" w:hint="eastAsia"/>
          <w:sz w:val="24"/>
          <w:szCs w:val="24"/>
        </w:rPr>
        <w:t>等等（</w:t>
      </w:r>
      <w:r w:rsidR="00F66CB1" w:rsidRPr="00843EBD">
        <w:rPr>
          <w:rFonts w:ascii="Times New Roman" w:eastAsia="宋体" w:hAnsi="Times New Roman" w:hint="eastAsia"/>
          <w:sz w:val="24"/>
          <w:szCs w:val="24"/>
        </w:rPr>
        <w:t>潘红</w:t>
      </w:r>
      <w:r w:rsidR="00F66CB1" w:rsidRPr="00843EBD">
        <w:rPr>
          <w:rFonts w:ascii="Times New Roman" w:eastAsia="宋体" w:hAnsi="Times New Roman" w:hint="eastAsia"/>
          <w:sz w:val="24"/>
          <w:szCs w:val="24"/>
        </w:rPr>
        <w:lastRenderedPageBreak/>
        <w:t>波等，</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011</w:t>
      </w:r>
      <w:r w:rsidR="00F66CB1" w:rsidRPr="00843EBD">
        <w:rPr>
          <w:rFonts w:ascii="Times New Roman" w:eastAsia="宋体" w:hAnsi="Times New Roman" w:hint="eastAsia"/>
          <w:sz w:val="24"/>
          <w:szCs w:val="24"/>
        </w:rPr>
        <w:t>；万鹏，</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021</w:t>
      </w:r>
      <w:r w:rsidR="00F66CB1" w:rsidRPr="00843EBD">
        <w:rPr>
          <w:rFonts w:ascii="Times New Roman" w:eastAsia="宋体" w:hAnsi="Times New Roman" w:hint="eastAsia"/>
          <w:sz w:val="24"/>
          <w:szCs w:val="24"/>
        </w:rPr>
        <w:t>；</w:t>
      </w:r>
      <w:r w:rsidR="00F2359E" w:rsidRPr="00843EBD">
        <w:rPr>
          <w:rFonts w:ascii="Times New Roman" w:eastAsia="宋体" w:hAnsi="Times New Roman" w:hint="eastAsia"/>
          <w:sz w:val="24"/>
          <w:szCs w:val="24"/>
        </w:rPr>
        <w:t>张媛媛</w:t>
      </w:r>
      <w:r w:rsidR="002B3779" w:rsidRPr="00843EBD">
        <w:rPr>
          <w:rFonts w:ascii="Times New Roman" w:eastAsia="宋体" w:hAnsi="Times New Roman" w:hint="eastAsia"/>
          <w:sz w:val="24"/>
          <w:szCs w:val="24"/>
        </w:rPr>
        <w:t>，</w:t>
      </w:r>
      <w:r w:rsidR="002B3779" w:rsidRPr="00843EBD">
        <w:rPr>
          <w:rFonts w:ascii="Times New Roman" w:eastAsia="宋体" w:hAnsi="Times New Roman" w:hint="eastAsia"/>
          <w:sz w:val="24"/>
          <w:szCs w:val="24"/>
        </w:rPr>
        <w:t>2</w:t>
      </w:r>
      <w:r w:rsidR="002B3779" w:rsidRPr="00843EBD">
        <w:rPr>
          <w:rFonts w:ascii="Times New Roman" w:eastAsia="宋体" w:hAnsi="Times New Roman"/>
          <w:sz w:val="24"/>
          <w:szCs w:val="24"/>
        </w:rPr>
        <w:t>0</w:t>
      </w:r>
      <w:r w:rsidR="00F2359E" w:rsidRPr="00843EBD">
        <w:rPr>
          <w:rFonts w:ascii="Times New Roman" w:eastAsia="宋体" w:hAnsi="Times New Roman"/>
          <w:sz w:val="24"/>
          <w:szCs w:val="24"/>
        </w:rPr>
        <w:t>2</w:t>
      </w:r>
      <w:r w:rsidR="002B3779" w:rsidRPr="00843EBD">
        <w:rPr>
          <w:rFonts w:ascii="Times New Roman" w:eastAsia="宋体" w:hAnsi="Times New Roman"/>
          <w:sz w:val="24"/>
          <w:szCs w:val="24"/>
        </w:rPr>
        <w:t>1</w:t>
      </w:r>
      <w:r w:rsidR="002B3779" w:rsidRPr="00843EBD">
        <w:rPr>
          <w:rFonts w:ascii="Times New Roman" w:eastAsia="宋体" w:hAnsi="Times New Roman" w:hint="eastAsia"/>
          <w:sz w:val="24"/>
          <w:szCs w:val="24"/>
        </w:rPr>
        <w:t>；</w:t>
      </w:r>
      <w:r w:rsidR="00421BA0" w:rsidRPr="00843EBD">
        <w:rPr>
          <w:rFonts w:ascii="Times New Roman" w:eastAsia="宋体" w:hAnsi="Times New Roman" w:hint="eastAsia"/>
          <w:sz w:val="24"/>
          <w:szCs w:val="24"/>
        </w:rPr>
        <w:t>韩振国等，</w:t>
      </w:r>
      <w:r w:rsidR="00421BA0" w:rsidRPr="00843EBD">
        <w:rPr>
          <w:rFonts w:ascii="Times New Roman" w:eastAsia="宋体" w:hAnsi="Times New Roman" w:hint="eastAsia"/>
          <w:sz w:val="24"/>
          <w:szCs w:val="24"/>
        </w:rPr>
        <w:t>2</w:t>
      </w:r>
      <w:r w:rsidR="00421BA0" w:rsidRPr="00843EBD">
        <w:rPr>
          <w:rFonts w:ascii="Times New Roman" w:eastAsia="宋体" w:hAnsi="Times New Roman"/>
          <w:sz w:val="24"/>
          <w:szCs w:val="24"/>
        </w:rPr>
        <w:t>022</w:t>
      </w:r>
      <w:r w:rsidR="002B3779" w:rsidRPr="00843EBD">
        <w:rPr>
          <w:rFonts w:ascii="Times New Roman" w:eastAsia="宋体" w:hAnsi="Times New Roman" w:hint="eastAsia"/>
          <w:sz w:val="24"/>
          <w:szCs w:val="24"/>
        </w:rPr>
        <w:t>）</w:t>
      </w:r>
      <w:r w:rsidR="0049387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随着我国产业结构转型升级，越来越多的国内学者开始研究技术并购这一特定形式对企业创新的影响（肖阳等，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；于赫等，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00D85130" w:rsidRPr="00843EBD">
        <w:rPr>
          <w:rFonts w:ascii="Times New Roman" w:eastAsia="宋体" w:hAnsi="Times New Roman" w:hint="eastAsia"/>
          <w:sz w:val="24"/>
          <w:szCs w:val="24"/>
        </w:rPr>
        <w:t>；</w:t>
      </w:r>
      <w:r w:rsidR="009C73C8" w:rsidRPr="00843EBD">
        <w:rPr>
          <w:rFonts w:ascii="Times New Roman" w:eastAsia="宋体" w:hAnsi="Times New Roman" w:hint="eastAsia"/>
          <w:sz w:val="24"/>
          <w:szCs w:val="24"/>
        </w:rPr>
        <w:t>蒋志雄等，</w:t>
      </w:r>
      <w:r w:rsidR="009C73C8" w:rsidRPr="00843EBD">
        <w:rPr>
          <w:rFonts w:ascii="Times New Roman" w:eastAsia="宋体" w:hAnsi="Times New Roman" w:hint="eastAsia"/>
          <w:sz w:val="24"/>
          <w:szCs w:val="24"/>
        </w:rPr>
        <w:t>2</w:t>
      </w:r>
      <w:r w:rsidR="009C73C8" w:rsidRPr="00843EBD">
        <w:rPr>
          <w:rFonts w:ascii="Times New Roman" w:eastAsia="宋体" w:hAnsi="Times New Roman"/>
          <w:sz w:val="24"/>
          <w:szCs w:val="24"/>
        </w:rPr>
        <w:t>022</w:t>
      </w:r>
      <w:r w:rsidRPr="00843EBD">
        <w:rPr>
          <w:rFonts w:ascii="Times New Roman" w:eastAsia="宋体" w:hAnsi="Times New Roman" w:hint="eastAsia"/>
          <w:sz w:val="24"/>
          <w:szCs w:val="24"/>
        </w:rPr>
        <w:t>）。在并购动因上，中国学者着重分析国内政治和经济环境对企业并购的影响，进而影响到企业的长短期绩效。譬如，有学者发现，高管的政治关系对企业绩效有正向影响，但是，政治关系良好的高管会通过并购活动损害公司业绩（</w:t>
      </w:r>
      <w:r w:rsidRPr="00843EBD">
        <w:rPr>
          <w:rFonts w:ascii="Times New Roman" w:eastAsia="宋体" w:hAnsi="Times New Roman"/>
          <w:sz w:val="24"/>
          <w:szCs w:val="24"/>
        </w:rPr>
        <w:t xml:space="preserve">Shuangyan Li </w:t>
      </w:r>
      <w:r w:rsidRPr="00843EBD">
        <w:rPr>
          <w:rFonts w:ascii="Times New Roman" w:eastAsia="宋体" w:hAnsi="Times New Roman" w:hint="eastAsia"/>
          <w:sz w:val="24"/>
          <w:szCs w:val="24"/>
        </w:rPr>
        <w:t>et</w:t>
      </w:r>
      <w:r w:rsidRPr="00843EBD">
        <w:rPr>
          <w:rFonts w:ascii="Times New Roman" w:eastAsia="宋体" w:hAnsi="Times New Roman"/>
          <w:sz w:val="24"/>
          <w:szCs w:val="24"/>
        </w:rPr>
        <w:t xml:space="preserve">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w:t>
      </w:r>
      <w:r w:rsidR="00EC30AF" w:rsidRPr="00843EBD">
        <w:rPr>
          <w:rFonts w:ascii="Times New Roman" w:eastAsia="宋体" w:hAnsi="Times New Roman" w:hint="eastAsia"/>
          <w:sz w:val="24"/>
          <w:szCs w:val="24"/>
        </w:rPr>
        <w:t>当</w:t>
      </w:r>
      <w:r w:rsidR="004363F8" w:rsidRPr="00843EBD">
        <w:rPr>
          <w:rFonts w:ascii="Times New Roman" w:eastAsia="宋体" w:hAnsi="Times New Roman" w:hint="eastAsia"/>
          <w:sz w:val="24"/>
          <w:szCs w:val="24"/>
        </w:rPr>
        <w:t>国企</w:t>
      </w:r>
      <w:r w:rsidRPr="00843EBD">
        <w:rPr>
          <w:rFonts w:ascii="Times New Roman" w:eastAsia="宋体" w:hAnsi="Times New Roman" w:hint="eastAsia"/>
          <w:sz w:val="24"/>
          <w:szCs w:val="24"/>
        </w:rPr>
        <w:t>高管</w:t>
      </w:r>
      <w:r w:rsidR="004363F8"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政治晋升机会</w:t>
      </w:r>
      <w:r w:rsidR="00EC30AF" w:rsidRPr="00843EBD">
        <w:rPr>
          <w:rFonts w:ascii="Times New Roman" w:eastAsia="宋体" w:hAnsi="Times New Roman" w:hint="eastAsia"/>
          <w:sz w:val="24"/>
          <w:szCs w:val="24"/>
        </w:rPr>
        <w:t>较大、</w:t>
      </w:r>
      <w:r w:rsidR="000370D9">
        <w:rPr>
          <w:rFonts w:ascii="Times New Roman" w:eastAsia="宋体" w:hAnsi="Times New Roman" w:hint="eastAsia"/>
          <w:sz w:val="24"/>
          <w:szCs w:val="24"/>
        </w:rPr>
        <w:t>而</w:t>
      </w:r>
      <w:r w:rsidR="00EC30AF" w:rsidRPr="00843EBD">
        <w:rPr>
          <w:rFonts w:ascii="Times New Roman" w:eastAsia="宋体" w:hAnsi="Times New Roman" w:hint="eastAsia"/>
          <w:sz w:val="24"/>
          <w:szCs w:val="24"/>
        </w:rPr>
        <w:t>企业内生成长速度较慢时，</w:t>
      </w:r>
      <w:r w:rsidRPr="00843EBD">
        <w:rPr>
          <w:rFonts w:ascii="Times New Roman" w:eastAsia="宋体" w:hAnsi="Times New Roman" w:hint="eastAsia"/>
          <w:sz w:val="24"/>
          <w:szCs w:val="24"/>
        </w:rPr>
        <w:t>企业</w:t>
      </w:r>
      <w:r w:rsidR="003428E6" w:rsidRPr="00843EBD">
        <w:rPr>
          <w:rFonts w:ascii="Times New Roman" w:eastAsia="宋体" w:hAnsi="Times New Roman" w:hint="eastAsia"/>
          <w:sz w:val="24"/>
          <w:szCs w:val="24"/>
        </w:rPr>
        <w:t>更倾向于</w:t>
      </w:r>
      <w:r w:rsidRPr="00843EBD">
        <w:rPr>
          <w:rFonts w:ascii="Times New Roman" w:eastAsia="宋体" w:hAnsi="Times New Roman" w:hint="eastAsia"/>
          <w:sz w:val="24"/>
          <w:szCs w:val="24"/>
        </w:rPr>
        <w:t>选择并购</w:t>
      </w:r>
      <w:r w:rsidR="003428E6" w:rsidRPr="00843EBD">
        <w:rPr>
          <w:rFonts w:ascii="Times New Roman" w:eastAsia="宋体" w:hAnsi="Times New Roman" w:hint="eastAsia"/>
          <w:sz w:val="24"/>
          <w:szCs w:val="24"/>
        </w:rPr>
        <w:t>这条能够帮助企业快速</w:t>
      </w:r>
      <w:r w:rsidRPr="00843EBD">
        <w:rPr>
          <w:rFonts w:ascii="Times New Roman" w:eastAsia="宋体" w:hAnsi="Times New Roman" w:hint="eastAsia"/>
          <w:sz w:val="24"/>
          <w:szCs w:val="24"/>
        </w:rPr>
        <w:t>成长</w:t>
      </w:r>
      <w:r w:rsidR="003428E6" w:rsidRPr="00843EBD">
        <w:rPr>
          <w:rFonts w:ascii="Times New Roman" w:eastAsia="宋体" w:hAnsi="Times New Roman" w:hint="eastAsia"/>
          <w:sz w:val="24"/>
          <w:szCs w:val="24"/>
        </w:rPr>
        <w:t>的道路</w:t>
      </w:r>
      <w:r w:rsidR="00D64F04" w:rsidRPr="00843EBD">
        <w:rPr>
          <w:rFonts w:ascii="Times New Roman" w:eastAsia="宋体" w:hAnsi="Times New Roman" w:hint="eastAsia"/>
          <w:sz w:val="24"/>
          <w:szCs w:val="24"/>
        </w:rPr>
        <w:t>。但</w:t>
      </w:r>
      <w:r w:rsidR="00093ABB" w:rsidRPr="00843EBD">
        <w:rPr>
          <w:rFonts w:ascii="Times New Roman" w:eastAsia="宋体" w:hAnsi="Times New Roman" w:hint="eastAsia"/>
          <w:sz w:val="24"/>
          <w:szCs w:val="24"/>
        </w:rPr>
        <w:t>并购之后</w:t>
      </w:r>
      <w:r w:rsidR="003428E6" w:rsidRPr="00843EBD">
        <w:rPr>
          <w:rFonts w:ascii="Times New Roman" w:eastAsia="宋体" w:hAnsi="Times New Roman" w:hint="eastAsia"/>
          <w:sz w:val="24"/>
          <w:szCs w:val="24"/>
        </w:rPr>
        <w:t>，</w:t>
      </w:r>
      <w:r w:rsidR="00D64F04" w:rsidRPr="00843EBD">
        <w:rPr>
          <w:rFonts w:ascii="Times New Roman" w:eastAsia="宋体" w:hAnsi="Times New Roman" w:hint="eastAsia"/>
          <w:sz w:val="24"/>
          <w:szCs w:val="24"/>
        </w:rPr>
        <w:t>短期之内企业的</w:t>
      </w:r>
      <w:r w:rsidRPr="00843EBD">
        <w:rPr>
          <w:rFonts w:ascii="Times New Roman" w:eastAsia="宋体" w:hAnsi="Times New Roman" w:hint="eastAsia"/>
          <w:sz w:val="24"/>
          <w:szCs w:val="24"/>
        </w:rPr>
        <w:t>并购绩效</w:t>
      </w:r>
      <w:r w:rsidR="00D64F04" w:rsidRPr="00843EBD">
        <w:rPr>
          <w:rFonts w:ascii="Times New Roman" w:eastAsia="宋体" w:hAnsi="Times New Roman" w:hint="eastAsia"/>
          <w:sz w:val="24"/>
          <w:szCs w:val="24"/>
        </w:rPr>
        <w:t>不仅没有</w:t>
      </w:r>
      <w:r w:rsidR="003428E6" w:rsidRPr="00843EBD">
        <w:rPr>
          <w:rFonts w:ascii="Times New Roman" w:eastAsia="宋体" w:hAnsi="Times New Roman" w:hint="eastAsia"/>
          <w:sz w:val="24"/>
          <w:szCs w:val="24"/>
        </w:rPr>
        <w:t>明显</w:t>
      </w:r>
      <w:r w:rsidR="00F73C68"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CC1D13" w:rsidRPr="00843EBD">
        <w:rPr>
          <w:rFonts w:ascii="Times New Roman" w:eastAsia="宋体" w:hAnsi="Times New Roman" w:hint="eastAsia"/>
          <w:sz w:val="24"/>
          <w:szCs w:val="24"/>
        </w:rPr>
        <w:t>且</w:t>
      </w:r>
      <w:r w:rsidRPr="00843EBD">
        <w:rPr>
          <w:rFonts w:ascii="Times New Roman" w:eastAsia="宋体" w:hAnsi="Times New Roman" w:hint="eastAsia"/>
          <w:sz w:val="24"/>
          <w:szCs w:val="24"/>
        </w:rPr>
        <w:t>长期</w:t>
      </w:r>
      <w:r w:rsidR="003428E6" w:rsidRPr="00843EBD">
        <w:rPr>
          <w:rFonts w:ascii="Times New Roman" w:eastAsia="宋体" w:hAnsi="Times New Roman" w:hint="eastAsia"/>
          <w:sz w:val="24"/>
          <w:szCs w:val="24"/>
        </w:rPr>
        <w:t>来看企业绩效</w:t>
      </w:r>
      <w:r w:rsidR="00093ABB" w:rsidRPr="00843EBD">
        <w:rPr>
          <w:rFonts w:ascii="Times New Roman" w:eastAsia="宋体" w:hAnsi="Times New Roman" w:hint="eastAsia"/>
          <w:sz w:val="24"/>
          <w:szCs w:val="24"/>
        </w:rPr>
        <w:t>受到了明显的损害</w:t>
      </w:r>
      <w:r w:rsidR="00A72CA4"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（陈仕华等，</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w:t>
      </w:r>
      <w:r w:rsidR="00D168C8">
        <w:rPr>
          <w:rFonts w:ascii="Times New Roman" w:eastAsia="宋体" w:hAnsi="Times New Roman" w:hint="eastAsia"/>
          <w:sz w:val="24"/>
          <w:szCs w:val="24"/>
        </w:rPr>
        <w:t>还有</w:t>
      </w:r>
      <w:r w:rsidRPr="00843EBD">
        <w:rPr>
          <w:rFonts w:ascii="Times New Roman" w:eastAsia="宋体" w:hAnsi="Times New Roman" w:hint="eastAsia"/>
          <w:sz w:val="24"/>
          <w:szCs w:val="24"/>
        </w:rPr>
        <w:t>部分企业出于“政策套利”的动机，</w:t>
      </w:r>
      <w:r w:rsidR="00C82A22" w:rsidRPr="00843EBD">
        <w:rPr>
          <w:rFonts w:ascii="Times New Roman" w:eastAsia="宋体" w:hAnsi="Times New Roman" w:hint="eastAsia"/>
          <w:sz w:val="24"/>
          <w:szCs w:val="24"/>
        </w:rPr>
        <w:t>会跨行业并购那些</w:t>
      </w:r>
      <w:r w:rsidRPr="00843EBD">
        <w:rPr>
          <w:rFonts w:ascii="Times New Roman" w:eastAsia="宋体" w:hAnsi="Times New Roman" w:hint="eastAsia"/>
          <w:sz w:val="24"/>
          <w:szCs w:val="24"/>
        </w:rPr>
        <w:t>受到产业政策</w:t>
      </w:r>
      <w:r w:rsidR="00092485" w:rsidRPr="00843EBD">
        <w:rPr>
          <w:rFonts w:ascii="Times New Roman" w:eastAsia="宋体" w:hAnsi="Times New Roman" w:hint="eastAsia"/>
          <w:sz w:val="24"/>
          <w:szCs w:val="24"/>
        </w:rPr>
        <w:t>扶持</w:t>
      </w:r>
      <w:r w:rsidRPr="00843EBD">
        <w:rPr>
          <w:rFonts w:ascii="Times New Roman" w:eastAsia="宋体" w:hAnsi="Times New Roman" w:hint="eastAsia"/>
          <w:sz w:val="24"/>
          <w:szCs w:val="24"/>
        </w:rPr>
        <w:t>行业</w:t>
      </w:r>
      <w:r w:rsidR="00C82A22" w:rsidRPr="00843EBD">
        <w:rPr>
          <w:rFonts w:ascii="Times New Roman" w:eastAsia="宋体" w:hAnsi="Times New Roman" w:hint="eastAsia"/>
          <w:sz w:val="24"/>
          <w:szCs w:val="24"/>
        </w:rPr>
        <w:t>的企业</w:t>
      </w:r>
      <w:r w:rsidRPr="00843EBD">
        <w:rPr>
          <w:rFonts w:ascii="Times New Roman" w:eastAsia="宋体" w:hAnsi="Times New Roman" w:hint="eastAsia"/>
          <w:sz w:val="24"/>
          <w:szCs w:val="24"/>
        </w:rPr>
        <w:t>，</w:t>
      </w:r>
      <w:r w:rsidR="004E1A9E" w:rsidRPr="00843EBD">
        <w:rPr>
          <w:rFonts w:ascii="Times New Roman" w:eastAsia="宋体" w:hAnsi="Times New Roman" w:hint="eastAsia"/>
          <w:sz w:val="24"/>
          <w:szCs w:val="24"/>
        </w:rPr>
        <w:t>并购后主并企业的</w:t>
      </w:r>
      <w:r w:rsidRPr="00843EBD">
        <w:rPr>
          <w:rFonts w:ascii="Times New Roman" w:eastAsia="宋体" w:hAnsi="Times New Roman" w:hint="eastAsia"/>
          <w:sz w:val="24"/>
          <w:szCs w:val="24"/>
        </w:rPr>
        <w:t>主营收入占比</w:t>
      </w:r>
      <w:r w:rsidR="004E1A9E" w:rsidRPr="00843EBD">
        <w:rPr>
          <w:rFonts w:ascii="Times New Roman" w:eastAsia="宋体" w:hAnsi="Times New Roman" w:hint="eastAsia"/>
          <w:sz w:val="24"/>
          <w:szCs w:val="24"/>
        </w:rPr>
        <w:t>总体下降</w:t>
      </w:r>
      <w:r w:rsidRPr="00843EBD">
        <w:rPr>
          <w:rFonts w:ascii="Times New Roman" w:eastAsia="宋体" w:hAnsi="Times New Roman" w:hint="eastAsia"/>
          <w:sz w:val="24"/>
          <w:szCs w:val="24"/>
        </w:rPr>
        <w:t>（蔡庆丰等，</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）。此外，当</w:t>
      </w:r>
      <w:r w:rsidR="00BB6A3E" w:rsidRPr="00843EBD">
        <w:rPr>
          <w:rFonts w:ascii="Times New Roman" w:eastAsia="宋体" w:hAnsi="Times New Roman" w:hint="eastAsia"/>
          <w:sz w:val="24"/>
          <w:szCs w:val="24"/>
        </w:rPr>
        <w:t>企业的并购活动</w:t>
      </w:r>
      <w:r w:rsidRPr="00843EBD">
        <w:rPr>
          <w:rFonts w:ascii="Times New Roman" w:eastAsia="宋体" w:hAnsi="Times New Roman" w:hint="eastAsia"/>
          <w:sz w:val="24"/>
          <w:szCs w:val="24"/>
        </w:rPr>
        <w:t>具有避亏</w:t>
      </w:r>
      <w:r w:rsidR="00D74CAE" w:rsidRPr="00843EBD">
        <w:rPr>
          <w:rFonts w:ascii="Times New Roman" w:eastAsia="宋体" w:hAnsi="Times New Roman" w:hint="eastAsia"/>
          <w:sz w:val="24"/>
          <w:szCs w:val="24"/>
        </w:rPr>
        <w:t>或配股</w:t>
      </w:r>
      <w:r w:rsidRPr="00843EBD">
        <w:rPr>
          <w:rFonts w:ascii="Times New Roman" w:eastAsia="宋体" w:hAnsi="Times New Roman" w:hint="eastAsia"/>
          <w:sz w:val="24"/>
          <w:szCs w:val="24"/>
        </w:rPr>
        <w:t>动机时</w:t>
      </w:r>
      <w:r w:rsidR="00BB6A3E" w:rsidRPr="00843EBD">
        <w:rPr>
          <w:rFonts w:ascii="Times New Roman" w:eastAsia="宋体" w:hAnsi="Times New Roman" w:hint="eastAsia"/>
          <w:sz w:val="24"/>
          <w:szCs w:val="24"/>
        </w:rPr>
        <w:t>，政府</w:t>
      </w:r>
      <w:r w:rsidR="00C076A5" w:rsidRPr="00843EBD">
        <w:rPr>
          <w:rFonts w:ascii="Times New Roman" w:eastAsia="宋体" w:hAnsi="Times New Roman" w:hint="eastAsia"/>
          <w:sz w:val="24"/>
          <w:szCs w:val="24"/>
        </w:rPr>
        <w:t>或控股股东</w:t>
      </w:r>
      <w:r w:rsidR="004B7E09" w:rsidRPr="00843EBD">
        <w:rPr>
          <w:rFonts w:ascii="Times New Roman" w:eastAsia="宋体" w:hAnsi="Times New Roman" w:hint="eastAsia"/>
          <w:sz w:val="24"/>
          <w:szCs w:val="24"/>
        </w:rPr>
        <w:t>会</w:t>
      </w:r>
      <w:r w:rsidR="00C076A5" w:rsidRPr="00843EBD">
        <w:rPr>
          <w:rFonts w:ascii="Times New Roman" w:eastAsia="宋体" w:hAnsi="Times New Roman" w:hint="eastAsia"/>
          <w:sz w:val="24"/>
          <w:szCs w:val="24"/>
        </w:rPr>
        <w:t>对企业进行大量利益输送，</w:t>
      </w:r>
      <w:r w:rsidR="0005671F" w:rsidRPr="00843EBD">
        <w:rPr>
          <w:rFonts w:ascii="Times New Roman" w:eastAsia="宋体" w:hAnsi="Times New Roman" w:hint="eastAsia"/>
          <w:sz w:val="24"/>
          <w:szCs w:val="24"/>
        </w:rPr>
        <w:t>使</w:t>
      </w:r>
      <w:r w:rsidR="00BB6A3E" w:rsidRPr="00843EBD">
        <w:rPr>
          <w:rFonts w:ascii="Times New Roman" w:eastAsia="宋体" w:hAnsi="Times New Roman" w:hint="eastAsia"/>
          <w:sz w:val="24"/>
          <w:szCs w:val="24"/>
        </w:rPr>
        <w:t>企业的</w:t>
      </w:r>
      <w:r w:rsidRPr="00843EBD">
        <w:rPr>
          <w:rFonts w:ascii="Times New Roman" w:eastAsia="宋体" w:hAnsi="Times New Roman" w:hint="eastAsia"/>
          <w:sz w:val="24"/>
          <w:szCs w:val="24"/>
        </w:rPr>
        <w:t>会计业绩</w:t>
      </w:r>
      <w:r w:rsidR="00BB6A3E" w:rsidRPr="00843EBD">
        <w:rPr>
          <w:rFonts w:ascii="Times New Roman" w:eastAsia="宋体" w:hAnsi="Times New Roman" w:hint="eastAsia"/>
          <w:sz w:val="24"/>
          <w:szCs w:val="24"/>
        </w:rPr>
        <w:t>能够在短期内显著提升</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而当企业的</w:t>
      </w:r>
      <w:r w:rsidRPr="00843EBD">
        <w:rPr>
          <w:rFonts w:ascii="Times New Roman" w:eastAsia="宋体" w:hAnsi="Times New Roman" w:hint="eastAsia"/>
          <w:sz w:val="24"/>
          <w:szCs w:val="24"/>
        </w:rPr>
        <w:t>并购活动</w:t>
      </w:r>
      <w:r w:rsidR="00BB6A3E" w:rsidRPr="00843EBD">
        <w:rPr>
          <w:rFonts w:ascii="Times New Roman" w:eastAsia="宋体" w:hAnsi="Times New Roman" w:hint="eastAsia"/>
          <w:sz w:val="24"/>
          <w:szCs w:val="24"/>
        </w:rPr>
        <w:t>没有</w:t>
      </w:r>
      <w:r w:rsidR="00D30B70" w:rsidRPr="00843EBD">
        <w:rPr>
          <w:rFonts w:ascii="Times New Roman" w:eastAsia="宋体" w:hAnsi="Times New Roman" w:hint="eastAsia"/>
          <w:sz w:val="24"/>
          <w:szCs w:val="24"/>
        </w:rPr>
        <w:t>以上动机</w:t>
      </w:r>
      <w:r w:rsidR="00BB6A3E" w:rsidRPr="00843EBD">
        <w:rPr>
          <w:rFonts w:ascii="Times New Roman" w:eastAsia="宋体" w:hAnsi="Times New Roman" w:hint="eastAsia"/>
          <w:sz w:val="24"/>
          <w:szCs w:val="24"/>
        </w:rPr>
        <w:t>时</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并购则意味着掏空，</w:t>
      </w:r>
      <w:r w:rsidR="00D30B70" w:rsidRPr="00843EBD">
        <w:rPr>
          <w:rFonts w:ascii="Times New Roman" w:eastAsia="宋体" w:hAnsi="Times New Roman" w:hint="eastAsia"/>
          <w:sz w:val="24"/>
          <w:szCs w:val="24"/>
        </w:rPr>
        <w:t>公司价值</w:t>
      </w:r>
      <w:r w:rsidR="00E16AB0" w:rsidRPr="00843EBD">
        <w:rPr>
          <w:rFonts w:ascii="Times New Roman" w:eastAsia="宋体" w:hAnsi="Times New Roman" w:hint="eastAsia"/>
          <w:sz w:val="24"/>
          <w:szCs w:val="24"/>
        </w:rPr>
        <w:t>会</w:t>
      </w:r>
      <w:r w:rsidR="00D30B70" w:rsidRPr="00843EBD">
        <w:rPr>
          <w:rFonts w:ascii="Times New Roman" w:eastAsia="宋体" w:hAnsi="Times New Roman" w:hint="eastAsia"/>
          <w:sz w:val="24"/>
          <w:szCs w:val="24"/>
        </w:rPr>
        <w:t>遭到损害</w:t>
      </w:r>
      <w:r w:rsidRPr="00843EBD">
        <w:rPr>
          <w:rFonts w:ascii="Times New Roman" w:eastAsia="宋体" w:hAnsi="Times New Roman" w:hint="eastAsia"/>
          <w:sz w:val="24"/>
          <w:szCs w:val="24"/>
        </w:rPr>
        <w:t>，但</w:t>
      </w:r>
      <w:r w:rsidR="00BB6A3E" w:rsidRPr="00843EBD">
        <w:rPr>
          <w:rFonts w:ascii="Times New Roman" w:eastAsia="宋体" w:hAnsi="Times New Roman" w:hint="eastAsia"/>
          <w:sz w:val="24"/>
          <w:szCs w:val="24"/>
        </w:rPr>
        <w:t>是</w:t>
      </w:r>
      <w:r w:rsidR="008E0C79" w:rsidRPr="00843EBD">
        <w:rPr>
          <w:rFonts w:ascii="Times New Roman" w:eastAsia="宋体" w:hAnsi="Times New Roman" w:hint="eastAsia"/>
          <w:sz w:val="24"/>
          <w:szCs w:val="24"/>
        </w:rPr>
        <w:t>不会对</w:t>
      </w:r>
      <w:r w:rsidRPr="00843EBD">
        <w:rPr>
          <w:rFonts w:ascii="Times New Roman" w:eastAsia="宋体" w:hAnsi="Times New Roman" w:hint="eastAsia"/>
          <w:sz w:val="24"/>
          <w:szCs w:val="24"/>
        </w:rPr>
        <w:t>公司的会计业绩</w:t>
      </w:r>
      <w:r w:rsidR="008E0C79" w:rsidRPr="00843EBD">
        <w:rPr>
          <w:rFonts w:ascii="Times New Roman" w:eastAsia="宋体" w:hAnsi="Times New Roman" w:hint="eastAsia"/>
          <w:sz w:val="24"/>
          <w:szCs w:val="24"/>
        </w:rPr>
        <w:t>有太大的影响</w:t>
      </w:r>
      <w:r w:rsidRPr="00843EBD">
        <w:rPr>
          <w:rFonts w:ascii="Times New Roman" w:eastAsia="宋体" w:hAnsi="Times New Roman" w:hint="eastAsia"/>
          <w:sz w:val="24"/>
          <w:szCs w:val="24"/>
        </w:rPr>
        <w:t>（李增泉等，</w:t>
      </w:r>
      <w:r w:rsidRPr="00843EBD">
        <w:rPr>
          <w:rFonts w:ascii="Times New Roman" w:eastAsia="宋体" w:hAnsi="Times New Roman" w:hint="eastAsia"/>
          <w:sz w:val="24"/>
          <w:szCs w:val="24"/>
        </w:rPr>
        <w:t>2005</w:t>
      </w:r>
      <w:r w:rsidRPr="00843EBD">
        <w:rPr>
          <w:rFonts w:ascii="Times New Roman" w:eastAsia="宋体" w:hAnsi="Times New Roman" w:hint="eastAsia"/>
          <w:sz w:val="24"/>
          <w:szCs w:val="24"/>
        </w:rPr>
        <w:t>）。在并购企业双方关系上，杨继彬等（</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w:t>
      </w:r>
      <w:r w:rsidR="00836695" w:rsidRPr="00843EBD">
        <w:rPr>
          <w:rFonts w:ascii="Times New Roman" w:eastAsia="宋体" w:hAnsi="Times New Roman" w:hint="eastAsia"/>
          <w:sz w:val="24"/>
          <w:szCs w:val="24"/>
        </w:rPr>
        <w:t>研究了</w:t>
      </w:r>
      <w:r w:rsidR="00C948B0" w:rsidRPr="00843EBD">
        <w:rPr>
          <w:rFonts w:ascii="Times New Roman" w:eastAsia="宋体" w:hAnsi="Times New Roman" w:hint="eastAsia"/>
          <w:sz w:val="24"/>
          <w:szCs w:val="24"/>
        </w:rPr>
        <w:t>异地并购前</w:t>
      </w:r>
      <w:r w:rsidR="00A47E1B" w:rsidRPr="00843EBD">
        <w:rPr>
          <w:rFonts w:ascii="Times New Roman" w:eastAsia="宋体" w:hAnsi="Times New Roman" w:hint="eastAsia"/>
          <w:sz w:val="24"/>
          <w:szCs w:val="24"/>
        </w:rPr>
        <w:t>，</w:t>
      </w:r>
      <w:r w:rsidR="009C416B" w:rsidRPr="00843EBD">
        <w:rPr>
          <w:rFonts w:ascii="Times New Roman" w:eastAsia="宋体" w:hAnsi="Times New Roman" w:hint="eastAsia"/>
          <w:sz w:val="24"/>
          <w:szCs w:val="24"/>
        </w:rPr>
        <w:t>并购</w:t>
      </w:r>
      <w:r w:rsidR="00A47E1B" w:rsidRPr="00843EBD">
        <w:rPr>
          <w:rFonts w:ascii="Times New Roman" w:eastAsia="宋体" w:hAnsi="Times New Roman" w:hint="eastAsia"/>
          <w:sz w:val="24"/>
          <w:szCs w:val="24"/>
        </w:rPr>
        <w:t>双方</w:t>
      </w:r>
      <w:r w:rsidRPr="00843EBD">
        <w:rPr>
          <w:rFonts w:ascii="Times New Roman" w:eastAsia="宋体" w:hAnsi="Times New Roman" w:hint="eastAsia"/>
          <w:sz w:val="24"/>
          <w:szCs w:val="24"/>
        </w:rPr>
        <w:t>的信任程度对于并购绩效的影响，发现</w:t>
      </w:r>
      <w:r w:rsidR="00001BC7" w:rsidRPr="00843EBD">
        <w:rPr>
          <w:rFonts w:ascii="Times New Roman" w:eastAsia="宋体" w:hAnsi="Times New Roman" w:hint="eastAsia"/>
          <w:sz w:val="24"/>
          <w:szCs w:val="24"/>
        </w:rPr>
        <w:t>企业异地并购的长短期绩效</w:t>
      </w:r>
      <w:r w:rsidR="00445013" w:rsidRPr="00843EBD">
        <w:rPr>
          <w:rFonts w:ascii="Times New Roman" w:eastAsia="宋体" w:hAnsi="Times New Roman" w:hint="eastAsia"/>
          <w:sz w:val="24"/>
          <w:szCs w:val="24"/>
        </w:rPr>
        <w:t>好坏</w:t>
      </w:r>
      <w:r w:rsidR="00001BC7" w:rsidRPr="00843EBD">
        <w:rPr>
          <w:rFonts w:ascii="Times New Roman" w:eastAsia="宋体" w:hAnsi="Times New Roman" w:hint="eastAsia"/>
          <w:sz w:val="24"/>
          <w:szCs w:val="24"/>
        </w:rPr>
        <w:t>，是与</w:t>
      </w:r>
      <w:r w:rsidRPr="00843EBD">
        <w:rPr>
          <w:rFonts w:ascii="Times New Roman" w:eastAsia="宋体" w:hAnsi="Times New Roman" w:hint="eastAsia"/>
          <w:sz w:val="24"/>
          <w:szCs w:val="24"/>
        </w:rPr>
        <w:t>目标方所在地</w:t>
      </w:r>
      <w:r w:rsidR="00F00727"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收购方所在地</w:t>
      </w:r>
      <w:r w:rsidR="009C416B"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信任程度</w:t>
      </w:r>
      <w:r w:rsidR="009C416B" w:rsidRPr="00843EBD">
        <w:rPr>
          <w:rFonts w:ascii="Times New Roman" w:eastAsia="宋体" w:hAnsi="Times New Roman" w:hint="eastAsia"/>
          <w:sz w:val="24"/>
          <w:szCs w:val="24"/>
        </w:rPr>
        <w:t>成正比</w:t>
      </w:r>
      <w:r w:rsidR="00001BC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w:t>
      </w:r>
    </w:p>
    <w:p w14:paraId="6F0978BB"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宏观因素</w:t>
      </w:r>
      <w:r w:rsidR="00A118AA">
        <w:rPr>
          <w:rFonts w:ascii="Times New Roman" w:eastAsia="宋体" w:hAnsi="Times New Roman" w:hint="eastAsia"/>
          <w:sz w:val="24"/>
          <w:szCs w:val="24"/>
        </w:rPr>
        <w:t>上</w:t>
      </w:r>
      <w:r w:rsidRPr="00843EBD">
        <w:rPr>
          <w:rFonts w:ascii="Times New Roman" w:eastAsia="宋体" w:hAnsi="Times New Roman" w:hint="eastAsia"/>
          <w:sz w:val="24"/>
          <w:szCs w:val="24"/>
        </w:rPr>
        <w:t>，巫岑等（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）发现财政分权</w:t>
      </w:r>
      <w:r w:rsidR="008E280B" w:rsidRPr="00843EBD">
        <w:rPr>
          <w:rFonts w:ascii="Times New Roman" w:eastAsia="宋体" w:hAnsi="Times New Roman" w:hint="eastAsia"/>
          <w:sz w:val="24"/>
          <w:szCs w:val="24"/>
        </w:rPr>
        <w:t>能够促进</w:t>
      </w:r>
      <w:r w:rsidRPr="00843EBD">
        <w:rPr>
          <w:rFonts w:ascii="Times New Roman" w:eastAsia="宋体" w:hAnsi="Times New Roman" w:hint="eastAsia"/>
          <w:sz w:val="24"/>
          <w:szCs w:val="24"/>
        </w:rPr>
        <w:t>并购绩效的提高，</w:t>
      </w:r>
      <w:r w:rsidR="003E2886" w:rsidRPr="00843EBD">
        <w:rPr>
          <w:rFonts w:ascii="Times New Roman" w:eastAsia="宋体" w:hAnsi="Times New Roman" w:hint="eastAsia"/>
          <w:sz w:val="24"/>
          <w:szCs w:val="24"/>
        </w:rPr>
        <w:t>这</w:t>
      </w:r>
      <w:r w:rsidR="004F29DA" w:rsidRPr="00843EBD">
        <w:rPr>
          <w:rFonts w:ascii="Times New Roman" w:eastAsia="宋体" w:hAnsi="Times New Roman" w:hint="eastAsia"/>
          <w:sz w:val="24"/>
          <w:szCs w:val="24"/>
        </w:rPr>
        <w:t>表明</w:t>
      </w:r>
      <w:r w:rsidRPr="00843EBD">
        <w:rPr>
          <w:rFonts w:ascii="Times New Roman" w:eastAsia="宋体" w:hAnsi="Times New Roman"/>
          <w:sz w:val="24"/>
          <w:szCs w:val="24"/>
        </w:rPr>
        <w:t>地方政府的引导作用</w:t>
      </w:r>
      <w:r w:rsidR="008703F2" w:rsidRPr="00843EBD">
        <w:rPr>
          <w:rFonts w:ascii="Times New Roman" w:eastAsia="宋体" w:hAnsi="Times New Roman" w:hint="eastAsia"/>
          <w:sz w:val="24"/>
          <w:szCs w:val="24"/>
        </w:rPr>
        <w:t>对</w:t>
      </w:r>
      <w:r w:rsidRPr="00843EBD">
        <w:rPr>
          <w:rFonts w:ascii="Times New Roman" w:eastAsia="宋体" w:hAnsi="Times New Roman"/>
          <w:sz w:val="24"/>
          <w:szCs w:val="24"/>
        </w:rPr>
        <w:t>企业并购</w:t>
      </w:r>
      <w:r w:rsidR="008703F2" w:rsidRPr="00843EBD">
        <w:rPr>
          <w:rFonts w:ascii="Times New Roman" w:eastAsia="宋体" w:hAnsi="Times New Roman" w:hint="eastAsia"/>
          <w:sz w:val="24"/>
          <w:szCs w:val="24"/>
        </w:rPr>
        <w:t>产生了积极的影响</w:t>
      </w:r>
      <w:r w:rsidRPr="00843EBD">
        <w:rPr>
          <w:rFonts w:ascii="Times New Roman" w:eastAsia="宋体" w:hAnsi="Times New Roman" w:hint="eastAsia"/>
          <w:sz w:val="24"/>
          <w:szCs w:val="24"/>
        </w:rPr>
        <w:t>；王建新等（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）认为绿色信贷政策使重污染企业银行信贷受限、并购整合成本上升，</w:t>
      </w:r>
      <w:r w:rsidR="004653F2" w:rsidRPr="00843EBD">
        <w:rPr>
          <w:rFonts w:ascii="Times New Roman" w:eastAsia="宋体" w:hAnsi="Times New Roman" w:hint="eastAsia"/>
          <w:sz w:val="24"/>
          <w:szCs w:val="24"/>
        </w:rPr>
        <w:t>导致</w:t>
      </w:r>
      <w:r w:rsidRPr="00843EBD">
        <w:rPr>
          <w:rFonts w:ascii="Times New Roman" w:eastAsia="宋体" w:hAnsi="Times New Roman" w:hint="eastAsia"/>
          <w:sz w:val="24"/>
          <w:szCs w:val="24"/>
        </w:rPr>
        <w:t>重污染企业的并购绩效</w:t>
      </w:r>
      <w:r w:rsidR="004653F2" w:rsidRPr="00843EBD">
        <w:rPr>
          <w:rFonts w:ascii="Times New Roman" w:eastAsia="宋体" w:hAnsi="Times New Roman" w:hint="eastAsia"/>
          <w:sz w:val="24"/>
          <w:szCs w:val="24"/>
        </w:rPr>
        <w:t>显著降低</w:t>
      </w:r>
      <w:r w:rsidRPr="00843EBD">
        <w:rPr>
          <w:rFonts w:ascii="Times New Roman" w:eastAsia="宋体" w:hAnsi="Times New Roman" w:hint="eastAsia"/>
          <w:sz w:val="24"/>
          <w:szCs w:val="24"/>
        </w:rPr>
        <w:t>。</w:t>
      </w:r>
    </w:p>
    <w:p w14:paraId="085C3E24" w14:textId="5D8FC1C5"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还有学者在文中将微观和宏观因素进行了综合考量，比如姚益龙等（</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）发现企业在进行异地并购时，其并购绩效会因自身产权性质和目标方要素市场成熟度而不同。赵晓阳等（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7E0357" w:rsidRPr="00843EBD">
        <w:rPr>
          <w:rFonts w:ascii="Times New Roman" w:eastAsia="宋体" w:hAnsi="Times New Roman" w:hint="eastAsia"/>
          <w:sz w:val="24"/>
          <w:szCs w:val="24"/>
        </w:rPr>
        <w:t>发现</w:t>
      </w:r>
      <w:r w:rsidRPr="00843EBD">
        <w:rPr>
          <w:rFonts w:ascii="Times New Roman" w:eastAsia="宋体" w:hAnsi="Times New Roman" w:hint="eastAsia"/>
          <w:sz w:val="24"/>
          <w:szCs w:val="24"/>
        </w:rPr>
        <w:t>经济政策不确定性</w:t>
      </w:r>
      <w:r w:rsidR="000C484D" w:rsidRPr="00843EBD">
        <w:rPr>
          <w:rFonts w:ascii="Times New Roman" w:eastAsia="宋体" w:hAnsi="Times New Roman" w:hint="eastAsia"/>
          <w:sz w:val="24"/>
          <w:szCs w:val="24"/>
        </w:rPr>
        <w:t>通过提高企业并购整合能力，</w:t>
      </w:r>
      <w:r w:rsidR="007E0357" w:rsidRPr="00843EBD">
        <w:rPr>
          <w:rFonts w:ascii="Times New Roman" w:eastAsia="宋体" w:hAnsi="Times New Roman" w:hint="eastAsia"/>
          <w:sz w:val="24"/>
          <w:szCs w:val="24"/>
        </w:rPr>
        <w:t>促进</w:t>
      </w:r>
      <w:r w:rsidR="000C484D" w:rsidRPr="00843EBD">
        <w:rPr>
          <w:rFonts w:ascii="Times New Roman" w:eastAsia="宋体" w:hAnsi="Times New Roman" w:hint="eastAsia"/>
          <w:sz w:val="24"/>
          <w:szCs w:val="24"/>
        </w:rPr>
        <w:t>了</w:t>
      </w:r>
      <w:r w:rsidRPr="00843EBD">
        <w:rPr>
          <w:rFonts w:ascii="Times New Roman" w:eastAsia="宋体" w:hAnsi="Times New Roman" w:hint="eastAsia"/>
          <w:sz w:val="24"/>
          <w:szCs w:val="24"/>
        </w:rPr>
        <w:t>企业的并购规模与并购绩效，但是</w:t>
      </w:r>
      <w:r w:rsidRPr="00843EBD">
        <w:rPr>
          <w:rFonts w:ascii="Times New Roman" w:eastAsia="宋体" w:hAnsi="Times New Roman"/>
          <w:sz w:val="24"/>
          <w:szCs w:val="24"/>
        </w:rPr>
        <w:t>管理者过度自信</w:t>
      </w:r>
      <w:r w:rsidR="007E0357" w:rsidRPr="00843EBD">
        <w:rPr>
          <w:rFonts w:ascii="Times New Roman" w:eastAsia="宋体" w:hAnsi="Times New Roman" w:hint="eastAsia"/>
          <w:sz w:val="24"/>
          <w:szCs w:val="24"/>
        </w:rPr>
        <w:t>这一微观因素会削弱这种促进作用</w:t>
      </w:r>
      <w:r w:rsidRPr="00843EBD">
        <w:rPr>
          <w:rFonts w:ascii="Times New Roman" w:eastAsia="宋体" w:hAnsi="Times New Roman" w:hint="eastAsia"/>
          <w:sz w:val="24"/>
          <w:szCs w:val="24"/>
        </w:rPr>
        <w:t>。</w:t>
      </w:r>
    </w:p>
    <w:p w14:paraId="55C89689" w14:textId="4CD5AA0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二是研究并购本身对企业的影响，比如曹翠珍等（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）发现企业并购</w:t>
      </w:r>
      <w:r w:rsidR="005177B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财务协同效应</w:t>
      </w:r>
      <w:r w:rsidR="005177B6" w:rsidRPr="00843EBD">
        <w:rPr>
          <w:rFonts w:ascii="Times New Roman" w:eastAsia="宋体" w:hAnsi="Times New Roman" w:hint="eastAsia"/>
          <w:sz w:val="24"/>
          <w:szCs w:val="24"/>
        </w:rPr>
        <w:t>在短期比较明显</w:t>
      </w:r>
      <w:r w:rsidRPr="00843EBD">
        <w:rPr>
          <w:rFonts w:ascii="Times New Roman" w:eastAsia="宋体" w:hAnsi="Times New Roman" w:hint="eastAsia"/>
          <w:sz w:val="24"/>
          <w:szCs w:val="24"/>
        </w:rPr>
        <w:t>，</w:t>
      </w:r>
      <w:r w:rsidRPr="00843EBD">
        <w:rPr>
          <w:rFonts w:ascii="Times New Roman" w:eastAsia="宋体" w:hAnsi="Times New Roman"/>
          <w:sz w:val="24"/>
          <w:szCs w:val="24"/>
        </w:rPr>
        <w:t>但是</w:t>
      </w:r>
      <w:r w:rsidR="00BF0869" w:rsidRPr="00843EBD">
        <w:rPr>
          <w:rFonts w:ascii="Times New Roman" w:eastAsia="宋体" w:hAnsi="Times New Roman" w:hint="eastAsia"/>
          <w:sz w:val="24"/>
          <w:szCs w:val="24"/>
        </w:rPr>
        <w:t>随着时间的增长，</w:t>
      </w:r>
      <w:r w:rsidRPr="00843EBD">
        <w:rPr>
          <w:rFonts w:ascii="Times New Roman" w:eastAsia="宋体" w:hAnsi="Times New Roman"/>
          <w:sz w:val="24"/>
          <w:szCs w:val="24"/>
        </w:rPr>
        <w:t>这种效应会</w:t>
      </w:r>
      <w:r w:rsidR="00BF0869" w:rsidRPr="00843EBD">
        <w:rPr>
          <w:rFonts w:ascii="Times New Roman" w:eastAsia="宋体" w:hAnsi="Times New Roman" w:hint="eastAsia"/>
          <w:sz w:val="24"/>
          <w:szCs w:val="24"/>
        </w:rPr>
        <w:t>逐渐</w:t>
      </w:r>
      <w:r w:rsidRPr="00843EBD">
        <w:rPr>
          <w:rFonts w:ascii="Times New Roman" w:eastAsia="宋体" w:hAnsi="Times New Roman"/>
          <w:sz w:val="24"/>
          <w:szCs w:val="24"/>
        </w:rPr>
        <w:t>减弱</w:t>
      </w:r>
      <w:r w:rsidRPr="00843EBD">
        <w:rPr>
          <w:rFonts w:ascii="Times New Roman" w:eastAsia="宋体" w:hAnsi="Times New Roman" w:hint="eastAsia"/>
          <w:sz w:val="24"/>
          <w:szCs w:val="24"/>
        </w:rPr>
        <w:t>；卫婧婧（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）以国有企业</w:t>
      </w:r>
      <w:r w:rsidR="00BD2786" w:rsidRPr="00843EBD">
        <w:rPr>
          <w:rFonts w:ascii="Times New Roman" w:eastAsia="宋体" w:hAnsi="Times New Roman" w:hint="eastAsia"/>
          <w:sz w:val="24"/>
          <w:szCs w:val="24"/>
        </w:rPr>
        <w:t>发起的</w:t>
      </w:r>
      <w:r w:rsidRPr="00843EBD">
        <w:rPr>
          <w:rFonts w:ascii="Times New Roman" w:eastAsia="宋体" w:hAnsi="Times New Roman" w:hint="eastAsia"/>
          <w:sz w:val="24"/>
          <w:szCs w:val="24"/>
        </w:rPr>
        <w:t>并购事件为研究对象，发现国企并购</w:t>
      </w:r>
      <w:r w:rsidR="00BD2786" w:rsidRPr="00843EBD">
        <w:rPr>
          <w:rFonts w:ascii="Times New Roman" w:eastAsia="宋体" w:hAnsi="Times New Roman" w:hint="eastAsia"/>
          <w:sz w:val="24"/>
          <w:szCs w:val="24"/>
        </w:rPr>
        <w:t>总体上能够提</w:t>
      </w:r>
      <w:r w:rsidR="00BD2786" w:rsidRPr="00843EBD">
        <w:rPr>
          <w:rFonts w:ascii="Times New Roman" w:eastAsia="宋体" w:hAnsi="Times New Roman" w:hint="eastAsia"/>
          <w:sz w:val="24"/>
          <w:szCs w:val="24"/>
        </w:rPr>
        <w:lastRenderedPageBreak/>
        <w:t>高</w:t>
      </w:r>
      <w:r w:rsidRPr="00843EBD">
        <w:rPr>
          <w:rFonts w:ascii="Times New Roman" w:eastAsia="宋体" w:hAnsi="Times New Roman" w:hint="eastAsia"/>
          <w:sz w:val="24"/>
          <w:szCs w:val="24"/>
        </w:rPr>
        <w:t>企业</w:t>
      </w:r>
      <w:r w:rsidR="00BD278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全要素生产率，</w:t>
      </w:r>
      <w:r w:rsidR="00513219">
        <w:rPr>
          <w:rFonts w:ascii="Times New Roman" w:eastAsia="宋体" w:hAnsi="Times New Roman" w:hint="eastAsia"/>
          <w:sz w:val="24"/>
          <w:szCs w:val="24"/>
        </w:rPr>
        <w:t>在</w:t>
      </w:r>
      <w:r w:rsidR="00F54B38" w:rsidRPr="00843EBD">
        <w:rPr>
          <w:rFonts w:ascii="Times New Roman" w:eastAsia="宋体" w:hAnsi="Times New Roman" w:hint="eastAsia"/>
          <w:sz w:val="24"/>
          <w:szCs w:val="24"/>
        </w:rPr>
        <w:t>主并企业都是国企</w:t>
      </w:r>
      <w:r w:rsidR="00513219">
        <w:rPr>
          <w:rFonts w:ascii="Times New Roman" w:eastAsia="宋体" w:hAnsi="Times New Roman" w:hint="eastAsia"/>
          <w:sz w:val="24"/>
          <w:szCs w:val="24"/>
        </w:rPr>
        <w:t>的情况下</w:t>
      </w:r>
      <w:r w:rsidR="00F54B38" w:rsidRPr="00843EBD">
        <w:rPr>
          <w:rFonts w:ascii="Times New Roman" w:eastAsia="宋体" w:hAnsi="Times New Roman" w:hint="eastAsia"/>
          <w:sz w:val="24"/>
          <w:szCs w:val="24"/>
        </w:rPr>
        <w:t>，</w:t>
      </w:r>
      <w:r w:rsidR="00BD2786" w:rsidRPr="00843EBD">
        <w:rPr>
          <w:rFonts w:ascii="Times New Roman" w:eastAsia="宋体" w:hAnsi="Times New Roman" w:hint="eastAsia"/>
          <w:sz w:val="24"/>
          <w:szCs w:val="24"/>
        </w:rPr>
        <w:t>这种提升作用</w:t>
      </w:r>
      <w:r w:rsidR="00893EC1">
        <w:rPr>
          <w:rFonts w:ascii="Times New Roman" w:eastAsia="宋体" w:hAnsi="Times New Roman" w:hint="eastAsia"/>
          <w:sz w:val="24"/>
          <w:szCs w:val="24"/>
        </w:rPr>
        <w:t>还是</w:t>
      </w:r>
      <w:r w:rsidR="00BD2786" w:rsidRPr="00843EBD">
        <w:rPr>
          <w:rFonts w:ascii="Times New Roman" w:eastAsia="宋体" w:hAnsi="Times New Roman" w:hint="eastAsia"/>
          <w:sz w:val="24"/>
          <w:szCs w:val="24"/>
        </w:rPr>
        <w:t>会因目标方的产权性质</w:t>
      </w:r>
      <w:r w:rsidR="00F54B38" w:rsidRPr="00843EBD">
        <w:rPr>
          <w:rFonts w:ascii="Times New Roman" w:eastAsia="宋体" w:hAnsi="Times New Roman" w:hint="eastAsia"/>
          <w:sz w:val="24"/>
          <w:szCs w:val="24"/>
        </w:rPr>
        <w:t>而</w:t>
      </w:r>
      <w:r w:rsidR="00BD2786" w:rsidRPr="00843EBD">
        <w:rPr>
          <w:rFonts w:ascii="Times New Roman" w:eastAsia="宋体" w:hAnsi="Times New Roman" w:hint="eastAsia"/>
          <w:sz w:val="24"/>
          <w:szCs w:val="24"/>
        </w:rPr>
        <w:t>有所不同：当目标方是</w:t>
      </w:r>
      <w:r w:rsidRPr="00843EBD">
        <w:rPr>
          <w:rFonts w:ascii="Times New Roman" w:eastAsia="宋体" w:hAnsi="Times New Roman"/>
          <w:sz w:val="24"/>
          <w:szCs w:val="24"/>
        </w:rPr>
        <w:t>民营</w:t>
      </w:r>
      <w:r w:rsidR="00BD2786" w:rsidRPr="00843EBD">
        <w:rPr>
          <w:rFonts w:ascii="Times New Roman" w:eastAsia="宋体" w:hAnsi="Times New Roman" w:hint="eastAsia"/>
          <w:sz w:val="24"/>
          <w:szCs w:val="24"/>
        </w:rPr>
        <w:t>企业和</w:t>
      </w:r>
      <w:r w:rsidRPr="00843EBD">
        <w:rPr>
          <w:rFonts w:ascii="Times New Roman" w:eastAsia="宋体" w:hAnsi="Times New Roman"/>
          <w:sz w:val="24"/>
          <w:szCs w:val="24"/>
        </w:rPr>
        <w:t>外资企业</w:t>
      </w:r>
      <w:r w:rsidR="00BD2786" w:rsidRPr="00843EBD">
        <w:rPr>
          <w:rFonts w:ascii="Times New Roman" w:eastAsia="宋体" w:hAnsi="Times New Roman" w:hint="eastAsia"/>
          <w:sz w:val="24"/>
          <w:szCs w:val="24"/>
        </w:rPr>
        <w:t>时，</w:t>
      </w:r>
      <w:r w:rsidRPr="00843EBD">
        <w:rPr>
          <w:rFonts w:ascii="Times New Roman" w:eastAsia="宋体" w:hAnsi="Times New Roman"/>
          <w:sz w:val="24"/>
          <w:szCs w:val="24"/>
        </w:rPr>
        <w:t>企业效率的提升</w:t>
      </w:r>
      <w:r w:rsidR="00BD2786" w:rsidRPr="00843EBD">
        <w:rPr>
          <w:rFonts w:ascii="Times New Roman" w:eastAsia="宋体" w:hAnsi="Times New Roman" w:hint="eastAsia"/>
          <w:sz w:val="24"/>
          <w:szCs w:val="24"/>
        </w:rPr>
        <w:t>程度比目标方为国企时</w:t>
      </w:r>
      <w:r w:rsidRPr="00843EBD">
        <w:rPr>
          <w:rFonts w:ascii="Times New Roman" w:eastAsia="宋体" w:hAnsi="Times New Roman"/>
          <w:sz w:val="24"/>
          <w:szCs w:val="24"/>
        </w:rPr>
        <w:t>更大</w:t>
      </w:r>
      <w:r w:rsidRPr="00843EBD">
        <w:rPr>
          <w:rFonts w:ascii="Times New Roman" w:eastAsia="宋体" w:hAnsi="Times New Roman" w:hint="eastAsia"/>
          <w:sz w:val="24"/>
          <w:szCs w:val="24"/>
        </w:rPr>
        <w:t>，</w:t>
      </w:r>
      <w:r w:rsidRPr="00843EBD">
        <w:rPr>
          <w:rFonts w:ascii="Times New Roman" w:eastAsia="宋体" w:hAnsi="Times New Roman"/>
          <w:sz w:val="24"/>
          <w:szCs w:val="24"/>
        </w:rPr>
        <w:t>但长期绩效稳定性也较差</w:t>
      </w:r>
      <w:r w:rsidRPr="00843EBD">
        <w:rPr>
          <w:rFonts w:ascii="Times New Roman" w:eastAsia="宋体" w:hAnsi="Times New Roman" w:hint="eastAsia"/>
          <w:sz w:val="24"/>
          <w:szCs w:val="24"/>
        </w:rPr>
        <w:t>；蒋冠宏（</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）通过倾向得分加权估计方法，得出中国的企业并购显著地提升了并购企业的市场势力和资源配置效率的结论。</w:t>
      </w:r>
      <w:r w:rsidRPr="00843EBD">
        <w:rPr>
          <w:rFonts w:ascii="Times New Roman" w:eastAsia="宋体" w:hAnsi="Times New Roman"/>
          <w:sz w:val="24"/>
          <w:szCs w:val="24"/>
        </w:rPr>
        <w:t>Olivier Bertrand</w:t>
      </w:r>
      <w:r w:rsidRPr="00843EBD">
        <w:rPr>
          <w:rFonts w:ascii="Times New Roman" w:eastAsia="宋体" w:hAnsi="Times New Roman" w:hint="eastAsia"/>
          <w:sz w:val="24"/>
          <w:szCs w:val="24"/>
        </w:rPr>
        <w:t>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）以俄罗斯</w:t>
      </w:r>
      <w:r w:rsidRPr="00843EBD">
        <w:rPr>
          <w:rFonts w:ascii="Times New Roman" w:eastAsia="宋体" w:hAnsi="Times New Roman" w:hint="eastAsia"/>
          <w:sz w:val="24"/>
          <w:szCs w:val="24"/>
        </w:rPr>
        <w:t>600</w:t>
      </w:r>
      <w:r w:rsidRPr="00843EBD">
        <w:rPr>
          <w:rFonts w:ascii="Times New Roman" w:eastAsia="宋体" w:hAnsi="Times New Roman" w:hint="eastAsia"/>
          <w:sz w:val="24"/>
          <w:szCs w:val="24"/>
        </w:rPr>
        <w:t>多家</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为样本，研究发现，与</w:t>
      </w:r>
      <w:r w:rsidR="0083079D" w:rsidRPr="00843EBD">
        <w:rPr>
          <w:rFonts w:ascii="Times New Roman" w:eastAsia="宋体" w:hAnsi="Times New Roman" w:hint="eastAsia"/>
          <w:sz w:val="24"/>
          <w:szCs w:val="24"/>
        </w:rPr>
        <w:t>未发起并购的企业</w:t>
      </w:r>
      <w:r w:rsidRPr="00843EBD">
        <w:rPr>
          <w:rFonts w:ascii="Times New Roman" w:eastAsia="宋体" w:hAnsi="Times New Roman" w:hint="eastAsia"/>
          <w:sz w:val="24"/>
          <w:szCs w:val="24"/>
        </w:rPr>
        <w:t>相比，</w:t>
      </w:r>
      <w:r w:rsidR="00530C96" w:rsidRPr="00843EBD">
        <w:rPr>
          <w:rFonts w:ascii="Times New Roman" w:eastAsia="宋体" w:hAnsi="Times New Roman" w:hint="eastAsia"/>
          <w:sz w:val="24"/>
          <w:szCs w:val="24"/>
        </w:rPr>
        <w:t>无论是</w:t>
      </w:r>
      <w:r w:rsidRPr="00843EBD">
        <w:rPr>
          <w:rFonts w:ascii="Times New Roman" w:eastAsia="宋体" w:hAnsi="Times New Roman" w:hint="eastAsia"/>
          <w:sz w:val="24"/>
          <w:szCs w:val="24"/>
        </w:rPr>
        <w:t>国内</w:t>
      </w:r>
      <w:r w:rsidR="00530C96" w:rsidRPr="00843EBD">
        <w:rPr>
          <w:rFonts w:ascii="Times New Roman" w:eastAsia="宋体" w:hAnsi="Times New Roman" w:hint="eastAsia"/>
          <w:sz w:val="24"/>
          <w:szCs w:val="24"/>
        </w:rPr>
        <w:t>并购还是</w:t>
      </w:r>
      <w:r w:rsidRPr="00843EBD">
        <w:rPr>
          <w:rFonts w:ascii="Times New Roman" w:eastAsia="宋体" w:hAnsi="Times New Roman" w:hint="eastAsia"/>
          <w:sz w:val="24"/>
          <w:szCs w:val="24"/>
        </w:rPr>
        <w:t>国际收购</w:t>
      </w:r>
      <w:r w:rsidR="00530C96" w:rsidRPr="00843EBD">
        <w:rPr>
          <w:rFonts w:ascii="Times New Roman" w:eastAsia="宋体" w:hAnsi="Times New Roman" w:hint="eastAsia"/>
          <w:sz w:val="24"/>
          <w:szCs w:val="24"/>
        </w:rPr>
        <w:t>，</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的业绩</w:t>
      </w:r>
      <w:r w:rsidR="00530C96" w:rsidRPr="00843EBD">
        <w:rPr>
          <w:rFonts w:ascii="Times New Roman" w:eastAsia="宋体" w:hAnsi="Times New Roman" w:hint="eastAsia"/>
          <w:sz w:val="24"/>
          <w:szCs w:val="24"/>
        </w:rPr>
        <w:t>都会降低</w:t>
      </w:r>
      <w:r w:rsidRPr="00843EBD">
        <w:rPr>
          <w:rFonts w:ascii="Times New Roman" w:eastAsia="宋体" w:hAnsi="Times New Roman" w:hint="eastAsia"/>
          <w:sz w:val="24"/>
          <w:szCs w:val="24"/>
        </w:rPr>
        <w:t>。</w:t>
      </w:r>
    </w:p>
    <w:p w14:paraId="0B43ED19" w14:textId="6C8191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但企业并购的影响不只停留在自身的绩效，还有可能延伸到到行业内其他</w:t>
      </w:r>
      <w:r w:rsidR="002D5687">
        <w:rPr>
          <w:rFonts w:ascii="Times New Roman" w:eastAsia="宋体" w:hAnsi="Times New Roman" w:hint="eastAsia"/>
          <w:sz w:val="24"/>
          <w:szCs w:val="24"/>
        </w:rPr>
        <w:t>未</w:t>
      </w:r>
      <w:r w:rsidRPr="00843EBD">
        <w:rPr>
          <w:rFonts w:ascii="Times New Roman" w:eastAsia="宋体" w:hAnsi="Times New Roman" w:hint="eastAsia"/>
          <w:sz w:val="24"/>
          <w:szCs w:val="24"/>
        </w:rPr>
        <w:t>并购企业，甚至是其他行业</w:t>
      </w:r>
      <w:bookmarkStart w:id="19" w:name="OLE_LINK1"/>
      <w:bookmarkStart w:id="20" w:name="OLE_LINK2"/>
      <w:r w:rsidRPr="00843EBD">
        <w:rPr>
          <w:rFonts w:ascii="Times New Roman" w:eastAsia="宋体" w:hAnsi="Times New Roman" w:hint="eastAsia"/>
          <w:sz w:val="24"/>
          <w:szCs w:val="24"/>
        </w:rPr>
        <w:t>，即</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w:t>
      </w:r>
      <w:bookmarkEnd w:id="19"/>
      <w:bookmarkEnd w:id="20"/>
      <w:r w:rsidRPr="00843EBD">
        <w:rPr>
          <w:rFonts w:ascii="Times New Roman" w:eastAsia="宋体" w:hAnsi="Times New Roman" w:hint="eastAsia"/>
          <w:sz w:val="24"/>
          <w:szCs w:val="24"/>
        </w:rPr>
        <w:t>目前，对于企业并购的</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究竟是</w:t>
      </w:r>
      <w:r w:rsidR="004B376D">
        <w:rPr>
          <w:rFonts w:ascii="Times New Roman" w:eastAsia="宋体" w:hAnsi="Times New Roman" w:hint="eastAsia"/>
          <w:sz w:val="24"/>
          <w:szCs w:val="24"/>
        </w:rPr>
        <w:t>正向</w:t>
      </w:r>
      <w:r w:rsidRPr="00843EBD">
        <w:rPr>
          <w:rFonts w:ascii="Times New Roman" w:eastAsia="宋体" w:hAnsi="Times New Roman" w:hint="eastAsia"/>
          <w:sz w:val="24"/>
          <w:szCs w:val="24"/>
        </w:rPr>
        <w:t>还是</w:t>
      </w:r>
      <w:r w:rsidR="004B376D">
        <w:rPr>
          <w:rFonts w:ascii="Times New Roman" w:eastAsia="宋体" w:hAnsi="Times New Roman" w:hint="eastAsia"/>
          <w:sz w:val="24"/>
          <w:szCs w:val="24"/>
        </w:rPr>
        <w:t>负向</w:t>
      </w:r>
      <w:r w:rsidRPr="00843EBD">
        <w:rPr>
          <w:rFonts w:ascii="Times New Roman" w:eastAsia="宋体" w:hAnsi="Times New Roman" w:hint="eastAsia"/>
          <w:sz w:val="24"/>
          <w:szCs w:val="24"/>
        </w:rPr>
        <w:t>，学者们并未形成统一的结论。</w:t>
      </w:r>
    </w:p>
    <w:p w14:paraId="47EB9E11" w14:textId="40844BAF"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比如在产业结构上，王清剑（</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w:t>
      </w:r>
      <w:r w:rsidR="001B4B11" w:rsidRPr="00843EBD">
        <w:rPr>
          <w:rFonts w:ascii="Times New Roman" w:eastAsia="宋体" w:hAnsi="Times New Roman" w:hint="eastAsia"/>
          <w:sz w:val="24"/>
          <w:szCs w:val="24"/>
        </w:rPr>
        <w:t>企业</w:t>
      </w:r>
      <w:r w:rsidRPr="00843EBD">
        <w:rPr>
          <w:rFonts w:ascii="Times New Roman" w:eastAsia="宋体" w:hAnsi="Times New Roman" w:hint="eastAsia"/>
          <w:sz w:val="24"/>
          <w:szCs w:val="24"/>
        </w:rPr>
        <w:t>并购数量</w:t>
      </w:r>
      <w:r w:rsidR="001B4B11" w:rsidRPr="00843EBD">
        <w:rPr>
          <w:rFonts w:ascii="Times New Roman" w:eastAsia="宋体" w:hAnsi="Times New Roman" w:hint="eastAsia"/>
          <w:sz w:val="24"/>
          <w:szCs w:val="24"/>
        </w:rPr>
        <w:t>的增加和</w:t>
      </w:r>
      <w:r w:rsidRPr="00843EBD">
        <w:rPr>
          <w:rFonts w:ascii="Times New Roman" w:eastAsia="宋体" w:hAnsi="Times New Roman" w:hint="eastAsia"/>
          <w:sz w:val="24"/>
          <w:szCs w:val="24"/>
        </w:rPr>
        <w:t>并购交易规模</w:t>
      </w:r>
      <w:r w:rsidR="001B4B11" w:rsidRPr="00843EBD">
        <w:rPr>
          <w:rFonts w:ascii="Times New Roman" w:eastAsia="宋体" w:hAnsi="Times New Roman" w:hint="eastAsia"/>
          <w:sz w:val="24"/>
          <w:szCs w:val="24"/>
        </w:rPr>
        <w:t>的扩大</w:t>
      </w:r>
      <w:r w:rsidRPr="00843EBD">
        <w:rPr>
          <w:rFonts w:ascii="Times New Roman" w:eastAsia="宋体" w:hAnsi="Times New Roman" w:hint="eastAsia"/>
          <w:sz w:val="24"/>
          <w:szCs w:val="24"/>
        </w:rPr>
        <w:t>，</w:t>
      </w:r>
      <w:r w:rsidR="001B4B11" w:rsidRPr="00843EBD">
        <w:rPr>
          <w:rFonts w:ascii="Times New Roman" w:eastAsia="宋体" w:hAnsi="Times New Roman" w:hint="eastAsia"/>
          <w:sz w:val="24"/>
          <w:szCs w:val="24"/>
        </w:rPr>
        <w:t>都</w:t>
      </w:r>
      <w:r w:rsidR="00EB7F3C" w:rsidRPr="00843EBD">
        <w:rPr>
          <w:rFonts w:ascii="Times New Roman" w:eastAsia="宋体" w:hAnsi="Times New Roman" w:hint="eastAsia"/>
          <w:sz w:val="24"/>
          <w:szCs w:val="24"/>
        </w:rPr>
        <w:t>能够</w:t>
      </w:r>
      <w:r w:rsidR="001B4B11" w:rsidRPr="00843EBD">
        <w:rPr>
          <w:rFonts w:ascii="Times New Roman" w:eastAsia="宋体" w:hAnsi="Times New Roman" w:hint="eastAsia"/>
          <w:sz w:val="24"/>
          <w:szCs w:val="24"/>
        </w:rPr>
        <w:t>促进</w:t>
      </w:r>
      <w:r w:rsidRPr="00843EBD">
        <w:rPr>
          <w:rFonts w:ascii="Times New Roman" w:eastAsia="宋体" w:hAnsi="Times New Roman" w:hint="eastAsia"/>
          <w:sz w:val="24"/>
          <w:szCs w:val="24"/>
        </w:rPr>
        <w:t>产业结构合理化与高级化；张博尧（</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3147C3"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2010-2018</w:t>
      </w:r>
      <w:r w:rsidRPr="00843EBD">
        <w:rPr>
          <w:rFonts w:ascii="Times New Roman" w:eastAsia="宋体" w:hAnsi="Times New Roman" w:hint="eastAsia"/>
          <w:sz w:val="24"/>
          <w:szCs w:val="24"/>
        </w:rPr>
        <w:t>年中国</w:t>
      </w:r>
      <w:r w:rsidR="00666AB6" w:rsidRPr="00843EBD">
        <w:rPr>
          <w:rFonts w:ascii="Times New Roman" w:eastAsia="宋体" w:hAnsi="Times New Roman" w:hint="eastAsia"/>
          <w:sz w:val="24"/>
          <w:szCs w:val="24"/>
        </w:rPr>
        <w:t>高新技术企业上市公司发起的</w:t>
      </w:r>
      <w:r w:rsidR="003147C3" w:rsidRPr="00843EBD">
        <w:rPr>
          <w:rFonts w:ascii="Times New Roman" w:eastAsia="宋体" w:hAnsi="Times New Roman" w:hint="eastAsia"/>
          <w:sz w:val="24"/>
          <w:szCs w:val="24"/>
        </w:rPr>
        <w:t>并购事件</w:t>
      </w:r>
      <w:r w:rsidR="00C04C2B"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，运用倾向得分匹配和多期</w:t>
      </w:r>
      <w:r w:rsidR="00C2777D" w:rsidRPr="00843EBD">
        <w:rPr>
          <w:rFonts w:ascii="Times New Roman" w:eastAsia="宋体" w:hAnsi="Times New Roman" w:hint="eastAsia"/>
          <w:sz w:val="24"/>
          <w:szCs w:val="24"/>
        </w:rPr>
        <w:t>D</w:t>
      </w:r>
      <w:r w:rsidR="00C2777D" w:rsidRPr="00843EBD">
        <w:rPr>
          <w:rFonts w:ascii="Times New Roman" w:eastAsia="宋体" w:hAnsi="Times New Roman"/>
          <w:sz w:val="24"/>
          <w:szCs w:val="24"/>
        </w:rPr>
        <w:t>ID</w:t>
      </w:r>
      <w:r w:rsidR="00666AB6" w:rsidRPr="00843EBD">
        <w:rPr>
          <w:rFonts w:ascii="Times New Roman" w:eastAsia="宋体" w:hAnsi="Times New Roman" w:hint="eastAsia"/>
          <w:sz w:val="24"/>
          <w:szCs w:val="24"/>
        </w:rPr>
        <w:t>两种</w:t>
      </w:r>
      <w:r w:rsidRPr="00843EBD">
        <w:rPr>
          <w:rFonts w:ascii="Times New Roman" w:eastAsia="宋体" w:hAnsi="Times New Roman" w:hint="eastAsia"/>
          <w:sz w:val="24"/>
          <w:szCs w:val="24"/>
        </w:rPr>
        <w:t>方法</w:t>
      </w:r>
      <w:r w:rsidR="00666AB6"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11F0C" w:rsidRPr="00843EBD">
        <w:rPr>
          <w:rFonts w:ascii="Times New Roman" w:eastAsia="宋体" w:hAnsi="Times New Roman" w:hint="eastAsia"/>
          <w:sz w:val="24"/>
          <w:szCs w:val="24"/>
        </w:rPr>
        <w:t>并购后</w:t>
      </w:r>
      <w:r w:rsidRPr="00843EBD">
        <w:rPr>
          <w:rFonts w:ascii="Times New Roman" w:eastAsia="宋体" w:hAnsi="Times New Roman" w:hint="eastAsia"/>
          <w:sz w:val="24"/>
          <w:szCs w:val="24"/>
        </w:rPr>
        <w:t>我国企业的全要素生产率</w:t>
      </w:r>
      <w:r w:rsidR="00711F0C" w:rsidRPr="00843EBD">
        <w:rPr>
          <w:rFonts w:ascii="Times New Roman" w:eastAsia="宋体" w:hAnsi="Times New Roman" w:hint="eastAsia"/>
          <w:sz w:val="24"/>
          <w:szCs w:val="24"/>
        </w:rPr>
        <w:t>得到了显著提高</w:t>
      </w:r>
      <w:r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推动了</w:t>
      </w:r>
      <w:r w:rsidRPr="00843EBD">
        <w:rPr>
          <w:rFonts w:ascii="Times New Roman" w:eastAsia="宋体" w:hAnsi="Times New Roman" w:hint="eastAsia"/>
          <w:sz w:val="24"/>
          <w:szCs w:val="24"/>
        </w:rPr>
        <w:t>产业结构的调整与升级。</w:t>
      </w:r>
    </w:p>
    <w:p w14:paraId="4700082C" w14:textId="638B74BA" w:rsidR="00666C52" w:rsidRPr="00843EBD" w:rsidRDefault="00DD3AB5" w:rsidP="00A822A2">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在创新上，张晓婕（</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）采用空间计量经济学模型，对国有企业</w:t>
      </w:r>
      <w:r w:rsidR="002D0025"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的创新溢出效应进行了研究，结果发现虽然国有企业并购在整体上具有</w:t>
      </w:r>
      <w:r w:rsidR="00775D03" w:rsidRPr="00843EBD">
        <w:rPr>
          <w:rFonts w:ascii="Times New Roman" w:eastAsia="宋体" w:hAnsi="Times New Roman" w:hint="eastAsia"/>
          <w:sz w:val="24"/>
          <w:szCs w:val="24"/>
        </w:rPr>
        <w:t>显著的</w:t>
      </w:r>
      <w:r w:rsidRPr="00843EBD">
        <w:rPr>
          <w:rFonts w:ascii="Times New Roman" w:eastAsia="宋体" w:hAnsi="Times New Roman" w:hint="eastAsia"/>
          <w:sz w:val="24"/>
          <w:szCs w:val="24"/>
        </w:rPr>
        <w:t>创新溢出效应，但</w:t>
      </w:r>
      <w:r w:rsidR="002D0025" w:rsidRPr="00843EBD">
        <w:rPr>
          <w:rFonts w:ascii="Times New Roman" w:eastAsia="宋体" w:hAnsi="Times New Roman" w:hint="eastAsia"/>
          <w:sz w:val="24"/>
          <w:szCs w:val="24"/>
        </w:rPr>
        <w:t>分样本来看，</w:t>
      </w:r>
      <w:r w:rsidRPr="00843EBD">
        <w:rPr>
          <w:rFonts w:ascii="Times New Roman" w:eastAsia="宋体" w:hAnsi="Times New Roman" w:hint="eastAsia"/>
          <w:sz w:val="24"/>
          <w:szCs w:val="24"/>
        </w:rPr>
        <w:t>仅有跨省并购</w:t>
      </w:r>
      <w:r w:rsidR="00895DF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创新溢出效应</w:t>
      </w:r>
      <w:r w:rsidR="00895DF7" w:rsidRPr="00843EBD">
        <w:rPr>
          <w:rFonts w:ascii="Times New Roman" w:eastAsia="宋体" w:hAnsi="Times New Roman" w:hint="eastAsia"/>
          <w:sz w:val="24"/>
          <w:szCs w:val="24"/>
        </w:rPr>
        <w:t>是显著的</w:t>
      </w:r>
      <w:r w:rsidRPr="00843EBD">
        <w:rPr>
          <w:rFonts w:ascii="Times New Roman" w:eastAsia="宋体" w:hAnsi="Times New Roman" w:hint="eastAsia"/>
          <w:sz w:val="24"/>
          <w:szCs w:val="24"/>
        </w:rPr>
        <w:t>，而省内</w:t>
      </w:r>
      <w:r w:rsidR="004D75DA" w:rsidRPr="00843EBD">
        <w:rPr>
          <w:rFonts w:ascii="Times New Roman" w:eastAsia="宋体" w:hAnsi="Times New Roman" w:hint="eastAsia"/>
          <w:sz w:val="24"/>
          <w:szCs w:val="24"/>
        </w:rPr>
        <w:t>并购</w:t>
      </w:r>
      <w:r w:rsidR="002D0025" w:rsidRPr="00843EBD">
        <w:rPr>
          <w:rFonts w:ascii="Times New Roman" w:eastAsia="宋体" w:hAnsi="Times New Roman" w:hint="eastAsia"/>
          <w:sz w:val="24"/>
          <w:szCs w:val="24"/>
        </w:rPr>
        <w:t>和跨国</w:t>
      </w:r>
      <w:r w:rsidRPr="00843EBD">
        <w:rPr>
          <w:rFonts w:ascii="Times New Roman" w:eastAsia="宋体" w:hAnsi="Times New Roman" w:hint="eastAsia"/>
          <w:sz w:val="24"/>
          <w:szCs w:val="24"/>
        </w:rPr>
        <w:t>并购未表现出</w:t>
      </w:r>
      <w:r w:rsidR="00EE1032" w:rsidRPr="00843EBD">
        <w:rPr>
          <w:rFonts w:ascii="Times New Roman" w:eastAsia="宋体" w:hAnsi="Times New Roman" w:hint="eastAsia"/>
          <w:sz w:val="24"/>
          <w:szCs w:val="24"/>
        </w:rPr>
        <w:t>明显的</w:t>
      </w:r>
      <w:r w:rsidRPr="00843EBD">
        <w:rPr>
          <w:rFonts w:ascii="Times New Roman" w:eastAsia="宋体" w:hAnsi="Times New Roman" w:hint="eastAsia"/>
          <w:sz w:val="24"/>
          <w:szCs w:val="24"/>
        </w:rPr>
        <w:t>溢出效果；</w:t>
      </w:r>
      <w:r w:rsidRPr="00843EBD">
        <w:rPr>
          <w:rFonts w:ascii="Times New Roman" w:eastAsia="宋体" w:hAnsi="Times New Roman" w:hint="eastAsia"/>
          <w:sz w:val="24"/>
          <w:szCs w:val="24"/>
        </w:rPr>
        <w:t xml:space="preserve">Bertrand </w:t>
      </w:r>
      <w:r w:rsidRPr="00843EBD">
        <w:rPr>
          <w:rFonts w:ascii="Times New Roman" w:eastAsia="宋体" w:hAnsi="Times New Roman" w:hint="eastAsia"/>
          <w:sz w:val="24"/>
          <w:szCs w:val="24"/>
        </w:rPr>
        <w:t>和</w:t>
      </w:r>
      <w:r w:rsidRPr="00843EBD">
        <w:rPr>
          <w:rFonts w:ascii="Times New Roman" w:eastAsia="宋体" w:hAnsi="Times New Roman" w:hint="eastAsia"/>
          <w:sz w:val="24"/>
          <w:szCs w:val="24"/>
        </w:rPr>
        <w:t>Zuniga</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2006</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 xml:space="preserve">14 </w:t>
      </w:r>
      <w:r w:rsidRPr="00843EBD">
        <w:rPr>
          <w:rFonts w:ascii="Times New Roman" w:eastAsia="宋体" w:hAnsi="Times New Roman" w:hint="eastAsia"/>
          <w:sz w:val="24"/>
          <w:szCs w:val="24"/>
        </w:rPr>
        <w:t>个</w:t>
      </w:r>
      <w:r w:rsidRPr="00843EBD">
        <w:rPr>
          <w:rFonts w:ascii="Times New Roman" w:eastAsia="宋体" w:hAnsi="Times New Roman" w:hint="eastAsia"/>
          <w:sz w:val="24"/>
          <w:szCs w:val="24"/>
        </w:rPr>
        <w:t xml:space="preserve">OECD </w:t>
      </w:r>
      <w:r w:rsidRPr="00843EBD">
        <w:rPr>
          <w:rFonts w:ascii="Times New Roman" w:eastAsia="宋体" w:hAnsi="Times New Roman" w:hint="eastAsia"/>
          <w:sz w:val="24"/>
          <w:szCs w:val="24"/>
        </w:rPr>
        <w:t>国家的企业</w:t>
      </w:r>
      <w:r w:rsidR="00C04C2B"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数据</w:t>
      </w:r>
      <w:r w:rsidR="00C04C2B"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31EB3"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国内并购</w:t>
      </w:r>
      <w:r w:rsidR="00C04C2B"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程度较低</w:t>
      </w:r>
      <w:r w:rsidRPr="00843EBD">
        <w:rPr>
          <w:rFonts w:ascii="Times New Roman" w:eastAsia="宋体" w:hAnsi="Times New Roman" w:hint="eastAsia"/>
          <w:sz w:val="24"/>
          <w:szCs w:val="24"/>
        </w:rPr>
        <w:t>行业的研发</w:t>
      </w:r>
      <w:r w:rsidR="00C04C2B" w:rsidRPr="00843EBD">
        <w:rPr>
          <w:rFonts w:ascii="Times New Roman" w:eastAsia="宋体" w:hAnsi="Times New Roman" w:hint="eastAsia"/>
          <w:sz w:val="24"/>
          <w:szCs w:val="24"/>
        </w:rPr>
        <w:t>产生</w:t>
      </w:r>
      <w:r w:rsidR="00731EB3" w:rsidRPr="00843EBD">
        <w:rPr>
          <w:rFonts w:ascii="Times New Roman" w:eastAsia="宋体" w:hAnsi="Times New Roman" w:hint="eastAsia"/>
          <w:sz w:val="24"/>
          <w:szCs w:val="24"/>
        </w:rPr>
        <w:t>了</w:t>
      </w:r>
      <w:r w:rsidR="00C04C2B" w:rsidRPr="00843EBD">
        <w:rPr>
          <w:rFonts w:ascii="Times New Roman" w:eastAsia="宋体" w:hAnsi="Times New Roman" w:hint="eastAsia"/>
          <w:sz w:val="24"/>
          <w:szCs w:val="24"/>
        </w:rPr>
        <w:t>正向的溢出效应</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对</w:t>
      </w:r>
      <w:r w:rsidR="00CF3AD4" w:rsidRPr="00843EBD">
        <w:rPr>
          <w:rFonts w:ascii="Times New Roman" w:eastAsia="宋体" w:hAnsi="Times New Roman" w:hint="eastAsia"/>
          <w:sz w:val="24"/>
          <w:szCs w:val="24"/>
        </w:rPr>
        <w:t>本身</w:t>
      </w:r>
      <w:r w:rsidR="00C04C2B"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程度较高</w:t>
      </w:r>
      <w:r w:rsidR="00C04C2B" w:rsidRPr="00843EBD">
        <w:rPr>
          <w:rFonts w:ascii="Times New Roman" w:eastAsia="宋体" w:hAnsi="Times New Roman" w:hint="eastAsia"/>
          <w:sz w:val="24"/>
          <w:szCs w:val="24"/>
        </w:rPr>
        <w:t>行业</w:t>
      </w:r>
      <w:r w:rsidR="00CF3AD4" w:rsidRPr="00843EBD">
        <w:rPr>
          <w:rFonts w:ascii="Times New Roman" w:eastAsia="宋体" w:hAnsi="Times New Roman" w:hint="eastAsia"/>
          <w:sz w:val="24"/>
          <w:szCs w:val="24"/>
        </w:rPr>
        <w:t>的</w:t>
      </w:r>
      <w:r w:rsidR="00C04C2B" w:rsidRPr="00843EBD">
        <w:rPr>
          <w:rFonts w:ascii="Times New Roman" w:eastAsia="宋体" w:hAnsi="Times New Roman" w:hint="eastAsia"/>
          <w:sz w:val="24"/>
          <w:szCs w:val="24"/>
        </w:rPr>
        <w:t>研发</w:t>
      </w:r>
      <w:r w:rsidR="00CF3AD4" w:rsidRPr="00843EBD">
        <w:rPr>
          <w:rFonts w:ascii="Times New Roman" w:eastAsia="宋体" w:hAnsi="Times New Roman" w:hint="eastAsia"/>
          <w:sz w:val="24"/>
          <w:szCs w:val="24"/>
        </w:rPr>
        <w:t>活动</w:t>
      </w:r>
      <w:r w:rsidR="00C04C2B" w:rsidRPr="00843EBD">
        <w:rPr>
          <w:rFonts w:ascii="Times New Roman" w:eastAsia="宋体" w:hAnsi="Times New Roman" w:hint="eastAsia"/>
          <w:sz w:val="24"/>
          <w:szCs w:val="24"/>
        </w:rPr>
        <w:t>没有影响，</w:t>
      </w:r>
      <w:r w:rsidRPr="00843EBD">
        <w:rPr>
          <w:rFonts w:ascii="Times New Roman" w:eastAsia="宋体" w:hAnsi="Times New Roman" w:hint="eastAsia"/>
          <w:sz w:val="24"/>
          <w:szCs w:val="24"/>
        </w:rPr>
        <w:t>但对技术密集</w:t>
      </w:r>
      <w:r w:rsidR="00CF3AD4" w:rsidRPr="00843EBD">
        <w:rPr>
          <w:rFonts w:ascii="Times New Roman" w:eastAsia="宋体" w:hAnsi="Times New Roman" w:hint="eastAsia"/>
          <w:sz w:val="24"/>
          <w:szCs w:val="24"/>
        </w:rPr>
        <w:t>程度处于中等位置的</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005B57CA" w:rsidRPr="00843EBD">
        <w:rPr>
          <w:rFonts w:ascii="Times New Roman" w:eastAsia="宋体" w:hAnsi="Times New Roman" w:hint="eastAsia"/>
          <w:sz w:val="24"/>
          <w:szCs w:val="24"/>
        </w:rPr>
        <w:t>产生了</w:t>
      </w:r>
      <w:r w:rsidR="00CF3AD4" w:rsidRPr="00843EBD">
        <w:rPr>
          <w:rFonts w:ascii="Times New Roman" w:eastAsia="宋体" w:hAnsi="Times New Roman" w:hint="eastAsia"/>
          <w:sz w:val="24"/>
          <w:szCs w:val="24"/>
        </w:rPr>
        <w:t>负面</w:t>
      </w:r>
      <w:r w:rsidRPr="00843EBD">
        <w:rPr>
          <w:rFonts w:ascii="Times New Roman" w:eastAsia="宋体" w:hAnsi="Times New Roman" w:hint="eastAsia"/>
          <w:sz w:val="24"/>
          <w:szCs w:val="24"/>
        </w:rPr>
        <w:t>影响；</w:t>
      </w:r>
      <w:r w:rsidR="00731EB3"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跨国并购对</w:t>
      </w:r>
      <w:r w:rsidR="00875635" w:rsidRPr="00843EBD">
        <w:rPr>
          <w:rFonts w:ascii="Times New Roman" w:eastAsia="宋体" w:hAnsi="Times New Roman" w:hint="eastAsia"/>
          <w:sz w:val="24"/>
          <w:szCs w:val="24"/>
        </w:rPr>
        <w:t>不同</w:t>
      </w:r>
      <w:r w:rsidRPr="00843EBD">
        <w:rPr>
          <w:rFonts w:ascii="Times New Roman" w:eastAsia="宋体" w:hAnsi="Times New Roman" w:hint="eastAsia"/>
          <w:sz w:val="24"/>
          <w:szCs w:val="24"/>
        </w:rPr>
        <w:t>技术密集</w:t>
      </w:r>
      <w:r w:rsidR="00875635" w:rsidRPr="00843EBD">
        <w:rPr>
          <w:rFonts w:ascii="Times New Roman" w:eastAsia="宋体" w:hAnsi="Times New Roman" w:hint="eastAsia"/>
          <w:sz w:val="24"/>
          <w:szCs w:val="24"/>
        </w:rPr>
        <w:t>程度</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Pr="00843EBD">
        <w:rPr>
          <w:rFonts w:ascii="Times New Roman" w:eastAsia="宋体" w:hAnsi="Times New Roman" w:hint="eastAsia"/>
          <w:sz w:val="24"/>
          <w:szCs w:val="24"/>
        </w:rPr>
        <w:t>都</w:t>
      </w:r>
      <w:r w:rsidR="00875635" w:rsidRPr="00843EBD">
        <w:rPr>
          <w:rFonts w:ascii="Times New Roman" w:eastAsia="宋体" w:hAnsi="Times New Roman" w:hint="eastAsia"/>
          <w:sz w:val="24"/>
          <w:szCs w:val="24"/>
        </w:rPr>
        <w:t>未产生</w:t>
      </w:r>
      <w:r w:rsidRPr="00843EBD">
        <w:rPr>
          <w:rFonts w:ascii="Times New Roman" w:eastAsia="宋体" w:hAnsi="Times New Roman" w:hint="eastAsia"/>
          <w:sz w:val="24"/>
          <w:szCs w:val="24"/>
        </w:rPr>
        <w:t>影响。</w:t>
      </w:r>
    </w:p>
    <w:p w14:paraId="046EDE26" w14:textId="4F97BB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在对行业内竞争对手的影响上，</w:t>
      </w:r>
      <w:r w:rsidRPr="00843EBD">
        <w:rPr>
          <w:rFonts w:ascii="Times New Roman" w:eastAsia="宋体" w:hAnsi="Times New Roman"/>
          <w:sz w:val="24"/>
          <w:szCs w:val="24"/>
        </w:rPr>
        <w:t>Jaideep Shenoy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1981-2004</w:t>
      </w:r>
      <w:r w:rsidRPr="00843EBD">
        <w:rPr>
          <w:rFonts w:ascii="Times New Roman" w:eastAsia="宋体" w:hAnsi="Times New Roman" w:hint="eastAsia"/>
          <w:sz w:val="24"/>
          <w:szCs w:val="24"/>
        </w:rPr>
        <w:t>年间</w:t>
      </w:r>
      <w:r w:rsidRPr="00843EBD">
        <w:rPr>
          <w:rFonts w:ascii="Times New Roman" w:eastAsia="宋体" w:hAnsi="Times New Roman" w:hint="eastAsia"/>
          <w:sz w:val="24"/>
          <w:szCs w:val="24"/>
        </w:rPr>
        <w:t>225</w:t>
      </w:r>
      <w:r w:rsidR="002D5687">
        <w:rPr>
          <w:rFonts w:ascii="Times New Roman" w:eastAsia="宋体" w:hAnsi="Times New Roman" w:hint="eastAsia"/>
          <w:sz w:val="24"/>
          <w:szCs w:val="24"/>
        </w:rPr>
        <w:t>项</w:t>
      </w:r>
      <w:r w:rsidRPr="00843EBD">
        <w:rPr>
          <w:rFonts w:ascii="Times New Roman" w:eastAsia="宋体" w:hAnsi="Times New Roman" w:hint="eastAsia"/>
          <w:sz w:val="24"/>
          <w:szCs w:val="24"/>
        </w:rPr>
        <w:t>纵向收购</w:t>
      </w:r>
      <w:r w:rsidR="00C12746">
        <w:rPr>
          <w:rFonts w:ascii="Times New Roman" w:eastAsia="宋体" w:hAnsi="Times New Roman" w:hint="eastAsia"/>
          <w:sz w:val="24"/>
          <w:szCs w:val="24"/>
        </w:rPr>
        <w:t>事件</w:t>
      </w:r>
      <w:r w:rsidRPr="00843EBD">
        <w:rPr>
          <w:rFonts w:ascii="Times New Roman" w:eastAsia="宋体" w:hAnsi="Times New Roman" w:hint="eastAsia"/>
          <w:sz w:val="24"/>
          <w:szCs w:val="24"/>
        </w:rPr>
        <w:t>（垂直关联度为</w:t>
      </w:r>
      <w:r w:rsidRPr="00843EBD">
        <w:rPr>
          <w:rFonts w:ascii="Times New Roman" w:eastAsia="宋体" w:hAnsi="Times New Roman" w:hint="eastAsia"/>
          <w:sz w:val="24"/>
          <w:szCs w:val="24"/>
        </w:rPr>
        <w:t>5%</w:t>
      </w:r>
      <w:r w:rsidRPr="00843EBD">
        <w:rPr>
          <w:rFonts w:ascii="Times New Roman" w:eastAsia="宋体" w:hAnsi="Times New Roman" w:hint="eastAsia"/>
          <w:sz w:val="24"/>
          <w:szCs w:val="24"/>
        </w:rPr>
        <w:t>以上）作为样本，研究发现，对于整体样本，无论是收购方的竞争对手，还是目标方的竞争对手，异常收益均不显著。</w:t>
      </w:r>
      <w:r w:rsidR="00A02AE1">
        <w:rPr>
          <w:rFonts w:ascii="Times New Roman" w:eastAsia="宋体" w:hAnsi="Times New Roman" w:hint="eastAsia"/>
          <w:sz w:val="24"/>
          <w:szCs w:val="24"/>
        </w:rPr>
        <w:t>但</w:t>
      </w:r>
      <w:r w:rsidRPr="00843EBD">
        <w:rPr>
          <w:rFonts w:ascii="Times New Roman" w:eastAsia="宋体" w:hAnsi="Times New Roman" w:hint="eastAsia"/>
          <w:sz w:val="24"/>
          <w:szCs w:val="24"/>
        </w:rPr>
        <w:t>根据并购对合并公司产生的财富效应对样本进行细分后，他们发现，当财富效应为正时，收购方和目标方的竞争对手都经历了显著的、正的异常收益。背后的机制在于，当纵向收购为合并公司创造价值时，它们向收购方和目标方的竞争对</w:t>
      </w:r>
      <w:r w:rsidRPr="00843EBD">
        <w:rPr>
          <w:rFonts w:ascii="Times New Roman" w:eastAsia="宋体" w:hAnsi="Times New Roman" w:hint="eastAsia"/>
          <w:sz w:val="24"/>
          <w:szCs w:val="24"/>
        </w:rPr>
        <w:lastRenderedPageBreak/>
        <w:t>手传递信息，即它们也可以通过参与垂直整合来</w:t>
      </w:r>
      <w:r w:rsidR="00A02AE1">
        <w:rPr>
          <w:rFonts w:ascii="Times New Roman" w:eastAsia="宋体" w:hAnsi="Times New Roman" w:hint="eastAsia"/>
          <w:sz w:val="24"/>
          <w:szCs w:val="24"/>
        </w:rPr>
        <w:t>获得</w:t>
      </w:r>
      <w:r w:rsidRPr="00843EBD">
        <w:rPr>
          <w:rFonts w:ascii="Times New Roman" w:eastAsia="宋体" w:hAnsi="Times New Roman" w:hint="eastAsia"/>
          <w:sz w:val="24"/>
          <w:szCs w:val="24"/>
        </w:rPr>
        <w:t>这些收益。</w:t>
      </w:r>
    </w:p>
    <w:p w14:paraId="2C4D0F7A" w14:textId="3595FE1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而国内学者则比较关注跨国并购这一形式对行业内竞争对手的影响，如胡晓婷等（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2009-2015 </w:t>
      </w:r>
      <w:r w:rsidRPr="00843EBD">
        <w:rPr>
          <w:rFonts w:ascii="Times New Roman" w:eastAsia="宋体" w:hAnsi="Times New Roman" w:hint="eastAsia"/>
          <w:sz w:val="24"/>
          <w:szCs w:val="24"/>
        </w:rPr>
        <w:t>年中国上市制造企业完成的</w:t>
      </w:r>
      <w:r w:rsidRPr="00843EBD">
        <w:rPr>
          <w:rFonts w:ascii="Times New Roman" w:eastAsia="宋体" w:hAnsi="Times New Roman" w:hint="eastAsia"/>
          <w:sz w:val="24"/>
          <w:szCs w:val="24"/>
        </w:rPr>
        <w:t xml:space="preserve"> 325 </w:t>
      </w:r>
      <w:r w:rsidRPr="00843EBD">
        <w:rPr>
          <w:rFonts w:ascii="Times New Roman" w:eastAsia="宋体" w:hAnsi="Times New Roman" w:hint="eastAsia"/>
          <w:sz w:val="24"/>
          <w:szCs w:val="24"/>
        </w:rPr>
        <w:t>起大型国际并购的数据，实证检验发现，行业层面的国际并购对收购方竞争对手的可持续绩效具有显着的负向影响。当国际并购为横向并购、竞争对手实施成本领先战略、以及并购发生在高科技行业时，负向影响将会加剧；王君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D24DF7"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2006-2013</w:t>
      </w:r>
      <w:r w:rsidRPr="00843EBD">
        <w:rPr>
          <w:rFonts w:ascii="Times New Roman" w:eastAsia="宋体" w:hAnsi="Times New Roman" w:hint="eastAsia"/>
          <w:sz w:val="24"/>
          <w:szCs w:val="24"/>
        </w:rPr>
        <w:t>年中国上市公司</w:t>
      </w:r>
      <w:r w:rsidR="00D24DF7" w:rsidRPr="00843EBD">
        <w:rPr>
          <w:rFonts w:ascii="Times New Roman" w:eastAsia="宋体" w:hAnsi="Times New Roman" w:hint="eastAsia"/>
          <w:sz w:val="24"/>
          <w:szCs w:val="24"/>
        </w:rPr>
        <w:t>发起</w:t>
      </w:r>
      <w:r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134</w:t>
      </w:r>
      <w:r w:rsidRPr="00843EBD">
        <w:rPr>
          <w:rFonts w:ascii="Times New Roman" w:eastAsia="宋体" w:hAnsi="Times New Roman" w:hint="eastAsia"/>
          <w:sz w:val="24"/>
          <w:szCs w:val="24"/>
        </w:rPr>
        <w:t>个出境并购事件</w:t>
      </w:r>
      <w:r w:rsidR="00D24DF7"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w:t>
      </w:r>
      <w:r w:rsidR="00A447E9"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A447E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中国上市</w:t>
      </w:r>
      <w:r w:rsidR="00A447E9" w:rsidRPr="00843EBD">
        <w:rPr>
          <w:rFonts w:ascii="Times New Roman" w:eastAsia="宋体" w:hAnsi="Times New Roman" w:hint="eastAsia"/>
          <w:sz w:val="24"/>
          <w:szCs w:val="24"/>
        </w:rPr>
        <w:t>公司</w:t>
      </w:r>
      <w:r w:rsidRPr="00843EBD">
        <w:rPr>
          <w:rFonts w:ascii="Times New Roman" w:eastAsia="宋体" w:hAnsi="Times New Roman" w:hint="eastAsia"/>
          <w:sz w:val="24"/>
          <w:szCs w:val="24"/>
        </w:rPr>
        <w:t>出境并购</w:t>
      </w:r>
      <w:r w:rsidR="00A447E9" w:rsidRPr="00843EBD">
        <w:rPr>
          <w:rFonts w:ascii="Times New Roman" w:eastAsia="宋体" w:hAnsi="Times New Roman" w:hint="eastAsia"/>
          <w:sz w:val="24"/>
          <w:szCs w:val="24"/>
        </w:rPr>
        <w:t>对行业内其他企业具有</w:t>
      </w:r>
      <w:r w:rsidRPr="00843EBD">
        <w:rPr>
          <w:rFonts w:ascii="Times New Roman" w:eastAsia="宋体" w:hAnsi="Times New Roman" w:hint="eastAsia"/>
          <w:sz w:val="24"/>
          <w:szCs w:val="24"/>
        </w:rPr>
        <w:t>溢出效应，</w:t>
      </w:r>
      <w:r w:rsidR="00A447E9" w:rsidRPr="00843EBD">
        <w:rPr>
          <w:rFonts w:ascii="Times New Roman" w:eastAsia="宋体" w:hAnsi="Times New Roman" w:hint="eastAsia"/>
          <w:sz w:val="24"/>
          <w:szCs w:val="24"/>
        </w:rPr>
        <w:t>即生产率的提高</w:t>
      </w:r>
      <w:r w:rsidRPr="00843EBD">
        <w:rPr>
          <w:rFonts w:ascii="Times New Roman" w:eastAsia="宋体" w:hAnsi="Times New Roman" w:hint="eastAsia"/>
          <w:sz w:val="24"/>
          <w:szCs w:val="24"/>
        </w:rPr>
        <w:t>。</w:t>
      </w:r>
      <w:r w:rsidR="00417209" w:rsidRPr="00843EBD">
        <w:rPr>
          <w:rFonts w:ascii="Times New Roman" w:eastAsia="宋体" w:hAnsi="Times New Roman" w:hint="eastAsia"/>
          <w:sz w:val="24"/>
          <w:szCs w:val="24"/>
        </w:rPr>
        <w:t>分样本来看</w:t>
      </w:r>
      <w:r w:rsidR="006864A4" w:rsidRPr="00843EBD">
        <w:rPr>
          <w:rFonts w:ascii="Times New Roman" w:eastAsia="宋体" w:hAnsi="Times New Roman" w:hint="eastAsia"/>
          <w:sz w:val="24"/>
          <w:szCs w:val="24"/>
        </w:rPr>
        <w:t>，比起出境并购其他行业的企业，出境并购同行业企业的溢出效应更加明显；</w:t>
      </w:r>
      <w:r w:rsidRPr="00843EBD">
        <w:rPr>
          <w:rFonts w:ascii="Times New Roman" w:eastAsia="宋体" w:hAnsi="Times New Roman" w:hint="eastAsia"/>
          <w:sz w:val="24"/>
          <w:szCs w:val="24"/>
        </w:rPr>
        <w:t>对于行业内非并购企业来说，</w:t>
      </w:r>
      <w:r w:rsidR="006864A4" w:rsidRPr="00843EBD">
        <w:rPr>
          <w:rFonts w:ascii="Times New Roman" w:eastAsia="宋体" w:hAnsi="Times New Roman" w:hint="eastAsia"/>
          <w:sz w:val="24"/>
          <w:szCs w:val="24"/>
        </w:rPr>
        <w:t>自身</w:t>
      </w:r>
      <w:r w:rsidRPr="00843EBD">
        <w:rPr>
          <w:rFonts w:ascii="Times New Roman" w:eastAsia="宋体" w:hAnsi="Times New Roman" w:hint="eastAsia"/>
          <w:sz w:val="24"/>
          <w:szCs w:val="24"/>
        </w:rPr>
        <w:t>吸收能力越强、</w:t>
      </w:r>
      <w:r w:rsidR="006831B0" w:rsidRPr="00843EBD">
        <w:rPr>
          <w:rFonts w:ascii="Times New Roman" w:eastAsia="宋体" w:hAnsi="Times New Roman" w:hint="eastAsia"/>
          <w:sz w:val="24"/>
          <w:szCs w:val="24"/>
        </w:rPr>
        <w:t>地理位置</w:t>
      </w:r>
      <w:r w:rsidR="00361E83" w:rsidRPr="00843EBD">
        <w:rPr>
          <w:rFonts w:ascii="Times New Roman" w:eastAsia="宋体" w:hAnsi="Times New Roman" w:hint="eastAsia"/>
          <w:sz w:val="24"/>
          <w:szCs w:val="24"/>
        </w:rPr>
        <w:t>与</w:t>
      </w:r>
      <w:r w:rsidRPr="00843EBD">
        <w:rPr>
          <w:rFonts w:ascii="Times New Roman" w:eastAsia="宋体" w:hAnsi="Times New Roman" w:hint="eastAsia"/>
          <w:sz w:val="24"/>
          <w:szCs w:val="24"/>
        </w:rPr>
        <w:t>并购方企业越接近，</w:t>
      </w:r>
      <w:r w:rsidR="00E0230F" w:rsidRPr="00843EBD">
        <w:rPr>
          <w:rFonts w:ascii="Times New Roman" w:eastAsia="宋体" w:hAnsi="Times New Roman" w:hint="eastAsia"/>
          <w:sz w:val="24"/>
          <w:szCs w:val="24"/>
        </w:rPr>
        <w:t>则</w:t>
      </w:r>
      <w:r w:rsidRPr="00843EBD">
        <w:rPr>
          <w:rFonts w:ascii="Times New Roman" w:eastAsia="宋体" w:hAnsi="Times New Roman" w:hint="eastAsia"/>
          <w:sz w:val="24"/>
          <w:szCs w:val="24"/>
        </w:rPr>
        <w:t>行业内发生的出境并购事件对</w:t>
      </w:r>
      <w:r w:rsidR="00882AA0" w:rsidRPr="00843EBD">
        <w:rPr>
          <w:rFonts w:ascii="Times New Roman" w:eastAsia="宋体" w:hAnsi="Times New Roman" w:hint="eastAsia"/>
          <w:sz w:val="24"/>
          <w:szCs w:val="24"/>
        </w:rPr>
        <w:t>其</w:t>
      </w:r>
      <w:r w:rsidR="006864A4" w:rsidRPr="00843EBD">
        <w:rPr>
          <w:rFonts w:ascii="Times New Roman" w:eastAsia="宋体" w:hAnsi="Times New Roman" w:hint="eastAsia"/>
          <w:sz w:val="24"/>
          <w:szCs w:val="24"/>
        </w:rPr>
        <w:t>具有更大</w:t>
      </w:r>
      <w:r w:rsidRPr="00843EBD">
        <w:rPr>
          <w:rFonts w:ascii="Times New Roman" w:eastAsia="宋体" w:hAnsi="Times New Roman" w:hint="eastAsia"/>
          <w:sz w:val="24"/>
          <w:szCs w:val="24"/>
        </w:rPr>
        <w:t>的溢出效应。蒋冠宏（</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7841E7"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我国</w:t>
      </w:r>
      <w:r w:rsidRPr="00843EBD">
        <w:rPr>
          <w:rFonts w:ascii="Times New Roman" w:eastAsia="宋体" w:hAnsi="Times New Roman" w:hint="eastAsia"/>
          <w:sz w:val="24"/>
          <w:szCs w:val="24"/>
        </w:rPr>
        <w:t xml:space="preserve">2001-2012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37 </w:t>
      </w:r>
      <w:r w:rsidRPr="00843EBD">
        <w:rPr>
          <w:rFonts w:ascii="Times New Roman" w:eastAsia="宋体" w:hAnsi="Times New Roman" w:hint="eastAsia"/>
          <w:sz w:val="24"/>
          <w:szCs w:val="24"/>
        </w:rPr>
        <w:t>个行业数据</w:t>
      </w:r>
      <w:r w:rsidR="00C81258"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，研究发现，我国企业跨国并购</w:t>
      </w:r>
      <w:r w:rsidR="00C81258" w:rsidRPr="00843EBD">
        <w:rPr>
          <w:rFonts w:ascii="Times New Roman" w:eastAsia="宋体" w:hAnsi="Times New Roman" w:hint="eastAsia"/>
          <w:sz w:val="24"/>
          <w:szCs w:val="24"/>
        </w:rPr>
        <w:t>整体上来说能够提高</w:t>
      </w:r>
      <w:r w:rsidRPr="00843EBD">
        <w:rPr>
          <w:rFonts w:ascii="Times New Roman" w:eastAsia="宋体" w:hAnsi="Times New Roman" w:hint="eastAsia"/>
          <w:sz w:val="24"/>
          <w:szCs w:val="24"/>
        </w:rPr>
        <w:t>行业生产率。</w:t>
      </w:r>
      <w:r w:rsidR="004723E1" w:rsidRPr="00843EBD">
        <w:rPr>
          <w:rFonts w:ascii="Times New Roman" w:eastAsia="宋体" w:hAnsi="Times New Roman" w:hint="eastAsia"/>
          <w:sz w:val="24"/>
          <w:szCs w:val="24"/>
        </w:rPr>
        <w:t>但是</w:t>
      </w:r>
      <w:r w:rsidRPr="00843EBD">
        <w:rPr>
          <w:rFonts w:ascii="Times New Roman" w:eastAsia="宋体" w:hAnsi="Times New Roman" w:hint="eastAsia"/>
          <w:sz w:val="24"/>
          <w:szCs w:val="24"/>
        </w:rPr>
        <w:t>，</w:t>
      </w:r>
      <w:r w:rsidR="00C519C6" w:rsidRPr="00843EBD">
        <w:rPr>
          <w:rFonts w:ascii="Times New Roman" w:eastAsia="宋体" w:hAnsi="Times New Roman" w:hint="eastAsia"/>
          <w:sz w:val="24"/>
          <w:szCs w:val="24"/>
        </w:rPr>
        <w:t>根据</w:t>
      </w:r>
      <w:r w:rsidRPr="00843EBD">
        <w:rPr>
          <w:rFonts w:ascii="Times New Roman" w:eastAsia="宋体" w:hAnsi="Times New Roman" w:hint="eastAsia"/>
          <w:sz w:val="24"/>
          <w:szCs w:val="24"/>
        </w:rPr>
        <w:t>目标国（地区）</w:t>
      </w:r>
      <w:r w:rsidR="00C519C6" w:rsidRPr="00843EBD">
        <w:rPr>
          <w:rFonts w:ascii="Times New Roman" w:eastAsia="宋体" w:hAnsi="Times New Roman" w:hint="eastAsia"/>
          <w:sz w:val="24"/>
          <w:szCs w:val="24"/>
        </w:rPr>
        <w:t>的收入、实际税率高低两种性质</w:t>
      </w:r>
      <w:r w:rsidR="00ED4DB5" w:rsidRPr="00843EBD">
        <w:rPr>
          <w:rFonts w:ascii="Times New Roman" w:eastAsia="宋体" w:hAnsi="Times New Roman" w:hint="eastAsia"/>
          <w:sz w:val="24"/>
          <w:szCs w:val="24"/>
        </w:rPr>
        <w:t>对样本</w:t>
      </w:r>
      <w:r w:rsidR="00C519C6" w:rsidRPr="00843EBD">
        <w:rPr>
          <w:rFonts w:ascii="Times New Roman" w:eastAsia="宋体" w:hAnsi="Times New Roman" w:hint="eastAsia"/>
          <w:sz w:val="24"/>
          <w:szCs w:val="24"/>
        </w:rPr>
        <w:t>进行分类后，发现目标国（地区）收入越高，对行业生产率的提高越显著；而当目标国（地区）具有避税地的特质时，比如中国香港地区、中国澳门地区和其他国家传统避税港，行业生产率的提高并不明显。</w:t>
      </w:r>
    </w:p>
    <w:p w14:paraId="23579397" w14:textId="2230E1F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还有部分学者</w:t>
      </w:r>
      <w:r w:rsidR="003B7509">
        <w:rPr>
          <w:rFonts w:ascii="Times New Roman" w:eastAsia="宋体" w:hAnsi="Times New Roman" w:hint="eastAsia"/>
          <w:sz w:val="24"/>
          <w:szCs w:val="24"/>
        </w:rPr>
        <w:t>针对</w:t>
      </w:r>
      <w:r w:rsidRPr="00843EBD">
        <w:rPr>
          <w:rFonts w:ascii="Times New Roman" w:eastAsia="宋体" w:hAnsi="Times New Roman" w:hint="eastAsia"/>
          <w:sz w:val="24"/>
          <w:szCs w:val="24"/>
        </w:rPr>
        <w:t>并购公告</w:t>
      </w:r>
      <w:r w:rsidR="003B7509">
        <w:rPr>
          <w:rFonts w:ascii="Times New Roman" w:eastAsia="宋体" w:hAnsi="Times New Roman" w:hint="eastAsia"/>
          <w:sz w:val="24"/>
          <w:szCs w:val="24"/>
        </w:rPr>
        <w:t>对</w:t>
      </w:r>
      <w:r w:rsidR="00B34240">
        <w:rPr>
          <w:rFonts w:ascii="Times New Roman" w:eastAsia="宋体" w:hAnsi="Times New Roman" w:hint="eastAsia"/>
          <w:sz w:val="24"/>
          <w:szCs w:val="24"/>
        </w:rPr>
        <w:t>于</w:t>
      </w:r>
      <w:r w:rsidR="003B7509">
        <w:rPr>
          <w:rFonts w:ascii="Times New Roman" w:eastAsia="宋体" w:hAnsi="Times New Roman" w:hint="eastAsia"/>
          <w:sz w:val="24"/>
          <w:szCs w:val="24"/>
        </w:rPr>
        <w:t>竞争对手</w:t>
      </w:r>
      <w:r w:rsidRPr="00843EBD">
        <w:rPr>
          <w:rFonts w:ascii="Times New Roman" w:eastAsia="宋体" w:hAnsi="Times New Roman" w:hint="eastAsia"/>
          <w:sz w:val="24"/>
          <w:szCs w:val="24"/>
        </w:rPr>
        <w:t>的影响进行了研究。在横向并购上，部分学者发现并购公告给竞争对手带来了正的异常回报（</w:t>
      </w:r>
      <w:r w:rsidRPr="00843EBD">
        <w:rPr>
          <w:rFonts w:ascii="Times New Roman" w:eastAsia="宋体" w:hAnsi="Times New Roman" w:hint="eastAsia"/>
          <w:sz w:val="24"/>
          <w:szCs w:val="24"/>
        </w:rPr>
        <w:t>Shahrur</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005</w:t>
      </w:r>
      <w:r w:rsidRPr="00843EBD">
        <w:rPr>
          <w:rFonts w:ascii="Times New Roman" w:eastAsia="宋体" w:hAnsi="Times New Roman" w:hint="eastAsia"/>
          <w:sz w:val="24"/>
          <w:szCs w:val="24"/>
        </w:rPr>
        <w:t>；</w:t>
      </w:r>
      <w:r w:rsidRPr="00843EBD">
        <w:rPr>
          <w:rFonts w:ascii="Times New Roman" w:eastAsia="宋体" w:hAnsi="Times New Roman"/>
          <w:sz w:val="24"/>
          <w:szCs w:val="24"/>
        </w:rPr>
        <w:t>Clougherty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009</w:t>
      </w:r>
      <w:r w:rsidRPr="00843EBD">
        <w:rPr>
          <w:rFonts w:ascii="Times New Roman" w:eastAsia="宋体" w:hAnsi="Times New Roman" w:hint="eastAsia"/>
          <w:sz w:val="24"/>
          <w:szCs w:val="24"/>
        </w:rPr>
        <w:t>），有学者则证明了竞争对手对于并购公告的股市反应为负（</w:t>
      </w:r>
      <w:r w:rsidRPr="00843EBD">
        <w:rPr>
          <w:rFonts w:ascii="Times New Roman" w:eastAsia="宋体" w:hAnsi="Times New Roman" w:hint="eastAsia"/>
          <w:sz w:val="24"/>
          <w:szCs w:val="24"/>
        </w:rPr>
        <w:t>Derrien</w:t>
      </w:r>
      <w:r w:rsidRPr="00843EBD">
        <w:rPr>
          <w:rFonts w:ascii="Times New Roman" w:eastAsia="宋体" w:hAnsi="Times New Roman"/>
          <w:sz w:val="24"/>
          <w:szCs w:val="24"/>
        </w:rPr>
        <w:t xml:space="preserve"> et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），也有学者认为并购公告对于竞争对手没有影响（</w:t>
      </w:r>
      <w:r w:rsidRPr="00843EBD">
        <w:rPr>
          <w:rFonts w:ascii="Times New Roman" w:eastAsia="宋体" w:hAnsi="Times New Roman" w:hint="eastAsia"/>
          <w:sz w:val="24"/>
          <w:szCs w:val="24"/>
        </w:rPr>
        <w:t>Stillman</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983</w:t>
      </w:r>
      <w:r w:rsidRPr="00843EBD">
        <w:rPr>
          <w:rFonts w:ascii="Times New Roman" w:eastAsia="宋体" w:hAnsi="Times New Roman" w:hint="eastAsia"/>
          <w:sz w:val="24"/>
          <w:szCs w:val="24"/>
        </w:rPr>
        <w:t>）。而</w:t>
      </w:r>
      <w:r w:rsidRPr="00843EBD">
        <w:rPr>
          <w:rFonts w:ascii="Times New Roman" w:eastAsia="宋体" w:hAnsi="Times New Roman"/>
          <w:sz w:val="24"/>
          <w:szCs w:val="24"/>
        </w:rPr>
        <w:t>Ranju</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019</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2014 </w:t>
      </w:r>
      <w:r w:rsidRPr="00843EBD">
        <w:rPr>
          <w:rFonts w:ascii="Times New Roman" w:eastAsia="宋体" w:hAnsi="Times New Roman" w:hint="eastAsia"/>
          <w:sz w:val="24"/>
          <w:szCs w:val="24"/>
        </w:rPr>
        <w:t>年</w:t>
      </w:r>
      <w:r w:rsidRPr="00843EBD">
        <w:rPr>
          <w:rFonts w:ascii="Times New Roman" w:eastAsia="宋体" w:hAnsi="Times New Roman"/>
          <w:sz w:val="24"/>
          <w:szCs w:val="24"/>
        </w:rPr>
        <w:t>4</w:t>
      </w:r>
      <w:r w:rsidRPr="00843EBD">
        <w:rPr>
          <w:rFonts w:ascii="Times New Roman" w:eastAsia="宋体" w:hAnsi="Times New Roman" w:hint="eastAsia"/>
          <w:sz w:val="24"/>
          <w:szCs w:val="24"/>
        </w:rPr>
        <w:t>月至</w:t>
      </w:r>
      <w:r w:rsidRPr="00843EBD">
        <w:rPr>
          <w:rFonts w:ascii="Times New Roman" w:eastAsia="宋体" w:hAnsi="Times New Roman" w:hint="eastAsia"/>
          <w:sz w:val="24"/>
          <w:szCs w:val="24"/>
        </w:rPr>
        <w:t xml:space="preserve"> 2016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 3 </w:t>
      </w:r>
      <w:r w:rsidRPr="00843EBD">
        <w:rPr>
          <w:rFonts w:ascii="Times New Roman" w:eastAsia="宋体" w:hAnsi="Times New Roman" w:hint="eastAsia"/>
          <w:sz w:val="24"/>
          <w:szCs w:val="24"/>
        </w:rPr>
        <w:t>月期间的</w:t>
      </w:r>
      <w:r w:rsidRPr="00843EBD">
        <w:rPr>
          <w:rFonts w:ascii="Times New Roman" w:eastAsia="宋体" w:hAnsi="Times New Roman" w:hint="eastAsia"/>
          <w:sz w:val="24"/>
          <w:szCs w:val="24"/>
        </w:rPr>
        <w:t xml:space="preserve"> 97 </w:t>
      </w:r>
      <w:r w:rsidRPr="00843EBD">
        <w:rPr>
          <w:rFonts w:ascii="Times New Roman" w:eastAsia="宋体" w:hAnsi="Times New Roman" w:hint="eastAsia"/>
          <w:sz w:val="24"/>
          <w:szCs w:val="24"/>
        </w:rPr>
        <w:t>份并购公告和</w:t>
      </w:r>
      <w:r w:rsidRPr="00843EBD">
        <w:rPr>
          <w:rFonts w:ascii="Times New Roman" w:eastAsia="宋体" w:hAnsi="Times New Roman" w:hint="eastAsia"/>
          <w:sz w:val="24"/>
          <w:szCs w:val="24"/>
        </w:rPr>
        <w:t xml:space="preserve"> 179 </w:t>
      </w:r>
      <w:r w:rsidRPr="00843EBD">
        <w:rPr>
          <w:rFonts w:ascii="Times New Roman" w:eastAsia="宋体" w:hAnsi="Times New Roman" w:hint="eastAsia"/>
          <w:sz w:val="24"/>
          <w:szCs w:val="24"/>
        </w:rPr>
        <w:t>家收购方竞争对手的样本，研究发现，整体上来说</w:t>
      </w:r>
      <w:r w:rsidR="00DB0AF3" w:rsidRPr="00843EBD">
        <w:rPr>
          <w:rFonts w:ascii="Times New Roman" w:eastAsia="宋体" w:hAnsi="Times New Roman" w:hint="eastAsia"/>
          <w:sz w:val="24"/>
          <w:szCs w:val="24"/>
        </w:rPr>
        <w:t>并购方</w:t>
      </w:r>
      <w:r w:rsidRPr="00843EBD">
        <w:rPr>
          <w:rFonts w:ascii="Times New Roman" w:eastAsia="宋体" w:hAnsi="Times New Roman" w:hint="eastAsia"/>
          <w:sz w:val="24"/>
          <w:szCs w:val="24"/>
        </w:rPr>
        <w:t>和</w:t>
      </w:r>
      <w:r w:rsidR="00DB0AF3" w:rsidRPr="00843EBD">
        <w:rPr>
          <w:rFonts w:ascii="Times New Roman" w:eastAsia="宋体" w:hAnsi="Times New Roman" w:hint="eastAsia"/>
          <w:sz w:val="24"/>
          <w:szCs w:val="24"/>
        </w:rPr>
        <w:t>并购方行业内</w:t>
      </w:r>
      <w:r w:rsidRPr="00843EBD">
        <w:rPr>
          <w:rFonts w:ascii="Times New Roman" w:eastAsia="宋体" w:hAnsi="Times New Roman" w:hint="eastAsia"/>
          <w:sz w:val="24"/>
          <w:szCs w:val="24"/>
        </w:rPr>
        <w:t>的竞争对手对并购公告</w:t>
      </w:r>
      <w:r w:rsidR="00DB0AF3" w:rsidRPr="00843EBD">
        <w:rPr>
          <w:rFonts w:ascii="Times New Roman" w:eastAsia="宋体" w:hAnsi="Times New Roman" w:hint="eastAsia"/>
          <w:sz w:val="24"/>
          <w:szCs w:val="24"/>
        </w:rPr>
        <w:t>产生了积极的股市反应</w:t>
      </w:r>
      <w:r w:rsidRPr="00843EBD">
        <w:rPr>
          <w:rFonts w:ascii="Times New Roman" w:eastAsia="宋体" w:hAnsi="Times New Roman" w:hint="eastAsia"/>
          <w:sz w:val="24"/>
          <w:szCs w:val="24"/>
        </w:rPr>
        <w:t>，而分样本来看，横向并购</w:t>
      </w:r>
      <w:r w:rsidR="00D551A8" w:rsidRPr="00843EBD">
        <w:rPr>
          <w:rFonts w:ascii="Times New Roman" w:eastAsia="宋体" w:hAnsi="Times New Roman" w:hint="eastAsia"/>
          <w:sz w:val="24"/>
          <w:szCs w:val="24"/>
        </w:rPr>
        <w:t>下，并购方</w:t>
      </w:r>
      <w:r w:rsidRPr="00843EBD">
        <w:rPr>
          <w:rFonts w:ascii="Times New Roman" w:eastAsia="宋体" w:hAnsi="Times New Roman" w:hint="eastAsia"/>
          <w:sz w:val="24"/>
          <w:szCs w:val="24"/>
        </w:rPr>
        <w:t>的竞争对手</w:t>
      </w:r>
      <w:r w:rsidR="00D551A8" w:rsidRPr="00843EBD">
        <w:rPr>
          <w:rFonts w:ascii="Times New Roman" w:eastAsia="宋体" w:hAnsi="Times New Roman" w:hint="eastAsia"/>
          <w:sz w:val="24"/>
          <w:szCs w:val="24"/>
        </w:rPr>
        <w:t>并没有</w:t>
      </w:r>
      <w:r w:rsidRPr="00843EBD">
        <w:rPr>
          <w:rFonts w:ascii="Times New Roman" w:eastAsia="宋体" w:hAnsi="Times New Roman" w:hint="eastAsia"/>
          <w:sz w:val="24"/>
          <w:szCs w:val="24"/>
        </w:rPr>
        <w:t>产生显著的积极股市反应。范黎波等（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120256"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1998</w:t>
      </w:r>
      <w:r w:rsidRPr="00843EBD">
        <w:rPr>
          <w:rFonts w:ascii="Times New Roman" w:eastAsia="宋体" w:hAnsi="Times New Roman"/>
          <w:sz w:val="24"/>
          <w:szCs w:val="24"/>
        </w:rPr>
        <w:t>-</w:t>
      </w:r>
      <w:r w:rsidRPr="00843EBD">
        <w:rPr>
          <w:rFonts w:ascii="Times New Roman" w:eastAsia="宋体" w:hAnsi="Times New Roman" w:hint="eastAsia"/>
          <w:sz w:val="24"/>
          <w:szCs w:val="24"/>
        </w:rPr>
        <w:t>2012</w:t>
      </w:r>
      <w:r w:rsidRPr="00843EBD">
        <w:rPr>
          <w:rFonts w:ascii="Times New Roman" w:eastAsia="宋体" w:hAnsi="Times New Roman" w:hint="eastAsia"/>
          <w:sz w:val="24"/>
          <w:szCs w:val="24"/>
        </w:rPr>
        <w:t>年中国</w:t>
      </w:r>
      <w:r w:rsidRPr="00843EBD">
        <w:rPr>
          <w:rFonts w:ascii="Times New Roman" w:eastAsia="宋体" w:hAnsi="Times New Roman" w:hint="eastAsia"/>
          <w:sz w:val="24"/>
          <w:szCs w:val="24"/>
        </w:rPr>
        <w:t>A</w:t>
      </w:r>
      <w:r w:rsidRPr="00843EBD">
        <w:rPr>
          <w:rFonts w:ascii="Times New Roman" w:eastAsia="宋体" w:hAnsi="Times New Roman" w:hint="eastAsia"/>
          <w:sz w:val="24"/>
          <w:szCs w:val="24"/>
        </w:rPr>
        <w:t>股上市公司并购事件</w:t>
      </w:r>
      <w:r w:rsidR="00120256" w:rsidRPr="00843EBD">
        <w:rPr>
          <w:rFonts w:ascii="Times New Roman" w:eastAsia="宋体" w:hAnsi="Times New Roman" w:hint="eastAsia"/>
          <w:sz w:val="24"/>
          <w:szCs w:val="24"/>
        </w:rPr>
        <w:t>为样本</w:t>
      </w:r>
      <w:r w:rsidR="00DB5A76" w:rsidRPr="00843EBD">
        <w:rPr>
          <w:rFonts w:ascii="Times New Roman" w:eastAsia="宋体" w:hAnsi="Times New Roman" w:hint="eastAsia"/>
          <w:sz w:val="24"/>
          <w:szCs w:val="24"/>
        </w:rPr>
        <w:t>进行了</w:t>
      </w:r>
      <w:r w:rsidR="00BE7F6B" w:rsidRPr="00843EBD">
        <w:rPr>
          <w:rFonts w:ascii="Times New Roman" w:eastAsia="宋体" w:hAnsi="Times New Roman" w:hint="eastAsia"/>
          <w:sz w:val="24"/>
          <w:szCs w:val="24"/>
        </w:rPr>
        <w:t>实证</w:t>
      </w:r>
      <w:r w:rsidR="005539CE" w:rsidRPr="00843EBD">
        <w:rPr>
          <w:rFonts w:ascii="Times New Roman" w:eastAsia="宋体" w:hAnsi="Times New Roman" w:hint="eastAsia"/>
          <w:sz w:val="24"/>
          <w:szCs w:val="24"/>
        </w:rPr>
        <w:t>研究</w:t>
      </w:r>
      <w:r w:rsidR="00DB5A76" w:rsidRPr="00843EBD">
        <w:rPr>
          <w:rFonts w:ascii="Times New Roman" w:eastAsia="宋体" w:hAnsi="Times New Roman" w:hint="eastAsia"/>
          <w:sz w:val="24"/>
          <w:szCs w:val="24"/>
        </w:rPr>
        <w:t>，结果表明</w:t>
      </w:r>
      <w:r w:rsidRPr="00843EBD">
        <w:rPr>
          <w:rFonts w:ascii="Times New Roman" w:eastAsia="宋体" w:hAnsi="Times New Roman" w:hint="eastAsia"/>
          <w:sz w:val="24"/>
          <w:szCs w:val="24"/>
        </w:rPr>
        <w:t>，并购事件发生时，并购</w:t>
      </w:r>
      <w:r w:rsidR="000E587A" w:rsidRPr="00843EBD">
        <w:rPr>
          <w:rFonts w:ascii="Times New Roman" w:eastAsia="宋体" w:hAnsi="Times New Roman" w:hint="eastAsia"/>
          <w:sz w:val="24"/>
          <w:szCs w:val="24"/>
        </w:rPr>
        <w:t>方</w:t>
      </w:r>
      <w:r w:rsidR="00281F83" w:rsidRPr="00843EBD">
        <w:rPr>
          <w:rFonts w:ascii="Times New Roman" w:eastAsia="宋体" w:hAnsi="Times New Roman" w:hint="eastAsia"/>
          <w:sz w:val="24"/>
          <w:szCs w:val="24"/>
        </w:rPr>
        <w:t>及其</w:t>
      </w:r>
      <w:r w:rsidRPr="00843EBD">
        <w:rPr>
          <w:rFonts w:ascii="Times New Roman" w:eastAsia="宋体" w:hAnsi="Times New Roman" w:hint="eastAsia"/>
          <w:sz w:val="24"/>
          <w:szCs w:val="24"/>
        </w:rPr>
        <w:t>竞争对手</w:t>
      </w:r>
      <w:r w:rsidR="00D86723" w:rsidRPr="00843EBD">
        <w:rPr>
          <w:rFonts w:ascii="Times New Roman" w:eastAsia="宋体" w:hAnsi="Times New Roman" w:hint="eastAsia"/>
          <w:sz w:val="24"/>
          <w:szCs w:val="24"/>
        </w:rPr>
        <w:t>具有</w:t>
      </w:r>
      <w:r w:rsidR="00281F83" w:rsidRPr="00843EBD">
        <w:rPr>
          <w:rFonts w:ascii="Times New Roman" w:eastAsia="宋体" w:hAnsi="Times New Roman" w:hint="eastAsia"/>
          <w:sz w:val="24"/>
          <w:szCs w:val="24"/>
        </w:rPr>
        <w:t>同方向的市场反应</w:t>
      </w:r>
      <w:r w:rsidRPr="00843EBD">
        <w:rPr>
          <w:rFonts w:ascii="Times New Roman" w:eastAsia="宋体" w:hAnsi="Times New Roman" w:hint="eastAsia"/>
          <w:sz w:val="24"/>
          <w:szCs w:val="24"/>
        </w:rPr>
        <w:t>，</w:t>
      </w:r>
      <w:r w:rsidR="00050825" w:rsidRPr="00843EBD">
        <w:rPr>
          <w:rFonts w:ascii="Times New Roman" w:eastAsia="宋体" w:hAnsi="Times New Roman" w:hint="eastAsia"/>
          <w:sz w:val="24"/>
          <w:szCs w:val="24"/>
        </w:rPr>
        <w:t>即同为积极或同为消极，</w:t>
      </w:r>
      <w:r w:rsidR="00314118" w:rsidRPr="00843EBD">
        <w:rPr>
          <w:rFonts w:ascii="Times New Roman" w:eastAsia="宋体" w:hAnsi="Times New Roman" w:hint="eastAsia"/>
          <w:sz w:val="24"/>
          <w:szCs w:val="24"/>
        </w:rPr>
        <w:t>且</w:t>
      </w:r>
      <w:r w:rsidR="00050825" w:rsidRPr="00843EBD">
        <w:rPr>
          <w:rFonts w:ascii="Times New Roman" w:eastAsia="宋体" w:hAnsi="Times New Roman" w:hint="eastAsia"/>
          <w:sz w:val="24"/>
          <w:szCs w:val="24"/>
        </w:rPr>
        <w:t>行业内竞争对手的超额收益与</w:t>
      </w:r>
      <w:r w:rsidRPr="00843EBD">
        <w:rPr>
          <w:rFonts w:ascii="Times New Roman" w:eastAsia="宋体" w:hAnsi="Times New Roman" w:hint="eastAsia"/>
          <w:sz w:val="24"/>
          <w:szCs w:val="24"/>
        </w:rPr>
        <w:t>并购方</w:t>
      </w:r>
      <w:r w:rsidR="00314118" w:rsidRPr="00843EBD">
        <w:rPr>
          <w:rFonts w:ascii="Times New Roman" w:eastAsia="宋体" w:hAnsi="Times New Roman" w:hint="eastAsia"/>
          <w:sz w:val="24"/>
          <w:szCs w:val="24"/>
        </w:rPr>
        <w:t>和目标方</w:t>
      </w:r>
      <w:r w:rsidR="000D22A5" w:rsidRPr="00843EBD">
        <w:rPr>
          <w:rFonts w:ascii="Times New Roman" w:eastAsia="宋体" w:hAnsi="Times New Roman" w:hint="eastAsia"/>
          <w:sz w:val="24"/>
          <w:szCs w:val="24"/>
        </w:rPr>
        <w:t>的</w:t>
      </w:r>
      <w:r w:rsidR="00901C8C" w:rsidRPr="00843EBD">
        <w:rPr>
          <w:rFonts w:ascii="Times New Roman" w:eastAsia="宋体" w:hAnsi="Times New Roman" w:hint="eastAsia"/>
          <w:sz w:val="24"/>
          <w:szCs w:val="24"/>
        </w:rPr>
        <w:t>行业</w:t>
      </w:r>
      <w:r w:rsidRPr="00843EBD">
        <w:rPr>
          <w:rFonts w:ascii="Times New Roman" w:eastAsia="宋体" w:hAnsi="Times New Roman" w:hint="eastAsia"/>
          <w:sz w:val="24"/>
          <w:szCs w:val="24"/>
        </w:rPr>
        <w:t>集中度</w:t>
      </w:r>
      <w:r w:rsidR="00050825" w:rsidRPr="00843EBD">
        <w:rPr>
          <w:rFonts w:ascii="Times New Roman" w:eastAsia="宋体" w:hAnsi="Times New Roman" w:hint="eastAsia"/>
          <w:sz w:val="24"/>
          <w:szCs w:val="24"/>
        </w:rPr>
        <w:t>差距成反比</w:t>
      </w:r>
      <w:r w:rsidRPr="00843EBD">
        <w:rPr>
          <w:rFonts w:ascii="Times New Roman" w:eastAsia="宋体" w:hAnsi="Times New Roman" w:hint="eastAsia"/>
          <w:sz w:val="24"/>
          <w:szCs w:val="24"/>
        </w:rPr>
        <w:t>；</w:t>
      </w:r>
      <w:r w:rsidR="00DA42A7" w:rsidRPr="00843EBD">
        <w:rPr>
          <w:rFonts w:ascii="Times New Roman" w:eastAsia="宋体" w:hAnsi="Times New Roman" w:hint="eastAsia"/>
          <w:sz w:val="24"/>
          <w:szCs w:val="24"/>
        </w:rPr>
        <w:t>与</w:t>
      </w:r>
      <w:r w:rsidR="00F85081" w:rsidRPr="00843EBD">
        <w:rPr>
          <w:rFonts w:ascii="Times New Roman" w:eastAsia="宋体" w:hAnsi="Times New Roman" w:hint="eastAsia"/>
          <w:sz w:val="24"/>
          <w:szCs w:val="24"/>
        </w:rPr>
        <w:t>国内跨地区</w:t>
      </w:r>
      <w:r w:rsidRPr="00843EBD">
        <w:rPr>
          <w:rFonts w:ascii="Times New Roman" w:eastAsia="宋体" w:hAnsi="Times New Roman" w:hint="eastAsia"/>
          <w:sz w:val="24"/>
          <w:szCs w:val="24"/>
        </w:rPr>
        <w:t>并购</w:t>
      </w:r>
      <w:r w:rsidR="006D6563" w:rsidRPr="00843EBD">
        <w:rPr>
          <w:rFonts w:ascii="Times New Roman" w:eastAsia="宋体" w:hAnsi="Times New Roman" w:hint="eastAsia"/>
          <w:sz w:val="24"/>
          <w:szCs w:val="24"/>
        </w:rPr>
        <w:t>事件更可能给行业内竞争对手带来消极的市场反应</w:t>
      </w:r>
      <w:r w:rsidR="00DA42A7" w:rsidRPr="00843EBD">
        <w:rPr>
          <w:rFonts w:ascii="Times New Roman" w:eastAsia="宋体" w:hAnsi="Times New Roman" w:hint="eastAsia"/>
          <w:sz w:val="24"/>
          <w:szCs w:val="24"/>
        </w:rPr>
        <w:t>相比</w:t>
      </w:r>
      <w:r w:rsidRPr="00843EBD">
        <w:rPr>
          <w:rFonts w:ascii="Times New Roman" w:eastAsia="宋体" w:hAnsi="Times New Roman" w:hint="eastAsia"/>
          <w:sz w:val="24"/>
          <w:szCs w:val="24"/>
        </w:rPr>
        <w:t>，跨国并购</w:t>
      </w:r>
      <w:r w:rsidR="006D6563" w:rsidRPr="00843EBD">
        <w:rPr>
          <w:rFonts w:ascii="Times New Roman" w:eastAsia="宋体" w:hAnsi="Times New Roman" w:hint="eastAsia"/>
          <w:sz w:val="24"/>
          <w:szCs w:val="24"/>
        </w:rPr>
        <w:t>则</w:t>
      </w:r>
      <w:r w:rsidR="00ED2B4C" w:rsidRPr="00843EBD">
        <w:rPr>
          <w:rFonts w:ascii="Times New Roman" w:eastAsia="宋体" w:hAnsi="Times New Roman" w:hint="eastAsia"/>
          <w:sz w:val="24"/>
          <w:szCs w:val="24"/>
        </w:rPr>
        <w:t>恰恰相反，它们往往</w:t>
      </w:r>
      <w:r w:rsidR="006D6563" w:rsidRPr="00843EBD">
        <w:rPr>
          <w:rFonts w:ascii="Times New Roman" w:eastAsia="宋体" w:hAnsi="Times New Roman" w:hint="eastAsia"/>
          <w:sz w:val="24"/>
          <w:szCs w:val="24"/>
        </w:rPr>
        <w:t>会给行业</w:t>
      </w:r>
      <w:r w:rsidR="00ED2B4C" w:rsidRPr="00843EBD">
        <w:rPr>
          <w:rFonts w:ascii="Times New Roman" w:eastAsia="宋体" w:hAnsi="Times New Roman" w:hint="eastAsia"/>
          <w:sz w:val="24"/>
          <w:szCs w:val="24"/>
        </w:rPr>
        <w:t>内竞争对手带来积极的市场反应</w:t>
      </w:r>
      <w:r w:rsidRPr="00843EBD">
        <w:rPr>
          <w:rFonts w:ascii="Times New Roman" w:eastAsia="宋体" w:hAnsi="Times New Roman" w:hint="eastAsia"/>
          <w:sz w:val="24"/>
          <w:szCs w:val="24"/>
        </w:rPr>
        <w:t>。</w:t>
      </w:r>
    </w:p>
    <w:p w14:paraId="71C5BA48" w14:textId="6F3015D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通过梳理企业并购相关的文献，可以看出目前针对其他因素通过影响企业并购，进而影响企业绩效的研究比较多，同时结合国内经济发展新形势，许多学者将对企业并购影响的关注点从自身财务绩效，转移到了对于行业具有溢出效应的创新和产业结构升级上，并且随着“一带一路”的发展，开始深入研究出境并购的溢出效应。但是，关于企业并购在整体上对行业内</w:t>
      </w:r>
      <w:r w:rsidR="00651E4C">
        <w:rPr>
          <w:rFonts w:ascii="Times New Roman" w:eastAsia="宋体" w:hAnsi="Times New Roman" w:hint="eastAsia"/>
          <w:sz w:val="24"/>
          <w:szCs w:val="24"/>
        </w:rPr>
        <w:t>其他</w:t>
      </w:r>
      <w:r w:rsidRPr="00843EBD">
        <w:rPr>
          <w:rFonts w:ascii="Times New Roman" w:eastAsia="宋体" w:hAnsi="Times New Roman" w:hint="eastAsia"/>
          <w:sz w:val="24"/>
          <w:szCs w:val="24"/>
        </w:rPr>
        <w:t>未并购企业的溢出效应的研究仍然较少。本文则希望从这一角度出发，</w:t>
      </w:r>
      <w:r w:rsidR="00280362" w:rsidRPr="00843EBD">
        <w:rPr>
          <w:rFonts w:ascii="Times New Roman" w:eastAsia="宋体" w:hAnsi="Times New Roman" w:hint="eastAsia"/>
          <w:sz w:val="24"/>
          <w:szCs w:val="24"/>
        </w:rPr>
        <w:t>探究</w:t>
      </w:r>
      <w:r w:rsidRPr="00843EBD">
        <w:rPr>
          <w:rFonts w:ascii="Times New Roman" w:eastAsia="宋体" w:hAnsi="Times New Roman" w:hint="eastAsia"/>
          <w:sz w:val="24"/>
          <w:szCs w:val="24"/>
        </w:rPr>
        <w:t>国内</w:t>
      </w:r>
      <w:r w:rsidR="00280362" w:rsidRPr="00843EBD">
        <w:rPr>
          <w:rFonts w:ascii="Times New Roman" w:eastAsia="宋体" w:hAnsi="Times New Roman" w:hint="eastAsia"/>
          <w:sz w:val="24"/>
          <w:szCs w:val="24"/>
        </w:rPr>
        <w:t>上市公司并购对目标方</w:t>
      </w:r>
      <w:r w:rsidR="00BC280E">
        <w:rPr>
          <w:rFonts w:ascii="Times New Roman" w:eastAsia="宋体" w:hAnsi="Times New Roman" w:hint="eastAsia"/>
          <w:sz w:val="24"/>
          <w:szCs w:val="24"/>
        </w:rPr>
        <w:t>所在</w:t>
      </w:r>
      <w:r w:rsidR="00280362" w:rsidRPr="00843EBD">
        <w:rPr>
          <w:rFonts w:ascii="Times New Roman" w:eastAsia="宋体" w:hAnsi="Times New Roman" w:hint="eastAsia"/>
          <w:sz w:val="24"/>
          <w:szCs w:val="24"/>
        </w:rPr>
        <w:t>行业</w:t>
      </w:r>
      <w:r w:rsidR="009D5C9C">
        <w:rPr>
          <w:rFonts w:ascii="Times New Roman" w:eastAsia="宋体" w:hAnsi="Times New Roman" w:hint="eastAsia"/>
          <w:sz w:val="24"/>
          <w:szCs w:val="24"/>
        </w:rPr>
        <w:t>未</w:t>
      </w:r>
      <w:r w:rsidR="00280362" w:rsidRPr="00843EBD">
        <w:rPr>
          <w:rFonts w:ascii="Times New Roman" w:eastAsia="宋体" w:hAnsi="Times New Roman" w:hint="eastAsia"/>
          <w:sz w:val="24"/>
          <w:szCs w:val="24"/>
        </w:rPr>
        <w:t>并购企业的影响。</w:t>
      </w:r>
    </w:p>
    <w:p w14:paraId="686C2437" w14:textId="7F0A1089" w:rsidR="00C45AE2" w:rsidRPr="00843EBD" w:rsidRDefault="00C45AE2" w:rsidP="009E59BF">
      <w:pPr>
        <w:pStyle w:val="2"/>
        <w:rPr>
          <w:rFonts w:ascii="Times New Roman" w:eastAsia="黑体" w:hAnsi="Times New Roman"/>
          <w:sz w:val="28"/>
          <w:szCs w:val="28"/>
        </w:rPr>
      </w:pPr>
      <w:bookmarkStart w:id="21" w:name="_Toc106096770"/>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.3 </w:t>
      </w:r>
      <w:r w:rsidRPr="00843EBD">
        <w:rPr>
          <w:rFonts w:ascii="Times New Roman" w:eastAsia="黑体" w:hAnsi="Times New Roman" w:hint="eastAsia"/>
          <w:sz w:val="28"/>
          <w:szCs w:val="28"/>
        </w:rPr>
        <w:t>研究思路和方法</w:t>
      </w:r>
      <w:bookmarkEnd w:id="21"/>
    </w:p>
    <w:p w14:paraId="1B43A160" w14:textId="19FF2046" w:rsidR="00955083" w:rsidRPr="00843EBD" w:rsidRDefault="00C45AE2" w:rsidP="00FE3726">
      <w:pPr>
        <w:pStyle w:val="3"/>
        <w:rPr>
          <w:rFonts w:ascii="Times New Roman" w:eastAsia="黑体" w:hAnsi="Times New Roman"/>
          <w:sz w:val="24"/>
          <w:szCs w:val="24"/>
        </w:rPr>
      </w:pPr>
      <w:bookmarkStart w:id="22" w:name="_Toc104936303"/>
      <w:bookmarkStart w:id="23" w:name="_Toc104938335"/>
      <w:bookmarkStart w:id="24" w:name="_Toc106096771"/>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.3.1 </w:t>
      </w:r>
      <w:r w:rsidRPr="00843EBD">
        <w:rPr>
          <w:rFonts w:ascii="Times New Roman" w:eastAsia="黑体" w:hAnsi="Times New Roman" w:hint="eastAsia"/>
          <w:sz w:val="24"/>
          <w:szCs w:val="24"/>
        </w:rPr>
        <w:t>研究思路</w:t>
      </w:r>
      <w:bookmarkEnd w:id="22"/>
      <w:bookmarkEnd w:id="23"/>
      <w:bookmarkEnd w:id="24"/>
    </w:p>
    <w:p w14:paraId="740BAF0E" w14:textId="12BD80F1" w:rsidR="008B0E37"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本文</w:t>
      </w:r>
      <w:r w:rsidR="00220465" w:rsidRPr="00843EBD">
        <w:rPr>
          <w:rFonts w:ascii="Times New Roman" w:hAnsi="Times New Roman" w:hint="eastAsia"/>
          <w:sz w:val="24"/>
          <w:szCs w:val="24"/>
        </w:rPr>
        <w:t>主要</w:t>
      </w:r>
      <w:r w:rsidR="00B86D05" w:rsidRPr="00843EBD">
        <w:rPr>
          <w:rFonts w:ascii="Times New Roman" w:hAnsi="Times New Roman" w:hint="eastAsia"/>
          <w:sz w:val="24"/>
          <w:szCs w:val="24"/>
        </w:rPr>
        <w:t>从理论机制和实证检验两个方面，</w:t>
      </w:r>
      <w:r w:rsidR="00660611" w:rsidRPr="00843EBD">
        <w:rPr>
          <w:rFonts w:ascii="Times New Roman" w:hAnsi="Times New Roman" w:hint="eastAsia"/>
          <w:sz w:val="24"/>
          <w:szCs w:val="24"/>
        </w:rPr>
        <w:t>来研究</w:t>
      </w:r>
      <w:r w:rsidR="008B0E37" w:rsidRPr="00843EBD">
        <w:rPr>
          <w:rFonts w:ascii="Times New Roman" w:hAnsi="Times New Roman" w:hint="eastAsia"/>
          <w:sz w:val="24"/>
          <w:szCs w:val="24"/>
        </w:rPr>
        <w:t>企业并购对目标方所在行业内其他未发生并购企业的溢出效应</w:t>
      </w:r>
      <w:r w:rsidRPr="00843EBD">
        <w:rPr>
          <w:rFonts w:ascii="Times New Roman" w:hAnsi="Times New Roman" w:hint="eastAsia"/>
          <w:sz w:val="24"/>
          <w:szCs w:val="24"/>
        </w:rPr>
        <w:t>，</w:t>
      </w:r>
      <w:r w:rsidR="004664D8" w:rsidRPr="00843EBD">
        <w:rPr>
          <w:rFonts w:ascii="Times New Roman" w:hAnsi="Times New Roman" w:hint="eastAsia"/>
          <w:sz w:val="24"/>
          <w:szCs w:val="24"/>
        </w:rPr>
        <w:t>具体思路和内容</w:t>
      </w:r>
      <w:r w:rsidR="004541A9" w:rsidRPr="00843EBD">
        <w:rPr>
          <w:rFonts w:ascii="Times New Roman" w:hAnsi="Times New Roman" w:hint="eastAsia"/>
          <w:sz w:val="24"/>
          <w:szCs w:val="24"/>
        </w:rPr>
        <w:t>安排</w:t>
      </w:r>
      <w:r w:rsidRPr="00843EBD">
        <w:rPr>
          <w:rFonts w:ascii="Times New Roman" w:hAnsi="Times New Roman" w:hint="eastAsia"/>
          <w:sz w:val="24"/>
          <w:szCs w:val="24"/>
        </w:rPr>
        <w:t>如下</w:t>
      </w:r>
      <w:r w:rsidR="008B0E37" w:rsidRPr="00843EBD">
        <w:rPr>
          <w:rFonts w:ascii="Times New Roman" w:hAnsi="Times New Roman" w:hint="eastAsia"/>
          <w:sz w:val="24"/>
          <w:szCs w:val="24"/>
        </w:rPr>
        <w:t>：</w:t>
      </w:r>
    </w:p>
    <w:p w14:paraId="4E05F7EB" w14:textId="4CC77CD5" w:rsidR="00955083"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第一</w:t>
      </w:r>
      <w:r w:rsidR="00CB2CA2" w:rsidRPr="00843EBD">
        <w:rPr>
          <w:rFonts w:ascii="Times New Roman" w:hAnsi="Times New Roman" w:hint="eastAsia"/>
          <w:sz w:val="24"/>
          <w:szCs w:val="24"/>
        </w:rPr>
        <w:t>部分</w:t>
      </w:r>
      <w:r w:rsidRPr="00843EBD">
        <w:rPr>
          <w:rFonts w:ascii="Times New Roman" w:hAnsi="Times New Roman" w:hint="eastAsia"/>
          <w:sz w:val="24"/>
          <w:szCs w:val="24"/>
        </w:rPr>
        <w:t>是绪论，首先结合我国</w:t>
      </w:r>
      <w:r w:rsidR="00220457" w:rsidRPr="00843EBD">
        <w:rPr>
          <w:rFonts w:ascii="Times New Roman" w:hAnsi="Times New Roman" w:hint="eastAsia"/>
          <w:sz w:val="24"/>
          <w:szCs w:val="24"/>
        </w:rPr>
        <w:t>企业并购</w:t>
      </w:r>
      <w:r w:rsidR="0077405B" w:rsidRPr="00843EBD">
        <w:rPr>
          <w:rFonts w:ascii="Times New Roman" w:hAnsi="Times New Roman" w:hint="eastAsia"/>
          <w:sz w:val="24"/>
          <w:szCs w:val="24"/>
        </w:rPr>
        <w:t>的历史</w:t>
      </w:r>
      <w:r w:rsidR="00220457" w:rsidRPr="00843EBD">
        <w:rPr>
          <w:rFonts w:ascii="Times New Roman" w:hAnsi="Times New Roman" w:hint="eastAsia"/>
          <w:sz w:val="24"/>
          <w:szCs w:val="24"/>
        </w:rPr>
        <w:t>情况和政府部门对于反垄断的规制，</w:t>
      </w:r>
      <w:r w:rsidR="00515C3A" w:rsidRPr="00843EBD">
        <w:rPr>
          <w:rFonts w:ascii="Times New Roman" w:hAnsi="Times New Roman" w:hint="eastAsia"/>
          <w:sz w:val="24"/>
          <w:szCs w:val="24"/>
        </w:rPr>
        <w:t>引出</w:t>
      </w:r>
      <w:r w:rsidRPr="00843EBD">
        <w:rPr>
          <w:rFonts w:ascii="Times New Roman" w:hAnsi="Times New Roman" w:hint="eastAsia"/>
          <w:sz w:val="24"/>
          <w:szCs w:val="24"/>
        </w:rPr>
        <w:t>研究</w:t>
      </w:r>
      <w:r w:rsidR="006629EF" w:rsidRPr="00843EBD">
        <w:rPr>
          <w:rFonts w:ascii="Times New Roman" w:hAnsi="Times New Roman" w:hint="eastAsia"/>
          <w:sz w:val="24"/>
          <w:szCs w:val="24"/>
        </w:rPr>
        <w:t>问题</w:t>
      </w:r>
      <w:r w:rsidRPr="00843EBD">
        <w:rPr>
          <w:rFonts w:ascii="Times New Roman" w:hAnsi="Times New Roman" w:hint="eastAsia"/>
          <w:sz w:val="24"/>
          <w:szCs w:val="24"/>
        </w:rPr>
        <w:t>及</w:t>
      </w:r>
      <w:r w:rsidR="0077405B" w:rsidRPr="00843EBD">
        <w:rPr>
          <w:rFonts w:ascii="Times New Roman" w:hAnsi="Times New Roman" w:hint="eastAsia"/>
          <w:sz w:val="24"/>
          <w:szCs w:val="24"/>
        </w:rPr>
        <w:t>研究</w:t>
      </w:r>
      <w:r w:rsidRPr="00843EBD">
        <w:rPr>
          <w:rFonts w:ascii="Times New Roman" w:hAnsi="Times New Roman" w:hint="eastAsia"/>
          <w:sz w:val="24"/>
          <w:szCs w:val="24"/>
        </w:rPr>
        <w:t>意义</w:t>
      </w:r>
      <w:r w:rsidR="007F62EF">
        <w:rPr>
          <w:rFonts w:ascii="Times New Roman" w:hAnsi="Times New Roman" w:hint="eastAsia"/>
          <w:sz w:val="24"/>
          <w:szCs w:val="24"/>
        </w:rPr>
        <w:t>。</w:t>
      </w:r>
      <w:r w:rsidR="00412727" w:rsidRPr="00843EBD">
        <w:rPr>
          <w:rFonts w:ascii="Times New Roman" w:hAnsi="Times New Roman" w:hint="eastAsia"/>
          <w:sz w:val="24"/>
          <w:szCs w:val="24"/>
        </w:rPr>
        <w:t>接着</w:t>
      </w:r>
      <w:r w:rsidR="008C6581" w:rsidRPr="00843EBD">
        <w:rPr>
          <w:rFonts w:ascii="Times New Roman" w:hAnsi="Times New Roman" w:hint="eastAsia"/>
          <w:sz w:val="24"/>
          <w:szCs w:val="24"/>
        </w:rPr>
        <w:t>从</w:t>
      </w:r>
      <w:r w:rsidR="00D80E24" w:rsidRPr="00843EBD">
        <w:rPr>
          <w:rFonts w:ascii="Times New Roman" w:hAnsi="Times New Roman" w:hint="eastAsia"/>
          <w:sz w:val="24"/>
          <w:szCs w:val="24"/>
        </w:rPr>
        <w:t>企业并购对自身的影响和</w:t>
      </w:r>
      <w:r w:rsidR="00737050">
        <w:rPr>
          <w:rFonts w:ascii="Times New Roman" w:hAnsi="Times New Roman" w:hint="eastAsia"/>
          <w:sz w:val="24"/>
          <w:szCs w:val="24"/>
        </w:rPr>
        <w:t>溢出效应</w:t>
      </w:r>
      <w:r w:rsidRPr="00843EBD">
        <w:rPr>
          <w:rFonts w:ascii="Times New Roman" w:hAnsi="Times New Roman" w:hint="eastAsia"/>
          <w:sz w:val="24"/>
          <w:szCs w:val="24"/>
        </w:rPr>
        <w:t>两方面</w:t>
      </w:r>
      <w:r w:rsidR="008C6581" w:rsidRPr="00843EBD">
        <w:rPr>
          <w:rFonts w:ascii="Times New Roman" w:hAnsi="Times New Roman" w:hint="eastAsia"/>
          <w:sz w:val="24"/>
          <w:szCs w:val="24"/>
        </w:rPr>
        <w:t>，对</w:t>
      </w:r>
      <w:r w:rsidR="00746B6B" w:rsidRPr="00843EBD">
        <w:rPr>
          <w:rFonts w:ascii="Times New Roman" w:hAnsi="Times New Roman" w:hint="eastAsia"/>
          <w:sz w:val="24"/>
          <w:szCs w:val="24"/>
        </w:rPr>
        <w:t>已有的</w:t>
      </w:r>
      <w:r w:rsidR="008C6581" w:rsidRPr="00843EBD">
        <w:rPr>
          <w:rFonts w:ascii="Times New Roman" w:hAnsi="Times New Roman" w:hint="eastAsia"/>
          <w:sz w:val="24"/>
          <w:szCs w:val="24"/>
        </w:rPr>
        <w:t>国内外文献进行总结和评述</w:t>
      </w:r>
      <w:r w:rsidRPr="00843EBD">
        <w:rPr>
          <w:rFonts w:ascii="Times New Roman" w:hAnsi="Times New Roman" w:hint="eastAsia"/>
          <w:sz w:val="24"/>
          <w:szCs w:val="24"/>
        </w:rPr>
        <w:t>，重点</w:t>
      </w:r>
      <w:r w:rsidR="001B0853" w:rsidRPr="00843EBD">
        <w:rPr>
          <w:rFonts w:ascii="Times New Roman" w:hAnsi="Times New Roman" w:hint="eastAsia"/>
          <w:sz w:val="24"/>
          <w:szCs w:val="24"/>
        </w:rPr>
        <w:t>关注</w:t>
      </w:r>
      <w:r w:rsidRPr="00843EBD">
        <w:rPr>
          <w:rFonts w:ascii="Times New Roman" w:hAnsi="Times New Roman" w:hint="eastAsia"/>
          <w:sz w:val="24"/>
          <w:szCs w:val="24"/>
        </w:rPr>
        <w:t>并购</w:t>
      </w:r>
      <w:r w:rsidR="00220457" w:rsidRPr="00843EBD">
        <w:rPr>
          <w:rFonts w:ascii="Times New Roman" w:hAnsi="Times New Roman" w:hint="eastAsia"/>
          <w:sz w:val="24"/>
          <w:szCs w:val="24"/>
        </w:rPr>
        <w:t>对于行业内竞争对手的影响</w:t>
      </w:r>
      <w:r w:rsidRPr="00843EBD">
        <w:rPr>
          <w:rFonts w:ascii="Times New Roman" w:hAnsi="Times New Roman" w:hint="eastAsia"/>
          <w:sz w:val="24"/>
          <w:szCs w:val="24"/>
        </w:rPr>
        <w:t>。</w:t>
      </w:r>
    </w:p>
    <w:p w14:paraId="02792D21" w14:textId="03F6F1C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第二部分是</w:t>
      </w:r>
      <w:r w:rsidR="000757CA" w:rsidRPr="00843EBD">
        <w:rPr>
          <w:rFonts w:ascii="Times New Roman" w:hAnsi="Times New Roman" w:hint="eastAsia"/>
          <w:sz w:val="24"/>
          <w:szCs w:val="24"/>
        </w:rPr>
        <w:t>理论机制分析</w:t>
      </w:r>
      <w:r w:rsidRPr="00843EBD">
        <w:rPr>
          <w:rFonts w:ascii="Times New Roman" w:hAnsi="Times New Roman" w:hint="eastAsia"/>
          <w:sz w:val="24"/>
          <w:szCs w:val="24"/>
        </w:rPr>
        <w:t>。</w:t>
      </w:r>
      <w:r w:rsidR="00C05155" w:rsidRPr="00843EBD">
        <w:rPr>
          <w:rFonts w:ascii="Times New Roman" w:hAnsi="Times New Roman" w:hint="eastAsia"/>
          <w:sz w:val="24"/>
          <w:szCs w:val="24"/>
        </w:rPr>
        <w:t>本文从</w:t>
      </w:r>
      <w:r w:rsidR="00F66DC3">
        <w:rPr>
          <w:rFonts w:ascii="Times New Roman" w:hAnsi="Times New Roman" w:hint="eastAsia"/>
          <w:sz w:val="24"/>
          <w:szCs w:val="24"/>
        </w:rPr>
        <w:t>消极</w:t>
      </w:r>
      <w:r w:rsidR="00C05155" w:rsidRPr="00843EBD">
        <w:rPr>
          <w:rFonts w:ascii="Times New Roman" w:hAnsi="Times New Roman" w:hint="eastAsia"/>
          <w:sz w:val="24"/>
          <w:szCs w:val="24"/>
        </w:rPr>
        <w:t>和</w:t>
      </w:r>
      <w:r w:rsidR="00F66DC3">
        <w:rPr>
          <w:rFonts w:ascii="Times New Roman" w:hAnsi="Times New Roman" w:hint="eastAsia"/>
          <w:sz w:val="24"/>
          <w:szCs w:val="24"/>
        </w:rPr>
        <w:t>积极</w:t>
      </w:r>
      <w:r w:rsidR="00E65488" w:rsidRPr="00843EBD">
        <w:rPr>
          <w:rFonts w:ascii="Times New Roman" w:hAnsi="Times New Roman" w:hint="eastAsia"/>
          <w:sz w:val="24"/>
          <w:szCs w:val="24"/>
        </w:rPr>
        <w:t>影响</w:t>
      </w:r>
      <w:r w:rsidR="00C05155" w:rsidRPr="00843EBD">
        <w:rPr>
          <w:rFonts w:ascii="Times New Roman" w:hAnsi="Times New Roman" w:hint="eastAsia"/>
          <w:sz w:val="24"/>
          <w:szCs w:val="24"/>
        </w:rPr>
        <w:t>两</w:t>
      </w:r>
      <w:r w:rsidR="00DE40D0" w:rsidRPr="00843EBD">
        <w:rPr>
          <w:rFonts w:ascii="Times New Roman" w:hAnsi="Times New Roman" w:hint="eastAsia"/>
          <w:sz w:val="24"/>
          <w:szCs w:val="24"/>
        </w:rPr>
        <w:t>个</w:t>
      </w:r>
      <w:r w:rsidR="00C05155" w:rsidRPr="00843EBD">
        <w:rPr>
          <w:rFonts w:ascii="Times New Roman" w:hAnsi="Times New Roman" w:hint="eastAsia"/>
          <w:sz w:val="24"/>
          <w:szCs w:val="24"/>
        </w:rPr>
        <w:t>方面，</w:t>
      </w:r>
      <w:r w:rsidR="008E63DA" w:rsidRPr="00843EBD">
        <w:rPr>
          <w:rFonts w:ascii="Times New Roman" w:hAnsi="Times New Roman" w:hint="eastAsia"/>
          <w:sz w:val="24"/>
          <w:szCs w:val="24"/>
        </w:rPr>
        <w:t>对</w:t>
      </w:r>
      <w:r w:rsidR="000757CA" w:rsidRPr="00843EBD">
        <w:rPr>
          <w:rFonts w:ascii="Times New Roman" w:hAnsi="Times New Roman" w:hint="eastAsia"/>
          <w:sz w:val="24"/>
          <w:szCs w:val="24"/>
        </w:rPr>
        <w:t>企业并购</w:t>
      </w:r>
      <w:r w:rsidR="00086381" w:rsidRPr="00843EBD">
        <w:rPr>
          <w:rFonts w:ascii="Times New Roman" w:hAnsi="Times New Roman" w:hint="eastAsia"/>
          <w:sz w:val="24"/>
          <w:szCs w:val="24"/>
        </w:rPr>
        <w:t>如何</w:t>
      </w:r>
      <w:r w:rsidR="008E63DA" w:rsidRPr="00843EBD">
        <w:rPr>
          <w:rFonts w:ascii="Times New Roman" w:hAnsi="Times New Roman" w:hint="eastAsia"/>
          <w:sz w:val="24"/>
          <w:szCs w:val="24"/>
        </w:rPr>
        <w:t>影响</w:t>
      </w:r>
      <w:r w:rsidR="000757CA" w:rsidRPr="00843EBD">
        <w:rPr>
          <w:rFonts w:ascii="Times New Roman" w:hAnsi="Times New Roman" w:hint="eastAsia"/>
          <w:sz w:val="24"/>
          <w:szCs w:val="24"/>
        </w:rPr>
        <w:t>目标方行业</w:t>
      </w:r>
      <w:r w:rsidR="00D40D75" w:rsidRPr="00843EBD">
        <w:rPr>
          <w:rFonts w:ascii="Times New Roman" w:hAnsi="Times New Roman" w:hint="eastAsia"/>
          <w:sz w:val="24"/>
          <w:szCs w:val="24"/>
        </w:rPr>
        <w:t>内</w:t>
      </w:r>
      <w:r w:rsidR="00B520A7">
        <w:rPr>
          <w:rFonts w:ascii="Times New Roman" w:hAnsi="Times New Roman" w:hint="eastAsia"/>
          <w:sz w:val="24"/>
          <w:szCs w:val="24"/>
        </w:rPr>
        <w:t>的</w:t>
      </w:r>
      <w:r w:rsidR="00D40D75" w:rsidRPr="00843EBD">
        <w:rPr>
          <w:rFonts w:ascii="Times New Roman" w:hAnsi="Times New Roman" w:hint="eastAsia"/>
          <w:sz w:val="24"/>
          <w:szCs w:val="24"/>
        </w:rPr>
        <w:t>未并购企业</w:t>
      </w:r>
      <w:r w:rsidR="00C05155" w:rsidRPr="00843EBD">
        <w:rPr>
          <w:rFonts w:ascii="Times New Roman" w:hAnsi="Times New Roman" w:hint="eastAsia"/>
          <w:sz w:val="24"/>
          <w:szCs w:val="24"/>
        </w:rPr>
        <w:t>进行了理论分析。</w:t>
      </w:r>
    </w:p>
    <w:p w14:paraId="0EF9B373" w14:textId="09592FD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第三部分是实证数据</w:t>
      </w:r>
      <w:r w:rsidR="00241B30" w:rsidRPr="00843EBD">
        <w:rPr>
          <w:rFonts w:ascii="Times New Roman" w:hAnsi="Times New Roman" w:hint="eastAsia"/>
          <w:sz w:val="24"/>
          <w:szCs w:val="24"/>
        </w:rPr>
        <w:t>与模型，介绍了样本数据和变量的基本情况和模型设置。</w:t>
      </w:r>
    </w:p>
    <w:p w14:paraId="379E4934" w14:textId="4B22016A" w:rsidR="00C05155"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第四部分是</w:t>
      </w:r>
      <w:r w:rsidR="002757C4" w:rsidRPr="00843EBD">
        <w:rPr>
          <w:rFonts w:ascii="Times New Roman" w:hAnsi="Times New Roman" w:hint="eastAsia"/>
          <w:sz w:val="24"/>
          <w:szCs w:val="24"/>
        </w:rPr>
        <w:t>回归</w:t>
      </w:r>
      <w:r w:rsidRPr="00843EBD">
        <w:rPr>
          <w:rFonts w:ascii="Times New Roman" w:hAnsi="Times New Roman" w:hint="eastAsia"/>
          <w:sz w:val="24"/>
          <w:szCs w:val="24"/>
        </w:rPr>
        <w:t>结果分析。</w:t>
      </w:r>
      <w:r w:rsidR="005B633A" w:rsidRPr="00843EBD">
        <w:rPr>
          <w:rFonts w:ascii="Times New Roman" w:hAnsi="Times New Roman" w:hint="eastAsia"/>
          <w:sz w:val="24"/>
          <w:szCs w:val="24"/>
        </w:rPr>
        <w:t>基于</w:t>
      </w:r>
      <w:r w:rsidR="00E65488" w:rsidRPr="00843EBD">
        <w:rPr>
          <w:rFonts w:ascii="Times New Roman" w:hAnsi="Times New Roman"/>
          <w:sz w:val="24"/>
          <w:szCs w:val="24"/>
        </w:rPr>
        <w:t>1998-2012</w:t>
      </w:r>
      <w:r w:rsidR="00C05155" w:rsidRPr="00843EBD">
        <w:rPr>
          <w:rFonts w:ascii="Times New Roman" w:hAnsi="Times New Roman" w:hint="eastAsia"/>
          <w:sz w:val="24"/>
          <w:szCs w:val="24"/>
        </w:rPr>
        <w:t>年</w:t>
      </w:r>
      <w:r w:rsidR="00CE4FB2" w:rsidRPr="00843EBD">
        <w:rPr>
          <w:rFonts w:ascii="Times New Roman" w:hAnsi="Times New Roman" w:hint="eastAsia"/>
          <w:sz w:val="24"/>
          <w:szCs w:val="24"/>
        </w:rPr>
        <w:t>我国</w:t>
      </w:r>
      <w:r w:rsidR="00C05155" w:rsidRPr="00843EBD">
        <w:rPr>
          <w:rFonts w:ascii="Times New Roman" w:hAnsi="Times New Roman" w:hint="eastAsia"/>
          <w:sz w:val="24"/>
          <w:szCs w:val="24"/>
        </w:rPr>
        <w:t>上市公司</w:t>
      </w:r>
      <w:r w:rsidR="00CE4FB2" w:rsidRPr="00843EBD">
        <w:rPr>
          <w:rFonts w:ascii="Times New Roman" w:hAnsi="Times New Roman" w:hint="eastAsia"/>
          <w:sz w:val="24"/>
          <w:szCs w:val="24"/>
        </w:rPr>
        <w:t>的</w:t>
      </w:r>
      <w:r w:rsidR="00C05155" w:rsidRPr="00843EBD">
        <w:rPr>
          <w:rFonts w:ascii="Times New Roman" w:hAnsi="Times New Roman" w:hint="eastAsia"/>
          <w:sz w:val="24"/>
          <w:szCs w:val="24"/>
        </w:rPr>
        <w:t>并购数据</w:t>
      </w:r>
      <w:r w:rsidR="00E65488" w:rsidRPr="00843EBD">
        <w:rPr>
          <w:rFonts w:ascii="Times New Roman" w:hAnsi="Times New Roman" w:hint="eastAsia"/>
          <w:sz w:val="24"/>
          <w:szCs w:val="24"/>
        </w:rPr>
        <w:t>和工业企业数据库中的财务数据</w:t>
      </w:r>
      <w:r w:rsidR="00C05155" w:rsidRPr="00843EBD">
        <w:rPr>
          <w:rFonts w:ascii="Times New Roman" w:hAnsi="Times New Roman" w:hint="eastAsia"/>
          <w:sz w:val="24"/>
          <w:szCs w:val="24"/>
        </w:rPr>
        <w:t>，</w:t>
      </w:r>
      <w:r w:rsidR="00691AD8" w:rsidRPr="00843EBD">
        <w:rPr>
          <w:rFonts w:ascii="Times New Roman" w:hAnsi="Times New Roman" w:hint="eastAsia"/>
          <w:sz w:val="24"/>
          <w:szCs w:val="24"/>
        </w:rPr>
        <w:t>本文</w:t>
      </w:r>
      <w:r w:rsidR="00CE4FB2" w:rsidRPr="00843EBD">
        <w:rPr>
          <w:rFonts w:ascii="Times New Roman" w:hAnsi="Times New Roman" w:hint="eastAsia"/>
          <w:sz w:val="24"/>
          <w:szCs w:val="24"/>
        </w:rPr>
        <w:t>通过回归</w:t>
      </w:r>
      <w:r w:rsidR="00691AD8" w:rsidRPr="00843EBD">
        <w:rPr>
          <w:rFonts w:ascii="Times New Roman" w:hAnsi="Times New Roman" w:hint="eastAsia"/>
          <w:sz w:val="24"/>
          <w:szCs w:val="24"/>
        </w:rPr>
        <w:t>发现，</w:t>
      </w:r>
      <w:r w:rsidR="00E65488" w:rsidRPr="00843EBD">
        <w:rPr>
          <w:rFonts w:ascii="Times New Roman" w:hAnsi="Times New Roman" w:hint="eastAsia"/>
          <w:sz w:val="24"/>
          <w:szCs w:val="24"/>
        </w:rPr>
        <w:t>从整体上来看</w:t>
      </w:r>
      <w:r w:rsidR="00C05155" w:rsidRPr="00843EBD">
        <w:rPr>
          <w:rFonts w:ascii="Times New Roman" w:hAnsi="Times New Roman" w:hint="eastAsia"/>
          <w:sz w:val="24"/>
          <w:szCs w:val="24"/>
        </w:rPr>
        <w:t>，</w:t>
      </w:r>
      <w:r w:rsidR="00E65488" w:rsidRPr="00843EBD">
        <w:rPr>
          <w:rFonts w:ascii="Times New Roman" w:hAnsi="Times New Roman" w:hint="eastAsia"/>
          <w:sz w:val="24"/>
          <w:szCs w:val="24"/>
        </w:rPr>
        <w:t>企业并购对目标方所在行业的</w:t>
      </w:r>
      <w:r w:rsidR="00D916CA" w:rsidRPr="00843EBD">
        <w:rPr>
          <w:rFonts w:ascii="Times New Roman" w:hAnsi="Times New Roman" w:hint="eastAsia"/>
          <w:sz w:val="24"/>
          <w:szCs w:val="24"/>
        </w:rPr>
        <w:t>未</w:t>
      </w:r>
      <w:r w:rsidR="00E65488" w:rsidRPr="00843EBD">
        <w:rPr>
          <w:rFonts w:ascii="Times New Roman" w:hAnsi="Times New Roman" w:hint="eastAsia"/>
          <w:sz w:val="24"/>
          <w:szCs w:val="24"/>
        </w:rPr>
        <w:t>并购企业具有显著的正向溢出效应。分样本回归中</w:t>
      </w:r>
      <w:r w:rsidR="00241B30" w:rsidRPr="00843EBD">
        <w:rPr>
          <w:rFonts w:ascii="Times New Roman" w:hAnsi="Times New Roman" w:hint="eastAsia"/>
          <w:sz w:val="24"/>
          <w:szCs w:val="24"/>
        </w:rPr>
        <w:t>，</w:t>
      </w:r>
      <w:r w:rsidR="00D916CA" w:rsidRPr="00843EBD">
        <w:rPr>
          <w:rFonts w:ascii="Times New Roman" w:hAnsi="Times New Roman" w:hint="eastAsia"/>
          <w:sz w:val="24"/>
          <w:szCs w:val="24"/>
        </w:rPr>
        <w:t>对于不同所有制形式和地区的未并购企业，</w:t>
      </w:r>
      <w:r w:rsidR="00241B30" w:rsidRPr="00843EBD">
        <w:rPr>
          <w:rFonts w:ascii="Times New Roman" w:hAnsi="Times New Roman" w:hint="eastAsia"/>
          <w:sz w:val="24"/>
          <w:szCs w:val="24"/>
        </w:rPr>
        <w:t>只有非国有制企业和东部地区的企业</w:t>
      </w:r>
      <w:r w:rsidR="00D916CA" w:rsidRPr="00843EBD">
        <w:rPr>
          <w:rFonts w:ascii="Times New Roman" w:hAnsi="Times New Roman" w:hint="eastAsia"/>
          <w:sz w:val="24"/>
          <w:szCs w:val="24"/>
        </w:rPr>
        <w:t>呈现出正向的溢出效应</w:t>
      </w:r>
      <w:r w:rsidR="00241B30" w:rsidRPr="00843EBD">
        <w:rPr>
          <w:rFonts w:ascii="Times New Roman" w:hAnsi="Times New Roman" w:hint="eastAsia"/>
          <w:sz w:val="24"/>
          <w:szCs w:val="24"/>
        </w:rPr>
        <w:t>。</w:t>
      </w:r>
      <w:r w:rsidR="00F71B33">
        <w:rPr>
          <w:rFonts w:ascii="Times New Roman" w:hAnsi="Times New Roman" w:hint="eastAsia"/>
          <w:sz w:val="24"/>
          <w:szCs w:val="24"/>
        </w:rPr>
        <w:t>这在一定程度上反映了企业并购可能是通过竞争激励机制，</w:t>
      </w:r>
      <w:r w:rsidR="00D32E9F">
        <w:rPr>
          <w:rFonts w:ascii="Times New Roman" w:hAnsi="Times New Roman" w:hint="eastAsia"/>
          <w:sz w:val="24"/>
          <w:szCs w:val="24"/>
        </w:rPr>
        <w:t>来影响未并购企业的发展水平。</w:t>
      </w:r>
    </w:p>
    <w:p w14:paraId="2D76CB6B" w14:textId="1D2A883B" w:rsidR="00955083"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第五部分是结论</w:t>
      </w:r>
      <w:r w:rsidR="003B5007" w:rsidRPr="00843EBD">
        <w:rPr>
          <w:rFonts w:ascii="Times New Roman" w:hAnsi="Times New Roman" w:hint="eastAsia"/>
          <w:sz w:val="24"/>
          <w:szCs w:val="24"/>
        </w:rPr>
        <w:t>、</w:t>
      </w:r>
      <w:r w:rsidRPr="00843EBD">
        <w:rPr>
          <w:rFonts w:ascii="Times New Roman" w:hAnsi="Times New Roman" w:hint="eastAsia"/>
          <w:sz w:val="24"/>
          <w:szCs w:val="24"/>
        </w:rPr>
        <w:t>建议</w:t>
      </w:r>
      <w:r w:rsidR="003B5007" w:rsidRPr="00843EBD">
        <w:rPr>
          <w:rFonts w:ascii="Times New Roman" w:hAnsi="Times New Roman" w:hint="eastAsia"/>
          <w:sz w:val="24"/>
          <w:szCs w:val="24"/>
        </w:rPr>
        <w:t>与</w:t>
      </w:r>
      <w:r w:rsidR="00930F51" w:rsidRPr="00843EBD">
        <w:rPr>
          <w:rFonts w:ascii="Times New Roman" w:hAnsi="Times New Roman" w:hint="eastAsia"/>
          <w:sz w:val="24"/>
          <w:szCs w:val="24"/>
        </w:rPr>
        <w:t>不足</w:t>
      </w:r>
      <w:r w:rsidR="00C05155" w:rsidRPr="00843EBD">
        <w:rPr>
          <w:rFonts w:ascii="Times New Roman" w:hAnsi="Times New Roman" w:hint="eastAsia"/>
          <w:sz w:val="24"/>
          <w:szCs w:val="24"/>
        </w:rPr>
        <w:t>，</w:t>
      </w:r>
      <w:r w:rsidR="005D7A28" w:rsidRPr="00843EBD">
        <w:rPr>
          <w:rFonts w:ascii="Times New Roman" w:hAnsi="Times New Roman" w:hint="eastAsia"/>
          <w:sz w:val="24"/>
          <w:szCs w:val="24"/>
        </w:rPr>
        <w:t>对</w:t>
      </w:r>
      <w:r w:rsidR="00C05155" w:rsidRPr="00843EBD">
        <w:rPr>
          <w:rFonts w:ascii="Times New Roman" w:hAnsi="Times New Roman" w:hint="eastAsia"/>
          <w:sz w:val="24"/>
          <w:szCs w:val="24"/>
        </w:rPr>
        <w:t>本文研究结论</w:t>
      </w:r>
      <w:r w:rsidR="005D7A28" w:rsidRPr="00843EBD">
        <w:rPr>
          <w:rFonts w:ascii="Times New Roman" w:hAnsi="Times New Roman" w:hint="eastAsia"/>
          <w:sz w:val="24"/>
          <w:szCs w:val="24"/>
        </w:rPr>
        <w:t>进行总结</w:t>
      </w:r>
      <w:r w:rsidR="00C05155" w:rsidRPr="00843EBD">
        <w:rPr>
          <w:rFonts w:ascii="Times New Roman" w:hAnsi="Times New Roman" w:hint="eastAsia"/>
          <w:sz w:val="24"/>
          <w:szCs w:val="24"/>
        </w:rPr>
        <w:t>，</w:t>
      </w:r>
      <w:r w:rsidR="007D28B1" w:rsidRPr="00843EBD">
        <w:rPr>
          <w:rFonts w:ascii="Times New Roman" w:hAnsi="Times New Roman" w:hint="eastAsia"/>
          <w:sz w:val="24"/>
          <w:szCs w:val="24"/>
        </w:rPr>
        <w:t>并从政府职能、竞争环境的构建和未并购企业的吸收能力三个方面，为</w:t>
      </w:r>
      <w:r w:rsidR="00AA4F81" w:rsidRPr="00843EBD">
        <w:rPr>
          <w:rFonts w:ascii="Times New Roman" w:hAnsi="Times New Roman" w:hint="eastAsia"/>
          <w:sz w:val="24"/>
          <w:szCs w:val="24"/>
        </w:rPr>
        <w:t>如何</w:t>
      </w:r>
      <w:r w:rsidR="007D28B1" w:rsidRPr="00843EBD">
        <w:rPr>
          <w:rFonts w:ascii="Times New Roman" w:hAnsi="Times New Roman" w:hint="eastAsia"/>
          <w:sz w:val="24"/>
          <w:szCs w:val="24"/>
        </w:rPr>
        <w:t>将我国企业并购的</w:t>
      </w:r>
      <w:r w:rsidR="00AA4F81" w:rsidRPr="00843EBD">
        <w:rPr>
          <w:rFonts w:ascii="Times New Roman" w:hAnsi="Times New Roman" w:hint="eastAsia"/>
          <w:sz w:val="24"/>
          <w:szCs w:val="24"/>
        </w:rPr>
        <w:t>效益</w:t>
      </w:r>
      <w:r w:rsidR="007D28B1" w:rsidRPr="00843EBD">
        <w:rPr>
          <w:rFonts w:ascii="Times New Roman" w:hAnsi="Times New Roman" w:hint="eastAsia"/>
          <w:sz w:val="24"/>
          <w:szCs w:val="24"/>
        </w:rPr>
        <w:t>发挥到最大</w:t>
      </w:r>
      <w:r w:rsidR="00C05155" w:rsidRPr="00843EBD">
        <w:rPr>
          <w:rFonts w:ascii="Times New Roman" w:hAnsi="Times New Roman" w:hint="eastAsia"/>
          <w:sz w:val="24"/>
          <w:szCs w:val="24"/>
        </w:rPr>
        <w:t>提出</w:t>
      </w:r>
      <w:r w:rsidR="001B0853" w:rsidRPr="00843EBD">
        <w:rPr>
          <w:rFonts w:ascii="Times New Roman" w:hAnsi="Times New Roman" w:hint="eastAsia"/>
          <w:sz w:val="24"/>
          <w:szCs w:val="24"/>
        </w:rPr>
        <w:t>具体</w:t>
      </w:r>
      <w:r w:rsidR="00C05155" w:rsidRPr="00843EBD">
        <w:rPr>
          <w:rFonts w:ascii="Times New Roman" w:hAnsi="Times New Roman" w:hint="eastAsia"/>
          <w:sz w:val="24"/>
          <w:szCs w:val="24"/>
        </w:rPr>
        <w:t>建议</w:t>
      </w:r>
      <w:r w:rsidR="001B0853" w:rsidRPr="00843EBD">
        <w:rPr>
          <w:rFonts w:ascii="Times New Roman" w:hAnsi="Times New Roman" w:hint="eastAsia"/>
          <w:sz w:val="24"/>
          <w:szCs w:val="24"/>
        </w:rPr>
        <w:t>，</w:t>
      </w:r>
      <w:r w:rsidR="007D28B1" w:rsidRPr="00843EBD">
        <w:rPr>
          <w:rFonts w:ascii="Times New Roman" w:hAnsi="Times New Roman" w:hint="eastAsia"/>
          <w:sz w:val="24"/>
          <w:szCs w:val="24"/>
        </w:rPr>
        <w:t>最后</w:t>
      </w:r>
      <w:r w:rsidR="00226C55" w:rsidRPr="00843EBD">
        <w:rPr>
          <w:rFonts w:ascii="Times New Roman" w:hAnsi="Times New Roman" w:hint="eastAsia"/>
          <w:sz w:val="24"/>
          <w:szCs w:val="24"/>
        </w:rPr>
        <w:t>反思了</w:t>
      </w:r>
      <w:r w:rsidR="001B0853" w:rsidRPr="00843EBD">
        <w:rPr>
          <w:rFonts w:ascii="Times New Roman" w:hAnsi="Times New Roman" w:hint="eastAsia"/>
          <w:sz w:val="24"/>
          <w:szCs w:val="24"/>
        </w:rPr>
        <w:t>本文的不足</w:t>
      </w:r>
      <w:r w:rsidR="00C05155" w:rsidRPr="00843EBD">
        <w:rPr>
          <w:rFonts w:ascii="Times New Roman" w:hAnsi="Times New Roman" w:hint="eastAsia"/>
          <w:sz w:val="24"/>
          <w:szCs w:val="24"/>
        </w:rPr>
        <w:t>。</w:t>
      </w:r>
    </w:p>
    <w:p w14:paraId="262ECB98" w14:textId="7E132F68" w:rsidR="00DB27E5" w:rsidRPr="00843EBD" w:rsidRDefault="00C45AE2" w:rsidP="00FE3726">
      <w:pPr>
        <w:pStyle w:val="3"/>
        <w:rPr>
          <w:rFonts w:ascii="Times New Roman" w:eastAsia="黑体" w:hAnsi="Times New Roman"/>
          <w:sz w:val="24"/>
          <w:szCs w:val="24"/>
        </w:rPr>
      </w:pPr>
      <w:bookmarkStart w:id="25" w:name="_Toc104936304"/>
      <w:bookmarkStart w:id="26" w:name="_Toc104938336"/>
      <w:bookmarkStart w:id="27" w:name="_Toc106096772"/>
      <w:r w:rsidRPr="00843EBD">
        <w:rPr>
          <w:rFonts w:ascii="Times New Roman" w:eastAsia="黑体" w:hAnsi="Times New Roman" w:hint="eastAsia"/>
          <w:sz w:val="24"/>
          <w:szCs w:val="24"/>
        </w:rPr>
        <w:lastRenderedPageBreak/>
        <w:t>1</w:t>
      </w:r>
      <w:r w:rsidRPr="00843EBD">
        <w:rPr>
          <w:rFonts w:ascii="Times New Roman" w:eastAsia="黑体" w:hAnsi="Times New Roman"/>
          <w:sz w:val="24"/>
          <w:szCs w:val="24"/>
        </w:rPr>
        <w:t xml:space="preserve">.3.2 </w:t>
      </w:r>
      <w:r w:rsidRPr="00843EBD">
        <w:rPr>
          <w:rFonts w:ascii="Times New Roman" w:eastAsia="黑体" w:hAnsi="Times New Roman" w:hint="eastAsia"/>
          <w:sz w:val="24"/>
          <w:szCs w:val="24"/>
        </w:rPr>
        <w:t>研究方法</w:t>
      </w:r>
      <w:bookmarkEnd w:id="25"/>
      <w:bookmarkEnd w:id="26"/>
      <w:bookmarkEnd w:id="27"/>
    </w:p>
    <w:p w14:paraId="229D8E32" w14:textId="357DD4B5"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本文主要运用的研究方法如下</w:t>
      </w:r>
      <w:r w:rsidR="00DB27E5" w:rsidRPr="00843EBD">
        <w:rPr>
          <w:rFonts w:ascii="Times New Roman" w:hAnsi="Times New Roman" w:hint="eastAsia"/>
          <w:sz w:val="24"/>
          <w:szCs w:val="24"/>
        </w:rPr>
        <w:t>：</w:t>
      </w:r>
    </w:p>
    <w:p w14:paraId="6E5F5529" w14:textId="7F9DE596" w:rsidR="00DB27E5"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1</w:t>
      </w:r>
      <w:r w:rsidRPr="00843EBD">
        <w:rPr>
          <w:rFonts w:ascii="Times New Roman" w:hAnsi="Times New Roman" w:hint="eastAsia"/>
          <w:sz w:val="24"/>
          <w:szCs w:val="24"/>
        </w:rPr>
        <w:t>）</w:t>
      </w:r>
      <w:r w:rsidR="00AB426A" w:rsidRPr="00843EBD">
        <w:rPr>
          <w:rFonts w:ascii="Times New Roman" w:hAnsi="Times New Roman" w:hint="eastAsia"/>
          <w:sz w:val="24"/>
          <w:szCs w:val="24"/>
        </w:rPr>
        <w:t>文献分析法</w:t>
      </w:r>
    </w:p>
    <w:p w14:paraId="3951F0C0" w14:textId="315B97DF"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以并购</w:t>
      </w:r>
      <w:r w:rsidR="0057748D" w:rsidRPr="00843EBD">
        <w:rPr>
          <w:rFonts w:ascii="Times New Roman" w:hAnsi="Times New Roman" w:hint="eastAsia"/>
          <w:sz w:val="24"/>
          <w:szCs w:val="24"/>
        </w:rPr>
        <w:t>和影响</w:t>
      </w:r>
      <w:r w:rsidRPr="00843EBD">
        <w:rPr>
          <w:rFonts w:ascii="Times New Roman" w:hAnsi="Times New Roman" w:hint="eastAsia"/>
          <w:sz w:val="24"/>
          <w:szCs w:val="24"/>
        </w:rPr>
        <w:t>作为关键词</w:t>
      </w:r>
      <w:r w:rsidR="00F67771" w:rsidRPr="00843EBD">
        <w:rPr>
          <w:rFonts w:ascii="Times New Roman" w:hAnsi="Times New Roman" w:hint="eastAsia"/>
          <w:sz w:val="24"/>
          <w:szCs w:val="24"/>
        </w:rPr>
        <w:t>对</w:t>
      </w:r>
      <w:r w:rsidR="0057748D" w:rsidRPr="00843EBD">
        <w:rPr>
          <w:rFonts w:ascii="Times New Roman" w:hAnsi="Times New Roman" w:hint="eastAsia"/>
          <w:sz w:val="24"/>
          <w:szCs w:val="24"/>
        </w:rPr>
        <w:t>国内外</w:t>
      </w:r>
      <w:r w:rsidRPr="00843EBD">
        <w:rPr>
          <w:rFonts w:ascii="Times New Roman" w:hAnsi="Times New Roman" w:hint="eastAsia"/>
          <w:sz w:val="24"/>
          <w:szCs w:val="24"/>
        </w:rPr>
        <w:t>文献</w:t>
      </w:r>
      <w:r w:rsidR="00F67771" w:rsidRPr="00843EBD">
        <w:rPr>
          <w:rFonts w:ascii="Times New Roman" w:hAnsi="Times New Roman" w:hint="eastAsia"/>
          <w:sz w:val="24"/>
          <w:szCs w:val="24"/>
        </w:rPr>
        <w:t>进行搜集</w:t>
      </w:r>
      <w:r w:rsidRPr="00843EBD">
        <w:rPr>
          <w:rFonts w:ascii="Times New Roman" w:hAnsi="Times New Roman" w:hint="eastAsia"/>
          <w:sz w:val="24"/>
          <w:szCs w:val="24"/>
        </w:rPr>
        <w:t>，理清</w:t>
      </w:r>
      <w:r w:rsidR="00332D9E" w:rsidRPr="00843EBD">
        <w:rPr>
          <w:rFonts w:ascii="Times New Roman" w:hAnsi="Times New Roman" w:hint="eastAsia"/>
          <w:sz w:val="24"/>
          <w:szCs w:val="24"/>
        </w:rPr>
        <w:t>企业</w:t>
      </w:r>
      <w:r w:rsidR="00141D2D" w:rsidRPr="00843EBD">
        <w:rPr>
          <w:rFonts w:ascii="Times New Roman" w:hAnsi="Times New Roman" w:hint="eastAsia"/>
          <w:sz w:val="24"/>
          <w:szCs w:val="24"/>
        </w:rPr>
        <w:t>并购绩效的</w:t>
      </w:r>
      <w:r w:rsidR="002574CA" w:rsidRPr="00843EBD">
        <w:rPr>
          <w:rFonts w:ascii="Times New Roman" w:hAnsi="Times New Roman" w:hint="eastAsia"/>
          <w:sz w:val="24"/>
          <w:szCs w:val="24"/>
        </w:rPr>
        <w:t>主要影响</w:t>
      </w:r>
      <w:r w:rsidR="00141D2D" w:rsidRPr="00843EBD">
        <w:rPr>
          <w:rFonts w:ascii="Times New Roman" w:hAnsi="Times New Roman" w:hint="eastAsia"/>
          <w:sz w:val="24"/>
          <w:szCs w:val="24"/>
        </w:rPr>
        <w:t>因素，以及并购对企业自身和其他组织产生影响的作用机制</w:t>
      </w:r>
      <w:r w:rsidRPr="00843EBD">
        <w:rPr>
          <w:rFonts w:ascii="Times New Roman" w:hAnsi="Times New Roman" w:hint="eastAsia"/>
          <w:sz w:val="24"/>
          <w:szCs w:val="24"/>
        </w:rPr>
        <w:t>，并</w:t>
      </w:r>
      <w:r w:rsidR="00527579" w:rsidRPr="00843EBD">
        <w:rPr>
          <w:rFonts w:ascii="Times New Roman" w:hAnsi="Times New Roman" w:hint="eastAsia"/>
          <w:sz w:val="24"/>
          <w:szCs w:val="24"/>
        </w:rPr>
        <w:t>了解企业</w:t>
      </w:r>
      <w:r w:rsidR="00141D2D" w:rsidRPr="00843EBD">
        <w:rPr>
          <w:rFonts w:ascii="Times New Roman" w:hAnsi="Times New Roman" w:hint="eastAsia"/>
          <w:sz w:val="24"/>
          <w:szCs w:val="24"/>
        </w:rPr>
        <w:t>并购</w:t>
      </w:r>
      <w:r w:rsidR="00527579" w:rsidRPr="00843EBD">
        <w:rPr>
          <w:rFonts w:ascii="Times New Roman" w:hAnsi="Times New Roman" w:hint="eastAsia"/>
          <w:sz w:val="24"/>
          <w:szCs w:val="24"/>
        </w:rPr>
        <w:t>这一主题</w:t>
      </w:r>
      <w:r w:rsidRPr="00843EBD">
        <w:rPr>
          <w:rFonts w:ascii="Times New Roman" w:hAnsi="Times New Roman" w:hint="eastAsia"/>
          <w:sz w:val="24"/>
          <w:szCs w:val="24"/>
        </w:rPr>
        <w:t>最</w:t>
      </w:r>
      <w:r w:rsidR="00BD43D0" w:rsidRPr="00843EBD">
        <w:rPr>
          <w:rFonts w:ascii="Times New Roman" w:hAnsi="Times New Roman" w:hint="eastAsia"/>
          <w:sz w:val="24"/>
          <w:szCs w:val="24"/>
        </w:rPr>
        <w:t>近</w:t>
      </w:r>
      <w:r w:rsidRPr="00843EBD">
        <w:rPr>
          <w:rFonts w:ascii="Times New Roman" w:hAnsi="Times New Roman" w:hint="eastAsia"/>
          <w:sz w:val="24"/>
          <w:szCs w:val="24"/>
        </w:rPr>
        <w:t>的研究方向</w:t>
      </w:r>
      <w:r w:rsidR="00141D2D" w:rsidRPr="00843EBD">
        <w:rPr>
          <w:rFonts w:ascii="Times New Roman" w:hAnsi="Times New Roman" w:hint="eastAsia"/>
          <w:sz w:val="24"/>
          <w:szCs w:val="24"/>
        </w:rPr>
        <w:t>、方法和</w:t>
      </w:r>
      <w:r w:rsidRPr="00843EBD">
        <w:rPr>
          <w:rFonts w:ascii="Times New Roman" w:hAnsi="Times New Roman" w:hint="eastAsia"/>
          <w:sz w:val="24"/>
          <w:szCs w:val="24"/>
        </w:rPr>
        <w:t>成果，</w:t>
      </w:r>
      <w:r w:rsidR="00141D2D" w:rsidRPr="00843EBD">
        <w:rPr>
          <w:rFonts w:ascii="Times New Roman" w:hAnsi="Times New Roman" w:hint="eastAsia"/>
          <w:sz w:val="24"/>
          <w:szCs w:val="24"/>
        </w:rPr>
        <w:t>比较</w:t>
      </w:r>
      <w:r w:rsidRPr="00843EBD">
        <w:rPr>
          <w:rFonts w:ascii="Times New Roman" w:hAnsi="Times New Roman" w:hint="eastAsia"/>
          <w:sz w:val="24"/>
          <w:szCs w:val="24"/>
        </w:rPr>
        <w:t>国内</w:t>
      </w:r>
      <w:r w:rsidR="00BD43D0" w:rsidRPr="00843EBD">
        <w:rPr>
          <w:rFonts w:ascii="Times New Roman" w:hAnsi="Times New Roman" w:hint="eastAsia"/>
          <w:sz w:val="24"/>
          <w:szCs w:val="24"/>
        </w:rPr>
        <w:t>和国</w:t>
      </w:r>
      <w:r w:rsidRPr="00843EBD">
        <w:rPr>
          <w:rFonts w:ascii="Times New Roman" w:hAnsi="Times New Roman" w:hint="eastAsia"/>
          <w:sz w:val="24"/>
          <w:szCs w:val="24"/>
        </w:rPr>
        <w:t>外学者研究</w:t>
      </w:r>
      <w:r w:rsidR="00141D2D" w:rsidRPr="00843EBD">
        <w:rPr>
          <w:rFonts w:ascii="Times New Roman" w:hAnsi="Times New Roman" w:hint="eastAsia"/>
          <w:sz w:val="24"/>
          <w:szCs w:val="24"/>
        </w:rPr>
        <w:t>的侧重点</w:t>
      </w:r>
      <w:r w:rsidRPr="00843EBD">
        <w:rPr>
          <w:rFonts w:ascii="Times New Roman" w:hAnsi="Times New Roman" w:hint="eastAsia"/>
          <w:sz w:val="24"/>
          <w:szCs w:val="24"/>
        </w:rPr>
        <w:t>，</w:t>
      </w:r>
      <w:r w:rsidR="00527579" w:rsidRPr="00843EBD">
        <w:rPr>
          <w:rFonts w:ascii="Times New Roman" w:hAnsi="Times New Roman" w:hint="eastAsia"/>
          <w:sz w:val="24"/>
          <w:szCs w:val="24"/>
        </w:rPr>
        <w:t>最后</w:t>
      </w:r>
      <w:r w:rsidRPr="00843EBD">
        <w:rPr>
          <w:rFonts w:ascii="Times New Roman" w:hAnsi="Times New Roman" w:hint="eastAsia"/>
          <w:sz w:val="24"/>
          <w:szCs w:val="24"/>
        </w:rPr>
        <w:t>尝试结合我国的实际情况</w:t>
      </w:r>
      <w:r w:rsidR="00141D2D" w:rsidRPr="00843EBD">
        <w:rPr>
          <w:rFonts w:ascii="Times New Roman" w:hAnsi="Times New Roman" w:hint="eastAsia"/>
          <w:sz w:val="24"/>
          <w:szCs w:val="24"/>
        </w:rPr>
        <w:t>来</w:t>
      </w:r>
      <w:r w:rsidRPr="00843EBD">
        <w:rPr>
          <w:rFonts w:ascii="Times New Roman" w:hAnsi="Times New Roman" w:hint="eastAsia"/>
          <w:sz w:val="24"/>
          <w:szCs w:val="24"/>
        </w:rPr>
        <w:t>分析</w:t>
      </w:r>
      <w:r w:rsidR="00141D2D" w:rsidRPr="00843EBD">
        <w:rPr>
          <w:rFonts w:ascii="Times New Roman" w:hAnsi="Times New Roman" w:hint="eastAsia"/>
          <w:sz w:val="24"/>
          <w:szCs w:val="24"/>
        </w:rPr>
        <w:t>和探讨</w:t>
      </w:r>
      <w:r w:rsidR="00527579" w:rsidRPr="00843EBD">
        <w:rPr>
          <w:rFonts w:ascii="Times New Roman" w:hAnsi="Times New Roman" w:hint="eastAsia"/>
          <w:sz w:val="24"/>
          <w:szCs w:val="24"/>
        </w:rPr>
        <w:t>。</w:t>
      </w:r>
    </w:p>
    <w:p w14:paraId="1C9A260A" w14:textId="4C0A1199" w:rsidR="00AB426A"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2</w:t>
      </w:r>
      <w:r w:rsidRPr="00843EBD">
        <w:rPr>
          <w:rFonts w:ascii="Times New Roman" w:hAnsi="Times New Roman" w:hint="eastAsia"/>
          <w:sz w:val="24"/>
          <w:szCs w:val="24"/>
        </w:rPr>
        <w:t>）</w:t>
      </w:r>
      <w:r w:rsidR="00AB426A" w:rsidRPr="00843EBD">
        <w:rPr>
          <w:rFonts w:ascii="Times New Roman" w:hAnsi="Times New Roman" w:hint="eastAsia"/>
          <w:sz w:val="24"/>
          <w:szCs w:val="24"/>
        </w:rPr>
        <w:t>实证研究法</w:t>
      </w:r>
    </w:p>
    <w:p w14:paraId="79353752" w14:textId="2C4B72DF" w:rsidR="00B8046C" w:rsidRPr="00843EBD" w:rsidRDefault="002570EC"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B426A" w:rsidRPr="00843EBD">
        <w:rPr>
          <w:rFonts w:ascii="Times New Roman" w:hAnsi="Times New Roman" w:hint="eastAsia"/>
          <w:sz w:val="24"/>
          <w:szCs w:val="24"/>
        </w:rPr>
        <w:t>运用</w:t>
      </w:r>
      <w:r w:rsidR="00867A88" w:rsidRPr="00843EBD">
        <w:rPr>
          <w:rFonts w:ascii="Times New Roman" w:hAnsi="Times New Roman" w:hint="eastAsia"/>
          <w:sz w:val="24"/>
          <w:szCs w:val="24"/>
        </w:rPr>
        <w:t>了</w:t>
      </w:r>
      <w:r w:rsidR="00AB426A" w:rsidRPr="00843EBD">
        <w:rPr>
          <w:rFonts w:ascii="Times New Roman" w:hAnsi="Times New Roman" w:hint="eastAsia"/>
          <w:sz w:val="24"/>
          <w:szCs w:val="24"/>
        </w:rPr>
        <w:t>我国上市公司</w:t>
      </w:r>
      <w:r w:rsidR="004B6B1B" w:rsidRPr="00843EBD">
        <w:rPr>
          <w:rFonts w:ascii="Times New Roman" w:hAnsi="Times New Roman" w:hint="eastAsia"/>
          <w:sz w:val="24"/>
          <w:szCs w:val="24"/>
        </w:rPr>
        <w:t>发起</w:t>
      </w:r>
      <w:r w:rsidR="00AB426A" w:rsidRPr="00843EBD">
        <w:rPr>
          <w:rFonts w:ascii="Times New Roman" w:hAnsi="Times New Roman" w:hint="eastAsia"/>
          <w:sz w:val="24"/>
          <w:szCs w:val="24"/>
        </w:rPr>
        <w:t>的并购</w:t>
      </w:r>
      <w:r w:rsidR="004B6B1B" w:rsidRPr="00843EBD">
        <w:rPr>
          <w:rFonts w:ascii="Times New Roman" w:hAnsi="Times New Roman" w:hint="eastAsia"/>
          <w:sz w:val="24"/>
          <w:szCs w:val="24"/>
        </w:rPr>
        <w:t>活动</w:t>
      </w:r>
      <w:r w:rsidR="00AB426A" w:rsidRPr="00843EBD">
        <w:rPr>
          <w:rFonts w:ascii="Times New Roman" w:hAnsi="Times New Roman" w:hint="eastAsia"/>
          <w:sz w:val="24"/>
          <w:szCs w:val="24"/>
        </w:rPr>
        <w:t>数据和</w:t>
      </w:r>
      <w:r w:rsidR="00337F98" w:rsidRPr="00843EBD">
        <w:rPr>
          <w:rFonts w:ascii="Times New Roman" w:hAnsi="Times New Roman" w:hint="eastAsia"/>
          <w:sz w:val="24"/>
          <w:szCs w:val="24"/>
        </w:rPr>
        <w:t>工业企业数据库的财务数据</w:t>
      </w:r>
      <w:r w:rsidR="00AB426A" w:rsidRPr="00843EBD">
        <w:rPr>
          <w:rFonts w:ascii="Times New Roman" w:hAnsi="Times New Roman" w:hint="eastAsia"/>
          <w:sz w:val="24"/>
          <w:szCs w:val="24"/>
        </w:rPr>
        <w:t>，</w:t>
      </w:r>
      <w:r w:rsidR="00337F98" w:rsidRPr="00843EBD">
        <w:rPr>
          <w:rFonts w:ascii="Times New Roman" w:hAnsi="Times New Roman" w:hint="eastAsia"/>
          <w:sz w:val="24"/>
          <w:szCs w:val="24"/>
        </w:rPr>
        <w:t>利用并购发生时间的差异性，采用堆叠型</w:t>
      </w:r>
      <w:r w:rsidR="00337F98" w:rsidRPr="00843EBD">
        <w:rPr>
          <w:rFonts w:ascii="Times New Roman" w:hAnsi="Times New Roman" w:hint="eastAsia"/>
          <w:sz w:val="24"/>
          <w:szCs w:val="24"/>
        </w:rPr>
        <w:t>DID</w:t>
      </w:r>
      <w:r w:rsidR="00337F98" w:rsidRPr="00843EBD">
        <w:rPr>
          <w:rFonts w:ascii="Times New Roman" w:hAnsi="Times New Roman" w:hint="eastAsia"/>
          <w:sz w:val="24"/>
          <w:szCs w:val="24"/>
        </w:rPr>
        <w:t>方法，实证检验企业并购对行业内</w:t>
      </w:r>
      <w:r w:rsidR="00252014">
        <w:rPr>
          <w:rFonts w:ascii="Times New Roman" w:hAnsi="Times New Roman" w:hint="eastAsia"/>
          <w:sz w:val="24"/>
          <w:szCs w:val="24"/>
        </w:rPr>
        <w:t>未</w:t>
      </w:r>
      <w:r w:rsidR="00337F98" w:rsidRPr="00843EBD">
        <w:rPr>
          <w:rFonts w:ascii="Times New Roman" w:hAnsi="Times New Roman" w:hint="eastAsia"/>
          <w:sz w:val="24"/>
          <w:szCs w:val="24"/>
        </w:rPr>
        <w:t>并购企业的溢出效应。我们搜集了上市公司并购数据（包括名称、组织机构代码、年份、地区、标的物等信息），</w:t>
      </w:r>
      <w:r w:rsidR="00E67EA3" w:rsidRPr="00843EBD">
        <w:rPr>
          <w:rFonts w:ascii="Times New Roman" w:hAnsi="Times New Roman" w:hint="eastAsia"/>
          <w:sz w:val="24"/>
          <w:szCs w:val="24"/>
        </w:rPr>
        <w:t>并</w:t>
      </w:r>
      <w:r w:rsidR="00337F98" w:rsidRPr="00843EBD">
        <w:rPr>
          <w:rFonts w:ascii="Times New Roman" w:hAnsi="Times New Roman" w:hint="eastAsia"/>
          <w:sz w:val="24"/>
          <w:szCs w:val="24"/>
        </w:rPr>
        <w:t>将其与中国工业企业数据库</w:t>
      </w:r>
      <w:r w:rsidR="007C517E" w:rsidRPr="00843EBD">
        <w:rPr>
          <w:rFonts w:ascii="Times New Roman" w:hAnsi="Times New Roman" w:hint="eastAsia"/>
          <w:sz w:val="24"/>
          <w:szCs w:val="24"/>
        </w:rPr>
        <w:t>进行</w:t>
      </w:r>
      <w:r w:rsidR="003F6A4D" w:rsidRPr="00843EBD">
        <w:rPr>
          <w:rFonts w:ascii="Times New Roman" w:hAnsi="Times New Roman" w:hint="eastAsia"/>
          <w:sz w:val="24"/>
          <w:szCs w:val="24"/>
        </w:rPr>
        <w:t>合并</w:t>
      </w:r>
      <w:r w:rsidR="00337F98" w:rsidRPr="00843EBD">
        <w:rPr>
          <w:rFonts w:ascii="Times New Roman" w:hAnsi="Times New Roman" w:hint="eastAsia"/>
          <w:sz w:val="24"/>
          <w:szCs w:val="24"/>
        </w:rPr>
        <w:t>，构造了一个从</w:t>
      </w:r>
      <w:r w:rsidR="00337F98" w:rsidRPr="00843EBD">
        <w:rPr>
          <w:rFonts w:ascii="Times New Roman" w:hAnsi="Times New Roman" w:hint="eastAsia"/>
          <w:sz w:val="24"/>
          <w:szCs w:val="24"/>
        </w:rPr>
        <w:t>1998</w:t>
      </w:r>
      <w:r w:rsidR="00337F98" w:rsidRPr="00843EBD">
        <w:rPr>
          <w:rFonts w:ascii="Times New Roman" w:hAnsi="Times New Roman" w:hint="eastAsia"/>
          <w:sz w:val="24"/>
          <w:szCs w:val="24"/>
        </w:rPr>
        <w:t>年到</w:t>
      </w:r>
      <w:r w:rsidR="00337F98" w:rsidRPr="00843EBD">
        <w:rPr>
          <w:rFonts w:ascii="Times New Roman" w:hAnsi="Times New Roman" w:hint="eastAsia"/>
          <w:sz w:val="24"/>
          <w:szCs w:val="24"/>
        </w:rPr>
        <w:t>201</w:t>
      </w:r>
      <w:r w:rsidR="00337F98" w:rsidRPr="00843EBD">
        <w:rPr>
          <w:rFonts w:ascii="Times New Roman" w:hAnsi="Times New Roman"/>
          <w:sz w:val="24"/>
          <w:szCs w:val="24"/>
        </w:rPr>
        <w:t>2</w:t>
      </w:r>
      <w:r w:rsidR="00337F98" w:rsidRPr="00843EBD">
        <w:rPr>
          <w:rFonts w:ascii="Times New Roman" w:hAnsi="Times New Roman" w:hint="eastAsia"/>
          <w:sz w:val="24"/>
          <w:szCs w:val="24"/>
        </w:rPr>
        <w:t>年的市级层面企业级面板数据</w:t>
      </w:r>
      <w:r w:rsidR="00CC0AE0" w:rsidRPr="00843EBD">
        <w:rPr>
          <w:rFonts w:ascii="Times New Roman" w:hAnsi="Times New Roman" w:hint="eastAsia"/>
          <w:sz w:val="24"/>
          <w:szCs w:val="24"/>
        </w:rPr>
        <w:t>，</w:t>
      </w:r>
      <w:r w:rsidR="001B4B24">
        <w:rPr>
          <w:rFonts w:ascii="Times New Roman" w:hAnsi="Times New Roman" w:hint="eastAsia"/>
          <w:sz w:val="24"/>
          <w:szCs w:val="24"/>
        </w:rPr>
        <w:t>以</w:t>
      </w:r>
      <w:r w:rsidR="00CC0AE0" w:rsidRPr="00843EBD">
        <w:rPr>
          <w:rFonts w:ascii="Times New Roman" w:hAnsi="Times New Roman" w:hint="eastAsia"/>
          <w:sz w:val="24"/>
          <w:szCs w:val="24"/>
        </w:rPr>
        <w:t>主营业务收入和雇员人数作为</w:t>
      </w:r>
      <w:r w:rsidR="00926F3F" w:rsidRPr="00843EBD">
        <w:rPr>
          <w:rFonts w:ascii="Times New Roman" w:hAnsi="Times New Roman" w:hint="eastAsia"/>
          <w:sz w:val="24"/>
          <w:szCs w:val="24"/>
        </w:rPr>
        <w:t>企业发展水平的</w:t>
      </w:r>
      <w:r w:rsidR="00CC0AE0" w:rsidRPr="00843EBD">
        <w:rPr>
          <w:rFonts w:ascii="Times New Roman" w:hAnsi="Times New Roman" w:hint="eastAsia"/>
          <w:sz w:val="24"/>
          <w:szCs w:val="24"/>
        </w:rPr>
        <w:t>代理变量进行基准回归，</w:t>
      </w:r>
      <w:r w:rsidR="00337F98" w:rsidRPr="00843EBD">
        <w:rPr>
          <w:rFonts w:ascii="Times New Roman" w:hAnsi="Times New Roman" w:hint="eastAsia"/>
          <w:sz w:val="24"/>
          <w:szCs w:val="24"/>
        </w:rPr>
        <w:t>并通过了平行趋势检验。随后，我们更换代理变量</w:t>
      </w:r>
      <w:r w:rsidR="00CC0AE0" w:rsidRPr="00843EBD">
        <w:rPr>
          <w:rFonts w:ascii="Times New Roman" w:hAnsi="Times New Roman" w:hint="eastAsia"/>
          <w:sz w:val="24"/>
          <w:szCs w:val="24"/>
        </w:rPr>
        <w:t>为</w:t>
      </w:r>
      <w:r w:rsidR="00F62A99">
        <w:rPr>
          <w:rFonts w:ascii="Times New Roman" w:hAnsi="Times New Roman" w:hint="eastAsia"/>
          <w:sz w:val="24"/>
          <w:szCs w:val="24"/>
        </w:rPr>
        <w:t>收入总额</w:t>
      </w:r>
      <w:r w:rsidR="00CC0AE0" w:rsidRPr="00843EBD">
        <w:rPr>
          <w:rFonts w:ascii="Times New Roman" w:hAnsi="Times New Roman" w:hint="eastAsia"/>
          <w:sz w:val="24"/>
          <w:szCs w:val="24"/>
        </w:rPr>
        <w:t>和</w:t>
      </w:r>
      <w:r w:rsidR="00F62A99">
        <w:rPr>
          <w:rFonts w:ascii="Times New Roman" w:hAnsi="Times New Roman" w:hint="eastAsia"/>
          <w:sz w:val="24"/>
          <w:szCs w:val="24"/>
        </w:rPr>
        <w:t>资产总额</w:t>
      </w:r>
      <w:r w:rsidR="00337F98" w:rsidRPr="00843EBD">
        <w:rPr>
          <w:rFonts w:ascii="Times New Roman" w:hAnsi="Times New Roman" w:hint="eastAsia"/>
          <w:sz w:val="24"/>
          <w:szCs w:val="24"/>
        </w:rPr>
        <w:t>，去掉了</w:t>
      </w:r>
      <w:r w:rsidR="002561A9">
        <w:rPr>
          <w:rFonts w:ascii="Times New Roman" w:hAnsi="Times New Roman" w:hint="eastAsia"/>
          <w:sz w:val="24"/>
          <w:szCs w:val="24"/>
        </w:rPr>
        <w:t>五个</w:t>
      </w:r>
      <w:r w:rsidR="00337F98" w:rsidRPr="00843EBD">
        <w:rPr>
          <w:rFonts w:ascii="Times New Roman" w:hAnsi="Times New Roman" w:hint="eastAsia"/>
          <w:sz w:val="24"/>
          <w:szCs w:val="24"/>
        </w:rPr>
        <w:t>少数民族省份及青海省</w:t>
      </w:r>
      <w:r w:rsidR="00CC0AE0" w:rsidRPr="00843EBD">
        <w:rPr>
          <w:rFonts w:ascii="Times New Roman" w:hAnsi="Times New Roman" w:hint="eastAsia"/>
          <w:sz w:val="24"/>
          <w:szCs w:val="24"/>
        </w:rPr>
        <w:t>来进行稳健性检验</w:t>
      </w:r>
      <w:r w:rsidR="00337F98" w:rsidRPr="00843EBD">
        <w:rPr>
          <w:rFonts w:ascii="Times New Roman" w:hAnsi="Times New Roman" w:hint="eastAsia"/>
          <w:sz w:val="24"/>
          <w:szCs w:val="24"/>
        </w:rPr>
        <w:t>，并探讨了不同所有制和地区下企业并购</w:t>
      </w:r>
      <w:r w:rsidR="0061227E" w:rsidRPr="00843EBD">
        <w:rPr>
          <w:rFonts w:ascii="Times New Roman" w:hAnsi="Times New Roman" w:hint="eastAsia"/>
          <w:sz w:val="24"/>
          <w:szCs w:val="24"/>
        </w:rPr>
        <w:t>对</w:t>
      </w:r>
      <w:r w:rsidR="0066001C" w:rsidRPr="00843EBD">
        <w:rPr>
          <w:rFonts w:ascii="Times New Roman" w:hAnsi="Times New Roman" w:hint="eastAsia"/>
          <w:sz w:val="24"/>
          <w:szCs w:val="24"/>
        </w:rPr>
        <w:t>目标方</w:t>
      </w:r>
      <w:r w:rsidR="0061227E" w:rsidRPr="00843EBD">
        <w:rPr>
          <w:rFonts w:ascii="Times New Roman" w:hAnsi="Times New Roman" w:hint="eastAsia"/>
          <w:sz w:val="24"/>
          <w:szCs w:val="24"/>
        </w:rPr>
        <w:t>行业内</w:t>
      </w:r>
      <w:r w:rsidR="0066001C" w:rsidRPr="00843EBD">
        <w:rPr>
          <w:rFonts w:ascii="Times New Roman" w:hAnsi="Times New Roman" w:hint="eastAsia"/>
          <w:sz w:val="24"/>
          <w:szCs w:val="24"/>
        </w:rPr>
        <w:t>未</w:t>
      </w:r>
      <w:r w:rsidR="0061227E" w:rsidRPr="00843EBD">
        <w:rPr>
          <w:rFonts w:ascii="Times New Roman" w:hAnsi="Times New Roman" w:hint="eastAsia"/>
          <w:sz w:val="24"/>
          <w:szCs w:val="24"/>
        </w:rPr>
        <w:t>并购企业</w:t>
      </w:r>
      <w:r w:rsidR="00CC0AE0" w:rsidRPr="00843EBD">
        <w:rPr>
          <w:rFonts w:ascii="Times New Roman" w:hAnsi="Times New Roman" w:hint="eastAsia"/>
          <w:sz w:val="24"/>
          <w:szCs w:val="24"/>
        </w:rPr>
        <w:t>溢出效应</w:t>
      </w:r>
      <w:r w:rsidR="00337F98" w:rsidRPr="00843EBD">
        <w:rPr>
          <w:rFonts w:ascii="Times New Roman" w:hAnsi="Times New Roman" w:hint="eastAsia"/>
          <w:sz w:val="24"/>
          <w:szCs w:val="24"/>
        </w:rPr>
        <w:t>的不同。</w:t>
      </w:r>
    </w:p>
    <w:p w14:paraId="462BE960" w14:textId="77A8F366" w:rsidR="00187715" w:rsidRPr="00843EBD" w:rsidRDefault="009D760C" w:rsidP="00550547">
      <w:pPr>
        <w:pStyle w:val="1"/>
        <w:jc w:val="center"/>
        <w:rPr>
          <w:rFonts w:ascii="Times New Roman" w:eastAsia="黑体" w:hAnsi="Times New Roman"/>
          <w:sz w:val="36"/>
          <w:szCs w:val="36"/>
        </w:rPr>
      </w:pPr>
      <w:bookmarkStart w:id="28" w:name="_Toc106096773"/>
      <w:r w:rsidRPr="00843EBD">
        <w:rPr>
          <w:rFonts w:ascii="Times New Roman" w:eastAsia="黑体" w:hAnsi="Times New Roman" w:hint="eastAsia"/>
          <w:sz w:val="36"/>
          <w:szCs w:val="36"/>
        </w:rPr>
        <w:lastRenderedPageBreak/>
        <w:t>2</w:t>
      </w:r>
      <w:r w:rsidRPr="00843EBD">
        <w:rPr>
          <w:rFonts w:ascii="Times New Roman" w:eastAsia="黑体" w:hAnsi="Times New Roman"/>
          <w:sz w:val="36"/>
          <w:szCs w:val="36"/>
        </w:rPr>
        <w:t xml:space="preserve"> </w:t>
      </w:r>
      <w:r w:rsidR="00187715" w:rsidRPr="00843EBD">
        <w:rPr>
          <w:rFonts w:ascii="Times New Roman" w:eastAsia="黑体" w:hAnsi="Times New Roman" w:hint="eastAsia"/>
          <w:sz w:val="36"/>
          <w:szCs w:val="36"/>
        </w:rPr>
        <w:t>理论分析</w:t>
      </w:r>
      <w:bookmarkEnd w:id="28"/>
    </w:p>
    <w:p w14:paraId="031C5C08" w14:textId="59A4A182" w:rsidR="004D2108" w:rsidRPr="00843EBD" w:rsidRDefault="004D2108"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本文首先从理论上</w:t>
      </w:r>
      <w:r w:rsidR="00C325DE" w:rsidRPr="00843EBD">
        <w:rPr>
          <w:rFonts w:ascii="宋体" w:eastAsia="宋体" w:hAnsi="宋体" w:hint="eastAsia"/>
          <w:sz w:val="24"/>
          <w:szCs w:val="24"/>
        </w:rPr>
        <w:t>分别阐述横向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、纵向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和混合并购三种形式下，企业并购对目标方所在行业的影响</w:t>
      </w:r>
      <w:r w:rsidRPr="00843EBD">
        <w:rPr>
          <w:rFonts w:ascii="宋体" w:eastAsia="宋体" w:hAnsi="宋体" w:hint="eastAsia"/>
          <w:sz w:val="24"/>
          <w:szCs w:val="24"/>
        </w:rPr>
        <w:t>，</w:t>
      </w:r>
      <w:r w:rsidR="00773078" w:rsidRPr="00843EBD">
        <w:rPr>
          <w:rFonts w:ascii="宋体" w:eastAsia="宋体" w:hAnsi="宋体" w:hint="eastAsia"/>
          <w:sz w:val="24"/>
          <w:szCs w:val="24"/>
        </w:rPr>
        <w:t>在第</w:t>
      </w:r>
      <w:r w:rsidR="00F07C72" w:rsidRPr="00843EBD">
        <w:rPr>
          <w:rFonts w:ascii="宋体" w:eastAsia="宋体" w:hAnsi="宋体" w:hint="eastAsia"/>
          <w:sz w:val="24"/>
          <w:szCs w:val="24"/>
        </w:rPr>
        <w:t>三部分和第四部分</w:t>
      </w:r>
      <w:r w:rsidRPr="00843EBD">
        <w:rPr>
          <w:rFonts w:ascii="宋体" w:eastAsia="宋体" w:hAnsi="宋体" w:hint="eastAsia"/>
          <w:sz w:val="24"/>
          <w:szCs w:val="24"/>
        </w:rPr>
        <w:t>将</w:t>
      </w:r>
      <w:r w:rsidR="00C325DE" w:rsidRPr="00843EBD">
        <w:rPr>
          <w:rFonts w:ascii="宋体" w:eastAsia="宋体" w:hAnsi="宋体" w:hint="eastAsia"/>
          <w:sz w:val="24"/>
          <w:szCs w:val="24"/>
        </w:rPr>
        <w:t>从整体上</w:t>
      </w:r>
      <w:r w:rsidRPr="00843EBD">
        <w:rPr>
          <w:rFonts w:ascii="宋体" w:eastAsia="宋体" w:hAnsi="宋体" w:hint="eastAsia"/>
          <w:sz w:val="24"/>
          <w:szCs w:val="24"/>
        </w:rPr>
        <w:t>对</w:t>
      </w:r>
      <w:r w:rsidR="00C325DE" w:rsidRPr="00843EBD">
        <w:rPr>
          <w:rFonts w:ascii="宋体" w:eastAsia="宋体" w:hAnsi="宋体" w:hint="eastAsia"/>
          <w:sz w:val="24"/>
          <w:szCs w:val="24"/>
        </w:rPr>
        <w:t>企业并购</w:t>
      </w:r>
      <w:r w:rsidR="008F6A0C">
        <w:rPr>
          <w:rFonts w:ascii="宋体" w:eastAsia="宋体" w:hAnsi="宋体" w:hint="eastAsia"/>
          <w:sz w:val="24"/>
          <w:szCs w:val="24"/>
        </w:rPr>
        <w:t>对</w:t>
      </w:r>
      <w:r w:rsidR="00674CF0">
        <w:rPr>
          <w:rFonts w:ascii="宋体" w:eastAsia="宋体" w:hAnsi="宋体" w:hint="eastAsia"/>
          <w:sz w:val="24"/>
          <w:szCs w:val="24"/>
        </w:rPr>
        <w:t>于</w:t>
      </w:r>
      <w:r w:rsidR="008F6A0C">
        <w:rPr>
          <w:rFonts w:ascii="宋体" w:eastAsia="宋体" w:hAnsi="宋体" w:hint="eastAsia"/>
          <w:sz w:val="24"/>
          <w:szCs w:val="24"/>
        </w:rPr>
        <w:t>目标方行业内未并购企业</w:t>
      </w:r>
      <w:r w:rsidR="00C325DE" w:rsidRPr="00843EBD">
        <w:rPr>
          <w:rFonts w:ascii="宋体" w:eastAsia="宋体" w:hAnsi="宋体" w:hint="eastAsia"/>
          <w:sz w:val="24"/>
          <w:szCs w:val="24"/>
        </w:rPr>
        <w:t>的影响</w:t>
      </w:r>
      <w:r w:rsidRPr="00843EBD">
        <w:rPr>
          <w:rFonts w:ascii="宋体" w:eastAsia="宋体" w:hAnsi="宋体" w:hint="eastAsia"/>
          <w:sz w:val="24"/>
          <w:szCs w:val="24"/>
        </w:rPr>
        <w:t>进行实证检验。</w:t>
      </w:r>
    </w:p>
    <w:p w14:paraId="7203454E" w14:textId="01F9C985" w:rsidR="004D2108" w:rsidRPr="00843EBD" w:rsidRDefault="004D2108" w:rsidP="004D2108">
      <w:pPr>
        <w:pStyle w:val="2"/>
        <w:rPr>
          <w:rFonts w:ascii="Times New Roman" w:eastAsia="黑体" w:hAnsi="Times New Roman"/>
          <w:sz w:val="28"/>
          <w:szCs w:val="28"/>
        </w:rPr>
      </w:pPr>
      <w:bookmarkStart w:id="29" w:name="_Toc106096774"/>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.1 </w:t>
      </w:r>
      <w:r w:rsidRPr="00843EBD">
        <w:rPr>
          <w:rFonts w:ascii="Times New Roman" w:eastAsia="黑体" w:hAnsi="Times New Roman" w:hint="eastAsia"/>
          <w:sz w:val="28"/>
          <w:szCs w:val="28"/>
        </w:rPr>
        <w:t>消极影响的理论机制</w:t>
      </w:r>
      <w:bookmarkEnd w:id="29"/>
    </w:p>
    <w:p w14:paraId="0AC2B694" w14:textId="3F25D2BD"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1</w:t>
      </w:r>
      <w:r w:rsidRPr="00843EBD">
        <w:rPr>
          <w:rFonts w:ascii="宋体" w:eastAsia="宋体" w:hAnsi="宋体" w:hint="eastAsia"/>
          <w:sz w:val="24"/>
          <w:szCs w:val="24"/>
        </w:rPr>
        <w:t>）横向并购</w:t>
      </w:r>
    </w:p>
    <w:p w14:paraId="16BA3091" w14:textId="0B798F2A" w:rsidR="00C325DE" w:rsidRPr="00843EBD" w:rsidRDefault="00E6072C" w:rsidP="00B06A34">
      <w:pPr>
        <w:spacing w:line="360" w:lineRule="auto"/>
        <w:ind w:firstLineChars="200" w:firstLine="480"/>
        <w:rPr>
          <w:rFonts w:ascii="Times New Roman" w:eastAsia="宋体" w:hAnsi="Times New Roman"/>
          <w:sz w:val="24"/>
          <w:szCs w:val="24"/>
        </w:rPr>
      </w:pPr>
      <w:r w:rsidRPr="00843EBD">
        <w:rPr>
          <w:rFonts w:ascii="宋体" w:eastAsia="宋体" w:hAnsi="宋体" w:hint="eastAsia"/>
          <w:sz w:val="24"/>
          <w:szCs w:val="24"/>
        </w:rPr>
        <w:t>市场势力理论损害竞争的机制为：</w:t>
      </w:r>
      <w:r w:rsidR="00C325DE" w:rsidRPr="00843EBD">
        <w:rPr>
          <w:rFonts w:ascii="宋体" w:eastAsia="宋体" w:hAnsi="宋体" w:hint="eastAsia"/>
          <w:sz w:val="24"/>
          <w:szCs w:val="24"/>
        </w:rPr>
        <w:t>企业横向并购</w:t>
      </w:r>
      <w:r w:rsidR="00FF6E03" w:rsidRPr="00843EBD">
        <w:rPr>
          <w:rFonts w:ascii="宋体" w:eastAsia="宋体" w:hAnsi="宋体" w:hint="eastAsia"/>
          <w:sz w:val="24"/>
          <w:szCs w:val="24"/>
        </w:rPr>
        <w:t>其</w:t>
      </w:r>
      <w:r w:rsidR="00C325DE" w:rsidRPr="00843EBD">
        <w:rPr>
          <w:rFonts w:ascii="宋体" w:eastAsia="宋体" w:hAnsi="宋体" w:hint="eastAsia"/>
          <w:sz w:val="24"/>
          <w:szCs w:val="24"/>
        </w:rPr>
        <w:t>竞争对手后，该竞争</w:t>
      </w:r>
      <w:r w:rsidR="008B0E28" w:rsidRPr="00843EBD">
        <w:rPr>
          <w:rFonts w:ascii="宋体" w:eastAsia="宋体" w:hAnsi="宋体" w:hint="eastAsia"/>
          <w:sz w:val="24"/>
          <w:szCs w:val="24"/>
        </w:rPr>
        <w:t>对手</w:t>
      </w:r>
      <w:r w:rsidR="00C325DE" w:rsidRPr="00843EBD">
        <w:rPr>
          <w:rFonts w:ascii="宋体" w:eastAsia="宋体" w:hAnsi="宋体" w:hint="eastAsia"/>
          <w:sz w:val="24"/>
          <w:szCs w:val="24"/>
        </w:rPr>
        <w:t>即被挤出市场，</w:t>
      </w:r>
      <w:r w:rsidR="008B0E28" w:rsidRPr="00843EBD">
        <w:rPr>
          <w:rFonts w:ascii="宋体" w:eastAsia="宋体" w:hAnsi="宋体" w:hint="eastAsia"/>
          <w:sz w:val="24"/>
          <w:szCs w:val="24"/>
        </w:rPr>
        <w:t>一方面，</w:t>
      </w:r>
      <w:r w:rsidR="004A0A38" w:rsidRPr="00843EBD">
        <w:rPr>
          <w:rFonts w:ascii="宋体" w:eastAsia="宋体" w:hAnsi="宋体" w:hint="eastAsia"/>
          <w:sz w:val="24"/>
          <w:szCs w:val="24"/>
        </w:rPr>
        <w:t>合并后的企业市场地位和</w:t>
      </w:r>
      <w:r w:rsidR="00FF6E03" w:rsidRPr="00843EBD">
        <w:rPr>
          <w:rFonts w:ascii="宋体" w:eastAsia="宋体" w:hAnsi="宋体" w:hint="eastAsia"/>
          <w:sz w:val="24"/>
          <w:szCs w:val="24"/>
        </w:rPr>
        <w:t>控制</w:t>
      </w:r>
      <w:r w:rsidR="004A0A38" w:rsidRPr="00843EBD">
        <w:rPr>
          <w:rFonts w:ascii="宋体" w:eastAsia="宋体" w:hAnsi="宋体" w:hint="eastAsia"/>
          <w:sz w:val="24"/>
          <w:szCs w:val="24"/>
        </w:rPr>
        <w:t>能力</w:t>
      </w:r>
      <w:r w:rsidR="00FF6E03" w:rsidRPr="00843EBD">
        <w:rPr>
          <w:rFonts w:ascii="宋体" w:eastAsia="宋体" w:hAnsi="宋体" w:hint="eastAsia"/>
          <w:sz w:val="24"/>
          <w:szCs w:val="24"/>
        </w:rPr>
        <w:t>得到了增强</w:t>
      </w:r>
      <w:r w:rsidR="004A0A38" w:rsidRPr="00843EBD">
        <w:rPr>
          <w:rFonts w:ascii="宋体" w:eastAsia="宋体" w:hAnsi="宋体" w:hint="eastAsia"/>
          <w:sz w:val="24"/>
          <w:szCs w:val="24"/>
        </w:rPr>
        <w:t>，</w:t>
      </w:r>
      <w:r w:rsidR="00FF6E03" w:rsidRPr="00843EBD">
        <w:rPr>
          <w:rFonts w:ascii="宋体" w:eastAsia="宋体" w:hAnsi="宋体" w:hint="eastAsia"/>
          <w:sz w:val="24"/>
          <w:szCs w:val="24"/>
        </w:rPr>
        <w:t>使其能够</w:t>
      </w:r>
      <w:r w:rsidR="00A76B74" w:rsidRPr="00843EBD">
        <w:rPr>
          <w:rFonts w:ascii="宋体" w:eastAsia="宋体" w:hAnsi="宋体" w:hint="eastAsia"/>
          <w:sz w:val="24"/>
          <w:szCs w:val="24"/>
        </w:rPr>
        <w:t>更</w:t>
      </w:r>
      <w:r w:rsidR="00097C61" w:rsidRPr="00843EBD">
        <w:rPr>
          <w:rFonts w:ascii="宋体" w:eastAsia="宋体" w:hAnsi="宋体" w:hint="eastAsia"/>
          <w:sz w:val="24"/>
          <w:szCs w:val="24"/>
        </w:rPr>
        <w:t>容易</w:t>
      </w:r>
      <w:r w:rsidR="004A0A38" w:rsidRPr="00843EBD">
        <w:rPr>
          <w:rFonts w:ascii="宋体" w:eastAsia="宋体" w:hAnsi="宋体" w:hint="eastAsia"/>
          <w:sz w:val="24"/>
          <w:szCs w:val="24"/>
        </w:rPr>
        <w:t>提高产品</w:t>
      </w:r>
      <w:r w:rsidR="00A76B74" w:rsidRPr="00843EBD">
        <w:rPr>
          <w:rFonts w:ascii="宋体" w:eastAsia="宋体" w:hAnsi="宋体" w:hint="eastAsia"/>
          <w:sz w:val="24"/>
          <w:szCs w:val="24"/>
        </w:rPr>
        <w:t>销售</w:t>
      </w:r>
      <w:r w:rsidR="004A0A38" w:rsidRPr="00843EBD">
        <w:rPr>
          <w:rFonts w:ascii="宋体" w:eastAsia="宋体" w:hAnsi="宋体" w:hint="eastAsia"/>
          <w:sz w:val="24"/>
          <w:szCs w:val="24"/>
        </w:rPr>
        <w:t>价格，</w:t>
      </w:r>
      <w:r w:rsidR="009E2BF5" w:rsidRPr="00843EBD">
        <w:rPr>
          <w:rFonts w:ascii="宋体" w:eastAsia="宋体" w:hAnsi="宋体" w:hint="eastAsia"/>
          <w:sz w:val="24"/>
          <w:szCs w:val="24"/>
        </w:rPr>
        <w:t>从而</w:t>
      </w:r>
      <w:r w:rsidR="007A7ABC" w:rsidRPr="00843EBD">
        <w:rPr>
          <w:rFonts w:ascii="宋体" w:eastAsia="宋体" w:hAnsi="宋体" w:hint="eastAsia"/>
          <w:sz w:val="24"/>
          <w:szCs w:val="24"/>
        </w:rPr>
        <w:t>获取</w:t>
      </w:r>
      <w:r w:rsidR="004A0A38" w:rsidRPr="00843EBD">
        <w:rPr>
          <w:rFonts w:ascii="宋体" w:eastAsia="宋体" w:hAnsi="宋体" w:hint="eastAsia"/>
          <w:sz w:val="24"/>
          <w:szCs w:val="24"/>
        </w:rPr>
        <w:t>更多的超额利润</w:t>
      </w:r>
      <w:r w:rsidR="00C325DE" w:rsidRPr="00843EBD">
        <w:rPr>
          <w:rFonts w:ascii="宋体" w:eastAsia="宋体" w:hAnsi="宋体" w:hint="eastAsia"/>
          <w:sz w:val="24"/>
          <w:szCs w:val="24"/>
        </w:rPr>
        <w:t>；另一方面</w:t>
      </w:r>
      <w:r w:rsidR="004A0A38" w:rsidRPr="00843EBD">
        <w:rPr>
          <w:rFonts w:ascii="宋体" w:eastAsia="宋体" w:hAnsi="宋体" w:hint="eastAsia"/>
          <w:sz w:val="24"/>
          <w:szCs w:val="24"/>
        </w:rPr>
        <w:t>，</w:t>
      </w:r>
      <w:r w:rsidR="00C16CD0" w:rsidRPr="00843EBD">
        <w:rPr>
          <w:rFonts w:ascii="宋体" w:eastAsia="宋体" w:hAnsi="宋体" w:hint="eastAsia"/>
          <w:sz w:val="24"/>
          <w:szCs w:val="24"/>
        </w:rPr>
        <w:t>现有竞争对手的市场份额</w:t>
      </w:r>
      <w:r w:rsidR="006E2768" w:rsidRPr="00843EBD">
        <w:rPr>
          <w:rFonts w:ascii="宋体" w:eastAsia="宋体" w:hAnsi="宋体" w:hint="eastAsia"/>
          <w:sz w:val="24"/>
          <w:szCs w:val="24"/>
        </w:rPr>
        <w:t>相应地减少了</w:t>
      </w:r>
      <w:r w:rsidR="00C325DE" w:rsidRPr="00843EBD">
        <w:rPr>
          <w:rFonts w:ascii="宋体" w:eastAsia="宋体" w:hAnsi="宋体" w:hint="eastAsia"/>
          <w:sz w:val="24"/>
          <w:szCs w:val="24"/>
        </w:rPr>
        <w:t>。具体而言，企业可以通过单边效应</w:t>
      </w:r>
      <w:r w:rsidR="00C325DE" w:rsidRPr="00843EBD">
        <w:rPr>
          <w:rFonts w:ascii="宋体" w:eastAsia="宋体" w:hAnsi="宋体"/>
          <w:sz w:val="24"/>
          <w:szCs w:val="24"/>
        </w:rPr>
        <w:t>或协调效应</w:t>
      </w:r>
      <w:r w:rsidR="00C325DE" w:rsidRPr="00843EBD">
        <w:rPr>
          <w:rFonts w:ascii="宋体" w:eastAsia="宋体" w:hAnsi="宋体" w:hint="eastAsia"/>
          <w:sz w:val="24"/>
          <w:szCs w:val="24"/>
        </w:rPr>
        <w:t>来</w:t>
      </w:r>
      <w:r w:rsidR="0046711C" w:rsidRPr="00843EBD">
        <w:rPr>
          <w:rFonts w:ascii="宋体" w:eastAsia="宋体" w:hAnsi="宋体" w:hint="eastAsia"/>
          <w:sz w:val="24"/>
          <w:szCs w:val="24"/>
        </w:rPr>
        <w:t>抬升价格</w:t>
      </w:r>
      <w:r w:rsidR="00C325DE" w:rsidRPr="00843EBD">
        <w:rPr>
          <w:rFonts w:ascii="宋体" w:eastAsia="宋体" w:hAnsi="宋体"/>
          <w:sz w:val="24"/>
          <w:szCs w:val="24"/>
        </w:rPr>
        <w:t>。</w:t>
      </w:r>
    </w:p>
    <w:p w14:paraId="7FE5FAFF" w14:textId="220FA0FB"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单边效应，即并购后，一体化企业能够在其他竞争对手不提价的情况下，单方面提高产品价格，同时不会导致销量大幅减少。这需要兼并双方之间的产品需求交叉价格弹性较大、而兼并双方和其他竞争者的产品需求交叉价格弹性较小，才能够实现。而在并购前，</w:t>
      </w:r>
      <w:r w:rsidR="006369FC">
        <w:rPr>
          <w:rFonts w:ascii="宋体" w:eastAsia="宋体" w:hAnsi="宋体" w:hint="eastAsia"/>
          <w:sz w:val="24"/>
          <w:szCs w:val="24"/>
        </w:rPr>
        <w:t>若</w:t>
      </w:r>
      <w:r w:rsidRPr="00843EBD">
        <w:rPr>
          <w:rFonts w:ascii="宋体" w:eastAsia="宋体" w:hAnsi="宋体" w:hint="eastAsia"/>
          <w:sz w:val="24"/>
          <w:szCs w:val="24"/>
        </w:rPr>
        <w:t>兼并双方产品替代性较强，如果一方提高市场价格，将使得销量流入另一方。</w:t>
      </w:r>
    </w:p>
    <w:p w14:paraId="39E36936" w14:textId="424BA237" w:rsidR="00CB30E9"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协调效应是指，并购后，由于竞争对手数量减少，市场集中度提高，部分企业之间更有可能通过协议等方式进行合谋，联合提价。这将会干扰市场竞争秩序，损害市场的有效竞争，短期内合谋企业的利润可能会增加，但从长远来看不利于激发自身创新动力，</w:t>
      </w:r>
      <w:r w:rsidR="00FA6310" w:rsidRPr="00843EBD">
        <w:rPr>
          <w:rFonts w:ascii="宋体" w:eastAsia="宋体" w:hAnsi="宋体" w:hint="eastAsia"/>
          <w:sz w:val="24"/>
          <w:szCs w:val="24"/>
        </w:rPr>
        <w:t>于</w:t>
      </w:r>
      <w:r w:rsidRPr="00843EBD">
        <w:rPr>
          <w:rFonts w:ascii="宋体" w:eastAsia="宋体" w:hAnsi="宋体" w:hint="eastAsia"/>
          <w:sz w:val="24"/>
          <w:szCs w:val="24"/>
        </w:rPr>
        <w:t>企业</w:t>
      </w:r>
      <w:r w:rsidR="00BC1050">
        <w:rPr>
          <w:rFonts w:ascii="宋体" w:eastAsia="宋体" w:hAnsi="宋体" w:hint="eastAsia"/>
          <w:sz w:val="24"/>
          <w:szCs w:val="24"/>
        </w:rPr>
        <w:t>自身</w:t>
      </w:r>
      <w:r w:rsidR="00244F56">
        <w:rPr>
          <w:rFonts w:ascii="宋体" w:eastAsia="宋体" w:hAnsi="宋体" w:hint="eastAsia"/>
          <w:sz w:val="24"/>
          <w:szCs w:val="24"/>
        </w:rPr>
        <w:t>和行业</w:t>
      </w:r>
      <w:r w:rsidRPr="00843EBD">
        <w:rPr>
          <w:rFonts w:ascii="宋体" w:eastAsia="宋体" w:hAnsi="宋体" w:hint="eastAsia"/>
          <w:sz w:val="24"/>
          <w:szCs w:val="24"/>
        </w:rPr>
        <w:t>发展无益。</w:t>
      </w:r>
    </w:p>
    <w:p w14:paraId="1F55D6FE" w14:textId="4652C769"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2</w:t>
      </w:r>
      <w:r w:rsidRPr="00843EBD">
        <w:rPr>
          <w:rFonts w:ascii="宋体" w:eastAsia="宋体" w:hAnsi="宋体" w:hint="eastAsia"/>
          <w:sz w:val="24"/>
          <w:szCs w:val="24"/>
        </w:rPr>
        <w:t>）纵向并购</w:t>
      </w:r>
    </w:p>
    <w:p w14:paraId="5EE8324A" w14:textId="2F77AD33"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市场封锁是指企业通过纵向并购增强了自身势力，对实际的竞争对手</w:t>
      </w:r>
      <w:r w:rsidR="005E6FB2" w:rsidRPr="00843EBD">
        <w:rPr>
          <w:rFonts w:ascii="宋体" w:eastAsia="宋体" w:hAnsi="宋体" w:hint="eastAsia"/>
          <w:sz w:val="24"/>
          <w:szCs w:val="24"/>
        </w:rPr>
        <w:t>或潜在的新进入者</w:t>
      </w:r>
      <w:r w:rsidRPr="00843EBD">
        <w:rPr>
          <w:rFonts w:ascii="宋体" w:eastAsia="宋体" w:hAnsi="宋体" w:hint="eastAsia"/>
          <w:sz w:val="24"/>
          <w:szCs w:val="24"/>
        </w:rPr>
        <w:t>在获取</w:t>
      </w:r>
      <w:r w:rsidR="005E6FB2" w:rsidRPr="00843EBD">
        <w:rPr>
          <w:rFonts w:ascii="宋体" w:eastAsia="宋体" w:hAnsi="宋体" w:hint="eastAsia"/>
          <w:sz w:val="24"/>
          <w:szCs w:val="24"/>
        </w:rPr>
        <w:t>上游市场</w:t>
      </w:r>
      <w:r w:rsidRPr="00843EBD">
        <w:rPr>
          <w:rFonts w:ascii="宋体" w:eastAsia="宋体" w:hAnsi="宋体" w:hint="eastAsia"/>
          <w:sz w:val="24"/>
          <w:szCs w:val="24"/>
        </w:rPr>
        <w:t>关键原材料或</w:t>
      </w:r>
      <w:r w:rsidR="005E6FB2" w:rsidRPr="00843EBD">
        <w:rPr>
          <w:rFonts w:ascii="宋体" w:eastAsia="宋体" w:hAnsi="宋体" w:hint="eastAsia"/>
          <w:sz w:val="24"/>
          <w:szCs w:val="24"/>
        </w:rPr>
        <w:t>连接下游</w:t>
      </w:r>
      <w:r w:rsidRPr="00843EBD">
        <w:rPr>
          <w:rFonts w:ascii="宋体" w:eastAsia="宋体" w:hAnsi="宋体" w:hint="eastAsia"/>
          <w:sz w:val="24"/>
          <w:szCs w:val="24"/>
        </w:rPr>
        <w:t>市场通路方面</w:t>
      </w:r>
      <w:r w:rsidR="005E6FB2" w:rsidRPr="00843EBD">
        <w:rPr>
          <w:rFonts w:ascii="宋体" w:eastAsia="宋体" w:hAnsi="宋体" w:hint="eastAsia"/>
          <w:sz w:val="24"/>
          <w:szCs w:val="24"/>
        </w:rPr>
        <w:t>施加</w:t>
      </w:r>
      <w:r w:rsidRPr="00843EBD">
        <w:rPr>
          <w:rFonts w:ascii="宋体" w:eastAsia="宋体" w:hAnsi="宋体" w:hint="eastAsia"/>
          <w:sz w:val="24"/>
          <w:szCs w:val="24"/>
        </w:rPr>
        <w:t>限制</w:t>
      </w:r>
      <w:r w:rsidR="00CB30E9" w:rsidRPr="00843EBD">
        <w:rPr>
          <w:rFonts w:ascii="宋体" w:eastAsia="宋体" w:hAnsi="宋体" w:hint="eastAsia"/>
          <w:sz w:val="24"/>
          <w:szCs w:val="24"/>
        </w:rPr>
        <w:t>，</w:t>
      </w:r>
      <w:r w:rsidRPr="00843EBD">
        <w:rPr>
          <w:rFonts w:ascii="宋体" w:eastAsia="宋体" w:hAnsi="宋体" w:hint="eastAsia"/>
          <w:sz w:val="24"/>
          <w:szCs w:val="24"/>
        </w:rPr>
        <w:t>从而削弱竞争对手</w:t>
      </w:r>
      <w:r w:rsidR="000E74B4" w:rsidRPr="00843EBD">
        <w:rPr>
          <w:rFonts w:ascii="宋体" w:eastAsia="宋体" w:hAnsi="宋体" w:hint="eastAsia"/>
          <w:sz w:val="24"/>
          <w:szCs w:val="24"/>
        </w:rPr>
        <w:t>或</w:t>
      </w:r>
      <w:r w:rsidR="005B0EB9" w:rsidRPr="00843EBD">
        <w:rPr>
          <w:rFonts w:ascii="宋体" w:eastAsia="宋体" w:hAnsi="宋体" w:hint="eastAsia"/>
          <w:sz w:val="24"/>
          <w:szCs w:val="24"/>
        </w:rPr>
        <w:t>潜在的</w:t>
      </w:r>
      <w:r w:rsidR="000E74B4" w:rsidRPr="00843EBD">
        <w:rPr>
          <w:rFonts w:ascii="宋体" w:eastAsia="宋体" w:hAnsi="宋体" w:hint="eastAsia"/>
          <w:sz w:val="24"/>
          <w:szCs w:val="24"/>
        </w:rPr>
        <w:t>新进入者</w:t>
      </w:r>
      <w:r w:rsidRPr="00843EBD">
        <w:rPr>
          <w:rFonts w:ascii="宋体" w:eastAsia="宋体" w:hAnsi="宋体" w:hint="eastAsia"/>
          <w:sz w:val="24"/>
          <w:szCs w:val="24"/>
        </w:rPr>
        <w:t>参与竞争的能力和动机，使得一体化企业能够</w:t>
      </w:r>
      <w:r w:rsidR="005B0EB9" w:rsidRPr="00843EBD">
        <w:rPr>
          <w:rFonts w:ascii="宋体" w:eastAsia="宋体" w:hAnsi="宋体" w:hint="eastAsia"/>
          <w:sz w:val="24"/>
          <w:szCs w:val="24"/>
        </w:rPr>
        <w:t>利用自身低成本优势扩大市场份额，或者抬高</w:t>
      </w:r>
      <w:r w:rsidRPr="00843EBD">
        <w:rPr>
          <w:rFonts w:ascii="宋体" w:eastAsia="宋体" w:hAnsi="宋体" w:hint="eastAsia"/>
          <w:sz w:val="24"/>
          <w:szCs w:val="24"/>
        </w:rPr>
        <w:t>价格</w:t>
      </w:r>
      <w:r w:rsidR="00C2489C" w:rsidRPr="00843EBD">
        <w:rPr>
          <w:rFonts w:ascii="宋体" w:eastAsia="宋体" w:hAnsi="宋体" w:hint="eastAsia"/>
          <w:sz w:val="24"/>
          <w:szCs w:val="24"/>
        </w:rPr>
        <w:t>获取垄断利润</w:t>
      </w:r>
      <w:r w:rsidRPr="00843EBD">
        <w:rPr>
          <w:rFonts w:ascii="宋体" w:eastAsia="宋体" w:hAnsi="宋体" w:hint="eastAsia"/>
          <w:sz w:val="24"/>
          <w:szCs w:val="24"/>
        </w:rPr>
        <w:t>，</w:t>
      </w:r>
      <w:r w:rsidR="005B0EB9" w:rsidRPr="00843EBD">
        <w:rPr>
          <w:rFonts w:ascii="宋体" w:eastAsia="宋体" w:hAnsi="宋体" w:hint="eastAsia"/>
          <w:sz w:val="24"/>
          <w:szCs w:val="24"/>
        </w:rPr>
        <w:t>从而</w:t>
      </w:r>
      <w:r w:rsidRPr="00843EBD">
        <w:rPr>
          <w:rFonts w:ascii="宋体" w:eastAsia="宋体" w:hAnsi="宋体" w:hint="eastAsia"/>
          <w:sz w:val="24"/>
          <w:szCs w:val="24"/>
        </w:rPr>
        <w:t>严重损害竞争的情形。在现实经济生活中，市场封锁并不仅仅指限制竞争对手完全不能与其供应商或客户进行交易，更多的时候，它是通过设置各种壁垒来提高竞争对手的</w:t>
      </w:r>
      <w:r w:rsidRPr="00843EBD">
        <w:rPr>
          <w:rFonts w:ascii="宋体" w:eastAsia="宋体" w:hAnsi="宋体" w:hint="eastAsia"/>
          <w:sz w:val="24"/>
          <w:szCs w:val="24"/>
        </w:rPr>
        <w:lastRenderedPageBreak/>
        <w:t>交易成本。</w:t>
      </w:r>
      <w:r w:rsidR="00094C87">
        <w:rPr>
          <w:rFonts w:ascii="宋体" w:eastAsia="宋体" w:hAnsi="宋体" w:hint="eastAsia"/>
          <w:sz w:val="24"/>
          <w:szCs w:val="24"/>
        </w:rPr>
        <w:t>市场封锁可分为投入品封锁和客户封锁。</w:t>
      </w:r>
    </w:p>
    <w:p w14:paraId="0CDE3CE5" w14:textId="016F80E4" w:rsidR="00C325DE" w:rsidRPr="005521A2" w:rsidRDefault="00C325DE" w:rsidP="005521A2">
      <w:pPr>
        <w:pStyle w:val="a3"/>
        <w:numPr>
          <w:ilvl w:val="0"/>
          <w:numId w:val="4"/>
        </w:numPr>
        <w:spacing w:line="360" w:lineRule="auto"/>
        <w:ind w:firstLineChars="0"/>
        <w:rPr>
          <w:rFonts w:ascii="宋体" w:eastAsia="宋体" w:hAnsi="宋体"/>
          <w:sz w:val="24"/>
          <w:szCs w:val="24"/>
        </w:rPr>
      </w:pPr>
      <w:r w:rsidRPr="005521A2">
        <w:rPr>
          <w:rFonts w:ascii="宋体" w:eastAsia="宋体" w:hAnsi="宋体" w:hint="eastAsia"/>
          <w:sz w:val="24"/>
          <w:szCs w:val="24"/>
        </w:rPr>
        <w:t>投入品封锁</w:t>
      </w:r>
    </w:p>
    <w:p w14:paraId="18E222E1" w14:textId="77777777" w:rsidR="00305FA3"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投入品封锁是指，纵向合并后的一体化企业对下游市场竞争者获取生产要素进行限制的行为，比如提高生产要素成本、先占必要设施等等。</w:t>
      </w:r>
    </w:p>
    <w:p w14:paraId="7E90EAC2" w14:textId="77777777" w:rsidR="007B774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纵向并购后，一体化企业能够减少交易成本和消除双重加价，从而降低</w:t>
      </w:r>
      <w:r w:rsidR="00293F6B" w:rsidRPr="00843EBD">
        <w:rPr>
          <w:rFonts w:ascii="宋体" w:eastAsia="宋体" w:hAnsi="宋体" w:hint="eastAsia"/>
          <w:sz w:val="24"/>
          <w:szCs w:val="24"/>
        </w:rPr>
        <w:t>自身</w:t>
      </w:r>
      <w:r w:rsidRPr="00843EBD">
        <w:rPr>
          <w:rFonts w:ascii="宋体" w:eastAsia="宋体" w:hAnsi="宋体" w:hint="eastAsia"/>
          <w:sz w:val="24"/>
          <w:szCs w:val="24"/>
        </w:rPr>
        <w:t>投入品成本，</w:t>
      </w:r>
      <w:r w:rsidR="00293F6B" w:rsidRPr="00843EBD">
        <w:rPr>
          <w:rFonts w:ascii="宋体" w:eastAsia="宋体" w:hAnsi="宋体" w:hint="eastAsia"/>
          <w:sz w:val="24"/>
          <w:szCs w:val="24"/>
        </w:rPr>
        <w:t>而</w:t>
      </w:r>
      <w:r w:rsidRPr="00843EBD">
        <w:rPr>
          <w:rFonts w:ascii="宋体" w:eastAsia="宋体" w:hAnsi="宋体" w:hint="eastAsia"/>
          <w:sz w:val="24"/>
          <w:szCs w:val="24"/>
        </w:rPr>
        <w:t>在参与中间产品市场的情况下，一体化企业市场势力</w:t>
      </w:r>
      <w:r w:rsidR="0058796D" w:rsidRPr="00843EBD">
        <w:rPr>
          <w:rFonts w:ascii="宋体" w:eastAsia="宋体" w:hAnsi="宋体" w:hint="eastAsia"/>
          <w:sz w:val="24"/>
          <w:szCs w:val="24"/>
        </w:rPr>
        <w:t>的</w:t>
      </w:r>
      <w:r w:rsidRPr="00843EBD">
        <w:rPr>
          <w:rFonts w:ascii="宋体" w:eastAsia="宋体" w:hAnsi="宋体" w:hint="eastAsia"/>
          <w:sz w:val="24"/>
          <w:szCs w:val="24"/>
        </w:rPr>
        <w:t>提高</w:t>
      </w:r>
      <w:r w:rsidR="0058796D" w:rsidRPr="00843EBD">
        <w:rPr>
          <w:rFonts w:ascii="宋体" w:eastAsia="宋体" w:hAnsi="宋体" w:hint="eastAsia"/>
          <w:sz w:val="24"/>
          <w:szCs w:val="24"/>
        </w:rPr>
        <w:t>会使它</w:t>
      </w:r>
      <w:r w:rsidRPr="00843EBD">
        <w:rPr>
          <w:rFonts w:ascii="宋体" w:eastAsia="宋体" w:hAnsi="宋体" w:hint="eastAsia"/>
          <w:sz w:val="24"/>
          <w:szCs w:val="24"/>
        </w:rPr>
        <w:t>更有能力和动机</w:t>
      </w:r>
      <w:r w:rsidR="0058796D" w:rsidRPr="00843EBD">
        <w:rPr>
          <w:rFonts w:ascii="宋体" w:eastAsia="宋体" w:hAnsi="宋体" w:hint="eastAsia"/>
          <w:sz w:val="24"/>
          <w:szCs w:val="24"/>
        </w:rPr>
        <w:t>利</w:t>
      </w:r>
      <w:r w:rsidRPr="00843EBD">
        <w:rPr>
          <w:rFonts w:ascii="宋体" w:eastAsia="宋体" w:hAnsi="宋体" w:hint="eastAsia"/>
          <w:sz w:val="24"/>
          <w:szCs w:val="24"/>
        </w:rPr>
        <w:t>用合谋方式抬升投入品</w:t>
      </w:r>
      <w:r w:rsidR="00236236">
        <w:rPr>
          <w:rFonts w:ascii="宋体" w:eastAsia="宋体" w:hAnsi="宋体" w:hint="eastAsia"/>
          <w:sz w:val="24"/>
          <w:szCs w:val="24"/>
        </w:rPr>
        <w:t>销售</w:t>
      </w:r>
      <w:r w:rsidRPr="00843EBD">
        <w:rPr>
          <w:rFonts w:ascii="宋体" w:eastAsia="宋体" w:hAnsi="宋体" w:hint="eastAsia"/>
          <w:sz w:val="24"/>
          <w:szCs w:val="24"/>
        </w:rPr>
        <w:t>价格，甚至可能通过战略性采购，即有意在中间产品市场超额采购，</w:t>
      </w:r>
      <w:r w:rsidR="00FA0A03" w:rsidRPr="00843EBD">
        <w:rPr>
          <w:rFonts w:ascii="宋体" w:eastAsia="宋体" w:hAnsi="宋体" w:hint="eastAsia"/>
          <w:sz w:val="24"/>
          <w:szCs w:val="24"/>
        </w:rPr>
        <w:t>推高</w:t>
      </w:r>
      <w:r w:rsidRPr="00843EBD">
        <w:rPr>
          <w:rFonts w:ascii="宋体" w:eastAsia="宋体" w:hAnsi="宋体" w:hint="eastAsia"/>
          <w:sz w:val="24"/>
          <w:szCs w:val="24"/>
        </w:rPr>
        <w:t>投入品价格，</w:t>
      </w:r>
      <w:r w:rsidR="000127E1" w:rsidRPr="00843EBD">
        <w:rPr>
          <w:rFonts w:ascii="宋体" w:eastAsia="宋体" w:hAnsi="宋体" w:hint="eastAsia"/>
          <w:sz w:val="24"/>
          <w:szCs w:val="24"/>
        </w:rPr>
        <w:t>以此</w:t>
      </w:r>
      <w:r w:rsidRPr="00843EBD">
        <w:rPr>
          <w:rFonts w:ascii="宋体" w:eastAsia="宋体" w:hAnsi="宋体" w:hint="eastAsia"/>
          <w:sz w:val="24"/>
          <w:szCs w:val="24"/>
        </w:rPr>
        <w:t>增加下游</w:t>
      </w:r>
      <w:r w:rsidR="000127E1" w:rsidRPr="00843EBD">
        <w:rPr>
          <w:rFonts w:ascii="宋体" w:eastAsia="宋体" w:hAnsi="宋体" w:hint="eastAsia"/>
          <w:sz w:val="24"/>
          <w:szCs w:val="24"/>
        </w:rPr>
        <w:t>市场</w:t>
      </w:r>
      <w:r w:rsidR="00DD3DC3" w:rsidRPr="00843EBD">
        <w:rPr>
          <w:rFonts w:ascii="宋体" w:eastAsia="宋体" w:hAnsi="宋体" w:hint="eastAsia"/>
          <w:sz w:val="24"/>
          <w:szCs w:val="24"/>
        </w:rPr>
        <w:t>竞争</w:t>
      </w:r>
      <w:r w:rsidRPr="00843EBD">
        <w:rPr>
          <w:rFonts w:ascii="宋体" w:eastAsia="宋体" w:hAnsi="宋体" w:hint="eastAsia"/>
          <w:sz w:val="24"/>
          <w:szCs w:val="24"/>
        </w:rPr>
        <w:t>对手的</w:t>
      </w:r>
      <w:r w:rsidR="00293F6B" w:rsidRPr="00843EBD">
        <w:rPr>
          <w:rFonts w:ascii="宋体" w:eastAsia="宋体" w:hAnsi="宋体" w:hint="eastAsia"/>
          <w:sz w:val="24"/>
          <w:szCs w:val="24"/>
        </w:rPr>
        <w:t>生产要素</w:t>
      </w:r>
      <w:r w:rsidRPr="00843EBD">
        <w:rPr>
          <w:rFonts w:ascii="宋体" w:eastAsia="宋体" w:hAnsi="宋体" w:hint="eastAsia"/>
          <w:sz w:val="24"/>
          <w:szCs w:val="24"/>
        </w:rPr>
        <w:t>成本。</w:t>
      </w:r>
    </w:p>
    <w:p w14:paraId="44D2C1E8" w14:textId="39242A5E" w:rsidR="00C325DE" w:rsidRPr="00843EBD" w:rsidRDefault="00967EE5"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先占必要设施</w:t>
      </w:r>
      <w:r w:rsidR="00293F6B" w:rsidRPr="00843EBD">
        <w:rPr>
          <w:rFonts w:ascii="宋体" w:eastAsia="宋体" w:hAnsi="宋体" w:hint="eastAsia"/>
          <w:sz w:val="24"/>
          <w:szCs w:val="24"/>
        </w:rPr>
        <w:t>体现在，</w:t>
      </w:r>
      <w:r w:rsidR="00C325DE" w:rsidRPr="00843EBD">
        <w:rPr>
          <w:rFonts w:ascii="宋体" w:eastAsia="宋体" w:hAnsi="宋体" w:hint="eastAsia"/>
          <w:sz w:val="24"/>
          <w:szCs w:val="24"/>
        </w:rPr>
        <w:t>若并购前上游企业本身具有关键投入品（包括原材料和资产），且该投入品缺乏供给弹性，那么纵向并购后一体化企业则可独占该项关键投入品，对下游竞争者进行限制，损害竞争秩序。</w:t>
      </w:r>
    </w:p>
    <w:p w14:paraId="094F1E1E" w14:textId="3025E0CE" w:rsidR="00C325DE" w:rsidRPr="000F22FD" w:rsidRDefault="00C325DE" w:rsidP="000F22FD">
      <w:pPr>
        <w:pStyle w:val="a3"/>
        <w:numPr>
          <w:ilvl w:val="0"/>
          <w:numId w:val="4"/>
        </w:numPr>
        <w:spacing w:line="360" w:lineRule="auto"/>
        <w:ind w:firstLineChars="0"/>
        <w:rPr>
          <w:rFonts w:ascii="宋体" w:eastAsia="宋体" w:hAnsi="宋体"/>
          <w:sz w:val="24"/>
          <w:szCs w:val="24"/>
        </w:rPr>
      </w:pPr>
      <w:r w:rsidRPr="000F22FD">
        <w:rPr>
          <w:rFonts w:ascii="宋体" w:eastAsia="宋体" w:hAnsi="宋体" w:hint="eastAsia"/>
          <w:sz w:val="24"/>
          <w:szCs w:val="24"/>
        </w:rPr>
        <w:t>客户封锁</w:t>
      </w:r>
    </w:p>
    <w:p w14:paraId="149E9279"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客户封锁是指，纵向合并后的一体化企业对上游市场竞争者与客户接触的通道进行阻碍的行为，包括实行排他性交易和占据主要市场通道。</w:t>
      </w:r>
    </w:p>
    <w:p w14:paraId="3B55DEAF"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实行排他性交易是指，当具有一定支配地位的下游企业</w:t>
      </w:r>
      <w:r w:rsidR="00A01E9A" w:rsidRPr="00843EBD">
        <w:rPr>
          <w:rFonts w:ascii="宋体" w:eastAsia="宋体" w:hAnsi="宋体" w:hint="eastAsia"/>
          <w:sz w:val="24"/>
          <w:szCs w:val="24"/>
        </w:rPr>
        <w:t>对上游企业</w:t>
      </w:r>
      <w:r w:rsidRPr="00843EBD">
        <w:rPr>
          <w:rFonts w:ascii="宋体" w:eastAsia="宋体" w:hAnsi="宋体" w:hint="eastAsia"/>
          <w:sz w:val="24"/>
          <w:szCs w:val="24"/>
        </w:rPr>
        <w:t>进行纵向并购后，合并企业</w:t>
      </w:r>
      <w:r w:rsidR="00557100" w:rsidRPr="00843EBD">
        <w:rPr>
          <w:rFonts w:ascii="宋体" w:eastAsia="宋体" w:hAnsi="宋体" w:hint="eastAsia"/>
          <w:sz w:val="24"/>
          <w:szCs w:val="24"/>
        </w:rPr>
        <w:t>可能会滥用</w:t>
      </w:r>
      <w:r w:rsidR="00711377" w:rsidRPr="00843EBD">
        <w:rPr>
          <w:rFonts w:ascii="宋体" w:eastAsia="宋体" w:hAnsi="宋体" w:hint="eastAsia"/>
          <w:sz w:val="24"/>
          <w:szCs w:val="24"/>
        </w:rPr>
        <w:t>自己</w:t>
      </w:r>
      <w:r w:rsidRPr="00843EBD">
        <w:rPr>
          <w:rFonts w:ascii="宋体" w:eastAsia="宋体" w:hAnsi="宋体" w:hint="eastAsia"/>
          <w:sz w:val="24"/>
          <w:szCs w:val="24"/>
        </w:rPr>
        <w:t>在下游市场的垄断地位，</w:t>
      </w:r>
      <w:r w:rsidR="003440D2" w:rsidRPr="00843EBD">
        <w:rPr>
          <w:rFonts w:ascii="宋体" w:eastAsia="宋体" w:hAnsi="宋体" w:hint="eastAsia"/>
          <w:sz w:val="24"/>
          <w:szCs w:val="24"/>
        </w:rPr>
        <w:t>通过实施排他性协议等，</w:t>
      </w:r>
      <w:r w:rsidR="00711377" w:rsidRPr="00843EBD">
        <w:rPr>
          <w:rFonts w:ascii="宋体" w:eastAsia="宋体" w:hAnsi="宋体" w:hint="eastAsia"/>
          <w:sz w:val="24"/>
          <w:szCs w:val="24"/>
        </w:rPr>
        <w:t>对上游竞争对手附加不合理交易条件，</w:t>
      </w:r>
      <w:r w:rsidRPr="00843EBD">
        <w:rPr>
          <w:rFonts w:ascii="宋体" w:eastAsia="宋体" w:hAnsi="宋体" w:hint="eastAsia"/>
          <w:sz w:val="24"/>
          <w:szCs w:val="24"/>
        </w:rPr>
        <w:t>提高上游竞争对手的产品在下游市场的价格，</w:t>
      </w:r>
      <w:r w:rsidR="006709DB" w:rsidRPr="00843EBD">
        <w:rPr>
          <w:rFonts w:ascii="宋体" w:eastAsia="宋体" w:hAnsi="宋体" w:hint="eastAsia"/>
          <w:sz w:val="24"/>
          <w:szCs w:val="24"/>
        </w:rPr>
        <w:t>促使</w:t>
      </w:r>
      <w:r w:rsidR="00580177" w:rsidRPr="00843EBD">
        <w:rPr>
          <w:rFonts w:ascii="宋体" w:eastAsia="宋体" w:hAnsi="宋体" w:hint="eastAsia"/>
          <w:sz w:val="24"/>
          <w:szCs w:val="24"/>
        </w:rPr>
        <w:t>下游企业</w:t>
      </w:r>
      <w:r w:rsidR="006709DB" w:rsidRPr="00843EBD">
        <w:rPr>
          <w:rFonts w:ascii="宋体" w:eastAsia="宋体" w:hAnsi="宋体" w:hint="eastAsia"/>
          <w:sz w:val="24"/>
          <w:szCs w:val="24"/>
        </w:rPr>
        <w:t>向</w:t>
      </w:r>
      <w:r w:rsidR="00580177" w:rsidRPr="00843EBD">
        <w:rPr>
          <w:rFonts w:ascii="宋体" w:eastAsia="宋体" w:hAnsi="宋体" w:hint="eastAsia"/>
          <w:sz w:val="24"/>
          <w:szCs w:val="24"/>
        </w:rPr>
        <w:t>合并企业自身</w:t>
      </w:r>
      <w:r w:rsidR="006709DB" w:rsidRPr="00843EBD">
        <w:rPr>
          <w:rFonts w:ascii="宋体" w:eastAsia="宋体" w:hAnsi="宋体" w:hint="eastAsia"/>
          <w:sz w:val="24"/>
          <w:szCs w:val="24"/>
        </w:rPr>
        <w:t>及其关联公司购买大部分甚至全部</w:t>
      </w:r>
      <w:r w:rsidR="00580177" w:rsidRPr="00843EBD">
        <w:rPr>
          <w:rFonts w:ascii="宋体" w:eastAsia="宋体" w:hAnsi="宋体" w:hint="eastAsia"/>
          <w:sz w:val="24"/>
          <w:szCs w:val="24"/>
        </w:rPr>
        <w:t>的原材料</w:t>
      </w:r>
      <w:r w:rsidRPr="00843EBD">
        <w:rPr>
          <w:rFonts w:ascii="宋体" w:eastAsia="宋体" w:hAnsi="宋体" w:hint="eastAsia"/>
          <w:sz w:val="24"/>
          <w:szCs w:val="24"/>
        </w:rPr>
        <w:t>，</w:t>
      </w:r>
      <w:r w:rsidR="00BB4A4E" w:rsidRPr="00843EBD">
        <w:rPr>
          <w:rFonts w:ascii="宋体" w:eastAsia="宋体" w:hAnsi="宋体" w:hint="eastAsia"/>
          <w:sz w:val="24"/>
          <w:szCs w:val="24"/>
        </w:rPr>
        <w:t>最终</w:t>
      </w:r>
      <w:r w:rsidRPr="00843EBD">
        <w:rPr>
          <w:rFonts w:ascii="宋体" w:eastAsia="宋体" w:hAnsi="宋体" w:hint="eastAsia"/>
          <w:sz w:val="24"/>
          <w:szCs w:val="24"/>
        </w:rPr>
        <w:t>排挤上游竞争对手</w:t>
      </w:r>
      <w:r w:rsidR="003440D2" w:rsidRPr="00843EBD">
        <w:rPr>
          <w:rFonts w:ascii="宋体" w:eastAsia="宋体" w:hAnsi="宋体" w:hint="eastAsia"/>
          <w:sz w:val="24"/>
          <w:szCs w:val="24"/>
        </w:rPr>
        <w:t>、削弱上游市场竞争水平</w:t>
      </w:r>
      <w:r w:rsidRPr="00843EBD">
        <w:rPr>
          <w:rFonts w:ascii="宋体" w:eastAsia="宋体" w:hAnsi="宋体" w:hint="eastAsia"/>
          <w:sz w:val="24"/>
          <w:szCs w:val="24"/>
        </w:rPr>
        <w:t>。</w:t>
      </w:r>
    </w:p>
    <w:p w14:paraId="25C7F9E8" w14:textId="2265ED85" w:rsidR="00C916EF" w:rsidRPr="00843EBD"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占据主要市场通道是指，具有垄断地位的上游企业或者下游企业进行纵向并购后，一体化企业通过不再向上游竞争对手采购，以及占据主要的下游市场销售通道，使得上游竞争对手销量减少，利润下滑，竞争能力和意愿减弱。</w:t>
      </w:r>
    </w:p>
    <w:p w14:paraId="42D200A2" w14:textId="0014AFCB"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3</w:t>
      </w:r>
      <w:r w:rsidRPr="00843EBD">
        <w:rPr>
          <w:rFonts w:ascii="宋体" w:eastAsia="宋体" w:hAnsi="宋体" w:hint="eastAsia"/>
          <w:sz w:val="24"/>
          <w:szCs w:val="24"/>
        </w:rPr>
        <w:t>）混合并购</w:t>
      </w:r>
    </w:p>
    <w:p w14:paraId="7F6745A8" w14:textId="40493A28" w:rsidR="00C325DE" w:rsidRPr="00843EBD" w:rsidRDefault="00C325DE" w:rsidP="00CB30E9">
      <w:pPr>
        <w:spacing w:line="360" w:lineRule="auto"/>
        <w:ind w:firstLineChars="200" w:firstLine="480"/>
        <w:rPr>
          <w:rFonts w:ascii="宋体" w:eastAsia="宋体" w:hAnsi="宋体"/>
          <w:sz w:val="24"/>
          <w:szCs w:val="24"/>
        </w:rPr>
      </w:pPr>
      <w:r w:rsidRPr="00843EBD">
        <w:rPr>
          <w:rFonts w:ascii="Times New Roman" w:eastAsia="宋体" w:hAnsi="Times New Roman" w:hint="eastAsia"/>
          <w:sz w:val="24"/>
          <w:szCs w:val="24"/>
        </w:rPr>
        <w:t>混合并购是指</w:t>
      </w:r>
      <w:r w:rsidR="0040667D" w:rsidRPr="00843EBD">
        <w:rPr>
          <w:rFonts w:ascii="Times New Roman" w:eastAsia="宋体" w:hAnsi="Times New Roman" w:hint="eastAsia"/>
          <w:sz w:val="24"/>
          <w:szCs w:val="24"/>
        </w:rPr>
        <w:t>并购</w:t>
      </w:r>
      <w:r w:rsidR="006765F1" w:rsidRPr="00843EBD">
        <w:rPr>
          <w:rFonts w:ascii="Times New Roman" w:eastAsia="宋体" w:hAnsi="Times New Roman" w:hint="eastAsia"/>
          <w:sz w:val="24"/>
          <w:szCs w:val="24"/>
        </w:rPr>
        <w:t>涉及的</w:t>
      </w:r>
      <w:r w:rsidR="00A21F74" w:rsidRPr="00843EBD">
        <w:rPr>
          <w:rFonts w:ascii="Times New Roman" w:eastAsia="宋体" w:hAnsi="Times New Roman" w:hint="eastAsia"/>
          <w:sz w:val="24"/>
          <w:szCs w:val="24"/>
        </w:rPr>
        <w:t>企业之间</w:t>
      </w:r>
      <w:r w:rsidRPr="00843EBD">
        <w:rPr>
          <w:rFonts w:ascii="Times New Roman" w:eastAsia="宋体" w:hAnsi="Times New Roman" w:hint="eastAsia"/>
          <w:sz w:val="24"/>
          <w:szCs w:val="24"/>
        </w:rPr>
        <w:t>既</w:t>
      </w:r>
      <w:r w:rsidR="008B1D22" w:rsidRPr="00843EBD">
        <w:rPr>
          <w:rFonts w:ascii="Times New Roman" w:eastAsia="宋体" w:hAnsi="Times New Roman" w:hint="eastAsia"/>
          <w:sz w:val="24"/>
          <w:szCs w:val="24"/>
        </w:rPr>
        <w:t>没有横向关系</w:t>
      </w:r>
      <w:r w:rsidRPr="00843EBD">
        <w:rPr>
          <w:rFonts w:ascii="Times New Roman" w:eastAsia="宋体" w:hAnsi="Times New Roman" w:hint="eastAsia"/>
          <w:sz w:val="24"/>
          <w:szCs w:val="24"/>
        </w:rPr>
        <w:t>（如同一行业的竞争</w:t>
      </w:r>
      <w:r w:rsidR="00892191" w:rsidRPr="00843EBD">
        <w:rPr>
          <w:rFonts w:ascii="Times New Roman" w:eastAsia="宋体" w:hAnsi="Times New Roman" w:hint="eastAsia"/>
          <w:sz w:val="24"/>
          <w:szCs w:val="24"/>
        </w:rPr>
        <w:t>对手</w:t>
      </w:r>
      <w:r w:rsidRPr="00843EBD">
        <w:rPr>
          <w:rFonts w:ascii="Times New Roman" w:eastAsia="宋体" w:hAnsi="Times New Roman" w:hint="eastAsia"/>
          <w:sz w:val="24"/>
          <w:szCs w:val="24"/>
        </w:rPr>
        <w:t>），也</w:t>
      </w:r>
      <w:r w:rsidR="008B1D22" w:rsidRPr="00843EBD">
        <w:rPr>
          <w:rFonts w:ascii="Times New Roman" w:eastAsia="宋体" w:hAnsi="Times New Roman" w:hint="eastAsia"/>
          <w:sz w:val="24"/>
          <w:szCs w:val="24"/>
        </w:rPr>
        <w:t>没有</w:t>
      </w:r>
      <w:r w:rsidRPr="00843EBD">
        <w:rPr>
          <w:rFonts w:ascii="Times New Roman" w:eastAsia="宋体" w:hAnsi="Times New Roman" w:hint="eastAsia"/>
          <w:sz w:val="24"/>
          <w:szCs w:val="24"/>
        </w:rPr>
        <w:t>纵向关系（如供应商与零售商）。组合效应理论认为，</w:t>
      </w:r>
      <w:r w:rsidRPr="00843EBD">
        <w:rPr>
          <w:rFonts w:ascii="宋体" w:eastAsia="宋体" w:hAnsi="宋体" w:hint="eastAsia"/>
          <w:sz w:val="24"/>
          <w:szCs w:val="24"/>
        </w:rPr>
        <w:t>混合并购使并购后的企业产品范围扩大，通过整合现有业务和资源，一体化企业可能实现规模经济和范围经济，并综合运用价格、促销等手段进行搭售或捆绑销售等，使得不同产品之间产生组合力量，</w:t>
      </w:r>
      <w:r w:rsidR="008D0C51" w:rsidRPr="00843EBD">
        <w:rPr>
          <w:rFonts w:ascii="宋体" w:eastAsia="宋体" w:hAnsi="宋体" w:hint="eastAsia"/>
          <w:sz w:val="24"/>
          <w:szCs w:val="24"/>
        </w:rPr>
        <w:t>最终</w:t>
      </w:r>
      <w:r w:rsidRPr="00843EBD">
        <w:rPr>
          <w:rFonts w:ascii="宋体" w:eastAsia="宋体" w:hAnsi="宋体" w:hint="eastAsia"/>
          <w:sz w:val="24"/>
          <w:szCs w:val="24"/>
        </w:rPr>
        <w:t>建立或</w:t>
      </w:r>
      <w:r w:rsidR="00EE29AF" w:rsidRPr="00843EBD">
        <w:rPr>
          <w:rFonts w:ascii="宋体" w:eastAsia="宋体" w:hAnsi="宋体" w:hint="eastAsia"/>
          <w:sz w:val="24"/>
          <w:szCs w:val="24"/>
        </w:rPr>
        <w:t>增强</w:t>
      </w:r>
      <w:r w:rsidR="00A80FDE">
        <w:rPr>
          <w:rFonts w:ascii="宋体" w:eastAsia="宋体" w:hAnsi="宋体" w:hint="eastAsia"/>
          <w:sz w:val="24"/>
          <w:szCs w:val="24"/>
        </w:rPr>
        <w:t>一体化企业的</w:t>
      </w:r>
      <w:r w:rsidRPr="00843EBD">
        <w:rPr>
          <w:rFonts w:ascii="宋体" w:eastAsia="宋体" w:hAnsi="宋体" w:hint="eastAsia"/>
          <w:sz w:val="24"/>
          <w:szCs w:val="24"/>
        </w:rPr>
        <w:t>市场支配地位，损害竞</w:t>
      </w:r>
      <w:r w:rsidRPr="00843EBD">
        <w:rPr>
          <w:rFonts w:ascii="宋体" w:eastAsia="宋体" w:hAnsi="宋体" w:hint="eastAsia"/>
          <w:sz w:val="24"/>
          <w:szCs w:val="24"/>
        </w:rPr>
        <w:lastRenderedPageBreak/>
        <w:t>争。</w:t>
      </w:r>
    </w:p>
    <w:p w14:paraId="370FA02B" w14:textId="50B12226" w:rsidR="007C1557"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另一种则是潜在竞争理论，包括</w:t>
      </w:r>
      <w:r w:rsidRPr="00843EBD">
        <w:rPr>
          <w:rFonts w:ascii="宋体" w:eastAsia="宋体" w:hAnsi="宋体"/>
          <w:sz w:val="24"/>
          <w:szCs w:val="24"/>
        </w:rPr>
        <w:t>现存的潜在竞争理论和可察觉的潜在竞争理论</w:t>
      </w:r>
      <w:r w:rsidRPr="00843EBD">
        <w:rPr>
          <w:rFonts w:ascii="宋体" w:eastAsia="宋体" w:hAnsi="宋体" w:hint="eastAsia"/>
          <w:sz w:val="24"/>
          <w:szCs w:val="24"/>
        </w:rPr>
        <w:t>两种形式。具体而言，现存的潜在竞争理论是指，当混合并购前</w:t>
      </w:r>
      <w:r w:rsidR="00071358">
        <w:rPr>
          <w:rFonts w:ascii="宋体" w:eastAsia="宋体" w:hAnsi="宋体" w:hint="eastAsia"/>
          <w:sz w:val="24"/>
          <w:szCs w:val="24"/>
        </w:rPr>
        <w:t>，</w:t>
      </w:r>
      <w:r w:rsidRPr="00843EBD">
        <w:rPr>
          <w:rFonts w:ascii="宋体" w:eastAsia="宋体" w:hAnsi="宋体" w:hint="eastAsia"/>
          <w:sz w:val="24"/>
          <w:szCs w:val="24"/>
        </w:rPr>
        <w:t>目标方是相关市场内有竞争力的企业时，那么该起并购不仅会消灭潜在竞争者</w:t>
      </w:r>
      <w:r w:rsidRPr="00843EBD">
        <w:rPr>
          <w:rFonts w:ascii="宋体" w:eastAsia="宋体" w:hAnsi="宋体"/>
          <w:sz w:val="24"/>
          <w:szCs w:val="24"/>
        </w:rPr>
        <w:t>，而且</w:t>
      </w:r>
      <w:r w:rsidRPr="00843EBD">
        <w:rPr>
          <w:rFonts w:ascii="宋体" w:eastAsia="宋体" w:hAnsi="宋体" w:hint="eastAsia"/>
          <w:sz w:val="24"/>
          <w:szCs w:val="24"/>
        </w:rPr>
        <w:t>还会增强被并购企业的市场势力，对竞争产生双重不利影响；而被察觉的潜在竞争理论认为，当混合并购前的并购方被目标方所在行业的既存企业视为是一个极具威慑力的潜在竞争者时，那么并购方对于既存企业可以产生一种潜在的激励作用，因为一旦产品的价格和利润对并购方有足够的吸引力，它就可能随时进入该市场。但是当混合并购实际发生后，这种潜在的激励消失，同时一体化企业具有更强的市场势力，可能会限制目标方行业内的竞争。</w:t>
      </w:r>
    </w:p>
    <w:p w14:paraId="2DD6CD61" w14:textId="76AF77B3" w:rsidR="004D2108" w:rsidRPr="00843EBD" w:rsidRDefault="004D2108" w:rsidP="004D2108">
      <w:pPr>
        <w:pStyle w:val="2"/>
        <w:rPr>
          <w:rFonts w:ascii="Times New Roman" w:eastAsia="黑体" w:hAnsi="Times New Roman"/>
          <w:sz w:val="28"/>
          <w:szCs w:val="28"/>
        </w:rPr>
      </w:pPr>
      <w:bookmarkStart w:id="30" w:name="_Toc106096775"/>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积极影响的理论机制</w:t>
      </w:r>
      <w:bookmarkEnd w:id="30"/>
    </w:p>
    <w:p w14:paraId="71188BAA" w14:textId="43C7A90A" w:rsidR="00CB30E9" w:rsidRPr="00843EBD" w:rsidRDefault="00CB30E9"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1</w:t>
      </w:r>
      <w:r w:rsidRPr="00843EBD">
        <w:rPr>
          <w:rFonts w:ascii="Times New Roman" w:eastAsia="宋体" w:hAnsi="Times New Roman" w:hint="eastAsia"/>
          <w:sz w:val="24"/>
          <w:szCs w:val="24"/>
        </w:rPr>
        <w:t>）横向并购</w:t>
      </w:r>
    </w:p>
    <w:p w14:paraId="55B2F717" w14:textId="7A3A8E5F" w:rsidR="00CB30E9" w:rsidRPr="00843EBD" w:rsidRDefault="00CB30E9"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在市场势力理论下，企业并购后市场势力提高，可以通过单边效应或协调效应</w:t>
      </w:r>
      <w:r w:rsidR="000D4899"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价格，但行业内其他未并购企业也可以随之</w:t>
      </w:r>
      <w:r w:rsidR="000D4899" w:rsidRPr="00843EBD">
        <w:rPr>
          <w:rFonts w:ascii="Times New Roman" w:eastAsia="宋体" w:hAnsi="Times New Roman" w:hint="eastAsia"/>
          <w:sz w:val="24"/>
          <w:szCs w:val="24"/>
        </w:rPr>
        <w:t>抬升</w:t>
      </w:r>
      <w:r w:rsidRPr="00843EBD">
        <w:rPr>
          <w:rFonts w:ascii="Times New Roman" w:eastAsia="宋体" w:hAnsi="Times New Roman" w:hint="eastAsia"/>
          <w:sz w:val="24"/>
          <w:szCs w:val="24"/>
        </w:rPr>
        <w:t>价格，</w:t>
      </w:r>
      <w:r w:rsidR="00A40653">
        <w:rPr>
          <w:rFonts w:ascii="Times New Roman" w:eastAsia="宋体" w:hAnsi="Times New Roman" w:hint="eastAsia"/>
          <w:sz w:val="24"/>
          <w:szCs w:val="24"/>
        </w:rPr>
        <w:t>以</w:t>
      </w:r>
      <w:r w:rsidRPr="00843EBD">
        <w:rPr>
          <w:rFonts w:ascii="Times New Roman" w:eastAsia="宋体" w:hAnsi="Times New Roman" w:hint="eastAsia"/>
          <w:sz w:val="24"/>
          <w:szCs w:val="24"/>
        </w:rPr>
        <w:t>获</w:t>
      </w:r>
      <w:r w:rsidR="00FC6B9E" w:rsidRPr="00843EBD">
        <w:rPr>
          <w:rFonts w:ascii="Times New Roman" w:eastAsia="宋体" w:hAnsi="Times New Roman" w:hint="eastAsia"/>
          <w:sz w:val="24"/>
          <w:szCs w:val="24"/>
        </w:rPr>
        <w:t>取</w:t>
      </w:r>
      <w:r w:rsidRPr="00843EBD">
        <w:rPr>
          <w:rFonts w:ascii="Times New Roman" w:eastAsia="宋体" w:hAnsi="Times New Roman" w:hint="eastAsia"/>
          <w:sz w:val="24"/>
          <w:szCs w:val="24"/>
        </w:rPr>
        <w:t>更</w:t>
      </w:r>
      <w:r w:rsidR="00FC6B9E" w:rsidRPr="00843EBD">
        <w:rPr>
          <w:rFonts w:ascii="Times New Roman" w:eastAsia="宋体" w:hAnsi="Times New Roman" w:hint="eastAsia"/>
          <w:sz w:val="24"/>
          <w:szCs w:val="24"/>
        </w:rPr>
        <w:t>多</w:t>
      </w:r>
      <w:r w:rsidRPr="00843EBD">
        <w:rPr>
          <w:rFonts w:ascii="Times New Roman" w:eastAsia="宋体" w:hAnsi="Times New Roman" w:hint="eastAsia"/>
          <w:sz w:val="24"/>
          <w:szCs w:val="24"/>
        </w:rPr>
        <w:t>的利润和市场份额。此外，</w:t>
      </w:r>
      <w:r w:rsidR="000704A0"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大规模的并购行为</w:t>
      </w:r>
      <w:r w:rsidR="000704A0" w:rsidRPr="00843EBD">
        <w:rPr>
          <w:rFonts w:ascii="Times New Roman" w:eastAsia="宋体" w:hAnsi="Times New Roman" w:hint="eastAsia"/>
          <w:sz w:val="24"/>
          <w:szCs w:val="24"/>
        </w:rPr>
        <w:t>下，行业内可能会出现</w:t>
      </w:r>
      <w:r w:rsidR="003272F5" w:rsidRPr="00843EBD">
        <w:rPr>
          <w:rFonts w:ascii="Times New Roman" w:eastAsia="宋体" w:hAnsi="Times New Roman" w:hint="eastAsia"/>
          <w:sz w:val="24"/>
          <w:szCs w:val="24"/>
        </w:rPr>
        <w:t>数个巨头</w:t>
      </w:r>
      <w:r w:rsidRPr="00843EBD">
        <w:rPr>
          <w:rFonts w:ascii="Times New Roman" w:eastAsia="宋体" w:hAnsi="Times New Roman" w:hint="eastAsia"/>
          <w:sz w:val="24"/>
          <w:szCs w:val="24"/>
        </w:rPr>
        <w:t>，行业集中度</w:t>
      </w:r>
      <w:r w:rsidR="000704A0"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215FBB" w:rsidRPr="00843EBD">
        <w:rPr>
          <w:rFonts w:ascii="Times New Roman" w:eastAsia="宋体" w:hAnsi="Times New Roman" w:hint="eastAsia"/>
          <w:sz w:val="24"/>
          <w:szCs w:val="24"/>
        </w:rPr>
        <w:t>规模相对大的厂商成为低成本的生产者，</w:t>
      </w:r>
      <w:r w:rsidR="00971473" w:rsidRPr="00843EBD">
        <w:rPr>
          <w:rFonts w:ascii="Times New Roman" w:eastAsia="宋体" w:hAnsi="Times New Roman" w:hint="eastAsia"/>
          <w:sz w:val="24"/>
          <w:szCs w:val="24"/>
        </w:rPr>
        <w:t>虽然会</w:t>
      </w:r>
      <w:r w:rsidRPr="00843EBD">
        <w:rPr>
          <w:rFonts w:ascii="Times New Roman" w:eastAsia="宋体" w:hAnsi="Times New Roman" w:hint="eastAsia"/>
          <w:sz w:val="24"/>
          <w:szCs w:val="24"/>
        </w:rPr>
        <w:t>带来</w:t>
      </w:r>
      <w:r w:rsidR="00EF419A">
        <w:rPr>
          <w:rFonts w:ascii="Times New Roman" w:eastAsia="宋体" w:hAnsi="Times New Roman" w:hint="eastAsia"/>
          <w:sz w:val="24"/>
          <w:szCs w:val="24"/>
        </w:rPr>
        <w:t>一定的</w:t>
      </w:r>
      <w:r w:rsidRPr="00843EBD">
        <w:rPr>
          <w:rFonts w:ascii="Times New Roman" w:eastAsia="宋体" w:hAnsi="Times New Roman" w:hint="eastAsia"/>
          <w:sz w:val="24"/>
          <w:szCs w:val="24"/>
        </w:rPr>
        <w:t>行业</w:t>
      </w:r>
      <w:r w:rsidR="00215FBB" w:rsidRPr="00843EBD">
        <w:rPr>
          <w:rFonts w:ascii="Times New Roman" w:eastAsia="宋体" w:hAnsi="Times New Roman" w:hint="eastAsia"/>
          <w:sz w:val="24"/>
          <w:szCs w:val="24"/>
        </w:rPr>
        <w:t>进入</w:t>
      </w:r>
      <w:r w:rsidRPr="00843EBD">
        <w:rPr>
          <w:rFonts w:ascii="Times New Roman" w:eastAsia="宋体" w:hAnsi="Times New Roman" w:hint="eastAsia"/>
          <w:sz w:val="24"/>
          <w:szCs w:val="24"/>
        </w:rPr>
        <w:t>壁垒</w:t>
      </w:r>
      <w:r w:rsidR="00971473" w:rsidRPr="00843EBD">
        <w:rPr>
          <w:rFonts w:ascii="Times New Roman" w:eastAsia="宋体" w:hAnsi="Times New Roman" w:hint="eastAsia"/>
          <w:sz w:val="24"/>
          <w:szCs w:val="24"/>
        </w:rPr>
        <w:t>，但也</w:t>
      </w:r>
      <w:r w:rsidRPr="00843EBD">
        <w:rPr>
          <w:rFonts w:ascii="Times New Roman" w:eastAsia="宋体" w:hAnsi="Times New Roman" w:hint="eastAsia"/>
          <w:sz w:val="24"/>
          <w:szCs w:val="24"/>
        </w:rPr>
        <w:t>可能消除过度竞争，提高行业内其他未并购企业的利润水平。但是市场价格的提高会损害消费者的利益。</w:t>
      </w:r>
    </w:p>
    <w:p w14:paraId="0D46A4ED" w14:textId="72277131" w:rsidR="00CB30E9" w:rsidRPr="00843EBD" w:rsidRDefault="00CB30E9" w:rsidP="002266FE">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效率理论认为，公司并购不仅能够提高</w:t>
      </w:r>
      <w:r w:rsidR="00D30A14" w:rsidRPr="00843EBD">
        <w:rPr>
          <w:rFonts w:ascii="Times New Roman" w:eastAsia="宋体" w:hAnsi="Times New Roman" w:hint="eastAsia"/>
          <w:sz w:val="24"/>
          <w:szCs w:val="24"/>
        </w:rPr>
        <w:t>并购相关方</w:t>
      </w:r>
      <w:r w:rsidRPr="00843EBD">
        <w:rPr>
          <w:rFonts w:ascii="Times New Roman" w:eastAsia="宋体" w:hAnsi="Times New Roman" w:hint="eastAsia"/>
          <w:sz w:val="24"/>
          <w:szCs w:val="24"/>
        </w:rPr>
        <w:t>的效率，而且对整个行业的生产率具有潜在的提升作用。这是因为并购的一个动因即是企业间效率的差异，而在并购后，合并企业可以通过发挥协同效应，包括经营协同效应、财务协同效应和管理协同效应，带来自身效率的提高，在这个过程中，由于整合了部分市场资源和业务，可能促进整个行业生产效率的提升。</w:t>
      </w:r>
    </w:p>
    <w:p w14:paraId="6A31D9A8" w14:textId="47D770D6"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2</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纵向并购</w:t>
      </w:r>
    </w:p>
    <w:p w14:paraId="379BADBD" w14:textId="1B228A3B" w:rsidR="00CB30E9"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企业通过纵向并购能获得产业链中处于</w:t>
      </w:r>
      <w:r w:rsidR="0061321E" w:rsidRPr="00843EBD">
        <w:rPr>
          <w:rFonts w:ascii="Times New Roman" w:eastAsia="宋体" w:hAnsi="Times New Roman" w:hint="eastAsia"/>
          <w:sz w:val="24"/>
          <w:szCs w:val="24"/>
        </w:rPr>
        <w:t>其他</w:t>
      </w:r>
      <w:r w:rsidRPr="00843EBD">
        <w:rPr>
          <w:rFonts w:ascii="Times New Roman" w:eastAsia="宋体" w:hAnsi="Times New Roman" w:hint="eastAsia"/>
          <w:sz w:val="24"/>
          <w:szCs w:val="24"/>
        </w:rPr>
        <w:t>生产环节</w:t>
      </w:r>
      <w:r w:rsidR="00F11706">
        <w:rPr>
          <w:rFonts w:ascii="Times New Roman" w:eastAsia="宋体" w:hAnsi="Times New Roman" w:hint="eastAsia"/>
          <w:sz w:val="24"/>
          <w:szCs w:val="24"/>
        </w:rPr>
        <w:t>的</w:t>
      </w:r>
      <w:r w:rsidRPr="00843EBD">
        <w:rPr>
          <w:rFonts w:ascii="Times New Roman" w:eastAsia="宋体" w:hAnsi="Times New Roman" w:hint="eastAsia"/>
          <w:sz w:val="24"/>
          <w:szCs w:val="24"/>
        </w:rPr>
        <w:t>企业的生产</w:t>
      </w:r>
      <w:r w:rsidR="0061321E" w:rsidRPr="00843EBD">
        <w:rPr>
          <w:rFonts w:ascii="Times New Roman" w:eastAsia="宋体" w:hAnsi="Times New Roman" w:hint="eastAsia"/>
          <w:sz w:val="24"/>
          <w:szCs w:val="24"/>
        </w:rPr>
        <w:t>资料</w:t>
      </w:r>
      <w:r w:rsidRPr="00843EBD">
        <w:rPr>
          <w:rFonts w:ascii="Times New Roman" w:eastAsia="宋体" w:hAnsi="Times New Roman" w:hint="eastAsia"/>
          <w:sz w:val="24"/>
          <w:szCs w:val="24"/>
        </w:rPr>
        <w:t>，并整合产业链中的价值</w:t>
      </w:r>
      <w:r w:rsidR="0061321E" w:rsidRPr="00843EBD">
        <w:rPr>
          <w:rFonts w:ascii="Times New Roman" w:eastAsia="宋体" w:hAnsi="Times New Roman" w:hint="eastAsia"/>
          <w:sz w:val="24"/>
          <w:szCs w:val="24"/>
        </w:rPr>
        <w:t>贡献</w:t>
      </w:r>
      <w:r w:rsidRPr="00843EBD">
        <w:rPr>
          <w:rFonts w:ascii="Times New Roman" w:eastAsia="宋体" w:hAnsi="Times New Roman" w:hint="eastAsia"/>
          <w:sz w:val="24"/>
          <w:szCs w:val="24"/>
        </w:rPr>
        <w:t>较低的资源</w:t>
      </w:r>
      <w:r w:rsidR="00C36BC6"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主导企业</w:t>
      </w:r>
      <w:r w:rsidR="00C36BC6" w:rsidRPr="00843EBD">
        <w:rPr>
          <w:rFonts w:ascii="Times New Roman" w:eastAsia="宋体" w:hAnsi="Times New Roman" w:hint="eastAsia"/>
          <w:sz w:val="24"/>
          <w:szCs w:val="24"/>
        </w:rPr>
        <w:t>对分工协作进行的优化下</w:t>
      </w:r>
      <w:r w:rsidRPr="00843EBD">
        <w:rPr>
          <w:rFonts w:ascii="Times New Roman" w:eastAsia="宋体" w:hAnsi="Times New Roman" w:hint="eastAsia"/>
          <w:sz w:val="24"/>
          <w:szCs w:val="24"/>
        </w:rPr>
        <w:t>，交易成本</w:t>
      </w:r>
      <w:r w:rsidR="00C36BC6" w:rsidRPr="00843EBD">
        <w:rPr>
          <w:rFonts w:ascii="Times New Roman" w:eastAsia="宋体" w:hAnsi="Times New Roman" w:hint="eastAsia"/>
          <w:sz w:val="24"/>
          <w:szCs w:val="24"/>
        </w:rPr>
        <w:t>减少</w:t>
      </w:r>
      <w:r w:rsidRPr="00843EBD">
        <w:rPr>
          <w:rFonts w:ascii="Times New Roman" w:eastAsia="宋体" w:hAnsi="Times New Roman" w:hint="eastAsia"/>
          <w:sz w:val="24"/>
          <w:szCs w:val="24"/>
        </w:rPr>
        <w:t>，</w:t>
      </w:r>
      <w:r w:rsidR="00F068CF"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上中下游企业</w:t>
      </w:r>
      <w:r w:rsidR="00F068CF" w:rsidRPr="00843EBD">
        <w:rPr>
          <w:rFonts w:ascii="Times New Roman" w:eastAsia="宋体" w:hAnsi="Times New Roman" w:hint="eastAsia"/>
          <w:sz w:val="24"/>
          <w:szCs w:val="24"/>
        </w:rPr>
        <w:t>通过</w:t>
      </w:r>
      <w:r w:rsidRPr="00843EBD">
        <w:rPr>
          <w:rFonts w:ascii="Times New Roman" w:eastAsia="宋体" w:hAnsi="Times New Roman" w:hint="eastAsia"/>
          <w:sz w:val="24"/>
          <w:szCs w:val="24"/>
        </w:rPr>
        <w:t>优势互补，</w:t>
      </w:r>
      <w:r w:rsidR="00F068CF" w:rsidRPr="00843EBD">
        <w:rPr>
          <w:rFonts w:ascii="Times New Roman" w:eastAsia="宋体" w:hAnsi="Times New Roman" w:hint="eastAsia"/>
          <w:sz w:val="24"/>
          <w:szCs w:val="24"/>
        </w:rPr>
        <w:t>能够</w:t>
      </w:r>
      <w:r w:rsidRPr="00843EBD">
        <w:rPr>
          <w:rFonts w:ascii="Times New Roman" w:eastAsia="宋体" w:hAnsi="Times New Roman" w:hint="eastAsia"/>
          <w:sz w:val="24"/>
          <w:szCs w:val="24"/>
        </w:rPr>
        <w:t>提高生产的专业化水平，</w:t>
      </w:r>
      <w:r w:rsidR="00F068CF"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实现自身规模报酬递减的同时，也能促进产业结构的合理化。</w:t>
      </w:r>
    </w:p>
    <w:p w14:paraId="6A64F397" w14:textId="295BC9C1"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w:t>
      </w:r>
      <w:r w:rsidR="00401FFB">
        <w:rPr>
          <w:rFonts w:ascii="Times New Roman" w:eastAsia="宋体" w:hAnsi="Times New Roman" w:hint="eastAsia"/>
          <w:sz w:val="24"/>
          <w:szCs w:val="24"/>
        </w:rPr>
        <w:t>3</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混合并购</w:t>
      </w:r>
    </w:p>
    <w:p w14:paraId="73763586" w14:textId="2D18FD4A" w:rsidR="00EF19DA"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企业进行混合并购的动因之一是现有行业处于不可逆转的发展受阻或衰退的阶段，所以要寻求新的出路，选择用成本相对较低的并购活动</w:t>
      </w:r>
      <w:r w:rsidR="007E5C2A" w:rsidRPr="00843EBD">
        <w:rPr>
          <w:rFonts w:ascii="Times New Roman" w:eastAsia="宋体" w:hAnsi="Times New Roman" w:hint="eastAsia"/>
          <w:sz w:val="24"/>
          <w:szCs w:val="24"/>
        </w:rPr>
        <w:t>而非</w:t>
      </w:r>
      <w:r w:rsidR="002F674B" w:rsidRPr="00843EBD">
        <w:rPr>
          <w:rFonts w:ascii="Times New Roman" w:eastAsia="宋体" w:hAnsi="Times New Roman" w:hint="eastAsia"/>
          <w:sz w:val="24"/>
          <w:szCs w:val="24"/>
        </w:rPr>
        <w:t>新建企业</w:t>
      </w:r>
      <w:r w:rsidRPr="00843EBD">
        <w:rPr>
          <w:rFonts w:ascii="Times New Roman" w:eastAsia="宋体" w:hAnsi="Times New Roman" w:hint="eastAsia"/>
          <w:sz w:val="24"/>
          <w:szCs w:val="24"/>
        </w:rPr>
        <w:t>，来消除新行业的进入壁垒，并将资源转移到更具</w:t>
      </w:r>
      <w:r w:rsidR="0005464D" w:rsidRPr="00843EBD">
        <w:rPr>
          <w:rFonts w:ascii="Times New Roman" w:eastAsia="宋体" w:hAnsi="Times New Roman" w:hint="eastAsia"/>
          <w:sz w:val="24"/>
          <w:szCs w:val="24"/>
        </w:rPr>
        <w:t>发展</w:t>
      </w:r>
      <w:r w:rsidR="00965611" w:rsidRPr="00843EBD">
        <w:rPr>
          <w:rFonts w:ascii="Times New Roman" w:eastAsia="宋体" w:hAnsi="Times New Roman" w:hint="eastAsia"/>
          <w:sz w:val="24"/>
          <w:szCs w:val="24"/>
        </w:rPr>
        <w:t>前景</w:t>
      </w:r>
      <w:r w:rsidRPr="00843EBD">
        <w:rPr>
          <w:rFonts w:ascii="Times New Roman" w:eastAsia="宋体" w:hAnsi="Times New Roman" w:hint="eastAsia"/>
          <w:sz w:val="24"/>
          <w:szCs w:val="24"/>
        </w:rPr>
        <w:t>的行业，以此解决产能过剩或</w:t>
      </w:r>
      <w:r w:rsidR="00965611" w:rsidRPr="00843EBD">
        <w:rPr>
          <w:rFonts w:ascii="Times New Roman" w:eastAsia="宋体" w:hAnsi="Times New Roman" w:hint="eastAsia"/>
          <w:sz w:val="24"/>
          <w:szCs w:val="24"/>
        </w:rPr>
        <w:t>者</w:t>
      </w:r>
      <w:r w:rsidRPr="00843EBD">
        <w:rPr>
          <w:rFonts w:ascii="Times New Roman" w:eastAsia="宋体" w:hAnsi="Times New Roman" w:hint="eastAsia"/>
          <w:sz w:val="24"/>
          <w:szCs w:val="24"/>
        </w:rPr>
        <w:t>过度竞争的行业问题，保证企业自身的可持续发展。在混合并购的过程中，当大量资源投入到了朝阳产业，将促使这一行业迅速发展、竞争加剧，企业创新加快，可能实现产业结构的优化。</w:t>
      </w:r>
    </w:p>
    <w:p w14:paraId="4AB376A3" w14:textId="5C90ECA9" w:rsidR="00CB30E9"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4</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无论是横向、纵向还是混合并购，它们都可能带来企业自身市场势力提升和生产成本下降，这将引导其同行业、上下游行业、乃至其他行业也纷纷通过并购等手段扩大市场势力。即</w:t>
      </w:r>
      <w:r w:rsidR="002A3881" w:rsidRPr="00843EBD">
        <w:rPr>
          <w:rFonts w:ascii="Times New Roman" w:eastAsia="宋体" w:hAnsi="Times New Roman" w:hint="eastAsia"/>
          <w:sz w:val="24"/>
          <w:szCs w:val="24"/>
        </w:rPr>
        <w:t>企业并购</w:t>
      </w:r>
      <w:r w:rsidR="00676B9A" w:rsidRPr="00843EBD">
        <w:rPr>
          <w:rFonts w:ascii="Times New Roman" w:eastAsia="宋体" w:hAnsi="Times New Roman" w:hint="eastAsia"/>
          <w:sz w:val="24"/>
          <w:szCs w:val="24"/>
        </w:rPr>
        <w:t>不仅能</w:t>
      </w:r>
      <w:r w:rsidR="002A3881" w:rsidRPr="00843EBD">
        <w:rPr>
          <w:rFonts w:ascii="Times New Roman" w:eastAsia="宋体" w:hAnsi="Times New Roman" w:hint="eastAsia"/>
          <w:sz w:val="24"/>
          <w:szCs w:val="24"/>
        </w:rPr>
        <w:t>带来资源重组、产业重构和升级，</w:t>
      </w:r>
      <w:r w:rsidR="00676B9A" w:rsidRPr="00843EBD">
        <w:rPr>
          <w:rFonts w:ascii="Times New Roman" w:eastAsia="宋体" w:hAnsi="Times New Roman" w:hint="eastAsia"/>
          <w:sz w:val="24"/>
          <w:szCs w:val="24"/>
        </w:rPr>
        <w:t>而且</w:t>
      </w:r>
      <w:r w:rsidR="00CB30E9" w:rsidRPr="00843EBD">
        <w:rPr>
          <w:rFonts w:ascii="Times New Roman" w:eastAsia="宋体" w:hAnsi="Times New Roman" w:hint="eastAsia"/>
          <w:sz w:val="24"/>
          <w:szCs w:val="24"/>
        </w:rPr>
        <w:t>随着产业之间的技术关联、</w:t>
      </w:r>
      <w:r w:rsidR="00A704A3" w:rsidRPr="00843EBD">
        <w:rPr>
          <w:rFonts w:ascii="Times New Roman" w:eastAsia="宋体" w:hAnsi="Times New Roman" w:hint="eastAsia"/>
          <w:sz w:val="24"/>
          <w:szCs w:val="24"/>
        </w:rPr>
        <w:t>生产</w:t>
      </w:r>
      <w:r w:rsidR="00CB30E9" w:rsidRPr="00843EBD">
        <w:rPr>
          <w:rFonts w:ascii="Times New Roman" w:eastAsia="宋体" w:hAnsi="Times New Roman" w:hint="eastAsia"/>
          <w:sz w:val="24"/>
          <w:szCs w:val="24"/>
        </w:rPr>
        <w:t>互动等</w:t>
      </w:r>
      <w:r w:rsidR="00CB30E9" w:rsidRPr="00843EBD">
        <w:rPr>
          <w:rFonts w:ascii="Times New Roman" w:eastAsia="宋体" w:hAnsi="Times New Roman" w:hint="eastAsia"/>
          <w:sz w:val="24"/>
          <w:szCs w:val="24"/>
        </w:rPr>
        <w:t>,</w:t>
      </w:r>
      <w:r w:rsidR="00DF1FD0" w:rsidRPr="00843EBD">
        <w:rPr>
          <w:rFonts w:ascii="Times New Roman" w:eastAsia="宋体" w:hAnsi="Times New Roman" w:hint="eastAsia"/>
          <w:sz w:val="24"/>
          <w:szCs w:val="24"/>
        </w:rPr>
        <w:t>也</w:t>
      </w:r>
      <w:r w:rsidR="00CB30E9" w:rsidRPr="00843EBD">
        <w:rPr>
          <w:rFonts w:ascii="Times New Roman" w:eastAsia="宋体" w:hAnsi="Times New Roman" w:hint="eastAsia"/>
          <w:sz w:val="24"/>
          <w:szCs w:val="24"/>
        </w:rPr>
        <w:t>会</w:t>
      </w:r>
      <w:r w:rsidR="00DF1FD0" w:rsidRPr="00843EBD">
        <w:rPr>
          <w:rFonts w:ascii="Times New Roman" w:eastAsia="宋体" w:hAnsi="Times New Roman" w:hint="eastAsia"/>
          <w:sz w:val="24"/>
          <w:szCs w:val="24"/>
        </w:rPr>
        <w:t>逐渐</w:t>
      </w:r>
      <w:r w:rsidR="00BE5C3C" w:rsidRPr="00843EBD">
        <w:rPr>
          <w:rFonts w:ascii="Times New Roman" w:eastAsia="宋体" w:hAnsi="Times New Roman" w:hint="eastAsia"/>
          <w:sz w:val="24"/>
          <w:szCs w:val="24"/>
        </w:rPr>
        <w:t>带动</w:t>
      </w:r>
      <w:r w:rsidR="00CB30E9" w:rsidRPr="00843EBD">
        <w:rPr>
          <w:rFonts w:ascii="Times New Roman" w:eastAsia="宋体" w:hAnsi="Times New Roman" w:hint="eastAsia"/>
          <w:sz w:val="24"/>
          <w:szCs w:val="24"/>
        </w:rPr>
        <w:t>其他行业跟随进行并购。</w:t>
      </w:r>
      <w:r w:rsidR="00CB30E9" w:rsidRPr="00843EBD">
        <w:rPr>
          <w:rFonts w:ascii="Times New Roman" w:eastAsia="宋体" w:hAnsi="Times New Roman" w:hint="eastAsia"/>
          <w:sz w:val="24"/>
          <w:szCs w:val="24"/>
        </w:rPr>
        <w:t>Ahern</w:t>
      </w:r>
      <w:r w:rsidR="00CB30E9" w:rsidRPr="00843EBD">
        <w:rPr>
          <w:rFonts w:ascii="Times New Roman" w:eastAsia="宋体" w:hAnsi="Times New Roman" w:hint="eastAsia"/>
          <w:sz w:val="24"/>
          <w:szCs w:val="24"/>
        </w:rPr>
        <w:t>与</w:t>
      </w:r>
      <w:r w:rsidR="00CB30E9" w:rsidRPr="00843EBD">
        <w:rPr>
          <w:rFonts w:ascii="Times New Roman" w:eastAsia="宋体" w:hAnsi="Times New Roman" w:hint="eastAsia"/>
          <w:sz w:val="24"/>
          <w:szCs w:val="24"/>
        </w:rPr>
        <w:t>Harford(2014)</w:t>
      </w:r>
      <w:r w:rsidR="00CB30E9" w:rsidRPr="00843EBD">
        <w:rPr>
          <w:rFonts w:ascii="Times New Roman" w:eastAsia="宋体" w:hAnsi="Times New Roman" w:hint="eastAsia"/>
          <w:sz w:val="24"/>
          <w:szCs w:val="24"/>
        </w:rPr>
        <w:t>研究表明</w:t>
      </w:r>
      <w:r w:rsidR="00CB30E9" w:rsidRPr="00843EBD">
        <w:rPr>
          <w:rFonts w:ascii="Times New Roman" w:eastAsia="宋体" w:hAnsi="Times New Roman" w:hint="eastAsia"/>
          <w:sz w:val="24"/>
          <w:szCs w:val="24"/>
        </w:rPr>
        <w:t xml:space="preserve">, </w:t>
      </w:r>
      <w:r w:rsidR="00CB30E9" w:rsidRPr="00843EBD">
        <w:rPr>
          <w:rFonts w:ascii="Times New Roman" w:eastAsia="宋体" w:hAnsi="Times New Roman" w:hint="eastAsia"/>
          <w:sz w:val="24"/>
          <w:szCs w:val="24"/>
        </w:rPr>
        <w:t>经济范围内的合并浪潮通常是由位于产品市场网络中心的行业合并活动推动</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并根据客户—供货商关系紧密性而在网络内进一步扩散。同时由于行业内的并购活动增加</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市场资源进一步进行了整合</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生产成本下降</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而剩余竞争者的利润水平也会增加。</w:t>
      </w:r>
    </w:p>
    <w:p w14:paraId="7BC7EEC2" w14:textId="658D131A" w:rsidR="00EF19DA"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5</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根据信号传递理论，我们可以将并购公告看作目标公司未来增长潜力的信号。在信息不对称的情况下，这种信号传递给行业内未发生并购的企业，可能促使它们产生危机意识，即担心未来市场份额被侵占，因此可能加大劳动力和资本的投入，加快研发创新，以适应未来新的市场发展格局。</w:t>
      </w:r>
    </w:p>
    <w:p w14:paraId="4AC3361A" w14:textId="6208844A" w:rsidR="004D2108" w:rsidRPr="00843EBD" w:rsidRDefault="004D2108"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综上，并购发生后，一方面，并购企业的市场份额和竞争力可能不断扩大，从而挤压行业内其他非并购企业的发展空间，给它们带来消极影响，即挤出效应。这是不完全竞争形势下的市场失灵。如果行业龙头企业通过并购，最终达到垄断地位，可能通过设置进入壁垒、抬高价格、扭曲资源配置等方式，加剧市场的不公平竞争。另一方面，行业内的企业并购可能带来市场资源整合和产业结构优化，提升整个行业的生产率、创新能力，同时促使其他未发生并购的企业产生危机意识，加快创新和增加资本投入最终提升企业业绩，产生激励作用，即溢出效应。</w:t>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EA26458" w14:textId="3292C82F" w:rsidR="00E97863" w:rsidRPr="00843EBD" w:rsidRDefault="00E97863" w:rsidP="00E97863">
      <w:pPr>
        <w:widowControl/>
        <w:jc w:val="center"/>
        <w:rPr>
          <w:rFonts w:ascii="Times New Roman" w:eastAsia="宋体" w:hAnsi="Times New Roman"/>
          <w:sz w:val="24"/>
          <w:szCs w:val="24"/>
        </w:rPr>
      </w:pPr>
      <w:r w:rsidRPr="00843EBD">
        <w:rPr>
          <w:rFonts w:ascii="Times New Roman" w:eastAsia="宋体" w:hAnsi="Times New Roman" w:hint="eastAsia"/>
          <w:sz w:val="24"/>
          <w:szCs w:val="24"/>
        </w:rPr>
        <w:t>图</w:t>
      </w:r>
      <w:r w:rsidR="001738B4">
        <w:rPr>
          <w:rFonts w:ascii="Times New Roman" w:eastAsia="宋体" w:hAnsi="Times New Roman" w:hint="eastAsia"/>
          <w:sz w:val="24"/>
          <w:szCs w:val="24"/>
        </w:rPr>
        <w:t>2</w:t>
      </w:r>
      <w:r w:rsidR="000A0DDA" w:rsidRPr="000A0DDA">
        <w:rPr>
          <w:rFonts w:ascii="Times New Roman" w:eastAsia="宋体" w:hAnsi="Times New Roman"/>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 xml:space="preserve"> </w:t>
      </w:r>
      <w:r w:rsidRPr="00843EBD">
        <w:rPr>
          <w:rFonts w:ascii="Times New Roman" w:eastAsia="宋体" w:hAnsi="Times New Roman" w:hint="eastAsia"/>
          <w:sz w:val="24"/>
          <w:szCs w:val="24"/>
        </w:rPr>
        <w:t>理论分析框架</w:t>
      </w:r>
    </w:p>
    <w:p w14:paraId="35E31986" w14:textId="63F1BFE6" w:rsidR="00187715" w:rsidRPr="00843EBD" w:rsidRDefault="009D760C" w:rsidP="00550547">
      <w:pPr>
        <w:pStyle w:val="1"/>
        <w:jc w:val="center"/>
        <w:rPr>
          <w:rFonts w:ascii="黑体" w:eastAsia="黑体" w:hAnsi="黑体"/>
          <w:sz w:val="36"/>
          <w:szCs w:val="36"/>
        </w:rPr>
      </w:pPr>
      <w:bookmarkStart w:id="31" w:name="_Toc106096776"/>
      <w:r w:rsidRPr="00843EBD">
        <w:rPr>
          <w:rFonts w:ascii="黑体" w:eastAsia="黑体" w:hAnsi="黑体" w:hint="eastAsia"/>
          <w:sz w:val="36"/>
          <w:szCs w:val="36"/>
        </w:rPr>
        <w:lastRenderedPageBreak/>
        <w:t>3</w:t>
      </w:r>
      <w:r w:rsidRPr="00843EBD">
        <w:rPr>
          <w:rFonts w:ascii="黑体" w:eastAsia="黑体" w:hAnsi="黑体"/>
          <w:sz w:val="36"/>
          <w:szCs w:val="36"/>
        </w:rPr>
        <w:t xml:space="preserve"> </w:t>
      </w:r>
      <w:r w:rsidR="00187715" w:rsidRPr="00843EBD">
        <w:rPr>
          <w:rFonts w:ascii="黑体" w:eastAsia="黑体" w:hAnsi="黑体" w:hint="eastAsia"/>
          <w:sz w:val="36"/>
          <w:szCs w:val="36"/>
        </w:rPr>
        <w:t>实证数据与</w:t>
      </w:r>
      <w:r w:rsidR="00241B30" w:rsidRPr="00843EBD">
        <w:rPr>
          <w:rFonts w:ascii="黑体" w:eastAsia="黑体" w:hAnsi="黑体" w:hint="eastAsia"/>
          <w:sz w:val="36"/>
          <w:szCs w:val="36"/>
        </w:rPr>
        <w:t>模型</w:t>
      </w:r>
      <w:bookmarkEnd w:id="31"/>
    </w:p>
    <w:p w14:paraId="7186574F" w14:textId="1AF1CC01" w:rsidR="00187715" w:rsidRPr="00843EBD" w:rsidRDefault="009D760C" w:rsidP="009E59BF">
      <w:pPr>
        <w:pStyle w:val="2"/>
        <w:rPr>
          <w:rFonts w:ascii="黑体" w:eastAsia="黑体" w:hAnsi="黑体"/>
          <w:sz w:val="28"/>
          <w:szCs w:val="28"/>
        </w:rPr>
      </w:pPr>
      <w:bookmarkStart w:id="32" w:name="_Toc106096777"/>
      <w:r w:rsidRPr="00843EBD">
        <w:rPr>
          <w:rFonts w:ascii="黑体" w:eastAsia="黑体" w:hAnsi="黑体"/>
          <w:sz w:val="28"/>
          <w:szCs w:val="28"/>
        </w:rPr>
        <w:t xml:space="preserve">3.1 </w:t>
      </w:r>
      <w:r w:rsidR="00187715" w:rsidRPr="00843EBD">
        <w:rPr>
          <w:rFonts w:ascii="黑体" w:eastAsia="黑体" w:hAnsi="黑体" w:hint="eastAsia"/>
          <w:sz w:val="28"/>
          <w:szCs w:val="28"/>
        </w:rPr>
        <w:t>数据</w:t>
      </w:r>
      <w:bookmarkEnd w:id="32"/>
    </w:p>
    <w:p w14:paraId="14ECC199" w14:textId="4B474F1D" w:rsidR="00F928D0" w:rsidRDefault="0059081E"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A0BD7" w:rsidRPr="00843EBD">
        <w:rPr>
          <w:rFonts w:ascii="Times New Roman" w:hAnsi="Times New Roman" w:hint="eastAsia"/>
          <w:sz w:val="24"/>
          <w:szCs w:val="24"/>
        </w:rPr>
        <w:t>使用的数据是</w:t>
      </w:r>
      <w:r w:rsidR="004C448B" w:rsidRPr="00843EBD">
        <w:rPr>
          <w:rFonts w:ascii="Times New Roman" w:hAnsi="Times New Roman" w:hint="eastAsia"/>
          <w:sz w:val="24"/>
          <w:szCs w:val="24"/>
        </w:rPr>
        <w:t>将</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Pr="00843EBD">
        <w:rPr>
          <w:rFonts w:ascii="Times New Roman" w:hAnsi="Times New Roman" w:hint="eastAsia"/>
          <w:sz w:val="24"/>
          <w:szCs w:val="24"/>
        </w:rPr>
        <w:t>上市公司并购数据和中国工业企业数据库</w:t>
      </w:r>
      <w:r w:rsidR="004C448B" w:rsidRPr="00843EBD">
        <w:rPr>
          <w:rFonts w:ascii="Times New Roman" w:hAnsi="Times New Roman" w:hint="eastAsia"/>
          <w:sz w:val="24"/>
          <w:szCs w:val="24"/>
        </w:rPr>
        <w:t>进行合并</w:t>
      </w:r>
      <w:r w:rsidR="00AA0BD7" w:rsidRPr="00843EBD">
        <w:rPr>
          <w:rFonts w:ascii="Times New Roman" w:hAnsi="Times New Roman" w:hint="eastAsia"/>
          <w:sz w:val="24"/>
          <w:szCs w:val="24"/>
        </w:rPr>
        <w:t>得到的</w:t>
      </w:r>
      <w:r w:rsidRPr="00843EBD">
        <w:rPr>
          <w:rFonts w:ascii="Times New Roman" w:hAnsi="Times New Roman" w:hint="eastAsia"/>
          <w:sz w:val="24"/>
          <w:szCs w:val="24"/>
        </w:rPr>
        <w:t>。</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00F928D0" w:rsidRPr="00843EBD">
        <w:rPr>
          <w:rFonts w:ascii="Times New Roman" w:hAnsi="Times New Roman" w:hint="eastAsia"/>
          <w:sz w:val="24"/>
          <w:szCs w:val="24"/>
        </w:rPr>
        <w:t>并购重组数据库提供</w:t>
      </w:r>
      <w:r w:rsidR="00AE1D50" w:rsidRPr="00843EBD">
        <w:rPr>
          <w:rFonts w:ascii="Times New Roman" w:hAnsi="Times New Roman" w:hint="eastAsia"/>
          <w:sz w:val="24"/>
          <w:szCs w:val="24"/>
        </w:rPr>
        <w:t>了自</w:t>
      </w:r>
      <w:r w:rsidR="00AE1D50" w:rsidRPr="00843EBD">
        <w:rPr>
          <w:rFonts w:ascii="Times New Roman" w:hAnsi="Times New Roman" w:hint="eastAsia"/>
          <w:sz w:val="24"/>
          <w:szCs w:val="24"/>
        </w:rPr>
        <w:t>1</w:t>
      </w:r>
      <w:r w:rsidR="00AE1D50" w:rsidRPr="00843EBD">
        <w:rPr>
          <w:rFonts w:ascii="Times New Roman" w:hAnsi="Times New Roman"/>
          <w:sz w:val="24"/>
          <w:szCs w:val="24"/>
        </w:rPr>
        <w:t>995</w:t>
      </w:r>
      <w:r w:rsidR="00AE1D50" w:rsidRPr="00843EBD">
        <w:rPr>
          <w:rFonts w:ascii="Times New Roman" w:hAnsi="Times New Roman" w:hint="eastAsia"/>
          <w:sz w:val="24"/>
          <w:szCs w:val="24"/>
        </w:rPr>
        <w:t>年以来</w:t>
      </w:r>
      <w:r w:rsidR="00F928D0" w:rsidRPr="00843EBD">
        <w:rPr>
          <w:rFonts w:ascii="Times New Roman" w:hAnsi="Times New Roman" w:hint="eastAsia"/>
          <w:sz w:val="24"/>
          <w:szCs w:val="24"/>
        </w:rPr>
        <w:t>上市公司</w:t>
      </w:r>
      <w:r w:rsidR="00AE1D50" w:rsidRPr="00843EBD">
        <w:rPr>
          <w:rFonts w:ascii="Times New Roman" w:hAnsi="Times New Roman" w:hint="eastAsia"/>
          <w:sz w:val="24"/>
          <w:szCs w:val="24"/>
        </w:rPr>
        <w:t>发生的兼并收购事件</w:t>
      </w:r>
      <w:r w:rsidR="00F928D0" w:rsidRPr="00843EBD">
        <w:rPr>
          <w:rFonts w:ascii="Times New Roman" w:hAnsi="Times New Roman" w:hint="eastAsia"/>
          <w:sz w:val="24"/>
          <w:szCs w:val="24"/>
        </w:rPr>
        <w:t>，包含并购行为的年份、地区、参与方和标的信息、交易方式及行为特征等数据。</w:t>
      </w:r>
      <w:r w:rsidRPr="00843EBD">
        <w:rPr>
          <w:rFonts w:ascii="Times New Roman" w:hAnsi="Times New Roman" w:hint="eastAsia"/>
          <w:sz w:val="24"/>
          <w:szCs w:val="24"/>
        </w:rPr>
        <w:t>中国工业企业数据库</w:t>
      </w:r>
      <w:r w:rsidR="00BD15F8" w:rsidRPr="00843EBD">
        <w:rPr>
          <w:rFonts w:ascii="Times New Roman" w:hAnsi="Times New Roman" w:hint="eastAsia"/>
          <w:sz w:val="24"/>
          <w:szCs w:val="24"/>
        </w:rPr>
        <w:t>的公开数据</w:t>
      </w:r>
      <w:r w:rsidR="00A4001C" w:rsidRPr="00843EBD">
        <w:rPr>
          <w:rFonts w:ascii="Times New Roman" w:hAnsi="Times New Roman" w:hint="eastAsia"/>
          <w:sz w:val="24"/>
          <w:szCs w:val="24"/>
        </w:rPr>
        <w:t>涵盖了</w:t>
      </w:r>
      <w:r w:rsidR="00A4001C" w:rsidRPr="00843EBD">
        <w:rPr>
          <w:rFonts w:ascii="Times New Roman" w:hAnsi="Times New Roman" w:hint="eastAsia"/>
          <w:sz w:val="24"/>
          <w:szCs w:val="24"/>
        </w:rPr>
        <w:t>1</w:t>
      </w:r>
      <w:r w:rsidR="00A4001C" w:rsidRPr="00843EBD">
        <w:rPr>
          <w:rFonts w:ascii="Times New Roman" w:hAnsi="Times New Roman"/>
          <w:sz w:val="24"/>
          <w:szCs w:val="24"/>
        </w:rPr>
        <w:t>998</w:t>
      </w:r>
      <w:r w:rsidR="00C149DB">
        <w:rPr>
          <w:rFonts w:ascii="Times New Roman" w:hAnsi="Times New Roman" w:hint="eastAsia"/>
          <w:sz w:val="24"/>
          <w:szCs w:val="24"/>
        </w:rPr>
        <w:t>—</w:t>
      </w:r>
      <w:r w:rsidR="00A4001C" w:rsidRPr="00843EBD">
        <w:rPr>
          <w:rFonts w:ascii="Times New Roman" w:hAnsi="Times New Roman"/>
          <w:sz w:val="24"/>
          <w:szCs w:val="24"/>
        </w:rPr>
        <w:t>2013</w:t>
      </w:r>
      <w:r w:rsidR="00A4001C" w:rsidRPr="00843EBD">
        <w:rPr>
          <w:rFonts w:ascii="Times New Roman" w:hAnsi="Times New Roman" w:hint="eastAsia"/>
          <w:sz w:val="24"/>
          <w:szCs w:val="24"/>
        </w:rPr>
        <w:t>年</w:t>
      </w:r>
      <w:r w:rsidR="00A96C07">
        <w:rPr>
          <w:rFonts w:ascii="Times New Roman" w:hAnsi="Times New Roman" w:hint="eastAsia"/>
          <w:sz w:val="24"/>
          <w:szCs w:val="24"/>
        </w:rPr>
        <w:t>、</w:t>
      </w:r>
      <w:r w:rsidR="00AE1D50" w:rsidRPr="00843EBD">
        <w:rPr>
          <w:rFonts w:ascii="Times New Roman" w:hAnsi="Times New Roman" w:hint="eastAsia"/>
          <w:sz w:val="24"/>
          <w:szCs w:val="24"/>
        </w:rPr>
        <w:t>全部国有工业企业以及规模以上非国有工业企业</w:t>
      </w:r>
      <w:r w:rsidR="005735E8" w:rsidRPr="00843EBD">
        <w:rPr>
          <w:rFonts w:ascii="Times New Roman" w:hAnsi="Times New Roman" w:hint="eastAsia"/>
          <w:sz w:val="24"/>
          <w:szCs w:val="24"/>
        </w:rPr>
        <w:t>的基本情况和财务信息</w:t>
      </w:r>
      <w:r w:rsidR="00750272" w:rsidRPr="00843EBD">
        <w:rPr>
          <w:rFonts w:ascii="Times New Roman" w:hAnsi="Times New Roman" w:hint="eastAsia"/>
          <w:sz w:val="24"/>
          <w:szCs w:val="24"/>
        </w:rPr>
        <w:t>，为我们观察</w:t>
      </w:r>
      <w:r w:rsidR="00A4001C" w:rsidRPr="00843EBD">
        <w:rPr>
          <w:rFonts w:ascii="Times New Roman" w:hAnsi="Times New Roman" w:hint="eastAsia"/>
          <w:sz w:val="24"/>
          <w:szCs w:val="24"/>
        </w:rPr>
        <w:t>这段时期</w:t>
      </w:r>
      <w:r w:rsidR="00995C0E" w:rsidRPr="00843EBD">
        <w:rPr>
          <w:rFonts w:ascii="Times New Roman" w:hAnsi="Times New Roman" w:hint="eastAsia"/>
          <w:sz w:val="24"/>
          <w:szCs w:val="24"/>
        </w:rPr>
        <w:t>行业内并购事件发生前后，</w:t>
      </w:r>
      <w:r w:rsidR="009D0B77">
        <w:rPr>
          <w:rFonts w:ascii="Times New Roman" w:hAnsi="Times New Roman" w:hint="eastAsia"/>
          <w:sz w:val="24"/>
          <w:szCs w:val="24"/>
        </w:rPr>
        <w:t>未</w:t>
      </w:r>
      <w:r w:rsidR="00995C0E" w:rsidRPr="00843EBD">
        <w:rPr>
          <w:rFonts w:ascii="Times New Roman" w:hAnsi="Times New Roman" w:hint="eastAsia"/>
          <w:sz w:val="24"/>
          <w:szCs w:val="24"/>
        </w:rPr>
        <w:t>并购企业的</w:t>
      </w:r>
      <w:r w:rsidR="009D0B77">
        <w:rPr>
          <w:rFonts w:ascii="Times New Roman" w:hAnsi="Times New Roman" w:hint="eastAsia"/>
          <w:sz w:val="24"/>
          <w:szCs w:val="24"/>
        </w:rPr>
        <w:t>投入和收入产出水平</w:t>
      </w:r>
      <w:r w:rsidR="00995C0E" w:rsidRPr="00843EBD">
        <w:rPr>
          <w:rFonts w:ascii="Times New Roman" w:hAnsi="Times New Roman" w:hint="eastAsia"/>
          <w:sz w:val="24"/>
          <w:szCs w:val="24"/>
        </w:rPr>
        <w:t>的变化提供了</w:t>
      </w:r>
      <w:r w:rsidR="00AB4D5F" w:rsidRPr="00843EBD">
        <w:rPr>
          <w:rFonts w:ascii="Times New Roman" w:hAnsi="Times New Roman" w:hint="eastAsia"/>
          <w:sz w:val="24"/>
          <w:szCs w:val="24"/>
        </w:rPr>
        <w:t>数据支撑</w:t>
      </w:r>
      <w:r w:rsidR="00995C0E" w:rsidRPr="00843EBD">
        <w:rPr>
          <w:rFonts w:ascii="Times New Roman" w:hAnsi="Times New Roman" w:hint="eastAsia"/>
          <w:sz w:val="24"/>
          <w:szCs w:val="24"/>
        </w:rPr>
        <w:t>。</w:t>
      </w:r>
    </w:p>
    <w:p w14:paraId="005AA2FD" w14:textId="326A538C" w:rsidR="001B5EDD" w:rsidRPr="00843EBD" w:rsidRDefault="00995C0E" w:rsidP="008E3503">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合并完成后</w:t>
      </w:r>
      <w:r w:rsidR="0059081E" w:rsidRPr="00843EBD">
        <w:rPr>
          <w:rFonts w:ascii="Times New Roman" w:hAnsi="Times New Roman" w:hint="eastAsia"/>
          <w:sz w:val="24"/>
          <w:szCs w:val="24"/>
        </w:rPr>
        <w:t>，</w:t>
      </w:r>
      <w:r w:rsidRPr="00843EBD">
        <w:rPr>
          <w:rFonts w:ascii="Times New Roman" w:hAnsi="Times New Roman" w:hint="eastAsia"/>
          <w:sz w:val="24"/>
          <w:szCs w:val="24"/>
        </w:rPr>
        <w:t>本文</w:t>
      </w:r>
      <w:r w:rsidR="0059081E" w:rsidRPr="00843EBD">
        <w:rPr>
          <w:rFonts w:ascii="Times New Roman" w:hAnsi="Times New Roman" w:hint="eastAsia"/>
          <w:sz w:val="24"/>
          <w:szCs w:val="24"/>
        </w:rPr>
        <w:t>采取如下标准</w:t>
      </w:r>
      <w:r w:rsidR="005754C7">
        <w:rPr>
          <w:rFonts w:ascii="Times New Roman" w:hAnsi="Times New Roman" w:hint="eastAsia"/>
          <w:sz w:val="24"/>
          <w:szCs w:val="24"/>
        </w:rPr>
        <w:t>对</w:t>
      </w:r>
      <w:r w:rsidR="0059081E" w:rsidRPr="00843EBD">
        <w:rPr>
          <w:rFonts w:ascii="Times New Roman" w:hAnsi="Times New Roman" w:hint="eastAsia"/>
          <w:sz w:val="24"/>
          <w:szCs w:val="24"/>
        </w:rPr>
        <w:t>数据样本</w:t>
      </w:r>
      <w:r w:rsidR="005754C7">
        <w:rPr>
          <w:rFonts w:ascii="Times New Roman" w:hAnsi="Times New Roman" w:hint="eastAsia"/>
          <w:sz w:val="24"/>
          <w:szCs w:val="24"/>
        </w:rPr>
        <w:t>进行了选择和整理</w:t>
      </w:r>
      <w:r w:rsidR="0059081E" w:rsidRPr="00843EBD">
        <w:rPr>
          <w:rFonts w:ascii="Times New Roman" w:hAnsi="Times New Roman" w:hint="eastAsia"/>
          <w:sz w:val="24"/>
          <w:szCs w:val="24"/>
        </w:rPr>
        <w:t>：①选择在</w:t>
      </w:r>
      <w:r w:rsidR="005735E8" w:rsidRPr="00843EBD">
        <w:rPr>
          <w:rFonts w:ascii="Times New Roman" w:hAnsi="Times New Roman"/>
          <w:sz w:val="24"/>
          <w:szCs w:val="24"/>
        </w:rPr>
        <w:t>1998</w:t>
      </w:r>
      <w:r w:rsidR="0059081E" w:rsidRPr="00843EBD">
        <w:rPr>
          <w:rFonts w:ascii="Times New Roman" w:hAnsi="Times New Roman" w:hint="eastAsia"/>
          <w:sz w:val="24"/>
          <w:szCs w:val="24"/>
        </w:rPr>
        <w:t>—</w:t>
      </w:r>
      <w:r w:rsidR="005735E8" w:rsidRPr="00843EBD">
        <w:rPr>
          <w:rFonts w:ascii="Times New Roman" w:hAnsi="Times New Roman"/>
          <w:sz w:val="24"/>
          <w:szCs w:val="24"/>
        </w:rPr>
        <w:t>2012</w:t>
      </w:r>
      <w:r w:rsidR="0059081E" w:rsidRPr="00843EBD">
        <w:rPr>
          <w:rFonts w:ascii="Times New Roman" w:hAnsi="Times New Roman" w:hint="eastAsia"/>
          <w:sz w:val="24"/>
          <w:szCs w:val="24"/>
        </w:rPr>
        <w:t xml:space="preserve"> </w:t>
      </w:r>
      <w:r w:rsidR="0059081E" w:rsidRPr="00843EBD">
        <w:rPr>
          <w:rFonts w:ascii="Times New Roman" w:hAnsi="Times New Roman" w:hint="eastAsia"/>
          <w:sz w:val="24"/>
          <w:szCs w:val="24"/>
        </w:rPr>
        <w:t>年间发生的并购事件。</w:t>
      </w:r>
      <w:r w:rsidR="005F5E1E" w:rsidRPr="00843EBD">
        <w:rPr>
          <w:rFonts w:ascii="Times New Roman" w:hAnsi="Times New Roman" w:hint="eastAsia"/>
          <w:sz w:val="24"/>
          <w:szCs w:val="24"/>
        </w:rPr>
        <w:t>由于</w:t>
      </w:r>
      <w:r w:rsidR="0081439A" w:rsidRPr="00843EBD">
        <w:rPr>
          <w:rFonts w:ascii="Times New Roman" w:hAnsi="Times New Roman" w:hint="eastAsia"/>
          <w:sz w:val="24"/>
          <w:szCs w:val="24"/>
        </w:rPr>
        <w:t>2</w:t>
      </w:r>
      <w:r w:rsidR="0081439A" w:rsidRPr="00843EBD">
        <w:rPr>
          <w:rFonts w:ascii="Times New Roman" w:hAnsi="Times New Roman"/>
          <w:sz w:val="24"/>
          <w:szCs w:val="24"/>
        </w:rPr>
        <w:t>013</w:t>
      </w:r>
      <w:r w:rsidR="0081439A" w:rsidRPr="00843EBD">
        <w:rPr>
          <w:rFonts w:ascii="Times New Roman" w:hAnsi="Times New Roman" w:hint="eastAsia"/>
          <w:sz w:val="24"/>
          <w:szCs w:val="24"/>
        </w:rPr>
        <w:t>年</w:t>
      </w:r>
      <w:r w:rsidR="00E83E75" w:rsidRPr="00843EBD">
        <w:rPr>
          <w:rFonts w:ascii="Times New Roman" w:hAnsi="Times New Roman" w:hint="eastAsia"/>
          <w:sz w:val="24"/>
          <w:szCs w:val="24"/>
        </w:rPr>
        <w:t>采用了新的</w:t>
      </w:r>
      <w:r w:rsidR="008E3503" w:rsidRPr="00843EBD">
        <w:rPr>
          <w:rFonts w:ascii="Times New Roman" w:hAnsi="Times New Roman" w:hint="eastAsia"/>
          <w:sz w:val="24"/>
          <w:szCs w:val="24"/>
        </w:rPr>
        <w:t>国民经济行业分类</w:t>
      </w:r>
      <w:r w:rsidR="005F5E1E" w:rsidRPr="00843EBD">
        <w:rPr>
          <w:rFonts w:ascii="Times New Roman" w:hAnsi="Times New Roman" w:hint="eastAsia"/>
          <w:sz w:val="24"/>
          <w:szCs w:val="24"/>
        </w:rPr>
        <w:t>，因此删除</w:t>
      </w:r>
      <w:r w:rsidR="005F5E1E" w:rsidRPr="00843EBD">
        <w:rPr>
          <w:rFonts w:ascii="Times New Roman" w:hAnsi="Times New Roman" w:hint="eastAsia"/>
          <w:sz w:val="24"/>
          <w:szCs w:val="24"/>
        </w:rPr>
        <w:t xml:space="preserve">2013 </w:t>
      </w:r>
      <w:r w:rsidR="005F5E1E" w:rsidRPr="00843EBD">
        <w:rPr>
          <w:rFonts w:ascii="Times New Roman" w:hAnsi="Times New Roman" w:hint="eastAsia"/>
          <w:sz w:val="24"/>
          <w:szCs w:val="24"/>
        </w:rPr>
        <w:t>年的样本数据</w:t>
      </w:r>
      <w:r w:rsidR="008E3503" w:rsidRPr="00843EBD">
        <w:rPr>
          <w:rFonts w:ascii="Times New Roman" w:hAnsi="Times New Roman" w:hint="eastAsia"/>
          <w:sz w:val="24"/>
          <w:szCs w:val="24"/>
        </w:rPr>
        <w:t>。</w:t>
      </w:r>
      <w:r w:rsidR="005735E8" w:rsidRPr="00843EBD">
        <w:rPr>
          <w:rFonts w:ascii="Times New Roman" w:hAnsi="Times New Roman" w:hint="eastAsia"/>
          <w:sz w:val="24"/>
          <w:szCs w:val="24"/>
        </w:rPr>
        <w:t>②</w:t>
      </w:r>
      <w:r w:rsidRPr="00843EBD">
        <w:rPr>
          <w:rFonts w:ascii="Times New Roman" w:hAnsi="Times New Roman" w:hint="eastAsia"/>
          <w:sz w:val="24"/>
          <w:szCs w:val="24"/>
        </w:rPr>
        <w:t>将行业内发生的首起并购</w:t>
      </w:r>
      <w:r w:rsidR="00CE4F7B" w:rsidRPr="00843EBD">
        <w:rPr>
          <w:rFonts w:ascii="Times New Roman" w:hAnsi="Times New Roman" w:hint="eastAsia"/>
          <w:sz w:val="24"/>
          <w:szCs w:val="24"/>
        </w:rPr>
        <w:t>事件的年份，</w:t>
      </w:r>
      <w:r w:rsidRPr="00843EBD">
        <w:rPr>
          <w:rFonts w:ascii="Times New Roman" w:hAnsi="Times New Roman" w:hint="eastAsia"/>
          <w:sz w:val="24"/>
          <w:szCs w:val="24"/>
        </w:rPr>
        <w:t>作为</w:t>
      </w:r>
      <w:r w:rsidR="00CE4F7B" w:rsidRPr="00843EBD">
        <w:rPr>
          <w:rFonts w:ascii="Times New Roman" w:hAnsi="Times New Roman" w:hint="eastAsia"/>
          <w:sz w:val="24"/>
          <w:szCs w:val="24"/>
        </w:rPr>
        <w:t>行业内发生并购的年份</w:t>
      </w:r>
      <w:r w:rsidR="0059081E" w:rsidRPr="00843EBD">
        <w:rPr>
          <w:rFonts w:ascii="Times New Roman" w:hAnsi="Times New Roman" w:hint="eastAsia"/>
          <w:sz w:val="24"/>
          <w:szCs w:val="24"/>
        </w:rPr>
        <w:t>。</w:t>
      </w:r>
      <w:r w:rsidR="00CE4F7B" w:rsidRPr="00843EBD">
        <w:rPr>
          <w:rFonts w:ascii="Times New Roman" w:hAnsi="Times New Roman" w:hint="eastAsia"/>
          <w:sz w:val="24"/>
          <w:szCs w:val="24"/>
        </w:rPr>
        <w:t>并购月份在</w:t>
      </w:r>
      <w:r w:rsidR="00CE4F7B" w:rsidRPr="00843EBD">
        <w:rPr>
          <w:rFonts w:ascii="Times New Roman" w:hAnsi="Times New Roman" w:hint="eastAsia"/>
          <w:sz w:val="24"/>
          <w:szCs w:val="24"/>
        </w:rPr>
        <w:t>1</w:t>
      </w:r>
      <w:r w:rsidR="00CE4F7B" w:rsidRPr="00843EBD">
        <w:rPr>
          <w:rFonts w:ascii="Times New Roman" w:hAnsi="Times New Roman"/>
          <w:sz w:val="24"/>
          <w:szCs w:val="24"/>
        </w:rPr>
        <w:t>-6</w:t>
      </w:r>
      <w:r w:rsidR="00CE4F7B" w:rsidRPr="00843EBD">
        <w:rPr>
          <w:rFonts w:ascii="Times New Roman" w:hAnsi="Times New Roman" w:hint="eastAsia"/>
          <w:sz w:val="24"/>
          <w:szCs w:val="24"/>
        </w:rPr>
        <w:t>月的，将当年作为并购年份；并购月份为</w:t>
      </w:r>
      <w:r w:rsidR="00CE4F7B" w:rsidRPr="00843EBD">
        <w:rPr>
          <w:rFonts w:ascii="Times New Roman" w:hAnsi="Times New Roman"/>
          <w:sz w:val="24"/>
          <w:szCs w:val="24"/>
        </w:rPr>
        <w:t>7-12</w:t>
      </w:r>
      <w:r w:rsidR="00CE4F7B" w:rsidRPr="00843EBD">
        <w:rPr>
          <w:rFonts w:ascii="Times New Roman" w:hAnsi="Times New Roman" w:hint="eastAsia"/>
          <w:sz w:val="24"/>
          <w:szCs w:val="24"/>
        </w:rPr>
        <w:t>月的，则将第二年作为并购年份。</w:t>
      </w:r>
      <w:r w:rsidR="009B014F" w:rsidRPr="00843EBD">
        <w:rPr>
          <w:rFonts w:ascii="Times New Roman" w:hAnsi="Times New Roman" w:hint="eastAsia"/>
          <w:sz w:val="24"/>
          <w:szCs w:val="24"/>
        </w:rPr>
        <w:t>③仅保留制造业样本，删除采矿业</w:t>
      </w:r>
      <w:r w:rsidR="002A1D1C" w:rsidRPr="00843EBD">
        <w:rPr>
          <w:rFonts w:ascii="Times New Roman" w:hAnsi="Times New Roman" w:hint="eastAsia"/>
          <w:sz w:val="24"/>
          <w:szCs w:val="24"/>
        </w:rPr>
        <w:t>、</w:t>
      </w:r>
      <w:r w:rsidR="009B014F" w:rsidRPr="00843EBD">
        <w:rPr>
          <w:rFonts w:ascii="Times New Roman" w:hAnsi="Times New Roman" w:hint="eastAsia"/>
          <w:sz w:val="24"/>
          <w:szCs w:val="24"/>
        </w:rPr>
        <w:t>城市供水供电业</w:t>
      </w:r>
      <w:r w:rsidR="002A1D1C" w:rsidRPr="00843EBD">
        <w:rPr>
          <w:rFonts w:ascii="Times New Roman" w:hAnsi="Times New Roman" w:hint="eastAsia"/>
          <w:sz w:val="24"/>
          <w:szCs w:val="24"/>
        </w:rPr>
        <w:t>和服务行业</w:t>
      </w:r>
      <w:r w:rsidR="004272D1" w:rsidRPr="00843EBD">
        <w:rPr>
          <w:rFonts w:ascii="Times New Roman" w:hAnsi="Times New Roman" w:hint="eastAsia"/>
          <w:sz w:val="24"/>
          <w:szCs w:val="24"/>
        </w:rPr>
        <w:t>。</w:t>
      </w:r>
      <w:r w:rsidR="008206BF" w:rsidRPr="00843EBD">
        <w:rPr>
          <w:rFonts w:ascii="Times New Roman" w:hAnsi="Times New Roman" w:hint="eastAsia"/>
          <w:sz w:val="24"/>
          <w:szCs w:val="24"/>
        </w:rPr>
        <w:t>④</w:t>
      </w:r>
      <w:r w:rsidR="00653218" w:rsidRPr="00843EBD">
        <w:rPr>
          <w:rFonts w:ascii="Times New Roman" w:hAnsi="Times New Roman" w:hint="eastAsia"/>
          <w:sz w:val="24"/>
          <w:szCs w:val="24"/>
        </w:rPr>
        <w:t>当并购标的物为股权时，删除标的物为深市和沪市</w:t>
      </w:r>
      <w:r w:rsidR="00653218" w:rsidRPr="00843EBD">
        <w:rPr>
          <w:rFonts w:ascii="Times New Roman" w:hAnsi="Times New Roman" w:hint="eastAsia"/>
          <w:sz w:val="24"/>
          <w:szCs w:val="24"/>
        </w:rPr>
        <w:t>B</w:t>
      </w:r>
      <w:r w:rsidR="00653218" w:rsidRPr="00843EBD">
        <w:rPr>
          <w:rFonts w:ascii="Times New Roman" w:hAnsi="Times New Roman" w:hint="eastAsia"/>
          <w:sz w:val="24"/>
          <w:szCs w:val="24"/>
        </w:rPr>
        <w:t>股的样本。</w:t>
      </w:r>
    </w:p>
    <w:p w14:paraId="67EFE056" w14:textId="50D24E83" w:rsidR="007F2E88" w:rsidRPr="00843EBD" w:rsidRDefault="007F2E88" w:rsidP="007F2E88">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我们可以从企业的收入产出和投入两个角度来度量企业发展水平。对于收入产出指标，本文选择的是企业主营业务收入（</w:t>
      </w:r>
      <w:r w:rsidRPr="00843EBD">
        <w:rPr>
          <w:rFonts w:ascii="Times New Roman" w:hAnsi="Times New Roman" w:hint="eastAsia"/>
          <w:sz w:val="24"/>
          <w:szCs w:val="24"/>
        </w:rPr>
        <w:t>mainsalerevenue</w:t>
      </w:r>
      <w:r w:rsidRPr="00843EBD">
        <w:rPr>
          <w:rFonts w:ascii="Times New Roman" w:hAnsi="Times New Roman" w:hint="eastAsia"/>
          <w:sz w:val="24"/>
          <w:szCs w:val="24"/>
        </w:rPr>
        <w:t>）；对于投入指标，选择的则是企业年均雇佣人数（</w:t>
      </w:r>
      <w:r w:rsidRPr="00843EBD">
        <w:rPr>
          <w:rFonts w:ascii="Times New Roman" w:hAnsi="Times New Roman" w:hint="eastAsia"/>
          <w:sz w:val="24"/>
          <w:szCs w:val="24"/>
        </w:rPr>
        <w:t>employees</w:t>
      </w:r>
      <w:r w:rsidRPr="00843EBD">
        <w:rPr>
          <w:rFonts w:ascii="Times New Roman" w:hAnsi="Times New Roman" w:hint="eastAsia"/>
          <w:sz w:val="24"/>
          <w:szCs w:val="24"/>
        </w:rPr>
        <w:t>）。这两个变量</w:t>
      </w:r>
      <w:r w:rsidR="00790FA4" w:rsidRPr="00843EBD">
        <w:rPr>
          <w:rFonts w:ascii="Times New Roman" w:hAnsi="Times New Roman" w:hint="eastAsia"/>
          <w:sz w:val="24"/>
          <w:szCs w:val="24"/>
        </w:rPr>
        <w:t>在工业企业数据库中有</w:t>
      </w:r>
      <w:r w:rsidR="00790FA4" w:rsidRPr="00843EBD">
        <w:rPr>
          <w:rFonts w:ascii="Times New Roman" w:hAnsi="Times New Roman" w:hint="eastAsia"/>
          <w:sz w:val="24"/>
          <w:szCs w:val="24"/>
        </w:rPr>
        <w:t>1</w:t>
      </w:r>
      <w:r w:rsidR="00790FA4" w:rsidRPr="00843EBD">
        <w:rPr>
          <w:rFonts w:ascii="Times New Roman" w:hAnsi="Times New Roman"/>
          <w:sz w:val="24"/>
          <w:szCs w:val="24"/>
        </w:rPr>
        <w:t>998-2012</w:t>
      </w:r>
      <w:r w:rsidR="00790FA4" w:rsidRPr="00843EBD">
        <w:rPr>
          <w:rFonts w:ascii="Times New Roman" w:hAnsi="Times New Roman" w:hint="eastAsia"/>
          <w:sz w:val="24"/>
          <w:szCs w:val="24"/>
        </w:rPr>
        <w:t>年的详细</w:t>
      </w:r>
      <w:r w:rsidRPr="00843EBD">
        <w:rPr>
          <w:rFonts w:ascii="Times New Roman" w:hAnsi="Times New Roman" w:hint="eastAsia"/>
          <w:sz w:val="24"/>
          <w:szCs w:val="24"/>
        </w:rPr>
        <w:t>数据。</w:t>
      </w:r>
    </w:p>
    <w:p w14:paraId="5BF6820F" w14:textId="0393CC27" w:rsidR="00187715" w:rsidRPr="00843EBD" w:rsidRDefault="009D760C" w:rsidP="009E59BF">
      <w:pPr>
        <w:pStyle w:val="2"/>
        <w:rPr>
          <w:rFonts w:ascii="黑体" w:eastAsia="黑体" w:hAnsi="黑体"/>
          <w:sz w:val="28"/>
          <w:szCs w:val="28"/>
        </w:rPr>
      </w:pPr>
      <w:bookmarkStart w:id="33" w:name="_Toc106096778"/>
      <w:r w:rsidRPr="00843EBD">
        <w:rPr>
          <w:rFonts w:ascii="黑体" w:eastAsia="黑体" w:hAnsi="黑体"/>
          <w:sz w:val="28"/>
          <w:szCs w:val="28"/>
        </w:rPr>
        <w:t xml:space="preserve">3.2 </w:t>
      </w:r>
      <w:r w:rsidR="00187715" w:rsidRPr="00843EBD">
        <w:rPr>
          <w:rFonts w:ascii="黑体" w:eastAsia="黑体" w:hAnsi="黑体" w:hint="eastAsia"/>
          <w:sz w:val="28"/>
          <w:szCs w:val="28"/>
        </w:rPr>
        <w:t>实证模型</w:t>
      </w:r>
      <w:bookmarkEnd w:id="33"/>
    </w:p>
    <w:p w14:paraId="55F4B7ED" w14:textId="77F5C38D" w:rsidR="00220DE9" w:rsidRPr="00843EBD" w:rsidRDefault="00220DE9"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与传统</w:t>
      </w:r>
      <w:r w:rsidRPr="00843EBD">
        <w:rPr>
          <w:rFonts w:ascii="Times New Roman" w:hAnsi="Times New Roman" w:hint="eastAsia"/>
          <w:sz w:val="24"/>
          <w:szCs w:val="24"/>
        </w:rPr>
        <w:t>DID</w:t>
      </w:r>
      <w:r w:rsidRPr="00843EBD">
        <w:rPr>
          <w:rFonts w:ascii="Times New Roman" w:hAnsi="Times New Roman" w:hint="eastAsia"/>
          <w:sz w:val="24"/>
          <w:szCs w:val="24"/>
        </w:rPr>
        <w:t>方法中均一的政策实施时点不同的是，企业并购事件的发生具有多个时点。以往大部分学者认为，较之于传统</w:t>
      </w:r>
      <w:r w:rsidRPr="00843EBD">
        <w:rPr>
          <w:rFonts w:ascii="Times New Roman" w:hAnsi="Times New Roman" w:hint="eastAsia"/>
          <w:sz w:val="24"/>
          <w:szCs w:val="24"/>
        </w:rPr>
        <w:t>DID</w:t>
      </w:r>
      <w:r w:rsidRPr="00843EBD">
        <w:rPr>
          <w:rFonts w:ascii="Times New Roman" w:hAnsi="Times New Roman" w:hint="eastAsia"/>
          <w:sz w:val="24"/>
          <w:szCs w:val="24"/>
        </w:rPr>
        <w:t>，多时点</w:t>
      </w:r>
      <w:r w:rsidRPr="00843EBD">
        <w:rPr>
          <w:rFonts w:ascii="Times New Roman" w:hAnsi="Times New Roman" w:hint="eastAsia"/>
          <w:sz w:val="24"/>
          <w:szCs w:val="24"/>
        </w:rPr>
        <w:t>DID</w:t>
      </w:r>
      <w:r w:rsidRPr="00843EBD">
        <w:rPr>
          <w:rFonts w:ascii="Times New Roman" w:hAnsi="Times New Roman" w:hint="eastAsia"/>
          <w:sz w:val="24"/>
          <w:szCs w:val="24"/>
        </w:rPr>
        <w:t>更能够规避潜在的混淆处理效应的同期趋势，是更稳健的研究方法。然而近</w:t>
      </w:r>
      <w:r w:rsidR="003B26CB" w:rsidRPr="00843EBD">
        <w:rPr>
          <w:rFonts w:ascii="Times New Roman" w:hAnsi="Times New Roman" w:hint="eastAsia"/>
          <w:sz w:val="24"/>
          <w:szCs w:val="24"/>
        </w:rPr>
        <w:t>两</w:t>
      </w:r>
      <w:r w:rsidRPr="00843EBD">
        <w:rPr>
          <w:rFonts w:ascii="Times New Roman" w:hAnsi="Times New Roman" w:hint="eastAsia"/>
          <w:sz w:val="24"/>
          <w:szCs w:val="24"/>
        </w:rPr>
        <w:t>年来，大量计量经济学者指出，多时点</w:t>
      </w:r>
      <w:r w:rsidRPr="00843EBD">
        <w:rPr>
          <w:rFonts w:ascii="Times New Roman" w:hAnsi="Times New Roman" w:hint="eastAsia"/>
          <w:sz w:val="24"/>
          <w:szCs w:val="24"/>
        </w:rPr>
        <w:t>DID</w:t>
      </w:r>
      <w:r w:rsidRPr="00843EBD">
        <w:rPr>
          <w:rFonts w:ascii="Times New Roman" w:hAnsi="Times New Roman" w:hint="eastAsia"/>
          <w:sz w:val="24"/>
          <w:szCs w:val="24"/>
        </w:rPr>
        <w:t>极易产生无效的估计</w:t>
      </w:r>
      <w:r w:rsidR="003B26CB" w:rsidRPr="00843EBD">
        <w:rPr>
          <w:rFonts w:ascii="Times New Roman" w:hAnsi="Times New Roman" w:hint="eastAsia"/>
          <w:sz w:val="24"/>
          <w:szCs w:val="24"/>
        </w:rPr>
        <w:t>，</w:t>
      </w:r>
      <w:r w:rsidR="0066383D" w:rsidRPr="00843EBD">
        <w:rPr>
          <w:rFonts w:ascii="Times New Roman" w:hAnsi="Times New Roman" w:hint="eastAsia"/>
          <w:sz w:val="24"/>
          <w:szCs w:val="24"/>
        </w:rPr>
        <w:t>其</w:t>
      </w:r>
      <w:r w:rsidR="003B26CB" w:rsidRPr="00843EBD">
        <w:rPr>
          <w:rFonts w:ascii="Times New Roman" w:hAnsi="Times New Roman" w:hint="eastAsia"/>
          <w:sz w:val="24"/>
          <w:szCs w:val="24"/>
        </w:rPr>
        <w:t>核心原因在于，多时点</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的估计</w:t>
      </w:r>
      <w:r w:rsidR="00DD6DF3" w:rsidRPr="00843EBD">
        <w:rPr>
          <w:rFonts w:ascii="Times New Roman" w:hAnsi="Times New Roman" w:hint="eastAsia"/>
          <w:sz w:val="24"/>
          <w:szCs w:val="24"/>
        </w:rPr>
        <w:t>本质是不同处理效应的加权平均，包含四对处理组和控制组，其中一</w:t>
      </w:r>
      <w:r w:rsidR="00DD6DF3" w:rsidRPr="00843EBD">
        <w:rPr>
          <w:rFonts w:ascii="Times New Roman" w:hAnsi="Times New Roman" w:hint="eastAsia"/>
          <w:sz w:val="24"/>
          <w:szCs w:val="24"/>
        </w:rPr>
        <w:lastRenderedPageBreak/>
        <w:t>对即是将早处理个体作为晚处理个体的控制组，但</w:t>
      </w:r>
      <w:r w:rsidR="005A4CFB" w:rsidRPr="00843EBD">
        <w:rPr>
          <w:rFonts w:ascii="Times New Roman" w:hAnsi="Times New Roman" w:hint="eastAsia"/>
          <w:sz w:val="24"/>
          <w:szCs w:val="24"/>
        </w:rPr>
        <w:t>该</w:t>
      </w:r>
      <w:r w:rsidR="00DD6DF3" w:rsidRPr="00843EBD">
        <w:rPr>
          <w:rFonts w:ascii="Times New Roman" w:hAnsi="Times New Roman" w:hint="eastAsia"/>
          <w:sz w:val="24"/>
          <w:szCs w:val="24"/>
        </w:rPr>
        <w:t>控制组的趋势掺杂了处理效应，可能会产生</w:t>
      </w:r>
      <w:r w:rsidR="00706630" w:rsidRPr="00843EBD">
        <w:rPr>
          <w:rFonts w:ascii="Times New Roman" w:hAnsi="Times New Roman" w:hint="eastAsia"/>
          <w:sz w:val="24"/>
          <w:szCs w:val="24"/>
        </w:rPr>
        <w:t>与其他组</w:t>
      </w:r>
      <w:r w:rsidR="003B26CB" w:rsidRPr="00843EBD">
        <w:rPr>
          <w:rFonts w:ascii="Times New Roman" w:hAnsi="Times New Roman" w:hint="eastAsia"/>
          <w:sz w:val="24"/>
          <w:szCs w:val="24"/>
        </w:rPr>
        <w:t>不同甚至相反的</w:t>
      </w:r>
      <w:r w:rsidR="00706630" w:rsidRPr="00843EBD">
        <w:rPr>
          <w:rFonts w:ascii="Times New Roman" w:hAnsi="Times New Roman" w:hint="eastAsia"/>
          <w:sz w:val="24"/>
          <w:szCs w:val="24"/>
        </w:rPr>
        <w:t>结果</w:t>
      </w:r>
      <w:r w:rsidR="003B26CB" w:rsidRPr="00843EBD">
        <w:rPr>
          <w:rFonts w:ascii="Times New Roman" w:hAnsi="Times New Roman" w:hint="eastAsia"/>
          <w:sz w:val="24"/>
          <w:szCs w:val="24"/>
        </w:rPr>
        <w:t>，在加权平均后将显著改变</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估计</w:t>
      </w:r>
      <w:r w:rsidR="003A4CFD" w:rsidRPr="00843EBD">
        <w:rPr>
          <w:rFonts w:ascii="Times New Roman" w:hAnsi="Times New Roman" w:hint="eastAsia"/>
          <w:sz w:val="24"/>
          <w:szCs w:val="24"/>
        </w:rPr>
        <w:t>（</w:t>
      </w:r>
      <w:r w:rsidR="003A4CFD" w:rsidRPr="00843EBD">
        <w:rPr>
          <w:rFonts w:ascii="Times New Roman" w:hAnsi="Times New Roman" w:hint="eastAsia"/>
          <w:sz w:val="24"/>
          <w:szCs w:val="24"/>
        </w:rPr>
        <w:t>Callaway and Sant</w:t>
      </w:r>
      <w:r w:rsidR="00A71267" w:rsidRPr="00843EBD">
        <w:rPr>
          <w:rFonts w:ascii="Times New Roman" w:hAnsi="Times New Roman"/>
          <w:sz w:val="24"/>
          <w:szCs w:val="24"/>
        </w:rPr>
        <w:t>’</w:t>
      </w:r>
      <w:r w:rsidR="003A4CFD" w:rsidRPr="00843EBD">
        <w:rPr>
          <w:rFonts w:ascii="Times New Roman" w:hAnsi="Times New Roman" w:hint="eastAsia"/>
          <w:sz w:val="24"/>
          <w:szCs w:val="24"/>
        </w:rPr>
        <w:t>Anna</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904AE0">
        <w:rPr>
          <w:rFonts w:ascii="Times New Roman" w:hAnsi="Times New Roman"/>
          <w:sz w:val="24"/>
          <w:szCs w:val="24"/>
        </w:rPr>
        <w:t>1</w:t>
      </w:r>
      <w:r w:rsidR="00904AE0">
        <w:rPr>
          <w:rFonts w:ascii="Times New Roman" w:hAnsi="Times New Roman" w:hint="eastAsia"/>
          <w:sz w:val="24"/>
          <w:szCs w:val="24"/>
        </w:rPr>
        <w:t>；</w:t>
      </w:r>
      <w:r w:rsidR="003A4CFD" w:rsidRPr="00843EBD">
        <w:rPr>
          <w:rFonts w:ascii="Times New Roman" w:hAnsi="Times New Roman" w:hint="eastAsia"/>
          <w:sz w:val="24"/>
          <w:szCs w:val="24"/>
        </w:rPr>
        <w:t>Goodman-Bacon</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C844D4">
        <w:rPr>
          <w:rFonts w:ascii="Times New Roman" w:hAnsi="Times New Roman"/>
          <w:sz w:val="24"/>
          <w:szCs w:val="24"/>
        </w:rPr>
        <w:t>1</w:t>
      </w:r>
      <w:r w:rsidR="003A4CFD" w:rsidRPr="00843EBD">
        <w:rPr>
          <w:rFonts w:ascii="Times New Roman" w:hAnsi="Times New Roman" w:hint="eastAsia"/>
          <w:sz w:val="24"/>
          <w:szCs w:val="24"/>
        </w:rPr>
        <w:t>）</w:t>
      </w:r>
      <w:r w:rsidR="003B26CB" w:rsidRPr="00843EBD">
        <w:rPr>
          <w:rFonts w:ascii="Times New Roman" w:hAnsi="Times New Roman" w:hint="eastAsia"/>
          <w:sz w:val="24"/>
          <w:szCs w:val="24"/>
        </w:rPr>
        <w:t>。</w:t>
      </w:r>
    </w:p>
    <w:p w14:paraId="36BC92B1" w14:textId="34CF8579" w:rsidR="008C3687" w:rsidRPr="00843EBD" w:rsidRDefault="00777673" w:rsidP="007F2F85">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为对真实处理效应进行更稳健的估计</w:t>
      </w:r>
      <w:r w:rsidR="00A57163" w:rsidRPr="00843EBD">
        <w:rPr>
          <w:rFonts w:ascii="Times New Roman" w:hAnsi="Times New Roman" w:hint="eastAsia"/>
          <w:sz w:val="24"/>
          <w:szCs w:val="24"/>
        </w:rPr>
        <w:t>，</w:t>
      </w:r>
      <w:r w:rsidR="001A53B3" w:rsidRPr="00843EBD">
        <w:rPr>
          <w:rFonts w:ascii="Times New Roman" w:hAnsi="Times New Roman" w:hint="eastAsia"/>
          <w:sz w:val="24"/>
          <w:szCs w:val="24"/>
        </w:rPr>
        <w:t>本文使用</w:t>
      </w:r>
      <w:r w:rsidR="0007061E" w:rsidRPr="00843EBD">
        <w:rPr>
          <w:rFonts w:ascii="Times New Roman" w:hAnsi="Times New Roman" w:hint="eastAsia"/>
          <w:sz w:val="24"/>
          <w:szCs w:val="24"/>
        </w:rPr>
        <w:t>堆叠型</w:t>
      </w:r>
      <w:r w:rsidR="0007061E" w:rsidRPr="00843EBD">
        <w:rPr>
          <w:rFonts w:ascii="Times New Roman" w:hAnsi="Times New Roman" w:hint="eastAsia"/>
          <w:sz w:val="24"/>
          <w:szCs w:val="24"/>
        </w:rPr>
        <w:t>D</w:t>
      </w:r>
      <w:r w:rsidR="0007061E" w:rsidRPr="00843EBD">
        <w:rPr>
          <w:rFonts w:ascii="Times New Roman" w:hAnsi="Times New Roman"/>
          <w:sz w:val="24"/>
          <w:szCs w:val="24"/>
        </w:rPr>
        <w:t>ID</w:t>
      </w:r>
      <w:r w:rsidR="0007061E" w:rsidRPr="00843EBD">
        <w:rPr>
          <w:rFonts w:ascii="Times New Roman" w:hAnsi="Times New Roman" w:hint="eastAsia"/>
          <w:sz w:val="24"/>
          <w:szCs w:val="24"/>
        </w:rPr>
        <w:t>（</w:t>
      </w:r>
      <w:r w:rsidR="0007061E" w:rsidRPr="00843EBD">
        <w:rPr>
          <w:rFonts w:ascii="Times New Roman" w:hAnsi="Times New Roman" w:hint="eastAsia"/>
          <w:sz w:val="24"/>
          <w:szCs w:val="24"/>
        </w:rPr>
        <w:t>Stacked</w:t>
      </w:r>
      <w:r w:rsidR="0007061E" w:rsidRPr="00843EBD">
        <w:rPr>
          <w:rFonts w:ascii="Times New Roman" w:hAnsi="Times New Roman"/>
          <w:sz w:val="24"/>
          <w:szCs w:val="24"/>
        </w:rPr>
        <w:t xml:space="preserve"> DID</w:t>
      </w:r>
      <w:r w:rsidR="0007061E" w:rsidRPr="00843EBD">
        <w:rPr>
          <w:rFonts w:ascii="Times New Roman" w:hAnsi="Times New Roman" w:hint="eastAsia"/>
          <w:sz w:val="24"/>
          <w:szCs w:val="24"/>
        </w:rPr>
        <w:t>）</w:t>
      </w:r>
      <w:r w:rsidR="001A53B3" w:rsidRPr="00843EBD">
        <w:rPr>
          <w:rFonts w:ascii="Times New Roman" w:hAnsi="Times New Roman" w:hint="eastAsia"/>
          <w:sz w:val="24"/>
          <w:szCs w:val="24"/>
        </w:rPr>
        <w:t>方法</w:t>
      </w:r>
      <w:r w:rsidR="00FE68DD" w:rsidRPr="00843EBD">
        <w:rPr>
          <w:rFonts w:ascii="Times New Roman" w:hAnsi="Times New Roman" w:hint="eastAsia"/>
          <w:sz w:val="24"/>
          <w:szCs w:val="24"/>
        </w:rPr>
        <w:t>。这是一种实践先于理论的方法，经典文献如</w:t>
      </w:r>
      <w:r w:rsidR="009F63EC" w:rsidRPr="00843EBD">
        <w:rPr>
          <w:rFonts w:ascii="Times New Roman" w:hAnsi="Times New Roman"/>
          <w:sz w:val="24"/>
          <w:szCs w:val="24"/>
        </w:rPr>
        <w:t>Cengiz et al.</w:t>
      </w:r>
      <w:r w:rsidR="009F63EC" w:rsidRPr="00843EBD">
        <w:rPr>
          <w:rFonts w:ascii="Times New Roman" w:hAnsi="Times New Roman" w:hint="eastAsia"/>
          <w:sz w:val="24"/>
          <w:szCs w:val="24"/>
        </w:rPr>
        <w:t>（</w:t>
      </w:r>
      <w:r w:rsidR="009F63EC" w:rsidRPr="00843EBD">
        <w:rPr>
          <w:rFonts w:ascii="Times New Roman" w:hAnsi="Times New Roman"/>
          <w:sz w:val="24"/>
          <w:szCs w:val="24"/>
        </w:rPr>
        <w:t>2019</w:t>
      </w:r>
      <w:r w:rsidR="009F63EC" w:rsidRPr="00843EBD">
        <w:rPr>
          <w:rFonts w:ascii="Times New Roman" w:hAnsi="Times New Roman" w:hint="eastAsia"/>
          <w:sz w:val="24"/>
          <w:szCs w:val="24"/>
        </w:rPr>
        <w:t>）、</w:t>
      </w:r>
      <w:r w:rsidR="00FE68DD" w:rsidRPr="00843EBD">
        <w:rPr>
          <w:rFonts w:ascii="Times New Roman" w:hAnsi="Times New Roman"/>
          <w:sz w:val="24"/>
          <w:szCs w:val="24"/>
        </w:rPr>
        <w:t>Deshpande and Li</w:t>
      </w:r>
      <w:r w:rsidR="00FE68DD" w:rsidRPr="00843EBD">
        <w:rPr>
          <w:rFonts w:ascii="Times New Roman" w:hAnsi="Times New Roman" w:hint="eastAsia"/>
          <w:sz w:val="24"/>
          <w:szCs w:val="24"/>
        </w:rPr>
        <w:t>（</w:t>
      </w:r>
      <w:r w:rsidR="00FE68DD" w:rsidRPr="00843EBD">
        <w:rPr>
          <w:rFonts w:ascii="Times New Roman" w:hAnsi="Times New Roman"/>
          <w:sz w:val="24"/>
          <w:szCs w:val="24"/>
        </w:rPr>
        <w:t>2019</w:t>
      </w:r>
      <w:r w:rsidR="00FE68DD" w:rsidRPr="00843EBD">
        <w:rPr>
          <w:rFonts w:ascii="Times New Roman" w:hAnsi="Times New Roman" w:hint="eastAsia"/>
          <w:sz w:val="24"/>
          <w:szCs w:val="24"/>
        </w:rPr>
        <w:t>）</w:t>
      </w:r>
      <w:r w:rsidR="00353628" w:rsidRPr="00843EBD">
        <w:rPr>
          <w:rFonts w:ascii="Times New Roman" w:hAnsi="Times New Roman" w:hint="eastAsia"/>
          <w:sz w:val="24"/>
          <w:szCs w:val="24"/>
        </w:rPr>
        <w:t>等</w:t>
      </w:r>
      <w:r w:rsidR="00FE68DD" w:rsidRPr="00843EBD">
        <w:rPr>
          <w:rFonts w:ascii="Times New Roman" w:hAnsi="Times New Roman" w:hint="eastAsia"/>
          <w:sz w:val="24"/>
          <w:szCs w:val="24"/>
        </w:rPr>
        <w:t>，其核心思想在于：根据处理时点分组回归，</w:t>
      </w:r>
      <w:r w:rsidR="009F63EC" w:rsidRPr="00843EBD">
        <w:rPr>
          <w:rFonts w:ascii="Times New Roman" w:hAnsi="Times New Roman" w:hint="eastAsia"/>
          <w:sz w:val="24"/>
          <w:szCs w:val="24"/>
        </w:rPr>
        <w:t>以</w:t>
      </w:r>
      <w:r w:rsidR="00FE68DD" w:rsidRPr="00843EBD">
        <w:rPr>
          <w:rFonts w:ascii="Times New Roman" w:hAnsi="Times New Roman" w:hint="eastAsia"/>
          <w:sz w:val="24"/>
          <w:szCs w:val="24"/>
        </w:rPr>
        <w:t>排除坏的控制组，并</w:t>
      </w:r>
      <w:r w:rsidR="00683E21" w:rsidRPr="00843EBD">
        <w:rPr>
          <w:rFonts w:ascii="Times New Roman" w:hAnsi="Times New Roman" w:hint="eastAsia"/>
          <w:sz w:val="24"/>
          <w:szCs w:val="24"/>
        </w:rPr>
        <w:t>对</w:t>
      </w:r>
      <w:r w:rsidR="00FE68DD" w:rsidRPr="00843EBD">
        <w:rPr>
          <w:rFonts w:ascii="Times New Roman" w:hAnsi="Times New Roman" w:hint="eastAsia"/>
          <w:sz w:val="24"/>
          <w:szCs w:val="24"/>
        </w:rPr>
        <w:t>分组回归所得的估计系数</w:t>
      </w:r>
      <w:r w:rsidR="00683E21" w:rsidRPr="00843EBD">
        <w:rPr>
          <w:rFonts w:ascii="Times New Roman" w:hAnsi="Times New Roman" w:hint="eastAsia"/>
          <w:sz w:val="24"/>
          <w:szCs w:val="24"/>
        </w:rPr>
        <w:t>进行</w:t>
      </w:r>
      <w:r w:rsidR="00FE68DD" w:rsidRPr="00843EBD">
        <w:rPr>
          <w:rFonts w:ascii="Times New Roman" w:hAnsi="Times New Roman" w:hint="eastAsia"/>
          <w:sz w:val="24"/>
          <w:szCs w:val="24"/>
        </w:rPr>
        <w:t>加权求和。</w:t>
      </w:r>
      <w:r w:rsidR="007F2F85" w:rsidRPr="00843EBD">
        <w:rPr>
          <w:rFonts w:ascii="Times New Roman" w:hAnsi="Times New Roman" w:hint="eastAsia"/>
          <w:sz w:val="24"/>
          <w:szCs w:val="24"/>
        </w:rPr>
        <w:t>具体而言，本文的</w:t>
      </w:r>
      <w:r w:rsidR="00FE68DD" w:rsidRPr="00843EBD">
        <w:rPr>
          <w:rFonts w:ascii="Times New Roman" w:hAnsi="Times New Roman" w:hint="eastAsia"/>
          <w:sz w:val="24"/>
          <w:szCs w:val="24"/>
        </w:rPr>
        <w:t>思路为：</w:t>
      </w:r>
      <w:r w:rsidR="001A53B3" w:rsidRPr="00843EBD">
        <w:rPr>
          <w:rFonts w:ascii="Times New Roman" w:hAnsi="Times New Roman" w:hint="eastAsia"/>
          <w:sz w:val="24"/>
          <w:szCs w:val="24"/>
        </w:rPr>
        <w:t>根据并购年份，将</w:t>
      </w:r>
      <w:r w:rsidR="00596EBA" w:rsidRPr="00843EBD">
        <w:rPr>
          <w:rFonts w:ascii="Times New Roman" w:hAnsi="Times New Roman" w:hint="eastAsia"/>
          <w:sz w:val="24"/>
          <w:szCs w:val="24"/>
        </w:rPr>
        <w:t>某城市</w:t>
      </w:r>
      <w:r w:rsidR="003B4F43" w:rsidRPr="00843EBD">
        <w:rPr>
          <w:rFonts w:ascii="Times New Roman" w:hAnsi="Times New Roman" w:hint="eastAsia"/>
          <w:sz w:val="24"/>
          <w:szCs w:val="24"/>
        </w:rPr>
        <w:t>某</w:t>
      </w:r>
      <w:r w:rsidR="001A53B3" w:rsidRPr="00843EBD">
        <w:rPr>
          <w:rFonts w:ascii="Times New Roman" w:hAnsi="Times New Roman" w:hint="eastAsia"/>
          <w:sz w:val="24"/>
          <w:szCs w:val="24"/>
        </w:rPr>
        <w:t>行业内发生的并购</w:t>
      </w:r>
      <w:r w:rsidR="00784434" w:rsidRPr="00843EBD">
        <w:rPr>
          <w:rFonts w:ascii="Times New Roman" w:hAnsi="Times New Roman" w:hint="eastAsia"/>
          <w:sz w:val="24"/>
          <w:szCs w:val="24"/>
        </w:rPr>
        <w:t>事件</w:t>
      </w:r>
      <w:r w:rsidR="001A53B3" w:rsidRPr="00843EBD">
        <w:rPr>
          <w:rFonts w:ascii="Times New Roman" w:hAnsi="Times New Roman" w:hint="eastAsia"/>
          <w:sz w:val="24"/>
          <w:szCs w:val="24"/>
        </w:rPr>
        <w:t>（取首次并购）划分为一个</w:t>
      </w:r>
      <w:r w:rsidR="003B4F43" w:rsidRPr="00843EBD">
        <w:rPr>
          <w:rFonts w:ascii="Times New Roman" w:hAnsi="Times New Roman" w:hint="eastAsia"/>
          <w:sz w:val="24"/>
          <w:szCs w:val="24"/>
        </w:rPr>
        <w:t>个</w:t>
      </w:r>
      <w:r w:rsidR="001A53B3" w:rsidRPr="00843EBD">
        <w:rPr>
          <w:rFonts w:ascii="Times New Roman" w:hAnsi="Times New Roman" w:hint="eastAsia"/>
          <w:sz w:val="24"/>
          <w:szCs w:val="24"/>
        </w:rPr>
        <w:t>“子数据集”（共</w:t>
      </w:r>
      <w:r w:rsidR="00596EBA" w:rsidRPr="00843EBD">
        <w:rPr>
          <w:rFonts w:ascii="Times New Roman" w:hAnsi="Times New Roman"/>
          <w:sz w:val="24"/>
          <w:szCs w:val="24"/>
        </w:rPr>
        <w:t>948</w:t>
      </w:r>
      <w:r w:rsidR="001A53B3" w:rsidRPr="00843EBD">
        <w:rPr>
          <w:rFonts w:ascii="Times New Roman" w:hAnsi="Times New Roman" w:hint="eastAsia"/>
          <w:sz w:val="24"/>
          <w:szCs w:val="24"/>
        </w:rPr>
        <w:t>个）；在每份“子数据集”内，将</w:t>
      </w:r>
      <w:r w:rsidR="001A53B3" w:rsidRPr="00843EBD">
        <w:rPr>
          <w:rFonts w:ascii="Times New Roman" w:hAnsi="Times New Roman" w:hint="eastAsia"/>
          <w:sz w:val="24"/>
          <w:szCs w:val="24"/>
        </w:rPr>
        <w:t>t</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接受处理的个体</w:t>
      </w:r>
      <w:r w:rsidR="0041762F" w:rsidRPr="00843EBD">
        <w:rPr>
          <w:rFonts w:ascii="Times New Roman" w:hAnsi="Times New Roman" w:hint="eastAsia"/>
          <w:sz w:val="24"/>
          <w:szCs w:val="24"/>
        </w:rPr>
        <w:t>（也就是并购发生行业</w:t>
      </w:r>
      <w:r w:rsidR="005E5871">
        <w:rPr>
          <w:rFonts w:ascii="Times New Roman" w:hAnsi="Times New Roman" w:hint="eastAsia"/>
          <w:sz w:val="24"/>
          <w:szCs w:val="24"/>
        </w:rPr>
        <w:t>内</w:t>
      </w:r>
      <w:r w:rsidR="0041762F" w:rsidRPr="00843EBD">
        <w:rPr>
          <w:rFonts w:ascii="Times New Roman" w:hAnsi="Times New Roman" w:hint="eastAsia"/>
          <w:sz w:val="24"/>
          <w:szCs w:val="24"/>
        </w:rPr>
        <w:t>的未并购企业）</w:t>
      </w:r>
      <w:r w:rsidR="001A53B3" w:rsidRPr="00843EBD">
        <w:rPr>
          <w:rFonts w:ascii="Times New Roman" w:hAnsi="Times New Roman" w:hint="eastAsia"/>
          <w:sz w:val="24"/>
          <w:szCs w:val="24"/>
        </w:rPr>
        <w:t>视为处理组，</w:t>
      </w:r>
      <w:r w:rsidR="00A86F3E" w:rsidRPr="00843EBD">
        <w:rPr>
          <w:rFonts w:ascii="Times New Roman" w:hAnsi="Times New Roman" w:hint="eastAsia"/>
          <w:sz w:val="24"/>
          <w:szCs w:val="24"/>
        </w:rPr>
        <w:t>将从未被处理以及</w:t>
      </w:r>
      <w:r w:rsidR="001A53B3" w:rsidRPr="00843EBD">
        <w:rPr>
          <w:rFonts w:ascii="Times New Roman" w:hAnsi="Times New Roman" w:hint="eastAsia"/>
          <w:sz w:val="24"/>
          <w:szCs w:val="24"/>
        </w:rPr>
        <w:t>t+</w:t>
      </w:r>
      <w:r w:rsidR="00ED7B4F" w:rsidRPr="00843EBD">
        <w:rPr>
          <w:rFonts w:ascii="Times New Roman" w:hAnsi="Times New Roman"/>
          <w:sz w:val="24"/>
          <w:szCs w:val="24"/>
        </w:rPr>
        <w:t>4</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以后被处理的个体</w:t>
      </w:r>
      <w:r w:rsidR="0041762F" w:rsidRPr="00843EBD">
        <w:rPr>
          <w:rFonts w:ascii="Times New Roman" w:hAnsi="Times New Roman" w:hint="eastAsia"/>
          <w:sz w:val="24"/>
          <w:szCs w:val="24"/>
        </w:rPr>
        <w:t>（即</w:t>
      </w:r>
      <w:r w:rsidR="00F07905">
        <w:rPr>
          <w:rFonts w:ascii="Times New Roman" w:hAnsi="Times New Roman" w:hint="eastAsia"/>
          <w:sz w:val="24"/>
          <w:szCs w:val="24"/>
        </w:rPr>
        <w:t>其他</w:t>
      </w:r>
      <w:r w:rsidR="0041762F" w:rsidRPr="00843EBD">
        <w:rPr>
          <w:rFonts w:ascii="Times New Roman" w:hAnsi="Times New Roman" w:hint="eastAsia"/>
          <w:sz w:val="24"/>
          <w:szCs w:val="24"/>
        </w:rPr>
        <w:t>未发生并购行业的所有企业）</w:t>
      </w:r>
      <w:r w:rsidR="001A53B3" w:rsidRPr="00843EBD">
        <w:rPr>
          <w:rFonts w:ascii="Times New Roman" w:hAnsi="Times New Roman" w:hint="eastAsia"/>
          <w:sz w:val="24"/>
          <w:szCs w:val="24"/>
        </w:rPr>
        <w:t>视为控制组，时间为相对于处理时点的相对时间窗口；排除</w:t>
      </w:r>
      <w:r w:rsidR="002009F9" w:rsidRPr="00843EBD">
        <w:rPr>
          <w:rFonts w:ascii="Times New Roman" w:hAnsi="Times New Roman" w:hint="eastAsia"/>
          <w:sz w:val="24"/>
          <w:szCs w:val="24"/>
        </w:rPr>
        <w:t>样本量不足</w:t>
      </w:r>
      <w:r w:rsidR="00137CB8" w:rsidRPr="00843EBD">
        <w:rPr>
          <w:rFonts w:ascii="Times New Roman" w:hAnsi="Times New Roman" w:hint="eastAsia"/>
          <w:sz w:val="24"/>
          <w:szCs w:val="24"/>
        </w:rPr>
        <w:t>（</w:t>
      </w:r>
      <w:r w:rsidR="00F76ACA" w:rsidRPr="00843EBD">
        <w:rPr>
          <w:rFonts w:ascii="Times New Roman" w:hAnsi="Times New Roman" w:hint="eastAsia"/>
          <w:sz w:val="24"/>
          <w:szCs w:val="24"/>
        </w:rPr>
        <w:t>观测值小于</w:t>
      </w:r>
      <w:r w:rsidR="00F76ACA" w:rsidRPr="00843EBD">
        <w:rPr>
          <w:rFonts w:ascii="Times New Roman" w:hAnsi="Times New Roman" w:hint="eastAsia"/>
          <w:sz w:val="24"/>
          <w:szCs w:val="24"/>
        </w:rPr>
        <w:t>2</w:t>
      </w:r>
      <w:r w:rsidR="00F76ACA" w:rsidRPr="00843EBD">
        <w:rPr>
          <w:rFonts w:ascii="Times New Roman" w:hAnsi="Times New Roman"/>
          <w:sz w:val="24"/>
          <w:szCs w:val="24"/>
        </w:rPr>
        <w:t>00</w:t>
      </w:r>
      <w:r w:rsidR="00137CB8" w:rsidRPr="00843EBD">
        <w:rPr>
          <w:rFonts w:ascii="Times New Roman" w:hAnsi="Times New Roman" w:hint="eastAsia"/>
          <w:sz w:val="24"/>
          <w:szCs w:val="24"/>
        </w:rPr>
        <w:t>）</w:t>
      </w:r>
      <w:r w:rsidR="002009F9" w:rsidRPr="00843EBD">
        <w:rPr>
          <w:rFonts w:ascii="Times New Roman" w:hAnsi="Times New Roman" w:hint="eastAsia"/>
          <w:sz w:val="24"/>
          <w:szCs w:val="24"/>
        </w:rPr>
        <w:t>或者</w:t>
      </w:r>
      <w:r w:rsidR="002009F9" w:rsidRPr="00843EBD">
        <w:rPr>
          <w:rFonts w:ascii="Times New Roman" w:hAnsi="Times New Roman" w:hint="eastAsia"/>
          <w:sz w:val="24"/>
          <w:szCs w:val="24"/>
        </w:rPr>
        <w:t>treat</w:t>
      </w:r>
      <w:r w:rsidR="002009F9" w:rsidRPr="00843EBD">
        <w:rPr>
          <w:rFonts w:ascii="Times New Roman" w:hAnsi="Times New Roman" w:hint="eastAsia"/>
          <w:sz w:val="24"/>
          <w:szCs w:val="24"/>
        </w:rPr>
        <w:t>比例过高</w:t>
      </w:r>
      <w:r w:rsidR="002009F9" w:rsidRPr="00843EBD">
        <w:rPr>
          <w:rFonts w:ascii="Times New Roman" w:hAnsi="Times New Roman" w:hint="eastAsia"/>
          <w:sz w:val="24"/>
          <w:szCs w:val="24"/>
        </w:rPr>
        <w:t>/</w:t>
      </w:r>
      <w:r w:rsidR="002009F9" w:rsidRPr="00843EBD">
        <w:rPr>
          <w:rFonts w:ascii="Times New Roman" w:hAnsi="Times New Roman" w:hint="eastAsia"/>
          <w:sz w:val="24"/>
          <w:szCs w:val="24"/>
        </w:rPr>
        <w:t>过低的</w:t>
      </w:r>
      <w:r w:rsidR="00181D5D" w:rsidRPr="00843EBD">
        <w:rPr>
          <w:rFonts w:ascii="Times New Roman" w:hAnsi="Times New Roman" w:hint="eastAsia"/>
          <w:sz w:val="24"/>
          <w:szCs w:val="24"/>
        </w:rPr>
        <w:t>“子数据集”</w:t>
      </w:r>
      <w:r w:rsidR="001A53B3" w:rsidRPr="00843EBD">
        <w:rPr>
          <w:rFonts w:ascii="Times New Roman" w:hAnsi="Times New Roman" w:hint="eastAsia"/>
          <w:sz w:val="24"/>
          <w:szCs w:val="24"/>
        </w:rPr>
        <w:t>（以</w:t>
      </w:r>
      <w:r w:rsidR="00F76ACA" w:rsidRPr="00843EBD">
        <w:rPr>
          <w:rFonts w:ascii="Times New Roman" w:hAnsi="Times New Roman" w:hint="eastAsia"/>
          <w:sz w:val="24"/>
          <w:szCs w:val="24"/>
        </w:rPr>
        <w:t>高于</w:t>
      </w:r>
      <w:r w:rsidR="00F76ACA" w:rsidRPr="00843EBD">
        <w:rPr>
          <w:rFonts w:ascii="Times New Roman" w:hAnsi="Times New Roman" w:hint="eastAsia"/>
          <w:sz w:val="24"/>
          <w:szCs w:val="24"/>
        </w:rPr>
        <w:t>9</w:t>
      </w:r>
      <w:r w:rsidR="00F76ACA" w:rsidRPr="00843EBD">
        <w:rPr>
          <w:rFonts w:ascii="Times New Roman" w:hAnsi="Times New Roman"/>
          <w:sz w:val="24"/>
          <w:szCs w:val="24"/>
        </w:rPr>
        <w:t>5%</w:t>
      </w:r>
      <w:r w:rsidR="00F76ACA" w:rsidRPr="00843EBD">
        <w:rPr>
          <w:rFonts w:ascii="Times New Roman" w:hAnsi="Times New Roman" w:hint="eastAsia"/>
          <w:sz w:val="24"/>
          <w:szCs w:val="24"/>
        </w:rPr>
        <w:t>或低于</w:t>
      </w:r>
      <w:r w:rsidR="00F76ACA" w:rsidRPr="00843EBD">
        <w:rPr>
          <w:rFonts w:ascii="Times New Roman" w:hAnsi="Times New Roman" w:hint="eastAsia"/>
          <w:sz w:val="24"/>
          <w:szCs w:val="24"/>
        </w:rPr>
        <w:t>5</w:t>
      </w:r>
      <w:r w:rsidR="00F76ACA" w:rsidRPr="00843EBD">
        <w:rPr>
          <w:rFonts w:ascii="Times New Roman" w:hAnsi="Times New Roman"/>
          <w:sz w:val="24"/>
          <w:szCs w:val="24"/>
        </w:rPr>
        <w:t>%</w:t>
      </w:r>
      <w:r w:rsidR="00F76ACA" w:rsidRPr="00843EBD">
        <w:rPr>
          <w:rFonts w:ascii="Times New Roman" w:hAnsi="Times New Roman" w:hint="eastAsia"/>
          <w:sz w:val="24"/>
          <w:szCs w:val="24"/>
        </w:rPr>
        <w:t>来</w:t>
      </w:r>
      <w:r w:rsidR="001A53B3" w:rsidRPr="00843EBD">
        <w:rPr>
          <w:rFonts w:ascii="Times New Roman" w:hAnsi="Times New Roman" w:hint="eastAsia"/>
          <w:sz w:val="24"/>
          <w:szCs w:val="24"/>
        </w:rPr>
        <w:t>衡量）；最后，再将</w:t>
      </w:r>
      <w:r w:rsidR="0034644B" w:rsidRPr="00843EBD">
        <w:rPr>
          <w:rFonts w:ascii="Times New Roman" w:hAnsi="Times New Roman" w:hint="eastAsia"/>
          <w:sz w:val="24"/>
          <w:szCs w:val="24"/>
        </w:rPr>
        <w:t>这些</w:t>
      </w:r>
      <w:r w:rsidR="001A53B3" w:rsidRPr="00843EBD">
        <w:rPr>
          <w:rFonts w:ascii="Times New Roman" w:hAnsi="Times New Roman" w:hint="eastAsia"/>
          <w:sz w:val="24"/>
          <w:szCs w:val="24"/>
        </w:rPr>
        <w:t>“子数据集”合并为一个数据集</w:t>
      </w:r>
      <w:r w:rsidR="0034644B" w:rsidRPr="00843EBD">
        <w:rPr>
          <w:rFonts w:ascii="Times New Roman" w:hAnsi="Times New Roman" w:hint="eastAsia"/>
          <w:sz w:val="24"/>
          <w:szCs w:val="24"/>
        </w:rPr>
        <w:t>，</w:t>
      </w:r>
      <w:r w:rsidR="001A53B3" w:rsidRPr="00843EBD">
        <w:rPr>
          <w:rFonts w:ascii="Times New Roman" w:hAnsi="Times New Roman" w:hint="eastAsia"/>
          <w:sz w:val="24"/>
          <w:szCs w:val="24"/>
        </w:rPr>
        <w:t>最终得到的数据集包括</w:t>
      </w:r>
      <w:r w:rsidR="00670C58" w:rsidRPr="00843EBD">
        <w:rPr>
          <w:rFonts w:ascii="Times New Roman" w:hAnsi="Times New Roman"/>
          <w:sz w:val="24"/>
          <w:szCs w:val="24"/>
        </w:rPr>
        <w:t>219</w:t>
      </w:r>
      <w:r w:rsidR="001A53B3" w:rsidRPr="00843EBD">
        <w:rPr>
          <w:rFonts w:ascii="Times New Roman" w:hAnsi="Times New Roman" w:hint="eastAsia"/>
          <w:sz w:val="24"/>
          <w:szCs w:val="24"/>
        </w:rPr>
        <w:t>个</w:t>
      </w:r>
      <w:r w:rsidR="00DC6980" w:rsidRPr="00843EBD">
        <w:rPr>
          <w:rFonts w:ascii="Times New Roman" w:hAnsi="Times New Roman" w:hint="eastAsia"/>
          <w:sz w:val="24"/>
          <w:szCs w:val="24"/>
        </w:rPr>
        <w:t>事件</w:t>
      </w:r>
      <w:r w:rsidR="001A53B3" w:rsidRPr="00843EBD">
        <w:rPr>
          <w:rFonts w:ascii="Times New Roman" w:hAnsi="Times New Roman" w:hint="eastAsia"/>
          <w:sz w:val="24"/>
          <w:szCs w:val="24"/>
        </w:rPr>
        <w:t>，时间窗口为</w:t>
      </w:r>
      <w:r w:rsidR="00AA6409" w:rsidRPr="00843EBD">
        <w:rPr>
          <w:rFonts w:ascii="Times New Roman" w:hAnsi="Times New Roman"/>
          <w:sz w:val="24"/>
          <w:szCs w:val="24"/>
        </w:rPr>
        <w:t>-4</w:t>
      </w:r>
      <w:r w:rsidR="001A53B3" w:rsidRPr="00843EBD">
        <w:rPr>
          <w:rFonts w:ascii="Times New Roman" w:hAnsi="Times New Roman" w:hint="eastAsia"/>
          <w:sz w:val="24"/>
          <w:szCs w:val="24"/>
        </w:rPr>
        <w:t>到</w:t>
      </w:r>
      <w:r w:rsidR="00AA6409" w:rsidRPr="00843EBD">
        <w:rPr>
          <w:rFonts w:ascii="Times New Roman" w:hAnsi="Times New Roman"/>
          <w:sz w:val="24"/>
          <w:szCs w:val="24"/>
        </w:rPr>
        <w:t>4</w:t>
      </w:r>
      <w:r w:rsidR="001A53B3" w:rsidRPr="00843EBD">
        <w:rPr>
          <w:rFonts w:ascii="Times New Roman" w:hAnsi="Times New Roman" w:hint="eastAsia"/>
          <w:sz w:val="24"/>
          <w:szCs w:val="24"/>
        </w:rPr>
        <w:t>，</w:t>
      </w:r>
      <w:r w:rsidR="00B94879" w:rsidRPr="00843EBD">
        <w:rPr>
          <w:rFonts w:ascii="Times New Roman" w:hAnsi="Times New Roman" w:hint="eastAsia"/>
          <w:sz w:val="24"/>
          <w:szCs w:val="24"/>
        </w:rPr>
        <w:t>所有处理组和控制组的</w:t>
      </w:r>
      <w:r w:rsidR="00670C58" w:rsidRPr="00843EBD">
        <w:rPr>
          <w:rFonts w:ascii="Times New Roman" w:hAnsi="Times New Roman" w:hint="eastAsia"/>
          <w:sz w:val="24"/>
          <w:szCs w:val="24"/>
        </w:rPr>
        <w:t>样本量共有</w:t>
      </w:r>
      <w:r w:rsidR="003C0374" w:rsidRPr="00843EBD">
        <w:rPr>
          <w:rFonts w:ascii="Times New Roman" w:hAnsi="Times New Roman"/>
          <w:sz w:val="24"/>
          <w:szCs w:val="24"/>
        </w:rPr>
        <w:t>482498</w:t>
      </w:r>
      <w:r w:rsidR="00670C58" w:rsidRPr="00843EBD">
        <w:rPr>
          <w:rFonts w:ascii="Times New Roman" w:hAnsi="Times New Roman" w:hint="eastAsia"/>
          <w:sz w:val="24"/>
          <w:szCs w:val="24"/>
        </w:rPr>
        <w:t>个</w:t>
      </w:r>
      <w:r w:rsidR="00EF5EEA" w:rsidRPr="00843EBD">
        <w:rPr>
          <w:rFonts w:ascii="Times New Roman" w:hAnsi="Times New Roman" w:hint="eastAsia"/>
          <w:sz w:val="24"/>
          <w:szCs w:val="24"/>
        </w:rPr>
        <w:t>（</w:t>
      </w:r>
      <w:r w:rsidR="00B94879" w:rsidRPr="00843EBD">
        <w:rPr>
          <w:rFonts w:ascii="Times New Roman" w:hAnsi="Times New Roman" w:hint="eastAsia"/>
          <w:sz w:val="24"/>
          <w:szCs w:val="24"/>
        </w:rPr>
        <w:t>删除重复值后，实际共有</w:t>
      </w:r>
      <w:r w:rsidR="00B94879" w:rsidRPr="00843EBD">
        <w:rPr>
          <w:rFonts w:ascii="Times New Roman" w:hAnsi="Times New Roman" w:hint="eastAsia"/>
          <w:sz w:val="24"/>
          <w:szCs w:val="24"/>
        </w:rPr>
        <w:t>6</w:t>
      </w:r>
      <w:r w:rsidR="00B94879" w:rsidRPr="00843EBD">
        <w:rPr>
          <w:rFonts w:ascii="Times New Roman" w:hAnsi="Times New Roman"/>
          <w:sz w:val="24"/>
          <w:szCs w:val="24"/>
        </w:rPr>
        <w:t>2299</w:t>
      </w:r>
      <w:r w:rsidR="00B94879" w:rsidRPr="00843EBD">
        <w:rPr>
          <w:rFonts w:ascii="Times New Roman" w:hAnsi="Times New Roman" w:hint="eastAsia"/>
          <w:sz w:val="24"/>
          <w:szCs w:val="24"/>
        </w:rPr>
        <w:t>家企业</w:t>
      </w:r>
      <w:r w:rsidR="00EF5EEA" w:rsidRPr="00843EBD">
        <w:rPr>
          <w:rFonts w:ascii="Times New Roman" w:hAnsi="Times New Roman" w:hint="eastAsia"/>
          <w:sz w:val="24"/>
          <w:szCs w:val="24"/>
        </w:rPr>
        <w:t>）</w:t>
      </w:r>
      <w:r w:rsidR="001A53B3" w:rsidRPr="00843EBD">
        <w:rPr>
          <w:rFonts w:ascii="Times New Roman" w:hAnsi="Times New Roman" w:hint="eastAsia"/>
          <w:sz w:val="24"/>
          <w:szCs w:val="24"/>
        </w:rPr>
        <w:t>。</w:t>
      </w:r>
    </w:p>
    <w:p w14:paraId="50948C63" w14:textId="77777777" w:rsidR="003D618D" w:rsidRPr="00843EBD" w:rsidRDefault="003D618D" w:rsidP="003D618D">
      <w:pPr>
        <w:spacing w:line="360" w:lineRule="auto"/>
        <w:ind w:firstLineChars="200" w:firstLine="480"/>
        <w:rPr>
          <w:rFonts w:asciiTheme="minorEastAsia" w:hAnsiTheme="minorEastAsia"/>
          <w:sz w:val="24"/>
          <w:szCs w:val="24"/>
        </w:rPr>
      </w:pPr>
      <w:r w:rsidRPr="00843EBD">
        <w:rPr>
          <w:rFonts w:ascii="Times New Roman" w:hAnsi="Times New Roman" w:hint="eastAsia"/>
          <w:sz w:val="24"/>
          <w:szCs w:val="24"/>
        </w:rPr>
        <w:t>本文运用</w:t>
      </w:r>
      <w:r w:rsidRPr="00843EBD">
        <w:rPr>
          <w:rFonts w:ascii="Times New Roman" w:hAnsi="Times New Roman" w:hint="eastAsia"/>
          <w:sz w:val="24"/>
          <w:szCs w:val="24"/>
        </w:rPr>
        <w:t>1998</w:t>
      </w:r>
      <w:r w:rsidRPr="00843EBD">
        <w:rPr>
          <w:rFonts w:ascii="Times New Roman" w:hAnsi="Times New Roman" w:hint="eastAsia"/>
          <w:sz w:val="24"/>
          <w:szCs w:val="24"/>
        </w:rPr>
        <w:t>—</w:t>
      </w:r>
      <w:r w:rsidRPr="00843EBD">
        <w:rPr>
          <w:rFonts w:ascii="Times New Roman" w:hAnsi="Times New Roman" w:hint="eastAsia"/>
          <w:sz w:val="24"/>
          <w:szCs w:val="24"/>
        </w:rPr>
        <w:t xml:space="preserve">2012 </w:t>
      </w:r>
      <w:r w:rsidRPr="00843EBD">
        <w:rPr>
          <w:rFonts w:ascii="Times New Roman" w:hAnsi="Times New Roman" w:hint="eastAsia"/>
          <w:sz w:val="24"/>
          <w:szCs w:val="24"/>
        </w:rPr>
        <w:t>年期间，我国</w:t>
      </w:r>
      <w:r w:rsidRPr="00843EBD">
        <w:rPr>
          <w:rFonts w:ascii="Times New Roman" w:hAnsi="Times New Roman"/>
          <w:sz w:val="24"/>
          <w:szCs w:val="24"/>
        </w:rPr>
        <w:t>31</w:t>
      </w:r>
      <w:r w:rsidRPr="00843EBD">
        <w:rPr>
          <w:rFonts w:ascii="Times New Roman" w:hAnsi="Times New Roman" w:hint="eastAsia"/>
          <w:sz w:val="24"/>
          <w:szCs w:val="24"/>
        </w:rPr>
        <w:t>个省份（包括自治区、直辖市）地级城市的企业级面板数据，来研究企业并购对目标</w:t>
      </w:r>
      <w:proofErr w:type="gramStart"/>
      <w:r w:rsidRPr="00843EBD">
        <w:rPr>
          <w:rFonts w:ascii="Times New Roman" w:hAnsi="Times New Roman" w:hint="eastAsia"/>
          <w:sz w:val="24"/>
          <w:szCs w:val="24"/>
        </w:rPr>
        <w:t>方行业</w:t>
      </w:r>
      <w:proofErr w:type="gramEnd"/>
      <w:r w:rsidRPr="00843EBD">
        <w:rPr>
          <w:rFonts w:ascii="Times New Roman" w:hAnsi="Times New Roman" w:hint="eastAsia"/>
          <w:sz w:val="24"/>
          <w:szCs w:val="24"/>
        </w:rPr>
        <w:t>内未并购企业的影响，具体的模型和定义如下：</w:t>
      </w:r>
    </w:p>
    <w:p w14:paraId="732C9B46" w14:textId="77777777" w:rsidR="003D618D" w:rsidRPr="00843EBD" w:rsidRDefault="00423AAC" w:rsidP="003D618D">
      <w:pPr>
        <w:ind w:firstLineChars="200" w:firstLine="420"/>
        <w:jc w:val="cente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hint="eastAsia"/>
              </w:rPr>
              <m:t>j</m:t>
            </m:r>
            <m:r>
              <w:rPr>
                <w:rFonts w:ascii="Cambria Math" w:hAnsi="Cambria Math" w:cs="Times New Roman"/>
              </w:rPr>
              <m:t>ct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Merge</m:t>
            </m:r>
          </m:e>
          <m:sub>
            <m:r>
              <w:rPr>
                <w:rFonts w:ascii="Cambria Math" w:hAnsi="Cambria Math" w:cs="Times New Roman"/>
              </w:rPr>
              <m:t>ijct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ijct</m:t>
            </m:r>
          </m:sub>
        </m:sSub>
      </m:oMath>
      <w:r w:rsidR="003D618D" w:rsidRPr="00843EBD">
        <w:rPr>
          <w:rFonts w:ascii="Times New Roman" w:hAnsi="Times New Roman" w:cs="Times New Roman"/>
          <w:iCs/>
        </w:rPr>
        <w:t>（</w:t>
      </w:r>
      <w:r w:rsidR="003D618D">
        <w:rPr>
          <w:rFonts w:ascii="Times New Roman" w:hAnsi="Times New Roman" w:cs="Times New Roman" w:hint="eastAsia"/>
          <w:iCs/>
        </w:rPr>
        <w:t>3</w:t>
      </w:r>
      <w:r w:rsidR="003D618D">
        <w:rPr>
          <w:rFonts w:ascii="Times New Roman" w:hAnsi="Times New Roman" w:cs="Times New Roman"/>
          <w:iCs/>
        </w:rPr>
        <w:t>-</w:t>
      </w:r>
      <w:r w:rsidR="003D618D" w:rsidRPr="00843EBD">
        <w:rPr>
          <w:rFonts w:ascii="Times New Roman" w:hAnsi="Times New Roman" w:cs="Times New Roman" w:hint="eastAsia"/>
          <w:iCs/>
        </w:rPr>
        <w:t>1</w:t>
      </w:r>
      <w:r w:rsidR="003D618D" w:rsidRPr="00843EBD">
        <w:rPr>
          <w:rFonts w:ascii="Times New Roman" w:hAnsi="Times New Roman" w:cs="Times New Roman"/>
          <w:iCs/>
        </w:rPr>
        <w:t>）</w:t>
      </w:r>
    </w:p>
    <w:p w14:paraId="6F57441D"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其中：</w:t>
      </w:r>
      <m:oMath>
        <m:r>
          <w:rPr>
            <w:rFonts w:ascii="Cambria Math" w:hAnsi="Cambria Math" w:cs="Times New Roman"/>
            <w:sz w:val="24"/>
            <w:szCs w:val="24"/>
          </w:rPr>
          <m:t>i</m:t>
        </m:r>
      </m:oMath>
      <w:r w:rsidRPr="00843EBD">
        <w:rPr>
          <w:rFonts w:ascii="Times New Roman" w:hAnsi="Times New Roman" w:cs="Times New Roman" w:hint="eastAsia"/>
          <w:sz w:val="24"/>
          <w:szCs w:val="24"/>
        </w:rPr>
        <w:t>表示企业，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表示行业，</w:t>
      </w:r>
      <m:oMath>
        <m:r>
          <w:rPr>
            <w:rFonts w:ascii="Cambria Math" w:hAnsi="Cambria Math" w:cs="Times New Roman"/>
            <w:sz w:val="24"/>
            <w:szCs w:val="24"/>
          </w:rPr>
          <m:t>c</m:t>
        </m:r>
      </m:oMath>
      <w:r w:rsidRPr="00843EBD">
        <w:rPr>
          <w:rFonts w:ascii="Times New Roman" w:hAnsi="Times New Roman" w:cs="Times New Roman" w:hint="eastAsia"/>
          <w:sz w:val="24"/>
          <w:szCs w:val="24"/>
        </w:rPr>
        <w:t>表示城市，</w:t>
      </w:r>
      <m:oMath>
        <m:r>
          <w:rPr>
            <w:rFonts w:ascii="Cambria Math" w:hAnsi="Cambria Math" w:cs="Times New Roman"/>
            <w:sz w:val="24"/>
            <w:szCs w:val="24"/>
          </w:rPr>
          <m:t>t</m:t>
        </m:r>
      </m:oMath>
      <w:r w:rsidRPr="00843EBD">
        <w:rPr>
          <w:rFonts w:ascii="Times New Roman" w:hAnsi="Times New Roman" w:cs="Times New Roman" w:hint="eastAsia"/>
          <w:sz w:val="24"/>
          <w:szCs w:val="24"/>
        </w:rPr>
        <w:t>表示年份，面板模型为年份</w:t>
      </w:r>
      <w:proofErr w:type="gramStart"/>
      <w:r w:rsidRPr="00843EBD">
        <w:rPr>
          <w:rFonts w:ascii="Times New Roman" w:hAnsi="Times New Roman" w:cs="Times New Roman" w:hint="eastAsia"/>
          <w:sz w:val="24"/>
          <w:szCs w:val="24"/>
        </w:rPr>
        <w:t>—城市—行业—</w:t>
      </w:r>
      <w:proofErr w:type="gramEnd"/>
      <w:r w:rsidRPr="00843EBD">
        <w:rPr>
          <w:rFonts w:ascii="Times New Roman" w:hAnsi="Times New Roman" w:cs="Times New Roman" w:hint="eastAsia"/>
          <w:sz w:val="24"/>
          <w:szCs w:val="24"/>
        </w:rPr>
        <w:t>企业层面。</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r>
              <w:rPr>
                <w:rFonts w:ascii="Cambria Math" w:hAnsi="Cambria Math" w:cs="Times New Roman" w:hint="eastAsia"/>
                <w:sz w:val="24"/>
                <w:szCs w:val="24"/>
              </w:rPr>
              <m:t>j</m:t>
            </m:r>
            <m:r>
              <w:rPr>
                <w:rFonts w:ascii="Cambria Math" w:hAnsi="Cambria Math" w:cs="Times New Roman"/>
                <w:sz w:val="24"/>
                <w:szCs w:val="24"/>
              </w:rPr>
              <m:t>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在</w:t>
      </w:r>
      <m:oMath>
        <m:r>
          <w:rPr>
            <w:rFonts w:ascii="Cambria Math" w:hAnsi="Cambria Math" w:cs="Times New Roman"/>
            <w:sz w:val="24"/>
            <w:szCs w:val="24"/>
          </w:rPr>
          <m:t>t</m:t>
        </m:r>
      </m:oMath>
      <w:r w:rsidRPr="00843EBD">
        <w:rPr>
          <w:rFonts w:ascii="Times New Roman" w:hAnsi="Times New Roman" w:cs="Times New Roman" w:hint="eastAsia"/>
          <w:sz w:val="24"/>
          <w:szCs w:val="24"/>
        </w:rPr>
        <w:t>年的主营业务收入或雇员人数的对数；</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r>
          <m:rPr>
            <m:sty m:val="p"/>
          </m:rPr>
          <w:rPr>
            <w:rFonts w:ascii="Cambria Math" w:hAnsi="Cambria Math" w:cs="Times New Roman"/>
            <w:sz w:val="24"/>
            <w:szCs w:val="24"/>
          </w:rPr>
          <m:t>所在的行业</m:t>
        </m:r>
        <m:r>
          <w:rPr>
            <w:rFonts w:ascii="Cambria Math" w:hAnsi="Cambria Math" w:cs="Times New Roman" w:hint="eastAsia"/>
            <w:sz w:val="24"/>
            <w:szCs w:val="24"/>
          </w:rPr>
          <m:t>j</m:t>
        </m:r>
        <m:r>
          <m:rPr>
            <m:sty m:val="p"/>
          </m:rPr>
          <w:rPr>
            <w:rFonts w:ascii="Cambria Math" w:hAnsi="Cambria Math" w:cs="Times New Roman" w:hint="eastAsia"/>
            <w:sz w:val="24"/>
            <w:szCs w:val="24"/>
          </w:rPr>
          <m:t>在年份</m:t>
        </m:r>
        <m:r>
          <w:rPr>
            <w:rFonts w:ascii="Cambria Math" w:hAnsi="Cambria Math" w:cs="Times New Roman"/>
            <w:sz w:val="24"/>
            <w:szCs w:val="24"/>
          </w:rPr>
          <m:t>t</m:t>
        </m:r>
        <m:r>
          <m:rPr>
            <m:sty m:val="p"/>
          </m:rPr>
          <w:rPr>
            <w:rFonts w:ascii="Cambria Math" w:hAnsi="Cambria Math" w:cs="Times New Roman" w:hint="eastAsia"/>
            <w:sz w:val="24"/>
            <w:szCs w:val="24"/>
          </w:rPr>
          <m:t>是否</m:t>
        </m:r>
      </m:oMath>
      <w:r w:rsidRPr="00843EBD">
        <w:rPr>
          <w:rFonts w:ascii="Times New Roman" w:hAnsi="Times New Roman" w:cs="Times New Roman" w:hint="eastAsia"/>
          <w:sz w:val="24"/>
          <w:szCs w:val="24"/>
        </w:rPr>
        <w:t>发生了企业并购，即对于行业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来说，在行业发生并购前的年份</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=0</w:t>
      </w:r>
      <w:r w:rsidRPr="00843EBD">
        <w:rPr>
          <w:rFonts w:ascii="Times New Roman" w:hAnsi="Times New Roman" w:cs="Times New Roman" w:hint="eastAsia"/>
          <w:sz w:val="24"/>
          <w:szCs w:val="24"/>
        </w:rPr>
        <w:t>，从行业内发生并购的当年以及以后的年份起，</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其实是</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的</w:t>
      </w:r>
      <w:proofErr w:type="gramStart"/>
      <w:r w:rsidRPr="00843EBD">
        <w:rPr>
          <w:rFonts w:ascii="Times New Roman" w:hAnsi="Times New Roman" w:cs="Times New Roman" w:hint="eastAsia"/>
          <w:sz w:val="24"/>
          <w:szCs w:val="24"/>
        </w:rPr>
        <w:t>交乘项</w:t>
      </w:r>
      <w:proofErr w:type="gramEnd"/>
      <w:r w:rsidRPr="00843EBD">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是处理组虚拟变量，即对于发生并购的行业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，在并</w:t>
      </w:r>
      <w:r w:rsidRPr="00843EBD">
        <w:rPr>
          <w:rFonts w:ascii="Times New Roman" w:hAnsi="Times New Roman" w:cs="Times New Roman" w:hint="eastAsia"/>
          <w:sz w:val="24"/>
          <w:szCs w:val="24"/>
        </w:rPr>
        <w:lastRenderedPageBreak/>
        <w:t>购发生时间的前后四年里，该行业的所有企业都为处理组，</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r>
              <w:rPr>
                <w:rFonts w:ascii="Cambria Math" w:hAnsi="Cambria Math" w:cs="Times New Roman" w:hint="eastAsia"/>
                <w:sz w:val="24"/>
                <w:szCs w:val="24"/>
              </w:rPr>
              <m:t>jc</m:t>
            </m:r>
            <m:r>
              <w:rPr>
                <w:rFonts w:ascii="Cambria Math" w:hAnsi="Cambria Math" w:cs="Times New Roman"/>
                <w:sz w:val="24"/>
                <w:szCs w:val="24"/>
              </w:rPr>
              <m:t>t</m:t>
            </m:r>
          </m:sub>
        </m:sSub>
        <m:r>
          <m:rPr>
            <m:sty m:val="p"/>
          </m:rPr>
          <w:rPr>
            <w:rFonts w:ascii="Cambria Math" w:hAnsi="Cambria Math" w:cs="Times New Roman"/>
            <w:sz w:val="24"/>
            <w:szCs w:val="24"/>
          </w:rPr>
          <m:t>=</m:t>
        </m:r>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，未发生并购行业中的所有企业</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m:t>
            </m:r>
            <m:r>
              <w:rPr>
                <w:rFonts w:ascii="Cambria Math" w:hAnsi="Cambria Math" w:cs="Times New Roman" w:hint="eastAsia"/>
                <w:sz w:val="24"/>
                <w:szCs w:val="24"/>
              </w:rPr>
              <m:t>c</m:t>
            </m:r>
            <m:r>
              <w:rPr>
                <w:rFonts w:ascii="Cambria Math" w:hAnsi="Cambria Math" w:cs="Times New Roman"/>
                <w:sz w:val="24"/>
                <w:szCs w:val="24"/>
              </w:rPr>
              <m:t>t</m:t>
            </m:r>
          </m:sub>
        </m:sSub>
        <m:r>
          <w:rPr>
            <w:rFonts w:ascii="Cambria Math" w:hAnsi="Cambria Math" w:cs="Times New Roman"/>
            <w:sz w:val="24"/>
            <w:szCs w:val="24"/>
          </w:rPr>
          <m:t>=</m:t>
        </m:r>
      </m:oMath>
      <w:r w:rsidRPr="00843EBD">
        <w:rPr>
          <w:rFonts w:ascii="Times New Roman" w:hAnsi="Times New Roman" w:cs="Times New Roman" w:hint="eastAsia"/>
          <w:sz w:val="24"/>
          <w:szCs w:val="24"/>
        </w:rPr>
        <w:t>0</w:t>
      </w:r>
      <w:r w:rsidRPr="00843EBD">
        <w:rPr>
          <w:rFonts w:ascii="Times New Roman" w:hAnsi="Times New Roman" w:cs="Times New Roman" w:hint="eastAsia"/>
          <w:sz w:val="24"/>
          <w:szCs w:val="24"/>
        </w:rPr>
        <w:t>；</w:t>
      </w:r>
      <m:oMath>
        <m:r>
          <m:rPr>
            <m:sty m:val="p"/>
          </m:rPr>
          <w:rPr>
            <w:rFonts w:ascii="Cambria Math" w:hAnsi="Cambria Math" w:cs="Times New Roman" w:hint="eastAsia"/>
            <w:sz w:val="24"/>
            <w:szCs w:val="24"/>
          </w:rPr>
          <m:t>而</m:t>
        </m:r>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为相对时间窗口虚拟变量，用来识别城市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所在的行业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在年份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处于并购前还是并购后，如果年份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大于或等于行业发生并购的年份，则</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，反之，</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m:t>
            </m:r>
            <m:r>
              <w:rPr>
                <w:rFonts w:ascii="Cambria Math" w:hAnsi="Cambria Math" w:cs="Times New Roman"/>
                <w:sz w:val="24"/>
                <w:szCs w:val="24"/>
              </w:rPr>
              <m:t>jct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为企业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所在城市</w:t>
      </w:r>
      <m:oMath>
        <m:r>
          <w:rPr>
            <w:rFonts w:ascii="Cambria Math" w:hAnsi="Cambria Math" w:cs="Times New Roman"/>
            <w:sz w:val="24"/>
            <w:szCs w:val="24"/>
          </w:rPr>
          <m:t>c</m:t>
        </m:r>
      </m:oMath>
      <w:r w:rsidRPr="00843EBD">
        <w:rPr>
          <w:rFonts w:ascii="Times New Roman" w:hAnsi="Times New Roman" w:cs="Times New Roman" w:hint="eastAsia"/>
          <w:sz w:val="24"/>
          <w:szCs w:val="24"/>
        </w:rPr>
        <w:t>层面的控制变量，包括人口总数、人均</w:t>
      </w:r>
      <w:r w:rsidRPr="00843EBD">
        <w:rPr>
          <w:rFonts w:ascii="Times New Roman" w:hAnsi="Times New Roman" w:cs="Times New Roman"/>
          <w:sz w:val="24"/>
          <w:szCs w:val="24"/>
        </w:rPr>
        <w:t>GDP</w:t>
      </w:r>
      <w:r w:rsidRPr="00843EBD">
        <w:rPr>
          <w:rFonts w:ascii="Times New Roman" w:hAnsi="Times New Roman" w:cs="Times New Roman" w:hint="eastAsia"/>
          <w:sz w:val="24"/>
          <w:szCs w:val="24"/>
        </w:rPr>
        <w:t>和产业结构；</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表示城市—年份交互固定效应；</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sidRPr="00843EBD">
        <w:rPr>
          <w:rFonts w:ascii="Times New Roman" w:hAnsi="Times New Roman"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843EBD">
        <w:rPr>
          <w:rFonts w:ascii="Times New Roman" w:hAnsi="Times New Roman" w:cs="Times New Roman" w:hint="eastAsia"/>
          <w:sz w:val="24"/>
          <w:szCs w:val="24"/>
        </w:rPr>
        <w:t>分别代表年份固定效应和企业固定效应，用以控制不同年份可能的冲击以及不同公司在主营业务收入和雇员人数上的个体异质性；</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为随机扰动项。所有回归的标准差都聚类在并购事件层面。</w:t>
      </w:r>
    </w:p>
    <w:p w14:paraId="01DD0F10" w14:textId="77777777" w:rsidR="003D618D" w:rsidRPr="00843EBD" w:rsidRDefault="00423AAC" w:rsidP="003D618D">
      <w:pPr>
        <w:spacing w:line="360" w:lineRule="auto"/>
        <w:ind w:firstLine="435"/>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003D618D" w:rsidRPr="00843EBD">
        <w:rPr>
          <w:rFonts w:ascii="Times New Roman" w:hAnsi="Times New Roman" w:cs="Times New Roman" w:hint="eastAsia"/>
          <w:sz w:val="24"/>
          <w:szCs w:val="24"/>
        </w:rPr>
        <w:t>是本文关注的重点。根据前面的理论分析，若存在积极影响，那么并购发生后，未并购企业的主营业务收入和雇员人数都会有明显的上升，所得到的</w:t>
      </w:r>
      <m:oMath>
        <m:r>
          <m:rPr>
            <m:sty m:val="p"/>
          </m:rPr>
          <w:rPr>
            <w:rFonts w:ascii="Cambria Math" w:hAnsi="Cambria Math" w:cs="Times New Roman" w:hint="eastAsia"/>
            <w:sz w:val="24"/>
            <w:szCs w:val="24"/>
          </w:rPr>
          <m:t>估计系数</m:t>
        </m:r>
        <m:r>
          <w:rPr>
            <w:rFonts w:ascii="Cambria Math" w:hAnsi="Cambria Math" w:cs="Times New Roman"/>
            <w:sz w:val="24"/>
            <w:szCs w:val="24"/>
          </w:rPr>
          <m:t>β&gt;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；若存在消极影响，则得到</w:t>
      </w:r>
      <m:oMath>
        <m:r>
          <m:rPr>
            <m:sty m:val="p"/>
          </m:rPr>
          <w:rPr>
            <w:rFonts w:ascii="Cambria Math" w:hAnsi="Cambria Math" w:cs="Times New Roman" w:hint="eastAsia"/>
            <w:sz w:val="24"/>
            <w:szCs w:val="24"/>
          </w:rPr>
          <m:t>估计系数</m:t>
        </m:r>
        <m:r>
          <w:rPr>
            <w:rFonts w:ascii="Cambria Math" w:hAnsi="Cambria Math" w:cs="Times New Roman"/>
            <w:sz w:val="24"/>
            <w:szCs w:val="24"/>
          </w:rPr>
          <m:t>β&lt;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w:t>
      </w:r>
    </w:p>
    <w:p w14:paraId="18979C7A" w14:textId="77777777" w:rsidR="003D618D" w:rsidRPr="00843EBD" w:rsidRDefault="003D618D" w:rsidP="003D618D">
      <w:pPr>
        <w:pStyle w:val="2"/>
        <w:rPr>
          <w:rFonts w:ascii="黑体" w:eastAsia="黑体" w:hAnsi="黑体"/>
          <w:sz w:val="28"/>
          <w:szCs w:val="28"/>
        </w:rPr>
      </w:pPr>
      <w:bookmarkStart w:id="34" w:name="_Toc104395937"/>
      <w:bookmarkStart w:id="35" w:name="_Toc106096779"/>
      <w:r w:rsidRPr="00843EBD">
        <w:rPr>
          <w:rFonts w:ascii="黑体" w:eastAsia="黑体" w:hAnsi="黑体"/>
          <w:sz w:val="28"/>
          <w:szCs w:val="28"/>
        </w:rPr>
        <w:t xml:space="preserve">3.3 </w:t>
      </w:r>
      <w:r w:rsidRPr="00843EBD">
        <w:rPr>
          <w:rFonts w:ascii="黑体" w:eastAsia="黑体" w:hAnsi="黑体" w:hint="eastAsia"/>
          <w:sz w:val="28"/>
          <w:szCs w:val="28"/>
        </w:rPr>
        <w:t>变量定义与描述性统计</w:t>
      </w:r>
      <w:bookmarkEnd w:id="34"/>
      <w:bookmarkEnd w:id="35"/>
    </w:p>
    <w:p w14:paraId="0B5AA8A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Pr>
          <w:rFonts w:ascii="Times New Roman" w:hAnsi="Times New Roman" w:hint="eastAsia"/>
          <w:sz w:val="24"/>
          <w:szCs w:val="24"/>
        </w:rPr>
        <w:t>回归中</w:t>
      </w:r>
      <w:r w:rsidRPr="00843EBD">
        <w:rPr>
          <w:rFonts w:ascii="Times New Roman" w:hAnsi="Times New Roman" w:hint="eastAsia"/>
          <w:sz w:val="24"/>
          <w:szCs w:val="24"/>
        </w:rPr>
        <w:t>使用的主要因变量定义如下，均进行了对数化处理，其他关键变量的描述性统计分析见表</w:t>
      </w:r>
      <w:r>
        <w:rPr>
          <w:rFonts w:ascii="Times New Roman" w:hAnsi="Times New Roman" w:hint="eastAsia"/>
          <w:sz w:val="24"/>
          <w:szCs w:val="24"/>
        </w:rPr>
        <w:t>3</w:t>
      </w:r>
      <w:r>
        <w:rPr>
          <w:rFonts w:ascii="Times New Roman" w:hAnsi="Times New Roman"/>
          <w:sz w:val="24"/>
          <w:szCs w:val="24"/>
        </w:rPr>
        <w:t>-</w:t>
      </w:r>
      <w:r w:rsidRPr="00843EBD">
        <w:rPr>
          <w:rFonts w:ascii="Times New Roman" w:hAnsi="Times New Roman"/>
          <w:sz w:val="24"/>
          <w:szCs w:val="24"/>
        </w:rPr>
        <w:t>1</w:t>
      </w:r>
      <w:r w:rsidRPr="00843EBD">
        <w:rPr>
          <w:rFonts w:ascii="Times New Roman" w:hAnsi="Times New Roman" w:hint="eastAsia"/>
          <w:sz w:val="24"/>
          <w:szCs w:val="24"/>
        </w:rPr>
        <w:t>。</w:t>
      </w:r>
    </w:p>
    <w:p w14:paraId="3003C45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主营业务收入（</w:t>
      </w:r>
      <w:proofErr w:type="spellStart"/>
      <w:r w:rsidRPr="00843EBD">
        <w:rPr>
          <w:rFonts w:ascii="Times New Roman" w:hAnsi="Times New Roman" w:cs="Times New Roman"/>
          <w:sz w:val="24"/>
          <w:szCs w:val="24"/>
        </w:rPr>
        <w:t>lnMainsalerevenue</w:t>
      </w:r>
      <w:proofErr w:type="spellEnd"/>
      <w:r w:rsidRPr="00843EBD">
        <w:rPr>
          <w:rFonts w:ascii="Times New Roman" w:hAnsi="Times New Roman" w:hint="eastAsia"/>
          <w:sz w:val="24"/>
          <w:szCs w:val="24"/>
        </w:rPr>
        <w:t>）：在基准回归中，本文选用工业企业数据库中已有的主营业务收入作为企业收入产出的代理变量，有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p>
    <w:p w14:paraId="1B90ED2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雇员人数（</w:t>
      </w:r>
      <w:proofErr w:type="spellStart"/>
      <w:r w:rsidRPr="00843EBD">
        <w:rPr>
          <w:rFonts w:ascii="Times New Roman" w:hAnsi="Times New Roman" w:cs="Times New Roman"/>
          <w:sz w:val="24"/>
          <w:szCs w:val="24"/>
        </w:rPr>
        <w:t>lnEmploy</w:t>
      </w:r>
      <w:proofErr w:type="spellEnd"/>
      <w:r w:rsidRPr="00843EBD">
        <w:rPr>
          <w:rFonts w:ascii="Times New Roman" w:hAnsi="Times New Roman" w:hint="eastAsia"/>
          <w:sz w:val="24"/>
          <w:szCs w:val="24"/>
        </w:rPr>
        <w:t>）：在基准回归中，本文选用数据库中已有的年均雇员人数作为企业投入的代理变量</w:t>
      </w:r>
      <w:r w:rsidRPr="00843EBD">
        <w:rPr>
          <w:rFonts w:ascii="Times New Roman" w:hAnsi="Times New Roman" w:hint="eastAsia"/>
          <w:sz w:val="24"/>
          <w:szCs w:val="24"/>
        </w:rPr>
        <w:t xml:space="preserve">, </w:t>
      </w:r>
      <w:r w:rsidRPr="00843EBD">
        <w:rPr>
          <w:rFonts w:ascii="Times New Roman" w:hAnsi="Times New Roman" w:hint="eastAsia"/>
          <w:sz w:val="24"/>
          <w:szCs w:val="24"/>
        </w:rPr>
        <w:t>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年的连续样本。需要指出的是，工业企业数据库中，</w:t>
      </w:r>
      <w:r>
        <w:rPr>
          <w:rFonts w:ascii="Times New Roman" w:hAnsi="Times New Roman" w:hint="eastAsia"/>
          <w:sz w:val="24"/>
          <w:szCs w:val="24"/>
        </w:rPr>
        <w:t>年均雇员人数</w:t>
      </w:r>
      <w:r w:rsidRPr="00843EBD">
        <w:rPr>
          <w:rFonts w:ascii="Times New Roman" w:hAnsi="Times New Roman" w:hint="eastAsia"/>
          <w:sz w:val="24"/>
          <w:szCs w:val="24"/>
        </w:rPr>
        <w:t>在部分年份存在缺失，但是年末职工数量这一变量在这些年份中有详细的数据，经过比对，发现两者无较大差异，所以该部分年限使用年末公司职工数量进行替代。</w:t>
      </w:r>
    </w:p>
    <w:p w14:paraId="21E6514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收入总额（</w:t>
      </w:r>
      <w:proofErr w:type="spellStart"/>
      <w:r w:rsidRPr="00843EBD">
        <w:rPr>
          <w:rFonts w:ascii="Times New Roman" w:hAnsi="Times New Roman" w:cs="Times New Roman"/>
          <w:sz w:val="24"/>
          <w:szCs w:val="24"/>
        </w:rPr>
        <w:t>lnTotalrevenue</w:t>
      </w:r>
      <w:proofErr w:type="spellEnd"/>
      <w:r w:rsidRPr="00843EBD">
        <w:rPr>
          <w:rFonts w:ascii="Times New Roman" w:hAnsi="Times New Roman" w:hint="eastAsia"/>
          <w:sz w:val="24"/>
          <w:szCs w:val="24"/>
        </w:rPr>
        <w:t>）：在稳健性检验中，本文将企业收入产出的代理变量由主营业务收入替换为收入总额。需要指出的是，收入总额数据缺失情况较严重，只有</w:t>
      </w:r>
      <w:r w:rsidRPr="00843EBD">
        <w:rPr>
          <w:rFonts w:ascii="Times New Roman" w:hAnsi="Times New Roman" w:hint="eastAsia"/>
          <w:sz w:val="24"/>
          <w:szCs w:val="24"/>
        </w:rPr>
        <w:t>2</w:t>
      </w:r>
      <w:r w:rsidRPr="00843EBD">
        <w:rPr>
          <w:rFonts w:ascii="Times New Roman" w:hAnsi="Times New Roman"/>
          <w:sz w:val="24"/>
          <w:szCs w:val="24"/>
        </w:rPr>
        <w:t>004-2007</w:t>
      </w:r>
      <w:r w:rsidRPr="00843EBD">
        <w:rPr>
          <w:rFonts w:ascii="Times New Roman" w:hAnsi="Times New Roman" w:hint="eastAsia"/>
          <w:sz w:val="24"/>
          <w:szCs w:val="24"/>
        </w:rPr>
        <w:t>年，以及</w:t>
      </w:r>
      <w:r w:rsidRPr="00843EBD">
        <w:rPr>
          <w:rFonts w:ascii="Times New Roman" w:hAnsi="Times New Roman" w:hint="eastAsia"/>
          <w:sz w:val="24"/>
          <w:szCs w:val="24"/>
        </w:rPr>
        <w:t>2</w:t>
      </w:r>
      <w:r w:rsidRPr="00843EBD">
        <w:rPr>
          <w:rFonts w:ascii="Times New Roman" w:hAnsi="Times New Roman"/>
          <w:sz w:val="24"/>
          <w:szCs w:val="24"/>
        </w:rPr>
        <w:t>010-2012</w:t>
      </w:r>
      <w:r w:rsidRPr="00843EBD">
        <w:rPr>
          <w:rFonts w:ascii="Times New Roman" w:hAnsi="Times New Roman" w:hint="eastAsia"/>
          <w:sz w:val="24"/>
          <w:szCs w:val="24"/>
        </w:rPr>
        <w:t>年的样本。</w:t>
      </w:r>
    </w:p>
    <w:p w14:paraId="1BC7CF8E"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资产总额（</w:t>
      </w:r>
      <w:proofErr w:type="spellStart"/>
      <w:r w:rsidRPr="00843EBD">
        <w:rPr>
          <w:rFonts w:ascii="Times New Roman" w:hAnsi="Times New Roman" w:cs="Times New Roman"/>
          <w:sz w:val="24"/>
          <w:szCs w:val="24"/>
        </w:rPr>
        <w:t>lnTotal</w:t>
      </w:r>
      <w:r w:rsidRPr="00843EBD">
        <w:rPr>
          <w:rFonts w:ascii="Times New Roman" w:hAnsi="Times New Roman" w:cs="Times New Roman" w:hint="eastAsia"/>
          <w:sz w:val="24"/>
          <w:szCs w:val="24"/>
        </w:rPr>
        <w:t>asset</w:t>
      </w:r>
      <w:proofErr w:type="spellEnd"/>
      <w:r w:rsidRPr="00843EBD">
        <w:rPr>
          <w:rFonts w:ascii="Times New Roman" w:hAnsi="Times New Roman" w:hint="eastAsia"/>
          <w:sz w:val="24"/>
          <w:szCs w:val="24"/>
        </w:rPr>
        <w:t>）：在稳健性检验中，本文将企业投入的代理变量由年</w:t>
      </w:r>
      <w:r w:rsidRPr="00843EBD">
        <w:rPr>
          <w:rFonts w:ascii="Times New Roman" w:hAnsi="Times New Roman" w:hint="eastAsia"/>
          <w:sz w:val="24"/>
          <w:szCs w:val="24"/>
        </w:rPr>
        <w:lastRenderedPageBreak/>
        <w:t>均雇佣职工数量替换为资产总额，有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r>
        <w:rPr>
          <w:rFonts w:ascii="Times New Roman" w:hAnsi="Times New Roman" w:hint="eastAsia"/>
          <w:sz w:val="24"/>
          <w:szCs w:val="24"/>
        </w:rPr>
        <w:t>并</w:t>
      </w:r>
      <w:r w:rsidRPr="00843EBD">
        <w:rPr>
          <w:rFonts w:ascii="Times New Roman" w:hAnsi="Times New Roman" w:hint="eastAsia"/>
          <w:sz w:val="24"/>
          <w:szCs w:val="24"/>
        </w:rPr>
        <w:t>删去</w:t>
      </w:r>
      <w:r>
        <w:rPr>
          <w:rFonts w:ascii="Times New Roman" w:hAnsi="Times New Roman" w:hint="eastAsia"/>
          <w:sz w:val="24"/>
          <w:szCs w:val="24"/>
        </w:rPr>
        <w:t>了</w:t>
      </w:r>
      <w:r w:rsidRPr="00843EBD">
        <w:rPr>
          <w:rFonts w:ascii="Times New Roman" w:hAnsi="Times New Roman" w:hint="eastAsia"/>
          <w:sz w:val="24"/>
          <w:szCs w:val="24"/>
        </w:rPr>
        <w:t>数据中的</w:t>
      </w:r>
      <w:r>
        <w:rPr>
          <w:rFonts w:ascii="Times New Roman" w:hAnsi="Times New Roman" w:hint="eastAsia"/>
          <w:sz w:val="24"/>
          <w:szCs w:val="24"/>
        </w:rPr>
        <w:t>负值</w:t>
      </w:r>
      <w:r w:rsidRPr="00843EBD">
        <w:rPr>
          <w:rFonts w:ascii="Times New Roman" w:hAnsi="Times New Roman" w:hint="eastAsia"/>
          <w:sz w:val="24"/>
          <w:szCs w:val="24"/>
        </w:rPr>
        <w:t>。</w:t>
      </w:r>
    </w:p>
    <w:p w14:paraId="5B72431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对于以上四个关键因变量，本文都进行</w:t>
      </w:r>
      <w:proofErr w:type="gramStart"/>
      <w:r w:rsidRPr="00843EBD">
        <w:rPr>
          <w:rFonts w:ascii="Times New Roman" w:hAnsi="Times New Roman" w:hint="eastAsia"/>
          <w:sz w:val="24"/>
          <w:szCs w:val="24"/>
        </w:rPr>
        <w:t>了截尾处理</w:t>
      </w:r>
      <w:proofErr w:type="gramEnd"/>
      <w:r w:rsidRPr="00843EBD">
        <w:rPr>
          <w:rFonts w:ascii="Times New Roman" w:hAnsi="Times New Roman" w:hint="eastAsia"/>
          <w:sz w:val="24"/>
          <w:szCs w:val="24"/>
        </w:rPr>
        <w:t>，删除小于</w:t>
      </w:r>
      <w:r w:rsidRPr="00843EBD">
        <w:rPr>
          <w:rFonts w:ascii="Times New Roman" w:hAnsi="Times New Roman" w:hint="eastAsia"/>
          <w:sz w:val="24"/>
          <w:szCs w:val="24"/>
        </w:rPr>
        <w:t>1%</w:t>
      </w:r>
      <w:r w:rsidRPr="00843EBD">
        <w:rPr>
          <w:rFonts w:ascii="Times New Roman" w:hAnsi="Times New Roman" w:hint="eastAsia"/>
          <w:sz w:val="24"/>
          <w:szCs w:val="24"/>
        </w:rPr>
        <w:t>或大于</w:t>
      </w:r>
      <w:r w:rsidRPr="00843EBD">
        <w:rPr>
          <w:rFonts w:ascii="Times New Roman" w:hAnsi="Times New Roman" w:hint="eastAsia"/>
          <w:sz w:val="24"/>
          <w:szCs w:val="24"/>
        </w:rPr>
        <w:t>99%</w:t>
      </w:r>
      <w:r w:rsidRPr="00843EBD">
        <w:rPr>
          <w:rFonts w:ascii="Times New Roman" w:hAnsi="Times New Roman" w:hint="eastAsia"/>
          <w:sz w:val="24"/>
          <w:szCs w:val="24"/>
        </w:rPr>
        <w:t>分位数的观测值。</w:t>
      </w:r>
    </w:p>
    <w:p w14:paraId="4985A925"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城市控制变量方面，本文从《中国城市统计年鉴》中获取了企业所在城市的总人口（</w:t>
      </w:r>
      <w:proofErr w:type="spellStart"/>
      <w:r w:rsidRPr="00843EBD">
        <w:rPr>
          <w:rFonts w:ascii="Times New Roman" w:hAnsi="Times New Roman" w:hint="eastAsia"/>
          <w:sz w:val="24"/>
          <w:szCs w:val="24"/>
        </w:rPr>
        <w:t>lnPopulation</w:t>
      </w:r>
      <w:proofErr w:type="spellEnd"/>
      <w:r w:rsidRPr="00843EBD">
        <w:rPr>
          <w:rFonts w:ascii="Times New Roman" w:hAnsi="Times New Roman" w:hint="eastAsia"/>
          <w:sz w:val="24"/>
          <w:szCs w:val="24"/>
        </w:rPr>
        <w:t>）、</w:t>
      </w:r>
      <w:r w:rsidRPr="00843EBD">
        <w:rPr>
          <w:rFonts w:ascii="Times New Roman" w:hAnsi="Times New Roman" w:hint="eastAsia"/>
          <w:sz w:val="24"/>
          <w:szCs w:val="24"/>
        </w:rPr>
        <w:t>GDP</w:t>
      </w:r>
      <w:r w:rsidRPr="00843EBD">
        <w:rPr>
          <w:rFonts w:ascii="Times New Roman" w:hAnsi="Times New Roman" w:hint="eastAsia"/>
          <w:sz w:val="24"/>
          <w:szCs w:val="24"/>
        </w:rPr>
        <w:t>（</w:t>
      </w:r>
      <w:proofErr w:type="spellStart"/>
      <w:r w:rsidRPr="00843EBD">
        <w:rPr>
          <w:rFonts w:ascii="Times New Roman" w:hAnsi="Times New Roman" w:hint="eastAsia"/>
          <w:sz w:val="24"/>
          <w:szCs w:val="24"/>
        </w:rPr>
        <w:t>lnGDP</w:t>
      </w:r>
      <w:proofErr w:type="spellEnd"/>
      <w:r w:rsidRPr="00843EBD">
        <w:rPr>
          <w:rFonts w:ascii="Times New Roman" w:hAnsi="Times New Roman" w:hint="eastAsia"/>
          <w:sz w:val="24"/>
          <w:szCs w:val="24"/>
        </w:rPr>
        <w:t>）、第二产业占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Industry2</w:t>
      </w:r>
      <w:r w:rsidRPr="00843EBD">
        <w:rPr>
          <w:rFonts w:ascii="Times New Roman" w:hAnsi="Times New Roman" w:hint="eastAsia"/>
          <w:sz w:val="24"/>
          <w:szCs w:val="24"/>
        </w:rPr>
        <w:t>）和第三产业占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Industry3</w:t>
      </w:r>
      <w:r w:rsidRPr="00843EBD">
        <w:rPr>
          <w:rFonts w:ascii="Times New Roman" w:hAnsi="Times New Roman" w:hint="eastAsia"/>
          <w:sz w:val="24"/>
          <w:szCs w:val="24"/>
        </w:rPr>
        <w:t>），并利用城市总人口和</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生成了人均</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w:t>
      </w:r>
      <w:proofErr w:type="spellStart"/>
      <w:r w:rsidRPr="00843EBD">
        <w:rPr>
          <w:rFonts w:ascii="Times New Roman" w:hAnsi="Times New Roman"/>
          <w:sz w:val="24"/>
          <w:szCs w:val="24"/>
        </w:rPr>
        <w:t>lnPergdp</w:t>
      </w:r>
      <w:proofErr w:type="spellEnd"/>
      <w:r w:rsidRPr="00843EBD">
        <w:rPr>
          <w:rFonts w:ascii="Times New Roman" w:hAnsi="Times New Roman" w:hint="eastAsia"/>
          <w:sz w:val="24"/>
          <w:szCs w:val="24"/>
        </w:rPr>
        <w:t>）。除了第二产业占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比重外，其他的控制变量都取的是对数值。</w:t>
      </w:r>
      <w:r>
        <w:rPr>
          <w:rFonts w:ascii="Times New Roman" w:hAnsi="Times New Roman" w:hint="eastAsia"/>
          <w:sz w:val="24"/>
          <w:szCs w:val="24"/>
        </w:rPr>
        <w:t>以使用主营业务收入进行基准回归前的样本数据为例，表</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1</w:t>
      </w:r>
      <w:r>
        <w:rPr>
          <w:rFonts w:ascii="Times New Roman" w:hAnsi="Times New Roman" w:hint="eastAsia"/>
          <w:sz w:val="24"/>
          <w:szCs w:val="24"/>
        </w:rPr>
        <w:t>呈现了在该样本数据中城市控制变量的描述性统计</w:t>
      </w:r>
      <w:r w:rsidRPr="00843EBD">
        <w:rPr>
          <w:rFonts w:ascii="Times New Roman" w:hAnsi="Times New Roman" w:hint="eastAsia"/>
          <w:sz w:val="24"/>
          <w:szCs w:val="24"/>
        </w:rPr>
        <w:t>。</w:t>
      </w:r>
    </w:p>
    <w:p w14:paraId="2958AAE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hint="eastAsia"/>
          <w:sz w:val="24"/>
          <w:szCs w:val="24"/>
        </w:rPr>
        <w:t>1</w:t>
      </w:r>
      <w:r w:rsidRPr="00843EBD">
        <w:rPr>
          <w:rFonts w:ascii="黑体" w:eastAsia="黑体" w:hAnsi="黑体"/>
          <w:sz w:val="24"/>
          <w:szCs w:val="24"/>
        </w:rPr>
        <w:t xml:space="preserve"> </w:t>
      </w:r>
      <w:r w:rsidRPr="00843EBD">
        <w:rPr>
          <w:rFonts w:ascii="黑体" w:eastAsia="黑体" w:hAnsi="黑体" w:hint="eastAsia"/>
          <w:sz w:val="24"/>
          <w:szCs w:val="24"/>
        </w:rPr>
        <w:t>主要变量的描述性统计</w:t>
      </w:r>
    </w:p>
    <w:tbl>
      <w:tblPr>
        <w:tblW w:w="8222" w:type="dxa"/>
        <w:tblLayout w:type="fixed"/>
        <w:tblLook w:val="0000" w:firstRow="0" w:lastRow="0" w:firstColumn="0" w:lastColumn="0" w:noHBand="0" w:noVBand="0"/>
      </w:tblPr>
      <w:tblGrid>
        <w:gridCol w:w="1985"/>
        <w:gridCol w:w="992"/>
        <w:gridCol w:w="851"/>
        <w:gridCol w:w="850"/>
        <w:gridCol w:w="851"/>
        <w:gridCol w:w="850"/>
        <w:gridCol w:w="992"/>
        <w:gridCol w:w="851"/>
      </w:tblGrid>
      <w:tr w:rsidR="003D618D" w:rsidRPr="00843EBD" w14:paraId="3262E6A4" w14:textId="77777777" w:rsidTr="0024414D">
        <w:tc>
          <w:tcPr>
            <w:tcW w:w="1985" w:type="dxa"/>
            <w:vMerge w:val="restart"/>
            <w:tcBorders>
              <w:top w:val="single" w:sz="4" w:space="0" w:color="auto"/>
              <w:left w:val="nil"/>
              <w:right w:val="single" w:sz="4" w:space="0" w:color="auto"/>
            </w:tcBorders>
            <w:vAlign w:val="center"/>
          </w:tcPr>
          <w:p w14:paraId="3703CA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变量</w:t>
            </w:r>
          </w:p>
        </w:tc>
        <w:tc>
          <w:tcPr>
            <w:tcW w:w="992" w:type="dxa"/>
            <w:vMerge w:val="restart"/>
            <w:tcBorders>
              <w:top w:val="single" w:sz="4" w:space="0" w:color="auto"/>
              <w:left w:val="single" w:sz="4" w:space="0" w:color="auto"/>
              <w:right w:val="single" w:sz="4" w:space="0" w:color="auto"/>
            </w:tcBorders>
            <w:vAlign w:val="center"/>
          </w:tcPr>
          <w:p w14:paraId="277D7336"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观测值</w:t>
            </w:r>
          </w:p>
        </w:tc>
        <w:tc>
          <w:tcPr>
            <w:tcW w:w="851" w:type="dxa"/>
            <w:vMerge w:val="restart"/>
            <w:tcBorders>
              <w:top w:val="single" w:sz="4" w:space="0" w:color="auto"/>
              <w:left w:val="single" w:sz="4" w:space="0" w:color="auto"/>
              <w:right w:val="single" w:sz="4" w:space="0" w:color="auto"/>
            </w:tcBorders>
            <w:vAlign w:val="center"/>
          </w:tcPr>
          <w:p w14:paraId="12B9B41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均值</w:t>
            </w:r>
          </w:p>
        </w:tc>
        <w:tc>
          <w:tcPr>
            <w:tcW w:w="850" w:type="dxa"/>
            <w:vMerge w:val="restart"/>
            <w:tcBorders>
              <w:top w:val="single" w:sz="4" w:space="0" w:color="auto"/>
              <w:left w:val="single" w:sz="4" w:space="0" w:color="auto"/>
              <w:right w:val="single" w:sz="4" w:space="0" w:color="auto"/>
            </w:tcBorders>
            <w:vAlign w:val="center"/>
          </w:tcPr>
          <w:p w14:paraId="793F79A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标准差</w:t>
            </w:r>
          </w:p>
        </w:tc>
        <w:tc>
          <w:tcPr>
            <w:tcW w:w="851" w:type="dxa"/>
            <w:vMerge w:val="restart"/>
            <w:tcBorders>
              <w:top w:val="single" w:sz="4" w:space="0" w:color="auto"/>
              <w:left w:val="single" w:sz="4" w:space="0" w:color="auto"/>
              <w:right w:val="single" w:sz="4" w:space="0" w:color="auto"/>
            </w:tcBorders>
            <w:vAlign w:val="center"/>
          </w:tcPr>
          <w:p w14:paraId="132BC41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最小值</w:t>
            </w:r>
          </w:p>
        </w:tc>
        <w:tc>
          <w:tcPr>
            <w:tcW w:w="850" w:type="dxa"/>
            <w:vMerge w:val="restart"/>
            <w:tcBorders>
              <w:top w:val="single" w:sz="4" w:space="0" w:color="auto"/>
              <w:left w:val="single" w:sz="4" w:space="0" w:color="auto"/>
              <w:right w:val="single" w:sz="4" w:space="0" w:color="auto"/>
            </w:tcBorders>
            <w:vAlign w:val="center"/>
          </w:tcPr>
          <w:p w14:paraId="110E123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最大值</w:t>
            </w:r>
          </w:p>
        </w:tc>
        <w:tc>
          <w:tcPr>
            <w:tcW w:w="1843" w:type="dxa"/>
            <w:gridSpan w:val="2"/>
            <w:tcBorders>
              <w:top w:val="single" w:sz="4" w:space="0" w:color="auto"/>
              <w:left w:val="single" w:sz="4" w:space="0" w:color="auto"/>
              <w:bottom w:val="single" w:sz="10" w:space="0" w:color="auto"/>
              <w:right w:val="nil"/>
            </w:tcBorders>
            <w:vAlign w:val="center"/>
          </w:tcPr>
          <w:p w14:paraId="63DD0DA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分位数</w:t>
            </w:r>
          </w:p>
        </w:tc>
      </w:tr>
      <w:tr w:rsidR="003D618D" w:rsidRPr="00843EBD" w14:paraId="30EB7A33" w14:textId="77777777" w:rsidTr="0024414D">
        <w:tc>
          <w:tcPr>
            <w:tcW w:w="1985" w:type="dxa"/>
            <w:vMerge/>
            <w:tcBorders>
              <w:left w:val="nil"/>
              <w:bottom w:val="single" w:sz="12" w:space="0" w:color="auto"/>
              <w:right w:val="single" w:sz="4" w:space="0" w:color="auto"/>
            </w:tcBorders>
            <w:vAlign w:val="center"/>
          </w:tcPr>
          <w:p w14:paraId="1736E2EB"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vMerge/>
            <w:tcBorders>
              <w:left w:val="single" w:sz="4" w:space="0" w:color="auto"/>
              <w:bottom w:val="single" w:sz="12" w:space="0" w:color="auto"/>
              <w:right w:val="single" w:sz="4" w:space="0" w:color="auto"/>
            </w:tcBorders>
            <w:vAlign w:val="center"/>
          </w:tcPr>
          <w:p w14:paraId="2FAC13D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7781B0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5624A6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66CC847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F02B4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4" w:space="0" w:color="auto"/>
              <w:left w:val="single" w:sz="4" w:space="0" w:color="auto"/>
              <w:bottom w:val="single" w:sz="12" w:space="0" w:color="auto"/>
              <w:right w:val="single" w:sz="4" w:space="0" w:color="auto"/>
            </w:tcBorders>
            <w:vAlign w:val="center"/>
          </w:tcPr>
          <w:p w14:paraId="35D47D1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25%</w:t>
            </w:r>
          </w:p>
        </w:tc>
        <w:tc>
          <w:tcPr>
            <w:tcW w:w="851" w:type="dxa"/>
            <w:tcBorders>
              <w:top w:val="single" w:sz="4" w:space="0" w:color="auto"/>
              <w:left w:val="single" w:sz="4" w:space="0" w:color="auto"/>
              <w:bottom w:val="single" w:sz="12" w:space="0" w:color="auto"/>
              <w:right w:val="nil"/>
            </w:tcBorders>
            <w:vAlign w:val="center"/>
          </w:tcPr>
          <w:p w14:paraId="33CF408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75%</w:t>
            </w:r>
          </w:p>
        </w:tc>
      </w:tr>
      <w:tr w:rsidR="003D618D" w:rsidRPr="00843EBD" w14:paraId="2E36BBC8" w14:textId="77777777" w:rsidTr="0024414D">
        <w:tc>
          <w:tcPr>
            <w:tcW w:w="1985" w:type="dxa"/>
            <w:tcBorders>
              <w:top w:val="single" w:sz="12" w:space="0" w:color="auto"/>
              <w:left w:val="nil"/>
              <w:right w:val="single" w:sz="4" w:space="0" w:color="auto"/>
            </w:tcBorders>
            <w:vAlign w:val="center"/>
          </w:tcPr>
          <w:p w14:paraId="54BBB35E"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因变量：</w:t>
            </w:r>
          </w:p>
        </w:tc>
        <w:tc>
          <w:tcPr>
            <w:tcW w:w="992" w:type="dxa"/>
            <w:tcBorders>
              <w:top w:val="single" w:sz="12" w:space="0" w:color="auto"/>
              <w:left w:val="single" w:sz="4" w:space="0" w:color="auto"/>
              <w:right w:val="single" w:sz="4" w:space="0" w:color="auto"/>
            </w:tcBorders>
            <w:vAlign w:val="center"/>
          </w:tcPr>
          <w:p w14:paraId="3FDD09D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1DD078F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61BE7EF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6419A9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478DB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12" w:space="0" w:color="auto"/>
              <w:left w:val="single" w:sz="4" w:space="0" w:color="auto"/>
              <w:right w:val="single" w:sz="4" w:space="0" w:color="auto"/>
            </w:tcBorders>
            <w:vAlign w:val="center"/>
          </w:tcPr>
          <w:p w14:paraId="23EE45A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nil"/>
            </w:tcBorders>
            <w:vAlign w:val="center"/>
          </w:tcPr>
          <w:p w14:paraId="06F2DDE1"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629A78D" w14:textId="77777777" w:rsidTr="0024414D">
        <w:tc>
          <w:tcPr>
            <w:tcW w:w="1985" w:type="dxa"/>
            <w:tcBorders>
              <w:left w:val="nil"/>
              <w:bottom w:val="nil"/>
              <w:right w:val="single" w:sz="4" w:space="0" w:color="auto"/>
            </w:tcBorders>
            <w:vAlign w:val="center"/>
          </w:tcPr>
          <w:p w14:paraId="04CEC69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lnMainsalerevenue</w:t>
            </w:r>
            <w:proofErr w:type="spellEnd"/>
          </w:p>
        </w:tc>
        <w:tc>
          <w:tcPr>
            <w:tcW w:w="992" w:type="dxa"/>
            <w:tcBorders>
              <w:left w:val="single" w:sz="4" w:space="0" w:color="auto"/>
              <w:bottom w:val="nil"/>
              <w:right w:val="single" w:sz="4" w:space="0" w:color="auto"/>
            </w:tcBorders>
            <w:vAlign w:val="center"/>
          </w:tcPr>
          <w:p w14:paraId="0BA56E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494506</w:t>
            </w:r>
          </w:p>
        </w:tc>
        <w:tc>
          <w:tcPr>
            <w:tcW w:w="851" w:type="dxa"/>
            <w:tcBorders>
              <w:left w:val="single" w:sz="4" w:space="0" w:color="auto"/>
              <w:bottom w:val="nil"/>
              <w:right w:val="single" w:sz="4" w:space="0" w:color="auto"/>
            </w:tcBorders>
            <w:vAlign w:val="center"/>
          </w:tcPr>
          <w:p w14:paraId="647A5D2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079</w:t>
            </w:r>
          </w:p>
        </w:tc>
        <w:tc>
          <w:tcPr>
            <w:tcW w:w="850" w:type="dxa"/>
            <w:tcBorders>
              <w:left w:val="single" w:sz="4" w:space="0" w:color="auto"/>
              <w:bottom w:val="nil"/>
              <w:right w:val="single" w:sz="4" w:space="0" w:color="auto"/>
            </w:tcBorders>
            <w:vAlign w:val="center"/>
          </w:tcPr>
          <w:p w14:paraId="455488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w:t>
            </w:r>
            <w:r>
              <w:rPr>
                <w:rFonts w:ascii="Times New Roman" w:hAnsi="Times New Roman" w:cs="Times New Roman"/>
                <w:kern w:val="0"/>
                <w:szCs w:val="21"/>
              </w:rPr>
              <w:t>219</w:t>
            </w:r>
          </w:p>
        </w:tc>
        <w:tc>
          <w:tcPr>
            <w:tcW w:w="851" w:type="dxa"/>
            <w:tcBorders>
              <w:left w:val="single" w:sz="4" w:space="0" w:color="auto"/>
              <w:bottom w:val="nil"/>
              <w:right w:val="single" w:sz="4" w:space="0" w:color="auto"/>
            </w:tcBorders>
            <w:vAlign w:val="center"/>
          </w:tcPr>
          <w:p w14:paraId="5713957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5.762</w:t>
            </w:r>
          </w:p>
        </w:tc>
        <w:tc>
          <w:tcPr>
            <w:tcW w:w="850" w:type="dxa"/>
            <w:tcBorders>
              <w:left w:val="single" w:sz="4" w:space="0" w:color="auto"/>
              <w:bottom w:val="nil"/>
              <w:right w:val="single" w:sz="4" w:space="0" w:color="auto"/>
            </w:tcBorders>
            <w:vAlign w:val="center"/>
          </w:tcPr>
          <w:p w14:paraId="255A213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14.06</w:t>
            </w:r>
            <w:r>
              <w:rPr>
                <w:rFonts w:ascii="Times New Roman" w:hAnsi="Times New Roman" w:cs="Times New Roman"/>
                <w:kern w:val="0"/>
                <w:szCs w:val="21"/>
              </w:rPr>
              <w:t>2</w:t>
            </w:r>
          </w:p>
        </w:tc>
        <w:tc>
          <w:tcPr>
            <w:tcW w:w="992" w:type="dxa"/>
            <w:tcBorders>
              <w:left w:val="single" w:sz="4" w:space="0" w:color="auto"/>
              <w:bottom w:val="nil"/>
              <w:right w:val="single" w:sz="4" w:space="0" w:color="auto"/>
            </w:tcBorders>
            <w:vAlign w:val="center"/>
          </w:tcPr>
          <w:p w14:paraId="0DB9282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9.2</w:t>
            </w:r>
            <w:r>
              <w:rPr>
                <w:rFonts w:ascii="Times New Roman" w:hAnsi="Times New Roman" w:cs="Times New Roman"/>
                <w:kern w:val="0"/>
                <w:szCs w:val="21"/>
              </w:rPr>
              <w:t>00</w:t>
            </w:r>
          </w:p>
        </w:tc>
        <w:tc>
          <w:tcPr>
            <w:tcW w:w="851" w:type="dxa"/>
            <w:tcBorders>
              <w:left w:val="single" w:sz="4" w:space="0" w:color="auto"/>
              <w:bottom w:val="nil"/>
              <w:right w:val="nil"/>
            </w:tcBorders>
            <w:vAlign w:val="center"/>
          </w:tcPr>
          <w:p w14:paraId="13462C9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10.823</w:t>
            </w:r>
          </w:p>
        </w:tc>
      </w:tr>
      <w:tr w:rsidR="003D618D" w:rsidRPr="00843EBD" w14:paraId="6A6D76CB" w14:textId="77777777" w:rsidTr="0024414D">
        <w:tc>
          <w:tcPr>
            <w:tcW w:w="1985" w:type="dxa"/>
            <w:tcBorders>
              <w:top w:val="nil"/>
              <w:left w:val="nil"/>
              <w:bottom w:val="nil"/>
              <w:right w:val="single" w:sz="4" w:space="0" w:color="auto"/>
            </w:tcBorders>
            <w:vAlign w:val="center"/>
          </w:tcPr>
          <w:p w14:paraId="070D88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lnEmployees</w:t>
            </w:r>
            <w:proofErr w:type="spellEnd"/>
          </w:p>
        </w:tc>
        <w:tc>
          <w:tcPr>
            <w:tcW w:w="992" w:type="dxa"/>
            <w:tcBorders>
              <w:top w:val="nil"/>
              <w:left w:val="single" w:sz="4" w:space="0" w:color="auto"/>
              <w:bottom w:val="nil"/>
              <w:right w:val="single" w:sz="4" w:space="0" w:color="auto"/>
            </w:tcBorders>
            <w:vAlign w:val="center"/>
          </w:tcPr>
          <w:p w14:paraId="2D27D95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493564</w:t>
            </w:r>
          </w:p>
        </w:tc>
        <w:tc>
          <w:tcPr>
            <w:tcW w:w="851" w:type="dxa"/>
            <w:tcBorders>
              <w:top w:val="nil"/>
              <w:left w:val="single" w:sz="4" w:space="0" w:color="auto"/>
              <w:bottom w:val="nil"/>
              <w:right w:val="single" w:sz="4" w:space="0" w:color="auto"/>
            </w:tcBorders>
            <w:vAlign w:val="center"/>
          </w:tcPr>
          <w:p w14:paraId="6CC9E14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4.</w:t>
            </w:r>
            <w:r>
              <w:rPr>
                <w:rFonts w:ascii="Times New Roman" w:hAnsi="Times New Roman" w:cs="Times New Roman"/>
                <w:kern w:val="0"/>
                <w:szCs w:val="21"/>
              </w:rPr>
              <w:t>653</w:t>
            </w:r>
          </w:p>
        </w:tc>
        <w:tc>
          <w:tcPr>
            <w:tcW w:w="850" w:type="dxa"/>
            <w:tcBorders>
              <w:top w:val="nil"/>
              <w:left w:val="single" w:sz="4" w:space="0" w:color="auto"/>
              <w:bottom w:val="nil"/>
              <w:right w:val="single" w:sz="4" w:space="0" w:color="auto"/>
            </w:tcBorders>
            <w:vAlign w:val="center"/>
          </w:tcPr>
          <w:p w14:paraId="17D4589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63</w:t>
            </w:r>
          </w:p>
        </w:tc>
        <w:tc>
          <w:tcPr>
            <w:tcW w:w="851" w:type="dxa"/>
            <w:tcBorders>
              <w:top w:val="nil"/>
              <w:left w:val="single" w:sz="4" w:space="0" w:color="auto"/>
              <w:bottom w:val="nil"/>
              <w:right w:val="single" w:sz="4" w:space="0" w:color="auto"/>
            </w:tcBorders>
            <w:vAlign w:val="center"/>
          </w:tcPr>
          <w:p w14:paraId="4857F6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2.0</w:t>
            </w:r>
            <w:r>
              <w:rPr>
                <w:rFonts w:ascii="Times New Roman" w:hAnsi="Times New Roman" w:cs="Times New Roman"/>
                <w:kern w:val="0"/>
                <w:szCs w:val="21"/>
              </w:rPr>
              <w:t>79</w:t>
            </w:r>
          </w:p>
        </w:tc>
        <w:tc>
          <w:tcPr>
            <w:tcW w:w="850" w:type="dxa"/>
            <w:tcBorders>
              <w:top w:val="nil"/>
              <w:left w:val="single" w:sz="4" w:space="0" w:color="auto"/>
              <w:bottom w:val="nil"/>
              <w:right w:val="single" w:sz="4" w:space="0" w:color="auto"/>
            </w:tcBorders>
            <w:vAlign w:val="center"/>
          </w:tcPr>
          <w:p w14:paraId="71A6843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7.779</w:t>
            </w:r>
          </w:p>
        </w:tc>
        <w:tc>
          <w:tcPr>
            <w:tcW w:w="992" w:type="dxa"/>
            <w:tcBorders>
              <w:top w:val="nil"/>
              <w:left w:val="single" w:sz="4" w:space="0" w:color="auto"/>
              <w:bottom w:val="nil"/>
              <w:right w:val="single" w:sz="4" w:space="0" w:color="auto"/>
            </w:tcBorders>
            <w:vAlign w:val="center"/>
          </w:tcPr>
          <w:p w14:paraId="1C2AABC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3.9</w:t>
            </w:r>
            <w:r>
              <w:rPr>
                <w:rFonts w:ascii="Times New Roman" w:hAnsi="Times New Roman" w:cs="Times New Roman"/>
                <w:kern w:val="0"/>
                <w:szCs w:val="21"/>
              </w:rPr>
              <w:t>12</w:t>
            </w:r>
          </w:p>
        </w:tc>
        <w:tc>
          <w:tcPr>
            <w:tcW w:w="851" w:type="dxa"/>
            <w:tcBorders>
              <w:top w:val="nil"/>
              <w:left w:val="single" w:sz="4" w:space="0" w:color="auto"/>
              <w:bottom w:val="nil"/>
              <w:right w:val="nil"/>
            </w:tcBorders>
            <w:vAlign w:val="center"/>
          </w:tcPr>
          <w:p w14:paraId="2C0C2ED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w:t>
            </w:r>
            <w:r>
              <w:rPr>
                <w:rFonts w:ascii="Times New Roman" w:hAnsi="Times New Roman" w:cs="Times New Roman"/>
                <w:kern w:val="0"/>
                <w:szCs w:val="21"/>
              </w:rPr>
              <w:t>328</w:t>
            </w:r>
          </w:p>
        </w:tc>
      </w:tr>
      <w:tr w:rsidR="003D618D" w:rsidRPr="00843EBD" w14:paraId="107C9EF9" w14:textId="77777777" w:rsidTr="0024414D">
        <w:tc>
          <w:tcPr>
            <w:tcW w:w="1985" w:type="dxa"/>
            <w:tcBorders>
              <w:top w:val="nil"/>
              <w:left w:val="nil"/>
              <w:bottom w:val="nil"/>
              <w:right w:val="single" w:sz="4" w:space="0" w:color="auto"/>
            </w:tcBorders>
            <w:vAlign w:val="center"/>
          </w:tcPr>
          <w:p w14:paraId="04734CA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lnTotal</w:t>
            </w:r>
            <w:r w:rsidRPr="00843EBD">
              <w:rPr>
                <w:rFonts w:ascii="Times New Roman" w:hAnsi="Times New Roman" w:cs="Times New Roman" w:hint="eastAsia"/>
                <w:kern w:val="0"/>
                <w:szCs w:val="21"/>
              </w:rPr>
              <w:t>revenue</w:t>
            </w:r>
            <w:proofErr w:type="spellEnd"/>
          </w:p>
        </w:tc>
        <w:tc>
          <w:tcPr>
            <w:tcW w:w="992" w:type="dxa"/>
            <w:tcBorders>
              <w:top w:val="nil"/>
              <w:left w:val="single" w:sz="4" w:space="0" w:color="auto"/>
              <w:bottom w:val="nil"/>
              <w:right w:val="single" w:sz="4" w:space="0" w:color="auto"/>
            </w:tcBorders>
          </w:tcPr>
          <w:p w14:paraId="56503C4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292411</w:t>
            </w:r>
          </w:p>
        </w:tc>
        <w:tc>
          <w:tcPr>
            <w:tcW w:w="851" w:type="dxa"/>
            <w:tcBorders>
              <w:top w:val="nil"/>
              <w:left w:val="single" w:sz="4" w:space="0" w:color="auto"/>
              <w:bottom w:val="nil"/>
              <w:right w:val="single" w:sz="4" w:space="0" w:color="auto"/>
            </w:tcBorders>
          </w:tcPr>
          <w:p w14:paraId="5F25E7B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211</w:t>
            </w:r>
          </w:p>
        </w:tc>
        <w:tc>
          <w:tcPr>
            <w:tcW w:w="850" w:type="dxa"/>
            <w:tcBorders>
              <w:top w:val="nil"/>
              <w:left w:val="single" w:sz="4" w:space="0" w:color="auto"/>
              <w:bottom w:val="nil"/>
              <w:right w:val="single" w:sz="4" w:space="0" w:color="auto"/>
            </w:tcBorders>
          </w:tcPr>
          <w:p w14:paraId="4C37CCA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1.2</w:t>
            </w:r>
            <w:r>
              <w:t>00</w:t>
            </w:r>
          </w:p>
        </w:tc>
        <w:tc>
          <w:tcPr>
            <w:tcW w:w="851" w:type="dxa"/>
            <w:tcBorders>
              <w:top w:val="nil"/>
              <w:left w:val="single" w:sz="4" w:space="0" w:color="auto"/>
              <w:bottom w:val="nil"/>
              <w:right w:val="single" w:sz="4" w:space="0" w:color="auto"/>
            </w:tcBorders>
          </w:tcPr>
          <w:p w14:paraId="13B2BC5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6.428</w:t>
            </w:r>
          </w:p>
        </w:tc>
        <w:tc>
          <w:tcPr>
            <w:tcW w:w="850" w:type="dxa"/>
            <w:tcBorders>
              <w:top w:val="nil"/>
              <w:left w:val="single" w:sz="4" w:space="0" w:color="auto"/>
              <w:bottom w:val="nil"/>
              <w:right w:val="single" w:sz="4" w:space="0" w:color="auto"/>
            </w:tcBorders>
          </w:tcPr>
          <w:p w14:paraId="4AF1479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14.29</w:t>
            </w:r>
            <w:r>
              <w:t>7</w:t>
            </w:r>
          </w:p>
        </w:tc>
        <w:tc>
          <w:tcPr>
            <w:tcW w:w="992" w:type="dxa"/>
            <w:tcBorders>
              <w:top w:val="nil"/>
              <w:left w:val="single" w:sz="4" w:space="0" w:color="auto"/>
              <w:bottom w:val="nil"/>
              <w:right w:val="single" w:sz="4" w:space="0" w:color="auto"/>
            </w:tcBorders>
            <w:vAlign w:val="center"/>
          </w:tcPr>
          <w:p w14:paraId="2554B68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w:t>
            </w:r>
            <w:r>
              <w:rPr>
                <w:rFonts w:ascii="Times New Roman" w:hAnsi="Times New Roman" w:cs="Times New Roman"/>
                <w:kern w:val="0"/>
                <w:szCs w:val="21"/>
              </w:rPr>
              <w:t>306</w:t>
            </w:r>
          </w:p>
        </w:tc>
        <w:tc>
          <w:tcPr>
            <w:tcW w:w="851" w:type="dxa"/>
            <w:tcBorders>
              <w:top w:val="nil"/>
              <w:left w:val="single" w:sz="4" w:space="0" w:color="auto"/>
              <w:bottom w:val="nil"/>
              <w:right w:val="nil"/>
            </w:tcBorders>
            <w:vAlign w:val="center"/>
          </w:tcPr>
          <w:p w14:paraId="3DEB8C9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10.946</w:t>
            </w:r>
          </w:p>
        </w:tc>
      </w:tr>
      <w:tr w:rsidR="003D618D" w:rsidRPr="00843EBD" w14:paraId="12AEDBE3" w14:textId="77777777" w:rsidTr="0024414D">
        <w:tc>
          <w:tcPr>
            <w:tcW w:w="1985" w:type="dxa"/>
            <w:tcBorders>
              <w:top w:val="nil"/>
              <w:left w:val="nil"/>
              <w:bottom w:val="nil"/>
              <w:right w:val="single" w:sz="4" w:space="0" w:color="auto"/>
            </w:tcBorders>
            <w:vAlign w:val="center"/>
          </w:tcPr>
          <w:p w14:paraId="17EB797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bookmarkStart w:id="36" w:name="_Hlk100174066"/>
            <w:proofErr w:type="spellStart"/>
            <w:r w:rsidRPr="00843EBD">
              <w:rPr>
                <w:rFonts w:ascii="Times New Roman" w:hAnsi="Times New Roman" w:cs="Times New Roman"/>
                <w:kern w:val="0"/>
                <w:szCs w:val="21"/>
              </w:rPr>
              <w:t>lnTotal</w:t>
            </w:r>
            <w:bookmarkEnd w:id="36"/>
            <w:r w:rsidRPr="00843EBD">
              <w:rPr>
                <w:rFonts w:ascii="Times New Roman" w:hAnsi="Times New Roman" w:cs="Times New Roman" w:hint="eastAsia"/>
                <w:kern w:val="0"/>
                <w:szCs w:val="21"/>
              </w:rPr>
              <w:t>asset</w:t>
            </w:r>
            <w:proofErr w:type="spellEnd"/>
          </w:p>
        </w:tc>
        <w:tc>
          <w:tcPr>
            <w:tcW w:w="992" w:type="dxa"/>
            <w:tcBorders>
              <w:top w:val="nil"/>
              <w:left w:val="single" w:sz="4" w:space="0" w:color="auto"/>
              <w:bottom w:val="nil"/>
              <w:right w:val="single" w:sz="4" w:space="0" w:color="auto"/>
            </w:tcBorders>
          </w:tcPr>
          <w:p w14:paraId="3F9ECCB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495057</w:t>
            </w:r>
          </w:p>
        </w:tc>
        <w:tc>
          <w:tcPr>
            <w:tcW w:w="851" w:type="dxa"/>
            <w:tcBorders>
              <w:top w:val="nil"/>
              <w:left w:val="single" w:sz="4" w:space="0" w:color="auto"/>
              <w:bottom w:val="nil"/>
              <w:right w:val="single" w:sz="4" w:space="0" w:color="auto"/>
            </w:tcBorders>
          </w:tcPr>
          <w:p w14:paraId="4A20CBE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9.</w:t>
            </w:r>
            <w:r>
              <w:t>777</w:t>
            </w:r>
          </w:p>
        </w:tc>
        <w:tc>
          <w:tcPr>
            <w:tcW w:w="850" w:type="dxa"/>
            <w:tcBorders>
              <w:top w:val="nil"/>
              <w:left w:val="single" w:sz="4" w:space="0" w:color="auto"/>
              <w:bottom w:val="nil"/>
              <w:right w:val="single" w:sz="4" w:space="0" w:color="auto"/>
            </w:tcBorders>
          </w:tcPr>
          <w:p w14:paraId="673ADF3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w:t>
            </w:r>
            <w:r>
              <w:t>07</w:t>
            </w:r>
          </w:p>
        </w:tc>
        <w:tc>
          <w:tcPr>
            <w:tcW w:w="851" w:type="dxa"/>
            <w:tcBorders>
              <w:top w:val="nil"/>
              <w:left w:val="single" w:sz="4" w:space="0" w:color="auto"/>
              <w:bottom w:val="nil"/>
              <w:right w:val="single" w:sz="4" w:space="0" w:color="auto"/>
            </w:tcBorders>
          </w:tcPr>
          <w:p w14:paraId="589319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6.596</w:t>
            </w:r>
          </w:p>
        </w:tc>
        <w:tc>
          <w:tcPr>
            <w:tcW w:w="850" w:type="dxa"/>
            <w:tcBorders>
              <w:top w:val="nil"/>
              <w:left w:val="single" w:sz="4" w:space="0" w:color="auto"/>
              <w:bottom w:val="nil"/>
              <w:right w:val="single" w:sz="4" w:space="0" w:color="auto"/>
            </w:tcBorders>
          </w:tcPr>
          <w:p w14:paraId="1E3AA4E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14.07</w:t>
            </w:r>
            <w:r>
              <w:t>0</w:t>
            </w:r>
          </w:p>
        </w:tc>
        <w:tc>
          <w:tcPr>
            <w:tcW w:w="992" w:type="dxa"/>
            <w:tcBorders>
              <w:top w:val="nil"/>
              <w:left w:val="single" w:sz="4" w:space="0" w:color="auto"/>
              <w:bottom w:val="nil"/>
              <w:right w:val="single" w:sz="4" w:space="0" w:color="auto"/>
            </w:tcBorders>
            <w:vAlign w:val="center"/>
          </w:tcPr>
          <w:p w14:paraId="4AD4F08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8</w:t>
            </w:r>
            <w:r w:rsidRPr="00843EBD">
              <w:rPr>
                <w:rFonts w:ascii="Times New Roman" w:hAnsi="Times New Roman" w:cs="Times New Roman"/>
                <w:kern w:val="0"/>
                <w:szCs w:val="21"/>
              </w:rPr>
              <w:t>.8</w:t>
            </w:r>
            <w:r>
              <w:rPr>
                <w:rFonts w:ascii="Times New Roman" w:hAnsi="Times New Roman" w:cs="Times New Roman"/>
                <w:kern w:val="0"/>
                <w:szCs w:val="21"/>
              </w:rPr>
              <w:t>57</w:t>
            </w:r>
          </w:p>
        </w:tc>
        <w:tc>
          <w:tcPr>
            <w:tcW w:w="851" w:type="dxa"/>
            <w:tcBorders>
              <w:top w:val="nil"/>
              <w:left w:val="single" w:sz="4" w:space="0" w:color="auto"/>
              <w:bottom w:val="nil"/>
              <w:right w:val="nil"/>
            </w:tcBorders>
            <w:vAlign w:val="center"/>
          </w:tcPr>
          <w:p w14:paraId="661D721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1</w:t>
            </w:r>
            <w:r w:rsidRPr="00843EBD">
              <w:rPr>
                <w:rFonts w:ascii="Times New Roman" w:hAnsi="Times New Roman" w:cs="Times New Roman"/>
                <w:kern w:val="0"/>
                <w:szCs w:val="21"/>
              </w:rPr>
              <w:t>0.</w:t>
            </w:r>
            <w:r>
              <w:rPr>
                <w:rFonts w:ascii="Times New Roman" w:hAnsi="Times New Roman" w:cs="Times New Roman"/>
                <w:kern w:val="0"/>
                <w:szCs w:val="21"/>
              </w:rPr>
              <w:t>582</w:t>
            </w:r>
          </w:p>
        </w:tc>
      </w:tr>
      <w:tr w:rsidR="003D618D" w:rsidRPr="00843EBD" w14:paraId="1A1FBE39" w14:textId="77777777" w:rsidTr="0024414D">
        <w:tc>
          <w:tcPr>
            <w:tcW w:w="1985" w:type="dxa"/>
            <w:tcBorders>
              <w:top w:val="nil"/>
              <w:left w:val="nil"/>
              <w:bottom w:val="nil"/>
              <w:right w:val="single" w:sz="4" w:space="0" w:color="auto"/>
            </w:tcBorders>
            <w:vAlign w:val="center"/>
          </w:tcPr>
          <w:p w14:paraId="59364CC9"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控制变量：</w:t>
            </w:r>
          </w:p>
        </w:tc>
        <w:tc>
          <w:tcPr>
            <w:tcW w:w="992" w:type="dxa"/>
            <w:tcBorders>
              <w:top w:val="nil"/>
              <w:left w:val="single" w:sz="4" w:space="0" w:color="auto"/>
              <w:bottom w:val="nil"/>
              <w:right w:val="single" w:sz="4" w:space="0" w:color="auto"/>
            </w:tcBorders>
            <w:vAlign w:val="center"/>
          </w:tcPr>
          <w:p w14:paraId="132C932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015709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18C5620"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FD0C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8AB00D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nil"/>
              <w:left w:val="single" w:sz="4" w:space="0" w:color="auto"/>
              <w:bottom w:val="nil"/>
              <w:right w:val="single" w:sz="4" w:space="0" w:color="auto"/>
            </w:tcBorders>
            <w:vAlign w:val="center"/>
          </w:tcPr>
          <w:p w14:paraId="634B51D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nil"/>
            </w:tcBorders>
            <w:vAlign w:val="center"/>
          </w:tcPr>
          <w:p w14:paraId="5B8F0E2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8CFCFDB" w14:textId="77777777" w:rsidTr="0024414D">
        <w:tc>
          <w:tcPr>
            <w:tcW w:w="1985" w:type="dxa"/>
            <w:tcBorders>
              <w:top w:val="nil"/>
              <w:left w:val="nil"/>
              <w:bottom w:val="nil"/>
              <w:right w:val="single" w:sz="4" w:space="0" w:color="auto"/>
            </w:tcBorders>
            <w:vAlign w:val="center"/>
          </w:tcPr>
          <w:p w14:paraId="4ED15D6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industry2</w:t>
            </w:r>
          </w:p>
        </w:tc>
        <w:tc>
          <w:tcPr>
            <w:tcW w:w="992" w:type="dxa"/>
            <w:tcBorders>
              <w:top w:val="nil"/>
              <w:left w:val="single" w:sz="4" w:space="0" w:color="auto"/>
              <w:bottom w:val="nil"/>
              <w:right w:val="single" w:sz="4" w:space="0" w:color="auto"/>
            </w:tcBorders>
          </w:tcPr>
          <w:p w14:paraId="50FA452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2C3C2DE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50.</w:t>
            </w:r>
            <w:r>
              <w:t>312</w:t>
            </w:r>
          </w:p>
        </w:tc>
        <w:tc>
          <w:tcPr>
            <w:tcW w:w="850" w:type="dxa"/>
            <w:tcBorders>
              <w:top w:val="nil"/>
              <w:left w:val="single" w:sz="4" w:space="0" w:color="auto"/>
              <w:bottom w:val="nil"/>
              <w:right w:val="single" w:sz="4" w:space="0" w:color="auto"/>
            </w:tcBorders>
          </w:tcPr>
          <w:p w14:paraId="1BBADCD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7.965</w:t>
            </w:r>
          </w:p>
        </w:tc>
        <w:tc>
          <w:tcPr>
            <w:tcW w:w="851" w:type="dxa"/>
            <w:tcBorders>
              <w:top w:val="nil"/>
              <w:left w:val="single" w:sz="4" w:space="0" w:color="auto"/>
              <w:bottom w:val="nil"/>
              <w:right w:val="single" w:sz="4" w:space="0" w:color="auto"/>
            </w:tcBorders>
          </w:tcPr>
          <w:p w14:paraId="6AB765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22.7</w:t>
            </w:r>
          </w:p>
        </w:tc>
        <w:tc>
          <w:tcPr>
            <w:tcW w:w="850" w:type="dxa"/>
            <w:tcBorders>
              <w:top w:val="nil"/>
              <w:left w:val="single" w:sz="4" w:space="0" w:color="auto"/>
              <w:bottom w:val="nil"/>
              <w:right w:val="single" w:sz="4" w:space="0" w:color="auto"/>
            </w:tcBorders>
          </w:tcPr>
          <w:p w14:paraId="18BAABF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82.28</w:t>
            </w:r>
          </w:p>
        </w:tc>
        <w:tc>
          <w:tcPr>
            <w:tcW w:w="992" w:type="dxa"/>
            <w:tcBorders>
              <w:top w:val="nil"/>
              <w:left w:val="single" w:sz="4" w:space="0" w:color="auto"/>
              <w:bottom w:val="nil"/>
              <w:right w:val="single" w:sz="4" w:space="0" w:color="auto"/>
            </w:tcBorders>
            <w:vAlign w:val="center"/>
          </w:tcPr>
          <w:p w14:paraId="4C64D4E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46.59</w:t>
            </w:r>
          </w:p>
        </w:tc>
        <w:tc>
          <w:tcPr>
            <w:tcW w:w="851" w:type="dxa"/>
            <w:tcBorders>
              <w:top w:val="nil"/>
              <w:left w:val="single" w:sz="4" w:space="0" w:color="auto"/>
              <w:bottom w:val="nil"/>
              <w:right w:val="nil"/>
            </w:tcBorders>
            <w:vAlign w:val="center"/>
          </w:tcPr>
          <w:p w14:paraId="5347E9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55.59</w:t>
            </w:r>
          </w:p>
        </w:tc>
      </w:tr>
      <w:tr w:rsidR="003D618D" w:rsidRPr="00843EBD" w14:paraId="4966259C" w14:textId="77777777" w:rsidTr="0024414D">
        <w:tc>
          <w:tcPr>
            <w:tcW w:w="1985" w:type="dxa"/>
            <w:tcBorders>
              <w:top w:val="nil"/>
              <w:left w:val="nil"/>
              <w:bottom w:val="nil"/>
              <w:right w:val="single" w:sz="4" w:space="0" w:color="auto"/>
            </w:tcBorders>
            <w:vAlign w:val="center"/>
          </w:tcPr>
          <w:p w14:paraId="2765B3D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industry3</w:t>
            </w:r>
          </w:p>
        </w:tc>
        <w:tc>
          <w:tcPr>
            <w:tcW w:w="992" w:type="dxa"/>
            <w:tcBorders>
              <w:top w:val="nil"/>
              <w:left w:val="single" w:sz="4" w:space="0" w:color="auto"/>
              <w:bottom w:val="nil"/>
              <w:right w:val="single" w:sz="4" w:space="0" w:color="auto"/>
            </w:tcBorders>
          </w:tcPr>
          <w:p w14:paraId="03B10A3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39E0871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45.295</w:t>
            </w:r>
          </w:p>
        </w:tc>
        <w:tc>
          <w:tcPr>
            <w:tcW w:w="850" w:type="dxa"/>
            <w:tcBorders>
              <w:top w:val="nil"/>
              <w:left w:val="single" w:sz="4" w:space="0" w:color="auto"/>
              <w:bottom w:val="nil"/>
              <w:right w:val="single" w:sz="4" w:space="0" w:color="auto"/>
            </w:tcBorders>
          </w:tcPr>
          <w:p w14:paraId="75AA50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8.889</w:t>
            </w:r>
          </w:p>
        </w:tc>
        <w:tc>
          <w:tcPr>
            <w:tcW w:w="851" w:type="dxa"/>
            <w:tcBorders>
              <w:top w:val="nil"/>
              <w:left w:val="single" w:sz="4" w:space="0" w:color="auto"/>
              <w:bottom w:val="nil"/>
              <w:right w:val="single" w:sz="4" w:space="0" w:color="auto"/>
            </w:tcBorders>
          </w:tcPr>
          <w:p w14:paraId="21DC106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13.59</w:t>
            </w:r>
          </w:p>
        </w:tc>
        <w:tc>
          <w:tcPr>
            <w:tcW w:w="850" w:type="dxa"/>
            <w:tcBorders>
              <w:top w:val="nil"/>
              <w:left w:val="single" w:sz="4" w:space="0" w:color="auto"/>
              <w:bottom w:val="nil"/>
              <w:right w:val="single" w:sz="4" w:space="0" w:color="auto"/>
            </w:tcBorders>
          </w:tcPr>
          <w:p w14:paraId="126D4EA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76.46</w:t>
            </w:r>
          </w:p>
        </w:tc>
        <w:tc>
          <w:tcPr>
            <w:tcW w:w="992" w:type="dxa"/>
            <w:tcBorders>
              <w:top w:val="nil"/>
              <w:left w:val="single" w:sz="4" w:space="0" w:color="auto"/>
              <w:bottom w:val="nil"/>
              <w:right w:val="single" w:sz="4" w:space="0" w:color="auto"/>
            </w:tcBorders>
            <w:vAlign w:val="center"/>
          </w:tcPr>
          <w:p w14:paraId="066F28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38.8</w:t>
            </w:r>
          </w:p>
        </w:tc>
        <w:tc>
          <w:tcPr>
            <w:tcW w:w="851" w:type="dxa"/>
            <w:tcBorders>
              <w:top w:val="nil"/>
              <w:left w:val="single" w:sz="4" w:space="0" w:color="auto"/>
              <w:bottom w:val="nil"/>
              <w:right w:val="nil"/>
            </w:tcBorders>
            <w:vAlign w:val="center"/>
          </w:tcPr>
          <w:p w14:paraId="716BA35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50.59</w:t>
            </w:r>
          </w:p>
        </w:tc>
      </w:tr>
      <w:tr w:rsidR="003D618D" w:rsidRPr="00843EBD" w14:paraId="1C90B465" w14:textId="77777777" w:rsidTr="0024414D">
        <w:tc>
          <w:tcPr>
            <w:tcW w:w="1985" w:type="dxa"/>
            <w:tcBorders>
              <w:top w:val="nil"/>
              <w:left w:val="nil"/>
              <w:right w:val="single" w:sz="4" w:space="0" w:color="auto"/>
            </w:tcBorders>
            <w:vAlign w:val="center"/>
          </w:tcPr>
          <w:p w14:paraId="6EBDA5D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lnPergdp</w:t>
            </w:r>
            <w:proofErr w:type="spellEnd"/>
          </w:p>
        </w:tc>
        <w:tc>
          <w:tcPr>
            <w:tcW w:w="992" w:type="dxa"/>
            <w:tcBorders>
              <w:top w:val="nil"/>
              <w:left w:val="single" w:sz="4" w:space="0" w:color="auto"/>
              <w:right w:val="single" w:sz="4" w:space="0" w:color="auto"/>
            </w:tcBorders>
          </w:tcPr>
          <w:p w14:paraId="7C8F1C1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right w:val="single" w:sz="4" w:space="0" w:color="auto"/>
            </w:tcBorders>
          </w:tcPr>
          <w:p w14:paraId="19357E3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917</w:t>
            </w:r>
          </w:p>
        </w:tc>
        <w:tc>
          <w:tcPr>
            <w:tcW w:w="850" w:type="dxa"/>
            <w:tcBorders>
              <w:top w:val="nil"/>
              <w:left w:val="single" w:sz="4" w:space="0" w:color="auto"/>
              <w:right w:val="single" w:sz="4" w:space="0" w:color="auto"/>
            </w:tcBorders>
          </w:tcPr>
          <w:p w14:paraId="3436DD9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w:t>
            </w:r>
            <w:r>
              <w:t>805</w:t>
            </w:r>
          </w:p>
        </w:tc>
        <w:tc>
          <w:tcPr>
            <w:tcW w:w="851" w:type="dxa"/>
            <w:tcBorders>
              <w:top w:val="nil"/>
              <w:left w:val="single" w:sz="4" w:space="0" w:color="auto"/>
              <w:right w:val="single" w:sz="4" w:space="0" w:color="auto"/>
            </w:tcBorders>
          </w:tcPr>
          <w:p w14:paraId="37DECD4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7.</w:t>
            </w:r>
            <w:r>
              <w:t>721</w:t>
            </w:r>
          </w:p>
        </w:tc>
        <w:tc>
          <w:tcPr>
            <w:tcW w:w="850" w:type="dxa"/>
            <w:tcBorders>
              <w:top w:val="nil"/>
              <w:left w:val="single" w:sz="4" w:space="0" w:color="auto"/>
              <w:right w:val="single" w:sz="4" w:space="0" w:color="auto"/>
            </w:tcBorders>
          </w:tcPr>
          <w:p w14:paraId="79751EA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13.018</w:t>
            </w:r>
          </w:p>
        </w:tc>
        <w:tc>
          <w:tcPr>
            <w:tcW w:w="992" w:type="dxa"/>
            <w:tcBorders>
              <w:top w:val="nil"/>
              <w:left w:val="single" w:sz="4" w:space="0" w:color="auto"/>
              <w:right w:val="single" w:sz="4" w:space="0" w:color="auto"/>
            </w:tcBorders>
            <w:vAlign w:val="center"/>
          </w:tcPr>
          <w:p w14:paraId="1D272B3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10.447</w:t>
            </w:r>
          </w:p>
        </w:tc>
        <w:tc>
          <w:tcPr>
            <w:tcW w:w="851" w:type="dxa"/>
            <w:tcBorders>
              <w:top w:val="nil"/>
              <w:left w:val="single" w:sz="4" w:space="0" w:color="auto"/>
              <w:right w:val="nil"/>
            </w:tcBorders>
            <w:vAlign w:val="center"/>
          </w:tcPr>
          <w:p w14:paraId="02B2B32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11.422</w:t>
            </w:r>
          </w:p>
        </w:tc>
      </w:tr>
      <w:tr w:rsidR="003D618D" w:rsidRPr="00843EBD" w14:paraId="1A7147D0" w14:textId="77777777" w:rsidTr="0024414D">
        <w:tc>
          <w:tcPr>
            <w:tcW w:w="1985" w:type="dxa"/>
            <w:tcBorders>
              <w:top w:val="nil"/>
              <w:left w:val="nil"/>
              <w:bottom w:val="single" w:sz="4" w:space="0" w:color="auto"/>
              <w:right w:val="single" w:sz="4" w:space="0" w:color="auto"/>
            </w:tcBorders>
            <w:vAlign w:val="center"/>
          </w:tcPr>
          <w:p w14:paraId="7665418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lnPopulation</w:t>
            </w:r>
            <w:proofErr w:type="spellEnd"/>
          </w:p>
        </w:tc>
        <w:tc>
          <w:tcPr>
            <w:tcW w:w="992" w:type="dxa"/>
            <w:tcBorders>
              <w:top w:val="nil"/>
              <w:left w:val="single" w:sz="4" w:space="0" w:color="auto"/>
              <w:bottom w:val="single" w:sz="4" w:space="0" w:color="auto"/>
              <w:right w:val="single" w:sz="4" w:space="0" w:color="auto"/>
            </w:tcBorders>
          </w:tcPr>
          <w:p w14:paraId="258F1FA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bottom w:val="single" w:sz="4" w:space="0" w:color="auto"/>
              <w:right w:val="single" w:sz="4" w:space="0" w:color="auto"/>
            </w:tcBorders>
          </w:tcPr>
          <w:p w14:paraId="7EBCF94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w:t>
            </w:r>
            <w:r>
              <w:t>556</w:t>
            </w:r>
          </w:p>
        </w:tc>
        <w:tc>
          <w:tcPr>
            <w:tcW w:w="850" w:type="dxa"/>
            <w:tcBorders>
              <w:top w:val="nil"/>
              <w:left w:val="single" w:sz="4" w:space="0" w:color="auto"/>
              <w:bottom w:val="single" w:sz="4" w:space="0" w:color="auto"/>
              <w:right w:val="single" w:sz="4" w:space="0" w:color="auto"/>
            </w:tcBorders>
          </w:tcPr>
          <w:p w14:paraId="32B4869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0.6</w:t>
            </w:r>
            <w:r>
              <w:t>76</w:t>
            </w:r>
          </w:p>
        </w:tc>
        <w:tc>
          <w:tcPr>
            <w:tcW w:w="851" w:type="dxa"/>
            <w:tcBorders>
              <w:top w:val="nil"/>
              <w:left w:val="single" w:sz="4" w:space="0" w:color="auto"/>
              <w:bottom w:val="single" w:sz="4" w:space="0" w:color="auto"/>
              <w:right w:val="single" w:sz="4" w:space="0" w:color="auto"/>
            </w:tcBorders>
          </w:tcPr>
          <w:p w14:paraId="529D234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w:t>
            </w:r>
            <w:r>
              <w:rPr>
                <w:rFonts w:hint="eastAsia"/>
              </w:rPr>
              <w:t>.</w:t>
            </w:r>
            <w:r>
              <w:t>241</w:t>
            </w:r>
          </w:p>
        </w:tc>
        <w:tc>
          <w:tcPr>
            <w:tcW w:w="850" w:type="dxa"/>
            <w:tcBorders>
              <w:top w:val="nil"/>
              <w:left w:val="single" w:sz="4" w:space="0" w:color="auto"/>
              <w:bottom w:val="single" w:sz="4" w:space="0" w:color="auto"/>
              <w:right w:val="single" w:sz="4" w:space="0" w:color="auto"/>
            </w:tcBorders>
          </w:tcPr>
          <w:p w14:paraId="715E55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8.115</w:t>
            </w:r>
          </w:p>
        </w:tc>
        <w:tc>
          <w:tcPr>
            <w:tcW w:w="992" w:type="dxa"/>
            <w:tcBorders>
              <w:top w:val="nil"/>
              <w:left w:val="single" w:sz="4" w:space="0" w:color="auto"/>
              <w:bottom w:val="single" w:sz="4" w:space="0" w:color="auto"/>
              <w:right w:val="single" w:sz="4" w:space="0" w:color="auto"/>
            </w:tcBorders>
            <w:vAlign w:val="center"/>
          </w:tcPr>
          <w:p w14:paraId="4B111D0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6.289</w:t>
            </w:r>
          </w:p>
        </w:tc>
        <w:tc>
          <w:tcPr>
            <w:tcW w:w="851" w:type="dxa"/>
            <w:tcBorders>
              <w:top w:val="nil"/>
              <w:left w:val="single" w:sz="4" w:space="0" w:color="auto"/>
              <w:bottom w:val="single" w:sz="4" w:space="0" w:color="auto"/>
              <w:right w:val="nil"/>
            </w:tcBorders>
            <w:vAlign w:val="center"/>
          </w:tcPr>
          <w:p w14:paraId="6A92BD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7.187</w:t>
            </w:r>
          </w:p>
        </w:tc>
      </w:tr>
    </w:tbl>
    <w:p w14:paraId="5CF7F656" w14:textId="77777777" w:rsidR="003D618D" w:rsidRDefault="003D618D" w:rsidP="003D618D">
      <w:pPr>
        <w:spacing w:line="360" w:lineRule="auto"/>
        <w:ind w:firstLineChars="200" w:firstLine="480"/>
        <w:rPr>
          <w:sz w:val="24"/>
          <w:szCs w:val="24"/>
        </w:rPr>
      </w:pPr>
      <w:r w:rsidRPr="00843EBD">
        <w:rPr>
          <w:rFonts w:hint="eastAsia"/>
          <w:sz w:val="24"/>
          <w:szCs w:val="24"/>
        </w:rPr>
        <w:t>图</w:t>
      </w:r>
      <w:r>
        <w:rPr>
          <w:rFonts w:hint="eastAsia"/>
          <w:sz w:val="24"/>
          <w:szCs w:val="24"/>
        </w:rPr>
        <w:t>3</w:t>
      </w:r>
      <w:r>
        <w:rPr>
          <w:sz w:val="24"/>
          <w:szCs w:val="24"/>
        </w:rPr>
        <w:t>-2</w:t>
      </w:r>
      <w:r w:rsidRPr="00843EBD">
        <w:rPr>
          <w:rFonts w:hint="eastAsia"/>
          <w:sz w:val="24"/>
          <w:szCs w:val="24"/>
        </w:rPr>
        <w:t>和表</w:t>
      </w:r>
      <w:r>
        <w:rPr>
          <w:rFonts w:hint="eastAsia"/>
          <w:sz w:val="24"/>
          <w:szCs w:val="24"/>
        </w:rPr>
        <w:t>3</w:t>
      </w:r>
      <w:r>
        <w:rPr>
          <w:sz w:val="24"/>
          <w:szCs w:val="24"/>
        </w:rPr>
        <w:t>-2</w:t>
      </w:r>
      <w:r w:rsidRPr="00843EBD">
        <w:rPr>
          <w:rFonts w:hint="eastAsia"/>
          <w:sz w:val="24"/>
          <w:szCs w:val="24"/>
        </w:rPr>
        <w:t>展示了</w:t>
      </w:r>
      <w:r>
        <w:rPr>
          <w:rFonts w:hint="eastAsia"/>
          <w:sz w:val="24"/>
          <w:szCs w:val="24"/>
        </w:rPr>
        <w:t>将两个数据库进行初步合并后的</w:t>
      </w:r>
      <w:r w:rsidRPr="00843EBD">
        <w:rPr>
          <w:rFonts w:hint="eastAsia"/>
          <w:sz w:val="24"/>
          <w:szCs w:val="24"/>
        </w:rPr>
        <w:t>样本数据中</w:t>
      </w:r>
      <w:r>
        <w:rPr>
          <w:rFonts w:hint="eastAsia"/>
          <w:sz w:val="24"/>
          <w:szCs w:val="24"/>
        </w:rPr>
        <w:t>，</w:t>
      </w:r>
      <w:r w:rsidRPr="00843EBD">
        <w:rPr>
          <w:sz w:val="24"/>
          <w:szCs w:val="24"/>
        </w:rPr>
        <w:t>1998-201</w:t>
      </w:r>
      <w:r>
        <w:rPr>
          <w:sz w:val="24"/>
          <w:szCs w:val="24"/>
        </w:rPr>
        <w:t>2</w:t>
      </w:r>
      <w:r w:rsidRPr="00843EBD">
        <w:rPr>
          <w:rFonts w:hint="eastAsia"/>
          <w:sz w:val="24"/>
          <w:szCs w:val="24"/>
        </w:rPr>
        <w:t>年期间</w:t>
      </w:r>
      <w:r>
        <w:rPr>
          <w:rFonts w:hint="eastAsia"/>
          <w:sz w:val="24"/>
          <w:szCs w:val="24"/>
        </w:rPr>
        <w:t>目标方</w:t>
      </w:r>
      <w:r w:rsidRPr="00843EBD">
        <w:rPr>
          <w:rFonts w:hint="eastAsia"/>
          <w:sz w:val="24"/>
          <w:szCs w:val="24"/>
        </w:rPr>
        <w:t>企业的数量，以及在各省、自治区、直辖市的分布情况。可以看到，总体上来说目标方企业</w:t>
      </w:r>
      <w:r>
        <w:rPr>
          <w:rFonts w:hint="eastAsia"/>
          <w:sz w:val="24"/>
          <w:szCs w:val="24"/>
        </w:rPr>
        <w:t>的</w:t>
      </w:r>
      <w:r w:rsidRPr="00843EBD">
        <w:rPr>
          <w:rFonts w:hint="eastAsia"/>
          <w:sz w:val="24"/>
          <w:szCs w:val="24"/>
        </w:rPr>
        <w:t>数量</w:t>
      </w:r>
      <w:r>
        <w:rPr>
          <w:rFonts w:hint="eastAsia"/>
          <w:sz w:val="24"/>
          <w:szCs w:val="24"/>
        </w:rPr>
        <w:t>随着年份</w:t>
      </w:r>
      <w:r w:rsidRPr="00843EBD">
        <w:rPr>
          <w:rFonts w:hint="eastAsia"/>
          <w:sz w:val="24"/>
          <w:szCs w:val="24"/>
        </w:rPr>
        <w:t>呈现出波动上升的趋势</w:t>
      </w:r>
      <w:r>
        <w:rPr>
          <w:rFonts w:hint="eastAsia"/>
          <w:sz w:val="24"/>
          <w:szCs w:val="24"/>
        </w:rPr>
        <w:t>；地理位置分布上，</w:t>
      </w:r>
      <w:r w:rsidRPr="00843EBD">
        <w:rPr>
          <w:rFonts w:hint="eastAsia"/>
          <w:sz w:val="24"/>
          <w:szCs w:val="24"/>
        </w:rPr>
        <w:t>大部分目标方企业主要分布在东部沿海地区，单是江苏、上海、广东、浙江、山东、四川六个省（或直辖市）的目标方企业数</w:t>
      </w:r>
      <w:r>
        <w:rPr>
          <w:rFonts w:hint="eastAsia"/>
          <w:sz w:val="24"/>
          <w:szCs w:val="24"/>
        </w:rPr>
        <w:t>量</w:t>
      </w:r>
      <w:r w:rsidRPr="00843EBD">
        <w:rPr>
          <w:rFonts w:hint="eastAsia"/>
          <w:sz w:val="24"/>
          <w:szCs w:val="24"/>
        </w:rPr>
        <w:t>占比已接近</w:t>
      </w:r>
      <w:r w:rsidRPr="00843EBD">
        <w:rPr>
          <w:sz w:val="24"/>
          <w:szCs w:val="24"/>
        </w:rPr>
        <w:t>50%</w:t>
      </w:r>
      <w:r w:rsidRPr="00843EBD">
        <w:rPr>
          <w:rFonts w:hint="eastAsia"/>
          <w:sz w:val="24"/>
          <w:szCs w:val="24"/>
        </w:rPr>
        <w:t>，</w:t>
      </w:r>
      <w:r>
        <w:rPr>
          <w:rFonts w:hint="eastAsia"/>
          <w:sz w:val="24"/>
          <w:szCs w:val="24"/>
        </w:rPr>
        <w:t>在一定程度上表现出</w:t>
      </w:r>
      <w:r w:rsidRPr="00843EBD">
        <w:rPr>
          <w:rFonts w:hint="eastAsia"/>
          <w:sz w:val="24"/>
          <w:szCs w:val="24"/>
        </w:rPr>
        <w:t>我国区域经济发展的不平衡性。</w:t>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5E588B37" w14:textId="77777777" w:rsidR="003D618D" w:rsidRPr="00843EBD" w:rsidRDefault="003D618D" w:rsidP="003D618D">
      <w:pPr>
        <w:spacing w:line="360" w:lineRule="auto"/>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sz w:val="24"/>
          <w:szCs w:val="24"/>
        </w:rPr>
        <w:t>2 1998-2012</w:t>
      </w:r>
      <w:r w:rsidRPr="00843EBD">
        <w:rPr>
          <w:rFonts w:ascii="黑体" w:eastAsia="黑体" w:hAnsi="黑体" w:hint="eastAsia"/>
          <w:sz w:val="24"/>
          <w:szCs w:val="24"/>
        </w:rPr>
        <w:t>年样本数据中目标方企业的数量</w:t>
      </w:r>
    </w:p>
    <w:p w14:paraId="3ACB434E"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1</w:t>
      </w:r>
      <w:r w:rsidRPr="00843EBD">
        <w:rPr>
          <w:rFonts w:ascii="黑体" w:eastAsia="黑体" w:hAnsi="黑体"/>
          <w:sz w:val="24"/>
          <w:szCs w:val="24"/>
        </w:rPr>
        <w:t>998-2012</w:t>
      </w:r>
      <w:r w:rsidRPr="00843EBD">
        <w:rPr>
          <w:rFonts w:ascii="黑体" w:eastAsia="黑体" w:hAnsi="黑体" w:hint="eastAsia"/>
          <w:sz w:val="24"/>
          <w:szCs w:val="24"/>
        </w:rPr>
        <w:t>年样本数据中目标方企业的地域分布情况（从高到低）</w:t>
      </w:r>
    </w:p>
    <w:tbl>
      <w:tblPr>
        <w:tblW w:w="6912" w:type="dxa"/>
        <w:jc w:val="center"/>
        <w:tblLayout w:type="fixed"/>
        <w:tblLook w:val="0000" w:firstRow="0" w:lastRow="0" w:firstColumn="0" w:lastColumn="0" w:noHBand="0" w:noVBand="0"/>
      </w:tblPr>
      <w:tblGrid>
        <w:gridCol w:w="2518"/>
        <w:gridCol w:w="1418"/>
        <w:gridCol w:w="1417"/>
        <w:gridCol w:w="1559"/>
      </w:tblGrid>
      <w:tr w:rsidR="003D618D" w:rsidRPr="00843EBD" w14:paraId="0C30ABF1" w14:textId="77777777" w:rsidTr="0024414D">
        <w:trPr>
          <w:jc w:val="center"/>
        </w:trPr>
        <w:tc>
          <w:tcPr>
            <w:tcW w:w="2518" w:type="dxa"/>
            <w:tcBorders>
              <w:top w:val="single" w:sz="4" w:space="0" w:color="auto"/>
              <w:left w:val="nil"/>
              <w:bottom w:val="single" w:sz="10" w:space="0" w:color="auto"/>
              <w:right w:val="nil"/>
            </w:tcBorders>
            <w:vAlign w:val="center"/>
          </w:tcPr>
          <w:p w14:paraId="4F3A850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省、自治区、直辖市</w:t>
            </w:r>
          </w:p>
        </w:tc>
        <w:tc>
          <w:tcPr>
            <w:tcW w:w="1418" w:type="dxa"/>
            <w:tcBorders>
              <w:top w:val="single" w:sz="4" w:space="0" w:color="auto"/>
              <w:left w:val="nil"/>
              <w:bottom w:val="single" w:sz="10" w:space="0" w:color="auto"/>
              <w:right w:val="nil"/>
            </w:tcBorders>
            <w:vAlign w:val="center"/>
          </w:tcPr>
          <w:p w14:paraId="130D37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频数</w:t>
            </w:r>
          </w:p>
        </w:tc>
        <w:tc>
          <w:tcPr>
            <w:tcW w:w="1417" w:type="dxa"/>
            <w:tcBorders>
              <w:top w:val="single" w:sz="4" w:space="0" w:color="auto"/>
              <w:left w:val="nil"/>
              <w:bottom w:val="single" w:sz="10" w:space="0" w:color="auto"/>
              <w:right w:val="nil"/>
            </w:tcBorders>
            <w:vAlign w:val="center"/>
          </w:tcPr>
          <w:p w14:paraId="7D14360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占比</w:t>
            </w:r>
          </w:p>
        </w:tc>
        <w:tc>
          <w:tcPr>
            <w:tcW w:w="1559" w:type="dxa"/>
            <w:tcBorders>
              <w:top w:val="single" w:sz="4" w:space="0" w:color="auto"/>
              <w:left w:val="nil"/>
              <w:bottom w:val="single" w:sz="10" w:space="0" w:color="auto"/>
              <w:right w:val="nil"/>
            </w:tcBorders>
            <w:vAlign w:val="center"/>
          </w:tcPr>
          <w:p w14:paraId="0B6A685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累积百分比</w:t>
            </w:r>
          </w:p>
        </w:tc>
      </w:tr>
      <w:tr w:rsidR="003D618D" w:rsidRPr="00843EBD" w14:paraId="38942E95" w14:textId="77777777" w:rsidTr="0024414D">
        <w:trPr>
          <w:jc w:val="center"/>
        </w:trPr>
        <w:tc>
          <w:tcPr>
            <w:tcW w:w="2518" w:type="dxa"/>
            <w:tcBorders>
              <w:top w:val="nil"/>
              <w:left w:val="nil"/>
              <w:bottom w:val="nil"/>
              <w:right w:val="nil"/>
            </w:tcBorders>
          </w:tcPr>
          <w:p w14:paraId="4240FF1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江苏省</w:t>
            </w:r>
          </w:p>
        </w:tc>
        <w:tc>
          <w:tcPr>
            <w:tcW w:w="1418" w:type="dxa"/>
            <w:tcBorders>
              <w:top w:val="nil"/>
              <w:left w:val="nil"/>
              <w:bottom w:val="nil"/>
              <w:right w:val="nil"/>
            </w:tcBorders>
          </w:tcPr>
          <w:p w14:paraId="5286D43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w:t>
            </w:r>
          </w:p>
        </w:tc>
        <w:tc>
          <w:tcPr>
            <w:tcW w:w="1417" w:type="dxa"/>
            <w:tcBorders>
              <w:top w:val="nil"/>
              <w:left w:val="nil"/>
              <w:bottom w:val="nil"/>
              <w:right w:val="nil"/>
            </w:tcBorders>
          </w:tcPr>
          <w:p w14:paraId="1988516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c>
          <w:tcPr>
            <w:tcW w:w="1559" w:type="dxa"/>
            <w:tcBorders>
              <w:top w:val="nil"/>
              <w:left w:val="nil"/>
              <w:bottom w:val="nil"/>
              <w:right w:val="nil"/>
            </w:tcBorders>
          </w:tcPr>
          <w:p w14:paraId="1DA75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r>
      <w:tr w:rsidR="003D618D" w:rsidRPr="00843EBD" w14:paraId="22783BA7" w14:textId="77777777" w:rsidTr="0024414D">
        <w:trPr>
          <w:jc w:val="center"/>
        </w:trPr>
        <w:tc>
          <w:tcPr>
            <w:tcW w:w="2518" w:type="dxa"/>
            <w:tcBorders>
              <w:top w:val="nil"/>
              <w:left w:val="nil"/>
              <w:bottom w:val="nil"/>
              <w:right w:val="nil"/>
            </w:tcBorders>
          </w:tcPr>
          <w:p w14:paraId="27CBD7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上海市</w:t>
            </w:r>
          </w:p>
        </w:tc>
        <w:tc>
          <w:tcPr>
            <w:tcW w:w="1418" w:type="dxa"/>
            <w:tcBorders>
              <w:top w:val="nil"/>
              <w:left w:val="nil"/>
              <w:bottom w:val="nil"/>
              <w:right w:val="nil"/>
            </w:tcBorders>
          </w:tcPr>
          <w:p w14:paraId="521E07F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w:t>
            </w:r>
          </w:p>
        </w:tc>
        <w:tc>
          <w:tcPr>
            <w:tcW w:w="1417" w:type="dxa"/>
            <w:tcBorders>
              <w:top w:val="nil"/>
              <w:left w:val="nil"/>
              <w:bottom w:val="nil"/>
              <w:right w:val="nil"/>
            </w:tcBorders>
          </w:tcPr>
          <w:p w14:paraId="6524CC8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9.49</w:t>
            </w:r>
          </w:p>
        </w:tc>
        <w:tc>
          <w:tcPr>
            <w:tcW w:w="1559" w:type="dxa"/>
            <w:tcBorders>
              <w:top w:val="nil"/>
              <w:left w:val="nil"/>
              <w:bottom w:val="nil"/>
              <w:right w:val="nil"/>
            </w:tcBorders>
          </w:tcPr>
          <w:p w14:paraId="4FC70E3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21.68</w:t>
            </w:r>
          </w:p>
        </w:tc>
      </w:tr>
      <w:tr w:rsidR="003D618D" w:rsidRPr="00843EBD" w14:paraId="1F2A3091" w14:textId="77777777" w:rsidTr="0024414D">
        <w:trPr>
          <w:jc w:val="center"/>
        </w:trPr>
        <w:tc>
          <w:tcPr>
            <w:tcW w:w="2518" w:type="dxa"/>
            <w:tcBorders>
              <w:top w:val="nil"/>
              <w:left w:val="nil"/>
              <w:bottom w:val="nil"/>
              <w:right w:val="nil"/>
            </w:tcBorders>
          </w:tcPr>
          <w:p w14:paraId="799544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广东省</w:t>
            </w:r>
          </w:p>
        </w:tc>
        <w:tc>
          <w:tcPr>
            <w:tcW w:w="1418" w:type="dxa"/>
            <w:tcBorders>
              <w:top w:val="nil"/>
              <w:left w:val="nil"/>
              <w:bottom w:val="nil"/>
              <w:right w:val="nil"/>
            </w:tcBorders>
          </w:tcPr>
          <w:p w14:paraId="6E82B2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54</w:t>
            </w:r>
          </w:p>
        </w:tc>
        <w:tc>
          <w:tcPr>
            <w:tcW w:w="1417" w:type="dxa"/>
            <w:tcBorders>
              <w:top w:val="nil"/>
              <w:left w:val="nil"/>
              <w:bottom w:val="nil"/>
              <w:right w:val="nil"/>
            </w:tcBorders>
          </w:tcPr>
          <w:p w14:paraId="26F8A17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8.54</w:t>
            </w:r>
          </w:p>
        </w:tc>
        <w:tc>
          <w:tcPr>
            <w:tcW w:w="1559" w:type="dxa"/>
            <w:tcBorders>
              <w:top w:val="nil"/>
              <w:left w:val="nil"/>
              <w:bottom w:val="nil"/>
              <w:right w:val="nil"/>
            </w:tcBorders>
          </w:tcPr>
          <w:p w14:paraId="2B560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30.22</w:t>
            </w:r>
          </w:p>
        </w:tc>
      </w:tr>
      <w:tr w:rsidR="003D618D" w:rsidRPr="00843EBD" w14:paraId="37663C47" w14:textId="77777777" w:rsidTr="0024414D">
        <w:trPr>
          <w:jc w:val="center"/>
        </w:trPr>
        <w:tc>
          <w:tcPr>
            <w:tcW w:w="2518" w:type="dxa"/>
            <w:tcBorders>
              <w:top w:val="nil"/>
              <w:left w:val="nil"/>
              <w:bottom w:val="nil"/>
              <w:right w:val="nil"/>
            </w:tcBorders>
          </w:tcPr>
          <w:p w14:paraId="3095E8A5"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浙江省</w:t>
            </w:r>
          </w:p>
        </w:tc>
        <w:tc>
          <w:tcPr>
            <w:tcW w:w="1418" w:type="dxa"/>
            <w:tcBorders>
              <w:top w:val="nil"/>
              <w:left w:val="nil"/>
              <w:bottom w:val="nil"/>
              <w:right w:val="nil"/>
            </w:tcBorders>
          </w:tcPr>
          <w:p w14:paraId="020ABDB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49</w:t>
            </w:r>
          </w:p>
        </w:tc>
        <w:tc>
          <w:tcPr>
            <w:tcW w:w="1417" w:type="dxa"/>
            <w:tcBorders>
              <w:top w:val="nil"/>
              <w:left w:val="nil"/>
              <w:bottom w:val="nil"/>
              <w:right w:val="nil"/>
            </w:tcBorders>
          </w:tcPr>
          <w:p w14:paraId="711DAD2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7.75</w:t>
            </w:r>
          </w:p>
        </w:tc>
        <w:tc>
          <w:tcPr>
            <w:tcW w:w="1559" w:type="dxa"/>
            <w:tcBorders>
              <w:top w:val="nil"/>
              <w:left w:val="nil"/>
              <w:bottom w:val="nil"/>
              <w:right w:val="nil"/>
            </w:tcBorders>
          </w:tcPr>
          <w:p w14:paraId="1A89E6C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37.97</w:t>
            </w:r>
          </w:p>
        </w:tc>
      </w:tr>
      <w:tr w:rsidR="003D618D" w:rsidRPr="00843EBD" w14:paraId="725C4788" w14:textId="77777777" w:rsidTr="0024414D">
        <w:trPr>
          <w:jc w:val="center"/>
        </w:trPr>
        <w:tc>
          <w:tcPr>
            <w:tcW w:w="2518" w:type="dxa"/>
            <w:tcBorders>
              <w:top w:val="nil"/>
              <w:left w:val="nil"/>
              <w:bottom w:val="nil"/>
              <w:right w:val="nil"/>
            </w:tcBorders>
          </w:tcPr>
          <w:p w14:paraId="6823322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山东省</w:t>
            </w:r>
          </w:p>
        </w:tc>
        <w:tc>
          <w:tcPr>
            <w:tcW w:w="1418" w:type="dxa"/>
            <w:tcBorders>
              <w:top w:val="nil"/>
              <w:left w:val="nil"/>
              <w:bottom w:val="nil"/>
              <w:right w:val="nil"/>
            </w:tcBorders>
          </w:tcPr>
          <w:p w14:paraId="2948E60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38</w:t>
            </w:r>
          </w:p>
        </w:tc>
        <w:tc>
          <w:tcPr>
            <w:tcW w:w="1417" w:type="dxa"/>
            <w:tcBorders>
              <w:top w:val="nil"/>
              <w:left w:val="nil"/>
              <w:bottom w:val="nil"/>
              <w:right w:val="nil"/>
            </w:tcBorders>
          </w:tcPr>
          <w:p w14:paraId="6CAC7F4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6.01</w:t>
            </w:r>
          </w:p>
        </w:tc>
        <w:tc>
          <w:tcPr>
            <w:tcW w:w="1559" w:type="dxa"/>
            <w:tcBorders>
              <w:top w:val="nil"/>
              <w:left w:val="nil"/>
              <w:bottom w:val="nil"/>
              <w:right w:val="nil"/>
            </w:tcBorders>
          </w:tcPr>
          <w:p w14:paraId="309C2C4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43.99</w:t>
            </w:r>
          </w:p>
        </w:tc>
      </w:tr>
      <w:tr w:rsidR="003D618D" w:rsidRPr="00843EBD" w14:paraId="67C95B49" w14:textId="77777777" w:rsidTr="0024414D">
        <w:trPr>
          <w:jc w:val="center"/>
        </w:trPr>
        <w:tc>
          <w:tcPr>
            <w:tcW w:w="2518" w:type="dxa"/>
            <w:tcBorders>
              <w:top w:val="nil"/>
              <w:left w:val="nil"/>
              <w:bottom w:val="nil"/>
              <w:right w:val="nil"/>
            </w:tcBorders>
          </w:tcPr>
          <w:p w14:paraId="59312A2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四川省</w:t>
            </w:r>
          </w:p>
        </w:tc>
        <w:tc>
          <w:tcPr>
            <w:tcW w:w="1418" w:type="dxa"/>
            <w:tcBorders>
              <w:top w:val="nil"/>
              <w:left w:val="nil"/>
              <w:bottom w:val="nil"/>
              <w:right w:val="nil"/>
            </w:tcBorders>
          </w:tcPr>
          <w:p w14:paraId="4E2A52C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29</w:t>
            </w:r>
          </w:p>
        </w:tc>
        <w:tc>
          <w:tcPr>
            <w:tcW w:w="1417" w:type="dxa"/>
            <w:tcBorders>
              <w:top w:val="nil"/>
              <w:left w:val="nil"/>
              <w:bottom w:val="nil"/>
              <w:right w:val="nil"/>
            </w:tcBorders>
          </w:tcPr>
          <w:p w14:paraId="48B5D8B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4.59</w:t>
            </w:r>
          </w:p>
        </w:tc>
        <w:tc>
          <w:tcPr>
            <w:tcW w:w="1559" w:type="dxa"/>
            <w:tcBorders>
              <w:top w:val="nil"/>
              <w:left w:val="nil"/>
              <w:bottom w:val="nil"/>
              <w:right w:val="nil"/>
            </w:tcBorders>
          </w:tcPr>
          <w:p w14:paraId="034777B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48.58</w:t>
            </w:r>
          </w:p>
        </w:tc>
      </w:tr>
      <w:tr w:rsidR="003D618D" w:rsidRPr="00843EBD" w14:paraId="0F3A5B15" w14:textId="77777777" w:rsidTr="0024414D">
        <w:trPr>
          <w:jc w:val="center"/>
        </w:trPr>
        <w:tc>
          <w:tcPr>
            <w:tcW w:w="2518" w:type="dxa"/>
            <w:tcBorders>
              <w:top w:val="nil"/>
              <w:left w:val="nil"/>
              <w:bottom w:val="nil"/>
              <w:right w:val="nil"/>
            </w:tcBorders>
          </w:tcPr>
          <w:p w14:paraId="32BFE04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北京市</w:t>
            </w:r>
          </w:p>
        </w:tc>
        <w:tc>
          <w:tcPr>
            <w:tcW w:w="1418" w:type="dxa"/>
            <w:tcBorders>
              <w:top w:val="nil"/>
              <w:left w:val="nil"/>
              <w:bottom w:val="nil"/>
              <w:right w:val="nil"/>
            </w:tcBorders>
          </w:tcPr>
          <w:p w14:paraId="060AFB3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w:t>
            </w:r>
          </w:p>
        </w:tc>
        <w:tc>
          <w:tcPr>
            <w:tcW w:w="1417" w:type="dxa"/>
            <w:tcBorders>
              <w:top w:val="nil"/>
              <w:left w:val="nil"/>
              <w:bottom w:val="nil"/>
              <w:right w:val="nil"/>
            </w:tcBorders>
          </w:tcPr>
          <w:p w14:paraId="6E53A85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3.64</w:t>
            </w:r>
          </w:p>
        </w:tc>
        <w:tc>
          <w:tcPr>
            <w:tcW w:w="1559" w:type="dxa"/>
            <w:tcBorders>
              <w:top w:val="nil"/>
              <w:left w:val="nil"/>
              <w:bottom w:val="nil"/>
              <w:right w:val="nil"/>
            </w:tcBorders>
          </w:tcPr>
          <w:p w14:paraId="1A6E297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52.22</w:t>
            </w:r>
          </w:p>
        </w:tc>
      </w:tr>
      <w:tr w:rsidR="003D618D" w:rsidRPr="00843EBD" w14:paraId="1999692E" w14:textId="77777777" w:rsidTr="0024414D">
        <w:trPr>
          <w:jc w:val="center"/>
        </w:trPr>
        <w:tc>
          <w:tcPr>
            <w:tcW w:w="2518" w:type="dxa"/>
            <w:tcBorders>
              <w:top w:val="nil"/>
              <w:left w:val="nil"/>
              <w:bottom w:val="nil"/>
              <w:right w:val="nil"/>
            </w:tcBorders>
          </w:tcPr>
          <w:p w14:paraId="4CC4F0B9"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安徽省</w:t>
            </w:r>
          </w:p>
        </w:tc>
        <w:tc>
          <w:tcPr>
            <w:tcW w:w="1418" w:type="dxa"/>
            <w:tcBorders>
              <w:top w:val="nil"/>
              <w:left w:val="nil"/>
              <w:bottom w:val="nil"/>
              <w:right w:val="nil"/>
            </w:tcBorders>
          </w:tcPr>
          <w:p w14:paraId="3A53B69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38914A8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38E3E37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55.70</w:t>
            </w:r>
          </w:p>
        </w:tc>
      </w:tr>
      <w:tr w:rsidR="003D618D" w:rsidRPr="00843EBD" w14:paraId="40398C89" w14:textId="77777777" w:rsidTr="0024414D">
        <w:trPr>
          <w:jc w:val="center"/>
        </w:trPr>
        <w:tc>
          <w:tcPr>
            <w:tcW w:w="2518" w:type="dxa"/>
            <w:tcBorders>
              <w:top w:val="nil"/>
              <w:left w:val="nil"/>
              <w:bottom w:val="nil"/>
              <w:right w:val="nil"/>
            </w:tcBorders>
          </w:tcPr>
          <w:p w14:paraId="2D64B83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湖北省</w:t>
            </w:r>
          </w:p>
        </w:tc>
        <w:tc>
          <w:tcPr>
            <w:tcW w:w="1418" w:type="dxa"/>
            <w:tcBorders>
              <w:top w:val="nil"/>
              <w:left w:val="nil"/>
              <w:bottom w:val="nil"/>
              <w:right w:val="nil"/>
            </w:tcBorders>
          </w:tcPr>
          <w:p w14:paraId="0BFCF4A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02423AC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41D5C02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59.18</w:t>
            </w:r>
          </w:p>
        </w:tc>
      </w:tr>
      <w:tr w:rsidR="003D618D" w:rsidRPr="00843EBD" w14:paraId="6E7797CC" w14:textId="77777777" w:rsidTr="0024414D">
        <w:trPr>
          <w:jc w:val="center"/>
        </w:trPr>
        <w:tc>
          <w:tcPr>
            <w:tcW w:w="2518" w:type="dxa"/>
            <w:tcBorders>
              <w:top w:val="nil"/>
              <w:left w:val="nil"/>
              <w:bottom w:val="nil"/>
              <w:right w:val="nil"/>
            </w:tcBorders>
          </w:tcPr>
          <w:p w14:paraId="7AD131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辽宁省</w:t>
            </w:r>
          </w:p>
        </w:tc>
        <w:tc>
          <w:tcPr>
            <w:tcW w:w="1418" w:type="dxa"/>
            <w:tcBorders>
              <w:top w:val="nil"/>
              <w:left w:val="nil"/>
              <w:bottom w:val="nil"/>
              <w:right w:val="nil"/>
            </w:tcBorders>
          </w:tcPr>
          <w:p w14:paraId="466970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w:t>
            </w:r>
          </w:p>
        </w:tc>
        <w:tc>
          <w:tcPr>
            <w:tcW w:w="1417" w:type="dxa"/>
            <w:tcBorders>
              <w:top w:val="nil"/>
              <w:left w:val="nil"/>
              <w:bottom w:val="nil"/>
              <w:right w:val="nil"/>
            </w:tcBorders>
          </w:tcPr>
          <w:p w14:paraId="55FBEA0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3.16</w:t>
            </w:r>
          </w:p>
        </w:tc>
        <w:tc>
          <w:tcPr>
            <w:tcW w:w="1559" w:type="dxa"/>
            <w:tcBorders>
              <w:top w:val="nil"/>
              <w:left w:val="nil"/>
              <w:bottom w:val="nil"/>
              <w:right w:val="nil"/>
            </w:tcBorders>
          </w:tcPr>
          <w:p w14:paraId="3C4CEEF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62.34</w:t>
            </w:r>
          </w:p>
        </w:tc>
      </w:tr>
      <w:tr w:rsidR="003D618D" w:rsidRPr="00843EBD" w14:paraId="149801AC" w14:textId="77777777" w:rsidTr="0024414D">
        <w:trPr>
          <w:jc w:val="center"/>
        </w:trPr>
        <w:tc>
          <w:tcPr>
            <w:tcW w:w="2518" w:type="dxa"/>
            <w:tcBorders>
              <w:top w:val="nil"/>
              <w:left w:val="nil"/>
              <w:bottom w:val="nil"/>
              <w:right w:val="nil"/>
            </w:tcBorders>
          </w:tcPr>
          <w:p w14:paraId="7D075DC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河北省</w:t>
            </w:r>
          </w:p>
        </w:tc>
        <w:tc>
          <w:tcPr>
            <w:tcW w:w="1418" w:type="dxa"/>
            <w:tcBorders>
              <w:top w:val="nil"/>
              <w:left w:val="nil"/>
              <w:bottom w:val="nil"/>
              <w:right w:val="nil"/>
            </w:tcBorders>
          </w:tcPr>
          <w:p w14:paraId="1EA6628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w:t>
            </w:r>
          </w:p>
        </w:tc>
        <w:tc>
          <w:tcPr>
            <w:tcW w:w="1417" w:type="dxa"/>
            <w:tcBorders>
              <w:top w:val="nil"/>
              <w:left w:val="nil"/>
              <w:bottom w:val="nil"/>
              <w:right w:val="nil"/>
            </w:tcBorders>
          </w:tcPr>
          <w:p w14:paraId="701DD16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3.01</w:t>
            </w:r>
          </w:p>
        </w:tc>
        <w:tc>
          <w:tcPr>
            <w:tcW w:w="1559" w:type="dxa"/>
            <w:tcBorders>
              <w:top w:val="nil"/>
              <w:left w:val="nil"/>
              <w:bottom w:val="nil"/>
              <w:right w:val="nil"/>
            </w:tcBorders>
          </w:tcPr>
          <w:p w14:paraId="42F6E41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65.35</w:t>
            </w:r>
          </w:p>
        </w:tc>
      </w:tr>
      <w:tr w:rsidR="003D618D" w:rsidRPr="00843EBD" w14:paraId="7F381123" w14:textId="77777777" w:rsidTr="0024414D">
        <w:trPr>
          <w:jc w:val="center"/>
        </w:trPr>
        <w:tc>
          <w:tcPr>
            <w:tcW w:w="2518" w:type="dxa"/>
            <w:tcBorders>
              <w:top w:val="nil"/>
              <w:left w:val="nil"/>
              <w:bottom w:val="nil"/>
              <w:right w:val="nil"/>
            </w:tcBorders>
          </w:tcPr>
          <w:p w14:paraId="2684DE6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福建省</w:t>
            </w:r>
          </w:p>
        </w:tc>
        <w:tc>
          <w:tcPr>
            <w:tcW w:w="1418" w:type="dxa"/>
            <w:tcBorders>
              <w:top w:val="nil"/>
              <w:left w:val="nil"/>
              <w:bottom w:val="nil"/>
              <w:right w:val="nil"/>
            </w:tcBorders>
          </w:tcPr>
          <w:p w14:paraId="5254003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18</w:t>
            </w:r>
          </w:p>
        </w:tc>
        <w:tc>
          <w:tcPr>
            <w:tcW w:w="1417" w:type="dxa"/>
            <w:tcBorders>
              <w:top w:val="nil"/>
              <w:left w:val="nil"/>
              <w:bottom w:val="nil"/>
              <w:right w:val="nil"/>
            </w:tcBorders>
          </w:tcPr>
          <w:p w14:paraId="7B99E53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2.85</w:t>
            </w:r>
          </w:p>
        </w:tc>
        <w:tc>
          <w:tcPr>
            <w:tcW w:w="1559" w:type="dxa"/>
            <w:tcBorders>
              <w:top w:val="nil"/>
              <w:left w:val="nil"/>
              <w:bottom w:val="nil"/>
              <w:right w:val="nil"/>
            </w:tcBorders>
          </w:tcPr>
          <w:p w14:paraId="59FAA27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68.20</w:t>
            </w:r>
          </w:p>
        </w:tc>
      </w:tr>
      <w:tr w:rsidR="003D618D" w:rsidRPr="00843EBD" w14:paraId="44AE513F" w14:textId="77777777" w:rsidTr="0024414D">
        <w:trPr>
          <w:jc w:val="center"/>
        </w:trPr>
        <w:tc>
          <w:tcPr>
            <w:tcW w:w="2518" w:type="dxa"/>
            <w:tcBorders>
              <w:top w:val="nil"/>
              <w:left w:val="nil"/>
              <w:bottom w:val="nil"/>
              <w:right w:val="nil"/>
            </w:tcBorders>
          </w:tcPr>
          <w:p w14:paraId="24F65E5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内蒙古自治区</w:t>
            </w:r>
          </w:p>
        </w:tc>
        <w:tc>
          <w:tcPr>
            <w:tcW w:w="1418" w:type="dxa"/>
            <w:tcBorders>
              <w:top w:val="nil"/>
              <w:left w:val="nil"/>
              <w:bottom w:val="nil"/>
              <w:right w:val="nil"/>
            </w:tcBorders>
          </w:tcPr>
          <w:p w14:paraId="1A8E9F9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C8DA8E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11960E4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70.89</w:t>
            </w:r>
          </w:p>
        </w:tc>
      </w:tr>
      <w:tr w:rsidR="003D618D" w:rsidRPr="00843EBD" w14:paraId="7DDC74E9" w14:textId="77777777" w:rsidTr="0024414D">
        <w:trPr>
          <w:jc w:val="center"/>
        </w:trPr>
        <w:tc>
          <w:tcPr>
            <w:tcW w:w="2518" w:type="dxa"/>
            <w:tcBorders>
              <w:top w:val="nil"/>
              <w:left w:val="nil"/>
              <w:bottom w:val="nil"/>
              <w:right w:val="nil"/>
            </w:tcBorders>
          </w:tcPr>
          <w:p w14:paraId="6E6FB21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新疆维吾尔自治区</w:t>
            </w:r>
          </w:p>
        </w:tc>
        <w:tc>
          <w:tcPr>
            <w:tcW w:w="1418" w:type="dxa"/>
            <w:tcBorders>
              <w:top w:val="nil"/>
              <w:left w:val="nil"/>
              <w:bottom w:val="nil"/>
              <w:right w:val="nil"/>
            </w:tcBorders>
          </w:tcPr>
          <w:p w14:paraId="4E1095F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D551A3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74DA82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73.58</w:t>
            </w:r>
          </w:p>
        </w:tc>
      </w:tr>
      <w:tr w:rsidR="003D618D" w:rsidRPr="00843EBD" w14:paraId="6EA3ED25" w14:textId="77777777" w:rsidTr="0024414D">
        <w:trPr>
          <w:jc w:val="center"/>
        </w:trPr>
        <w:tc>
          <w:tcPr>
            <w:tcW w:w="2518" w:type="dxa"/>
            <w:tcBorders>
              <w:top w:val="nil"/>
              <w:left w:val="nil"/>
              <w:bottom w:val="nil"/>
              <w:right w:val="nil"/>
            </w:tcBorders>
          </w:tcPr>
          <w:p w14:paraId="0D7E1A3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天津市</w:t>
            </w:r>
          </w:p>
        </w:tc>
        <w:tc>
          <w:tcPr>
            <w:tcW w:w="1418" w:type="dxa"/>
            <w:tcBorders>
              <w:top w:val="nil"/>
              <w:left w:val="nil"/>
              <w:bottom w:val="nil"/>
              <w:right w:val="nil"/>
            </w:tcBorders>
          </w:tcPr>
          <w:p w14:paraId="39C158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497D298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1AE16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76.11</w:t>
            </w:r>
          </w:p>
        </w:tc>
      </w:tr>
      <w:tr w:rsidR="003D618D" w:rsidRPr="00843EBD" w14:paraId="1ABA0AE6" w14:textId="77777777" w:rsidTr="0024414D">
        <w:trPr>
          <w:jc w:val="center"/>
        </w:trPr>
        <w:tc>
          <w:tcPr>
            <w:tcW w:w="2518" w:type="dxa"/>
            <w:tcBorders>
              <w:top w:val="nil"/>
              <w:left w:val="nil"/>
              <w:bottom w:val="nil"/>
              <w:right w:val="nil"/>
            </w:tcBorders>
          </w:tcPr>
          <w:p w14:paraId="21CDA10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江西省</w:t>
            </w:r>
          </w:p>
        </w:tc>
        <w:tc>
          <w:tcPr>
            <w:tcW w:w="1418" w:type="dxa"/>
            <w:tcBorders>
              <w:top w:val="nil"/>
              <w:left w:val="nil"/>
              <w:bottom w:val="nil"/>
              <w:right w:val="nil"/>
            </w:tcBorders>
          </w:tcPr>
          <w:p w14:paraId="68A825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15C2A8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7C8BA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78.64</w:t>
            </w:r>
          </w:p>
        </w:tc>
      </w:tr>
      <w:tr w:rsidR="003D618D" w:rsidRPr="00843EBD" w14:paraId="50D41400" w14:textId="77777777" w:rsidTr="0024414D">
        <w:trPr>
          <w:jc w:val="center"/>
        </w:trPr>
        <w:tc>
          <w:tcPr>
            <w:tcW w:w="2518" w:type="dxa"/>
            <w:tcBorders>
              <w:top w:val="nil"/>
              <w:left w:val="nil"/>
              <w:bottom w:val="nil"/>
              <w:right w:val="nil"/>
            </w:tcBorders>
          </w:tcPr>
          <w:p w14:paraId="6E40D9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河南省</w:t>
            </w:r>
          </w:p>
        </w:tc>
        <w:tc>
          <w:tcPr>
            <w:tcW w:w="1418" w:type="dxa"/>
            <w:tcBorders>
              <w:top w:val="nil"/>
              <w:left w:val="nil"/>
              <w:bottom w:val="nil"/>
              <w:right w:val="nil"/>
            </w:tcBorders>
          </w:tcPr>
          <w:p w14:paraId="48E967D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3D41EDF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551DE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81.17</w:t>
            </w:r>
          </w:p>
        </w:tc>
      </w:tr>
      <w:tr w:rsidR="003D618D" w:rsidRPr="00843EBD" w14:paraId="677B2530" w14:textId="77777777" w:rsidTr="0024414D">
        <w:trPr>
          <w:jc w:val="center"/>
        </w:trPr>
        <w:tc>
          <w:tcPr>
            <w:tcW w:w="2518" w:type="dxa"/>
            <w:tcBorders>
              <w:top w:val="nil"/>
              <w:left w:val="nil"/>
              <w:bottom w:val="nil"/>
              <w:right w:val="nil"/>
            </w:tcBorders>
          </w:tcPr>
          <w:p w14:paraId="73102E18"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湖南省</w:t>
            </w:r>
          </w:p>
        </w:tc>
        <w:tc>
          <w:tcPr>
            <w:tcW w:w="1418" w:type="dxa"/>
            <w:tcBorders>
              <w:top w:val="nil"/>
              <w:left w:val="nil"/>
              <w:bottom w:val="nil"/>
              <w:right w:val="nil"/>
            </w:tcBorders>
          </w:tcPr>
          <w:p w14:paraId="4EC556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39C78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4B5A4A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83.70</w:t>
            </w:r>
          </w:p>
        </w:tc>
      </w:tr>
      <w:tr w:rsidR="003D618D" w:rsidRPr="00843EBD" w14:paraId="15D7F8A3" w14:textId="77777777" w:rsidTr="0024414D">
        <w:trPr>
          <w:jc w:val="center"/>
        </w:trPr>
        <w:tc>
          <w:tcPr>
            <w:tcW w:w="2518" w:type="dxa"/>
            <w:tcBorders>
              <w:top w:val="nil"/>
              <w:left w:val="nil"/>
              <w:bottom w:val="nil"/>
              <w:right w:val="nil"/>
            </w:tcBorders>
          </w:tcPr>
          <w:p w14:paraId="7A4E7FF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甘肃省</w:t>
            </w:r>
          </w:p>
        </w:tc>
        <w:tc>
          <w:tcPr>
            <w:tcW w:w="1418" w:type="dxa"/>
            <w:tcBorders>
              <w:top w:val="nil"/>
              <w:left w:val="nil"/>
              <w:bottom w:val="nil"/>
              <w:right w:val="nil"/>
            </w:tcBorders>
          </w:tcPr>
          <w:p w14:paraId="308F5B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6A7D0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EF05A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86.23</w:t>
            </w:r>
          </w:p>
        </w:tc>
      </w:tr>
      <w:tr w:rsidR="003D618D" w:rsidRPr="00843EBD" w14:paraId="0A4AD2EF" w14:textId="77777777" w:rsidTr="0024414D">
        <w:trPr>
          <w:jc w:val="center"/>
        </w:trPr>
        <w:tc>
          <w:tcPr>
            <w:tcW w:w="2518" w:type="dxa"/>
            <w:tcBorders>
              <w:top w:val="nil"/>
              <w:left w:val="nil"/>
              <w:bottom w:val="nil"/>
              <w:right w:val="nil"/>
            </w:tcBorders>
          </w:tcPr>
          <w:p w14:paraId="196A45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吉林省</w:t>
            </w:r>
          </w:p>
        </w:tc>
        <w:tc>
          <w:tcPr>
            <w:tcW w:w="1418" w:type="dxa"/>
            <w:tcBorders>
              <w:top w:val="nil"/>
              <w:left w:val="nil"/>
              <w:bottom w:val="nil"/>
              <w:right w:val="nil"/>
            </w:tcBorders>
          </w:tcPr>
          <w:p w14:paraId="1CF659F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w:t>
            </w:r>
          </w:p>
        </w:tc>
        <w:tc>
          <w:tcPr>
            <w:tcW w:w="1417" w:type="dxa"/>
            <w:tcBorders>
              <w:top w:val="nil"/>
              <w:left w:val="nil"/>
              <w:bottom w:val="nil"/>
              <w:right w:val="nil"/>
            </w:tcBorders>
          </w:tcPr>
          <w:p w14:paraId="31E70E4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2.37</w:t>
            </w:r>
          </w:p>
        </w:tc>
        <w:tc>
          <w:tcPr>
            <w:tcW w:w="1559" w:type="dxa"/>
            <w:tcBorders>
              <w:top w:val="nil"/>
              <w:left w:val="nil"/>
              <w:bottom w:val="nil"/>
              <w:right w:val="nil"/>
            </w:tcBorders>
          </w:tcPr>
          <w:p w14:paraId="081AE18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88.61</w:t>
            </w:r>
          </w:p>
        </w:tc>
      </w:tr>
      <w:tr w:rsidR="003D618D" w:rsidRPr="00843EBD" w14:paraId="443C4DD0" w14:textId="77777777" w:rsidTr="0024414D">
        <w:trPr>
          <w:jc w:val="center"/>
        </w:trPr>
        <w:tc>
          <w:tcPr>
            <w:tcW w:w="2518" w:type="dxa"/>
            <w:tcBorders>
              <w:top w:val="nil"/>
              <w:left w:val="nil"/>
              <w:right w:val="nil"/>
            </w:tcBorders>
          </w:tcPr>
          <w:p w14:paraId="738ADAF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云南省</w:t>
            </w:r>
          </w:p>
        </w:tc>
        <w:tc>
          <w:tcPr>
            <w:tcW w:w="1418" w:type="dxa"/>
            <w:tcBorders>
              <w:top w:val="nil"/>
              <w:left w:val="nil"/>
              <w:right w:val="nil"/>
            </w:tcBorders>
          </w:tcPr>
          <w:p w14:paraId="30FEFB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13</w:t>
            </w:r>
          </w:p>
        </w:tc>
        <w:tc>
          <w:tcPr>
            <w:tcW w:w="1417" w:type="dxa"/>
            <w:tcBorders>
              <w:top w:val="nil"/>
              <w:left w:val="nil"/>
              <w:right w:val="nil"/>
            </w:tcBorders>
          </w:tcPr>
          <w:p w14:paraId="410E47E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2.06</w:t>
            </w:r>
          </w:p>
        </w:tc>
        <w:tc>
          <w:tcPr>
            <w:tcW w:w="1559" w:type="dxa"/>
            <w:tcBorders>
              <w:top w:val="nil"/>
              <w:left w:val="nil"/>
              <w:right w:val="nil"/>
            </w:tcBorders>
          </w:tcPr>
          <w:p w14:paraId="5BEA3D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90.66</w:t>
            </w:r>
          </w:p>
        </w:tc>
      </w:tr>
      <w:tr w:rsidR="003D618D" w:rsidRPr="00843EBD" w14:paraId="369B719E" w14:textId="77777777" w:rsidTr="0024414D">
        <w:trPr>
          <w:jc w:val="center"/>
        </w:trPr>
        <w:tc>
          <w:tcPr>
            <w:tcW w:w="2518" w:type="dxa"/>
            <w:tcBorders>
              <w:top w:val="nil"/>
              <w:left w:val="nil"/>
              <w:bottom w:val="single" w:sz="4" w:space="0" w:color="auto"/>
              <w:right w:val="nil"/>
            </w:tcBorders>
          </w:tcPr>
          <w:p w14:paraId="5881F9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陕西省</w:t>
            </w:r>
          </w:p>
        </w:tc>
        <w:tc>
          <w:tcPr>
            <w:tcW w:w="1418" w:type="dxa"/>
            <w:tcBorders>
              <w:top w:val="nil"/>
              <w:left w:val="nil"/>
              <w:bottom w:val="single" w:sz="4" w:space="0" w:color="auto"/>
              <w:right w:val="nil"/>
            </w:tcBorders>
          </w:tcPr>
          <w:p w14:paraId="0D546F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w:t>
            </w:r>
          </w:p>
        </w:tc>
        <w:tc>
          <w:tcPr>
            <w:tcW w:w="1417" w:type="dxa"/>
            <w:tcBorders>
              <w:top w:val="nil"/>
              <w:left w:val="nil"/>
              <w:bottom w:val="single" w:sz="4" w:space="0" w:color="auto"/>
              <w:right w:val="nil"/>
            </w:tcBorders>
          </w:tcPr>
          <w:p w14:paraId="7B3C47A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1.90</w:t>
            </w:r>
          </w:p>
        </w:tc>
        <w:tc>
          <w:tcPr>
            <w:tcW w:w="1559" w:type="dxa"/>
            <w:tcBorders>
              <w:top w:val="nil"/>
              <w:left w:val="nil"/>
              <w:bottom w:val="single" w:sz="4" w:space="0" w:color="auto"/>
              <w:right w:val="nil"/>
            </w:tcBorders>
          </w:tcPr>
          <w:p w14:paraId="5294EE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92.56</w:t>
            </w:r>
          </w:p>
        </w:tc>
      </w:tr>
      <w:tr w:rsidR="003D618D" w:rsidRPr="00843EBD" w14:paraId="34A0A600" w14:textId="77777777" w:rsidTr="0024414D">
        <w:trPr>
          <w:jc w:val="center"/>
        </w:trPr>
        <w:tc>
          <w:tcPr>
            <w:tcW w:w="2518" w:type="dxa"/>
            <w:tcBorders>
              <w:top w:val="nil"/>
              <w:left w:val="nil"/>
              <w:right w:val="nil"/>
            </w:tcBorders>
          </w:tcPr>
          <w:p w14:paraId="04628721" w14:textId="77777777" w:rsidR="003D618D" w:rsidRPr="00843EBD" w:rsidRDefault="003D618D" w:rsidP="0024414D">
            <w:pPr>
              <w:autoSpaceDE w:val="0"/>
              <w:autoSpaceDN w:val="0"/>
              <w:adjustRightInd w:val="0"/>
            </w:pPr>
            <w:r>
              <w:rPr>
                <w:rFonts w:hint="eastAsia"/>
              </w:rPr>
              <w:lastRenderedPageBreak/>
              <w:t>续表</w:t>
            </w:r>
            <w:r>
              <w:rPr>
                <w:rFonts w:hint="eastAsia"/>
              </w:rPr>
              <w:t>3</w:t>
            </w:r>
            <w:r>
              <w:t>-2</w:t>
            </w:r>
          </w:p>
        </w:tc>
        <w:tc>
          <w:tcPr>
            <w:tcW w:w="1418" w:type="dxa"/>
            <w:tcBorders>
              <w:top w:val="nil"/>
              <w:left w:val="nil"/>
              <w:right w:val="nil"/>
            </w:tcBorders>
          </w:tcPr>
          <w:p w14:paraId="52E6B077" w14:textId="77777777" w:rsidR="003D618D" w:rsidRPr="00843EBD" w:rsidRDefault="003D618D" w:rsidP="0024414D">
            <w:pPr>
              <w:autoSpaceDE w:val="0"/>
              <w:autoSpaceDN w:val="0"/>
              <w:adjustRightInd w:val="0"/>
            </w:pPr>
          </w:p>
        </w:tc>
        <w:tc>
          <w:tcPr>
            <w:tcW w:w="1417" w:type="dxa"/>
            <w:tcBorders>
              <w:top w:val="nil"/>
              <w:left w:val="nil"/>
              <w:right w:val="nil"/>
            </w:tcBorders>
          </w:tcPr>
          <w:p w14:paraId="770C96E6" w14:textId="77777777" w:rsidR="003D618D" w:rsidRPr="00843EBD" w:rsidRDefault="003D618D" w:rsidP="0024414D">
            <w:pPr>
              <w:autoSpaceDE w:val="0"/>
              <w:autoSpaceDN w:val="0"/>
              <w:adjustRightInd w:val="0"/>
            </w:pPr>
          </w:p>
        </w:tc>
        <w:tc>
          <w:tcPr>
            <w:tcW w:w="1559" w:type="dxa"/>
            <w:tcBorders>
              <w:top w:val="nil"/>
              <w:left w:val="nil"/>
              <w:right w:val="nil"/>
            </w:tcBorders>
          </w:tcPr>
          <w:p w14:paraId="3905F54F" w14:textId="77777777" w:rsidR="003D618D" w:rsidRPr="00843EBD" w:rsidRDefault="003D618D" w:rsidP="0024414D">
            <w:pPr>
              <w:autoSpaceDE w:val="0"/>
              <w:autoSpaceDN w:val="0"/>
              <w:adjustRightInd w:val="0"/>
            </w:pPr>
          </w:p>
        </w:tc>
      </w:tr>
      <w:tr w:rsidR="003D618D" w:rsidRPr="00843EBD" w14:paraId="40C96A2C" w14:textId="77777777" w:rsidTr="0024414D">
        <w:trPr>
          <w:jc w:val="center"/>
        </w:trPr>
        <w:tc>
          <w:tcPr>
            <w:tcW w:w="2518" w:type="dxa"/>
            <w:tcBorders>
              <w:top w:val="single" w:sz="4" w:space="0" w:color="auto"/>
              <w:left w:val="nil"/>
              <w:bottom w:val="single" w:sz="4" w:space="0" w:color="auto"/>
              <w:right w:val="nil"/>
            </w:tcBorders>
            <w:vAlign w:val="center"/>
          </w:tcPr>
          <w:p w14:paraId="120D20B9" w14:textId="77777777" w:rsidR="003D618D" w:rsidRDefault="003D618D" w:rsidP="0024414D">
            <w:pPr>
              <w:autoSpaceDE w:val="0"/>
              <w:autoSpaceDN w:val="0"/>
              <w:adjustRightInd w:val="0"/>
              <w:jc w:val="center"/>
            </w:pPr>
            <w:r w:rsidRPr="003F31EB">
              <w:rPr>
                <w:rFonts w:hint="eastAsia"/>
              </w:rPr>
              <w:t>省、自治区、直辖市</w:t>
            </w:r>
          </w:p>
        </w:tc>
        <w:tc>
          <w:tcPr>
            <w:tcW w:w="1418" w:type="dxa"/>
            <w:tcBorders>
              <w:top w:val="single" w:sz="4" w:space="0" w:color="auto"/>
              <w:left w:val="nil"/>
              <w:bottom w:val="single" w:sz="4" w:space="0" w:color="auto"/>
              <w:right w:val="nil"/>
            </w:tcBorders>
            <w:vAlign w:val="center"/>
          </w:tcPr>
          <w:p w14:paraId="1CAD2111" w14:textId="77777777" w:rsidR="003D618D" w:rsidRPr="00843EBD" w:rsidRDefault="003D618D" w:rsidP="0024414D">
            <w:pPr>
              <w:autoSpaceDE w:val="0"/>
              <w:autoSpaceDN w:val="0"/>
              <w:adjustRightInd w:val="0"/>
              <w:jc w:val="center"/>
            </w:pPr>
            <w:r w:rsidRPr="003F31EB">
              <w:rPr>
                <w:rFonts w:hint="eastAsia"/>
              </w:rPr>
              <w:t>频数</w:t>
            </w:r>
          </w:p>
        </w:tc>
        <w:tc>
          <w:tcPr>
            <w:tcW w:w="1417" w:type="dxa"/>
            <w:tcBorders>
              <w:top w:val="single" w:sz="4" w:space="0" w:color="auto"/>
              <w:left w:val="nil"/>
              <w:bottom w:val="single" w:sz="4" w:space="0" w:color="auto"/>
              <w:right w:val="nil"/>
            </w:tcBorders>
            <w:vAlign w:val="center"/>
          </w:tcPr>
          <w:p w14:paraId="38DA4412" w14:textId="77777777" w:rsidR="003D618D" w:rsidRPr="00843EBD" w:rsidRDefault="003D618D" w:rsidP="0024414D">
            <w:pPr>
              <w:autoSpaceDE w:val="0"/>
              <w:autoSpaceDN w:val="0"/>
              <w:adjustRightInd w:val="0"/>
              <w:jc w:val="center"/>
            </w:pPr>
            <w:r w:rsidRPr="003F31EB">
              <w:rPr>
                <w:rFonts w:hint="eastAsia"/>
              </w:rPr>
              <w:t>占比</w:t>
            </w:r>
          </w:p>
        </w:tc>
        <w:tc>
          <w:tcPr>
            <w:tcW w:w="1559" w:type="dxa"/>
            <w:tcBorders>
              <w:top w:val="single" w:sz="4" w:space="0" w:color="auto"/>
              <w:left w:val="nil"/>
              <w:bottom w:val="single" w:sz="4" w:space="0" w:color="auto"/>
              <w:right w:val="nil"/>
            </w:tcBorders>
            <w:vAlign w:val="center"/>
          </w:tcPr>
          <w:p w14:paraId="2872378A" w14:textId="77777777" w:rsidR="003D618D" w:rsidRPr="00843EBD" w:rsidRDefault="003D618D" w:rsidP="0024414D">
            <w:pPr>
              <w:autoSpaceDE w:val="0"/>
              <w:autoSpaceDN w:val="0"/>
              <w:adjustRightInd w:val="0"/>
              <w:jc w:val="center"/>
            </w:pPr>
            <w:r w:rsidRPr="003F31EB">
              <w:rPr>
                <w:rFonts w:hint="eastAsia"/>
              </w:rPr>
              <w:t>累积百分比</w:t>
            </w:r>
          </w:p>
        </w:tc>
      </w:tr>
      <w:tr w:rsidR="003D618D" w:rsidRPr="00843EBD" w14:paraId="76216F5C" w14:textId="77777777" w:rsidTr="0024414D">
        <w:trPr>
          <w:jc w:val="center"/>
        </w:trPr>
        <w:tc>
          <w:tcPr>
            <w:tcW w:w="2518" w:type="dxa"/>
            <w:tcBorders>
              <w:top w:val="single" w:sz="4" w:space="0" w:color="auto"/>
              <w:left w:val="nil"/>
              <w:bottom w:val="nil"/>
              <w:right w:val="nil"/>
            </w:tcBorders>
          </w:tcPr>
          <w:p w14:paraId="09FAE6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广西壮族自治区</w:t>
            </w:r>
          </w:p>
        </w:tc>
        <w:tc>
          <w:tcPr>
            <w:tcW w:w="1418" w:type="dxa"/>
            <w:tcBorders>
              <w:top w:val="single" w:sz="4" w:space="0" w:color="auto"/>
              <w:left w:val="nil"/>
              <w:bottom w:val="nil"/>
              <w:right w:val="nil"/>
            </w:tcBorders>
          </w:tcPr>
          <w:p w14:paraId="797A4D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w:t>
            </w:r>
          </w:p>
        </w:tc>
        <w:tc>
          <w:tcPr>
            <w:tcW w:w="1417" w:type="dxa"/>
            <w:tcBorders>
              <w:top w:val="single" w:sz="4" w:space="0" w:color="auto"/>
              <w:left w:val="nil"/>
              <w:bottom w:val="nil"/>
              <w:right w:val="nil"/>
            </w:tcBorders>
          </w:tcPr>
          <w:p w14:paraId="63FE9F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1.58</w:t>
            </w:r>
          </w:p>
        </w:tc>
        <w:tc>
          <w:tcPr>
            <w:tcW w:w="1559" w:type="dxa"/>
            <w:tcBorders>
              <w:top w:val="single" w:sz="4" w:space="0" w:color="auto"/>
              <w:left w:val="nil"/>
              <w:bottom w:val="nil"/>
              <w:right w:val="nil"/>
            </w:tcBorders>
          </w:tcPr>
          <w:p w14:paraId="3A33F3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94.15</w:t>
            </w:r>
          </w:p>
        </w:tc>
      </w:tr>
      <w:tr w:rsidR="003D618D" w:rsidRPr="00843EBD" w14:paraId="36B7C32E" w14:textId="77777777" w:rsidTr="0024414D">
        <w:trPr>
          <w:jc w:val="center"/>
        </w:trPr>
        <w:tc>
          <w:tcPr>
            <w:tcW w:w="2518" w:type="dxa"/>
            <w:tcBorders>
              <w:top w:val="nil"/>
              <w:left w:val="nil"/>
              <w:bottom w:val="nil"/>
              <w:right w:val="nil"/>
            </w:tcBorders>
          </w:tcPr>
          <w:p w14:paraId="7BBA195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贵州省</w:t>
            </w:r>
          </w:p>
        </w:tc>
        <w:tc>
          <w:tcPr>
            <w:tcW w:w="1418" w:type="dxa"/>
            <w:tcBorders>
              <w:top w:val="nil"/>
              <w:left w:val="nil"/>
              <w:bottom w:val="nil"/>
              <w:right w:val="nil"/>
            </w:tcBorders>
          </w:tcPr>
          <w:p w14:paraId="2D6A7D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695FD3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1C384B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95.41</w:t>
            </w:r>
          </w:p>
        </w:tc>
      </w:tr>
      <w:tr w:rsidR="003D618D" w:rsidRPr="00843EBD" w14:paraId="25887C59" w14:textId="77777777" w:rsidTr="0024414D">
        <w:trPr>
          <w:jc w:val="center"/>
        </w:trPr>
        <w:tc>
          <w:tcPr>
            <w:tcW w:w="2518" w:type="dxa"/>
            <w:tcBorders>
              <w:top w:val="nil"/>
              <w:left w:val="nil"/>
              <w:bottom w:val="nil"/>
              <w:right w:val="nil"/>
            </w:tcBorders>
          </w:tcPr>
          <w:p w14:paraId="42C79CD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重庆市</w:t>
            </w:r>
          </w:p>
        </w:tc>
        <w:tc>
          <w:tcPr>
            <w:tcW w:w="1418" w:type="dxa"/>
            <w:tcBorders>
              <w:top w:val="nil"/>
              <w:left w:val="nil"/>
              <w:bottom w:val="nil"/>
              <w:right w:val="nil"/>
            </w:tcBorders>
          </w:tcPr>
          <w:p w14:paraId="7ED7E7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3BD330F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300AB32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96.68</w:t>
            </w:r>
          </w:p>
        </w:tc>
      </w:tr>
      <w:tr w:rsidR="003D618D" w:rsidRPr="00843EBD" w14:paraId="54AAED5C" w14:textId="77777777" w:rsidTr="0024414D">
        <w:trPr>
          <w:jc w:val="center"/>
        </w:trPr>
        <w:tc>
          <w:tcPr>
            <w:tcW w:w="2518" w:type="dxa"/>
            <w:tcBorders>
              <w:top w:val="nil"/>
              <w:left w:val="nil"/>
              <w:bottom w:val="nil"/>
              <w:right w:val="nil"/>
            </w:tcBorders>
          </w:tcPr>
          <w:p w14:paraId="0017224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黑龙江省</w:t>
            </w:r>
          </w:p>
        </w:tc>
        <w:tc>
          <w:tcPr>
            <w:tcW w:w="1418" w:type="dxa"/>
            <w:tcBorders>
              <w:top w:val="nil"/>
              <w:left w:val="nil"/>
              <w:bottom w:val="nil"/>
              <w:right w:val="nil"/>
            </w:tcBorders>
          </w:tcPr>
          <w:p w14:paraId="1289A26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w:t>
            </w:r>
          </w:p>
        </w:tc>
        <w:tc>
          <w:tcPr>
            <w:tcW w:w="1417" w:type="dxa"/>
            <w:tcBorders>
              <w:top w:val="nil"/>
              <w:left w:val="nil"/>
              <w:bottom w:val="nil"/>
              <w:right w:val="nil"/>
            </w:tcBorders>
          </w:tcPr>
          <w:p w14:paraId="452829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0.95</w:t>
            </w:r>
          </w:p>
        </w:tc>
        <w:tc>
          <w:tcPr>
            <w:tcW w:w="1559" w:type="dxa"/>
            <w:tcBorders>
              <w:top w:val="nil"/>
              <w:left w:val="nil"/>
              <w:bottom w:val="nil"/>
              <w:right w:val="nil"/>
            </w:tcBorders>
          </w:tcPr>
          <w:p w14:paraId="30C36FF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97.63</w:t>
            </w:r>
          </w:p>
        </w:tc>
      </w:tr>
      <w:tr w:rsidR="003D618D" w:rsidRPr="00843EBD" w14:paraId="5E6EB517" w14:textId="77777777" w:rsidTr="0024414D">
        <w:trPr>
          <w:jc w:val="center"/>
        </w:trPr>
        <w:tc>
          <w:tcPr>
            <w:tcW w:w="2518" w:type="dxa"/>
            <w:tcBorders>
              <w:top w:val="nil"/>
              <w:left w:val="nil"/>
              <w:bottom w:val="nil"/>
              <w:right w:val="nil"/>
            </w:tcBorders>
          </w:tcPr>
          <w:p w14:paraId="3C60B6B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青海省</w:t>
            </w:r>
          </w:p>
        </w:tc>
        <w:tc>
          <w:tcPr>
            <w:tcW w:w="1418" w:type="dxa"/>
            <w:tcBorders>
              <w:top w:val="nil"/>
              <w:left w:val="nil"/>
              <w:bottom w:val="nil"/>
              <w:right w:val="nil"/>
            </w:tcBorders>
          </w:tcPr>
          <w:p w14:paraId="654E719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w:t>
            </w:r>
          </w:p>
        </w:tc>
        <w:tc>
          <w:tcPr>
            <w:tcW w:w="1417" w:type="dxa"/>
            <w:tcBorders>
              <w:top w:val="nil"/>
              <w:left w:val="nil"/>
              <w:bottom w:val="nil"/>
              <w:right w:val="nil"/>
            </w:tcBorders>
          </w:tcPr>
          <w:p w14:paraId="0D68389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0.79</w:t>
            </w:r>
          </w:p>
        </w:tc>
        <w:tc>
          <w:tcPr>
            <w:tcW w:w="1559" w:type="dxa"/>
            <w:tcBorders>
              <w:top w:val="nil"/>
              <w:left w:val="nil"/>
              <w:bottom w:val="nil"/>
              <w:right w:val="nil"/>
            </w:tcBorders>
          </w:tcPr>
          <w:p w14:paraId="724F11E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98.42</w:t>
            </w:r>
          </w:p>
        </w:tc>
      </w:tr>
      <w:tr w:rsidR="003D618D" w:rsidRPr="00843EBD" w14:paraId="765AC594" w14:textId="77777777" w:rsidTr="0024414D">
        <w:trPr>
          <w:jc w:val="center"/>
        </w:trPr>
        <w:tc>
          <w:tcPr>
            <w:tcW w:w="2518" w:type="dxa"/>
            <w:tcBorders>
              <w:top w:val="nil"/>
              <w:left w:val="nil"/>
              <w:bottom w:val="nil"/>
              <w:right w:val="nil"/>
            </w:tcBorders>
          </w:tcPr>
          <w:p w14:paraId="58261C0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海南省</w:t>
            </w:r>
          </w:p>
        </w:tc>
        <w:tc>
          <w:tcPr>
            <w:tcW w:w="1418" w:type="dxa"/>
            <w:tcBorders>
              <w:top w:val="nil"/>
              <w:left w:val="nil"/>
              <w:bottom w:val="nil"/>
              <w:right w:val="nil"/>
            </w:tcBorders>
          </w:tcPr>
          <w:p w14:paraId="490E2F3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w:t>
            </w:r>
          </w:p>
        </w:tc>
        <w:tc>
          <w:tcPr>
            <w:tcW w:w="1417" w:type="dxa"/>
            <w:tcBorders>
              <w:top w:val="nil"/>
              <w:left w:val="nil"/>
              <w:bottom w:val="nil"/>
              <w:right w:val="nil"/>
            </w:tcBorders>
          </w:tcPr>
          <w:p w14:paraId="4036B97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0.63</w:t>
            </w:r>
          </w:p>
        </w:tc>
        <w:tc>
          <w:tcPr>
            <w:tcW w:w="1559" w:type="dxa"/>
            <w:tcBorders>
              <w:top w:val="nil"/>
              <w:left w:val="nil"/>
              <w:bottom w:val="nil"/>
              <w:right w:val="nil"/>
            </w:tcBorders>
          </w:tcPr>
          <w:p w14:paraId="0E7695B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99.05</w:t>
            </w:r>
          </w:p>
        </w:tc>
      </w:tr>
      <w:tr w:rsidR="003D618D" w:rsidRPr="00843EBD" w14:paraId="252E9C4C" w14:textId="77777777" w:rsidTr="0024414D">
        <w:trPr>
          <w:jc w:val="center"/>
        </w:trPr>
        <w:tc>
          <w:tcPr>
            <w:tcW w:w="2518" w:type="dxa"/>
            <w:tcBorders>
              <w:top w:val="nil"/>
              <w:left w:val="nil"/>
              <w:bottom w:val="nil"/>
              <w:right w:val="nil"/>
            </w:tcBorders>
          </w:tcPr>
          <w:p w14:paraId="135AA3C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宁夏回族自治区</w:t>
            </w:r>
          </w:p>
        </w:tc>
        <w:tc>
          <w:tcPr>
            <w:tcW w:w="1418" w:type="dxa"/>
            <w:tcBorders>
              <w:top w:val="nil"/>
              <w:left w:val="nil"/>
              <w:bottom w:val="nil"/>
              <w:right w:val="nil"/>
            </w:tcBorders>
          </w:tcPr>
          <w:p w14:paraId="174990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w:t>
            </w:r>
          </w:p>
        </w:tc>
        <w:tc>
          <w:tcPr>
            <w:tcW w:w="1417" w:type="dxa"/>
            <w:tcBorders>
              <w:top w:val="nil"/>
              <w:left w:val="nil"/>
              <w:bottom w:val="nil"/>
              <w:right w:val="nil"/>
            </w:tcBorders>
          </w:tcPr>
          <w:p w14:paraId="7C416F4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0.47</w:t>
            </w:r>
          </w:p>
        </w:tc>
        <w:tc>
          <w:tcPr>
            <w:tcW w:w="1559" w:type="dxa"/>
            <w:tcBorders>
              <w:top w:val="nil"/>
              <w:left w:val="nil"/>
              <w:bottom w:val="nil"/>
              <w:right w:val="nil"/>
            </w:tcBorders>
          </w:tcPr>
          <w:p w14:paraId="7556FC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99.53</w:t>
            </w:r>
          </w:p>
        </w:tc>
      </w:tr>
      <w:tr w:rsidR="003D618D" w:rsidRPr="00843EBD" w14:paraId="1FD4FD79" w14:textId="77777777" w:rsidTr="0024414D">
        <w:trPr>
          <w:jc w:val="center"/>
        </w:trPr>
        <w:tc>
          <w:tcPr>
            <w:tcW w:w="2518" w:type="dxa"/>
            <w:tcBorders>
              <w:top w:val="nil"/>
              <w:left w:val="nil"/>
              <w:bottom w:val="nil"/>
              <w:right w:val="nil"/>
            </w:tcBorders>
          </w:tcPr>
          <w:p w14:paraId="082EE18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山西省</w:t>
            </w:r>
          </w:p>
        </w:tc>
        <w:tc>
          <w:tcPr>
            <w:tcW w:w="1418" w:type="dxa"/>
            <w:tcBorders>
              <w:top w:val="nil"/>
              <w:left w:val="nil"/>
              <w:bottom w:val="nil"/>
              <w:right w:val="nil"/>
            </w:tcBorders>
          </w:tcPr>
          <w:p w14:paraId="098E002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w:t>
            </w:r>
          </w:p>
        </w:tc>
        <w:tc>
          <w:tcPr>
            <w:tcW w:w="1417" w:type="dxa"/>
            <w:tcBorders>
              <w:top w:val="nil"/>
              <w:left w:val="nil"/>
              <w:bottom w:val="nil"/>
              <w:right w:val="nil"/>
            </w:tcBorders>
          </w:tcPr>
          <w:p w14:paraId="27A8E6C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0.32</w:t>
            </w:r>
          </w:p>
        </w:tc>
        <w:tc>
          <w:tcPr>
            <w:tcW w:w="1559" w:type="dxa"/>
            <w:tcBorders>
              <w:top w:val="nil"/>
              <w:left w:val="nil"/>
              <w:bottom w:val="nil"/>
              <w:right w:val="nil"/>
            </w:tcBorders>
          </w:tcPr>
          <w:p w14:paraId="15A96D5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99.84</w:t>
            </w:r>
          </w:p>
        </w:tc>
      </w:tr>
      <w:tr w:rsidR="003D618D" w:rsidRPr="00843EBD" w14:paraId="67D0EF6F" w14:textId="77777777" w:rsidTr="0024414D">
        <w:trPr>
          <w:jc w:val="center"/>
        </w:trPr>
        <w:tc>
          <w:tcPr>
            <w:tcW w:w="2518" w:type="dxa"/>
            <w:tcBorders>
              <w:top w:val="nil"/>
              <w:left w:val="nil"/>
              <w:bottom w:val="single" w:sz="4" w:space="0" w:color="auto"/>
              <w:right w:val="nil"/>
            </w:tcBorders>
          </w:tcPr>
          <w:p w14:paraId="490CD46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西藏自治区</w:t>
            </w:r>
          </w:p>
        </w:tc>
        <w:tc>
          <w:tcPr>
            <w:tcW w:w="1418" w:type="dxa"/>
            <w:tcBorders>
              <w:top w:val="nil"/>
              <w:left w:val="nil"/>
              <w:bottom w:val="single" w:sz="4" w:space="0" w:color="auto"/>
              <w:right w:val="nil"/>
            </w:tcBorders>
          </w:tcPr>
          <w:p w14:paraId="0C3CB41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w:t>
            </w:r>
          </w:p>
        </w:tc>
        <w:tc>
          <w:tcPr>
            <w:tcW w:w="1417" w:type="dxa"/>
            <w:tcBorders>
              <w:top w:val="nil"/>
              <w:left w:val="nil"/>
              <w:bottom w:val="single" w:sz="4" w:space="0" w:color="auto"/>
              <w:right w:val="nil"/>
            </w:tcBorders>
          </w:tcPr>
          <w:p w14:paraId="0FD636F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0.16</w:t>
            </w:r>
          </w:p>
        </w:tc>
        <w:tc>
          <w:tcPr>
            <w:tcW w:w="1559" w:type="dxa"/>
            <w:tcBorders>
              <w:top w:val="nil"/>
              <w:left w:val="nil"/>
              <w:bottom w:val="single" w:sz="4" w:space="0" w:color="auto"/>
              <w:right w:val="nil"/>
            </w:tcBorders>
          </w:tcPr>
          <w:p w14:paraId="2808772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100.00</w:t>
            </w:r>
          </w:p>
        </w:tc>
      </w:tr>
      <w:tr w:rsidR="003D618D" w:rsidRPr="00843EBD" w14:paraId="2E02200B" w14:textId="77777777" w:rsidTr="0024414D">
        <w:trPr>
          <w:jc w:val="center"/>
        </w:trPr>
        <w:tc>
          <w:tcPr>
            <w:tcW w:w="2518" w:type="dxa"/>
            <w:tcBorders>
              <w:top w:val="single" w:sz="4" w:space="0" w:color="auto"/>
              <w:left w:val="nil"/>
              <w:bottom w:val="single" w:sz="4" w:space="0" w:color="auto"/>
              <w:right w:val="nil"/>
            </w:tcBorders>
            <w:vAlign w:val="center"/>
          </w:tcPr>
          <w:p w14:paraId="557E595A"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总计</w:t>
            </w:r>
          </w:p>
        </w:tc>
        <w:tc>
          <w:tcPr>
            <w:tcW w:w="1418" w:type="dxa"/>
            <w:tcBorders>
              <w:top w:val="single" w:sz="4" w:space="0" w:color="auto"/>
              <w:left w:val="nil"/>
              <w:bottom w:val="single" w:sz="4" w:space="0" w:color="auto"/>
              <w:right w:val="nil"/>
            </w:tcBorders>
            <w:vAlign w:val="center"/>
          </w:tcPr>
          <w:p w14:paraId="6B36BE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632</w:t>
            </w:r>
          </w:p>
        </w:tc>
        <w:tc>
          <w:tcPr>
            <w:tcW w:w="1417" w:type="dxa"/>
            <w:tcBorders>
              <w:top w:val="single" w:sz="4" w:space="0" w:color="auto"/>
              <w:left w:val="nil"/>
              <w:bottom w:val="single" w:sz="4" w:space="0" w:color="auto"/>
              <w:right w:val="nil"/>
            </w:tcBorders>
            <w:vAlign w:val="center"/>
          </w:tcPr>
          <w:p w14:paraId="2E30F7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100.00</w:t>
            </w:r>
          </w:p>
        </w:tc>
        <w:tc>
          <w:tcPr>
            <w:tcW w:w="1559" w:type="dxa"/>
            <w:tcBorders>
              <w:top w:val="single" w:sz="4" w:space="0" w:color="auto"/>
              <w:left w:val="nil"/>
              <w:bottom w:val="single" w:sz="4" w:space="0" w:color="auto"/>
              <w:right w:val="nil"/>
            </w:tcBorders>
            <w:vAlign w:val="center"/>
          </w:tcPr>
          <w:p w14:paraId="27A6331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p>
        </w:tc>
      </w:tr>
    </w:tbl>
    <w:p w14:paraId="1AA05541" w14:textId="77777777" w:rsidR="003D618D" w:rsidRPr="00843EBD" w:rsidRDefault="003D618D" w:rsidP="003D618D">
      <w:pPr>
        <w:pStyle w:val="1"/>
        <w:jc w:val="center"/>
        <w:rPr>
          <w:rFonts w:ascii="黑体" w:eastAsia="黑体" w:hAnsi="黑体"/>
          <w:sz w:val="36"/>
          <w:szCs w:val="36"/>
        </w:rPr>
      </w:pPr>
      <w:bookmarkStart w:id="37" w:name="_Toc104395938"/>
      <w:bookmarkStart w:id="38" w:name="_Toc106096780"/>
      <w:r w:rsidRPr="00843EBD">
        <w:rPr>
          <w:rFonts w:ascii="黑体" w:eastAsia="黑体" w:hAnsi="黑体" w:hint="eastAsia"/>
          <w:sz w:val="36"/>
          <w:szCs w:val="36"/>
        </w:rPr>
        <w:lastRenderedPageBreak/>
        <w:t>4</w:t>
      </w:r>
      <w:r w:rsidRPr="00843EBD">
        <w:rPr>
          <w:rFonts w:ascii="黑体" w:eastAsia="黑体" w:hAnsi="黑体"/>
          <w:sz w:val="36"/>
          <w:szCs w:val="36"/>
        </w:rPr>
        <w:t xml:space="preserve"> </w:t>
      </w:r>
      <w:r w:rsidRPr="00843EBD">
        <w:rPr>
          <w:rFonts w:ascii="黑体" w:eastAsia="黑体" w:hAnsi="黑体" w:hint="eastAsia"/>
          <w:sz w:val="36"/>
          <w:szCs w:val="36"/>
        </w:rPr>
        <w:t>回归结果</w:t>
      </w:r>
      <w:bookmarkEnd w:id="37"/>
      <w:bookmarkEnd w:id="38"/>
    </w:p>
    <w:p w14:paraId="13F34CFF" w14:textId="77777777" w:rsidR="003D618D" w:rsidRPr="00843EBD" w:rsidRDefault="003D618D" w:rsidP="003D618D">
      <w:pPr>
        <w:pStyle w:val="2"/>
        <w:rPr>
          <w:rFonts w:ascii="黑体" w:eastAsia="黑体" w:hAnsi="黑体"/>
          <w:sz w:val="28"/>
          <w:szCs w:val="28"/>
        </w:rPr>
      </w:pPr>
      <w:bookmarkStart w:id="39" w:name="_Toc104395939"/>
      <w:bookmarkStart w:id="40" w:name="_Toc106096781"/>
      <w:r w:rsidRPr="00843EBD">
        <w:rPr>
          <w:rFonts w:ascii="黑体" w:eastAsia="黑体" w:hAnsi="黑体"/>
          <w:sz w:val="28"/>
          <w:szCs w:val="28"/>
        </w:rPr>
        <w:t xml:space="preserve">4.1 </w:t>
      </w:r>
      <w:r w:rsidRPr="00843EBD">
        <w:rPr>
          <w:rFonts w:ascii="黑体" w:eastAsia="黑体" w:hAnsi="黑体" w:hint="eastAsia"/>
          <w:sz w:val="28"/>
          <w:szCs w:val="28"/>
        </w:rPr>
        <w:t>基准回归结果</w:t>
      </w:r>
      <w:bookmarkEnd w:id="39"/>
      <w:bookmarkEnd w:id="40"/>
    </w:p>
    <w:p w14:paraId="77DD96D2" w14:textId="77777777" w:rsidR="003D618D" w:rsidRPr="00843EBD" w:rsidRDefault="003D618D" w:rsidP="003D618D">
      <w:pPr>
        <w:spacing w:line="360" w:lineRule="auto"/>
        <w:ind w:firstLine="435"/>
        <w:rPr>
          <w:rFonts w:ascii="Times New Roman" w:hAnsi="Times New Roman" w:cs="Times New Roman"/>
          <w:sz w:val="24"/>
          <w:szCs w:val="24"/>
        </w:rPr>
      </w:pPr>
      <w:r w:rsidRPr="00843EBD">
        <w:rPr>
          <w:rFonts w:ascii="Times New Roman" w:hAnsi="Times New Roman" w:cs="Times New Roman" w:hint="eastAsia"/>
          <w:sz w:val="24"/>
          <w:szCs w:val="24"/>
        </w:rPr>
        <w:t>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）基准回归的结果呈现在了表</w:t>
      </w:r>
      <w:r>
        <w:rPr>
          <w:rFonts w:ascii="Times New Roman" w:hAnsi="Times New Roman" w:cs="Times New Roman"/>
          <w:sz w:val="24"/>
          <w:szCs w:val="24"/>
        </w:rPr>
        <w:t>4-1</w:t>
      </w:r>
      <w:r w:rsidRPr="00843EBD">
        <w:rPr>
          <w:rFonts w:ascii="Times New Roman" w:hAnsi="Times New Roman" w:cs="Times New Roman" w:hint="eastAsia"/>
          <w:sz w:val="24"/>
          <w:szCs w:val="24"/>
        </w:rPr>
        <w:t>和表</w:t>
      </w:r>
      <w:r w:rsidRPr="00843EBD">
        <w:rPr>
          <w:rFonts w:ascii="Times New Roman" w:hAnsi="Times New Roman" w:cs="Times New Roman"/>
          <w:sz w:val="24"/>
          <w:szCs w:val="24"/>
        </w:rPr>
        <w:t>4</w:t>
      </w:r>
      <w:r>
        <w:rPr>
          <w:rFonts w:ascii="Times New Roman" w:hAnsi="Times New Roman" w:cs="Times New Roman"/>
          <w:sz w:val="24"/>
          <w:szCs w:val="24"/>
        </w:rPr>
        <w:t>-2</w:t>
      </w:r>
      <w:r w:rsidRPr="00843EBD">
        <w:rPr>
          <w:rFonts w:ascii="Times New Roman" w:hAnsi="Times New Roman" w:cs="Times New Roman" w:hint="eastAsia"/>
          <w:sz w:val="24"/>
          <w:szCs w:val="24"/>
        </w:rPr>
        <w:t>，其中因变量分别为主营业务收入和雇员人数的对数，本文重点关注</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Pr="00843EBD">
        <w:rPr>
          <w:rFonts w:ascii="Times New Roman" w:hAnsi="Times New Roman" w:cs="Times New Roman" w:hint="eastAsia"/>
          <w:sz w:val="24"/>
          <w:szCs w:val="24"/>
        </w:rPr>
        <w:t>，即表格中的</w:t>
      </w:r>
      <m:oMath>
        <m:r>
          <w:rPr>
            <w:rFonts w:ascii="Cambria Math" w:hAnsi="Cambria Math" w:cstheme="minorHAnsi"/>
            <w:szCs w:val="21"/>
          </w:rPr>
          <m:t>Merge</m:t>
        </m:r>
      </m:oMath>
      <w:r w:rsidRPr="00843EBD">
        <w:rPr>
          <w:rFonts w:ascii="Times New Roman" w:hAnsi="Times New Roman" w:cs="Times New Roman" w:hint="eastAsia"/>
          <w:sz w:val="24"/>
          <w:szCs w:val="24"/>
        </w:rPr>
        <w:t>。</w:t>
      </w:r>
    </w:p>
    <w:p w14:paraId="0AEFDB5F" w14:textId="77777777" w:rsidR="003D618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表</w:t>
      </w:r>
      <w:r>
        <w:rPr>
          <w:rFonts w:ascii="Times New Roman" w:hAnsi="Times New Roman" w:cs="Times New Roman"/>
          <w:sz w:val="24"/>
          <w:szCs w:val="24"/>
        </w:rPr>
        <w:t>4-1</w:t>
      </w:r>
      <w:r w:rsidRPr="00843EBD">
        <w:rPr>
          <w:rFonts w:ascii="Times New Roman" w:hAnsi="Times New Roman" w:cs="Times New Roman" w:hint="eastAsia"/>
          <w:sz w:val="24"/>
          <w:szCs w:val="24"/>
        </w:rPr>
        <w:t>使用主营业务收入的对数作为因变量。本文在每一列都控制了年份固定效应和企业固定效应。除上述两种固定效应之外，第（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w:t>
      </w:r>
      <w:proofErr w:type="gramStart"/>
      <w:r w:rsidRPr="00843EBD">
        <w:rPr>
          <w:rFonts w:ascii="Times New Roman" w:hAnsi="Times New Roman" w:cs="Times New Roman" w:hint="eastAsia"/>
          <w:sz w:val="24"/>
          <w:szCs w:val="24"/>
        </w:rPr>
        <w:t>列未控制</w:t>
      </w:r>
      <w:proofErr w:type="gramEnd"/>
      <w:r w:rsidRPr="00843EBD">
        <w:rPr>
          <w:rFonts w:ascii="Times New Roman" w:hAnsi="Times New Roman" w:cs="Times New Roman" w:hint="eastAsia"/>
          <w:sz w:val="24"/>
          <w:szCs w:val="24"/>
        </w:rPr>
        <w:t>其他变量，回归结果显示，变量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的系数显著为正，表明企业并购显著提升了目标</w:t>
      </w:r>
      <w:proofErr w:type="gramStart"/>
      <w:r w:rsidRPr="00843EBD">
        <w:rPr>
          <w:rFonts w:ascii="Times New Roman" w:hAnsi="Times New Roman" w:cs="Times New Roman" w:hint="eastAsia"/>
          <w:sz w:val="24"/>
          <w:szCs w:val="24"/>
        </w:rPr>
        <w:t>方行</w:t>
      </w:r>
      <w:proofErr w:type="gramEnd"/>
      <w:r w:rsidRPr="00843EBD">
        <w:rPr>
          <w:rFonts w:ascii="Times New Roman" w:hAnsi="Times New Roman" w:cs="Times New Roman" w:hint="eastAsia"/>
          <w:sz w:val="24"/>
          <w:szCs w:val="24"/>
        </w:rPr>
        <w:t>业内未并购企业的主营业务收入。该系数的经济意义为：并购发生后，目标方所在行业未并购企业的主营业务收入平均上升</w:t>
      </w:r>
      <w:r>
        <w:rPr>
          <w:rFonts w:ascii="Times New Roman" w:hAnsi="Times New Roman" w:cs="Times New Roman" w:hint="eastAsia"/>
          <w:sz w:val="24"/>
          <w:szCs w:val="24"/>
        </w:rPr>
        <w:t>了</w:t>
      </w:r>
      <w:r w:rsidRPr="00843EBD">
        <w:rPr>
          <w:rFonts w:ascii="Times New Roman" w:hAnsi="Times New Roman" w:cs="Times New Roman"/>
          <w:sz w:val="24"/>
          <w:szCs w:val="24"/>
        </w:rPr>
        <w:t>10</w:t>
      </w:r>
      <w:r w:rsidRPr="00843EBD">
        <w:rPr>
          <w:rFonts w:ascii="Times New Roman" w:hAnsi="Times New Roman" w:cs="Times New Roman" w:hint="eastAsia"/>
          <w:sz w:val="24"/>
          <w:szCs w:val="24"/>
        </w:rPr>
        <w:t xml:space="preserve"> %</w:t>
      </w:r>
      <w:r w:rsidRPr="00843EBD">
        <w:rPr>
          <w:rFonts w:ascii="Times New Roman" w:hAnsi="Times New Roman" w:cs="Times New Roman" w:hint="eastAsia"/>
          <w:sz w:val="24"/>
          <w:szCs w:val="24"/>
        </w:rPr>
        <w:t>。第（</w:t>
      </w:r>
      <w:r w:rsidRPr="00843EBD">
        <w:rPr>
          <w:rFonts w:ascii="Times New Roman" w:hAnsi="Times New Roman" w:cs="Times New Roman"/>
          <w:sz w:val="24"/>
          <w:szCs w:val="24"/>
        </w:rPr>
        <w:t>2</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列的基础上，加入企业所在城市层面的控制变量，包括人口总数、人均</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、第二产业和第三产业占城市</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的比重，回归结果仍然显著为正。第（</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）列的基础上允许城市趋势随年份任意变动，即控制城市—年份交互固定效应，所得到的系数同样为正，但正向影响有所减弱，表明企业并购导致行业内其他未发生并购的企业的主营业务收入平均上升</w:t>
      </w:r>
      <w:r w:rsidRPr="00843EBD">
        <w:rPr>
          <w:rFonts w:ascii="Times New Roman" w:hAnsi="Times New Roman" w:cs="Times New Roman"/>
          <w:sz w:val="24"/>
          <w:szCs w:val="24"/>
        </w:rPr>
        <w:t>6.6%</w:t>
      </w:r>
      <w:r w:rsidRPr="00843EBD">
        <w:rPr>
          <w:rFonts w:ascii="Times New Roman" w:hAnsi="Times New Roman" w:cs="Times New Roman" w:hint="eastAsia"/>
          <w:sz w:val="24"/>
          <w:szCs w:val="24"/>
        </w:rPr>
        <w:t>。最后，第（</w:t>
      </w:r>
      <w:r w:rsidRPr="00843EBD">
        <w:rPr>
          <w:rFonts w:ascii="Times New Roman" w:hAnsi="Times New Roman" w:cs="Times New Roman"/>
          <w:sz w:val="24"/>
          <w:szCs w:val="24"/>
        </w:rPr>
        <w:t>4</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列的基础上加入城市层面的控制变量，回归结果同样显著为正。这一列控制变量最多，比较具有代表性，其结果表明，企业并购导致行业内未发生并购企业的主营业务收入平均提高了</w:t>
      </w:r>
      <w:r w:rsidRPr="00843EBD">
        <w:rPr>
          <w:rFonts w:ascii="Times New Roman" w:hAnsi="Times New Roman" w:cs="Times New Roman"/>
          <w:sz w:val="24"/>
          <w:szCs w:val="24"/>
        </w:rPr>
        <w:t>6.7</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。对于主营业务收入来说，企业并购会对目标</w:t>
      </w:r>
      <w:proofErr w:type="gramStart"/>
      <w:r w:rsidRPr="00843EBD">
        <w:rPr>
          <w:rFonts w:ascii="Times New Roman" w:hAnsi="Times New Roman" w:cs="Times New Roman" w:hint="eastAsia"/>
          <w:sz w:val="24"/>
          <w:szCs w:val="24"/>
        </w:rPr>
        <w:t>方行业</w:t>
      </w:r>
      <w:proofErr w:type="gramEnd"/>
      <w:r w:rsidRPr="00843EBD">
        <w:rPr>
          <w:rFonts w:ascii="Times New Roman" w:hAnsi="Times New Roman" w:cs="Times New Roman" w:hint="eastAsia"/>
          <w:sz w:val="24"/>
          <w:szCs w:val="24"/>
        </w:rPr>
        <w:t>内其他未发生并购企业产生激励作用。</w:t>
      </w:r>
    </w:p>
    <w:p w14:paraId="2EBF8056" w14:textId="77777777" w:rsidR="003D618D" w:rsidRPr="009C0455"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中的因变量为企业雇员人数的对数，本文依旧在每一列都控制了年份固定效应和</w:t>
      </w:r>
      <w:r w:rsidRPr="00843EBD">
        <w:rPr>
          <w:rFonts w:ascii="Times New Roman" w:hAnsi="Times New Roman" w:cs="Times New Roman" w:hint="eastAsia"/>
          <w:sz w:val="24"/>
          <w:szCs w:val="24"/>
        </w:rPr>
        <w:t>企业固定效应</w:t>
      </w:r>
      <w:r w:rsidRPr="00843EBD">
        <w:rPr>
          <w:rFonts w:ascii="Times New Roman" w:eastAsia="宋体" w:hAnsi="Times New Roman" w:cs="Times New Roman" w:hint="eastAsia"/>
          <w:sz w:val="24"/>
          <w:szCs w:val="24"/>
        </w:rPr>
        <w:t>。第（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proofErr w:type="gramStart"/>
      <w:r w:rsidRPr="00843EBD">
        <w:rPr>
          <w:rFonts w:ascii="Times New Roman" w:eastAsia="宋体" w:hAnsi="Times New Roman" w:cs="Times New Roman" w:hint="eastAsia"/>
          <w:sz w:val="24"/>
          <w:szCs w:val="24"/>
        </w:rPr>
        <w:t>列未加入</w:t>
      </w:r>
      <w:proofErr w:type="gramEnd"/>
      <w:r w:rsidRPr="00843EBD">
        <w:rPr>
          <w:rFonts w:ascii="Times New Roman" w:eastAsia="宋体" w:hAnsi="Times New Roman" w:cs="Times New Roman" w:hint="eastAsia"/>
          <w:sz w:val="24"/>
          <w:szCs w:val="24"/>
        </w:rPr>
        <w:t>其他控制变量，第（</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）和（</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）列的基础上分别加入城市控制变量，或允许城市趋势随年份任意变动。第（</w:t>
      </w:r>
      <w:r w:rsidRPr="00843EBD">
        <w:rPr>
          <w:rFonts w:ascii="Times New Roman" w:eastAsia="宋体" w:hAnsi="Times New Roman" w:cs="Times New Roman" w:hint="eastAsia"/>
          <w:sz w:val="24"/>
          <w:szCs w:val="24"/>
        </w:rPr>
        <w:t>4</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）列的基础上加入城市控制变量。回归结果显示，所有估计系数都在</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sz w:val="24"/>
          <w:szCs w:val="24"/>
        </w:rPr>
        <w:t>%</w:t>
      </w:r>
      <w:r w:rsidRPr="00843EBD">
        <w:rPr>
          <w:rFonts w:ascii="Times New Roman" w:eastAsia="宋体" w:hAnsi="Times New Roman" w:cs="Times New Roman" w:hint="eastAsia"/>
          <w:sz w:val="24"/>
          <w:szCs w:val="24"/>
        </w:rPr>
        <w:t>的显著性水平上显著为正。以第（</w:t>
      </w:r>
      <w:r w:rsidRPr="00843EBD">
        <w:rPr>
          <w:rFonts w:ascii="Times New Roman" w:eastAsia="宋体" w:hAnsi="Times New Roman" w:cs="Times New Roman"/>
          <w:sz w:val="24"/>
          <w:szCs w:val="24"/>
        </w:rPr>
        <w:t>4</w:t>
      </w:r>
      <w:r w:rsidRPr="00843EBD">
        <w:rPr>
          <w:rFonts w:ascii="Times New Roman" w:eastAsia="宋体" w:hAnsi="Times New Roman" w:cs="Times New Roman" w:hint="eastAsia"/>
          <w:sz w:val="24"/>
          <w:szCs w:val="24"/>
        </w:rPr>
        <w:t>）列为代表，企业并购会导致行业内其他未发生并购企业的雇员人数平均上升</w:t>
      </w:r>
      <w:r w:rsidRPr="00843EBD">
        <w:rPr>
          <w:rFonts w:ascii="Times New Roman" w:eastAsia="宋体" w:hAnsi="Times New Roman" w:cs="Times New Roman"/>
          <w:sz w:val="24"/>
          <w:szCs w:val="24"/>
        </w:rPr>
        <w:t>6</w:t>
      </w:r>
      <w:r w:rsidRPr="00843EBD">
        <w:rPr>
          <w:rFonts w:ascii="Times New Roman" w:eastAsia="宋体" w:hAnsi="Times New Roman" w:cs="Times New Roman"/>
          <w:sz w:val="24"/>
          <w:szCs w:val="24"/>
        </w:rPr>
        <w:t>个百分点</w:t>
      </w:r>
      <w:r w:rsidRPr="00843EBD">
        <w:rPr>
          <w:rFonts w:ascii="Times New Roman" w:eastAsia="宋体" w:hAnsi="Times New Roman" w:cs="Times New Roman" w:hint="eastAsia"/>
          <w:sz w:val="24"/>
          <w:szCs w:val="24"/>
        </w:rPr>
        <w:t>。因此，在雇员人数的层面上，企业并购对目标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内其他未发生并购的企业同样会产生激励作用。</w:t>
      </w:r>
    </w:p>
    <w:p w14:paraId="5BA67C8D"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基准回归结果-主营业务收入</w:t>
      </w:r>
    </w:p>
    <w:tbl>
      <w:tblPr>
        <w:tblW w:w="8040" w:type="dxa"/>
        <w:jc w:val="center"/>
        <w:tblLayout w:type="fixed"/>
        <w:tblLook w:val="0000" w:firstRow="0" w:lastRow="0" w:firstColumn="0" w:lastColumn="0" w:noHBand="0" w:noVBand="0"/>
      </w:tblPr>
      <w:tblGrid>
        <w:gridCol w:w="1400"/>
        <w:gridCol w:w="160"/>
        <w:gridCol w:w="1477"/>
        <w:gridCol w:w="82"/>
        <w:gridCol w:w="1555"/>
        <w:gridCol w:w="54"/>
        <w:gridCol w:w="1583"/>
        <w:gridCol w:w="73"/>
        <w:gridCol w:w="1564"/>
        <w:gridCol w:w="92"/>
      </w:tblGrid>
      <w:tr w:rsidR="003D618D" w:rsidRPr="00843EBD" w14:paraId="4218EEC5"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6431EAE3" w14:textId="77777777" w:rsidR="003D618D" w:rsidRPr="00843EBD" w:rsidRDefault="003D618D" w:rsidP="0024414D">
            <w:pPr>
              <w:autoSpaceDE w:val="0"/>
              <w:autoSpaceDN w:val="0"/>
              <w:adjustRightInd w:val="0"/>
              <w:jc w:val="center"/>
              <w:rPr>
                <w:rFonts w:ascii="Times New Roman" w:hAnsi="Times New Roman"/>
                <w:kern w:val="0"/>
                <w:szCs w:val="21"/>
              </w:rPr>
            </w:pPr>
            <w:bookmarkStart w:id="41" w:name="OLE_LINK7"/>
            <w:bookmarkStart w:id="42" w:name="OLE_LINK8"/>
          </w:p>
        </w:tc>
        <w:tc>
          <w:tcPr>
            <w:tcW w:w="1637" w:type="dxa"/>
            <w:gridSpan w:val="2"/>
            <w:tcBorders>
              <w:top w:val="single" w:sz="4" w:space="0" w:color="auto"/>
              <w:left w:val="nil"/>
              <w:bottom w:val="nil"/>
              <w:right w:val="nil"/>
            </w:tcBorders>
            <w:vAlign w:val="center"/>
          </w:tcPr>
          <w:p w14:paraId="6A0D05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37" w:type="dxa"/>
            <w:gridSpan w:val="2"/>
            <w:tcBorders>
              <w:top w:val="single" w:sz="4" w:space="0" w:color="auto"/>
              <w:left w:val="nil"/>
              <w:bottom w:val="nil"/>
              <w:right w:val="nil"/>
            </w:tcBorders>
            <w:vAlign w:val="center"/>
          </w:tcPr>
          <w:p w14:paraId="109A8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37" w:type="dxa"/>
            <w:gridSpan w:val="2"/>
            <w:tcBorders>
              <w:top w:val="single" w:sz="4" w:space="0" w:color="auto"/>
              <w:left w:val="nil"/>
              <w:bottom w:val="nil"/>
              <w:right w:val="nil"/>
            </w:tcBorders>
            <w:vAlign w:val="center"/>
          </w:tcPr>
          <w:p w14:paraId="126FD3C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37" w:type="dxa"/>
            <w:gridSpan w:val="2"/>
            <w:tcBorders>
              <w:top w:val="single" w:sz="4" w:space="0" w:color="auto"/>
              <w:left w:val="nil"/>
              <w:bottom w:val="nil"/>
              <w:right w:val="nil"/>
            </w:tcBorders>
            <w:vAlign w:val="center"/>
          </w:tcPr>
          <w:p w14:paraId="671C41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1FD520E2" w14:textId="77777777" w:rsidTr="0024414D">
        <w:trPr>
          <w:gridAfter w:val="1"/>
          <w:wAfter w:w="92" w:type="dxa"/>
          <w:trHeight w:val="382"/>
          <w:jc w:val="center"/>
        </w:trPr>
        <w:tc>
          <w:tcPr>
            <w:tcW w:w="1400" w:type="dxa"/>
            <w:tcBorders>
              <w:top w:val="nil"/>
              <w:left w:val="nil"/>
              <w:bottom w:val="nil"/>
              <w:right w:val="nil"/>
            </w:tcBorders>
            <w:vAlign w:val="center"/>
          </w:tcPr>
          <w:p w14:paraId="518CC9B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nil"/>
              <w:right w:val="nil"/>
            </w:tcBorders>
            <w:vAlign w:val="center"/>
          </w:tcPr>
          <w:p w14:paraId="21235CA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64A55C9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36DDC70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7528230A"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3B6DDBB4"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4E5B4775"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37" w:type="dxa"/>
            <w:gridSpan w:val="2"/>
            <w:tcBorders>
              <w:top w:val="single" w:sz="4" w:space="0" w:color="auto"/>
              <w:left w:val="nil"/>
              <w:bottom w:val="nil"/>
              <w:right w:val="nil"/>
            </w:tcBorders>
            <w:vAlign w:val="center"/>
          </w:tcPr>
          <w:p w14:paraId="1ED126A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37" w:type="dxa"/>
            <w:gridSpan w:val="2"/>
            <w:tcBorders>
              <w:top w:val="single" w:sz="4" w:space="0" w:color="auto"/>
              <w:left w:val="nil"/>
              <w:bottom w:val="nil"/>
              <w:right w:val="nil"/>
            </w:tcBorders>
            <w:vAlign w:val="center"/>
          </w:tcPr>
          <w:p w14:paraId="58C5862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37" w:type="dxa"/>
            <w:gridSpan w:val="2"/>
            <w:tcBorders>
              <w:top w:val="single" w:sz="4" w:space="0" w:color="auto"/>
              <w:left w:val="nil"/>
              <w:bottom w:val="nil"/>
              <w:right w:val="nil"/>
            </w:tcBorders>
            <w:vAlign w:val="center"/>
          </w:tcPr>
          <w:p w14:paraId="2CB84E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0.066***</w:t>
            </w:r>
          </w:p>
        </w:tc>
        <w:tc>
          <w:tcPr>
            <w:tcW w:w="1637" w:type="dxa"/>
            <w:gridSpan w:val="2"/>
            <w:tcBorders>
              <w:top w:val="single" w:sz="4" w:space="0" w:color="auto"/>
              <w:left w:val="nil"/>
              <w:bottom w:val="nil"/>
              <w:right w:val="nil"/>
            </w:tcBorders>
            <w:vAlign w:val="center"/>
          </w:tcPr>
          <w:p w14:paraId="35AFF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0.067***</w:t>
            </w:r>
          </w:p>
        </w:tc>
      </w:tr>
      <w:tr w:rsidR="003D618D" w:rsidRPr="00843EBD" w14:paraId="6117F8A3"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00924CC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single" w:sz="4" w:space="0" w:color="auto"/>
              <w:right w:val="nil"/>
            </w:tcBorders>
            <w:vAlign w:val="center"/>
          </w:tcPr>
          <w:p w14:paraId="079928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37" w:type="dxa"/>
            <w:gridSpan w:val="2"/>
            <w:tcBorders>
              <w:top w:val="nil"/>
              <w:left w:val="nil"/>
              <w:bottom w:val="single" w:sz="4" w:space="0" w:color="auto"/>
              <w:right w:val="nil"/>
            </w:tcBorders>
            <w:vAlign w:val="center"/>
          </w:tcPr>
          <w:p w14:paraId="19A3EF7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(0.019)</w:t>
            </w:r>
          </w:p>
        </w:tc>
        <w:tc>
          <w:tcPr>
            <w:tcW w:w="1637" w:type="dxa"/>
            <w:gridSpan w:val="2"/>
            <w:tcBorders>
              <w:top w:val="nil"/>
              <w:left w:val="nil"/>
              <w:bottom w:val="single" w:sz="4" w:space="0" w:color="auto"/>
              <w:right w:val="nil"/>
            </w:tcBorders>
            <w:vAlign w:val="center"/>
          </w:tcPr>
          <w:p w14:paraId="4126B0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37" w:type="dxa"/>
            <w:gridSpan w:val="2"/>
            <w:tcBorders>
              <w:top w:val="nil"/>
              <w:left w:val="nil"/>
              <w:bottom w:val="single" w:sz="4" w:space="0" w:color="auto"/>
              <w:right w:val="nil"/>
            </w:tcBorders>
            <w:vAlign w:val="center"/>
          </w:tcPr>
          <w:p w14:paraId="0444DE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r>
      <w:tr w:rsidR="003D618D" w:rsidRPr="00843EBD" w14:paraId="22CBF213" w14:textId="77777777" w:rsidTr="0024414D">
        <w:trPr>
          <w:jc w:val="center"/>
        </w:trPr>
        <w:tc>
          <w:tcPr>
            <w:tcW w:w="1560" w:type="dxa"/>
            <w:gridSpan w:val="2"/>
            <w:tcBorders>
              <w:top w:val="single" w:sz="4" w:space="0" w:color="auto"/>
              <w:left w:val="nil"/>
              <w:right w:val="nil"/>
            </w:tcBorders>
            <w:vAlign w:val="center"/>
          </w:tcPr>
          <w:p w14:paraId="6FAA6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vAlign w:val="center"/>
          </w:tcPr>
          <w:p w14:paraId="77D39952" w14:textId="77777777" w:rsidR="003D618D" w:rsidRPr="00843EBD" w:rsidRDefault="003D618D" w:rsidP="0024414D">
            <w:pPr>
              <w:autoSpaceDE w:val="0"/>
              <w:autoSpaceDN w:val="0"/>
              <w:adjustRightInd w:val="0"/>
              <w:jc w:val="center"/>
            </w:pPr>
            <w:r w:rsidRPr="00843EBD">
              <w:t>Yes</w:t>
            </w:r>
          </w:p>
        </w:tc>
        <w:tc>
          <w:tcPr>
            <w:tcW w:w="1609" w:type="dxa"/>
            <w:gridSpan w:val="2"/>
            <w:tcBorders>
              <w:top w:val="single" w:sz="4" w:space="0" w:color="auto"/>
              <w:left w:val="nil"/>
              <w:right w:val="nil"/>
            </w:tcBorders>
            <w:vAlign w:val="center"/>
          </w:tcPr>
          <w:p w14:paraId="0BADDF98"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86786FD"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6B2574D" w14:textId="77777777" w:rsidR="003D618D" w:rsidRPr="00843EBD" w:rsidRDefault="003D618D" w:rsidP="0024414D">
            <w:pPr>
              <w:autoSpaceDE w:val="0"/>
              <w:autoSpaceDN w:val="0"/>
              <w:adjustRightInd w:val="0"/>
              <w:jc w:val="center"/>
            </w:pPr>
            <w:r w:rsidRPr="00843EBD">
              <w:t>Yes</w:t>
            </w:r>
          </w:p>
        </w:tc>
      </w:tr>
      <w:tr w:rsidR="003D618D" w:rsidRPr="00843EBD" w14:paraId="3713303F" w14:textId="77777777" w:rsidTr="0024414D">
        <w:trPr>
          <w:jc w:val="center"/>
        </w:trPr>
        <w:tc>
          <w:tcPr>
            <w:tcW w:w="1560" w:type="dxa"/>
            <w:gridSpan w:val="2"/>
            <w:tcBorders>
              <w:left w:val="nil"/>
              <w:right w:val="nil"/>
            </w:tcBorders>
            <w:vAlign w:val="center"/>
          </w:tcPr>
          <w:p w14:paraId="0512993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vAlign w:val="center"/>
          </w:tcPr>
          <w:p w14:paraId="358CDCC6" w14:textId="77777777" w:rsidR="003D618D" w:rsidRPr="00843EBD" w:rsidRDefault="003D618D" w:rsidP="0024414D">
            <w:pPr>
              <w:autoSpaceDE w:val="0"/>
              <w:autoSpaceDN w:val="0"/>
              <w:adjustRightInd w:val="0"/>
              <w:jc w:val="center"/>
            </w:pPr>
            <w:r w:rsidRPr="00843EBD">
              <w:t>Yes</w:t>
            </w:r>
          </w:p>
        </w:tc>
        <w:tc>
          <w:tcPr>
            <w:tcW w:w="1609" w:type="dxa"/>
            <w:gridSpan w:val="2"/>
            <w:tcBorders>
              <w:left w:val="nil"/>
              <w:right w:val="nil"/>
            </w:tcBorders>
            <w:vAlign w:val="center"/>
          </w:tcPr>
          <w:p w14:paraId="77FE7330"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779601C7"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50CF2D8C" w14:textId="77777777" w:rsidR="003D618D" w:rsidRPr="00843EBD" w:rsidRDefault="003D618D" w:rsidP="0024414D">
            <w:pPr>
              <w:autoSpaceDE w:val="0"/>
              <w:autoSpaceDN w:val="0"/>
              <w:adjustRightInd w:val="0"/>
              <w:jc w:val="center"/>
            </w:pPr>
            <w:r w:rsidRPr="00843EBD">
              <w:t>Yes</w:t>
            </w:r>
          </w:p>
        </w:tc>
      </w:tr>
      <w:tr w:rsidR="003D618D" w:rsidRPr="00843EBD" w14:paraId="4E272E12" w14:textId="77777777" w:rsidTr="0024414D">
        <w:trPr>
          <w:jc w:val="center"/>
        </w:trPr>
        <w:tc>
          <w:tcPr>
            <w:tcW w:w="1560" w:type="dxa"/>
            <w:gridSpan w:val="2"/>
            <w:tcBorders>
              <w:left w:val="nil"/>
              <w:bottom w:val="nil"/>
              <w:right w:val="nil"/>
            </w:tcBorders>
            <w:vAlign w:val="center"/>
          </w:tcPr>
          <w:p w14:paraId="762EB94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vAlign w:val="center"/>
          </w:tcPr>
          <w:p w14:paraId="7987A5B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left w:val="nil"/>
              <w:bottom w:val="nil"/>
              <w:right w:val="nil"/>
            </w:tcBorders>
            <w:vAlign w:val="center"/>
          </w:tcPr>
          <w:p w14:paraId="63EC9F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left w:val="nil"/>
              <w:bottom w:val="nil"/>
              <w:right w:val="nil"/>
            </w:tcBorders>
            <w:vAlign w:val="center"/>
          </w:tcPr>
          <w:p w14:paraId="079F1D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left w:val="nil"/>
              <w:bottom w:val="nil"/>
              <w:right w:val="nil"/>
            </w:tcBorders>
            <w:vAlign w:val="center"/>
          </w:tcPr>
          <w:p w14:paraId="7E34E44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31ED4164" w14:textId="77777777" w:rsidTr="0024414D">
        <w:trPr>
          <w:jc w:val="center"/>
        </w:trPr>
        <w:tc>
          <w:tcPr>
            <w:tcW w:w="1560" w:type="dxa"/>
            <w:gridSpan w:val="2"/>
            <w:tcBorders>
              <w:top w:val="nil"/>
              <w:left w:val="nil"/>
              <w:bottom w:val="nil"/>
              <w:right w:val="nil"/>
            </w:tcBorders>
            <w:vAlign w:val="center"/>
          </w:tcPr>
          <w:p w14:paraId="501F491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5B4509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top w:val="nil"/>
              <w:left w:val="nil"/>
              <w:bottom w:val="nil"/>
              <w:right w:val="nil"/>
            </w:tcBorders>
            <w:vAlign w:val="center"/>
          </w:tcPr>
          <w:p w14:paraId="028182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top w:val="nil"/>
              <w:left w:val="nil"/>
              <w:bottom w:val="nil"/>
              <w:right w:val="nil"/>
            </w:tcBorders>
            <w:vAlign w:val="center"/>
          </w:tcPr>
          <w:p w14:paraId="3D6C81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top w:val="nil"/>
              <w:left w:val="nil"/>
              <w:bottom w:val="nil"/>
              <w:right w:val="nil"/>
            </w:tcBorders>
            <w:vAlign w:val="center"/>
          </w:tcPr>
          <w:p w14:paraId="06BA3E1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092CE6F" w14:textId="77777777" w:rsidTr="0024414D">
        <w:trPr>
          <w:gridAfter w:val="1"/>
          <w:wAfter w:w="92" w:type="dxa"/>
          <w:trHeight w:val="191"/>
          <w:jc w:val="center"/>
        </w:trPr>
        <w:tc>
          <w:tcPr>
            <w:tcW w:w="1400" w:type="dxa"/>
            <w:tcBorders>
              <w:top w:val="nil"/>
              <w:left w:val="nil"/>
              <w:bottom w:val="nil"/>
              <w:right w:val="nil"/>
            </w:tcBorders>
            <w:vAlign w:val="center"/>
          </w:tcPr>
          <w:p w14:paraId="75F259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37" w:type="dxa"/>
            <w:gridSpan w:val="2"/>
            <w:tcBorders>
              <w:top w:val="nil"/>
              <w:left w:val="nil"/>
              <w:bottom w:val="nil"/>
              <w:right w:val="nil"/>
            </w:tcBorders>
            <w:vAlign w:val="center"/>
          </w:tcPr>
          <w:p w14:paraId="6D7055E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0.865</w:t>
            </w:r>
          </w:p>
        </w:tc>
        <w:tc>
          <w:tcPr>
            <w:tcW w:w="1637" w:type="dxa"/>
            <w:gridSpan w:val="2"/>
            <w:tcBorders>
              <w:top w:val="nil"/>
              <w:left w:val="nil"/>
              <w:bottom w:val="nil"/>
              <w:right w:val="nil"/>
            </w:tcBorders>
            <w:vAlign w:val="center"/>
          </w:tcPr>
          <w:p w14:paraId="099B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0.868</w:t>
            </w:r>
          </w:p>
        </w:tc>
        <w:tc>
          <w:tcPr>
            <w:tcW w:w="1637" w:type="dxa"/>
            <w:gridSpan w:val="2"/>
            <w:tcBorders>
              <w:top w:val="nil"/>
              <w:left w:val="nil"/>
              <w:bottom w:val="nil"/>
              <w:right w:val="nil"/>
            </w:tcBorders>
            <w:vAlign w:val="center"/>
          </w:tcPr>
          <w:p w14:paraId="26E15F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c>
          <w:tcPr>
            <w:tcW w:w="1637" w:type="dxa"/>
            <w:gridSpan w:val="2"/>
            <w:tcBorders>
              <w:top w:val="nil"/>
              <w:left w:val="nil"/>
              <w:bottom w:val="nil"/>
              <w:right w:val="nil"/>
            </w:tcBorders>
            <w:vAlign w:val="center"/>
          </w:tcPr>
          <w:p w14:paraId="2F0868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r>
      <w:tr w:rsidR="003D618D" w:rsidRPr="00843EBD" w14:paraId="22930EA9" w14:textId="77777777" w:rsidTr="0024414D">
        <w:trPr>
          <w:gridAfter w:val="1"/>
          <w:wAfter w:w="92" w:type="dxa"/>
          <w:trHeight w:val="191"/>
          <w:jc w:val="center"/>
        </w:trPr>
        <w:tc>
          <w:tcPr>
            <w:tcW w:w="1400" w:type="dxa"/>
            <w:tcBorders>
              <w:top w:val="nil"/>
              <w:left w:val="nil"/>
              <w:bottom w:val="nil"/>
              <w:right w:val="nil"/>
            </w:tcBorders>
            <w:vAlign w:val="center"/>
          </w:tcPr>
          <w:p w14:paraId="4B066AF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37" w:type="dxa"/>
            <w:gridSpan w:val="2"/>
            <w:tcBorders>
              <w:top w:val="nil"/>
              <w:left w:val="nil"/>
              <w:bottom w:val="nil"/>
              <w:right w:val="nil"/>
            </w:tcBorders>
            <w:vAlign w:val="center"/>
          </w:tcPr>
          <w:p w14:paraId="50425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8.689</w:t>
            </w:r>
          </w:p>
        </w:tc>
        <w:tc>
          <w:tcPr>
            <w:tcW w:w="1637" w:type="dxa"/>
            <w:gridSpan w:val="2"/>
            <w:tcBorders>
              <w:top w:val="nil"/>
              <w:left w:val="nil"/>
              <w:bottom w:val="nil"/>
              <w:right w:val="nil"/>
            </w:tcBorders>
            <w:vAlign w:val="center"/>
          </w:tcPr>
          <w:p w14:paraId="1CDABB6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25.218</w:t>
            </w:r>
          </w:p>
        </w:tc>
        <w:tc>
          <w:tcPr>
            <w:tcW w:w="1637" w:type="dxa"/>
            <w:gridSpan w:val="2"/>
            <w:tcBorders>
              <w:top w:val="nil"/>
              <w:left w:val="nil"/>
              <w:bottom w:val="nil"/>
              <w:right w:val="nil"/>
            </w:tcBorders>
            <w:vAlign w:val="center"/>
          </w:tcPr>
          <w:p w14:paraId="0E542D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6.872</w:t>
            </w:r>
          </w:p>
        </w:tc>
        <w:tc>
          <w:tcPr>
            <w:tcW w:w="1637" w:type="dxa"/>
            <w:gridSpan w:val="2"/>
            <w:tcBorders>
              <w:top w:val="nil"/>
              <w:left w:val="nil"/>
              <w:bottom w:val="nil"/>
              <w:right w:val="nil"/>
            </w:tcBorders>
            <w:vAlign w:val="center"/>
          </w:tcPr>
          <w:p w14:paraId="4E5B608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7.048</w:t>
            </w:r>
          </w:p>
        </w:tc>
      </w:tr>
      <w:tr w:rsidR="003D618D" w:rsidRPr="00843EBD" w14:paraId="2BBD17A7"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7EA6274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37" w:type="dxa"/>
            <w:gridSpan w:val="2"/>
            <w:tcBorders>
              <w:top w:val="nil"/>
              <w:left w:val="nil"/>
              <w:bottom w:val="single" w:sz="4" w:space="0" w:color="auto"/>
              <w:right w:val="nil"/>
            </w:tcBorders>
            <w:vAlign w:val="center"/>
          </w:tcPr>
          <w:p w14:paraId="473DF6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2F2E59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c>
          <w:tcPr>
            <w:tcW w:w="1637" w:type="dxa"/>
            <w:gridSpan w:val="2"/>
            <w:tcBorders>
              <w:top w:val="nil"/>
              <w:left w:val="nil"/>
              <w:bottom w:val="single" w:sz="4" w:space="0" w:color="auto"/>
              <w:right w:val="nil"/>
            </w:tcBorders>
            <w:vAlign w:val="center"/>
          </w:tcPr>
          <w:p w14:paraId="2039700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568AF3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r>
    </w:tbl>
    <w:p w14:paraId="104136DD"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30E283E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6AD3091A"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sidRPr="00843EBD">
        <w:rPr>
          <w:rFonts w:ascii="黑体" w:eastAsia="黑体" w:hAnsi="黑体"/>
          <w:sz w:val="24"/>
          <w:szCs w:val="24"/>
        </w:rPr>
        <w:t>4</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基准回归结果-雇员人数</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24F01E61" w14:textId="77777777" w:rsidTr="0024414D">
        <w:trPr>
          <w:jc w:val="center"/>
        </w:trPr>
        <w:tc>
          <w:tcPr>
            <w:tcW w:w="1416" w:type="dxa"/>
            <w:tcBorders>
              <w:top w:val="single" w:sz="4" w:space="0" w:color="auto"/>
              <w:left w:val="nil"/>
              <w:bottom w:val="nil"/>
              <w:right w:val="nil"/>
            </w:tcBorders>
          </w:tcPr>
          <w:p w14:paraId="529EA217" w14:textId="77777777" w:rsidR="003D618D" w:rsidRPr="00843EBD" w:rsidRDefault="003D618D" w:rsidP="0024414D">
            <w:pPr>
              <w:autoSpaceDE w:val="0"/>
              <w:autoSpaceDN w:val="0"/>
              <w:adjustRightInd w:val="0"/>
              <w:jc w:val="center"/>
              <w:rPr>
                <w:rFonts w:ascii="Times New Roman" w:hAnsi="Times New Roman"/>
                <w:kern w:val="0"/>
                <w:szCs w:val="21"/>
              </w:rPr>
            </w:pPr>
            <w:bookmarkStart w:id="43" w:name="OLE_LINK10"/>
            <w:bookmarkStart w:id="44" w:name="OLE_LINK11"/>
          </w:p>
        </w:tc>
        <w:tc>
          <w:tcPr>
            <w:tcW w:w="1656" w:type="dxa"/>
            <w:gridSpan w:val="2"/>
            <w:tcBorders>
              <w:top w:val="single" w:sz="4" w:space="0" w:color="auto"/>
              <w:left w:val="nil"/>
              <w:bottom w:val="nil"/>
              <w:right w:val="nil"/>
            </w:tcBorders>
          </w:tcPr>
          <w:p w14:paraId="2ABD360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56" w:type="dxa"/>
            <w:gridSpan w:val="2"/>
            <w:tcBorders>
              <w:top w:val="single" w:sz="4" w:space="0" w:color="auto"/>
              <w:left w:val="nil"/>
              <w:bottom w:val="nil"/>
              <w:right w:val="nil"/>
            </w:tcBorders>
          </w:tcPr>
          <w:p w14:paraId="37CDA2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66E1BB0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7CD225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3B484D74" w14:textId="77777777" w:rsidTr="0024414D">
        <w:trPr>
          <w:jc w:val="center"/>
        </w:trPr>
        <w:tc>
          <w:tcPr>
            <w:tcW w:w="1416" w:type="dxa"/>
            <w:tcBorders>
              <w:top w:val="nil"/>
              <w:left w:val="nil"/>
              <w:bottom w:val="nil"/>
              <w:right w:val="nil"/>
            </w:tcBorders>
          </w:tcPr>
          <w:p w14:paraId="2ACA2E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nil"/>
              <w:right w:val="nil"/>
            </w:tcBorders>
          </w:tcPr>
          <w:p w14:paraId="296E837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gridSpan w:val="2"/>
            <w:tcBorders>
              <w:top w:val="nil"/>
              <w:left w:val="nil"/>
              <w:bottom w:val="nil"/>
              <w:right w:val="nil"/>
            </w:tcBorders>
          </w:tcPr>
          <w:p w14:paraId="0FB6181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57C6019E"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6238E22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24D2CF91" w14:textId="77777777" w:rsidTr="0024414D">
        <w:trPr>
          <w:jc w:val="center"/>
        </w:trPr>
        <w:tc>
          <w:tcPr>
            <w:tcW w:w="1416" w:type="dxa"/>
            <w:tcBorders>
              <w:top w:val="single" w:sz="4" w:space="0" w:color="auto"/>
              <w:left w:val="nil"/>
              <w:bottom w:val="nil"/>
              <w:right w:val="nil"/>
            </w:tcBorders>
          </w:tcPr>
          <w:p w14:paraId="5FD034D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5187931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0.046***</w:t>
            </w:r>
          </w:p>
        </w:tc>
        <w:tc>
          <w:tcPr>
            <w:tcW w:w="1656" w:type="dxa"/>
            <w:gridSpan w:val="2"/>
            <w:tcBorders>
              <w:top w:val="single" w:sz="4" w:space="0" w:color="auto"/>
              <w:left w:val="nil"/>
              <w:bottom w:val="nil"/>
              <w:right w:val="nil"/>
            </w:tcBorders>
          </w:tcPr>
          <w:p w14:paraId="5923A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0.044***</w:t>
            </w:r>
          </w:p>
        </w:tc>
        <w:tc>
          <w:tcPr>
            <w:tcW w:w="1656" w:type="dxa"/>
            <w:tcBorders>
              <w:top w:val="single" w:sz="4" w:space="0" w:color="auto"/>
              <w:left w:val="nil"/>
              <w:bottom w:val="nil"/>
              <w:right w:val="nil"/>
            </w:tcBorders>
          </w:tcPr>
          <w:p w14:paraId="46EABC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c>
          <w:tcPr>
            <w:tcW w:w="1656" w:type="dxa"/>
            <w:tcBorders>
              <w:top w:val="single" w:sz="4" w:space="0" w:color="auto"/>
              <w:left w:val="nil"/>
              <w:bottom w:val="nil"/>
              <w:right w:val="nil"/>
            </w:tcBorders>
          </w:tcPr>
          <w:p w14:paraId="363EDD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r>
      <w:tr w:rsidR="003D618D" w:rsidRPr="00843EBD" w14:paraId="67FC49FE" w14:textId="77777777" w:rsidTr="0024414D">
        <w:trPr>
          <w:jc w:val="center"/>
        </w:trPr>
        <w:tc>
          <w:tcPr>
            <w:tcW w:w="1416" w:type="dxa"/>
            <w:tcBorders>
              <w:top w:val="nil"/>
              <w:left w:val="nil"/>
              <w:bottom w:val="single" w:sz="4" w:space="0" w:color="auto"/>
              <w:right w:val="nil"/>
            </w:tcBorders>
          </w:tcPr>
          <w:p w14:paraId="4671A4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single" w:sz="4" w:space="0" w:color="auto"/>
              <w:right w:val="nil"/>
            </w:tcBorders>
          </w:tcPr>
          <w:p w14:paraId="10BEA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gridSpan w:val="2"/>
            <w:tcBorders>
              <w:top w:val="nil"/>
              <w:left w:val="nil"/>
              <w:bottom w:val="single" w:sz="4" w:space="0" w:color="auto"/>
              <w:right w:val="nil"/>
            </w:tcBorders>
          </w:tcPr>
          <w:p w14:paraId="7C3912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c>
          <w:tcPr>
            <w:tcW w:w="1656" w:type="dxa"/>
            <w:tcBorders>
              <w:top w:val="nil"/>
              <w:left w:val="nil"/>
              <w:bottom w:val="single" w:sz="4" w:space="0" w:color="auto"/>
              <w:right w:val="nil"/>
            </w:tcBorders>
          </w:tcPr>
          <w:p w14:paraId="348EA2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c>
          <w:tcPr>
            <w:tcW w:w="1656" w:type="dxa"/>
            <w:tcBorders>
              <w:top w:val="nil"/>
              <w:left w:val="nil"/>
              <w:bottom w:val="single" w:sz="4" w:space="0" w:color="auto"/>
              <w:right w:val="nil"/>
            </w:tcBorders>
          </w:tcPr>
          <w:p w14:paraId="5EF494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r>
      <w:tr w:rsidR="003D618D" w:rsidRPr="00843EBD" w14:paraId="7E43F6D6" w14:textId="77777777" w:rsidTr="0024414D">
        <w:trPr>
          <w:jc w:val="center"/>
        </w:trPr>
        <w:tc>
          <w:tcPr>
            <w:tcW w:w="1560" w:type="dxa"/>
            <w:gridSpan w:val="2"/>
            <w:tcBorders>
              <w:top w:val="single" w:sz="4" w:space="0" w:color="auto"/>
              <w:left w:val="nil"/>
              <w:right w:val="nil"/>
            </w:tcBorders>
            <w:vAlign w:val="center"/>
          </w:tcPr>
          <w:p w14:paraId="54AF7BD9" w14:textId="77777777" w:rsidR="003D618D" w:rsidRPr="00843EBD" w:rsidRDefault="003D618D" w:rsidP="0024414D">
            <w:pPr>
              <w:autoSpaceDE w:val="0"/>
              <w:autoSpaceDN w:val="0"/>
              <w:adjustRightInd w:val="0"/>
              <w:jc w:val="center"/>
              <w:rPr>
                <w:rFonts w:ascii="Times New Roman" w:hAnsi="Times New Roman"/>
                <w:kern w:val="0"/>
                <w:szCs w:val="21"/>
              </w:rPr>
            </w:pPr>
            <w:bookmarkStart w:id="45" w:name="_Hlk104036209"/>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6B2F2738"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B00850F"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DFD51B7"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6A3494F9" w14:textId="77777777" w:rsidR="003D618D" w:rsidRPr="00843EBD" w:rsidRDefault="003D618D" w:rsidP="0024414D">
            <w:pPr>
              <w:autoSpaceDE w:val="0"/>
              <w:autoSpaceDN w:val="0"/>
              <w:adjustRightInd w:val="0"/>
              <w:jc w:val="center"/>
            </w:pPr>
            <w:r w:rsidRPr="00843EBD">
              <w:t>Yes</w:t>
            </w:r>
          </w:p>
        </w:tc>
      </w:tr>
      <w:tr w:rsidR="003D618D" w:rsidRPr="00843EBD" w14:paraId="623F1792" w14:textId="77777777" w:rsidTr="0024414D">
        <w:trPr>
          <w:jc w:val="center"/>
        </w:trPr>
        <w:tc>
          <w:tcPr>
            <w:tcW w:w="1560" w:type="dxa"/>
            <w:gridSpan w:val="2"/>
            <w:tcBorders>
              <w:left w:val="nil"/>
              <w:right w:val="nil"/>
            </w:tcBorders>
            <w:vAlign w:val="center"/>
          </w:tcPr>
          <w:p w14:paraId="10615C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0227EA16"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504BFA3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0DCA56D1"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67143B4" w14:textId="77777777" w:rsidR="003D618D" w:rsidRPr="00843EBD" w:rsidRDefault="003D618D" w:rsidP="0024414D">
            <w:pPr>
              <w:autoSpaceDE w:val="0"/>
              <w:autoSpaceDN w:val="0"/>
              <w:adjustRightInd w:val="0"/>
              <w:jc w:val="center"/>
            </w:pPr>
            <w:r w:rsidRPr="00843EBD">
              <w:t>Yes</w:t>
            </w:r>
          </w:p>
        </w:tc>
      </w:tr>
      <w:tr w:rsidR="003D618D" w:rsidRPr="00843EBD" w14:paraId="573B89B7" w14:textId="77777777" w:rsidTr="0024414D">
        <w:trPr>
          <w:jc w:val="center"/>
        </w:trPr>
        <w:tc>
          <w:tcPr>
            <w:tcW w:w="1560" w:type="dxa"/>
            <w:gridSpan w:val="2"/>
            <w:tcBorders>
              <w:left w:val="nil"/>
              <w:bottom w:val="nil"/>
              <w:right w:val="nil"/>
            </w:tcBorders>
            <w:vAlign w:val="center"/>
          </w:tcPr>
          <w:p w14:paraId="29782B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0222456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77CE24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A520A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787C64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50EE04ED" w14:textId="77777777" w:rsidTr="0024414D">
        <w:trPr>
          <w:jc w:val="center"/>
        </w:trPr>
        <w:tc>
          <w:tcPr>
            <w:tcW w:w="1560" w:type="dxa"/>
            <w:gridSpan w:val="2"/>
            <w:tcBorders>
              <w:top w:val="nil"/>
              <w:left w:val="nil"/>
              <w:bottom w:val="nil"/>
              <w:right w:val="nil"/>
            </w:tcBorders>
            <w:vAlign w:val="center"/>
          </w:tcPr>
          <w:p w14:paraId="221F0D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1C5E165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08B36C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57C08A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1095767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45"/>
      <w:tr w:rsidR="003D618D" w:rsidRPr="00843EBD" w14:paraId="71D5562B" w14:textId="77777777" w:rsidTr="0024414D">
        <w:trPr>
          <w:jc w:val="center"/>
        </w:trPr>
        <w:tc>
          <w:tcPr>
            <w:tcW w:w="1416" w:type="dxa"/>
            <w:tcBorders>
              <w:top w:val="nil"/>
              <w:left w:val="nil"/>
              <w:bottom w:val="nil"/>
              <w:right w:val="nil"/>
            </w:tcBorders>
          </w:tcPr>
          <w:p w14:paraId="563FC83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56" w:type="dxa"/>
            <w:gridSpan w:val="2"/>
            <w:tcBorders>
              <w:top w:val="nil"/>
              <w:left w:val="nil"/>
              <w:bottom w:val="nil"/>
              <w:right w:val="nil"/>
            </w:tcBorders>
          </w:tcPr>
          <w:p w14:paraId="67F006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gridSpan w:val="2"/>
            <w:tcBorders>
              <w:top w:val="nil"/>
              <w:left w:val="nil"/>
              <w:bottom w:val="nil"/>
              <w:right w:val="nil"/>
            </w:tcBorders>
          </w:tcPr>
          <w:p w14:paraId="7E3CCC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tcBorders>
              <w:top w:val="nil"/>
              <w:left w:val="nil"/>
              <w:bottom w:val="nil"/>
              <w:right w:val="nil"/>
            </w:tcBorders>
          </w:tcPr>
          <w:p w14:paraId="7D7F1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c>
          <w:tcPr>
            <w:tcW w:w="1656" w:type="dxa"/>
            <w:tcBorders>
              <w:top w:val="nil"/>
              <w:left w:val="nil"/>
              <w:bottom w:val="nil"/>
              <w:right w:val="nil"/>
            </w:tcBorders>
          </w:tcPr>
          <w:p w14:paraId="1038E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r>
      <w:tr w:rsidR="003D618D" w:rsidRPr="00843EBD" w14:paraId="44FBF888" w14:textId="77777777" w:rsidTr="0024414D">
        <w:trPr>
          <w:jc w:val="center"/>
        </w:trPr>
        <w:tc>
          <w:tcPr>
            <w:tcW w:w="1416" w:type="dxa"/>
            <w:tcBorders>
              <w:top w:val="nil"/>
              <w:left w:val="nil"/>
              <w:bottom w:val="nil"/>
              <w:right w:val="nil"/>
            </w:tcBorders>
          </w:tcPr>
          <w:p w14:paraId="2057A84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56" w:type="dxa"/>
            <w:gridSpan w:val="2"/>
            <w:tcBorders>
              <w:top w:val="nil"/>
              <w:left w:val="nil"/>
              <w:bottom w:val="nil"/>
              <w:right w:val="nil"/>
            </w:tcBorders>
          </w:tcPr>
          <w:p w14:paraId="5DDEB0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3.994</w:t>
            </w:r>
          </w:p>
        </w:tc>
        <w:tc>
          <w:tcPr>
            <w:tcW w:w="1656" w:type="dxa"/>
            <w:gridSpan w:val="2"/>
            <w:tcBorders>
              <w:top w:val="nil"/>
              <w:left w:val="nil"/>
              <w:bottom w:val="nil"/>
              <w:right w:val="nil"/>
            </w:tcBorders>
          </w:tcPr>
          <w:p w14:paraId="432759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3.033</w:t>
            </w:r>
          </w:p>
        </w:tc>
        <w:tc>
          <w:tcPr>
            <w:tcW w:w="1656" w:type="dxa"/>
            <w:tcBorders>
              <w:top w:val="nil"/>
              <w:left w:val="nil"/>
              <w:bottom w:val="nil"/>
              <w:right w:val="nil"/>
            </w:tcBorders>
          </w:tcPr>
          <w:p w14:paraId="579AB2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7.478</w:t>
            </w:r>
          </w:p>
        </w:tc>
        <w:tc>
          <w:tcPr>
            <w:tcW w:w="1656" w:type="dxa"/>
            <w:tcBorders>
              <w:top w:val="nil"/>
              <w:left w:val="nil"/>
              <w:bottom w:val="nil"/>
              <w:right w:val="nil"/>
            </w:tcBorders>
          </w:tcPr>
          <w:p w14:paraId="64AC67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7.619</w:t>
            </w:r>
          </w:p>
        </w:tc>
      </w:tr>
      <w:tr w:rsidR="003D618D" w:rsidRPr="00843EBD" w14:paraId="30E912F7" w14:textId="77777777" w:rsidTr="0024414D">
        <w:trPr>
          <w:jc w:val="center"/>
        </w:trPr>
        <w:tc>
          <w:tcPr>
            <w:tcW w:w="1416" w:type="dxa"/>
            <w:tcBorders>
              <w:top w:val="nil"/>
              <w:left w:val="nil"/>
              <w:bottom w:val="single" w:sz="4" w:space="0" w:color="auto"/>
              <w:right w:val="nil"/>
            </w:tcBorders>
          </w:tcPr>
          <w:p w14:paraId="117A5A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56" w:type="dxa"/>
            <w:gridSpan w:val="2"/>
            <w:tcBorders>
              <w:top w:val="nil"/>
              <w:left w:val="nil"/>
              <w:bottom w:val="single" w:sz="4" w:space="0" w:color="auto"/>
              <w:right w:val="nil"/>
            </w:tcBorders>
          </w:tcPr>
          <w:p w14:paraId="1DDDFDC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gridSpan w:val="2"/>
            <w:tcBorders>
              <w:top w:val="nil"/>
              <w:left w:val="nil"/>
              <w:bottom w:val="single" w:sz="4" w:space="0" w:color="auto"/>
              <w:right w:val="nil"/>
            </w:tcBorders>
          </w:tcPr>
          <w:p w14:paraId="685E10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c>
          <w:tcPr>
            <w:tcW w:w="1656" w:type="dxa"/>
            <w:tcBorders>
              <w:top w:val="nil"/>
              <w:left w:val="nil"/>
              <w:bottom w:val="single" w:sz="4" w:space="0" w:color="auto"/>
              <w:right w:val="nil"/>
            </w:tcBorders>
          </w:tcPr>
          <w:p w14:paraId="7BA796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tcBorders>
              <w:top w:val="nil"/>
              <w:left w:val="nil"/>
              <w:bottom w:val="single" w:sz="4" w:space="0" w:color="auto"/>
              <w:right w:val="nil"/>
            </w:tcBorders>
          </w:tcPr>
          <w:p w14:paraId="673D2C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r>
    </w:tbl>
    <w:p w14:paraId="78896731"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4A48BE5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EA1A04F" w14:textId="77777777" w:rsidR="003D618D" w:rsidRPr="00843EBD" w:rsidRDefault="003D618D" w:rsidP="003D618D">
      <w:pPr>
        <w:spacing w:line="360" w:lineRule="auto"/>
        <w:ind w:firstLineChars="200" w:firstLine="480"/>
        <w:rPr>
          <w:rFonts w:ascii="宋体" w:eastAsia="宋体" w:hAnsi="宋体" w:cs="Times New Roman"/>
          <w:sz w:val="24"/>
          <w:szCs w:val="24"/>
        </w:rPr>
      </w:pPr>
      <w:r w:rsidRPr="00843EBD">
        <w:rPr>
          <w:rFonts w:ascii="Times New Roman" w:eastAsia="宋体" w:hAnsi="Times New Roman" w:cs="Times New Roman" w:hint="eastAsia"/>
          <w:sz w:val="24"/>
          <w:szCs w:val="24"/>
        </w:rPr>
        <w:t>综合表</w:t>
      </w:r>
      <w:r>
        <w:rPr>
          <w:rFonts w:ascii="Times New Roman" w:eastAsia="宋体" w:hAnsi="Times New Roman" w:cs="Times New Roman"/>
          <w:sz w:val="24"/>
          <w:szCs w:val="24"/>
        </w:rPr>
        <w:t>4-1</w:t>
      </w:r>
      <w:r w:rsidRPr="00843EBD">
        <w:rPr>
          <w:rFonts w:ascii="Times New Roman" w:eastAsia="宋体" w:hAnsi="Times New Roman" w:cs="Times New Roman" w:hint="eastAsia"/>
          <w:sz w:val="24"/>
          <w:szCs w:val="24"/>
        </w:rPr>
        <w:t>和表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w:t>
      </w:r>
      <w:r w:rsidRPr="00843EBD">
        <w:rPr>
          <w:rFonts w:ascii="Times New Roman" w:eastAsia="宋体" w:hAnsi="Times New Roman" w:cs="Times New Roman" w:hint="eastAsia"/>
          <w:sz w:val="24"/>
          <w:szCs w:val="24"/>
        </w:rPr>
        <w:t>发现，不管</w:t>
      </w:r>
      <w:r>
        <w:rPr>
          <w:rFonts w:ascii="Times New Roman" w:eastAsia="宋体" w:hAnsi="Times New Roman" w:cs="Times New Roman" w:hint="eastAsia"/>
          <w:sz w:val="24"/>
          <w:szCs w:val="24"/>
        </w:rPr>
        <w:t>对于</w:t>
      </w:r>
      <w:r w:rsidRPr="00843EBD">
        <w:rPr>
          <w:rFonts w:ascii="Times New Roman" w:eastAsia="宋体" w:hAnsi="Times New Roman" w:cs="Times New Roman" w:hint="eastAsia"/>
          <w:sz w:val="24"/>
          <w:szCs w:val="24"/>
        </w:rPr>
        <w:t>企业的投入还是收入</w:t>
      </w:r>
      <w:r>
        <w:rPr>
          <w:rFonts w:ascii="Times New Roman" w:eastAsia="宋体" w:hAnsi="Times New Roman" w:cs="Times New Roman" w:hint="eastAsia"/>
          <w:sz w:val="24"/>
          <w:szCs w:val="24"/>
        </w:rPr>
        <w:t>产出</w:t>
      </w:r>
      <w:r w:rsidRPr="00843EBD">
        <w:rPr>
          <w:rFonts w:ascii="Times New Roman" w:eastAsia="宋体" w:hAnsi="Times New Roman" w:cs="Times New Roman" w:hint="eastAsia"/>
          <w:sz w:val="24"/>
          <w:szCs w:val="24"/>
        </w:rPr>
        <w:t>水平，企业并购并不会给目标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内其他未发生并购的企业带来消极影响。相反，企业并购对目标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未</w:t>
      </w:r>
      <w:r w:rsidRPr="00843EBD">
        <w:rPr>
          <w:rFonts w:ascii="Times New Roman" w:eastAsia="宋体" w:hAnsi="Times New Roman" w:cs="Times New Roman" w:hint="eastAsia"/>
          <w:sz w:val="24"/>
          <w:szCs w:val="24"/>
        </w:rPr>
        <w:t>并购企业具有激励作用，具体表现为</w:t>
      </w:r>
      <w:r>
        <w:rPr>
          <w:rFonts w:ascii="Times New Roman" w:eastAsia="宋体" w:hAnsi="Times New Roman" w:cs="Times New Roman" w:hint="eastAsia"/>
          <w:sz w:val="24"/>
          <w:szCs w:val="24"/>
        </w:rPr>
        <w:t>，并购后，</w:t>
      </w:r>
      <w:r w:rsidRPr="00843EBD">
        <w:rPr>
          <w:rFonts w:ascii="Times New Roman" w:eastAsia="宋体" w:hAnsi="Times New Roman" w:cs="Times New Roman" w:hint="eastAsia"/>
          <w:sz w:val="24"/>
          <w:szCs w:val="24"/>
        </w:rPr>
        <w:t>主营业务收入平均上升了</w:t>
      </w:r>
      <w:r w:rsidRPr="00843EBD">
        <w:rPr>
          <w:rFonts w:ascii="Times New Roman" w:eastAsia="宋体" w:hAnsi="Times New Roman" w:cs="Times New Roman"/>
          <w:sz w:val="24"/>
          <w:szCs w:val="24"/>
        </w:rPr>
        <w:t>6.7</w:t>
      </w:r>
      <w:r w:rsidRPr="00843EBD">
        <w:rPr>
          <w:rFonts w:ascii="Times New Roman" w:eastAsia="宋体" w:hAnsi="Times New Roman" w:cs="Times New Roman" w:hint="eastAsia"/>
          <w:sz w:val="24"/>
          <w:szCs w:val="24"/>
        </w:rPr>
        <w:t>个百分点，雇员人数平均上升了</w:t>
      </w:r>
      <w:r w:rsidRPr="00843EBD">
        <w:rPr>
          <w:rFonts w:ascii="Times New Roman" w:eastAsia="宋体" w:hAnsi="Times New Roman" w:cs="Times New Roman"/>
          <w:sz w:val="24"/>
          <w:szCs w:val="24"/>
        </w:rPr>
        <w:t>6</w:t>
      </w:r>
      <w:r w:rsidRPr="00843EBD">
        <w:rPr>
          <w:rFonts w:ascii="Times New Roman" w:eastAsia="宋体" w:hAnsi="Times New Roman" w:cs="Times New Roman" w:hint="eastAsia"/>
          <w:sz w:val="24"/>
          <w:szCs w:val="24"/>
        </w:rPr>
        <w:t>个百分点。</w:t>
      </w:r>
    </w:p>
    <w:p w14:paraId="098FCFF1" w14:textId="77777777" w:rsidR="003D618D" w:rsidRPr="00843EBD" w:rsidRDefault="003D618D" w:rsidP="003D618D">
      <w:pPr>
        <w:pStyle w:val="2"/>
        <w:rPr>
          <w:rFonts w:ascii="黑体" w:eastAsia="黑体" w:hAnsi="黑体"/>
          <w:sz w:val="28"/>
          <w:szCs w:val="28"/>
        </w:rPr>
      </w:pPr>
      <w:bookmarkStart w:id="46" w:name="_Toc104395940"/>
      <w:bookmarkStart w:id="47" w:name="_Toc106096782"/>
      <w:r w:rsidRPr="00843EBD">
        <w:rPr>
          <w:rFonts w:ascii="黑体" w:eastAsia="黑体" w:hAnsi="黑体" w:hint="eastAsia"/>
          <w:sz w:val="28"/>
          <w:szCs w:val="28"/>
        </w:rPr>
        <w:lastRenderedPageBreak/>
        <w:t>4</w:t>
      </w:r>
      <w:r w:rsidRPr="00843EBD">
        <w:rPr>
          <w:rFonts w:ascii="黑体" w:eastAsia="黑体" w:hAnsi="黑体"/>
          <w:sz w:val="28"/>
          <w:szCs w:val="28"/>
        </w:rPr>
        <w:t xml:space="preserve">.2 </w:t>
      </w:r>
      <w:r w:rsidRPr="00843EBD">
        <w:rPr>
          <w:rFonts w:ascii="黑体" w:eastAsia="黑体" w:hAnsi="黑体" w:hint="eastAsia"/>
          <w:sz w:val="28"/>
          <w:szCs w:val="28"/>
        </w:rPr>
        <w:t>平行趋势检验</w:t>
      </w:r>
      <w:bookmarkEnd w:id="46"/>
      <w:bookmarkEnd w:id="47"/>
    </w:p>
    <w:p w14:paraId="6D2910D6"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双重差分法（</w:t>
      </w:r>
      <w:r w:rsidRPr="00843EBD">
        <w:rPr>
          <w:rFonts w:ascii="Times New Roman" w:hAnsi="Times New Roman" w:hint="eastAsia"/>
          <w:sz w:val="24"/>
          <w:szCs w:val="24"/>
        </w:rPr>
        <w:t>D</w:t>
      </w:r>
      <w:r w:rsidRPr="00843EBD">
        <w:rPr>
          <w:rFonts w:ascii="Times New Roman" w:hAnsi="Times New Roman"/>
          <w:sz w:val="24"/>
          <w:szCs w:val="24"/>
        </w:rPr>
        <w:t>ID</w:t>
      </w:r>
      <w:r w:rsidRPr="00843EBD">
        <w:rPr>
          <w:rFonts w:ascii="Times New Roman" w:hAnsi="Times New Roman" w:hint="eastAsia"/>
          <w:sz w:val="24"/>
          <w:szCs w:val="24"/>
        </w:rPr>
        <w:t>）要求在没有干预或处理的情况下，处理组和控制组的平均结果随时间变化的趋势相同，通常是检验处理组和控制组的事前平行趋势。若两组数据的事前变化趋势有显著的差异，则意味着估计结果不准确。为了对平行趋势假设进行检验，本文使用</w:t>
      </w:r>
      <w:proofErr w:type="spellStart"/>
      <w:r w:rsidRPr="00843EBD">
        <w:rPr>
          <w:rFonts w:ascii="Times New Roman" w:hAnsi="Times New Roman" w:hint="eastAsia"/>
          <w:sz w:val="24"/>
          <w:szCs w:val="24"/>
        </w:rPr>
        <w:t>eventstudy</w:t>
      </w:r>
      <w:proofErr w:type="spellEnd"/>
      <w:r w:rsidRPr="00843EBD">
        <w:rPr>
          <w:rFonts w:ascii="Times New Roman" w:hAnsi="Times New Roman" w:hint="eastAsia"/>
          <w:sz w:val="24"/>
          <w:szCs w:val="24"/>
        </w:rPr>
        <w:t>方法，除未控制</w:t>
      </w:r>
      <w:r w:rsidRPr="00843EBD">
        <w:rPr>
          <w:rFonts w:ascii="Times New Roman" w:hAnsi="Times New Roman" w:cs="Times New Roman" w:hint="eastAsia"/>
          <w:sz w:val="24"/>
          <w:szCs w:val="24"/>
        </w:rPr>
        <w:t>城市—年份交互固定效应外，其他变量与模型（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）相同，</w:t>
      </w:r>
      <w:r w:rsidRPr="00843EBD">
        <w:rPr>
          <w:rFonts w:asciiTheme="minorEastAsia" w:hAnsiTheme="minorEastAsia" w:cs="Times New Roman" w:hint="eastAsia"/>
          <w:sz w:val="24"/>
          <w:szCs w:val="24"/>
        </w:rPr>
        <w:t>并</w:t>
      </w:r>
      <w:r w:rsidRPr="00843EBD">
        <w:rPr>
          <w:rFonts w:asciiTheme="minorEastAsia" w:hAnsiTheme="minorEastAsia" w:hint="eastAsia"/>
          <w:sz w:val="24"/>
          <w:szCs w:val="24"/>
        </w:rPr>
        <w:t>将原变量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heme="minorEastAsia" w:hAnsiTheme="minorEastAsia" w:hint="eastAsia"/>
          <w:sz w:val="24"/>
          <w:szCs w:val="24"/>
        </w:rPr>
        <w:t>替换为一组时间虚拟变量，它们代表企业位于行业内发生并购的前后第几年。</w:t>
      </w:r>
      <w:r w:rsidRPr="00843EBD">
        <w:rPr>
          <w:rFonts w:ascii="Times New Roman" w:hAnsi="Times New Roman" w:hint="eastAsia"/>
          <w:sz w:val="24"/>
          <w:szCs w:val="24"/>
        </w:rPr>
        <w:t>图</w:t>
      </w:r>
      <w:r>
        <w:rPr>
          <w:rFonts w:ascii="Times New Roman" w:hAnsi="Times New Roman"/>
          <w:sz w:val="24"/>
          <w:szCs w:val="24"/>
        </w:rPr>
        <w:t>4-1</w:t>
      </w:r>
      <w:r w:rsidRPr="00843EBD">
        <w:rPr>
          <w:rFonts w:ascii="Times New Roman" w:hAnsi="Times New Roman" w:hint="eastAsia"/>
          <w:sz w:val="24"/>
          <w:szCs w:val="24"/>
        </w:rPr>
        <w:t>展示了分别用主营业务收入和雇员人数的对数作为因变量进行回归，所得到的估计系数及其</w:t>
      </w:r>
      <w:r w:rsidRPr="00843EBD">
        <w:rPr>
          <w:rFonts w:ascii="Times New Roman" w:hAnsi="Times New Roman" w:hint="eastAsia"/>
          <w:sz w:val="24"/>
          <w:szCs w:val="24"/>
        </w:rPr>
        <w:t>95%</w:t>
      </w:r>
      <w:r w:rsidRPr="00843EBD">
        <w:rPr>
          <w:rFonts w:ascii="Times New Roman" w:hAnsi="Times New Roman" w:hint="eastAsia"/>
          <w:sz w:val="24"/>
          <w:szCs w:val="24"/>
        </w:rPr>
        <w:t>置信区间。从图</w:t>
      </w:r>
      <w:r>
        <w:rPr>
          <w:rFonts w:ascii="Times New Roman" w:hAnsi="Times New Roman"/>
          <w:sz w:val="24"/>
          <w:szCs w:val="24"/>
        </w:rPr>
        <w:t>3</w:t>
      </w:r>
      <w:r w:rsidRPr="00843EBD">
        <w:rPr>
          <w:rFonts w:ascii="Times New Roman" w:hAnsi="Times New Roman" w:hint="eastAsia"/>
          <w:sz w:val="24"/>
          <w:szCs w:val="24"/>
        </w:rPr>
        <w:t>中呈现的趋势图可以看出，在行业内发生并购之前，处理组和控制组企业的主营业务收入和雇员人数并没有特别显著的事前趋势，雇员人数估计系数不显著，但主营业务收入的估计系数为负，而并购发生之后，系数显著为正，这表明受行业内并购的影响，企业的主营业务收入和雇员人数开始上升。</w:t>
      </w:r>
      <w:r>
        <w:rPr>
          <w:rFonts w:ascii="Times New Roman" w:hAnsi="Times New Roman" w:hint="eastAsia"/>
          <w:sz w:val="24"/>
          <w:szCs w:val="24"/>
        </w:rPr>
        <w:t>因此</w:t>
      </w:r>
      <w:r w:rsidRPr="00843EBD">
        <w:rPr>
          <w:rFonts w:ascii="Times New Roman" w:hAnsi="Times New Roman" w:hint="eastAsia"/>
          <w:sz w:val="24"/>
          <w:szCs w:val="24"/>
        </w:rPr>
        <w:t>本文的估计模型满足平行趋势假设，所估计的结果并无大的偏差。</w:t>
      </w:r>
    </w:p>
    <w:p w14:paraId="20439CC0"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平行趋势检验</w:t>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4785AF67" w14:textId="77777777" w:rsidR="003D618D" w:rsidRPr="00843EBD" w:rsidRDefault="003D618D" w:rsidP="003D618D">
      <w:pPr>
        <w:ind w:firstLineChars="500" w:firstLine="1200"/>
        <w:rPr>
          <w:rFonts w:ascii="黑体" w:eastAsia="黑体" w:hAnsi="黑体"/>
          <w:sz w:val="24"/>
          <w:szCs w:val="24"/>
        </w:rPr>
      </w:pPr>
      <w:r w:rsidRPr="00843EBD">
        <w:rPr>
          <w:rFonts w:ascii="黑体" w:eastAsia="黑体" w:hAnsi="黑体" w:hint="eastAsia"/>
          <w:sz w:val="24"/>
          <w:szCs w:val="24"/>
        </w:rPr>
        <w:t xml:space="preserve">主营业务收入趋势 </w:t>
      </w:r>
      <w:r w:rsidRPr="00843EBD">
        <w:rPr>
          <w:rFonts w:ascii="黑体" w:eastAsia="黑体" w:hAnsi="黑体"/>
          <w:sz w:val="24"/>
          <w:szCs w:val="24"/>
        </w:rPr>
        <w:t xml:space="preserve">                    </w:t>
      </w:r>
      <w:r>
        <w:rPr>
          <w:rFonts w:ascii="黑体" w:eastAsia="黑体" w:hAnsi="黑体"/>
          <w:sz w:val="24"/>
          <w:szCs w:val="24"/>
        </w:rPr>
        <w:t xml:space="preserve"> </w:t>
      </w:r>
      <w:r w:rsidRPr="00843EBD">
        <w:rPr>
          <w:rFonts w:ascii="黑体" w:eastAsia="黑体" w:hAnsi="黑体" w:hint="eastAsia"/>
          <w:sz w:val="24"/>
          <w:szCs w:val="24"/>
        </w:rPr>
        <w:t>雇员人数趋势</w:t>
      </w:r>
    </w:p>
    <w:p w14:paraId="6EA6D4B0" w14:textId="77777777" w:rsidR="003D618D" w:rsidRPr="00843EBD" w:rsidRDefault="003D618D" w:rsidP="003D618D">
      <w:pPr>
        <w:pStyle w:val="2"/>
        <w:rPr>
          <w:rFonts w:ascii="黑体" w:eastAsia="黑体" w:hAnsi="黑体"/>
          <w:sz w:val="28"/>
          <w:szCs w:val="28"/>
        </w:rPr>
      </w:pPr>
      <w:bookmarkStart w:id="48" w:name="_Toc104395941"/>
      <w:bookmarkStart w:id="49" w:name="_Toc106096783"/>
      <w:r w:rsidRPr="00843EBD">
        <w:rPr>
          <w:rFonts w:ascii="黑体" w:eastAsia="黑体" w:hAnsi="黑体"/>
          <w:sz w:val="28"/>
          <w:szCs w:val="28"/>
        </w:rPr>
        <w:t xml:space="preserve">4.3 </w:t>
      </w:r>
      <w:r w:rsidRPr="00843EBD">
        <w:rPr>
          <w:rFonts w:ascii="黑体" w:eastAsia="黑体" w:hAnsi="黑体" w:hint="eastAsia"/>
          <w:sz w:val="28"/>
          <w:szCs w:val="28"/>
        </w:rPr>
        <w:t>稳健性检验</w:t>
      </w:r>
      <w:bookmarkEnd w:id="48"/>
      <w:bookmarkEnd w:id="49"/>
    </w:p>
    <w:p w14:paraId="113A4EB7"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为了进一步检验基准回归结果，本文采取替换代理变量和去掉</w:t>
      </w:r>
      <w:r>
        <w:rPr>
          <w:rFonts w:ascii="Times New Roman" w:hAnsi="Times New Roman" w:hint="eastAsia"/>
          <w:sz w:val="24"/>
          <w:szCs w:val="24"/>
        </w:rPr>
        <w:t>五个</w:t>
      </w:r>
      <w:r w:rsidRPr="00843EBD">
        <w:rPr>
          <w:rFonts w:ascii="Times New Roman" w:hAnsi="Times New Roman" w:hint="eastAsia"/>
          <w:sz w:val="24"/>
          <w:szCs w:val="24"/>
        </w:rPr>
        <w:t>少数民族省份及青海省两种方法来进行稳健性检验。</w:t>
      </w:r>
    </w:p>
    <w:p w14:paraId="04EA6FD1"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首先，我们替换了企业发展水平的两个代理变量。在基准回归中，我们将主营业务收入和雇员人数的对数作为</w:t>
      </w:r>
      <w:r w:rsidRPr="00843EBD">
        <w:rPr>
          <w:rFonts w:ascii="Times New Roman" w:hAnsi="Times New Roman" w:cs="Times New Roman" w:hint="eastAsia"/>
          <w:sz w:val="24"/>
          <w:szCs w:val="24"/>
        </w:rPr>
        <w:t>y</w:t>
      </w:r>
      <w:r w:rsidRPr="00843EBD">
        <w:rPr>
          <w:rFonts w:ascii="Times New Roman" w:hAnsi="Times New Roman" w:cs="Times New Roman" w:hint="eastAsia"/>
          <w:sz w:val="24"/>
          <w:szCs w:val="24"/>
        </w:rPr>
        <w:t>变量，现在我们使用收入总额和资产总额的</w:t>
      </w:r>
      <w:r w:rsidRPr="00843EBD">
        <w:rPr>
          <w:rFonts w:ascii="Times New Roman" w:hAnsi="Times New Roman" w:cs="Times New Roman" w:hint="eastAsia"/>
          <w:sz w:val="24"/>
          <w:szCs w:val="24"/>
        </w:rPr>
        <w:lastRenderedPageBreak/>
        <w:t>对数来代替企业发展水平，同样采用模型（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）的方法，分别对两个因变量进行回归分析。需要指出的是，工业企业数据库中，收入总额数据缺失情况比较严重，只有</w:t>
      </w:r>
      <w:r w:rsidRPr="00843EBD">
        <w:rPr>
          <w:rFonts w:ascii="Times New Roman" w:hAnsi="Times New Roman" w:cs="Times New Roman" w:hint="eastAsia"/>
          <w:sz w:val="24"/>
          <w:szCs w:val="24"/>
        </w:rPr>
        <w:t>2004-2007</w:t>
      </w:r>
      <w:r w:rsidRPr="00843EBD">
        <w:rPr>
          <w:rFonts w:ascii="Times New Roman" w:hAnsi="Times New Roman" w:cs="Times New Roman" w:hint="eastAsia"/>
          <w:sz w:val="24"/>
          <w:szCs w:val="24"/>
        </w:rPr>
        <w:t>年和</w:t>
      </w:r>
      <w:r w:rsidRPr="00843EBD">
        <w:rPr>
          <w:rFonts w:ascii="Times New Roman" w:hAnsi="Times New Roman" w:cs="Times New Roman" w:hint="eastAsia"/>
          <w:sz w:val="24"/>
          <w:szCs w:val="24"/>
        </w:rPr>
        <w:t>2010-2012</w:t>
      </w:r>
      <w:r w:rsidRPr="00843EBD">
        <w:rPr>
          <w:rFonts w:ascii="Times New Roman" w:hAnsi="Times New Roman" w:cs="Times New Roman" w:hint="eastAsia"/>
          <w:sz w:val="24"/>
          <w:szCs w:val="24"/>
        </w:rPr>
        <w:t>年的样本，因此样本数量有所减少。</w:t>
      </w:r>
    </w:p>
    <w:p w14:paraId="30D0544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cs="Times New Roman" w:hint="eastAsia"/>
          <w:sz w:val="24"/>
          <w:szCs w:val="24"/>
        </w:rPr>
        <w:t>从表</w:t>
      </w:r>
      <w:r>
        <w:rPr>
          <w:rFonts w:ascii="Times New Roman" w:hAnsi="Times New Roman" w:cs="Times New Roman"/>
          <w:sz w:val="24"/>
          <w:szCs w:val="24"/>
        </w:rPr>
        <w:t>4-3</w:t>
      </w:r>
      <w:r w:rsidRPr="00843EBD">
        <w:rPr>
          <w:rFonts w:ascii="Times New Roman" w:hAnsi="Times New Roman" w:cs="Times New Roman" w:hint="eastAsia"/>
          <w:sz w:val="24"/>
          <w:szCs w:val="24"/>
        </w:rPr>
        <w:t>和表</w:t>
      </w:r>
      <w:r>
        <w:rPr>
          <w:rFonts w:ascii="Times New Roman" w:hAnsi="Times New Roman" w:cs="Times New Roman"/>
          <w:sz w:val="24"/>
          <w:szCs w:val="24"/>
        </w:rPr>
        <w:t>4-4</w:t>
      </w:r>
      <w:r w:rsidRPr="00843EBD">
        <w:rPr>
          <w:rFonts w:ascii="Times New Roman" w:hAnsi="Times New Roman" w:cs="Times New Roman" w:hint="eastAsia"/>
          <w:sz w:val="24"/>
          <w:szCs w:val="24"/>
        </w:rPr>
        <w:t>中，我们可以看到收入总额和资产总额的回归结果仍然显著为正，这表明企业发展水平的代理变量选择并未对本文的估计造成影响，结果具有稳健性。</w:t>
      </w:r>
    </w:p>
    <w:p w14:paraId="416640C2"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4-3</w:t>
      </w:r>
      <w:r w:rsidRPr="00843EBD">
        <w:rPr>
          <w:rFonts w:ascii="黑体" w:eastAsia="黑体" w:hAnsi="黑体"/>
          <w:sz w:val="24"/>
          <w:szCs w:val="24"/>
        </w:rPr>
        <w:t xml:space="preserve"> </w:t>
      </w:r>
      <w:r w:rsidRPr="00843EBD">
        <w:rPr>
          <w:rFonts w:ascii="黑体" w:eastAsia="黑体" w:hAnsi="黑体" w:hint="eastAsia"/>
          <w:sz w:val="24"/>
          <w:szCs w:val="24"/>
        </w:rPr>
        <w:t>稳健性检验-收入总额</w:t>
      </w:r>
    </w:p>
    <w:tbl>
      <w:tblPr>
        <w:tblW w:w="8040" w:type="dxa"/>
        <w:jc w:val="center"/>
        <w:tblLayout w:type="fixed"/>
        <w:tblLook w:val="0000" w:firstRow="0" w:lastRow="0" w:firstColumn="0" w:lastColumn="0" w:noHBand="0" w:noVBand="0"/>
      </w:tblPr>
      <w:tblGrid>
        <w:gridCol w:w="1560"/>
        <w:gridCol w:w="1559"/>
        <w:gridCol w:w="1609"/>
        <w:gridCol w:w="1656"/>
        <w:gridCol w:w="1656"/>
      </w:tblGrid>
      <w:tr w:rsidR="003D618D" w:rsidRPr="00843EBD" w14:paraId="0CCAB8D3" w14:textId="77777777" w:rsidTr="0024414D">
        <w:trPr>
          <w:jc w:val="center"/>
        </w:trPr>
        <w:tc>
          <w:tcPr>
            <w:tcW w:w="1560" w:type="dxa"/>
            <w:tcBorders>
              <w:top w:val="single" w:sz="4" w:space="0" w:color="auto"/>
              <w:left w:val="nil"/>
              <w:bottom w:val="nil"/>
              <w:right w:val="nil"/>
            </w:tcBorders>
            <w:vAlign w:val="center"/>
          </w:tcPr>
          <w:p w14:paraId="49CFA6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nil"/>
              <w:bottom w:val="nil"/>
              <w:right w:val="nil"/>
            </w:tcBorders>
          </w:tcPr>
          <w:p w14:paraId="3E33108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09" w:type="dxa"/>
            <w:tcBorders>
              <w:top w:val="single" w:sz="4" w:space="0" w:color="auto"/>
              <w:left w:val="nil"/>
              <w:bottom w:val="nil"/>
              <w:right w:val="nil"/>
            </w:tcBorders>
          </w:tcPr>
          <w:p w14:paraId="480D11C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387110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6482E6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585E3FCC" w14:textId="77777777" w:rsidTr="0024414D">
        <w:trPr>
          <w:jc w:val="center"/>
        </w:trPr>
        <w:tc>
          <w:tcPr>
            <w:tcW w:w="1560" w:type="dxa"/>
            <w:tcBorders>
              <w:top w:val="nil"/>
              <w:left w:val="nil"/>
              <w:bottom w:val="nil"/>
              <w:right w:val="nil"/>
            </w:tcBorders>
            <w:vAlign w:val="center"/>
          </w:tcPr>
          <w:p w14:paraId="582132B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nil"/>
              <w:right w:val="nil"/>
            </w:tcBorders>
          </w:tcPr>
          <w:p w14:paraId="0CA496CB"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09" w:type="dxa"/>
            <w:tcBorders>
              <w:top w:val="nil"/>
              <w:left w:val="nil"/>
              <w:bottom w:val="nil"/>
              <w:right w:val="nil"/>
            </w:tcBorders>
          </w:tcPr>
          <w:p w14:paraId="21398F3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3837DD9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523BBA1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r>
      <w:tr w:rsidR="003D618D" w:rsidRPr="00843EBD" w14:paraId="4841747A" w14:textId="77777777" w:rsidTr="0024414D">
        <w:trPr>
          <w:jc w:val="center"/>
        </w:trPr>
        <w:tc>
          <w:tcPr>
            <w:tcW w:w="1560" w:type="dxa"/>
            <w:tcBorders>
              <w:top w:val="single" w:sz="4" w:space="0" w:color="auto"/>
              <w:left w:val="nil"/>
              <w:bottom w:val="nil"/>
              <w:right w:val="nil"/>
            </w:tcBorders>
            <w:vAlign w:val="center"/>
          </w:tcPr>
          <w:p w14:paraId="32C2473B"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nil"/>
              <w:bottom w:val="nil"/>
              <w:right w:val="nil"/>
            </w:tcBorders>
          </w:tcPr>
          <w:p w14:paraId="62337F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0.104***</w:t>
            </w:r>
          </w:p>
        </w:tc>
        <w:tc>
          <w:tcPr>
            <w:tcW w:w="1609" w:type="dxa"/>
            <w:tcBorders>
              <w:top w:val="single" w:sz="4" w:space="0" w:color="auto"/>
              <w:left w:val="nil"/>
              <w:bottom w:val="nil"/>
              <w:right w:val="nil"/>
            </w:tcBorders>
          </w:tcPr>
          <w:p w14:paraId="6CA655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c>
          <w:tcPr>
            <w:tcW w:w="1656" w:type="dxa"/>
            <w:tcBorders>
              <w:top w:val="single" w:sz="4" w:space="0" w:color="auto"/>
              <w:left w:val="nil"/>
              <w:bottom w:val="nil"/>
              <w:right w:val="nil"/>
            </w:tcBorders>
          </w:tcPr>
          <w:p w14:paraId="443B597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nil"/>
              <w:bottom w:val="nil"/>
              <w:right w:val="nil"/>
            </w:tcBorders>
          </w:tcPr>
          <w:p w14:paraId="33E3E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r>
      <w:tr w:rsidR="003D618D" w:rsidRPr="00843EBD" w14:paraId="415D4AB7" w14:textId="77777777" w:rsidTr="0024414D">
        <w:trPr>
          <w:jc w:val="center"/>
        </w:trPr>
        <w:tc>
          <w:tcPr>
            <w:tcW w:w="1560" w:type="dxa"/>
            <w:tcBorders>
              <w:top w:val="nil"/>
              <w:left w:val="nil"/>
              <w:bottom w:val="single" w:sz="4" w:space="0" w:color="auto"/>
              <w:right w:val="nil"/>
            </w:tcBorders>
            <w:vAlign w:val="center"/>
          </w:tcPr>
          <w:p w14:paraId="121E47F6"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single" w:sz="4" w:space="0" w:color="auto"/>
              <w:right w:val="nil"/>
            </w:tcBorders>
          </w:tcPr>
          <w:p w14:paraId="2EBB617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(0.032)</w:t>
            </w:r>
          </w:p>
        </w:tc>
        <w:tc>
          <w:tcPr>
            <w:tcW w:w="1609" w:type="dxa"/>
            <w:tcBorders>
              <w:top w:val="nil"/>
              <w:left w:val="nil"/>
              <w:bottom w:val="single" w:sz="4" w:space="0" w:color="auto"/>
              <w:right w:val="nil"/>
            </w:tcBorders>
          </w:tcPr>
          <w:p w14:paraId="6596D5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nil"/>
              <w:left w:val="nil"/>
              <w:bottom w:val="single" w:sz="4" w:space="0" w:color="auto"/>
              <w:right w:val="nil"/>
            </w:tcBorders>
          </w:tcPr>
          <w:p w14:paraId="6687274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c>
          <w:tcPr>
            <w:tcW w:w="1656" w:type="dxa"/>
            <w:tcBorders>
              <w:top w:val="nil"/>
              <w:left w:val="nil"/>
              <w:bottom w:val="single" w:sz="4" w:space="0" w:color="auto"/>
              <w:right w:val="nil"/>
            </w:tcBorders>
          </w:tcPr>
          <w:p w14:paraId="69FA46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r>
      <w:tr w:rsidR="003D618D" w:rsidRPr="00843EBD" w14:paraId="4BF528E5" w14:textId="77777777" w:rsidTr="0024414D">
        <w:trPr>
          <w:jc w:val="center"/>
        </w:trPr>
        <w:tc>
          <w:tcPr>
            <w:tcW w:w="1560" w:type="dxa"/>
            <w:tcBorders>
              <w:top w:val="single" w:sz="4" w:space="0" w:color="auto"/>
              <w:left w:val="nil"/>
              <w:right w:val="nil"/>
            </w:tcBorders>
            <w:vAlign w:val="center"/>
          </w:tcPr>
          <w:p w14:paraId="330835F5" w14:textId="77777777" w:rsidR="003D618D" w:rsidRPr="00843EBD" w:rsidRDefault="003D618D" w:rsidP="0024414D">
            <w:pPr>
              <w:autoSpaceDE w:val="0"/>
              <w:autoSpaceDN w:val="0"/>
              <w:adjustRightInd w:val="0"/>
              <w:jc w:val="center"/>
              <w:rPr>
                <w:rFonts w:ascii="Times New Roman" w:hAnsi="Times New Roman"/>
                <w:kern w:val="0"/>
                <w:szCs w:val="21"/>
              </w:rPr>
            </w:pPr>
            <w:bookmarkStart w:id="50" w:name="_Hlk103678213"/>
            <w:r w:rsidRPr="00843EBD">
              <w:rPr>
                <w:rFonts w:ascii="Times New Roman" w:hAnsi="Times New Roman" w:hint="eastAsia"/>
                <w:kern w:val="0"/>
                <w:szCs w:val="21"/>
              </w:rPr>
              <w:t>年份固定效应</w:t>
            </w:r>
          </w:p>
        </w:tc>
        <w:tc>
          <w:tcPr>
            <w:tcW w:w="1559" w:type="dxa"/>
            <w:tcBorders>
              <w:top w:val="single" w:sz="4" w:space="0" w:color="auto"/>
              <w:left w:val="nil"/>
              <w:right w:val="nil"/>
            </w:tcBorders>
          </w:tcPr>
          <w:p w14:paraId="5D0ACBEC"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23E075D"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0AD1A1C"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BCF54CE" w14:textId="77777777" w:rsidR="003D618D" w:rsidRPr="00843EBD" w:rsidRDefault="003D618D" w:rsidP="0024414D">
            <w:pPr>
              <w:autoSpaceDE w:val="0"/>
              <w:autoSpaceDN w:val="0"/>
              <w:adjustRightInd w:val="0"/>
              <w:jc w:val="center"/>
            </w:pPr>
            <w:r w:rsidRPr="00843EBD">
              <w:t>Yes</w:t>
            </w:r>
          </w:p>
        </w:tc>
      </w:tr>
      <w:tr w:rsidR="003D618D" w:rsidRPr="00843EBD" w14:paraId="4C8D5C5D" w14:textId="77777777" w:rsidTr="0024414D">
        <w:trPr>
          <w:jc w:val="center"/>
        </w:trPr>
        <w:tc>
          <w:tcPr>
            <w:tcW w:w="1560" w:type="dxa"/>
            <w:tcBorders>
              <w:left w:val="nil"/>
              <w:right w:val="nil"/>
            </w:tcBorders>
            <w:vAlign w:val="center"/>
          </w:tcPr>
          <w:p w14:paraId="172EAC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tcBorders>
              <w:left w:val="nil"/>
              <w:right w:val="nil"/>
            </w:tcBorders>
          </w:tcPr>
          <w:p w14:paraId="74A2B691"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142DD7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1D365986"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49152DDD" w14:textId="77777777" w:rsidR="003D618D" w:rsidRPr="00843EBD" w:rsidRDefault="003D618D" w:rsidP="0024414D">
            <w:pPr>
              <w:autoSpaceDE w:val="0"/>
              <w:autoSpaceDN w:val="0"/>
              <w:adjustRightInd w:val="0"/>
              <w:jc w:val="center"/>
            </w:pPr>
            <w:r w:rsidRPr="00843EBD">
              <w:t>Yes</w:t>
            </w:r>
          </w:p>
        </w:tc>
      </w:tr>
      <w:tr w:rsidR="003D618D" w:rsidRPr="00843EBD" w14:paraId="3B528B8A" w14:textId="77777777" w:rsidTr="0024414D">
        <w:trPr>
          <w:jc w:val="center"/>
        </w:trPr>
        <w:tc>
          <w:tcPr>
            <w:tcW w:w="1560" w:type="dxa"/>
            <w:tcBorders>
              <w:left w:val="nil"/>
              <w:bottom w:val="nil"/>
              <w:right w:val="nil"/>
            </w:tcBorders>
            <w:vAlign w:val="center"/>
          </w:tcPr>
          <w:p w14:paraId="661D36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tcBorders>
              <w:left w:val="nil"/>
              <w:bottom w:val="nil"/>
              <w:right w:val="nil"/>
            </w:tcBorders>
          </w:tcPr>
          <w:p w14:paraId="09CFEA9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0867CFA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11959B2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336EC39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D4DF9BD" w14:textId="77777777" w:rsidTr="0024414D">
        <w:trPr>
          <w:jc w:val="center"/>
        </w:trPr>
        <w:tc>
          <w:tcPr>
            <w:tcW w:w="1560" w:type="dxa"/>
            <w:tcBorders>
              <w:top w:val="nil"/>
              <w:left w:val="nil"/>
              <w:bottom w:val="nil"/>
              <w:right w:val="nil"/>
            </w:tcBorders>
            <w:vAlign w:val="center"/>
          </w:tcPr>
          <w:p w14:paraId="68C007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tcBorders>
              <w:top w:val="nil"/>
              <w:left w:val="nil"/>
              <w:bottom w:val="nil"/>
              <w:right w:val="nil"/>
            </w:tcBorders>
            <w:vAlign w:val="center"/>
          </w:tcPr>
          <w:p w14:paraId="29EC6F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E73C0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69B117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49EE12A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50"/>
      <w:tr w:rsidR="003D618D" w:rsidRPr="00843EBD" w14:paraId="4791667C" w14:textId="77777777" w:rsidTr="0024414D">
        <w:trPr>
          <w:jc w:val="center"/>
        </w:trPr>
        <w:tc>
          <w:tcPr>
            <w:tcW w:w="1560" w:type="dxa"/>
            <w:tcBorders>
              <w:top w:val="nil"/>
              <w:left w:val="nil"/>
              <w:bottom w:val="nil"/>
              <w:right w:val="nil"/>
            </w:tcBorders>
            <w:vAlign w:val="center"/>
          </w:tcPr>
          <w:p w14:paraId="4372B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559" w:type="dxa"/>
            <w:tcBorders>
              <w:top w:val="nil"/>
              <w:left w:val="nil"/>
              <w:bottom w:val="nil"/>
              <w:right w:val="nil"/>
            </w:tcBorders>
          </w:tcPr>
          <w:p w14:paraId="2211A18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0.891</w:t>
            </w:r>
          </w:p>
        </w:tc>
        <w:tc>
          <w:tcPr>
            <w:tcW w:w="1609" w:type="dxa"/>
            <w:tcBorders>
              <w:top w:val="nil"/>
              <w:left w:val="nil"/>
              <w:bottom w:val="nil"/>
              <w:right w:val="nil"/>
            </w:tcBorders>
          </w:tcPr>
          <w:p w14:paraId="196D5E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0.894</w:t>
            </w:r>
          </w:p>
        </w:tc>
        <w:tc>
          <w:tcPr>
            <w:tcW w:w="1656" w:type="dxa"/>
            <w:tcBorders>
              <w:top w:val="nil"/>
              <w:left w:val="nil"/>
              <w:bottom w:val="nil"/>
              <w:right w:val="nil"/>
            </w:tcBorders>
          </w:tcPr>
          <w:p w14:paraId="13E16E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c>
          <w:tcPr>
            <w:tcW w:w="1656" w:type="dxa"/>
            <w:tcBorders>
              <w:top w:val="nil"/>
              <w:left w:val="nil"/>
              <w:bottom w:val="nil"/>
              <w:right w:val="nil"/>
            </w:tcBorders>
          </w:tcPr>
          <w:p w14:paraId="4A58B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r>
      <w:tr w:rsidR="003D618D" w:rsidRPr="00843EBD" w14:paraId="032824C0" w14:textId="77777777" w:rsidTr="0024414D">
        <w:trPr>
          <w:jc w:val="center"/>
        </w:trPr>
        <w:tc>
          <w:tcPr>
            <w:tcW w:w="1560" w:type="dxa"/>
            <w:tcBorders>
              <w:top w:val="nil"/>
              <w:left w:val="nil"/>
              <w:bottom w:val="nil"/>
              <w:right w:val="nil"/>
            </w:tcBorders>
            <w:vAlign w:val="center"/>
          </w:tcPr>
          <w:p w14:paraId="30156EC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559" w:type="dxa"/>
            <w:tcBorders>
              <w:top w:val="nil"/>
              <w:left w:val="nil"/>
              <w:bottom w:val="nil"/>
              <w:right w:val="nil"/>
            </w:tcBorders>
          </w:tcPr>
          <w:p w14:paraId="41487A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4.968</w:t>
            </w:r>
          </w:p>
        </w:tc>
        <w:tc>
          <w:tcPr>
            <w:tcW w:w="1609" w:type="dxa"/>
            <w:tcBorders>
              <w:top w:val="nil"/>
              <w:left w:val="nil"/>
              <w:bottom w:val="nil"/>
              <w:right w:val="nil"/>
            </w:tcBorders>
          </w:tcPr>
          <w:p w14:paraId="148E6E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20.986</w:t>
            </w:r>
          </w:p>
        </w:tc>
        <w:tc>
          <w:tcPr>
            <w:tcW w:w="1656" w:type="dxa"/>
            <w:tcBorders>
              <w:top w:val="nil"/>
              <w:left w:val="nil"/>
              <w:bottom w:val="nil"/>
              <w:right w:val="nil"/>
            </w:tcBorders>
          </w:tcPr>
          <w:p w14:paraId="37381D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5.707</w:t>
            </w:r>
          </w:p>
        </w:tc>
        <w:tc>
          <w:tcPr>
            <w:tcW w:w="1656" w:type="dxa"/>
            <w:tcBorders>
              <w:top w:val="nil"/>
              <w:left w:val="nil"/>
              <w:bottom w:val="nil"/>
              <w:right w:val="nil"/>
            </w:tcBorders>
          </w:tcPr>
          <w:p w14:paraId="7EE06F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5.887</w:t>
            </w:r>
          </w:p>
        </w:tc>
      </w:tr>
      <w:tr w:rsidR="003D618D" w:rsidRPr="00843EBD" w14:paraId="4D7C8593" w14:textId="77777777" w:rsidTr="0024414D">
        <w:trPr>
          <w:jc w:val="center"/>
        </w:trPr>
        <w:tc>
          <w:tcPr>
            <w:tcW w:w="1560" w:type="dxa"/>
            <w:tcBorders>
              <w:top w:val="nil"/>
              <w:left w:val="nil"/>
              <w:bottom w:val="single" w:sz="4" w:space="0" w:color="auto"/>
              <w:right w:val="nil"/>
            </w:tcBorders>
            <w:vAlign w:val="center"/>
          </w:tcPr>
          <w:p w14:paraId="36168D8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nil"/>
              <w:bottom w:val="single" w:sz="4" w:space="0" w:color="auto"/>
              <w:right w:val="nil"/>
            </w:tcBorders>
          </w:tcPr>
          <w:p w14:paraId="1A403B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09" w:type="dxa"/>
            <w:tcBorders>
              <w:top w:val="nil"/>
              <w:left w:val="nil"/>
              <w:bottom w:val="single" w:sz="4" w:space="0" w:color="auto"/>
              <w:right w:val="nil"/>
            </w:tcBorders>
          </w:tcPr>
          <w:p w14:paraId="2D2CFFF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c>
          <w:tcPr>
            <w:tcW w:w="1656" w:type="dxa"/>
            <w:tcBorders>
              <w:top w:val="nil"/>
              <w:left w:val="nil"/>
              <w:bottom w:val="single" w:sz="4" w:space="0" w:color="auto"/>
              <w:right w:val="nil"/>
            </w:tcBorders>
          </w:tcPr>
          <w:p w14:paraId="326506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56" w:type="dxa"/>
            <w:tcBorders>
              <w:top w:val="nil"/>
              <w:left w:val="nil"/>
              <w:bottom w:val="single" w:sz="4" w:space="0" w:color="auto"/>
              <w:right w:val="nil"/>
            </w:tcBorders>
          </w:tcPr>
          <w:p w14:paraId="68C44AF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r>
    </w:tbl>
    <w:p w14:paraId="3D1D39CF"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53F9923"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18963D96"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4-4</w:t>
      </w:r>
      <w:r w:rsidRPr="00843EBD">
        <w:rPr>
          <w:rFonts w:ascii="黑体" w:eastAsia="黑体" w:hAnsi="黑体"/>
          <w:sz w:val="24"/>
          <w:szCs w:val="24"/>
        </w:rPr>
        <w:t xml:space="preserve"> </w:t>
      </w:r>
      <w:r w:rsidRPr="00843EBD">
        <w:rPr>
          <w:rFonts w:ascii="黑体" w:eastAsia="黑体" w:hAnsi="黑体" w:hint="eastAsia"/>
          <w:sz w:val="24"/>
          <w:szCs w:val="24"/>
        </w:rPr>
        <w:t>稳健性检验-资产总额</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761C758E" w14:textId="77777777" w:rsidTr="0024414D">
        <w:trPr>
          <w:jc w:val="center"/>
        </w:trPr>
        <w:tc>
          <w:tcPr>
            <w:tcW w:w="1416" w:type="dxa"/>
            <w:tcBorders>
              <w:top w:val="single" w:sz="4" w:space="0" w:color="auto"/>
              <w:left w:val="nil"/>
              <w:bottom w:val="nil"/>
              <w:right w:val="nil"/>
            </w:tcBorders>
            <w:vAlign w:val="center"/>
          </w:tcPr>
          <w:p w14:paraId="6DE51FE6" w14:textId="77777777" w:rsidR="003D618D" w:rsidRPr="00843EBD" w:rsidRDefault="003D618D" w:rsidP="0024414D">
            <w:pPr>
              <w:autoSpaceDE w:val="0"/>
              <w:autoSpaceDN w:val="0"/>
              <w:adjustRightInd w:val="0"/>
              <w:jc w:val="center"/>
              <w:rPr>
                <w:rFonts w:cstheme="minorHAnsi"/>
                <w:kern w:val="0"/>
                <w:szCs w:val="21"/>
              </w:rPr>
            </w:pPr>
            <w:bookmarkStart w:id="51" w:name="OLE_LINK12"/>
          </w:p>
        </w:tc>
        <w:tc>
          <w:tcPr>
            <w:tcW w:w="1656" w:type="dxa"/>
            <w:gridSpan w:val="2"/>
            <w:tcBorders>
              <w:top w:val="single" w:sz="4" w:space="0" w:color="auto"/>
              <w:left w:val="nil"/>
              <w:bottom w:val="nil"/>
              <w:right w:val="nil"/>
            </w:tcBorders>
          </w:tcPr>
          <w:p w14:paraId="0A05A7BB"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(1)</w:t>
            </w:r>
          </w:p>
        </w:tc>
        <w:tc>
          <w:tcPr>
            <w:tcW w:w="1656" w:type="dxa"/>
            <w:gridSpan w:val="2"/>
            <w:tcBorders>
              <w:top w:val="single" w:sz="4" w:space="0" w:color="auto"/>
              <w:left w:val="nil"/>
              <w:bottom w:val="nil"/>
              <w:right w:val="nil"/>
            </w:tcBorders>
          </w:tcPr>
          <w:p w14:paraId="16005713"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(2)</w:t>
            </w:r>
          </w:p>
        </w:tc>
        <w:tc>
          <w:tcPr>
            <w:tcW w:w="1656" w:type="dxa"/>
            <w:tcBorders>
              <w:top w:val="single" w:sz="4" w:space="0" w:color="auto"/>
              <w:left w:val="nil"/>
              <w:bottom w:val="nil"/>
              <w:right w:val="nil"/>
            </w:tcBorders>
          </w:tcPr>
          <w:p w14:paraId="261938D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(3)</w:t>
            </w:r>
          </w:p>
        </w:tc>
        <w:tc>
          <w:tcPr>
            <w:tcW w:w="1656" w:type="dxa"/>
            <w:tcBorders>
              <w:top w:val="single" w:sz="4" w:space="0" w:color="auto"/>
              <w:left w:val="nil"/>
              <w:bottom w:val="nil"/>
              <w:right w:val="nil"/>
            </w:tcBorders>
          </w:tcPr>
          <w:p w14:paraId="30A647C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(4)</w:t>
            </w:r>
          </w:p>
        </w:tc>
      </w:tr>
      <w:tr w:rsidR="003D618D" w:rsidRPr="00843EBD" w14:paraId="3FFD5EB1" w14:textId="77777777" w:rsidTr="0024414D">
        <w:trPr>
          <w:jc w:val="center"/>
        </w:trPr>
        <w:tc>
          <w:tcPr>
            <w:tcW w:w="1416" w:type="dxa"/>
            <w:tcBorders>
              <w:top w:val="nil"/>
              <w:left w:val="nil"/>
              <w:bottom w:val="nil"/>
              <w:right w:val="nil"/>
            </w:tcBorders>
            <w:vAlign w:val="center"/>
          </w:tcPr>
          <w:p w14:paraId="3CD6C7BD"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nil"/>
              <w:right w:val="nil"/>
            </w:tcBorders>
          </w:tcPr>
          <w:p w14:paraId="16B980F1"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gridSpan w:val="2"/>
            <w:tcBorders>
              <w:top w:val="nil"/>
              <w:left w:val="nil"/>
              <w:bottom w:val="nil"/>
              <w:right w:val="nil"/>
            </w:tcBorders>
          </w:tcPr>
          <w:p w14:paraId="65946AE0"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09D4FE9A"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4B380AA6"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r>
      <w:tr w:rsidR="003D618D" w:rsidRPr="00843EBD" w14:paraId="7DB5ED4F" w14:textId="77777777" w:rsidTr="0024414D">
        <w:trPr>
          <w:jc w:val="center"/>
        </w:trPr>
        <w:tc>
          <w:tcPr>
            <w:tcW w:w="1416" w:type="dxa"/>
            <w:tcBorders>
              <w:top w:val="single" w:sz="4" w:space="0" w:color="auto"/>
              <w:left w:val="nil"/>
              <w:bottom w:val="nil"/>
              <w:right w:val="nil"/>
            </w:tcBorders>
            <w:vAlign w:val="center"/>
          </w:tcPr>
          <w:p w14:paraId="762684B7"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3EBE4735" w14:textId="77777777" w:rsidR="003D618D" w:rsidRPr="00843EBD" w:rsidRDefault="003D618D" w:rsidP="0024414D">
            <w:pPr>
              <w:autoSpaceDE w:val="0"/>
              <w:autoSpaceDN w:val="0"/>
              <w:adjustRightInd w:val="0"/>
              <w:jc w:val="center"/>
              <w:rPr>
                <w:rFonts w:cstheme="minorHAnsi"/>
                <w:kern w:val="0"/>
                <w:szCs w:val="21"/>
              </w:rPr>
            </w:pPr>
            <w:r w:rsidRPr="00843EBD">
              <w:t>0.070***</w:t>
            </w:r>
          </w:p>
        </w:tc>
        <w:tc>
          <w:tcPr>
            <w:tcW w:w="1656" w:type="dxa"/>
            <w:gridSpan w:val="2"/>
            <w:tcBorders>
              <w:top w:val="single" w:sz="4" w:space="0" w:color="auto"/>
              <w:left w:val="nil"/>
              <w:bottom w:val="nil"/>
              <w:right w:val="nil"/>
            </w:tcBorders>
          </w:tcPr>
          <w:p w14:paraId="24BE974B" w14:textId="77777777" w:rsidR="003D618D" w:rsidRPr="00843EBD" w:rsidRDefault="003D618D" w:rsidP="0024414D">
            <w:pPr>
              <w:autoSpaceDE w:val="0"/>
              <w:autoSpaceDN w:val="0"/>
              <w:adjustRightInd w:val="0"/>
              <w:jc w:val="center"/>
              <w:rPr>
                <w:rFonts w:cstheme="minorHAnsi"/>
                <w:kern w:val="0"/>
                <w:szCs w:val="21"/>
              </w:rPr>
            </w:pPr>
            <w:r w:rsidRPr="00843EBD">
              <w:t>0.060***</w:t>
            </w:r>
          </w:p>
        </w:tc>
        <w:tc>
          <w:tcPr>
            <w:tcW w:w="1656" w:type="dxa"/>
            <w:tcBorders>
              <w:top w:val="single" w:sz="4" w:space="0" w:color="auto"/>
              <w:left w:val="nil"/>
              <w:bottom w:val="nil"/>
              <w:right w:val="nil"/>
            </w:tcBorders>
          </w:tcPr>
          <w:p w14:paraId="3EBEE652" w14:textId="77777777" w:rsidR="003D618D" w:rsidRPr="00843EBD" w:rsidRDefault="003D618D" w:rsidP="0024414D">
            <w:pPr>
              <w:autoSpaceDE w:val="0"/>
              <w:autoSpaceDN w:val="0"/>
              <w:adjustRightInd w:val="0"/>
              <w:jc w:val="center"/>
              <w:rPr>
                <w:rFonts w:cstheme="minorHAnsi"/>
                <w:kern w:val="0"/>
                <w:szCs w:val="21"/>
              </w:rPr>
            </w:pPr>
            <w:r w:rsidRPr="00843EBD">
              <w:t>0.061***</w:t>
            </w:r>
          </w:p>
        </w:tc>
        <w:tc>
          <w:tcPr>
            <w:tcW w:w="1656" w:type="dxa"/>
            <w:tcBorders>
              <w:top w:val="single" w:sz="4" w:space="0" w:color="auto"/>
              <w:left w:val="nil"/>
              <w:bottom w:val="nil"/>
              <w:right w:val="nil"/>
            </w:tcBorders>
          </w:tcPr>
          <w:p w14:paraId="3C96BBF8" w14:textId="77777777" w:rsidR="003D618D" w:rsidRPr="00843EBD" w:rsidRDefault="003D618D" w:rsidP="0024414D">
            <w:pPr>
              <w:autoSpaceDE w:val="0"/>
              <w:autoSpaceDN w:val="0"/>
              <w:adjustRightInd w:val="0"/>
              <w:jc w:val="center"/>
              <w:rPr>
                <w:rFonts w:cstheme="minorHAnsi"/>
                <w:kern w:val="0"/>
                <w:szCs w:val="21"/>
              </w:rPr>
            </w:pPr>
            <w:r w:rsidRPr="00843EBD">
              <w:t>0.062***</w:t>
            </w:r>
          </w:p>
        </w:tc>
      </w:tr>
      <w:tr w:rsidR="003D618D" w:rsidRPr="00843EBD" w14:paraId="463E5127" w14:textId="77777777" w:rsidTr="0024414D">
        <w:trPr>
          <w:jc w:val="center"/>
        </w:trPr>
        <w:tc>
          <w:tcPr>
            <w:tcW w:w="1416" w:type="dxa"/>
            <w:tcBorders>
              <w:top w:val="nil"/>
              <w:left w:val="nil"/>
              <w:bottom w:val="single" w:sz="4" w:space="0" w:color="auto"/>
              <w:right w:val="nil"/>
            </w:tcBorders>
            <w:vAlign w:val="center"/>
          </w:tcPr>
          <w:p w14:paraId="475DF632"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single" w:sz="4" w:space="0" w:color="auto"/>
              <w:right w:val="nil"/>
            </w:tcBorders>
          </w:tcPr>
          <w:p w14:paraId="7ABAB7CC" w14:textId="77777777" w:rsidR="003D618D" w:rsidRPr="00843EBD" w:rsidRDefault="003D618D" w:rsidP="0024414D">
            <w:pPr>
              <w:autoSpaceDE w:val="0"/>
              <w:autoSpaceDN w:val="0"/>
              <w:adjustRightInd w:val="0"/>
              <w:jc w:val="center"/>
              <w:rPr>
                <w:rFonts w:cstheme="minorHAnsi"/>
                <w:kern w:val="0"/>
                <w:szCs w:val="21"/>
              </w:rPr>
            </w:pPr>
            <w:r w:rsidRPr="00843EBD">
              <w:t>(0.018)</w:t>
            </w:r>
          </w:p>
        </w:tc>
        <w:tc>
          <w:tcPr>
            <w:tcW w:w="1656" w:type="dxa"/>
            <w:gridSpan w:val="2"/>
            <w:tcBorders>
              <w:top w:val="nil"/>
              <w:left w:val="nil"/>
              <w:bottom w:val="single" w:sz="4" w:space="0" w:color="auto"/>
              <w:right w:val="nil"/>
            </w:tcBorders>
          </w:tcPr>
          <w:p w14:paraId="682A12EE" w14:textId="77777777" w:rsidR="003D618D" w:rsidRPr="00843EBD" w:rsidRDefault="003D618D" w:rsidP="0024414D">
            <w:pPr>
              <w:autoSpaceDE w:val="0"/>
              <w:autoSpaceDN w:val="0"/>
              <w:adjustRightInd w:val="0"/>
              <w:jc w:val="center"/>
              <w:rPr>
                <w:rFonts w:cstheme="minorHAnsi"/>
                <w:kern w:val="0"/>
                <w:szCs w:val="21"/>
              </w:rPr>
            </w:pPr>
            <w:r w:rsidRPr="00843EBD">
              <w:t>(0.017)</w:t>
            </w:r>
          </w:p>
        </w:tc>
        <w:tc>
          <w:tcPr>
            <w:tcW w:w="1656" w:type="dxa"/>
            <w:tcBorders>
              <w:top w:val="nil"/>
              <w:left w:val="nil"/>
              <w:bottom w:val="single" w:sz="4" w:space="0" w:color="auto"/>
              <w:right w:val="nil"/>
            </w:tcBorders>
          </w:tcPr>
          <w:p w14:paraId="31251E30" w14:textId="77777777" w:rsidR="003D618D" w:rsidRPr="00843EBD" w:rsidRDefault="003D618D" w:rsidP="0024414D">
            <w:pPr>
              <w:autoSpaceDE w:val="0"/>
              <w:autoSpaceDN w:val="0"/>
              <w:adjustRightInd w:val="0"/>
              <w:jc w:val="center"/>
              <w:rPr>
                <w:rFonts w:cstheme="minorHAnsi"/>
                <w:kern w:val="0"/>
                <w:szCs w:val="21"/>
              </w:rPr>
            </w:pPr>
            <w:r w:rsidRPr="00843EBD">
              <w:t>(0.014)</w:t>
            </w:r>
          </w:p>
        </w:tc>
        <w:tc>
          <w:tcPr>
            <w:tcW w:w="1656" w:type="dxa"/>
            <w:tcBorders>
              <w:top w:val="nil"/>
              <w:left w:val="nil"/>
              <w:bottom w:val="single" w:sz="4" w:space="0" w:color="auto"/>
              <w:right w:val="nil"/>
            </w:tcBorders>
          </w:tcPr>
          <w:p w14:paraId="7803D639" w14:textId="77777777" w:rsidR="003D618D" w:rsidRPr="00843EBD" w:rsidRDefault="003D618D" w:rsidP="0024414D">
            <w:pPr>
              <w:autoSpaceDE w:val="0"/>
              <w:autoSpaceDN w:val="0"/>
              <w:adjustRightInd w:val="0"/>
              <w:jc w:val="center"/>
              <w:rPr>
                <w:rFonts w:cstheme="minorHAnsi"/>
                <w:kern w:val="0"/>
                <w:szCs w:val="21"/>
              </w:rPr>
            </w:pPr>
            <w:r w:rsidRPr="00843EBD">
              <w:t>(0.014)</w:t>
            </w:r>
          </w:p>
        </w:tc>
      </w:tr>
      <w:tr w:rsidR="003D618D" w:rsidRPr="00843EBD" w14:paraId="5B834AE5" w14:textId="77777777" w:rsidTr="0024414D">
        <w:trPr>
          <w:jc w:val="center"/>
        </w:trPr>
        <w:tc>
          <w:tcPr>
            <w:tcW w:w="1560" w:type="dxa"/>
            <w:gridSpan w:val="2"/>
            <w:tcBorders>
              <w:top w:val="single" w:sz="4" w:space="0" w:color="auto"/>
              <w:left w:val="nil"/>
              <w:right w:val="nil"/>
            </w:tcBorders>
            <w:vAlign w:val="center"/>
          </w:tcPr>
          <w:p w14:paraId="5FBC16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4DAB30A9"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3B769059"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4E8C6EB6"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7C8027C9" w14:textId="77777777" w:rsidR="003D618D" w:rsidRPr="00843EBD" w:rsidRDefault="003D618D" w:rsidP="0024414D">
            <w:pPr>
              <w:autoSpaceDE w:val="0"/>
              <w:autoSpaceDN w:val="0"/>
              <w:adjustRightInd w:val="0"/>
              <w:jc w:val="center"/>
            </w:pPr>
            <w:r w:rsidRPr="00843EBD">
              <w:t>Yes</w:t>
            </w:r>
          </w:p>
        </w:tc>
      </w:tr>
      <w:tr w:rsidR="003D618D" w:rsidRPr="00843EBD" w14:paraId="0591C319" w14:textId="77777777" w:rsidTr="0024414D">
        <w:trPr>
          <w:jc w:val="center"/>
        </w:trPr>
        <w:tc>
          <w:tcPr>
            <w:tcW w:w="1560" w:type="dxa"/>
            <w:gridSpan w:val="2"/>
            <w:tcBorders>
              <w:left w:val="nil"/>
              <w:right w:val="nil"/>
            </w:tcBorders>
            <w:vAlign w:val="center"/>
          </w:tcPr>
          <w:p w14:paraId="56DD1D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7BB6A1A4"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864088A"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0A868A2"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77C2C1CD" w14:textId="77777777" w:rsidR="003D618D" w:rsidRPr="00843EBD" w:rsidRDefault="003D618D" w:rsidP="0024414D">
            <w:pPr>
              <w:autoSpaceDE w:val="0"/>
              <w:autoSpaceDN w:val="0"/>
              <w:adjustRightInd w:val="0"/>
              <w:jc w:val="center"/>
            </w:pPr>
            <w:r w:rsidRPr="00843EBD">
              <w:t>Yes</w:t>
            </w:r>
          </w:p>
        </w:tc>
      </w:tr>
      <w:tr w:rsidR="003D618D" w:rsidRPr="00843EBD" w14:paraId="1FDA92BE" w14:textId="77777777" w:rsidTr="0024414D">
        <w:trPr>
          <w:jc w:val="center"/>
        </w:trPr>
        <w:tc>
          <w:tcPr>
            <w:tcW w:w="1560" w:type="dxa"/>
            <w:gridSpan w:val="2"/>
            <w:tcBorders>
              <w:left w:val="nil"/>
              <w:bottom w:val="nil"/>
              <w:right w:val="nil"/>
            </w:tcBorders>
            <w:vAlign w:val="center"/>
          </w:tcPr>
          <w:p w14:paraId="43F63F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58F555B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56E5479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4F808A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2A6FD8B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21F3423" w14:textId="77777777" w:rsidTr="0024414D">
        <w:trPr>
          <w:jc w:val="center"/>
        </w:trPr>
        <w:tc>
          <w:tcPr>
            <w:tcW w:w="1560" w:type="dxa"/>
            <w:gridSpan w:val="2"/>
            <w:tcBorders>
              <w:top w:val="nil"/>
              <w:left w:val="nil"/>
              <w:bottom w:val="nil"/>
              <w:right w:val="nil"/>
            </w:tcBorders>
            <w:vAlign w:val="center"/>
          </w:tcPr>
          <w:p w14:paraId="1F3C52D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68422D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4DD0320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471CB8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33E84E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29B9D26" w14:textId="77777777" w:rsidTr="0024414D">
        <w:trPr>
          <w:jc w:val="center"/>
        </w:trPr>
        <w:tc>
          <w:tcPr>
            <w:tcW w:w="1416" w:type="dxa"/>
            <w:tcBorders>
              <w:top w:val="nil"/>
              <w:left w:val="nil"/>
              <w:bottom w:val="nil"/>
              <w:right w:val="nil"/>
            </w:tcBorders>
            <w:vAlign w:val="center"/>
          </w:tcPr>
          <w:p w14:paraId="32201522" w14:textId="77777777" w:rsidR="003D618D" w:rsidRPr="00843EBD" w:rsidRDefault="003D618D" w:rsidP="0024414D">
            <w:pPr>
              <w:autoSpaceDE w:val="0"/>
              <w:autoSpaceDN w:val="0"/>
              <w:adjustRightInd w:val="0"/>
              <w:jc w:val="center"/>
              <w:rPr>
                <w:rFonts w:cstheme="minorHAnsi"/>
                <w:kern w:val="0"/>
                <w:szCs w:val="21"/>
              </w:rPr>
            </w:pPr>
            <w:r w:rsidRPr="00843EBD">
              <w:t>r2_a</w:t>
            </w:r>
          </w:p>
        </w:tc>
        <w:tc>
          <w:tcPr>
            <w:tcW w:w="1656" w:type="dxa"/>
            <w:gridSpan w:val="2"/>
            <w:tcBorders>
              <w:top w:val="nil"/>
              <w:left w:val="nil"/>
              <w:bottom w:val="nil"/>
              <w:right w:val="nil"/>
            </w:tcBorders>
          </w:tcPr>
          <w:p w14:paraId="13D77AEB" w14:textId="77777777" w:rsidR="003D618D" w:rsidRPr="00843EBD" w:rsidRDefault="003D618D" w:rsidP="0024414D">
            <w:pPr>
              <w:autoSpaceDE w:val="0"/>
              <w:autoSpaceDN w:val="0"/>
              <w:adjustRightInd w:val="0"/>
              <w:jc w:val="center"/>
              <w:rPr>
                <w:rFonts w:cstheme="minorHAnsi"/>
                <w:kern w:val="0"/>
                <w:szCs w:val="21"/>
              </w:rPr>
            </w:pPr>
            <w:r w:rsidRPr="00843EBD">
              <w:t>0.918</w:t>
            </w:r>
          </w:p>
        </w:tc>
        <w:tc>
          <w:tcPr>
            <w:tcW w:w="1656" w:type="dxa"/>
            <w:gridSpan w:val="2"/>
            <w:tcBorders>
              <w:top w:val="nil"/>
              <w:left w:val="nil"/>
              <w:bottom w:val="nil"/>
              <w:right w:val="nil"/>
            </w:tcBorders>
          </w:tcPr>
          <w:p w14:paraId="4C933A60" w14:textId="77777777" w:rsidR="003D618D" w:rsidRPr="00843EBD" w:rsidRDefault="003D618D" w:rsidP="0024414D">
            <w:pPr>
              <w:autoSpaceDE w:val="0"/>
              <w:autoSpaceDN w:val="0"/>
              <w:adjustRightInd w:val="0"/>
              <w:jc w:val="center"/>
              <w:rPr>
                <w:rFonts w:cstheme="minorHAnsi"/>
                <w:kern w:val="0"/>
                <w:szCs w:val="21"/>
              </w:rPr>
            </w:pPr>
            <w:r w:rsidRPr="00843EBD">
              <w:t>0.919</w:t>
            </w:r>
          </w:p>
        </w:tc>
        <w:tc>
          <w:tcPr>
            <w:tcW w:w="1656" w:type="dxa"/>
            <w:tcBorders>
              <w:top w:val="nil"/>
              <w:left w:val="nil"/>
              <w:bottom w:val="nil"/>
              <w:right w:val="nil"/>
            </w:tcBorders>
          </w:tcPr>
          <w:p w14:paraId="473346C6" w14:textId="77777777" w:rsidR="003D618D" w:rsidRPr="00843EBD" w:rsidRDefault="003D618D" w:rsidP="0024414D">
            <w:pPr>
              <w:autoSpaceDE w:val="0"/>
              <w:autoSpaceDN w:val="0"/>
              <w:adjustRightInd w:val="0"/>
              <w:jc w:val="center"/>
              <w:rPr>
                <w:rFonts w:cstheme="minorHAnsi"/>
                <w:kern w:val="0"/>
                <w:szCs w:val="21"/>
              </w:rPr>
            </w:pPr>
            <w:r w:rsidRPr="00843EBD">
              <w:t>0.921</w:t>
            </w:r>
          </w:p>
        </w:tc>
        <w:tc>
          <w:tcPr>
            <w:tcW w:w="1656" w:type="dxa"/>
            <w:tcBorders>
              <w:top w:val="nil"/>
              <w:left w:val="nil"/>
              <w:bottom w:val="nil"/>
              <w:right w:val="nil"/>
            </w:tcBorders>
          </w:tcPr>
          <w:p w14:paraId="152EE1DD" w14:textId="77777777" w:rsidR="003D618D" w:rsidRPr="00843EBD" w:rsidRDefault="003D618D" w:rsidP="0024414D">
            <w:pPr>
              <w:autoSpaceDE w:val="0"/>
              <w:autoSpaceDN w:val="0"/>
              <w:adjustRightInd w:val="0"/>
              <w:jc w:val="center"/>
              <w:rPr>
                <w:rFonts w:cstheme="minorHAnsi"/>
                <w:kern w:val="0"/>
                <w:szCs w:val="21"/>
              </w:rPr>
            </w:pPr>
            <w:r w:rsidRPr="00843EBD">
              <w:t>0.921</w:t>
            </w:r>
          </w:p>
        </w:tc>
      </w:tr>
      <w:tr w:rsidR="003D618D" w:rsidRPr="00843EBD" w14:paraId="719F12E5" w14:textId="77777777" w:rsidTr="0024414D">
        <w:trPr>
          <w:jc w:val="center"/>
        </w:trPr>
        <w:tc>
          <w:tcPr>
            <w:tcW w:w="1416" w:type="dxa"/>
            <w:tcBorders>
              <w:top w:val="nil"/>
              <w:left w:val="nil"/>
              <w:bottom w:val="nil"/>
              <w:right w:val="nil"/>
            </w:tcBorders>
            <w:vAlign w:val="center"/>
          </w:tcPr>
          <w:p w14:paraId="66E887AE" w14:textId="77777777" w:rsidR="003D618D" w:rsidRPr="00843EBD" w:rsidRDefault="003D618D" w:rsidP="0024414D">
            <w:pPr>
              <w:autoSpaceDE w:val="0"/>
              <w:autoSpaceDN w:val="0"/>
              <w:adjustRightInd w:val="0"/>
              <w:jc w:val="center"/>
              <w:rPr>
                <w:rFonts w:cstheme="minorHAnsi"/>
                <w:kern w:val="0"/>
                <w:szCs w:val="21"/>
              </w:rPr>
            </w:pPr>
            <w:r w:rsidRPr="00843EBD">
              <w:t>F</w:t>
            </w:r>
          </w:p>
        </w:tc>
        <w:tc>
          <w:tcPr>
            <w:tcW w:w="1656" w:type="dxa"/>
            <w:gridSpan w:val="2"/>
            <w:tcBorders>
              <w:top w:val="nil"/>
              <w:left w:val="nil"/>
              <w:bottom w:val="nil"/>
              <w:right w:val="nil"/>
            </w:tcBorders>
          </w:tcPr>
          <w:p w14:paraId="01AA05FE" w14:textId="77777777" w:rsidR="003D618D" w:rsidRPr="00843EBD" w:rsidRDefault="003D618D" w:rsidP="0024414D">
            <w:pPr>
              <w:autoSpaceDE w:val="0"/>
              <w:autoSpaceDN w:val="0"/>
              <w:adjustRightInd w:val="0"/>
              <w:jc w:val="center"/>
              <w:rPr>
                <w:rFonts w:cstheme="minorHAnsi"/>
                <w:kern w:val="0"/>
                <w:szCs w:val="21"/>
              </w:rPr>
            </w:pPr>
            <w:r w:rsidRPr="00843EBD">
              <w:t>5.390</w:t>
            </w:r>
          </w:p>
        </w:tc>
        <w:tc>
          <w:tcPr>
            <w:tcW w:w="1656" w:type="dxa"/>
            <w:gridSpan w:val="2"/>
            <w:tcBorders>
              <w:top w:val="nil"/>
              <w:left w:val="nil"/>
              <w:bottom w:val="nil"/>
              <w:right w:val="nil"/>
            </w:tcBorders>
          </w:tcPr>
          <w:p w14:paraId="72B48456" w14:textId="77777777" w:rsidR="003D618D" w:rsidRPr="00843EBD" w:rsidRDefault="003D618D" w:rsidP="0024414D">
            <w:pPr>
              <w:autoSpaceDE w:val="0"/>
              <w:autoSpaceDN w:val="0"/>
              <w:adjustRightInd w:val="0"/>
              <w:jc w:val="center"/>
              <w:rPr>
                <w:rFonts w:cstheme="minorHAnsi"/>
                <w:kern w:val="0"/>
                <w:szCs w:val="21"/>
              </w:rPr>
            </w:pPr>
            <w:r w:rsidRPr="00843EBD">
              <w:t>8.988</w:t>
            </w:r>
          </w:p>
        </w:tc>
        <w:tc>
          <w:tcPr>
            <w:tcW w:w="1656" w:type="dxa"/>
            <w:tcBorders>
              <w:top w:val="nil"/>
              <w:left w:val="nil"/>
              <w:bottom w:val="nil"/>
              <w:right w:val="nil"/>
            </w:tcBorders>
          </w:tcPr>
          <w:p w14:paraId="1245D7C0" w14:textId="77777777" w:rsidR="003D618D" w:rsidRPr="00843EBD" w:rsidRDefault="003D618D" w:rsidP="0024414D">
            <w:pPr>
              <w:autoSpaceDE w:val="0"/>
              <w:autoSpaceDN w:val="0"/>
              <w:adjustRightInd w:val="0"/>
              <w:jc w:val="center"/>
              <w:rPr>
                <w:rFonts w:cstheme="minorHAnsi"/>
                <w:kern w:val="0"/>
                <w:szCs w:val="21"/>
              </w:rPr>
            </w:pPr>
            <w:r w:rsidRPr="00843EBD">
              <w:t>6.414</w:t>
            </w:r>
          </w:p>
        </w:tc>
        <w:tc>
          <w:tcPr>
            <w:tcW w:w="1656" w:type="dxa"/>
            <w:tcBorders>
              <w:top w:val="nil"/>
              <w:left w:val="nil"/>
              <w:bottom w:val="nil"/>
              <w:right w:val="nil"/>
            </w:tcBorders>
          </w:tcPr>
          <w:p w14:paraId="1C728D2F" w14:textId="77777777" w:rsidR="003D618D" w:rsidRPr="00843EBD" w:rsidRDefault="003D618D" w:rsidP="0024414D">
            <w:pPr>
              <w:autoSpaceDE w:val="0"/>
              <w:autoSpaceDN w:val="0"/>
              <w:adjustRightInd w:val="0"/>
              <w:jc w:val="center"/>
              <w:rPr>
                <w:rFonts w:cstheme="minorHAnsi"/>
                <w:kern w:val="0"/>
                <w:szCs w:val="21"/>
              </w:rPr>
            </w:pPr>
            <w:r w:rsidRPr="00843EBD">
              <w:t>6.636</w:t>
            </w:r>
          </w:p>
        </w:tc>
      </w:tr>
      <w:tr w:rsidR="003D618D" w:rsidRPr="00843EBD" w14:paraId="6C3FE4F6" w14:textId="77777777" w:rsidTr="0024414D">
        <w:trPr>
          <w:jc w:val="center"/>
        </w:trPr>
        <w:tc>
          <w:tcPr>
            <w:tcW w:w="1416" w:type="dxa"/>
            <w:tcBorders>
              <w:top w:val="nil"/>
              <w:left w:val="nil"/>
              <w:bottom w:val="single" w:sz="4" w:space="0" w:color="auto"/>
              <w:right w:val="nil"/>
            </w:tcBorders>
            <w:vAlign w:val="center"/>
          </w:tcPr>
          <w:p w14:paraId="7EA4DEB0" w14:textId="77777777" w:rsidR="003D618D" w:rsidRPr="00843EBD" w:rsidRDefault="003D618D" w:rsidP="0024414D">
            <w:pPr>
              <w:autoSpaceDE w:val="0"/>
              <w:autoSpaceDN w:val="0"/>
              <w:adjustRightInd w:val="0"/>
              <w:jc w:val="center"/>
              <w:rPr>
                <w:rFonts w:cstheme="minorHAnsi"/>
                <w:kern w:val="0"/>
                <w:szCs w:val="21"/>
              </w:rPr>
            </w:pPr>
            <w:r w:rsidRPr="00843EBD">
              <w:t>N</w:t>
            </w:r>
          </w:p>
        </w:tc>
        <w:tc>
          <w:tcPr>
            <w:tcW w:w="1656" w:type="dxa"/>
            <w:gridSpan w:val="2"/>
            <w:tcBorders>
              <w:top w:val="nil"/>
              <w:left w:val="nil"/>
              <w:bottom w:val="single" w:sz="4" w:space="0" w:color="auto"/>
              <w:right w:val="nil"/>
            </w:tcBorders>
          </w:tcPr>
          <w:p w14:paraId="15FFFDC0"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gridSpan w:val="2"/>
            <w:tcBorders>
              <w:top w:val="nil"/>
              <w:left w:val="nil"/>
              <w:bottom w:val="single" w:sz="4" w:space="0" w:color="auto"/>
              <w:right w:val="nil"/>
            </w:tcBorders>
          </w:tcPr>
          <w:p w14:paraId="18B67350" w14:textId="77777777" w:rsidR="003D618D" w:rsidRPr="00843EBD" w:rsidRDefault="003D618D" w:rsidP="0024414D">
            <w:pPr>
              <w:autoSpaceDE w:val="0"/>
              <w:autoSpaceDN w:val="0"/>
              <w:adjustRightInd w:val="0"/>
              <w:jc w:val="center"/>
              <w:rPr>
                <w:rFonts w:cstheme="minorHAnsi"/>
                <w:kern w:val="0"/>
                <w:szCs w:val="21"/>
              </w:rPr>
            </w:pPr>
            <w:r w:rsidRPr="00843EBD">
              <w:t>481197</w:t>
            </w:r>
          </w:p>
        </w:tc>
        <w:tc>
          <w:tcPr>
            <w:tcW w:w="1656" w:type="dxa"/>
            <w:tcBorders>
              <w:top w:val="nil"/>
              <w:left w:val="nil"/>
              <w:bottom w:val="single" w:sz="4" w:space="0" w:color="auto"/>
              <w:right w:val="nil"/>
            </w:tcBorders>
          </w:tcPr>
          <w:p w14:paraId="2A727F42"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tcBorders>
              <w:top w:val="nil"/>
              <w:left w:val="nil"/>
              <w:bottom w:val="single" w:sz="4" w:space="0" w:color="auto"/>
              <w:right w:val="nil"/>
            </w:tcBorders>
          </w:tcPr>
          <w:p w14:paraId="0588CD7D" w14:textId="77777777" w:rsidR="003D618D" w:rsidRPr="00843EBD" w:rsidRDefault="003D618D" w:rsidP="0024414D">
            <w:pPr>
              <w:autoSpaceDE w:val="0"/>
              <w:autoSpaceDN w:val="0"/>
              <w:adjustRightInd w:val="0"/>
              <w:jc w:val="center"/>
              <w:rPr>
                <w:rFonts w:cstheme="minorHAnsi"/>
                <w:kern w:val="0"/>
                <w:szCs w:val="21"/>
              </w:rPr>
            </w:pPr>
            <w:r w:rsidRPr="00843EBD">
              <w:t>481197</w:t>
            </w:r>
          </w:p>
        </w:tc>
      </w:tr>
    </w:tbl>
    <w:p w14:paraId="6A3FA62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6D71372" w14:textId="77777777" w:rsidR="003D618D" w:rsidRPr="009C0455"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411C300"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lastRenderedPageBreak/>
        <w:t>接着，考虑到少数民族自治区经济基础相对薄弱、市场化程度较低等，企业对并购溢出效应的吸收能力偏弱，因此本文去除了来自五个自治区和青海省的样本企业，回归结果呈现在了表</w:t>
      </w:r>
      <w:r>
        <w:rPr>
          <w:rFonts w:ascii="Times New Roman" w:hAnsi="Times New Roman" w:cs="Times New Roman"/>
          <w:sz w:val="24"/>
          <w:szCs w:val="24"/>
        </w:rPr>
        <w:t>4-5</w:t>
      </w:r>
      <w:r w:rsidRPr="00843EBD">
        <w:rPr>
          <w:rFonts w:ascii="Times New Roman" w:hAnsi="Times New Roman" w:cs="Times New Roman" w:hint="eastAsia"/>
          <w:sz w:val="24"/>
          <w:szCs w:val="24"/>
        </w:rPr>
        <w:t>，可以看到，回归结果仍然显著为正，系数大小与基准回归结果十分接近。</w:t>
      </w:r>
    </w:p>
    <w:p w14:paraId="58728E85"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4-5</w:t>
      </w:r>
      <w:r w:rsidRPr="00843EBD">
        <w:rPr>
          <w:rFonts w:ascii="黑体" w:eastAsia="黑体" w:hAnsi="黑体"/>
          <w:sz w:val="24"/>
          <w:szCs w:val="24"/>
        </w:rPr>
        <w:t xml:space="preserve"> </w:t>
      </w:r>
      <w:r w:rsidRPr="00843EBD">
        <w:rPr>
          <w:rFonts w:ascii="黑体" w:eastAsia="黑体" w:hAnsi="黑体" w:hint="eastAsia"/>
          <w:sz w:val="24"/>
          <w:szCs w:val="24"/>
        </w:rPr>
        <w:t>稳健性检验</w:t>
      </w:r>
      <w:r w:rsidRPr="00843EBD">
        <w:rPr>
          <w:rFonts w:ascii="黑体" w:eastAsia="黑体" w:hAnsi="黑体"/>
          <w:sz w:val="24"/>
          <w:szCs w:val="24"/>
        </w:rPr>
        <w:t>-</w:t>
      </w:r>
      <w:r w:rsidRPr="00843EBD">
        <w:rPr>
          <w:rFonts w:ascii="黑体" w:eastAsia="黑体" w:hAnsi="黑体" w:hint="eastAsia"/>
          <w:sz w:val="24"/>
          <w:szCs w:val="24"/>
        </w:rPr>
        <w:t>去掉自治区以及青海</w:t>
      </w:r>
    </w:p>
    <w:tbl>
      <w:tblPr>
        <w:tblW w:w="8604" w:type="dxa"/>
        <w:jc w:val="center"/>
        <w:tblLayout w:type="fixed"/>
        <w:tblLook w:val="0000" w:firstRow="0" w:lastRow="0" w:firstColumn="0" w:lastColumn="0" w:noHBand="0" w:noVBand="0"/>
      </w:tblPr>
      <w:tblGrid>
        <w:gridCol w:w="955"/>
        <w:gridCol w:w="954"/>
        <w:gridCol w:w="954"/>
        <w:gridCol w:w="955"/>
        <w:gridCol w:w="959"/>
        <w:gridCol w:w="955"/>
        <w:gridCol w:w="955"/>
        <w:gridCol w:w="955"/>
        <w:gridCol w:w="956"/>
        <w:gridCol w:w="6"/>
      </w:tblGrid>
      <w:tr w:rsidR="003D618D" w:rsidRPr="00843EBD" w14:paraId="21D18C86" w14:textId="77777777" w:rsidTr="0024414D">
        <w:trPr>
          <w:gridAfter w:val="1"/>
          <w:wAfter w:w="6" w:type="dxa"/>
          <w:trHeight w:val="224"/>
          <w:jc w:val="center"/>
        </w:trPr>
        <w:tc>
          <w:tcPr>
            <w:tcW w:w="956" w:type="dxa"/>
            <w:tcBorders>
              <w:top w:val="single" w:sz="4" w:space="0" w:color="auto"/>
              <w:left w:val="nil"/>
              <w:bottom w:val="single" w:sz="4" w:space="0" w:color="auto"/>
              <w:right w:val="nil"/>
            </w:tcBorders>
            <w:vAlign w:val="center"/>
          </w:tcPr>
          <w:p w14:paraId="4DDFAEC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bookmarkStart w:id="52" w:name="OLE_LINK13"/>
            <w:bookmarkStart w:id="53" w:name="OLE_LINK14"/>
            <w:bookmarkStart w:id="54" w:name="OLE_LINK20"/>
            <w:bookmarkStart w:id="55" w:name="OLE_LINK24"/>
            <w:bookmarkStart w:id="56" w:name="OLE_LINK30"/>
          </w:p>
        </w:tc>
        <w:tc>
          <w:tcPr>
            <w:tcW w:w="955" w:type="dxa"/>
            <w:tcBorders>
              <w:top w:val="single" w:sz="4" w:space="0" w:color="auto"/>
              <w:left w:val="nil"/>
              <w:bottom w:val="single" w:sz="4" w:space="0" w:color="auto"/>
              <w:right w:val="nil"/>
            </w:tcBorders>
            <w:vAlign w:val="center"/>
          </w:tcPr>
          <w:p w14:paraId="19402A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(1)</w:t>
            </w:r>
          </w:p>
        </w:tc>
        <w:tc>
          <w:tcPr>
            <w:tcW w:w="955" w:type="dxa"/>
            <w:tcBorders>
              <w:top w:val="single" w:sz="4" w:space="0" w:color="auto"/>
              <w:left w:val="nil"/>
              <w:bottom w:val="single" w:sz="4" w:space="0" w:color="auto"/>
              <w:right w:val="nil"/>
            </w:tcBorders>
            <w:vAlign w:val="center"/>
          </w:tcPr>
          <w:p w14:paraId="4DBBE03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(2)</w:t>
            </w:r>
          </w:p>
        </w:tc>
        <w:tc>
          <w:tcPr>
            <w:tcW w:w="955" w:type="dxa"/>
            <w:tcBorders>
              <w:top w:val="single" w:sz="4" w:space="0" w:color="auto"/>
              <w:left w:val="nil"/>
              <w:bottom w:val="single" w:sz="4" w:space="0" w:color="auto"/>
              <w:right w:val="nil"/>
            </w:tcBorders>
            <w:vAlign w:val="center"/>
          </w:tcPr>
          <w:p w14:paraId="3B95DCE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(3)</w:t>
            </w:r>
          </w:p>
        </w:tc>
        <w:tc>
          <w:tcPr>
            <w:tcW w:w="956" w:type="dxa"/>
            <w:tcBorders>
              <w:top w:val="single" w:sz="4" w:space="0" w:color="auto"/>
              <w:left w:val="nil"/>
              <w:bottom w:val="single" w:sz="4" w:space="0" w:color="auto"/>
              <w:right w:val="single" w:sz="4" w:space="0" w:color="auto"/>
            </w:tcBorders>
            <w:vAlign w:val="center"/>
          </w:tcPr>
          <w:p w14:paraId="7F48367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(4)</w:t>
            </w:r>
          </w:p>
        </w:tc>
        <w:tc>
          <w:tcPr>
            <w:tcW w:w="955" w:type="dxa"/>
            <w:tcBorders>
              <w:top w:val="single" w:sz="4" w:space="0" w:color="auto"/>
              <w:left w:val="single" w:sz="4" w:space="0" w:color="auto"/>
              <w:bottom w:val="single" w:sz="4" w:space="0" w:color="auto"/>
              <w:right w:val="nil"/>
            </w:tcBorders>
            <w:vAlign w:val="center"/>
          </w:tcPr>
          <w:p w14:paraId="105FA9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(5)</w:t>
            </w:r>
          </w:p>
        </w:tc>
        <w:tc>
          <w:tcPr>
            <w:tcW w:w="955" w:type="dxa"/>
            <w:tcBorders>
              <w:top w:val="single" w:sz="4" w:space="0" w:color="auto"/>
              <w:left w:val="nil"/>
              <w:bottom w:val="single" w:sz="4" w:space="0" w:color="auto"/>
              <w:right w:val="nil"/>
            </w:tcBorders>
            <w:vAlign w:val="center"/>
          </w:tcPr>
          <w:p w14:paraId="40ED446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(6)</w:t>
            </w:r>
          </w:p>
        </w:tc>
        <w:tc>
          <w:tcPr>
            <w:tcW w:w="955" w:type="dxa"/>
            <w:tcBorders>
              <w:top w:val="single" w:sz="4" w:space="0" w:color="auto"/>
              <w:left w:val="nil"/>
              <w:bottom w:val="single" w:sz="4" w:space="0" w:color="auto"/>
              <w:right w:val="nil"/>
            </w:tcBorders>
            <w:vAlign w:val="center"/>
          </w:tcPr>
          <w:p w14:paraId="696543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(7)</w:t>
            </w:r>
          </w:p>
        </w:tc>
        <w:tc>
          <w:tcPr>
            <w:tcW w:w="956" w:type="dxa"/>
            <w:tcBorders>
              <w:top w:val="single" w:sz="4" w:space="0" w:color="auto"/>
              <w:left w:val="nil"/>
              <w:bottom w:val="single" w:sz="4" w:space="0" w:color="auto"/>
              <w:right w:val="nil"/>
            </w:tcBorders>
            <w:vAlign w:val="center"/>
          </w:tcPr>
          <w:p w14:paraId="6CE17E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(8)</w:t>
            </w:r>
          </w:p>
        </w:tc>
      </w:tr>
      <w:tr w:rsidR="003D618D" w:rsidRPr="00843EBD" w14:paraId="1816E4D8" w14:textId="77777777" w:rsidTr="0024414D">
        <w:trPr>
          <w:trHeight w:val="449"/>
          <w:jc w:val="center"/>
        </w:trPr>
        <w:tc>
          <w:tcPr>
            <w:tcW w:w="956" w:type="dxa"/>
            <w:tcBorders>
              <w:top w:val="single" w:sz="4" w:space="0" w:color="auto"/>
              <w:left w:val="nil"/>
              <w:bottom w:val="nil"/>
              <w:right w:val="nil"/>
            </w:tcBorders>
            <w:vAlign w:val="center"/>
          </w:tcPr>
          <w:p w14:paraId="7F08B7A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3824" w:type="dxa"/>
            <w:gridSpan w:val="4"/>
            <w:tcBorders>
              <w:top w:val="single" w:sz="4" w:space="0" w:color="auto"/>
              <w:left w:val="nil"/>
              <w:bottom w:val="nil"/>
              <w:right w:val="single" w:sz="4" w:space="0" w:color="auto"/>
            </w:tcBorders>
            <w:vAlign w:val="center"/>
          </w:tcPr>
          <w:p w14:paraId="0C79C29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ln_mainsalerevenue</w:t>
            </w:r>
            <w:proofErr w:type="spellEnd"/>
          </w:p>
        </w:tc>
        <w:tc>
          <w:tcPr>
            <w:tcW w:w="3824" w:type="dxa"/>
            <w:gridSpan w:val="5"/>
            <w:tcBorders>
              <w:top w:val="single" w:sz="4" w:space="0" w:color="auto"/>
              <w:left w:val="single" w:sz="4" w:space="0" w:color="auto"/>
              <w:bottom w:val="nil"/>
              <w:right w:val="nil"/>
            </w:tcBorders>
            <w:vAlign w:val="center"/>
          </w:tcPr>
          <w:p w14:paraId="362A840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ln_employees</w:t>
            </w:r>
            <w:proofErr w:type="spellEnd"/>
          </w:p>
        </w:tc>
      </w:tr>
      <w:tr w:rsidR="003D618D" w:rsidRPr="00843EBD" w14:paraId="3CE2F3CC" w14:textId="77777777" w:rsidTr="0024414D">
        <w:trPr>
          <w:gridAfter w:val="1"/>
          <w:wAfter w:w="6" w:type="dxa"/>
          <w:trHeight w:val="224"/>
          <w:jc w:val="center"/>
        </w:trPr>
        <w:tc>
          <w:tcPr>
            <w:tcW w:w="956" w:type="dxa"/>
            <w:tcBorders>
              <w:top w:val="single" w:sz="4" w:space="0" w:color="auto"/>
              <w:left w:val="nil"/>
              <w:bottom w:val="nil"/>
              <w:right w:val="nil"/>
            </w:tcBorders>
            <w:vAlign w:val="center"/>
          </w:tcPr>
          <w:p w14:paraId="4155FB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m:oMathPara>
              <m:oMath>
                <m:r>
                  <w:rPr>
                    <w:rFonts w:ascii="Cambria Math" w:hAnsi="Cambria Math" w:cstheme="minorHAnsi"/>
                    <w:sz w:val="18"/>
                    <w:szCs w:val="18"/>
                  </w:rPr>
                  <m:t>Merge</m:t>
                </m:r>
              </m:oMath>
            </m:oMathPara>
          </w:p>
        </w:tc>
        <w:tc>
          <w:tcPr>
            <w:tcW w:w="955" w:type="dxa"/>
            <w:tcBorders>
              <w:top w:val="single" w:sz="4" w:space="0" w:color="auto"/>
              <w:left w:val="nil"/>
              <w:bottom w:val="nil"/>
              <w:right w:val="nil"/>
            </w:tcBorders>
            <w:vAlign w:val="center"/>
          </w:tcPr>
          <w:p w14:paraId="1A8DE21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0.094***</w:t>
            </w:r>
          </w:p>
        </w:tc>
        <w:tc>
          <w:tcPr>
            <w:tcW w:w="955" w:type="dxa"/>
            <w:tcBorders>
              <w:top w:val="single" w:sz="4" w:space="0" w:color="auto"/>
              <w:left w:val="nil"/>
              <w:bottom w:val="nil"/>
              <w:right w:val="nil"/>
            </w:tcBorders>
            <w:vAlign w:val="center"/>
          </w:tcPr>
          <w:p w14:paraId="5028670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0.072***</w:t>
            </w:r>
          </w:p>
        </w:tc>
        <w:tc>
          <w:tcPr>
            <w:tcW w:w="955" w:type="dxa"/>
            <w:tcBorders>
              <w:top w:val="single" w:sz="4" w:space="0" w:color="auto"/>
              <w:left w:val="nil"/>
              <w:bottom w:val="nil"/>
              <w:right w:val="nil"/>
            </w:tcBorders>
            <w:vAlign w:val="center"/>
          </w:tcPr>
          <w:p w14:paraId="39062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6" w:type="dxa"/>
            <w:tcBorders>
              <w:top w:val="single" w:sz="4" w:space="0" w:color="auto"/>
              <w:left w:val="nil"/>
              <w:bottom w:val="nil"/>
              <w:right w:val="single" w:sz="4" w:space="0" w:color="auto"/>
            </w:tcBorders>
            <w:vAlign w:val="center"/>
          </w:tcPr>
          <w:p w14:paraId="3B66A55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5" w:type="dxa"/>
            <w:tcBorders>
              <w:top w:val="single" w:sz="4" w:space="0" w:color="auto"/>
              <w:left w:val="single" w:sz="4" w:space="0" w:color="auto"/>
              <w:bottom w:val="nil"/>
              <w:right w:val="nil"/>
            </w:tcBorders>
            <w:vAlign w:val="center"/>
          </w:tcPr>
          <w:p w14:paraId="6BE141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3BA0C87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223634A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0.059***</w:t>
            </w:r>
          </w:p>
        </w:tc>
        <w:tc>
          <w:tcPr>
            <w:tcW w:w="956" w:type="dxa"/>
            <w:tcBorders>
              <w:top w:val="single" w:sz="4" w:space="0" w:color="auto"/>
              <w:left w:val="nil"/>
              <w:bottom w:val="nil"/>
              <w:right w:val="nil"/>
            </w:tcBorders>
            <w:vAlign w:val="center"/>
          </w:tcPr>
          <w:p w14:paraId="148E947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0.060***</w:t>
            </w:r>
          </w:p>
        </w:tc>
      </w:tr>
      <w:tr w:rsidR="003D618D" w:rsidRPr="00843EBD" w14:paraId="0C05E3C6"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69AFAD0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955" w:type="dxa"/>
            <w:tcBorders>
              <w:top w:val="nil"/>
              <w:left w:val="nil"/>
              <w:bottom w:val="single" w:sz="4" w:space="0" w:color="auto"/>
              <w:right w:val="nil"/>
            </w:tcBorders>
            <w:vAlign w:val="center"/>
          </w:tcPr>
          <w:p w14:paraId="138DD02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(0.022)</w:t>
            </w:r>
          </w:p>
        </w:tc>
        <w:tc>
          <w:tcPr>
            <w:tcW w:w="955" w:type="dxa"/>
            <w:tcBorders>
              <w:top w:val="nil"/>
              <w:left w:val="nil"/>
              <w:bottom w:val="single" w:sz="4" w:space="0" w:color="auto"/>
              <w:right w:val="nil"/>
            </w:tcBorders>
            <w:vAlign w:val="center"/>
          </w:tcPr>
          <w:p w14:paraId="4277C74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(0.019)</w:t>
            </w:r>
          </w:p>
        </w:tc>
        <w:tc>
          <w:tcPr>
            <w:tcW w:w="955" w:type="dxa"/>
            <w:tcBorders>
              <w:top w:val="nil"/>
              <w:left w:val="nil"/>
              <w:bottom w:val="single" w:sz="4" w:space="0" w:color="auto"/>
              <w:right w:val="nil"/>
            </w:tcBorders>
            <w:vAlign w:val="center"/>
          </w:tcPr>
          <w:p w14:paraId="0825D25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6" w:type="dxa"/>
            <w:tcBorders>
              <w:top w:val="nil"/>
              <w:left w:val="nil"/>
              <w:bottom w:val="single" w:sz="4" w:space="0" w:color="auto"/>
              <w:right w:val="single" w:sz="4" w:space="0" w:color="auto"/>
            </w:tcBorders>
            <w:vAlign w:val="center"/>
          </w:tcPr>
          <w:p w14:paraId="2E02B5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5" w:type="dxa"/>
            <w:tcBorders>
              <w:top w:val="nil"/>
              <w:left w:val="single" w:sz="4" w:space="0" w:color="auto"/>
              <w:bottom w:val="single" w:sz="4" w:space="0" w:color="auto"/>
              <w:right w:val="nil"/>
            </w:tcBorders>
            <w:vAlign w:val="center"/>
          </w:tcPr>
          <w:p w14:paraId="390A6E5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6038A5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783C7B69"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c>
          <w:tcPr>
            <w:tcW w:w="956" w:type="dxa"/>
            <w:tcBorders>
              <w:top w:val="nil"/>
              <w:left w:val="nil"/>
              <w:bottom w:val="single" w:sz="4" w:space="0" w:color="auto"/>
              <w:right w:val="nil"/>
            </w:tcBorders>
            <w:vAlign w:val="center"/>
          </w:tcPr>
          <w:p w14:paraId="43576D3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r>
      <w:tr w:rsidR="003D618D" w:rsidRPr="00843EBD" w14:paraId="7030E359" w14:textId="77777777" w:rsidTr="0024414D">
        <w:trPr>
          <w:gridAfter w:val="1"/>
          <w:wAfter w:w="6" w:type="dxa"/>
          <w:trHeight w:val="224"/>
          <w:jc w:val="center"/>
        </w:trPr>
        <w:tc>
          <w:tcPr>
            <w:tcW w:w="956" w:type="dxa"/>
            <w:tcBorders>
              <w:left w:val="nil"/>
              <w:right w:val="nil"/>
            </w:tcBorders>
            <w:vAlign w:val="center"/>
          </w:tcPr>
          <w:p w14:paraId="58FFE205" w14:textId="77777777" w:rsidR="003D618D" w:rsidRPr="00843EBD" w:rsidRDefault="003D618D" w:rsidP="0024414D">
            <w:pPr>
              <w:autoSpaceDE w:val="0"/>
              <w:autoSpaceDN w:val="0"/>
              <w:adjustRightInd w:val="0"/>
              <w:jc w:val="center"/>
              <w:rPr>
                <w:sz w:val="18"/>
                <w:szCs w:val="18"/>
              </w:rPr>
            </w:pPr>
            <w:bookmarkStart w:id="57" w:name="_Hlk103678436"/>
            <w:r w:rsidRPr="00843EBD">
              <w:rPr>
                <w:rFonts w:hint="eastAsia"/>
                <w:sz w:val="18"/>
                <w:szCs w:val="18"/>
              </w:rPr>
              <w:t>年份固定效应</w:t>
            </w:r>
          </w:p>
        </w:tc>
        <w:tc>
          <w:tcPr>
            <w:tcW w:w="955" w:type="dxa"/>
            <w:tcBorders>
              <w:left w:val="nil"/>
              <w:right w:val="nil"/>
            </w:tcBorders>
            <w:vAlign w:val="center"/>
          </w:tcPr>
          <w:p w14:paraId="6B8EB16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5C38C995"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99A3B10"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7CD897C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C4455C9"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49BD06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68976EE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1485E86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181E2231" w14:textId="77777777" w:rsidTr="0024414D">
        <w:trPr>
          <w:gridAfter w:val="1"/>
          <w:wAfter w:w="6" w:type="dxa"/>
          <w:trHeight w:val="224"/>
          <w:jc w:val="center"/>
        </w:trPr>
        <w:tc>
          <w:tcPr>
            <w:tcW w:w="956" w:type="dxa"/>
            <w:tcBorders>
              <w:left w:val="nil"/>
              <w:right w:val="nil"/>
            </w:tcBorders>
            <w:vAlign w:val="center"/>
          </w:tcPr>
          <w:p w14:paraId="1E8EAED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55" w:type="dxa"/>
            <w:tcBorders>
              <w:left w:val="nil"/>
              <w:right w:val="nil"/>
            </w:tcBorders>
            <w:vAlign w:val="center"/>
          </w:tcPr>
          <w:p w14:paraId="62D5478A"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2B265B24"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79833E07"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3AEF9D76"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57888B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C21ADF2"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31AF21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7BC6E3CD"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70D40751" w14:textId="77777777" w:rsidTr="0024414D">
        <w:trPr>
          <w:gridAfter w:val="1"/>
          <w:wAfter w:w="6" w:type="dxa"/>
          <w:trHeight w:val="224"/>
          <w:jc w:val="center"/>
        </w:trPr>
        <w:tc>
          <w:tcPr>
            <w:tcW w:w="956" w:type="dxa"/>
            <w:tcBorders>
              <w:left w:val="nil"/>
              <w:right w:val="nil"/>
            </w:tcBorders>
            <w:vAlign w:val="center"/>
          </w:tcPr>
          <w:p w14:paraId="571268D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城市控制变量</w:t>
            </w:r>
          </w:p>
        </w:tc>
        <w:tc>
          <w:tcPr>
            <w:tcW w:w="955" w:type="dxa"/>
            <w:tcBorders>
              <w:left w:val="nil"/>
              <w:right w:val="nil"/>
            </w:tcBorders>
            <w:vAlign w:val="center"/>
          </w:tcPr>
          <w:p w14:paraId="784E20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838575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547CB7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single" w:sz="4" w:space="0" w:color="auto"/>
            </w:tcBorders>
            <w:vAlign w:val="center"/>
          </w:tcPr>
          <w:p w14:paraId="4FA3D03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single" w:sz="4" w:space="0" w:color="auto"/>
              <w:right w:val="nil"/>
            </w:tcBorders>
            <w:vAlign w:val="center"/>
          </w:tcPr>
          <w:p w14:paraId="5A78D12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7FBF3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47C4A8E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nil"/>
            </w:tcBorders>
            <w:vAlign w:val="center"/>
          </w:tcPr>
          <w:p w14:paraId="5E90B74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tr w:rsidR="003D618D" w:rsidRPr="00843EBD" w14:paraId="575CCFDD" w14:textId="77777777" w:rsidTr="0024414D">
        <w:trPr>
          <w:gridAfter w:val="1"/>
          <w:wAfter w:w="6" w:type="dxa"/>
          <w:trHeight w:val="224"/>
          <w:jc w:val="center"/>
        </w:trPr>
        <w:tc>
          <w:tcPr>
            <w:tcW w:w="956" w:type="dxa"/>
            <w:tcBorders>
              <w:top w:val="nil"/>
              <w:left w:val="nil"/>
              <w:bottom w:val="nil"/>
              <w:right w:val="nil"/>
            </w:tcBorders>
            <w:vAlign w:val="center"/>
          </w:tcPr>
          <w:p w14:paraId="1129972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w:t>
            </w:r>
            <w:r w:rsidRPr="00843EBD">
              <w:rPr>
                <w:rFonts w:ascii="Times New Roman" w:hAnsi="Times New Roman" w:cs="Times New Roman" w:hint="eastAsia"/>
                <w:kern w:val="0"/>
                <w:sz w:val="18"/>
                <w:szCs w:val="18"/>
              </w:rPr>
              <w:t>-</w:t>
            </w:r>
            <w:r w:rsidRPr="00843EBD">
              <w:rPr>
                <w:rFonts w:ascii="Times New Roman" w:hAnsi="Times New Roman" w:cs="Times New Roman" w:hint="eastAsia"/>
                <w:kern w:val="0"/>
                <w:sz w:val="18"/>
                <w:szCs w:val="18"/>
              </w:rPr>
              <w:t>年份交互固定效应</w:t>
            </w:r>
          </w:p>
        </w:tc>
        <w:tc>
          <w:tcPr>
            <w:tcW w:w="955" w:type="dxa"/>
            <w:tcBorders>
              <w:top w:val="nil"/>
              <w:left w:val="nil"/>
              <w:bottom w:val="nil"/>
              <w:right w:val="nil"/>
            </w:tcBorders>
            <w:vAlign w:val="center"/>
          </w:tcPr>
          <w:p w14:paraId="039970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3088CE4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0B5D31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single" w:sz="4" w:space="0" w:color="auto"/>
            </w:tcBorders>
            <w:vAlign w:val="center"/>
          </w:tcPr>
          <w:p w14:paraId="112FF50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top w:val="nil"/>
              <w:left w:val="single" w:sz="4" w:space="0" w:color="auto"/>
              <w:bottom w:val="nil"/>
              <w:right w:val="nil"/>
            </w:tcBorders>
            <w:vAlign w:val="center"/>
          </w:tcPr>
          <w:p w14:paraId="77D8BD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50DA7B6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68BE43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nil"/>
            </w:tcBorders>
            <w:vAlign w:val="center"/>
          </w:tcPr>
          <w:p w14:paraId="6622928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bookmarkEnd w:id="57"/>
      <w:tr w:rsidR="003D618D" w:rsidRPr="00843EBD" w14:paraId="7F15F6F1" w14:textId="77777777" w:rsidTr="0024414D">
        <w:trPr>
          <w:gridAfter w:val="1"/>
          <w:wAfter w:w="6" w:type="dxa"/>
          <w:trHeight w:val="224"/>
          <w:jc w:val="center"/>
        </w:trPr>
        <w:tc>
          <w:tcPr>
            <w:tcW w:w="956" w:type="dxa"/>
            <w:tcBorders>
              <w:top w:val="nil"/>
              <w:left w:val="nil"/>
              <w:bottom w:val="nil"/>
              <w:right w:val="nil"/>
            </w:tcBorders>
            <w:vAlign w:val="center"/>
          </w:tcPr>
          <w:p w14:paraId="1E9F244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r2_a</w:t>
            </w:r>
          </w:p>
        </w:tc>
        <w:tc>
          <w:tcPr>
            <w:tcW w:w="955" w:type="dxa"/>
            <w:tcBorders>
              <w:top w:val="nil"/>
              <w:left w:val="nil"/>
              <w:bottom w:val="nil"/>
              <w:right w:val="nil"/>
            </w:tcBorders>
            <w:vAlign w:val="center"/>
          </w:tcPr>
          <w:p w14:paraId="5A40A8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0.865</w:t>
            </w:r>
          </w:p>
        </w:tc>
        <w:tc>
          <w:tcPr>
            <w:tcW w:w="955" w:type="dxa"/>
            <w:tcBorders>
              <w:top w:val="nil"/>
              <w:left w:val="nil"/>
              <w:bottom w:val="nil"/>
              <w:right w:val="nil"/>
            </w:tcBorders>
            <w:vAlign w:val="center"/>
          </w:tcPr>
          <w:p w14:paraId="7D7C64F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0.868</w:t>
            </w:r>
          </w:p>
        </w:tc>
        <w:tc>
          <w:tcPr>
            <w:tcW w:w="955" w:type="dxa"/>
            <w:tcBorders>
              <w:top w:val="nil"/>
              <w:left w:val="nil"/>
              <w:bottom w:val="nil"/>
              <w:right w:val="nil"/>
            </w:tcBorders>
            <w:vAlign w:val="center"/>
          </w:tcPr>
          <w:p w14:paraId="283990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0.874</w:t>
            </w:r>
          </w:p>
        </w:tc>
        <w:tc>
          <w:tcPr>
            <w:tcW w:w="956" w:type="dxa"/>
            <w:tcBorders>
              <w:top w:val="nil"/>
              <w:left w:val="nil"/>
              <w:bottom w:val="nil"/>
              <w:right w:val="single" w:sz="4" w:space="0" w:color="auto"/>
            </w:tcBorders>
            <w:vAlign w:val="center"/>
          </w:tcPr>
          <w:p w14:paraId="4373D55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0.875</w:t>
            </w:r>
          </w:p>
        </w:tc>
        <w:tc>
          <w:tcPr>
            <w:tcW w:w="955" w:type="dxa"/>
            <w:tcBorders>
              <w:top w:val="nil"/>
              <w:left w:val="single" w:sz="4" w:space="0" w:color="auto"/>
              <w:bottom w:val="nil"/>
              <w:right w:val="nil"/>
            </w:tcBorders>
            <w:vAlign w:val="center"/>
          </w:tcPr>
          <w:p w14:paraId="4DCB790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0.866</w:t>
            </w:r>
          </w:p>
        </w:tc>
        <w:tc>
          <w:tcPr>
            <w:tcW w:w="955" w:type="dxa"/>
            <w:tcBorders>
              <w:top w:val="nil"/>
              <w:left w:val="nil"/>
              <w:bottom w:val="nil"/>
              <w:right w:val="nil"/>
            </w:tcBorders>
            <w:vAlign w:val="center"/>
          </w:tcPr>
          <w:p w14:paraId="11EE5A3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0.867</w:t>
            </w:r>
          </w:p>
        </w:tc>
        <w:tc>
          <w:tcPr>
            <w:tcW w:w="955" w:type="dxa"/>
            <w:tcBorders>
              <w:top w:val="nil"/>
              <w:left w:val="nil"/>
              <w:bottom w:val="nil"/>
              <w:right w:val="nil"/>
            </w:tcBorders>
            <w:vAlign w:val="center"/>
          </w:tcPr>
          <w:p w14:paraId="00076F3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0.869</w:t>
            </w:r>
          </w:p>
        </w:tc>
        <w:tc>
          <w:tcPr>
            <w:tcW w:w="956" w:type="dxa"/>
            <w:tcBorders>
              <w:top w:val="nil"/>
              <w:left w:val="nil"/>
              <w:bottom w:val="nil"/>
              <w:right w:val="nil"/>
            </w:tcBorders>
            <w:vAlign w:val="center"/>
          </w:tcPr>
          <w:p w14:paraId="38430B5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0.870</w:t>
            </w:r>
          </w:p>
        </w:tc>
      </w:tr>
      <w:tr w:rsidR="003D618D" w:rsidRPr="00843EBD" w14:paraId="76DEE3C3" w14:textId="77777777" w:rsidTr="0024414D">
        <w:trPr>
          <w:gridAfter w:val="1"/>
          <w:wAfter w:w="6" w:type="dxa"/>
          <w:trHeight w:val="224"/>
          <w:jc w:val="center"/>
        </w:trPr>
        <w:tc>
          <w:tcPr>
            <w:tcW w:w="956" w:type="dxa"/>
            <w:tcBorders>
              <w:top w:val="nil"/>
              <w:left w:val="nil"/>
              <w:bottom w:val="nil"/>
              <w:right w:val="nil"/>
            </w:tcBorders>
            <w:vAlign w:val="center"/>
          </w:tcPr>
          <w:p w14:paraId="08AF853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F</w:t>
            </w:r>
          </w:p>
        </w:tc>
        <w:tc>
          <w:tcPr>
            <w:tcW w:w="955" w:type="dxa"/>
            <w:tcBorders>
              <w:top w:val="nil"/>
              <w:left w:val="nil"/>
              <w:bottom w:val="nil"/>
              <w:right w:val="nil"/>
            </w:tcBorders>
            <w:vAlign w:val="center"/>
          </w:tcPr>
          <w:p w14:paraId="50959C9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8.431</w:t>
            </w:r>
          </w:p>
        </w:tc>
        <w:tc>
          <w:tcPr>
            <w:tcW w:w="955" w:type="dxa"/>
            <w:tcBorders>
              <w:top w:val="nil"/>
              <w:left w:val="nil"/>
              <w:bottom w:val="nil"/>
              <w:right w:val="nil"/>
            </w:tcBorders>
            <w:vAlign w:val="center"/>
          </w:tcPr>
          <w:p w14:paraId="16A43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24.010</w:t>
            </w:r>
          </w:p>
        </w:tc>
        <w:tc>
          <w:tcPr>
            <w:tcW w:w="955" w:type="dxa"/>
            <w:tcBorders>
              <w:top w:val="nil"/>
              <w:left w:val="nil"/>
              <w:bottom w:val="nil"/>
              <w:right w:val="nil"/>
            </w:tcBorders>
            <w:vAlign w:val="center"/>
          </w:tcPr>
          <w:p w14:paraId="343251C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6.890</w:t>
            </w:r>
          </w:p>
        </w:tc>
        <w:tc>
          <w:tcPr>
            <w:tcW w:w="956" w:type="dxa"/>
            <w:tcBorders>
              <w:top w:val="nil"/>
              <w:left w:val="nil"/>
              <w:bottom w:val="nil"/>
              <w:right w:val="single" w:sz="4" w:space="0" w:color="auto"/>
            </w:tcBorders>
            <w:vAlign w:val="center"/>
          </w:tcPr>
          <w:p w14:paraId="09794E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7.067</w:t>
            </w:r>
          </w:p>
        </w:tc>
        <w:tc>
          <w:tcPr>
            <w:tcW w:w="955" w:type="dxa"/>
            <w:tcBorders>
              <w:top w:val="nil"/>
              <w:left w:val="single" w:sz="4" w:space="0" w:color="auto"/>
              <w:bottom w:val="nil"/>
              <w:right w:val="nil"/>
            </w:tcBorders>
            <w:vAlign w:val="center"/>
          </w:tcPr>
          <w:p w14:paraId="0DD708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3.809</w:t>
            </w:r>
          </w:p>
        </w:tc>
        <w:tc>
          <w:tcPr>
            <w:tcW w:w="955" w:type="dxa"/>
            <w:tcBorders>
              <w:top w:val="nil"/>
              <w:left w:val="nil"/>
              <w:bottom w:val="nil"/>
              <w:right w:val="nil"/>
            </w:tcBorders>
            <w:vAlign w:val="center"/>
          </w:tcPr>
          <w:p w14:paraId="0D64C47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2.998</w:t>
            </w:r>
          </w:p>
        </w:tc>
        <w:tc>
          <w:tcPr>
            <w:tcW w:w="955" w:type="dxa"/>
            <w:tcBorders>
              <w:top w:val="nil"/>
              <w:left w:val="nil"/>
              <w:bottom w:val="nil"/>
              <w:right w:val="nil"/>
            </w:tcBorders>
            <w:vAlign w:val="center"/>
          </w:tcPr>
          <w:p w14:paraId="6DD1BFB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7.369</w:t>
            </w:r>
          </w:p>
        </w:tc>
        <w:tc>
          <w:tcPr>
            <w:tcW w:w="956" w:type="dxa"/>
            <w:tcBorders>
              <w:top w:val="nil"/>
              <w:left w:val="nil"/>
              <w:bottom w:val="nil"/>
              <w:right w:val="nil"/>
            </w:tcBorders>
            <w:vAlign w:val="center"/>
          </w:tcPr>
          <w:p w14:paraId="22B438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7.511</w:t>
            </w:r>
          </w:p>
        </w:tc>
      </w:tr>
      <w:tr w:rsidR="003D618D" w:rsidRPr="00843EBD" w14:paraId="17D7AC5D"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5FD49A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w:t>
            </w:r>
          </w:p>
        </w:tc>
        <w:tc>
          <w:tcPr>
            <w:tcW w:w="955" w:type="dxa"/>
            <w:tcBorders>
              <w:top w:val="nil"/>
              <w:left w:val="nil"/>
              <w:bottom w:val="single" w:sz="4" w:space="0" w:color="auto"/>
              <w:right w:val="nil"/>
            </w:tcBorders>
            <w:vAlign w:val="center"/>
          </w:tcPr>
          <w:p w14:paraId="7A4AAC2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5" w:type="dxa"/>
            <w:tcBorders>
              <w:top w:val="nil"/>
              <w:left w:val="nil"/>
              <w:bottom w:val="single" w:sz="4" w:space="0" w:color="auto"/>
              <w:right w:val="nil"/>
            </w:tcBorders>
            <w:vAlign w:val="center"/>
          </w:tcPr>
          <w:p w14:paraId="1DBB68F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nil"/>
              <w:bottom w:val="single" w:sz="4" w:space="0" w:color="auto"/>
              <w:right w:val="nil"/>
            </w:tcBorders>
            <w:vAlign w:val="center"/>
          </w:tcPr>
          <w:p w14:paraId="39B70EC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6" w:type="dxa"/>
            <w:tcBorders>
              <w:top w:val="nil"/>
              <w:left w:val="nil"/>
              <w:bottom w:val="single" w:sz="4" w:space="0" w:color="auto"/>
              <w:right w:val="single" w:sz="4" w:space="0" w:color="auto"/>
            </w:tcBorders>
            <w:vAlign w:val="center"/>
          </w:tcPr>
          <w:p w14:paraId="3EBE6E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single" w:sz="4" w:space="0" w:color="auto"/>
              <w:bottom w:val="single" w:sz="4" w:space="0" w:color="auto"/>
              <w:right w:val="nil"/>
            </w:tcBorders>
            <w:vAlign w:val="center"/>
          </w:tcPr>
          <w:p w14:paraId="2A94150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5" w:type="dxa"/>
            <w:tcBorders>
              <w:top w:val="nil"/>
              <w:left w:val="nil"/>
              <w:bottom w:val="single" w:sz="4" w:space="0" w:color="auto"/>
              <w:right w:val="nil"/>
            </w:tcBorders>
            <w:vAlign w:val="center"/>
          </w:tcPr>
          <w:p w14:paraId="0DF6642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c>
          <w:tcPr>
            <w:tcW w:w="955" w:type="dxa"/>
            <w:tcBorders>
              <w:top w:val="nil"/>
              <w:left w:val="nil"/>
              <w:bottom w:val="single" w:sz="4" w:space="0" w:color="auto"/>
              <w:right w:val="nil"/>
            </w:tcBorders>
            <w:vAlign w:val="center"/>
          </w:tcPr>
          <w:p w14:paraId="406C62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6" w:type="dxa"/>
            <w:tcBorders>
              <w:top w:val="nil"/>
              <w:left w:val="nil"/>
              <w:bottom w:val="single" w:sz="4" w:space="0" w:color="auto"/>
              <w:right w:val="nil"/>
            </w:tcBorders>
            <w:vAlign w:val="center"/>
          </w:tcPr>
          <w:p w14:paraId="191D65D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r>
    </w:tbl>
    <w:p w14:paraId="47FC306B"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rPr>
        <w:t>Standard errors in parentheses</w:t>
      </w:r>
    </w:p>
    <w:p w14:paraId="30DA6166"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0.10,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0.05,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0.01</w:t>
      </w:r>
    </w:p>
    <w:p w14:paraId="1202EE5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结合表</w:t>
      </w:r>
      <w:r>
        <w:rPr>
          <w:rFonts w:ascii="Times New Roman" w:hAnsi="Times New Roman"/>
          <w:sz w:val="24"/>
          <w:szCs w:val="24"/>
        </w:rPr>
        <w:t>4-1</w:t>
      </w:r>
      <w:r>
        <w:rPr>
          <w:rFonts w:ascii="Times New Roman" w:hAnsi="Times New Roman" w:hint="eastAsia"/>
          <w:sz w:val="24"/>
          <w:szCs w:val="24"/>
        </w:rPr>
        <w:t>到</w:t>
      </w:r>
      <w:r w:rsidRPr="00843EBD">
        <w:rPr>
          <w:rFonts w:ascii="Times New Roman" w:hAnsi="Times New Roman" w:hint="eastAsia"/>
          <w:sz w:val="24"/>
          <w:szCs w:val="24"/>
        </w:rPr>
        <w:t>表</w:t>
      </w:r>
      <w:r>
        <w:rPr>
          <w:rFonts w:ascii="Times New Roman" w:hAnsi="Times New Roman"/>
          <w:sz w:val="24"/>
          <w:szCs w:val="24"/>
        </w:rPr>
        <w:t>4-5</w:t>
      </w:r>
      <w:r w:rsidRPr="00843EBD">
        <w:rPr>
          <w:rFonts w:ascii="Times New Roman" w:hAnsi="Times New Roman" w:hint="eastAsia"/>
          <w:sz w:val="24"/>
          <w:szCs w:val="24"/>
        </w:rPr>
        <w:t>，我们可以得出结论：企业并购存在</w:t>
      </w:r>
      <w:r>
        <w:rPr>
          <w:rFonts w:ascii="Times New Roman" w:hAnsi="Times New Roman" w:hint="eastAsia"/>
          <w:sz w:val="24"/>
          <w:szCs w:val="24"/>
        </w:rPr>
        <w:t>正向的</w:t>
      </w:r>
      <w:r w:rsidRPr="00843EBD">
        <w:rPr>
          <w:rFonts w:ascii="Times New Roman" w:hAnsi="Times New Roman" w:hint="eastAsia"/>
          <w:sz w:val="24"/>
          <w:szCs w:val="24"/>
        </w:rPr>
        <w:t>溢出效应，能够显著提高目标方所在行业其他未发生并购企业的发展水平。</w:t>
      </w:r>
    </w:p>
    <w:p w14:paraId="157E70E6" w14:textId="77777777" w:rsidR="003D618D" w:rsidRPr="00843EBD" w:rsidRDefault="003D618D" w:rsidP="003D618D">
      <w:pPr>
        <w:pStyle w:val="2"/>
        <w:rPr>
          <w:rFonts w:ascii="黑体" w:eastAsia="黑体" w:hAnsi="黑体"/>
          <w:sz w:val="28"/>
          <w:szCs w:val="28"/>
        </w:rPr>
      </w:pPr>
      <w:bookmarkStart w:id="58" w:name="_Toc104395942"/>
      <w:bookmarkStart w:id="59" w:name="_Toc106096784"/>
      <w:r w:rsidRPr="00843EBD">
        <w:rPr>
          <w:rFonts w:ascii="黑体" w:eastAsia="黑体" w:hAnsi="黑体"/>
          <w:sz w:val="28"/>
          <w:szCs w:val="28"/>
        </w:rPr>
        <w:t xml:space="preserve">4.4 </w:t>
      </w:r>
      <w:r w:rsidRPr="00843EBD">
        <w:rPr>
          <w:rFonts w:ascii="黑体" w:eastAsia="黑体" w:hAnsi="黑体" w:hint="eastAsia"/>
          <w:sz w:val="28"/>
          <w:szCs w:val="28"/>
        </w:rPr>
        <w:t>异质性分析</w:t>
      </w:r>
      <w:bookmarkEnd w:id="58"/>
      <w:bookmarkEnd w:id="59"/>
    </w:p>
    <w:p w14:paraId="2EBDF39C"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企业并购溢出效应</w:t>
      </w:r>
      <w:r>
        <w:rPr>
          <w:rFonts w:ascii="Times New Roman" w:hAnsi="Times New Roman" w:hint="eastAsia"/>
          <w:sz w:val="24"/>
          <w:szCs w:val="24"/>
        </w:rPr>
        <w:t>的大小</w:t>
      </w:r>
      <w:r w:rsidRPr="00843EBD">
        <w:rPr>
          <w:rFonts w:ascii="Times New Roman" w:hAnsi="Times New Roman" w:hint="eastAsia"/>
          <w:sz w:val="24"/>
          <w:szCs w:val="24"/>
        </w:rPr>
        <w:t>可能会因目标方所在行业未并购企业的所有制形式和所在地区的差异而有所不同。</w:t>
      </w:r>
    </w:p>
    <w:p w14:paraId="48376929"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首先是对于国有制企业和非国有制企业两种不同的所有制形式</w:t>
      </w:r>
      <w:r w:rsidRPr="00843EBD">
        <w:rPr>
          <w:rStyle w:val="a7"/>
          <w:rFonts w:ascii="Times New Roman" w:hAnsi="Times New Roman"/>
          <w:sz w:val="24"/>
          <w:szCs w:val="24"/>
        </w:rPr>
        <w:footnoteReference w:id="2"/>
      </w:r>
      <w:r w:rsidRPr="00843EBD">
        <w:rPr>
          <w:rFonts w:ascii="Times New Roman" w:hAnsi="Times New Roman" w:hint="eastAsia"/>
          <w:sz w:val="24"/>
          <w:szCs w:val="24"/>
        </w:rPr>
        <w:t>，本文进行了分样本回归。从表</w:t>
      </w:r>
      <w:r>
        <w:rPr>
          <w:rFonts w:ascii="Times New Roman" w:hAnsi="Times New Roman"/>
          <w:sz w:val="24"/>
          <w:szCs w:val="24"/>
        </w:rPr>
        <w:t>4-6</w:t>
      </w:r>
      <w:r w:rsidRPr="00843EBD">
        <w:rPr>
          <w:rFonts w:ascii="Times New Roman" w:hAnsi="Times New Roman" w:hint="eastAsia"/>
          <w:sz w:val="24"/>
          <w:szCs w:val="24"/>
        </w:rPr>
        <w:t>中可以看出，以第（</w:t>
      </w:r>
      <w:r w:rsidRPr="00843EBD">
        <w:rPr>
          <w:rFonts w:ascii="Times New Roman" w:hAnsi="Times New Roman" w:hint="eastAsia"/>
          <w:sz w:val="24"/>
          <w:szCs w:val="24"/>
        </w:rPr>
        <w:t>4</w:t>
      </w:r>
      <w:r w:rsidRPr="00843EBD">
        <w:rPr>
          <w:rFonts w:ascii="Times New Roman" w:hAnsi="Times New Roman" w:hint="eastAsia"/>
          <w:sz w:val="24"/>
          <w:szCs w:val="24"/>
        </w:rPr>
        <w:t>）列和第（</w:t>
      </w:r>
      <w:r w:rsidRPr="00843EBD">
        <w:rPr>
          <w:rFonts w:ascii="Times New Roman" w:hAnsi="Times New Roman" w:hint="eastAsia"/>
          <w:sz w:val="24"/>
          <w:szCs w:val="24"/>
        </w:rPr>
        <w:t>8</w:t>
      </w:r>
      <w:r w:rsidRPr="00843EBD">
        <w:rPr>
          <w:rFonts w:ascii="Times New Roman" w:hAnsi="Times New Roman" w:hint="eastAsia"/>
          <w:sz w:val="24"/>
          <w:szCs w:val="24"/>
        </w:rPr>
        <w:t>）列为代表，无论是</w:t>
      </w:r>
      <w:r w:rsidRPr="00843EBD">
        <w:rPr>
          <w:rFonts w:ascii="Times New Roman" w:hAnsi="Times New Roman" w:hint="eastAsia"/>
          <w:sz w:val="24"/>
          <w:szCs w:val="24"/>
        </w:rPr>
        <w:lastRenderedPageBreak/>
        <w:t>主营业务收入和雇员人数，非国有制企业的估计系数都在</w:t>
      </w:r>
      <w:r w:rsidRPr="00843EBD">
        <w:rPr>
          <w:rFonts w:ascii="Times New Roman" w:hAnsi="Times New Roman" w:hint="eastAsia"/>
          <w:sz w:val="24"/>
          <w:szCs w:val="24"/>
        </w:rPr>
        <w:t>5%</w:t>
      </w:r>
      <w:r w:rsidRPr="00843EBD">
        <w:rPr>
          <w:rFonts w:ascii="Times New Roman" w:hAnsi="Times New Roman" w:hint="eastAsia"/>
          <w:sz w:val="24"/>
          <w:szCs w:val="24"/>
        </w:rPr>
        <w:t>显著性水平上显著为正；但国有制企业只有雇员人数的估计系数在</w:t>
      </w:r>
      <w:r w:rsidRPr="00843EBD">
        <w:rPr>
          <w:rFonts w:ascii="Times New Roman" w:hAnsi="Times New Roman" w:hint="eastAsia"/>
          <w:sz w:val="24"/>
          <w:szCs w:val="24"/>
        </w:rPr>
        <w:t>1</w:t>
      </w:r>
      <w:r w:rsidRPr="00843EBD">
        <w:rPr>
          <w:rFonts w:ascii="Times New Roman" w:hAnsi="Times New Roman"/>
          <w:sz w:val="24"/>
          <w:szCs w:val="24"/>
        </w:rPr>
        <w:t>%</w:t>
      </w:r>
      <w:r w:rsidRPr="00843EBD">
        <w:rPr>
          <w:rFonts w:ascii="Times New Roman" w:hAnsi="Times New Roman" w:hint="eastAsia"/>
          <w:sz w:val="24"/>
          <w:szCs w:val="24"/>
        </w:rPr>
        <w:t>显著性水平上显著为正，即国有制企业在行业内发生并购后，虽然投入有所增长，但收入无明显增加，对竞争激励不敏感。</w:t>
      </w:r>
    </w:p>
    <w:p w14:paraId="345F854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4-6</w:t>
      </w:r>
      <w:r w:rsidRPr="00843EBD">
        <w:rPr>
          <w:rFonts w:ascii="黑体" w:eastAsia="黑体" w:hAnsi="黑体"/>
          <w:sz w:val="24"/>
          <w:szCs w:val="24"/>
        </w:rPr>
        <w:t xml:space="preserve"> </w:t>
      </w:r>
      <w:r w:rsidRPr="00843EBD">
        <w:rPr>
          <w:rFonts w:ascii="黑体" w:eastAsia="黑体" w:hAnsi="黑体" w:hint="eastAsia"/>
          <w:sz w:val="24"/>
          <w:szCs w:val="24"/>
        </w:rPr>
        <w:t>异质性分析-分所有制</w:t>
      </w:r>
    </w:p>
    <w:tbl>
      <w:tblPr>
        <w:tblW w:w="8329" w:type="dxa"/>
        <w:jc w:val="center"/>
        <w:tblLayout w:type="fixed"/>
        <w:tblLook w:val="0000" w:firstRow="0" w:lastRow="0" w:firstColumn="0" w:lastColumn="0" w:noHBand="0" w:noVBand="0"/>
      </w:tblPr>
      <w:tblGrid>
        <w:gridCol w:w="993"/>
        <w:gridCol w:w="992"/>
        <w:gridCol w:w="850"/>
        <w:gridCol w:w="993"/>
        <w:gridCol w:w="992"/>
        <w:gridCol w:w="992"/>
        <w:gridCol w:w="851"/>
        <w:gridCol w:w="850"/>
        <w:gridCol w:w="816"/>
      </w:tblGrid>
      <w:tr w:rsidR="003D618D" w:rsidRPr="00843EBD" w14:paraId="450FD24C" w14:textId="77777777" w:rsidTr="0024414D">
        <w:trPr>
          <w:trHeight w:val="161"/>
          <w:jc w:val="center"/>
        </w:trPr>
        <w:tc>
          <w:tcPr>
            <w:tcW w:w="993" w:type="dxa"/>
            <w:tcBorders>
              <w:top w:val="single" w:sz="4" w:space="0" w:color="auto"/>
              <w:left w:val="nil"/>
              <w:bottom w:val="single" w:sz="4" w:space="0" w:color="auto"/>
              <w:right w:val="nil"/>
            </w:tcBorders>
            <w:vAlign w:val="center"/>
          </w:tcPr>
          <w:p w14:paraId="3A6F54B9"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single" w:sz="4" w:space="0" w:color="auto"/>
              <w:left w:val="nil"/>
              <w:bottom w:val="single" w:sz="4" w:space="0" w:color="auto"/>
              <w:right w:val="nil"/>
            </w:tcBorders>
            <w:vAlign w:val="center"/>
          </w:tcPr>
          <w:p w14:paraId="5C121EB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(1)</w:t>
            </w:r>
          </w:p>
        </w:tc>
        <w:tc>
          <w:tcPr>
            <w:tcW w:w="850" w:type="dxa"/>
            <w:tcBorders>
              <w:top w:val="single" w:sz="4" w:space="0" w:color="auto"/>
              <w:left w:val="nil"/>
              <w:bottom w:val="single" w:sz="4" w:space="0" w:color="auto"/>
              <w:right w:val="nil"/>
            </w:tcBorders>
            <w:vAlign w:val="center"/>
          </w:tcPr>
          <w:p w14:paraId="3E302BD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(2)</w:t>
            </w:r>
          </w:p>
        </w:tc>
        <w:tc>
          <w:tcPr>
            <w:tcW w:w="993" w:type="dxa"/>
            <w:tcBorders>
              <w:top w:val="single" w:sz="4" w:space="0" w:color="auto"/>
              <w:left w:val="nil"/>
              <w:bottom w:val="single" w:sz="4" w:space="0" w:color="auto"/>
              <w:right w:val="nil"/>
            </w:tcBorders>
            <w:vAlign w:val="center"/>
          </w:tcPr>
          <w:p w14:paraId="590EB22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(3)</w:t>
            </w:r>
          </w:p>
        </w:tc>
        <w:tc>
          <w:tcPr>
            <w:tcW w:w="992" w:type="dxa"/>
            <w:tcBorders>
              <w:top w:val="single" w:sz="4" w:space="0" w:color="auto"/>
              <w:left w:val="nil"/>
              <w:bottom w:val="single" w:sz="4" w:space="0" w:color="auto"/>
              <w:right w:val="single" w:sz="4" w:space="0" w:color="auto"/>
            </w:tcBorders>
            <w:vAlign w:val="center"/>
          </w:tcPr>
          <w:p w14:paraId="23D5038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(4)</w:t>
            </w:r>
          </w:p>
        </w:tc>
        <w:tc>
          <w:tcPr>
            <w:tcW w:w="992" w:type="dxa"/>
            <w:tcBorders>
              <w:top w:val="single" w:sz="4" w:space="0" w:color="auto"/>
              <w:left w:val="single" w:sz="4" w:space="0" w:color="auto"/>
              <w:bottom w:val="single" w:sz="4" w:space="0" w:color="auto"/>
              <w:right w:val="nil"/>
            </w:tcBorders>
            <w:vAlign w:val="center"/>
          </w:tcPr>
          <w:p w14:paraId="3DF4C32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(5)</w:t>
            </w:r>
          </w:p>
        </w:tc>
        <w:tc>
          <w:tcPr>
            <w:tcW w:w="851" w:type="dxa"/>
            <w:tcBorders>
              <w:top w:val="single" w:sz="4" w:space="0" w:color="auto"/>
              <w:left w:val="nil"/>
              <w:bottom w:val="single" w:sz="4" w:space="0" w:color="auto"/>
              <w:right w:val="nil"/>
            </w:tcBorders>
            <w:vAlign w:val="center"/>
          </w:tcPr>
          <w:p w14:paraId="71EEC39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(6)</w:t>
            </w:r>
          </w:p>
        </w:tc>
        <w:tc>
          <w:tcPr>
            <w:tcW w:w="850" w:type="dxa"/>
            <w:tcBorders>
              <w:top w:val="single" w:sz="4" w:space="0" w:color="auto"/>
              <w:left w:val="nil"/>
              <w:bottom w:val="single" w:sz="4" w:space="0" w:color="auto"/>
              <w:right w:val="nil"/>
            </w:tcBorders>
            <w:vAlign w:val="center"/>
          </w:tcPr>
          <w:p w14:paraId="6FD1982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(7)</w:t>
            </w:r>
          </w:p>
        </w:tc>
        <w:tc>
          <w:tcPr>
            <w:tcW w:w="816" w:type="dxa"/>
            <w:tcBorders>
              <w:top w:val="single" w:sz="4" w:space="0" w:color="auto"/>
              <w:left w:val="nil"/>
              <w:bottom w:val="single" w:sz="4" w:space="0" w:color="auto"/>
            </w:tcBorders>
            <w:vAlign w:val="center"/>
          </w:tcPr>
          <w:p w14:paraId="56C7AB9F"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(8)</w:t>
            </w:r>
          </w:p>
        </w:tc>
      </w:tr>
      <w:tr w:rsidR="003D618D" w:rsidRPr="00843EBD" w14:paraId="5CEA5A04" w14:textId="77777777" w:rsidTr="0024414D">
        <w:trPr>
          <w:trHeight w:val="323"/>
          <w:jc w:val="center"/>
        </w:trPr>
        <w:tc>
          <w:tcPr>
            <w:tcW w:w="993" w:type="dxa"/>
            <w:tcBorders>
              <w:top w:val="single" w:sz="4" w:space="0" w:color="auto"/>
              <w:left w:val="nil"/>
              <w:bottom w:val="nil"/>
              <w:right w:val="nil"/>
            </w:tcBorders>
            <w:vAlign w:val="center"/>
          </w:tcPr>
          <w:p w14:paraId="0B0377CB" w14:textId="77777777" w:rsidR="003D618D" w:rsidRPr="00843EBD" w:rsidRDefault="003D618D" w:rsidP="0024414D">
            <w:pPr>
              <w:autoSpaceDE w:val="0"/>
              <w:autoSpaceDN w:val="0"/>
              <w:adjustRightInd w:val="0"/>
              <w:jc w:val="center"/>
              <w:rPr>
                <w:rFonts w:ascii="Times New Roman" w:hAnsi="Times New Roman"/>
                <w:kern w:val="0"/>
                <w:sz w:val="18"/>
                <w:szCs w:val="18"/>
              </w:rPr>
            </w:pPr>
            <w:bookmarkStart w:id="60" w:name="_Hlk102660409"/>
          </w:p>
        </w:tc>
        <w:tc>
          <w:tcPr>
            <w:tcW w:w="7336" w:type="dxa"/>
            <w:gridSpan w:val="8"/>
            <w:tcBorders>
              <w:top w:val="single" w:sz="4" w:space="0" w:color="auto"/>
              <w:left w:val="nil"/>
              <w:bottom w:val="nil"/>
            </w:tcBorders>
            <w:vAlign w:val="center"/>
          </w:tcPr>
          <w:p w14:paraId="1F17537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A. </w:t>
            </w:r>
            <w:proofErr w:type="spellStart"/>
            <w:r w:rsidRPr="00843EBD">
              <w:rPr>
                <w:rFonts w:ascii="Times New Roman" w:hAnsi="Times New Roman"/>
                <w:kern w:val="0"/>
                <w:sz w:val="18"/>
                <w:szCs w:val="18"/>
              </w:rPr>
              <w:t>ln_mainsalerevenue</w:t>
            </w:r>
            <w:proofErr w:type="spellEnd"/>
          </w:p>
        </w:tc>
      </w:tr>
      <w:bookmarkEnd w:id="60"/>
      <w:tr w:rsidR="003D618D" w:rsidRPr="00843EBD" w14:paraId="2406D232" w14:textId="77777777" w:rsidTr="0024414D">
        <w:trPr>
          <w:trHeight w:val="161"/>
          <w:jc w:val="center"/>
        </w:trPr>
        <w:tc>
          <w:tcPr>
            <w:tcW w:w="993" w:type="dxa"/>
            <w:tcBorders>
              <w:top w:val="single" w:sz="4" w:space="0" w:color="auto"/>
              <w:left w:val="nil"/>
              <w:bottom w:val="nil"/>
              <w:right w:val="nil"/>
            </w:tcBorders>
            <w:vAlign w:val="center"/>
          </w:tcPr>
          <w:p w14:paraId="258C3E7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1045547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4EC62F0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24226EC3" w14:textId="77777777" w:rsidTr="0024414D">
        <w:trPr>
          <w:trHeight w:val="161"/>
          <w:jc w:val="center"/>
        </w:trPr>
        <w:tc>
          <w:tcPr>
            <w:tcW w:w="993" w:type="dxa"/>
            <w:tcBorders>
              <w:top w:val="single" w:sz="4" w:space="0" w:color="auto"/>
              <w:left w:val="nil"/>
              <w:bottom w:val="nil"/>
              <w:right w:val="nil"/>
            </w:tcBorders>
          </w:tcPr>
          <w:p w14:paraId="34BA99E9"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75AF600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50" w:type="dxa"/>
            <w:tcBorders>
              <w:top w:val="single" w:sz="4" w:space="0" w:color="auto"/>
              <w:left w:val="nil"/>
              <w:bottom w:val="nil"/>
              <w:right w:val="nil"/>
            </w:tcBorders>
          </w:tcPr>
          <w:p w14:paraId="6402D07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0.032</w:t>
            </w:r>
          </w:p>
        </w:tc>
        <w:tc>
          <w:tcPr>
            <w:tcW w:w="993" w:type="dxa"/>
            <w:tcBorders>
              <w:top w:val="single" w:sz="4" w:space="0" w:color="auto"/>
              <w:left w:val="nil"/>
              <w:bottom w:val="nil"/>
              <w:right w:val="nil"/>
            </w:tcBorders>
          </w:tcPr>
          <w:p w14:paraId="5B0457C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0.015</w:t>
            </w:r>
          </w:p>
        </w:tc>
        <w:tc>
          <w:tcPr>
            <w:tcW w:w="992" w:type="dxa"/>
            <w:tcBorders>
              <w:top w:val="single" w:sz="4" w:space="0" w:color="auto"/>
              <w:left w:val="nil"/>
              <w:bottom w:val="nil"/>
              <w:right w:val="single" w:sz="4" w:space="0" w:color="auto"/>
            </w:tcBorders>
          </w:tcPr>
          <w:p w14:paraId="50A8FC8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single" w:sz="4" w:space="0" w:color="auto"/>
              <w:left w:val="single" w:sz="4" w:space="0" w:color="auto"/>
              <w:bottom w:val="nil"/>
              <w:right w:val="nil"/>
            </w:tcBorders>
          </w:tcPr>
          <w:p w14:paraId="7DECDBEC"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0.071***</w:t>
            </w:r>
          </w:p>
        </w:tc>
        <w:tc>
          <w:tcPr>
            <w:tcW w:w="851" w:type="dxa"/>
            <w:tcBorders>
              <w:top w:val="single" w:sz="4" w:space="0" w:color="auto"/>
              <w:left w:val="nil"/>
              <w:bottom w:val="nil"/>
              <w:right w:val="nil"/>
            </w:tcBorders>
          </w:tcPr>
          <w:p w14:paraId="02BDE9DE"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0.054**</w:t>
            </w:r>
          </w:p>
        </w:tc>
        <w:tc>
          <w:tcPr>
            <w:tcW w:w="850" w:type="dxa"/>
            <w:tcBorders>
              <w:top w:val="single" w:sz="4" w:space="0" w:color="auto"/>
              <w:left w:val="nil"/>
              <w:bottom w:val="nil"/>
              <w:right w:val="nil"/>
            </w:tcBorders>
          </w:tcPr>
          <w:p w14:paraId="4AC1AA5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0.046*</w:t>
            </w:r>
          </w:p>
        </w:tc>
        <w:tc>
          <w:tcPr>
            <w:tcW w:w="816" w:type="dxa"/>
            <w:tcBorders>
              <w:top w:val="single" w:sz="4" w:space="0" w:color="auto"/>
              <w:left w:val="nil"/>
              <w:bottom w:val="nil"/>
            </w:tcBorders>
          </w:tcPr>
          <w:p w14:paraId="02AF8F8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0.047**</w:t>
            </w:r>
          </w:p>
        </w:tc>
      </w:tr>
      <w:tr w:rsidR="003D618D" w:rsidRPr="00843EBD" w14:paraId="767640CD" w14:textId="77777777" w:rsidTr="0024414D">
        <w:trPr>
          <w:trHeight w:val="161"/>
          <w:jc w:val="center"/>
        </w:trPr>
        <w:tc>
          <w:tcPr>
            <w:tcW w:w="993" w:type="dxa"/>
            <w:tcBorders>
              <w:top w:val="nil"/>
              <w:left w:val="nil"/>
              <w:bottom w:val="single" w:sz="4" w:space="0" w:color="auto"/>
              <w:right w:val="nil"/>
            </w:tcBorders>
          </w:tcPr>
          <w:p w14:paraId="57FFE936"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0FA29A3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(0.034)</w:t>
            </w:r>
          </w:p>
        </w:tc>
        <w:tc>
          <w:tcPr>
            <w:tcW w:w="850" w:type="dxa"/>
            <w:tcBorders>
              <w:top w:val="nil"/>
              <w:left w:val="nil"/>
              <w:bottom w:val="single" w:sz="4" w:space="0" w:color="auto"/>
              <w:right w:val="nil"/>
            </w:tcBorders>
          </w:tcPr>
          <w:p w14:paraId="6C0291B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993" w:type="dxa"/>
            <w:tcBorders>
              <w:top w:val="nil"/>
              <w:left w:val="nil"/>
              <w:bottom w:val="single" w:sz="4" w:space="0" w:color="auto"/>
              <w:right w:val="nil"/>
            </w:tcBorders>
          </w:tcPr>
          <w:p w14:paraId="399CBE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nil"/>
              <w:bottom w:val="single" w:sz="4" w:space="0" w:color="auto"/>
              <w:right w:val="single" w:sz="4" w:space="0" w:color="auto"/>
            </w:tcBorders>
          </w:tcPr>
          <w:p w14:paraId="4D3C3E1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single" w:sz="4" w:space="0" w:color="auto"/>
              <w:bottom w:val="single" w:sz="4" w:space="0" w:color="auto"/>
              <w:right w:val="nil"/>
            </w:tcBorders>
          </w:tcPr>
          <w:p w14:paraId="1B2727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4824A6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0" w:type="dxa"/>
            <w:tcBorders>
              <w:top w:val="nil"/>
              <w:left w:val="nil"/>
              <w:bottom w:val="single" w:sz="4" w:space="0" w:color="auto"/>
              <w:right w:val="nil"/>
            </w:tcBorders>
          </w:tcPr>
          <w:p w14:paraId="4115A1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16" w:type="dxa"/>
            <w:tcBorders>
              <w:top w:val="nil"/>
              <w:left w:val="nil"/>
              <w:bottom w:val="single" w:sz="4" w:space="0" w:color="auto"/>
            </w:tcBorders>
          </w:tcPr>
          <w:p w14:paraId="75E53D8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r>
      <w:tr w:rsidR="003D618D" w:rsidRPr="00843EBD" w14:paraId="1D5D836E" w14:textId="77777777" w:rsidTr="0024414D">
        <w:trPr>
          <w:trHeight w:val="161"/>
          <w:jc w:val="center"/>
        </w:trPr>
        <w:tc>
          <w:tcPr>
            <w:tcW w:w="993" w:type="dxa"/>
            <w:tcBorders>
              <w:top w:val="nil"/>
              <w:left w:val="nil"/>
              <w:bottom w:val="single" w:sz="4" w:space="0" w:color="auto"/>
              <w:right w:val="nil"/>
            </w:tcBorders>
          </w:tcPr>
          <w:p w14:paraId="31A0F3E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nil"/>
              <w:left w:val="nil"/>
              <w:bottom w:val="single" w:sz="4" w:space="0" w:color="auto"/>
              <w:right w:val="nil"/>
            </w:tcBorders>
          </w:tcPr>
          <w:p w14:paraId="06B8DE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168739</w:t>
            </w:r>
          </w:p>
        </w:tc>
        <w:tc>
          <w:tcPr>
            <w:tcW w:w="850" w:type="dxa"/>
            <w:tcBorders>
              <w:top w:val="nil"/>
              <w:left w:val="nil"/>
              <w:bottom w:val="single" w:sz="4" w:space="0" w:color="auto"/>
              <w:right w:val="nil"/>
            </w:tcBorders>
          </w:tcPr>
          <w:p w14:paraId="7D4AEC9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168428</w:t>
            </w:r>
          </w:p>
        </w:tc>
        <w:tc>
          <w:tcPr>
            <w:tcW w:w="993" w:type="dxa"/>
            <w:tcBorders>
              <w:top w:val="nil"/>
              <w:left w:val="nil"/>
              <w:bottom w:val="single" w:sz="4" w:space="0" w:color="auto"/>
              <w:right w:val="nil"/>
            </w:tcBorders>
          </w:tcPr>
          <w:p w14:paraId="3E629BE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168671</w:t>
            </w:r>
          </w:p>
        </w:tc>
        <w:tc>
          <w:tcPr>
            <w:tcW w:w="992" w:type="dxa"/>
            <w:tcBorders>
              <w:top w:val="nil"/>
              <w:left w:val="nil"/>
              <w:bottom w:val="single" w:sz="4" w:space="0" w:color="auto"/>
              <w:right w:val="single" w:sz="4" w:space="0" w:color="auto"/>
            </w:tcBorders>
          </w:tcPr>
          <w:p w14:paraId="680367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168362</w:t>
            </w:r>
          </w:p>
        </w:tc>
        <w:tc>
          <w:tcPr>
            <w:tcW w:w="992" w:type="dxa"/>
            <w:tcBorders>
              <w:top w:val="nil"/>
              <w:left w:val="single" w:sz="4" w:space="0" w:color="auto"/>
              <w:bottom w:val="single" w:sz="4" w:space="0" w:color="auto"/>
              <w:right w:val="nil"/>
            </w:tcBorders>
          </w:tcPr>
          <w:p w14:paraId="65AA36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305880</w:t>
            </w:r>
          </w:p>
        </w:tc>
        <w:tc>
          <w:tcPr>
            <w:tcW w:w="851" w:type="dxa"/>
            <w:tcBorders>
              <w:top w:val="nil"/>
              <w:left w:val="nil"/>
              <w:bottom w:val="single" w:sz="4" w:space="0" w:color="auto"/>
              <w:right w:val="nil"/>
            </w:tcBorders>
          </w:tcPr>
          <w:p w14:paraId="4DF5840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305196</w:t>
            </w:r>
          </w:p>
        </w:tc>
        <w:tc>
          <w:tcPr>
            <w:tcW w:w="850" w:type="dxa"/>
            <w:tcBorders>
              <w:top w:val="nil"/>
              <w:left w:val="nil"/>
              <w:bottom w:val="single" w:sz="4" w:space="0" w:color="auto"/>
              <w:right w:val="nil"/>
            </w:tcBorders>
          </w:tcPr>
          <w:p w14:paraId="5ED7CB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305869</w:t>
            </w:r>
          </w:p>
        </w:tc>
        <w:tc>
          <w:tcPr>
            <w:tcW w:w="816" w:type="dxa"/>
            <w:tcBorders>
              <w:top w:val="nil"/>
              <w:left w:val="nil"/>
              <w:bottom w:val="single" w:sz="4" w:space="0" w:color="auto"/>
            </w:tcBorders>
          </w:tcPr>
          <w:p w14:paraId="17B532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305183</w:t>
            </w:r>
          </w:p>
        </w:tc>
      </w:tr>
      <w:tr w:rsidR="003D618D" w:rsidRPr="00843EBD" w14:paraId="42B47131" w14:textId="77777777" w:rsidTr="0024414D">
        <w:trPr>
          <w:trHeight w:val="323"/>
          <w:jc w:val="center"/>
        </w:trPr>
        <w:tc>
          <w:tcPr>
            <w:tcW w:w="993" w:type="dxa"/>
            <w:tcBorders>
              <w:top w:val="single" w:sz="4" w:space="0" w:color="auto"/>
              <w:left w:val="nil"/>
              <w:bottom w:val="nil"/>
              <w:right w:val="nil"/>
            </w:tcBorders>
            <w:vAlign w:val="center"/>
          </w:tcPr>
          <w:p w14:paraId="2787CD0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7336" w:type="dxa"/>
            <w:gridSpan w:val="8"/>
            <w:tcBorders>
              <w:top w:val="single" w:sz="4" w:space="0" w:color="auto"/>
              <w:left w:val="nil"/>
              <w:bottom w:val="nil"/>
            </w:tcBorders>
            <w:vAlign w:val="center"/>
          </w:tcPr>
          <w:p w14:paraId="1FD17CF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B. </w:t>
            </w:r>
            <w:proofErr w:type="spellStart"/>
            <w:r w:rsidRPr="00843EBD">
              <w:rPr>
                <w:rFonts w:ascii="Times New Roman" w:hAnsi="Times New Roman"/>
                <w:kern w:val="0"/>
                <w:sz w:val="18"/>
                <w:szCs w:val="18"/>
              </w:rPr>
              <w:t>ln_employees</w:t>
            </w:r>
            <w:proofErr w:type="spellEnd"/>
          </w:p>
        </w:tc>
      </w:tr>
      <w:tr w:rsidR="003D618D" w:rsidRPr="00843EBD" w14:paraId="00A276C8" w14:textId="77777777" w:rsidTr="0024414D">
        <w:trPr>
          <w:trHeight w:val="161"/>
          <w:jc w:val="center"/>
        </w:trPr>
        <w:tc>
          <w:tcPr>
            <w:tcW w:w="993" w:type="dxa"/>
            <w:tcBorders>
              <w:top w:val="single" w:sz="4" w:space="0" w:color="auto"/>
              <w:left w:val="nil"/>
              <w:bottom w:val="nil"/>
              <w:right w:val="nil"/>
            </w:tcBorders>
            <w:vAlign w:val="center"/>
          </w:tcPr>
          <w:p w14:paraId="1F672DA2"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544E689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5F0FEA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5E933585" w14:textId="77777777" w:rsidTr="0024414D">
        <w:trPr>
          <w:trHeight w:val="161"/>
          <w:jc w:val="center"/>
        </w:trPr>
        <w:tc>
          <w:tcPr>
            <w:tcW w:w="993" w:type="dxa"/>
            <w:tcBorders>
              <w:top w:val="single" w:sz="4" w:space="0" w:color="auto"/>
              <w:left w:val="nil"/>
              <w:bottom w:val="nil"/>
              <w:right w:val="nil"/>
            </w:tcBorders>
          </w:tcPr>
          <w:p w14:paraId="73B375D3"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46BC0F1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850" w:type="dxa"/>
            <w:tcBorders>
              <w:top w:val="single" w:sz="4" w:space="0" w:color="auto"/>
              <w:left w:val="nil"/>
              <w:bottom w:val="nil"/>
              <w:right w:val="nil"/>
            </w:tcBorders>
          </w:tcPr>
          <w:p w14:paraId="379B0ED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993" w:type="dxa"/>
            <w:tcBorders>
              <w:top w:val="single" w:sz="4" w:space="0" w:color="auto"/>
              <w:left w:val="nil"/>
              <w:bottom w:val="nil"/>
              <w:right w:val="nil"/>
            </w:tcBorders>
          </w:tcPr>
          <w:p w14:paraId="529423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0.044***</w:t>
            </w:r>
          </w:p>
        </w:tc>
        <w:tc>
          <w:tcPr>
            <w:tcW w:w="992" w:type="dxa"/>
            <w:tcBorders>
              <w:top w:val="single" w:sz="4" w:space="0" w:color="auto"/>
              <w:left w:val="nil"/>
              <w:bottom w:val="nil"/>
              <w:right w:val="single" w:sz="4" w:space="0" w:color="auto"/>
            </w:tcBorders>
          </w:tcPr>
          <w:p w14:paraId="1819E28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0.045***</w:t>
            </w:r>
          </w:p>
        </w:tc>
        <w:tc>
          <w:tcPr>
            <w:tcW w:w="992" w:type="dxa"/>
            <w:tcBorders>
              <w:top w:val="single" w:sz="4" w:space="0" w:color="auto"/>
              <w:left w:val="single" w:sz="4" w:space="0" w:color="auto"/>
              <w:bottom w:val="nil"/>
              <w:right w:val="nil"/>
            </w:tcBorders>
          </w:tcPr>
          <w:p w14:paraId="34138A4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0.043</w:t>
            </w:r>
          </w:p>
        </w:tc>
        <w:tc>
          <w:tcPr>
            <w:tcW w:w="851" w:type="dxa"/>
            <w:tcBorders>
              <w:top w:val="single" w:sz="4" w:space="0" w:color="auto"/>
              <w:left w:val="nil"/>
              <w:bottom w:val="nil"/>
              <w:right w:val="nil"/>
            </w:tcBorders>
          </w:tcPr>
          <w:p w14:paraId="6CAC21E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0.048*</w:t>
            </w:r>
          </w:p>
        </w:tc>
        <w:tc>
          <w:tcPr>
            <w:tcW w:w="850" w:type="dxa"/>
            <w:tcBorders>
              <w:top w:val="single" w:sz="4" w:space="0" w:color="auto"/>
              <w:left w:val="nil"/>
              <w:bottom w:val="nil"/>
              <w:right w:val="nil"/>
            </w:tcBorders>
          </w:tcPr>
          <w:p w14:paraId="229D74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16" w:type="dxa"/>
            <w:tcBorders>
              <w:top w:val="single" w:sz="4" w:space="0" w:color="auto"/>
              <w:left w:val="nil"/>
              <w:bottom w:val="nil"/>
            </w:tcBorders>
          </w:tcPr>
          <w:p w14:paraId="0D8C68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0.061**</w:t>
            </w:r>
          </w:p>
        </w:tc>
      </w:tr>
      <w:tr w:rsidR="003D618D" w:rsidRPr="00843EBD" w14:paraId="69087789" w14:textId="77777777" w:rsidTr="0024414D">
        <w:trPr>
          <w:trHeight w:val="161"/>
          <w:jc w:val="center"/>
        </w:trPr>
        <w:tc>
          <w:tcPr>
            <w:tcW w:w="993" w:type="dxa"/>
            <w:tcBorders>
              <w:top w:val="nil"/>
              <w:left w:val="nil"/>
              <w:bottom w:val="single" w:sz="4" w:space="0" w:color="auto"/>
              <w:right w:val="nil"/>
            </w:tcBorders>
          </w:tcPr>
          <w:p w14:paraId="507922C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523828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50" w:type="dxa"/>
            <w:tcBorders>
              <w:top w:val="nil"/>
              <w:left w:val="nil"/>
              <w:bottom w:val="single" w:sz="4" w:space="0" w:color="auto"/>
              <w:right w:val="nil"/>
            </w:tcBorders>
          </w:tcPr>
          <w:p w14:paraId="4F88BBE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3" w:type="dxa"/>
            <w:tcBorders>
              <w:top w:val="nil"/>
              <w:left w:val="nil"/>
              <w:bottom w:val="single" w:sz="4" w:space="0" w:color="auto"/>
              <w:right w:val="nil"/>
            </w:tcBorders>
          </w:tcPr>
          <w:p w14:paraId="4B9CCEB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nil"/>
              <w:bottom w:val="single" w:sz="4" w:space="0" w:color="auto"/>
              <w:right w:val="single" w:sz="4" w:space="0" w:color="auto"/>
            </w:tcBorders>
          </w:tcPr>
          <w:p w14:paraId="59B3988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single" w:sz="4" w:space="0" w:color="auto"/>
              <w:bottom w:val="single" w:sz="4" w:space="0" w:color="auto"/>
              <w:right w:val="nil"/>
            </w:tcBorders>
          </w:tcPr>
          <w:p w14:paraId="59F0310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6E9621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(0.026)</w:t>
            </w:r>
          </w:p>
        </w:tc>
        <w:tc>
          <w:tcPr>
            <w:tcW w:w="850" w:type="dxa"/>
            <w:tcBorders>
              <w:top w:val="nil"/>
              <w:left w:val="nil"/>
              <w:bottom w:val="single" w:sz="4" w:space="0" w:color="auto"/>
              <w:right w:val="nil"/>
            </w:tcBorders>
          </w:tcPr>
          <w:p w14:paraId="10A249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16" w:type="dxa"/>
            <w:tcBorders>
              <w:top w:val="nil"/>
              <w:left w:val="nil"/>
              <w:bottom w:val="single" w:sz="4" w:space="0" w:color="auto"/>
            </w:tcBorders>
          </w:tcPr>
          <w:p w14:paraId="3CE6459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r>
      <w:tr w:rsidR="003D618D" w:rsidRPr="00843EBD" w14:paraId="0ADB168E" w14:textId="77777777" w:rsidTr="0024414D">
        <w:trPr>
          <w:trHeight w:val="161"/>
          <w:jc w:val="center"/>
        </w:trPr>
        <w:tc>
          <w:tcPr>
            <w:tcW w:w="993" w:type="dxa"/>
            <w:tcBorders>
              <w:top w:val="single" w:sz="4" w:space="0" w:color="auto"/>
              <w:left w:val="nil"/>
              <w:bottom w:val="single" w:sz="4" w:space="0" w:color="auto"/>
              <w:right w:val="nil"/>
            </w:tcBorders>
          </w:tcPr>
          <w:p w14:paraId="04DEC02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single" w:sz="4" w:space="0" w:color="auto"/>
              <w:left w:val="nil"/>
              <w:bottom w:val="single" w:sz="4" w:space="0" w:color="auto"/>
              <w:right w:val="nil"/>
            </w:tcBorders>
          </w:tcPr>
          <w:p w14:paraId="707D610A" w14:textId="77777777" w:rsidR="003D618D" w:rsidRPr="00843EBD" w:rsidRDefault="003D618D" w:rsidP="0024414D">
            <w:pPr>
              <w:autoSpaceDE w:val="0"/>
              <w:autoSpaceDN w:val="0"/>
              <w:adjustRightInd w:val="0"/>
              <w:jc w:val="center"/>
              <w:rPr>
                <w:sz w:val="18"/>
                <w:szCs w:val="18"/>
              </w:rPr>
            </w:pPr>
            <w:r w:rsidRPr="00843EBD">
              <w:rPr>
                <w:sz w:val="18"/>
                <w:szCs w:val="18"/>
              </w:rPr>
              <w:t>169792</w:t>
            </w:r>
          </w:p>
        </w:tc>
        <w:tc>
          <w:tcPr>
            <w:tcW w:w="850" w:type="dxa"/>
            <w:tcBorders>
              <w:top w:val="single" w:sz="4" w:space="0" w:color="auto"/>
              <w:left w:val="nil"/>
              <w:bottom w:val="single" w:sz="4" w:space="0" w:color="auto"/>
              <w:right w:val="nil"/>
            </w:tcBorders>
          </w:tcPr>
          <w:p w14:paraId="1500BF89" w14:textId="77777777" w:rsidR="003D618D" w:rsidRPr="00843EBD" w:rsidRDefault="003D618D" w:rsidP="0024414D">
            <w:pPr>
              <w:autoSpaceDE w:val="0"/>
              <w:autoSpaceDN w:val="0"/>
              <w:adjustRightInd w:val="0"/>
              <w:jc w:val="center"/>
              <w:rPr>
                <w:sz w:val="18"/>
                <w:szCs w:val="18"/>
              </w:rPr>
            </w:pPr>
            <w:r w:rsidRPr="00843EBD">
              <w:rPr>
                <w:sz w:val="18"/>
                <w:szCs w:val="18"/>
              </w:rPr>
              <w:t>169476</w:t>
            </w:r>
          </w:p>
        </w:tc>
        <w:tc>
          <w:tcPr>
            <w:tcW w:w="993" w:type="dxa"/>
            <w:tcBorders>
              <w:top w:val="single" w:sz="4" w:space="0" w:color="auto"/>
              <w:left w:val="nil"/>
              <w:bottom w:val="single" w:sz="4" w:space="0" w:color="auto"/>
              <w:right w:val="nil"/>
            </w:tcBorders>
          </w:tcPr>
          <w:p w14:paraId="58C0AAD5" w14:textId="77777777" w:rsidR="003D618D" w:rsidRPr="00843EBD" w:rsidRDefault="003D618D" w:rsidP="0024414D">
            <w:pPr>
              <w:autoSpaceDE w:val="0"/>
              <w:autoSpaceDN w:val="0"/>
              <w:adjustRightInd w:val="0"/>
              <w:jc w:val="center"/>
              <w:rPr>
                <w:sz w:val="18"/>
                <w:szCs w:val="18"/>
              </w:rPr>
            </w:pPr>
            <w:r w:rsidRPr="00843EBD">
              <w:rPr>
                <w:sz w:val="18"/>
                <w:szCs w:val="18"/>
              </w:rPr>
              <w:t>169730</w:t>
            </w:r>
          </w:p>
        </w:tc>
        <w:tc>
          <w:tcPr>
            <w:tcW w:w="992" w:type="dxa"/>
            <w:tcBorders>
              <w:top w:val="single" w:sz="4" w:space="0" w:color="auto"/>
              <w:left w:val="nil"/>
              <w:bottom w:val="single" w:sz="4" w:space="0" w:color="auto"/>
              <w:right w:val="single" w:sz="4" w:space="0" w:color="auto"/>
            </w:tcBorders>
          </w:tcPr>
          <w:p w14:paraId="726692D4" w14:textId="77777777" w:rsidR="003D618D" w:rsidRPr="00843EBD" w:rsidRDefault="003D618D" w:rsidP="0024414D">
            <w:pPr>
              <w:autoSpaceDE w:val="0"/>
              <w:autoSpaceDN w:val="0"/>
              <w:adjustRightInd w:val="0"/>
              <w:jc w:val="center"/>
              <w:rPr>
                <w:sz w:val="18"/>
                <w:szCs w:val="18"/>
              </w:rPr>
            </w:pPr>
            <w:r w:rsidRPr="00843EBD">
              <w:rPr>
                <w:sz w:val="18"/>
                <w:szCs w:val="18"/>
              </w:rPr>
              <w:t>169418</w:t>
            </w:r>
          </w:p>
        </w:tc>
        <w:tc>
          <w:tcPr>
            <w:tcW w:w="992" w:type="dxa"/>
            <w:tcBorders>
              <w:top w:val="single" w:sz="4" w:space="0" w:color="auto"/>
              <w:left w:val="single" w:sz="4" w:space="0" w:color="auto"/>
              <w:bottom w:val="single" w:sz="4" w:space="0" w:color="auto"/>
              <w:right w:val="nil"/>
            </w:tcBorders>
          </w:tcPr>
          <w:p w14:paraId="641BCCF8" w14:textId="77777777" w:rsidR="003D618D" w:rsidRPr="00843EBD" w:rsidRDefault="003D618D" w:rsidP="0024414D">
            <w:pPr>
              <w:autoSpaceDE w:val="0"/>
              <w:autoSpaceDN w:val="0"/>
              <w:adjustRightInd w:val="0"/>
              <w:jc w:val="center"/>
              <w:rPr>
                <w:sz w:val="18"/>
                <w:szCs w:val="18"/>
              </w:rPr>
            </w:pPr>
            <w:r w:rsidRPr="00843EBD">
              <w:rPr>
                <w:sz w:val="18"/>
                <w:szCs w:val="18"/>
              </w:rPr>
              <w:t>304017</w:t>
            </w:r>
          </w:p>
        </w:tc>
        <w:tc>
          <w:tcPr>
            <w:tcW w:w="851" w:type="dxa"/>
            <w:tcBorders>
              <w:top w:val="single" w:sz="4" w:space="0" w:color="auto"/>
              <w:left w:val="nil"/>
              <w:bottom w:val="single" w:sz="4" w:space="0" w:color="auto"/>
              <w:right w:val="nil"/>
            </w:tcBorders>
          </w:tcPr>
          <w:p w14:paraId="19932CF9" w14:textId="77777777" w:rsidR="003D618D" w:rsidRPr="00843EBD" w:rsidRDefault="003D618D" w:rsidP="0024414D">
            <w:pPr>
              <w:autoSpaceDE w:val="0"/>
              <w:autoSpaceDN w:val="0"/>
              <w:adjustRightInd w:val="0"/>
              <w:jc w:val="center"/>
              <w:rPr>
                <w:sz w:val="18"/>
                <w:szCs w:val="18"/>
              </w:rPr>
            </w:pPr>
            <w:r w:rsidRPr="00843EBD">
              <w:rPr>
                <w:sz w:val="18"/>
                <w:szCs w:val="18"/>
              </w:rPr>
              <w:t>303327</w:t>
            </w:r>
          </w:p>
        </w:tc>
        <w:tc>
          <w:tcPr>
            <w:tcW w:w="850" w:type="dxa"/>
            <w:tcBorders>
              <w:top w:val="single" w:sz="4" w:space="0" w:color="auto"/>
              <w:left w:val="nil"/>
              <w:bottom w:val="single" w:sz="4" w:space="0" w:color="auto"/>
              <w:right w:val="nil"/>
            </w:tcBorders>
          </w:tcPr>
          <w:p w14:paraId="3E310EFE" w14:textId="77777777" w:rsidR="003D618D" w:rsidRPr="00843EBD" w:rsidRDefault="003D618D" w:rsidP="0024414D">
            <w:pPr>
              <w:autoSpaceDE w:val="0"/>
              <w:autoSpaceDN w:val="0"/>
              <w:adjustRightInd w:val="0"/>
              <w:jc w:val="center"/>
              <w:rPr>
                <w:sz w:val="18"/>
                <w:szCs w:val="18"/>
              </w:rPr>
            </w:pPr>
            <w:r w:rsidRPr="00843EBD">
              <w:rPr>
                <w:sz w:val="18"/>
                <w:szCs w:val="18"/>
              </w:rPr>
              <w:t>304000</w:t>
            </w:r>
          </w:p>
        </w:tc>
        <w:tc>
          <w:tcPr>
            <w:tcW w:w="816" w:type="dxa"/>
            <w:tcBorders>
              <w:top w:val="single" w:sz="4" w:space="0" w:color="auto"/>
              <w:left w:val="nil"/>
              <w:bottom w:val="single" w:sz="4" w:space="0" w:color="auto"/>
            </w:tcBorders>
          </w:tcPr>
          <w:p w14:paraId="7B190B80" w14:textId="77777777" w:rsidR="003D618D" w:rsidRPr="00843EBD" w:rsidRDefault="003D618D" w:rsidP="0024414D">
            <w:pPr>
              <w:autoSpaceDE w:val="0"/>
              <w:autoSpaceDN w:val="0"/>
              <w:adjustRightInd w:val="0"/>
              <w:jc w:val="center"/>
              <w:rPr>
                <w:sz w:val="18"/>
                <w:szCs w:val="18"/>
              </w:rPr>
            </w:pPr>
            <w:r w:rsidRPr="00843EBD">
              <w:rPr>
                <w:sz w:val="18"/>
                <w:szCs w:val="18"/>
              </w:rPr>
              <w:t>303311</w:t>
            </w:r>
          </w:p>
        </w:tc>
      </w:tr>
      <w:tr w:rsidR="003D618D" w:rsidRPr="00843EBD" w14:paraId="10D1597B" w14:textId="77777777" w:rsidTr="0024414D">
        <w:trPr>
          <w:trHeight w:val="161"/>
          <w:jc w:val="center"/>
        </w:trPr>
        <w:tc>
          <w:tcPr>
            <w:tcW w:w="993" w:type="dxa"/>
            <w:tcBorders>
              <w:top w:val="single" w:sz="4" w:space="0" w:color="auto"/>
              <w:left w:val="nil"/>
              <w:right w:val="nil"/>
            </w:tcBorders>
            <w:vAlign w:val="center"/>
          </w:tcPr>
          <w:p w14:paraId="11FCEC2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年份固定效应</w:t>
            </w:r>
          </w:p>
        </w:tc>
        <w:tc>
          <w:tcPr>
            <w:tcW w:w="992" w:type="dxa"/>
            <w:tcBorders>
              <w:top w:val="single" w:sz="4" w:space="0" w:color="auto"/>
              <w:left w:val="nil"/>
              <w:right w:val="nil"/>
            </w:tcBorders>
            <w:vAlign w:val="center"/>
          </w:tcPr>
          <w:p w14:paraId="2EFD42B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44F5C53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top w:val="single" w:sz="4" w:space="0" w:color="auto"/>
              <w:left w:val="nil"/>
              <w:right w:val="nil"/>
            </w:tcBorders>
            <w:vAlign w:val="center"/>
          </w:tcPr>
          <w:p w14:paraId="239CB60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nil"/>
              <w:right w:val="single" w:sz="4" w:space="0" w:color="auto"/>
            </w:tcBorders>
            <w:vAlign w:val="center"/>
          </w:tcPr>
          <w:p w14:paraId="4E0061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single" w:sz="4" w:space="0" w:color="auto"/>
              <w:right w:val="nil"/>
            </w:tcBorders>
            <w:vAlign w:val="center"/>
          </w:tcPr>
          <w:p w14:paraId="7FA154E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top w:val="single" w:sz="4" w:space="0" w:color="auto"/>
              <w:left w:val="nil"/>
              <w:right w:val="nil"/>
            </w:tcBorders>
            <w:vAlign w:val="center"/>
          </w:tcPr>
          <w:p w14:paraId="6B43403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0E045D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top w:val="single" w:sz="4" w:space="0" w:color="auto"/>
              <w:left w:val="nil"/>
            </w:tcBorders>
            <w:vAlign w:val="center"/>
          </w:tcPr>
          <w:p w14:paraId="5871623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77A4A5CD" w14:textId="77777777" w:rsidTr="0024414D">
        <w:trPr>
          <w:trHeight w:val="161"/>
          <w:jc w:val="center"/>
        </w:trPr>
        <w:tc>
          <w:tcPr>
            <w:tcW w:w="993" w:type="dxa"/>
            <w:tcBorders>
              <w:left w:val="nil"/>
              <w:right w:val="nil"/>
            </w:tcBorders>
            <w:vAlign w:val="center"/>
          </w:tcPr>
          <w:p w14:paraId="4A628F70"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92" w:type="dxa"/>
            <w:tcBorders>
              <w:left w:val="nil"/>
              <w:right w:val="nil"/>
            </w:tcBorders>
            <w:vAlign w:val="center"/>
          </w:tcPr>
          <w:p w14:paraId="422587A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34D265A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0692191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right w:val="single" w:sz="4" w:space="0" w:color="auto"/>
            </w:tcBorders>
            <w:vAlign w:val="center"/>
          </w:tcPr>
          <w:p w14:paraId="2DD9A9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2510FA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left w:val="nil"/>
              <w:right w:val="nil"/>
            </w:tcBorders>
            <w:vAlign w:val="center"/>
          </w:tcPr>
          <w:p w14:paraId="4AD22D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7C2075D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tcBorders>
            <w:vAlign w:val="center"/>
          </w:tcPr>
          <w:p w14:paraId="045623B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413E079D" w14:textId="77777777" w:rsidTr="0024414D">
        <w:trPr>
          <w:trHeight w:val="161"/>
          <w:jc w:val="center"/>
        </w:trPr>
        <w:tc>
          <w:tcPr>
            <w:tcW w:w="993" w:type="dxa"/>
            <w:tcBorders>
              <w:left w:val="nil"/>
              <w:right w:val="nil"/>
            </w:tcBorders>
            <w:vAlign w:val="center"/>
          </w:tcPr>
          <w:p w14:paraId="02799B85"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城市控制变量</w:t>
            </w:r>
          </w:p>
        </w:tc>
        <w:tc>
          <w:tcPr>
            <w:tcW w:w="992" w:type="dxa"/>
            <w:tcBorders>
              <w:left w:val="nil"/>
              <w:right w:val="nil"/>
            </w:tcBorders>
            <w:vAlign w:val="center"/>
          </w:tcPr>
          <w:p w14:paraId="0E4FDC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right w:val="nil"/>
            </w:tcBorders>
            <w:vAlign w:val="center"/>
          </w:tcPr>
          <w:p w14:paraId="28BC11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51E9687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2" w:type="dxa"/>
            <w:tcBorders>
              <w:left w:val="nil"/>
              <w:right w:val="single" w:sz="4" w:space="0" w:color="auto"/>
            </w:tcBorders>
            <w:vAlign w:val="center"/>
          </w:tcPr>
          <w:p w14:paraId="025887E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9625C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right w:val="nil"/>
            </w:tcBorders>
            <w:vAlign w:val="center"/>
          </w:tcPr>
          <w:p w14:paraId="6D71010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2340AE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16" w:type="dxa"/>
            <w:tcBorders>
              <w:left w:val="nil"/>
            </w:tcBorders>
            <w:vAlign w:val="center"/>
          </w:tcPr>
          <w:p w14:paraId="037BD8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5BD4C73C" w14:textId="77777777" w:rsidTr="0024414D">
        <w:trPr>
          <w:trHeight w:val="161"/>
          <w:jc w:val="center"/>
        </w:trPr>
        <w:tc>
          <w:tcPr>
            <w:tcW w:w="993" w:type="dxa"/>
            <w:tcBorders>
              <w:left w:val="nil"/>
              <w:bottom w:val="single" w:sz="4" w:space="0" w:color="auto"/>
              <w:right w:val="nil"/>
            </w:tcBorders>
            <w:vAlign w:val="center"/>
          </w:tcPr>
          <w:p w14:paraId="03B6F41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w:t>
            </w:r>
            <w:r w:rsidRPr="00843EBD">
              <w:rPr>
                <w:rFonts w:hint="eastAsia"/>
                <w:sz w:val="18"/>
                <w:szCs w:val="18"/>
              </w:rPr>
              <w:t>-</w:t>
            </w:r>
            <w:r w:rsidRPr="00843EBD">
              <w:rPr>
                <w:rFonts w:hint="eastAsia"/>
                <w:sz w:val="18"/>
                <w:szCs w:val="18"/>
              </w:rPr>
              <w:t>年份交互固定效应</w:t>
            </w:r>
          </w:p>
        </w:tc>
        <w:tc>
          <w:tcPr>
            <w:tcW w:w="992" w:type="dxa"/>
            <w:tcBorders>
              <w:left w:val="nil"/>
              <w:bottom w:val="single" w:sz="4" w:space="0" w:color="auto"/>
              <w:right w:val="nil"/>
            </w:tcBorders>
            <w:vAlign w:val="center"/>
          </w:tcPr>
          <w:p w14:paraId="1CBFF3D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0AF99F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3" w:type="dxa"/>
            <w:tcBorders>
              <w:left w:val="nil"/>
              <w:bottom w:val="single" w:sz="4" w:space="0" w:color="auto"/>
              <w:right w:val="nil"/>
            </w:tcBorders>
            <w:vAlign w:val="center"/>
          </w:tcPr>
          <w:p w14:paraId="25714D4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bottom w:val="single" w:sz="4" w:space="0" w:color="auto"/>
              <w:right w:val="single" w:sz="4" w:space="0" w:color="auto"/>
            </w:tcBorders>
            <w:vAlign w:val="center"/>
          </w:tcPr>
          <w:p w14:paraId="06AE8B2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bottom w:val="single" w:sz="4" w:space="0" w:color="auto"/>
              <w:right w:val="nil"/>
            </w:tcBorders>
            <w:vAlign w:val="center"/>
          </w:tcPr>
          <w:p w14:paraId="711D931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bottom w:val="single" w:sz="4" w:space="0" w:color="auto"/>
              <w:right w:val="nil"/>
            </w:tcBorders>
            <w:vAlign w:val="center"/>
          </w:tcPr>
          <w:p w14:paraId="16A0A21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2B77F46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bottom w:val="single" w:sz="4" w:space="0" w:color="auto"/>
            </w:tcBorders>
            <w:vAlign w:val="center"/>
          </w:tcPr>
          <w:p w14:paraId="33E7B9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bl>
    <w:p w14:paraId="0CEC3898"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5D43D2F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088A0C33"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由于我国区域经济发展不平衡，企业并购的活跃程度也有所不同，因此考察地区因素对企业并购溢出效应的影响具有必要性。根据国家统计局分类标准</w:t>
      </w:r>
      <w:r w:rsidRPr="00843EBD">
        <w:rPr>
          <w:rStyle w:val="a7"/>
          <w:rFonts w:ascii="Times New Roman" w:hAnsi="Times New Roman"/>
          <w:sz w:val="24"/>
          <w:szCs w:val="24"/>
        </w:rPr>
        <w:footnoteReference w:id="3"/>
      </w:r>
      <w:r w:rsidRPr="00843EBD">
        <w:rPr>
          <w:rFonts w:ascii="Times New Roman" w:hAnsi="Times New Roman" w:hint="eastAsia"/>
          <w:sz w:val="24"/>
          <w:szCs w:val="24"/>
        </w:rPr>
        <w:t>，我们将分别对东部地区、中部地区、西部地区和东北地区的溢出效应进行检验。</w:t>
      </w:r>
    </w:p>
    <w:p w14:paraId="3302A9E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从表</w:t>
      </w:r>
      <w:r>
        <w:rPr>
          <w:rFonts w:ascii="Times New Roman" w:hAnsi="Times New Roman"/>
          <w:sz w:val="24"/>
          <w:szCs w:val="24"/>
        </w:rPr>
        <w:t>4-7</w:t>
      </w:r>
      <w:r w:rsidRPr="00843EBD">
        <w:rPr>
          <w:rFonts w:ascii="Times New Roman" w:hAnsi="Times New Roman" w:hint="eastAsia"/>
          <w:sz w:val="24"/>
          <w:szCs w:val="24"/>
        </w:rPr>
        <w:t>和表</w:t>
      </w:r>
      <w:r>
        <w:rPr>
          <w:rFonts w:ascii="Times New Roman" w:hAnsi="Times New Roman"/>
          <w:sz w:val="24"/>
          <w:szCs w:val="24"/>
        </w:rPr>
        <w:t>4-8</w:t>
      </w:r>
      <w:r w:rsidRPr="00843EBD">
        <w:rPr>
          <w:rFonts w:ascii="Times New Roman" w:hAnsi="Times New Roman" w:hint="eastAsia"/>
          <w:sz w:val="24"/>
          <w:szCs w:val="24"/>
        </w:rPr>
        <w:t>所显示的结果来看，只有东部地区的企业并购能显著</w:t>
      </w:r>
      <w:r>
        <w:rPr>
          <w:rFonts w:ascii="Times New Roman" w:hAnsi="Times New Roman" w:hint="eastAsia"/>
          <w:sz w:val="24"/>
          <w:szCs w:val="24"/>
        </w:rPr>
        <w:t>提高</w:t>
      </w:r>
      <w:r w:rsidRPr="00843EBD">
        <w:rPr>
          <w:rFonts w:ascii="Times New Roman" w:hAnsi="Times New Roman" w:hint="eastAsia"/>
          <w:sz w:val="24"/>
          <w:szCs w:val="24"/>
        </w:rPr>
        <w:lastRenderedPageBreak/>
        <w:t>目标方所在行业其他未并购企业的主营业务收入和雇员人数；中部地区、西部地区和东北地区的企业并购对于未并购企业的溢出效应均不明显。这</w:t>
      </w:r>
      <w:r>
        <w:rPr>
          <w:rFonts w:ascii="Times New Roman" w:hAnsi="Times New Roman" w:hint="eastAsia"/>
          <w:sz w:val="24"/>
          <w:szCs w:val="24"/>
        </w:rPr>
        <w:t>可能是由于东部地区的市场机制总体上来说更加有效率，使得该地区企业对竞争激励较为敏感，更善于利用并购带来的资源整合、效率提高、生产技术进步等来促进自身的发展，而</w:t>
      </w:r>
      <w:r w:rsidRPr="00843EBD">
        <w:rPr>
          <w:rFonts w:ascii="Times New Roman" w:hAnsi="Times New Roman" w:hint="eastAsia"/>
          <w:sz w:val="24"/>
          <w:szCs w:val="24"/>
        </w:rPr>
        <w:t>中部、西部和东北地区上市公司并购后的辐射和带动作用较为有限，或者是未并购企业</w:t>
      </w:r>
      <w:r>
        <w:rPr>
          <w:rFonts w:ascii="Times New Roman" w:hAnsi="Times New Roman" w:hint="eastAsia"/>
          <w:sz w:val="24"/>
          <w:szCs w:val="24"/>
        </w:rPr>
        <w:t>对竞争激励不敏感，且对溢出效应的</w:t>
      </w:r>
      <w:r w:rsidRPr="00843EBD">
        <w:rPr>
          <w:rFonts w:ascii="Times New Roman" w:hAnsi="Times New Roman" w:hint="eastAsia"/>
          <w:sz w:val="24"/>
          <w:szCs w:val="24"/>
        </w:rPr>
        <w:t>吸收能力不强，可以考虑对这些地区的并购事件和效果多加考察。</w:t>
      </w:r>
    </w:p>
    <w:p w14:paraId="0C75C76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4-7</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异质性分析-分地区-主营业务收入</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FC5B73A" w14:textId="77777777" w:rsidTr="0024414D">
        <w:tc>
          <w:tcPr>
            <w:tcW w:w="1560" w:type="dxa"/>
            <w:tcBorders>
              <w:top w:val="single" w:sz="4" w:space="0" w:color="auto"/>
              <w:left w:val="nil"/>
              <w:bottom w:val="single" w:sz="4" w:space="0" w:color="auto"/>
              <w:right w:val="single" w:sz="4" w:space="0" w:color="auto"/>
            </w:tcBorders>
            <w:vAlign w:val="center"/>
          </w:tcPr>
          <w:p w14:paraId="75C417B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ECE0D8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41EB17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72F3EFD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1343EC1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64FF4E3D" w14:textId="77777777" w:rsidTr="0024414D">
        <w:tc>
          <w:tcPr>
            <w:tcW w:w="1560" w:type="dxa"/>
            <w:tcBorders>
              <w:top w:val="single" w:sz="4" w:space="0" w:color="auto"/>
              <w:left w:val="nil"/>
              <w:bottom w:val="single" w:sz="4" w:space="0" w:color="auto"/>
              <w:right w:val="single" w:sz="4" w:space="0" w:color="auto"/>
            </w:tcBorders>
            <w:vAlign w:val="center"/>
          </w:tcPr>
          <w:p w14:paraId="4F1309BB"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single" w:sz="4" w:space="0" w:color="auto"/>
            </w:tcBorders>
            <w:vAlign w:val="center"/>
          </w:tcPr>
          <w:p w14:paraId="286926B9"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240CDDF1" w14:textId="77777777" w:rsidTr="0024414D">
        <w:tc>
          <w:tcPr>
            <w:tcW w:w="1560" w:type="dxa"/>
            <w:tcBorders>
              <w:top w:val="single" w:sz="4" w:space="0" w:color="auto"/>
              <w:left w:val="nil"/>
              <w:bottom w:val="nil"/>
              <w:right w:val="single" w:sz="4" w:space="0" w:color="auto"/>
            </w:tcBorders>
            <w:vAlign w:val="center"/>
          </w:tcPr>
          <w:p w14:paraId="31695B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nil"/>
              <w:bottom w:val="nil"/>
            </w:tcBorders>
            <w:vAlign w:val="center"/>
          </w:tcPr>
          <w:p w14:paraId="31E7C8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tr w:rsidR="003D618D" w:rsidRPr="00843EBD" w14:paraId="74FF2FFC" w14:textId="77777777" w:rsidTr="0024414D">
        <w:tc>
          <w:tcPr>
            <w:tcW w:w="1560" w:type="dxa"/>
            <w:vMerge w:val="restart"/>
            <w:tcBorders>
              <w:top w:val="single" w:sz="4" w:space="0" w:color="auto"/>
              <w:left w:val="nil"/>
              <w:right w:val="single" w:sz="4" w:space="0" w:color="auto"/>
            </w:tcBorders>
            <w:vAlign w:val="center"/>
          </w:tcPr>
          <w:p w14:paraId="1CAB33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EF2039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0.107***</w:t>
            </w:r>
          </w:p>
        </w:tc>
        <w:tc>
          <w:tcPr>
            <w:tcW w:w="1613" w:type="dxa"/>
            <w:tcBorders>
              <w:top w:val="single" w:sz="4" w:space="0" w:color="auto"/>
              <w:left w:val="single" w:sz="4" w:space="0" w:color="auto"/>
              <w:bottom w:val="nil"/>
              <w:right w:val="single" w:sz="4" w:space="0" w:color="auto"/>
            </w:tcBorders>
          </w:tcPr>
          <w:p w14:paraId="5580DB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0.094***</w:t>
            </w:r>
          </w:p>
        </w:tc>
        <w:tc>
          <w:tcPr>
            <w:tcW w:w="1656" w:type="dxa"/>
            <w:tcBorders>
              <w:top w:val="single" w:sz="4" w:space="0" w:color="auto"/>
              <w:left w:val="single" w:sz="4" w:space="0" w:color="auto"/>
              <w:bottom w:val="nil"/>
              <w:right w:val="single" w:sz="4" w:space="0" w:color="auto"/>
            </w:tcBorders>
          </w:tcPr>
          <w:p w14:paraId="4B774B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0.080***</w:t>
            </w:r>
          </w:p>
        </w:tc>
        <w:tc>
          <w:tcPr>
            <w:tcW w:w="1656" w:type="dxa"/>
            <w:tcBorders>
              <w:top w:val="single" w:sz="4" w:space="0" w:color="auto"/>
              <w:left w:val="single" w:sz="4" w:space="0" w:color="auto"/>
              <w:bottom w:val="nil"/>
              <w:right w:val="nil"/>
            </w:tcBorders>
          </w:tcPr>
          <w:p w14:paraId="3AA55D7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0.081***</w:t>
            </w:r>
          </w:p>
        </w:tc>
      </w:tr>
      <w:tr w:rsidR="003D618D" w:rsidRPr="00843EBD" w14:paraId="63009D9E" w14:textId="77777777" w:rsidTr="0024414D">
        <w:tc>
          <w:tcPr>
            <w:tcW w:w="1560" w:type="dxa"/>
            <w:vMerge/>
            <w:tcBorders>
              <w:left w:val="nil"/>
              <w:bottom w:val="single" w:sz="4" w:space="0" w:color="auto"/>
              <w:right w:val="single" w:sz="4" w:space="0" w:color="auto"/>
            </w:tcBorders>
            <w:vAlign w:val="center"/>
          </w:tcPr>
          <w:p w14:paraId="7CE0D89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58E3323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13" w:type="dxa"/>
            <w:tcBorders>
              <w:top w:val="nil"/>
              <w:left w:val="single" w:sz="4" w:space="0" w:color="auto"/>
              <w:bottom w:val="single" w:sz="4" w:space="0" w:color="auto"/>
              <w:right w:val="single" w:sz="4" w:space="0" w:color="auto"/>
            </w:tcBorders>
          </w:tcPr>
          <w:p w14:paraId="1F0940F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nil"/>
              <w:left w:val="single" w:sz="4" w:space="0" w:color="auto"/>
              <w:bottom w:val="single" w:sz="4" w:space="0" w:color="auto"/>
              <w:right w:val="single" w:sz="4" w:space="0" w:color="auto"/>
            </w:tcBorders>
          </w:tcPr>
          <w:p w14:paraId="410E22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c>
          <w:tcPr>
            <w:tcW w:w="1656" w:type="dxa"/>
            <w:tcBorders>
              <w:top w:val="nil"/>
              <w:left w:val="single" w:sz="4" w:space="0" w:color="auto"/>
              <w:bottom w:val="single" w:sz="4" w:space="0" w:color="auto"/>
              <w:right w:val="nil"/>
            </w:tcBorders>
          </w:tcPr>
          <w:p w14:paraId="5646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r>
      <w:tr w:rsidR="003D618D" w:rsidRPr="00843EBD" w14:paraId="357D1A95" w14:textId="77777777" w:rsidTr="0024414D">
        <w:tc>
          <w:tcPr>
            <w:tcW w:w="1560" w:type="dxa"/>
            <w:tcBorders>
              <w:top w:val="nil"/>
              <w:left w:val="nil"/>
              <w:bottom w:val="single" w:sz="4" w:space="0" w:color="auto"/>
              <w:right w:val="single" w:sz="4" w:space="0" w:color="auto"/>
            </w:tcBorders>
            <w:vAlign w:val="center"/>
          </w:tcPr>
          <w:p w14:paraId="29AB9C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379531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13" w:type="dxa"/>
            <w:tcBorders>
              <w:top w:val="nil"/>
              <w:left w:val="single" w:sz="4" w:space="0" w:color="auto"/>
              <w:bottom w:val="single" w:sz="4" w:space="0" w:color="auto"/>
              <w:right w:val="single" w:sz="4" w:space="0" w:color="auto"/>
            </w:tcBorders>
          </w:tcPr>
          <w:p w14:paraId="718B04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c>
          <w:tcPr>
            <w:tcW w:w="1656" w:type="dxa"/>
            <w:tcBorders>
              <w:top w:val="nil"/>
              <w:left w:val="single" w:sz="4" w:space="0" w:color="auto"/>
              <w:bottom w:val="single" w:sz="4" w:space="0" w:color="auto"/>
              <w:right w:val="single" w:sz="4" w:space="0" w:color="auto"/>
            </w:tcBorders>
          </w:tcPr>
          <w:p w14:paraId="7D2FD5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56" w:type="dxa"/>
            <w:tcBorders>
              <w:top w:val="nil"/>
              <w:left w:val="single" w:sz="4" w:space="0" w:color="auto"/>
              <w:bottom w:val="single" w:sz="4" w:space="0" w:color="auto"/>
              <w:right w:val="nil"/>
            </w:tcBorders>
          </w:tcPr>
          <w:p w14:paraId="2F1436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r>
      <w:tr w:rsidR="003D618D" w:rsidRPr="00843EBD" w14:paraId="2A34E2A5" w14:textId="77777777" w:rsidTr="0024414D">
        <w:tc>
          <w:tcPr>
            <w:tcW w:w="1560" w:type="dxa"/>
            <w:tcBorders>
              <w:top w:val="nil"/>
              <w:left w:val="nil"/>
              <w:bottom w:val="single" w:sz="4" w:space="0" w:color="auto"/>
              <w:right w:val="single" w:sz="4" w:space="0" w:color="auto"/>
            </w:tcBorders>
            <w:vAlign w:val="center"/>
          </w:tcPr>
          <w:p w14:paraId="1B71A6CA"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21852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tr w:rsidR="003D618D" w:rsidRPr="00843EBD" w14:paraId="5DB74EFE" w14:textId="77777777" w:rsidTr="0024414D">
        <w:tc>
          <w:tcPr>
            <w:tcW w:w="1560" w:type="dxa"/>
            <w:vMerge w:val="restart"/>
            <w:tcBorders>
              <w:top w:val="single" w:sz="4" w:space="0" w:color="auto"/>
              <w:left w:val="nil"/>
              <w:right w:val="single" w:sz="4" w:space="0" w:color="auto"/>
            </w:tcBorders>
            <w:vAlign w:val="center"/>
          </w:tcPr>
          <w:p w14:paraId="49E79DE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55A13E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-0.007</w:t>
            </w:r>
          </w:p>
        </w:tc>
        <w:tc>
          <w:tcPr>
            <w:tcW w:w="1613" w:type="dxa"/>
            <w:tcBorders>
              <w:top w:val="single" w:sz="4" w:space="0" w:color="auto"/>
              <w:left w:val="single" w:sz="4" w:space="0" w:color="auto"/>
              <w:bottom w:val="nil"/>
              <w:right w:val="single" w:sz="4" w:space="0" w:color="auto"/>
            </w:tcBorders>
          </w:tcPr>
          <w:p w14:paraId="25F0F6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56" w:type="dxa"/>
            <w:tcBorders>
              <w:top w:val="single" w:sz="4" w:space="0" w:color="auto"/>
              <w:left w:val="single" w:sz="4" w:space="0" w:color="auto"/>
              <w:bottom w:val="nil"/>
              <w:right w:val="single" w:sz="4" w:space="0" w:color="auto"/>
            </w:tcBorders>
          </w:tcPr>
          <w:p w14:paraId="281D75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nil"/>
            </w:tcBorders>
          </w:tcPr>
          <w:p w14:paraId="0D324CC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r>
      <w:tr w:rsidR="003D618D" w:rsidRPr="00843EBD" w14:paraId="0293F213" w14:textId="77777777" w:rsidTr="0024414D">
        <w:tc>
          <w:tcPr>
            <w:tcW w:w="1560" w:type="dxa"/>
            <w:vMerge/>
            <w:tcBorders>
              <w:left w:val="nil"/>
              <w:bottom w:val="single" w:sz="4" w:space="0" w:color="auto"/>
              <w:right w:val="single" w:sz="4" w:space="0" w:color="auto"/>
            </w:tcBorders>
            <w:vAlign w:val="center"/>
          </w:tcPr>
          <w:p w14:paraId="5C5E6008"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2B96F31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13" w:type="dxa"/>
            <w:tcBorders>
              <w:top w:val="nil"/>
              <w:left w:val="single" w:sz="4" w:space="0" w:color="auto"/>
              <w:bottom w:val="single" w:sz="4" w:space="0" w:color="auto"/>
              <w:right w:val="single" w:sz="4" w:space="0" w:color="auto"/>
            </w:tcBorders>
          </w:tcPr>
          <w:p w14:paraId="58F982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(0.074)</w:t>
            </w:r>
          </w:p>
        </w:tc>
        <w:tc>
          <w:tcPr>
            <w:tcW w:w="1656" w:type="dxa"/>
            <w:tcBorders>
              <w:top w:val="nil"/>
              <w:left w:val="single" w:sz="4" w:space="0" w:color="auto"/>
              <w:bottom w:val="single" w:sz="4" w:space="0" w:color="auto"/>
              <w:right w:val="single" w:sz="4" w:space="0" w:color="auto"/>
            </w:tcBorders>
          </w:tcPr>
          <w:p w14:paraId="76FF9A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c>
          <w:tcPr>
            <w:tcW w:w="1656" w:type="dxa"/>
            <w:tcBorders>
              <w:top w:val="nil"/>
              <w:left w:val="single" w:sz="4" w:space="0" w:color="auto"/>
              <w:bottom w:val="single" w:sz="4" w:space="0" w:color="auto"/>
              <w:right w:val="nil"/>
            </w:tcBorders>
          </w:tcPr>
          <w:p w14:paraId="46D8B4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r>
      <w:tr w:rsidR="003D618D" w:rsidRPr="00843EBD" w14:paraId="0DC90976" w14:textId="77777777" w:rsidTr="0024414D">
        <w:tc>
          <w:tcPr>
            <w:tcW w:w="1560" w:type="dxa"/>
            <w:tcBorders>
              <w:top w:val="nil"/>
              <w:left w:val="nil"/>
              <w:bottom w:val="single" w:sz="4" w:space="0" w:color="auto"/>
              <w:right w:val="single" w:sz="4" w:space="0" w:color="auto"/>
            </w:tcBorders>
            <w:vAlign w:val="center"/>
          </w:tcPr>
          <w:p w14:paraId="00BA7CC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0D508D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13" w:type="dxa"/>
            <w:tcBorders>
              <w:top w:val="nil"/>
              <w:left w:val="single" w:sz="4" w:space="0" w:color="auto"/>
              <w:bottom w:val="single" w:sz="4" w:space="0" w:color="auto"/>
              <w:right w:val="single" w:sz="4" w:space="0" w:color="auto"/>
            </w:tcBorders>
          </w:tcPr>
          <w:p w14:paraId="66615B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single" w:sz="4" w:space="0" w:color="auto"/>
            </w:tcBorders>
          </w:tcPr>
          <w:p w14:paraId="400933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nil"/>
            </w:tcBorders>
          </w:tcPr>
          <w:p w14:paraId="3C0B04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r>
      <w:tr w:rsidR="003D618D" w:rsidRPr="00843EBD" w14:paraId="53D0FBB0" w14:textId="77777777" w:rsidTr="0024414D">
        <w:tc>
          <w:tcPr>
            <w:tcW w:w="1560" w:type="dxa"/>
            <w:tcBorders>
              <w:top w:val="nil"/>
              <w:left w:val="nil"/>
              <w:bottom w:val="single" w:sz="4" w:space="0" w:color="auto"/>
              <w:right w:val="single" w:sz="4" w:space="0" w:color="auto"/>
            </w:tcBorders>
            <w:vAlign w:val="center"/>
          </w:tcPr>
          <w:p w14:paraId="747CB60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6F6013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tr w:rsidR="003D618D" w:rsidRPr="00843EBD" w14:paraId="18E9F65C" w14:textId="77777777" w:rsidTr="0024414D">
        <w:tc>
          <w:tcPr>
            <w:tcW w:w="1560" w:type="dxa"/>
            <w:vMerge w:val="restart"/>
            <w:tcBorders>
              <w:top w:val="single" w:sz="4" w:space="0" w:color="auto"/>
              <w:left w:val="nil"/>
              <w:right w:val="single" w:sz="4" w:space="0" w:color="auto"/>
            </w:tcBorders>
            <w:vAlign w:val="center"/>
          </w:tcPr>
          <w:p w14:paraId="135467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2821ED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0.005</w:t>
            </w:r>
          </w:p>
        </w:tc>
        <w:tc>
          <w:tcPr>
            <w:tcW w:w="1613" w:type="dxa"/>
            <w:tcBorders>
              <w:top w:val="single" w:sz="4" w:space="0" w:color="auto"/>
              <w:left w:val="single" w:sz="4" w:space="0" w:color="auto"/>
              <w:bottom w:val="nil"/>
              <w:right w:val="single" w:sz="4" w:space="0" w:color="auto"/>
            </w:tcBorders>
          </w:tcPr>
          <w:p w14:paraId="38A1C5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-0.011</w:t>
            </w:r>
          </w:p>
        </w:tc>
        <w:tc>
          <w:tcPr>
            <w:tcW w:w="1656" w:type="dxa"/>
            <w:tcBorders>
              <w:top w:val="single" w:sz="4" w:space="0" w:color="auto"/>
              <w:left w:val="single" w:sz="4" w:space="0" w:color="auto"/>
              <w:bottom w:val="nil"/>
              <w:right w:val="single" w:sz="4" w:space="0" w:color="auto"/>
            </w:tcBorders>
          </w:tcPr>
          <w:p w14:paraId="311FF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0.002</w:t>
            </w:r>
          </w:p>
        </w:tc>
        <w:tc>
          <w:tcPr>
            <w:tcW w:w="1656" w:type="dxa"/>
            <w:tcBorders>
              <w:top w:val="single" w:sz="4" w:space="0" w:color="auto"/>
              <w:left w:val="single" w:sz="4" w:space="0" w:color="auto"/>
              <w:bottom w:val="nil"/>
              <w:right w:val="nil"/>
            </w:tcBorders>
          </w:tcPr>
          <w:p w14:paraId="333BD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0.006</w:t>
            </w:r>
          </w:p>
        </w:tc>
      </w:tr>
      <w:tr w:rsidR="003D618D" w:rsidRPr="00843EBD" w14:paraId="11E37D62" w14:textId="77777777" w:rsidTr="0024414D">
        <w:tc>
          <w:tcPr>
            <w:tcW w:w="1560" w:type="dxa"/>
            <w:vMerge/>
            <w:tcBorders>
              <w:left w:val="nil"/>
              <w:bottom w:val="single" w:sz="4" w:space="0" w:color="auto"/>
              <w:right w:val="single" w:sz="4" w:space="0" w:color="auto"/>
            </w:tcBorders>
            <w:vAlign w:val="center"/>
          </w:tcPr>
          <w:p w14:paraId="629CF1D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9F613A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(0.064)</w:t>
            </w:r>
          </w:p>
        </w:tc>
        <w:tc>
          <w:tcPr>
            <w:tcW w:w="1613" w:type="dxa"/>
            <w:tcBorders>
              <w:top w:val="nil"/>
              <w:left w:val="single" w:sz="4" w:space="0" w:color="auto"/>
              <w:bottom w:val="single" w:sz="4" w:space="0" w:color="auto"/>
              <w:right w:val="single" w:sz="4" w:space="0" w:color="auto"/>
            </w:tcBorders>
          </w:tcPr>
          <w:p w14:paraId="305CC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(0.047)</w:t>
            </w:r>
          </w:p>
        </w:tc>
        <w:tc>
          <w:tcPr>
            <w:tcW w:w="1656" w:type="dxa"/>
            <w:tcBorders>
              <w:top w:val="nil"/>
              <w:left w:val="single" w:sz="4" w:space="0" w:color="auto"/>
              <w:bottom w:val="single" w:sz="4" w:space="0" w:color="auto"/>
              <w:right w:val="single" w:sz="4" w:space="0" w:color="auto"/>
            </w:tcBorders>
          </w:tcPr>
          <w:p w14:paraId="730B102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(0.058)</w:t>
            </w:r>
          </w:p>
        </w:tc>
        <w:tc>
          <w:tcPr>
            <w:tcW w:w="1656" w:type="dxa"/>
            <w:tcBorders>
              <w:top w:val="nil"/>
              <w:left w:val="single" w:sz="4" w:space="0" w:color="auto"/>
              <w:bottom w:val="single" w:sz="4" w:space="0" w:color="auto"/>
              <w:right w:val="nil"/>
            </w:tcBorders>
          </w:tcPr>
          <w:p w14:paraId="0A76FD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(0.059)</w:t>
            </w:r>
          </w:p>
        </w:tc>
      </w:tr>
      <w:tr w:rsidR="003D618D" w:rsidRPr="00843EBD" w14:paraId="6A8F9BD4" w14:textId="77777777" w:rsidTr="0024414D">
        <w:tc>
          <w:tcPr>
            <w:tcW w:w="1560" w:type="dxa"/>
            <w:tcBorders>
              <w:top w:val="nil"/>
              <w:left w:val="nil"/>
              <w:bottom w:val="single" w:sz="4" w:space="0" w:color="auto"/>
              <w:right w:val="single" w:sz="4" w:space="0" w:color="auto"/>
            </w:tcBorders>
            <w:vAlign w:val="center"/>
          </w:tcPr>
          <w:p w14:paraId="5F4DD7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485E38A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13" w:type="dxa"/>
            <w:tcBorders>
              <w:top w:val="nil"/>
              <w:left w:val="single" w:sz="4" w:space="0" w:color="auto"/>
              <w:bottom w:val="single" w:sz="4" w:space="0" w:color="auto"/>
              <w:right w:val="single" w:sz="4" w:space="0" w:color="auto"/>
            </w:tcBorders>
          </w:tcPr>
          <w:p w14:paraId="61AF7D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c>
          <w:tcPr>
            <w:tcW w:w="1656" w:type="dxa"/>
            <w:tcBorders>
              <w:top w:val="nil"/>
              <w:left w:val="single" w:sz="4" w:space="0" w:color="auto"/>
              <w:bottom w:val="single" w:sz="4" w:space="0" w:color="auto"/>
              <w:right w:val="single" w:sz="4" w:space="0" w:color="auto"/>
            </w:tcBorders>
          </w:tcPr>
          <w:p w14:paraId="246B07D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56" w:type="dxa"/>
            <w:tcBorders>
              <w:top w:val="nil"/>
              <w:left w:val="single" w:sz="4" w:space="0" w:color="auto"/>
              <w:bottom w:val="single" w:sz="4" w:space="0" w:color="auto"/>
              <w:right w:val="nil"/>
            </w:tcBorders>
          </w:tcPr>
          <w:p w14:paraId="39180BF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r>
      <w:tr w:rsidR="003D618D" w:rsidRPr="00843EBD" w14:paraId="5215EB43" w14:textId="77777777" w:rsidTr="0024414D">
        <w:tc>
          <w:tcPr>
            <w:tcW w:w="1560" w:type="dxa"/>
            <w:tcBorders>
              <w:top w:val="nil"/>
              <w:left w:val="nil"/>
              <w:bottom w:val="single" w:sz="4" w:space="0" w:color="auto"/>
              <w:right w:val="single" w:sz="4" w:space="0" w:color="auto"/>
            </w:tcBorders>
            <w:vAlign w:val="center"/>
          </w:tcPr>
          <w:p w14:paraId="225A0E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3E923F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547A8AE" w14:textId="77777777" w:rsidTr="0024414D">
        <w:tc>
          <w:tcPr>
            <w:tcW w:w="1560" w:type="dxa"/>
            <w:vMerge w:val="restart"/>
            <w:tcBorders>
              <w:top w:val="single" w:sz="4" w:space="0" w:color="auto"/>
              <w:left w:val="nil"/>
              <w:right w:val="single" w:sz="4" w:space="0" w:color="auto"/>
            </w:tcBorders>
            <w:vAlign w:val="center"/>
          </w:tcPr>
          <w:p w14:paraId="2DEF411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EA091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00E7A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single" w:sz="4" w:space="0" w:color="auto"/>
            </w:tcBorders>
          </w:tcPr>
          <w:p w14:paraId="52E6B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0.035</w:t>
            </w:r>
          </w:p>
        </w:tc>
        <w:tc>
          <w:tcPr>
            <w:tcW w:w="1656" w:type="dxa"/>
            <w:tcBorders>
              <w:top w:val="single" w:sz="4" w:space="0" w:color="auto"/>
              <w:left w:val="single" w:sz="4" w:space="0" w:color="auto"/>
              <w:bottom w:val="nil"/>
              <w:right w:val="nil"/>
            </w:tcBorders>
          </w:tcPr>
          <w:p w14:paraId="77DA1AE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r>
      <w:tr w:rsidR="003D618D" w:rsidRPr="00843EBD" w14:paraId="2A6648A8" w14:textId="77777777" w:rsidTr="0024414D">
        <w:tc>
          <w:tcPr>
            <w:tcW w:w="1560" w:type="dxa"/>
            <w:vMerge/>
            <w:tcBorders>
              <w:left w:val="nil"/>
              <w:bottom w:val="single" w:sz="4" w:space="0" w:color="auto"/>
              <w:right w:val="single" w:sz="4" w:space="0" w:color="auto"/>
            </w:tcBorders>
            <w:vAlign w:val="center"/>
          </w:tcPr>
          <w:p w14:paraId="291EBF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BAD217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(0.152)</w:t>
            </w:r>
          </w:p>
        </w:tc>
        <w:tc>
          <w:tcPr>
            <w:tcW w:w="1613" w:type="dxa"/>
            <w:tcBorders>
              <w:top w:val="nil"/>
              <w:left w:val="single" w:sz="4" w:space="0" w:color="auto"/>
              <w:bottom w:val="single" w:sz="4" w:space="0" w:color="auto"/>
              <w:right w:val="single" w:sz="4" w:space="0" w:color="auto"/>
            </w:tcBorders>
          </w:tcPr>
          <w:p w14:paraId="5BEA0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56" w:type="dxa"/>
            <w:tcBorders>
              <w:top w:val="nil"/>
              <w:left w:val="single" w:sz="4" w:space="0" w:color="auto"/>
              <w:bottom w:val="single" w:sz="4" w:space="0" w:color="auto"/>
              <w:right w:val="single" w:sz="4" w:space="0" w:color="auto"/>
            </w:tcBorders>
          </w:tcPr>
          <w:p w14:paraId="3CB21C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(0.092)</w:t>
            </w:r>
          </w:p>
        </w:tc>
        <w:tc>
          <w:tcPr>
            <w:tcW w:w="1656" w:type="dxa"/>
            <w:tcBorders>
              <w:top w:val="nil"/>
              <w:left w:val="single" w:sz="4" w:space="0" w:color="auto"/>
              <w:bottom w:val="single" w:sz="4" w:space="0" w:color="auto"/>
              <w:right w:val="nil"/>
            </w:tcBorders>
          </w:tcPr>
          <w:p w14:paraId="17FB9A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(0.095)</w:t>
            </w:r>
          </w:p>
        </w:tc>
      </w:tr>
      <w:tr w:rsidR="003D618D" w:rsidRPr="00843EBD" w14:paraId="16A6FB14" w14:textId="77777777" w:rsidTr="0024414D">
        <w:tc>
          <w:tcPr>
            <w:tcW w:w="1560" w:type="dxa"/>
            <w:tcBorders>
              <w:top w:val="nil"/>
              <w:left w:val="nil"/>
              <w:bottom w:val="single" w:sz="4" w:space="0" w:color="auto"/>
              <w:right w:val="single" w:sz="4" w:space="0" w:color="auto"/>
            </w:tcBorders>
            <w:vAlign w:val="center"/>
          </w:tcPr>
          <w:p w14:paraId="30FE18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1F0059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13" w:type="dxa"/>
            <w:tcBorders>
              <w:top w:val="nil"/>
              <w:left w:val="single" w:sz="4" w:space="0" w:color="auto"/>
              <w:bottom w:val="single" w:sz="4" w:space="0" w:color="auto"/>
              <w:right w:val="single" w:sz="4" w:space="0" w:color="auto"/>
            </w:tcBorders>
          </w:tcPr>
          <w:p w14:paraId="6B6BB9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c>
          <w:tcPr>
            <w:tcW w:w="1656" w:type="dxa"/>
            <w:tcBorders>
              <w:top w:val="nil"/>
              <w:left w:val="single" w:sz="4" w:space="0" w:color="auto"/>
              <w:bottom w:val="single" w:sz="4" w:space="0" w:color="auto"/>
              <w:right w:val="single" w:sz="4" w:space="0" w:color="auto"/>
            </w:tcBorders>
          </w:tcPr>
          <w:p w14:paraId="1EBA0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56" w:type="dxa"/>
            <w:tcBorders>
              <w:top w:val="nil"/>
              <w:left w:val="single" w:sz="4" w:space="0" w:color="auto"/>
              <w:bottom w:val="single" w:sz="4" w:space="0" w:color="auto"/>
              <w:right w:val="nil"/>
            </w:tcBorders>
          </w:tcPr>
          <w:p w14:paraId="60D997F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r>
      <w:tr w:rsidR="003D618D" w:rsidRPr="00843EBD" w14:paraId="7C0667E1" w14:textId="77777777" w:rsidTr="0024414D">
        <w:tc>
          <w:tcPr>
            <w:tcW w:w="1560" w:type="dxa"/>
            <w:tcBorders>
              <w:top w:val="single" w:sz="4" w:space="0" w:color="auto"/>
              <w:left w:val="nil"/>
              <w:right w:val="single" w:sz="4" w:space="0" w:color="auto"/>
            </w:tcBorders>
            <w:vAlign w:val="center"/>
          </w:tcPr>
          <w:p w14:paraId="1EFAF1C7" w14:textId="77777777" w:rsidR="003D618D" w:rsidRPr="00843EBD" w:rsidRDefault="003D618D" w:rsidP="0024414D">
            <w:pPr>
              <w:autoSpaceDE w:val="0"/>
              <w:autoSpaceDN w:val="0"/>
              <w:adjustRightInd w:val="0"/>
              <w:jc w:val="center"/>
              <w:rPr>
                <w:rFonts w:ascii="Times New Roman" w:hAnsi="Times New Roman"/>
                <w:kern w:val="0"/>
                <w:szCs w:val="21"/>
              </w:rPr>
            </w:pPr>
            <w:bookmarkStart w:id="61" w:name="_Hlk103271948"/>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C1A2C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top w:val="single" w:sz="4" w:space="0" w:color="auto"/>
              <w:left w:val="single" w:sz="4" w:space="0" w:color="auto"/>
              <w:right w:val="single" w:sz="4" w:space="0" w:color="auto"/>
            </w:tcBorders>
          </w:tcPr>
          <w:p w14:paraId="331795A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single" w:sz="4" w:space="0" w:color="auto"/>
            </w:tcBorders>
          </w:tcPr>
          <w:p w14:paraId="2AD51F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nil"/>
            </w:tcBorders>
          </w:tcPr>
          <w:p w14:paraId="4D2E15C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3C59DF06" w14:textId="77777777" w:rsidTr="0024414D">
        <w:tc>
          <w:tcPr>
            <w:tcW w:w="1560" w:type="dxa"/>
            <w:tcBorders>
              <w:left w:val="nil"/>
              <w:right w:val="single" w:sz="4" w:space="0" w:color="auto"/>
            </w:tcBorders>
            <w:vAlign w:val="center"/>
          </w:tcPr>
          <w:p w14:paraId="1CCC14D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5C48E1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left w:val="single" w:sz="4" w:space="0" w:color="auto"/>
              <w:right w:val="single" w:sz="4" w:space="0" w:color="auto"/>
            </w:tcBorders>
          </w:tcPr>
          <w:p w14:paraId="730405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7C54B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nil"/>
            </w:tcBorders>
          </w:tcPr>
          <w:p w14:paraId="58D9F3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1997C19F" w14:textId="77777777" w:rsidTr="0024414D">
        <w:tc>
          <w:tcPr>
            <w:tcW w:w="1560" w:type="dxa"/>
            <w:tcBorders>
              <w:left w:val="nil"/>
              <w:right w:val="single" w:sz="4" w:space="0" w:color="auto"/>
            </w:tcBorders>
            <w:vAlign w:val="center"/>
          </w:tcPr>
          <w:p w14:paraId="5ECDB1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141BE6E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left w:val="single" w:sz="4" w:space="0" w:color="auto"/>
              <w:right w:val="single" w:sz="4" w:space="0" w:color="auto"/>
            </w:tcBorders>
          </w:tcPr>
          <w:p w14:paraId="0D7528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629F530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left w:val="single" w:sz="4" w:space="0" w:color="auto"/>
              <w:right w:val="nil"/>
            </w:tcBorders>
          </w:tcPr>
          <w:p w14:paraId="1541D51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77E2FCCA" w14:textId="77777777" w:rsidTr="0024414D">
        <w:tc>
          <w:tcPr>
            <w:tcW w:w="1560" w:type="dxa"/>
            <w:tcBorders>
              <w:top w:val="nil"/>
              <w:left w:val="nil"/>
              <w:bottom w:val="single" w:sz="4" w:space="0" w:color="auto"/>
              <w:right w:val="single" w:sz="4" w:space="0" w:color="auto"/>
            </w:tcBorders>
            <w:vAlign w:val="center"/>
          </w:tcPr>
          <w:p w14:paraId="6DEBBF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top w:val="nil"/>
              <w:left w:val="single" w:sz="4" w:space="0" w:color="auto"/>
              <w:bottom w:val="single" w:sz="4" w:space="0" w:color="auto"/>
              <w:right w:val="single" w:sz="4" w:space="0" w:color="auto"/>
            </w:tcBorders>
            <w:vAlign w:val="center"/>
          </w:tcPr>
          <w:p w14:paraId="081BF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top w:val="nil"/>
              <w:left w:val="single" w:sz="4" w:space="0" w:color="auto"/>
              <w:bottom w:val="single" w:sz="4" w:space="0" w:color="auto"/>
              <w:right w:val="single" w:sz="4" w:space="0" w:color="auto"/>
            </w:tcBorders>
            <w:vAlign w:val="center"/>
          </w:tcPr>
          <w:p w14:paraId="3474B02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top w:val="nil"/>
              <w:left w:val="single" w:sz="4" w:space="0" w:color="auto"/>
              <w:bottom w:val="single" w:sz="4" w:space="0" w:color="auto"/>
              <w:right w:val="single" w:sz="4" w:space="0" w:color="auto"/>
            </w:tcBorders>
            <w:vAlign w:val="center"/>
          </w:tcPr>
          <w:p w14:paraId="7B96B2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nil"/>
              <w:left w:val="single" w:sz="4" w:space="0" w:color="auto"/>
              <w:bottom w:val="single" w:sz="4" w:space="0" w:color="auto"/>
              <w:right w:val="nil"/>
            </w:tcBorders>
            <w:vAlign w:val="center"/>
          </w:tcPr>
          <w:p w14:paraId="5F41BC5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bl>
    <w:p w14:paraId="5A08D18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1F5A597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BF9071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4-8</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异质性分析-分地区-雇员人数</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9964E50" w14:textId="77777777" w:rsidTr="0024414D">
        <w:tc>
          <w:tcPr>
            <w:tcW w:w="1560" w:type="dxa"/>
            <w:tcBorders>
              <w:top w:val="single" w:sz="4" w:space="0" w:color="auto"/>
              <w:left w:val="nil"/>
              <w:bottom w:val="single" w:sz="4" w:space="0" w:color="auto"/>
              <w:right w:val="single" w:sz="4" w:space="0" w:color="auto"/>
            </w:tcBorders>
            <w:vAlign w:val="center"/>
          </w:tcPr>
          <w:p w14:paraId="003F90B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2" w:name="OLE_LINK21"/>
            <w:bookmarkStart w:id="63" w:name="OLE_LINK22"/>
            <w:bookmarkStart w:id="64" w:name="OLE_LINK23"/>
            <w:bookmarkStart w:id="65" w:name="OLE_LINK33"/>
          </w:p>
        </w:tc>
        <w:tc>
          <w:tcPr>
            <w:tcW w:w="1559" w:type="dxa"/>
            <w:tcBorders>
              <w:top w:val="single" w:sz="4" w:space="0" w:color="auto"/>
              <w:left w:val="single" w:sz="4" w:space="0" w:color="auto"/>
              <w:bottom w:val="single" w:sz="4" w:space="0" w:color="auto"/>
              <w:right w:val="single" w:sz="4" w:space="0" w:color="auto"/>
            </w:tcBorders>
            <w:vAlign w:val="center"/>
          </w:tcPr>
          <w:p w14:paraId="219F25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71707C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0355A6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07D5A13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2BF564E6" w14:textId="77777777" w:rsidTr="0024414D">
        <w:tc>
          <w:tcPr>
            <w:tcW w:w="1560" w:type="dxa"/>
            <w:tcBorders>
              <w:top w:val="single" w:sz="4" w:space="0" w:color="auto"/>
              <w:left w:val="nil"/>
              <w:bottom w:val="nil"/>
              <w:right w:val="single" w:sz="4" w:space="0" w:color="auto"/>
            </w:tcBorders>
            <w:vAlign w:val="center"/>
          </w:tcPr>
          <w:p w14:paraId="064727A9"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2C934A4"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408C494D" w14:textId="77777777" w:rsidTr="0024414D">
        <w:tc>
          <w:tcPr>
            <w:tcW w:w="1560" w:type="dxa"/>
            <w:tcBorders>
              <w:top w:val="single" w:sz="4" w:space="0" w:color="auto"/>
              <w:left w:val="nil"/>
              <w:bottom w:val="nil"/>
              <w:right w:val="single" w:sz="4" w:space="0" w:color="auto"/>
            </w:tcBorders>
            <w:vAlign w:val="center"/>
          </w:tcPr>
          <w:p w14:paraId="002CA5FF" w14:textId="77777777" w:rsidR="003D618D" w:rsidRPr="00843EBD" w:rsidRDefault="003D618D" w:rsidP="0024414D">
            <w:pPr>
              <w:autoSpaceDE w:val="0"/>
              <w:autoSpaceDN w:val="0"/>
              <w:adjustRightInd w:val="0"/>
              <w:jc w:val="center"/>
              <w:rPr>
                <w:rFonts w:ascii="Times New Roman" w:hAnsi="Times New Roman"/>
                <w:kern w:val="0"/>
                <w:szCs w:val="21"/>
              </w:rPr>
            </w:pPr>
            <w:bookmarkStart w:id="66" w:name="_Hlk99825561"/>
          </w:p>
        </w:tc>
        <w:tc>
          <w:tcPr>
            <w:tcW w:w="6484" w:type="dxa"/>
            <w:gridSpan w:val="4"/>
            <w:tcBorders>
              <w:top w:val="single" w:sz="4" w:space="0" w:color="auto"/>
              <w:left w:val="single" w:sz="4" w:space="0" w:color="auto"/>
              <w:bottom w:val="nil"/>
            </w:tcBorders>
            <w:vAlign w:val="center"/>
          </w:tcPr>
          <w:p w14:paraId="4BE8E4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bookmarkEnd w:id="66"/>
      <w:tr w:rsidR="003D618D" w:rsidRPr="00843EBD" w14:paraId="00625D5E" w14:textId="77777777" w:rsidTr="0024414D">
        <w:tc>
          <w:tcPr>
            <w:tcW w:w="1560" w:type="dxa"/>
            <w:vMerge w:val="restart"/>
            <w:tcBorders>
              <w:top w:val="single" w:sz="4" w:space="0" w:color="auto"/>
              <w:left w:val="nil"/>
              <w:right w:val="single" w:sz="4" w:space="0" w:color="auto"/>
            </w:tcBorders>
            <w:vAlign w:val="center"/>
          </w:tcPr>
          <w:p w14:paraId="60E4EE9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9A19B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57CEC1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0.052***</w:t>
            </w:r>
          </w:p>
        </w:tc>
        <w:tc>
          <w:tcPr>
            <w:tcW w:w="1656" w:type="dxa"/>
            <w:tcBorders>
              <w:top w:val="single" w:sz="4" w:space="0" w:color="auto"/>
              <w:left w:val="single" w:sz="4" w:space="0" w:color="auto"/>
              <w:bottom w:val="nil"/>
              <w:right w:val="single" w:sz="4" w:space="0" w:color="auto"/>
            </w:tcBorders>
          </w:tcPr>
          <w:p w14:paraId="31EC67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c>
          <w:tcPr>
            <w:tcW w:w="1656" w:type="dxa"/>
            <w:tcBorders>
              <w:top w:val="single" w:sz="4" w:space="0" w:color="auto"/>
              <w:left w:val="single" w:sz="4" w:space="0" w:color="auto"/>
              <w:bottom w:val="nil"/>
              <w:right w:val="nil"/>
            </w:tcBorders>
          </w:tcPr>
          <w:p w14:paraId="5542D7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r>
      <w:tr w:rsidR="003D618D" w:rsidRPr="00843EBD" w14:paraId="57CEA5A5" w14:textId="77777777" w:rsidTr="0024414D">
        <w:tc>
          <w:tcPr>
            <w:tcW w:w="1560" w:type="dxa"/>
            <w:vMerge/>
            <w:tcBorders>
              <w:left w:val="nil"/>
              <w:bottom w:val="single" w:sz="4" w:space="0" w:color="auto"/>
              <w:right w:val="single" w:sz="4" w:space="0" w:color="auto"/>
            </w:tcBorders>
            <w:vAlign w:val="center"/>
          </w:tcPr>
          <w:p w14:paraId="58A49073" w14:textId="77777777" w:rsidR="003D618D" w:rsidRPr="00843EBD" w:rsidRDefault="003D618D" w:rsidP="0024414D">
            <w:pPr>
              <w:autoSpaceDE w:val="0"/>
              <w:autoSpaceDN w:val="0"/>
              <w:adjustRightInd w:val="0"/>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C4679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13" w:type="dxa"/>
            <w:tcBorders>
              <w:top w:val="nil"/>
              <w:left w:val="single" w:sz="4" w:space="0" w:color="auto"/>
              <w:bottom w:val="single" w:sz="4" w:space="0" w:color="auto"/>
              <w:right w:val="single" w:sz="4" w:space="0" w:color="auto"/>
            </w:tcBorders>
          </w:tcPr>
          <w:p w14:paraId="76B1DC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56" w:type="dxa"/>
            <w:tcBorders>
              <w:top w:val="nil"/>
              <w:left w:val="single" w:sz="4" w:space="0" w:color="auto"/>
              <w:bottom w:val="single" w:sz="4" w:space="0" w:color="auto"/>
              <w:right w:val="single" w:sz="4" w:space="0" w:color="auto"/>
            </w:tcBorders>
          </w:tcPr>
          <w:p w14:paraId="2053EA0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tcBorders>
              <w:top w:val="nil"/>
              <w:left w:val="single" w:sz="4" w:space="0" w:color="auto"/>
              <w:bottom w:val="single" w:sz="4" w:space="0" w:color="auto"/>
              <w:right w:val="nil"/>
            </w:tcBorders>
          </w:tcPr>
          <w:p w14:paraId="4E4568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r>
      <w:tr w:rsidR="003D618D" w:rsidRPr="00843EBD" w14:paraId="1B113639" w14:textId="77777777" w:rsidTr="0024414D">
        <w:tc>
          <w:tcPr>
            <w:tcW w:w="1560" w:type="dxa"/>
            <w:tcBorders>
              <w:top w:val="single" w:sz="4" w:space="0" w:color="auto"/>
              <w:left w:val="nil"/>
              <w:bottom w:val="single" w:sz="4" w:space="0" w:color="auto"/>
              <w:right w:val="single" w:sz="4" w:space="0" w:color="auto"/>
            </w:tcBorders>
            <w:vAlign w:val="center"/>
          </w:tcPr>
          <w:p w14:paraId="2DB586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single" w:sz="4" w:space="0" w:color="auto"/>
              <w:left w:val="single" w:sz="4" w:space="0" w:color="auto"/>
              <w:bottom w:val="single" w:sz="4" w:space="0" w:color="auto"/>
              <w:right w:val="single" w:sz="4" w:space="0" w:color="auto"/>
            </w:tcBorders>
          </w:tcPr>
          <w:p w14:paraId="27E77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13" w:type="dxa"/>
            <w:tcBorders>
              <w:top w:val="single" w:sz="4" w:space="0" w:color="auto"/>
              <w:left w:val="single" w:sz="4" w:space="0" w:color="auto"/>
              <w:bottom w:val="single" w:sz="4" w:space="0" w:color="auto"/>
              <w:right w:val="single" w:sz="4" w:space="0" w:color="auto"/>
            </w:tcBorders>
          </w:tcPr>
          <w:p w14:paraId="768CE7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c>
          <w:tcPr>
            <w:tcW w:w="1656" w:type="dxa"/>
            <w:tcBorders>
              <w:top w:val="single" w:sz="4" w:space="0" w:color="auto"/>
              <w:left w:val="single" w:sz="4" w:space="0" w:color="auto"/>
              <w:bottom w:val="single" w:sz="4" w:space="0" w:color="auto"/>
              <w:right w:val="single" w:sz="4" w:space="0" w:color="auto"/>
            </w:tcBorders>
          </w:tcPr>
          <w:p w14:paraId="16AAB72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56" w:type="dxa"/>
            <w:tcBorders>
              <w:top w:val="single" w:sz="4" w:space="0" w:color="auto"/>
              <w:left w:val="single" w:sz="4" w:space="0" w:color="auto"/>
              <w:bottom w:val="single" w:sz="4" w:space="0" w:color="auto"/>
              <w:right w:val="nil"/>
            </w:tcBorders>
          </w:tcPr>
          <w:p w14:paraId="2E4152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r>
      <w:tr w:rsidR="003D618D" w:rsidRPr="00843EBD" w14:paraId="7A8DDD4D" w14:textId="77777777" w:rsidTr="0024414D">
        <w:tc>
          <w:tcPr>
            <w:tcW w:w="1560" w:type="dxa"/>
            <w:tcBorders>
              <w:top w:val="single" w:sz="4" w:space="0" w:color="auto"/>
              <w:left w:val="nil"/>
              <w:bottom w:val="nil"/>
              <w:right w:val="single" w:sz="4" w:space="0" w:color="auto"/>
            </w:tcBorders>
            <w:vAlign w:val="center"/>
          </w:tcPr>
          <w:p w14:paraId="7E59D656" w14:textId="77777777" w:rsidR="003D618D" w:rsidRPr="00843EBD" w:rsidRDefault="003D618D" w:rsidP="0024414D">
            <w:pPr>
              <w:autoSpaceDE w:val="0"/>
              <w:autoSpaceDN w:val="0"/>
              <w:adjustRightInd w:val="0"/>
              <w:jc w:val="center"/>
              <w:rPr>
                <w:rFonts w:ascii="Times New Roman" w:hAnsi="Times New Roman"/>
                <w:kern w:val="0"/>
                <w:szCs w:val="21"/>
              </w:rPr>
            </w:pPr>
            <w:bookmarkStart w:id="67" w:name="_Hlk99825627"/>
          </w:p>
        </w:tc>
        <w:tc>
          <w:tcPr>
            <w:tcW w:w="6484" w:type="dxa"/>
            <w:gridSpan w:val="4"/>
            <w:tcBorders>
              <w:top w:val="single" w:sz="4" w:space="0" w:color="auto"/>
              <w:left w:val="single" w:sz="4" w:space="0" w:color="auto"/>
              <w:bottom w:val="nil"/>
            </w:tcBorders>
            <w:vAlign w:val="center"/>
          </w:tcPr>
          <w:p w14:paraId="578092D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bookmarkEnd w:id="67"/>
      <w:tr w:rsidR="003D618D" w:rsidRPr="00843EBD" w14:paraId="712D6445" w14:textId="77777777" w:rsidTr="0024414D">
        <w:tc>
          <w:tcPr>
            <w:tcW w:w="1560" w:type="dxa"/>
            <w:vMerge w:val="restart"/>
            <w:tcBorders>
              <w:top w:val="single" w:sz="4" w:space="0" w:color="auto"/>
              <w:left w:val="nil"/>
              <w:right w:val="single" w:sz="4" w:space="0" w:color="auto"/>
            </w:tcBorders>
            <w:vAlign w:val="center"/>
          </w:tcPr>
          <w:p w14:paraId="2F6FD0B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FA65B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0.070*</w:t>
            </w:r>
          </w:p>
        </w:tc>
        <w:tc>
          <w:tcPr>
            <w:tcW w:w="1613" w:type="dxa"/>
            <w:tcBorders>
              <w:top w:val="single" w:sz="4" w:space="0" w:color="auto"/>
              <w:left w:val="single" w:sz="4" w:space="0" w:color="auto"/>
              <w:bottom w:val="nil"/>
              <w:right w:val="single" w:sz="4" w:space="0" w:color="auto"/>
            </w:tcBorders>
          </w:tcPr>
          <w:p w14:paraId="5C0EAD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0.068*</w:t>
            </w:r>
          </w:p>
        </w:tc>
        <w:tc>
          <w:tcPr>
            <w:tcW w:w="1656" w:type="dxa"/>
            <w:tcBorders>
              <w:top w:val="single" w:sz="4" w:space="0" w:color="auto"/>
              <w:left w:val="single" w:sz="4" w:space="0" w:color="auto"/>
              <w:bottom w:val="nil"/>
              <w:right w:val="single" w:sz="4" w:space="0" w:color="auto"/>
            </w:tcBorders>
          </w:tcPr>
          <w:p w14:paraId="3A2500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c>
          <w:tcPr>
            <w:tcW w:w="1656" w:type="dxa"/>
            <w:tcBorders>
              <w:top w:val="single" w:sz="4" w:space="0" w:color="auto"/>
              <w:left w:val="single" w:sz="4" w:space="0" w:color="auto"/>
              <w:bottom w:val="nil"/>
              <w:right w:val="nil"/>
            </w:tcBorders>
          </w:tcPr>
          <w:p w14:paraId="38996E6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r>
      <w:tr w:rsidR="003D618D" w:rsidRPr="00843EBD" w14:paraId="774AB1EF" w14:textId="77777777" w:rsidTr="0024414D">
        <w:tc>
          <w:tcPr>
            <w:tcW w:w="1560" w:type="dxa"/>
            <w:vMerge/>
            <w:tcBorders>
              <w:left w:val="nil"/>
              <w:bottom w:val="single" w:sz="4" w:space="0" w:color="auto"/>
              <w:right w:val="single" w:sz="4" w:space="0" w:color="auto"/>
            </w:tcBorders>
            <w:vAlign w:val="center"/>
          </w:tcPr>
          <w:p w14:paraId="756C98C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622D47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13" w:type="dxa"/>
            <w:tcBorders>
              <w:top w:val="nil"/>
              <w:left w:val="single" w:sz="4" w:space="0" w:color="auto"/>
              <w:bottom w:val="single" w:sz="4" w:space="0" w:color="auto"/>
              <w:right w:val="single" w:sz="4" w:space="0" w:color="auto"/>
            </w:tcBorders>
          </w:tcPr>
          <w:p w14:paraId="7E23CC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single" w:sz="4" w:space="0" w:color="auto"/>
            </w:tcBorders>
          </w:tcPr>
          <w:p w14:paraId="3E5AF9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nil"/>
            </w:tcBorders>
          </w:tcPr>
          <w:p w14:paraId="432B82E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r>
      <w:tr w:rsidR="003D618D" w:rsidRPr="00843EBD" w14:paraId="79002BA5" w14:textId="77777777" w:rsidTr="0024414D">
        <w:tc>
          <w:tcPr>
            <w:tcW w:w="1560" w:type="dxa"/>
            <w:tcBorders>
              <w:top w:val="nil"/>
              <w:left w:val="nil"/>
              <w:bottom w:val="single" w:sz="4" w:space="0" w:color="auto"/>
              <w:right w:val="single" w:sz="4" w:space="0" w:color="auto"/>
            </w:tcBorders>
            <w:vAlign w:val="center"/>
          </w:tcPr>
          <w:p w14:paraId="079916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171390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13" w:type="dxa"/>
            <w:tcBorders>
              <w:top w:val="nil"/>
              <w:left w:val="single" w:sz="4" w:space="0" w:color="auto"/>
              <w:bottom w:val="single" w:sz="4" w:space="0" w:color="auto"/>
              <w:right w:val="single" w:sz="4" w:space="0" w:color="auto"/>
            </w:tcBorders>
          </w:tcPr>
          <w:p w14:paraId="6499498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single" w:sz="4" w:space="0" w:color="auto"/>
            </w:tcBorders>
          </w:tcPr>
          <w:p w14:paraId="67A640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nil"/>
            </w:tcBorders>
          </w:tcPr>
          <w:p w14:paraId="7007DE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r>
      <w:tr w:rsidR="003D618D" w:rsidRPr="00843EBD" w14:paraId="77582483" w14:textId="77777777" w:rsidTr="0024414D">
        <w:tc>
          <w:tcPr>
            <w:tcW w:w="1560" w:type="dxa"/>
            <w:tcBorders>
              <w:top w:val="single" w:sz="4" w:space="0" w:color="auto"/>
              <w:left w:val="nil"/>
              <w:bottom w:val="nil"/>
              <w:right w:val="single" w:sz="4" w:space="0" w:color="auto"/>
            </w:tcBorders>
            <w:vAlign w:val="center"/>
          </w:tcPr>
          <w:p w14:paraId="16975B6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8" w:name="_Hlk99825675"/>
          </w:p>
        </w:tc>
        <w:tc>
          <w:tcPr>
            <w:tcW w:w="6484" w:type="dxa"/>
            <w:gridSpan w:val="4"/>
            <w:tcBorders>
              <w:top w:val="single" w:sz="4" w:space="0" w:color="auto"/>
              <w:left w:val="single" w:sz="4" w:space="0" w:color="auto"/>
              <w:bottom w:val="nil"/>
            </w:tcBorders>
            <w:vAlign w:val="center"/>
          </w:tcPr>
          <w:p w14:paraId="4799EE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bookmarkEnd w:id="68"/>
      <w:tr w:rsidR="003D618D" w:rsidRPr="00843EBD" w14:paraId="58713292" w14:textId="77777777" w:rsidTr="0024414D">
        <w:tc>
          <w:tcPr>
            <w:tcW w:w="1560" w:type="dxa"/>
            <w:vMerge w:val="restart"/>
            <w:tcBorders>
              <w:top w:val="single" w:sz="4" w:space="0" w:color="auto"/>
              <w:left w:val="nil"/>
              <w:right w:val="single" w:sz="4" w:space="0" w:color="auto"/>
            </w:tcBorders>
            <w:vAlign w:val="center"/>
          </w:tcPr>
          <w:p w14:paraId="0B7DB14D"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7007864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0.072</w:t>
            </w:r>
          </w:p>
        </w:tc>
        <w:tc>
          <w:tcPr>
            <w:tcW w:w="1613" w:type="dxa"/>
            <w:tcBorders>
              <w:top w:val="single" w:sz="4" w:space="0" w:color="auto"/>
              <w:left w:val="single" w:sz="4" w:space="0" w:color="auto"/>
              <w:bottom w:val="nil"/>
              <w:right w:val="single" w:sz="4" w:space="0" w:color="auto"/>
            </w:tcBorders>
          </w:tcPr>
          <w:p w14:paraId="6BB636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single" w:sz="4" w:space="0" w:color="auto"/>
              <w:bottom w:val="nil"/>
              <w:right w:val="single" w:sz="4" w:space="0" w:color="auto"/>
            </w:tcBorders>
          </w:tcPr>
          <w:p w14:paraId="485CFE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0.056</w:t>
            </w:r>
          </w:p>
        </w:tc>
        <w:tc>
          <w:tcPr>
            <w:tcW w:w="1656" w:type="dxa"/>
            <w:tcBorders>
              <w:top w:val="single" w:sz="4" w:space="0" w:color="auto"/>
              <w:left w:val="single" w:sz="4" w:space="0" w:color="auto"/>
              <w:bottom w:val="nil"/>
              <w:right w:val="nil"/>
            </w:tcBorders>
          </w:tcPr>
          <w:p w14:paraId="3299FC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0.063</w:t>
            </w:r>
          </w:p>
        </w:tc>
      </w:tr>
      <w:tr w:rsidR="003D618D" w:rsidRPr="00843EBD" w14:paraId="3842A712" w14:textId="77777777" w:rsidTr="0024414D">
        <w:tc>
          <w:tcPr>
            <w:tcW w:w="1560" w:type="dxa"/>
            <w:vMerge/>
            <w:tcBorders>
              <w:left w:val="nil"/>
              <w:bottom w:val="single" w:sz="4" w:space="0" w:color="auto"/>
              <w:right w:val="single" w:sz="4" w:space="0" w:color="auto"/>
            </w:tcBorders>
            <w:vAlign w:val="center"/>
          </w:tcPr>
          <w:p w14:paraId="09ADFD0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72CFF3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(0.057)</w:t>
            </w:r>
          </w:p>
        </w:tc>
        <w:tc>
          <w:tcPr>
            <w:tcW w:w="1613" w:type="dxa"/>
            <w:tcBorders>
              <w:top w:val="nil"/>
              <w:left w:val="single" w:sz="4" w:space="0" w:color="auto"/>
              <w:bottom w:val="single" w:sz="4" w:space="0" w:color="auto"/>
              <w:right w:val="single" w:sz="4" w:space="0" w:color="auto"/>
            </w:tcBorders>
          </w:tcPr>
          <w:p w14:paraId="2EC78F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(0.048)</w:t>
            </w:r>
          </w:p>
        </w:tc>
        <w:tc>
          <w:tcPr>
            <w:tcW w:w="1656" w:type="dxa"/>
            <w:tcBorders>
              <w:top w:val="nil"/>
              <w:left w:val="single" w:sz="4" w:space="0" w:color="auto"/>
              <w:bottom w:val="single" w:sz="4" w:space="0" w:color="auto"/>
              <w:right w:val="single" w:sz="4" w:space="0" w:color="auto"/>
            </w:tcBorders>
          </w:tcPr>
          <w:p w14:paraId="38D25D5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c>
          <w:tcPr>
            <w:tcW w:w="1656" w:type="dxa"/>
            <w:tcBorders>
              <w:top w:val="nil"/>
              <w:left w:val="single" w:sz="4" w:space="0" w:color="auto"/>
              <w:bottom w:val="single" w:sz="4" w:space="0" w:color="auto"/>
              <w:right w:val="nil"/>
            </w:tcBorders>
          </w:tcPr>
          <w:p w14:paraId="79547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(0.040)</w:t>
            </w:r>
          </w:p>
        </w:tc>
      </w:tr>
      <w:tr w:rsidR="003D618D" w:rsidRPr="00843EBD" w14:paraId="69317BBC" w14:textId="77777777" w:rsidTr="0024414D">
        <w:tc>
          <w:tcPr>
            <w:tcW w:w="1560" w:type="dxa"/>
            <w:tcBorders>
              <w:top w:val="nil"/>
              <w:left w:val="nil"/>
              <w:bottom w:val="single" w:sz="4" w:space="0" w:color="auto"/>
              <w:right w:val="single" w:sz="4" w:space="0" w:color="auto"/>
            </w:tcBorders>
            <w:vAlign w:val="center"/>
          </w:tcPr>
          <w:p w14:paraId="701034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38B09B5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13" w:type="dxa"/>
            <w:tcBorders>
              <w:top w:val="nil"/>
              <w:left w:val="single" w:sz="4" w:space="0" w:color="auto"/>
              <w:bottom w:val="single" w:sz="4" w:space="0" w:color="auto"/>
              <w:right w:val="single" w:sz="4" w:space="0" w:color="auto"/>
            </w:tcBorders>
          </w:tcPr>
          <w:p w14:paraId="6A4445A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c>
          <w:tcPr>
            <w:tcW w:w="1656" w:type="dxa"/>
            <w:tcBorders>
              <w:top w:val="nil"/>
              <w:left w:val="single" w:sz="4" w:space="0" w:color="auto"/>
              <w:bottom w:val="single" w:sz="4" w:space="0" w:color="auto"/>
              <w:right w:val="single" w:sz="4" w:space="0" w:color="auto"/>
            </w:tcBorders>
          </w:tcPr>
          <w:p w14:paraId="582FEF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56" w:type="dxa"/>
            <w:tcBorders>
              <w:top w:val="nil"/>
              <w:left w:val="single" w:sz="4" w:space="0" w:color="auto"/>
              <w:bottom w:val="single" w:sz="4" w:space="0" w:color="auto"/>
              <w:right w:val="nil"/>
            </w:tcBorders>
          </w:tcPr>
          <w:p w14:paraId="4216366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r>
      <w:tr w:rsidR="003D618D" w:rsidRPr="00843EBD" w14:paraId="1772BCEC" w14:textId="77777777" w:rsidTr="0024414D">
        <w:tc>
          <w:tcPr>
            <w:tcW w:w="1560" w:type="dxa"/>
            <w:tcBorders>
              <w:top w:val="single" w:sz="4" w:space="0" w:color="auto"/>
              <w:left w:val="nil"/>
              <w:bottom w:val="nil"/>
              <w:right w:val="single" w:sz="4" w:space="0" w:color="auto"/>
            </w:tcBorders>
            <w:vAlign w:val="center"/>
          </w:tcPr>
          <w:p w14:paraId="2A64BA3C"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54948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AE6FCE5" w14:textId="77777777" w:rsidTr="0024414D">
        <w:tc>
          <w:tcPr>
            <w:tcW w:w="1560" w:type="dxa"/>
            <w:vMerge w:val="restart"/>
            <w:tcBorders>
              <w:top w:val="single" w:sz="4" w:space="0" w:color="auto"/>
              <w:left w:val="nil"/>
              <w:right w:val="single" w:sz="4" w:space="0" w:color="auto"/>
            </w:tcBorders>
            <w:vAlign w:val="center"/>
          </w:tcPr>
          <w:p w14:paraId="27C66B26"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02095A3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0.010</w:t>
            </w:r>
          </w:p>
        </w:tc>
        <w:tc>
          <w:tcPr>
            <w:tcW w:w="1613" w:type="dxa"/>
            <w:tcBorders>
              <w:top w:val="single" w:sz="4" w:space="0" w:color="auto"/>
              <w:left w:val="single" w:sz="4" w:space="0" w:color="auto"/>
              <w:bottom w:val="nil"/>
              <w:right w:val="single" w:sz="4" w:space="0" w:color="auto"/>
            </w:tcBorders>
          </w:tcPr>
          <w:p w14:paraId="3BD789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single" w:sz="4" w:space="0" w:color="auto"/>
              <w:left w:val="single" w:sz="4" w:space="0" w:color="auto"/>
              <w:bottom w:val="nil"/>
              <w:right w:val="single" w:sz="4" w:space="0" w:color="auto"/>
            </w:tcBorders>
          </w:tcPr>
          <w:p w14:paraId="56D3835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0.050</w:t>
            </w:r>
          </w:p>
        </w:tc>
        <w:tc>
          <w:tcPr>
            <w:tcW w:w="1656" w:type="dxa"/>
            <w:tcBorders>
              <w:top w:val="single" w:sz="4" w:space="0" w:color="auto"/>
              <w:left w:val="single" w:sz="4" w:space="0" w:color="auto"/>
              <w:bottom w:val="nil"/>
              <w:right w:val="nil"/>
            </w:tcBorders>
          </w:tcPr>
          <w:p w14:paraId="0B63B36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r>
      <w:tr w:rsidR="003D618D" w:rsidRPr="00843EBD" w14:paraId="6291E28F" w14:textId="77777777" w:rsidTr="0024414D">
        <w:tc>
          <w:tcPr>
            <w:tcW w:w="1560" w:type="dxa"/>
            <w:vMerge/>
            <w:tcBorders>
              <w:left w:val="nil"/>
              <w:bottom w:val="single" w:sz="4" w:space="0" w:color="auto"/>
              <w:right w:val="single" w:sz="4" w:space="0" w:color="auto"/>
            </w:tcBorders>
            <w:vAlign w:val="center"/>
          </w:tcPr>
          <w:p w14:paraId="5A809BA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2E14EC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nil"/>
              <w:left w:val="single" w:sz="4" w:space="0" w:color="auto"/>
              <w:bottom w:val="single" w:sz="4" w:space="0" w:color="auto"/>
              <w:right w:val="single" w:sz="4" w:space="0" w:color="auto"/>
            </w:tcBorders>
          </w:tcPr>
          <w:p w14:paraId="689830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(0.042)</w:t>
            </w:r>
          </w:p>
        </w:tc>
        <w:tc>
          <w:tcPr>
            <w:tcW w:w="1656" w:type="dxa"/>
            <w:tcBorders>
              <w:top w:val="nil"/>
              <w:left w:val="single" w:sz="4" w:space="0" w:color="auto"/>
              <w:bottom w:val="single" w:sz="4" w:space="0" w:color="auto"/>
              <w:right w:val="single" w:sz="4" w:space="0" w:color="auto"/>
            </w:tcBorders>
          </w:tcPr>
          <w:p w14:paraId="3178B4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(0.038)</w:t>
            </w:r>
          </w:p>
        </w:tc>
        <w:tc>
          <w:tcPr>
            <w:tcW w:w="1656" w:type="dxa"/>
            <w:tcBorders>
              <w:top w:val="nil"/>
              <w:left w:val="single" w:sz="4" w:space="0" w:color="auto"/>
              <w:bottom w:val="single" w:sz="4" w:space="0" w:color="auto"/>
              <w:right w:val="nil"/>
            </w:tcBorders>
          </w:tcPr>
          <w:p w14:paraId="7EBAE2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(0.039)</w:t>
            </w:r>
          </w:p>
        </w:tc>
      </w:tr>
      <w:tr w:rsidR="003D618D" w:rsidRPr="00843EBD" w14:paraId="6A48719C" w14:textId="77777777" w:rsidTr="0024414D">
        <w:tc>
          <w:tcPr>
            <w:tcW w:w="1560" w:type="dxa"/>
            <w:tcBorders>
              <w:top w:val="nil"/>
              <w:left w:val="nil"/>
              <w:bottom w:val="single" w:sz="4" w:space="0" w:color="auto"/>
              <w:right w:val="single" w:sz="4" w:space="0" w:color="auto"/>
            </w:tcBorders>
            <w:vAlign w:val="center"/>
          </w:tcPr>
          <w:p w14:paraId="11AD6FB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45A3FC0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13" w:type="dxa"/>
            <w:tcBorders>
              <w:top w:val="nil"/>
              <w:left w:val="single" w:sz="4" w:space="0" w:color="auto"/>
              <w:bottom w:val="single" w:sz="4" w:space="0" w:color="auto"/>
              <w:right w:val="single" w:sz="4" w:space="0" w:color="auto"/>
            </w:tcBorders>
          </w:tcPr>
          <w:p w14:paraId="3F0766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c>
          <w:tcPr>
            <w:tcW w:w="1656" w:type="dxa"/>
            <w:tcBorders>
              <w:top w:val="nil"/>
              <w:left w:val="single" w:sz="4" w:space="0" w:color="auto"/>
              <w:bottom w:val="single" w:sz="4" w:space="0" w:color="auto"/>
              <w:right w:val="single" w:sz="4" w:space="0" w:color="auto"/>
            </w:tcBorders>
          </w:tcPr>
          <w:p w14:paraId="19E63A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56" w:type="dxa"/>
            <w:tcBorders>
              <w:top w:val="nil"/>
              <w:left w:val="single" w:sz="4" w:space="0" w:color="auto"/>
              <w:bottom w:val="single" w:sz="4" w:space="0" w:color="auto"/>
              <w:right w:val="nil"/>
            </w:tcBorders>
          </w:tcPr>
          <w:p w14:paraId="3055E53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r>
      <w:tr w:rsidR="003D618D" w:rsidRPr="00843EBD" w14:paraId="0FBD48B5" w14:textId="77777777" w:rsidTr="0024414D">
        <w:tc>
          <w:tcPr>
            <w:tcW w:w="1560" w:type="dxa"/>
            <w:tcBorders>
              <w:top w:val="single" w:sz="4" w:space="0" w:color="auto"/>
              <w:left w:val="nil"/>
              <w:right w:val="single" w:sz="4" w:space="0" w:color="auto"/>
            </w:tcBorders>
          </w:tcPr>
          <w:p w14:paraId="783B51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6BA2CAD"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top w:val="single" w:sz="4" w:space="0" w:color="auto"/>
              <w:left w:val="single" w:sz="4" w:space="0" w:color="auto"/>
              <w:right w:val="single" w:sz="4" w:space="0" w:color="auto"/>
            </w:tcBorders>
          </w:tcPr>
          <w:p w14:paraId="7F50AB01"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single" w:sz="4" w:space="0" w:color="auto"/>
            </w:tcBorders>
          </w:tcPr>
          <w:p w14:paraId="54BD547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nil"/>
            </w:tcBorders>
          </w:tcPr>
          <w:p w14:paraId="7E5EA3C2"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47E9FE73" w14:textId="77777777" w:rsidTr="0024414D">
        <w:tc>
          <w:tcPr>
            <w:tcW w:w="1560" w:type="dxa"/>
            <w:tcBorders>
              <w:left w:val="nil"/>
              <w:right w:val="single" w:sz="4" w:space="0" w:color="auto"/>
            </w:tcBorders>
          </w:tcPr>
          <w:p w14:paraId="6B9B0BB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361D3BA8"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left w:val="single" w:sz="4" w:space="0" w:color="auto"/>
              <w:right w:val="single" w:sz="4" w:space="0" w:color="auto"/>
            </w:tcBorders>
          </w:tcPr>
          <w:p w14:paraId="1A865D4C"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2FB5E81B"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nil"/>
            </w:tcBorders>
          </w:tcPr>
          <w:p w14:paraId="70960FD3"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B91EF1C" w14:textId="77777777" w:rsidTr="0024414D">
        <w:tc>
          <w:tcPr>
            <w:tcW w:w="1560" w:type="dxa"/>
            <w:tcBorders>
              <w:left w:val="nil"/>
              <w:right w:val="single" w:sz="4" w:space="0" w:color="auto"/>
            </w:tcBorders>
          </w:tcPr>
          <w:p w14:paraId="76D351B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23F31F25"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right w:val="single" w:sz="4" w:space="0" w:color="auto"/>
            </w:tcBorders>
          </w:tcPr>
          <w:p w14:paraId="40FE8883"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7FC7DAA9"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right w:val="nil"/>
            </w:tcBorders>
          </w:tcPr>
          <w:p w14:paraId="311C73C4"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E83566A" w14:textId="77777777" w:rsidTr="0024414D">
        <w:tc>
          <w:tcPr>
            <w:tcW w:w="1560" w:type="dxa"/>
            <w:tcBorders>
              <w:left w:val="nil"/>
              <w:bottom w:val="single" w:sz="4" w:space="0" w:color="auto"/>
              <w:right w:val="single" w:sz="4" w:space="0" w:color="auto"/>
            </w:tcBorders>
            <w:vAlign w:val="center"/>
          </w:tcPr>
          <w:p w14:paraId="188ED4E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left w:val="single" w:sz="4" w:space="0" w:color="auto"/>
              <w:bottom w:val="single" w:sz="4" w:space="0" w:color="auto"/>
              <w:right w:val="single" w:sz="4" w:space="0" w:color="auto"/>
            </w:tcBorders>
            <w:vAlign w:val="center"/>
          </w:tcPr>
          <w:p w14:paraId="3A8A3939"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bottom w:val="single" w:sz="4" w:space="0" w:color="auto"/>
              <w:right w:val="single" w:sz="4" w:space="0" w:color="auto"/>
            </w:tcBorders>
            <w:vAlign w:val="center"/>
          </w:tcPr>
          <w:p w14:paraId="63C205FD"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bottom w:val="single" w:sz="4" w:space="0" w:color="auto"/>
              <w:right w:val="single" w:sz="4" w:space="0" w:color="auto"/>
            </w:tcBorders>
            <w:vAlign w:val="center"/>
          </w:tcPr>
          <w:p w14:paraId="256CA34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bottom w:val="single" w:sz="4" w:space="0" w:color="auto"/>
              <w:right w:val="nil"/>
            </w:tcBorders>
            <w:vAlign w:val="center"/>
          </w:tcPr>
          <w:p w14:paraId="53C10255" w14:textId="77777777" w:rsidR="003D618D" w:rsidRPr="00843EBD" w:rsidRDefault="003D618D" w:rsidP="0024414D">
            <w:pPr>
              <w:autoSpaceDE w:val="0"/>
              <w:autoSpaceDN w:val="0"/>
              <w:adjustRightInd w:val="0"/>
              <w:jc w:val="center"/>
            </w:pPr>
            <w:r w:rsidRPr="00843EBD">
              <w:rPr>
                <w:rFonts w:hint="eastAsia"/>
              </w:rPr>
              <w:t>Yes</w:t>
            </w:r>
          </w:p>
        </w:tc>
      </w:tr>
    </w:tbl>
    <w:p w14:paraId="7F96EAAF"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5BB63508" w14:textId="77777777" w:rsidR="003D618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9C60CD5" w14:textId="77777777" w:rsidR="003D618D" w:rsidRPr="00B94100" w:rsidRDefault="003D618D" w:rsidP="003D618D">
      <w:pPr>
        <w:autoSpaceDE w:val="0"/>
        <w:autoSpaceDN w:val="0"/>
        <w:adjustRightInd w:val="0"/>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表</w:t>
      </w:r>
      <w:r>
        <w:rPr>
          <w:rFonts w:ascii="Times New Roman" w:hAnsi="Times New Roman" w:hint="eastAsia"/>
          <w:kern w:val="0"/>
          <w:sz w:val="24"/>
          <w:szCs w:val="24"/>
        </w:rPr>
        <w:t>4</w:t>
      </w:r>
      <w:r>
        <w:rPr>
          <w:rFonts w:ascii="Times New Roman" w:hAnsi="Times New Roman"/>
          <w:kern w:val="0"/>
          <w:sz w:val="24"/>
          <w:szCs w:val="24"/>
        </w:rPr>
        <w:t>-6</w:t>
      </w:r>
      <w:r>
        <w:rPr>
          <w:rFonts w:ascii="Times New Roman" w:hAnsi="Times New Roman" w:hint="eastAsia"/>
          <w:kern w:val="0"/>
          <w:sz w:val="24"/>
          <w:szCs w:val="24"/>
        </w:rPr>
        <w:t>到</w:t>
      </w:r>
      <w:r>
        <w:rPr>
          <w:rFonts w:ascii="Times New Roman" w:hAnsi="Times New Roman" w:hint="eastAsia"/>
          <w:kern w:val="0"/>
          <w:sz w:val="24"/>
          <w:szCs w:val="24"/>
        </w:rPr>
        <w:t>4</w:t>
      </w:r>
      <w:r>
        <w:rPr>
          <w:rFonts w:ascii="Times New Roman" w:hAnsi="Times New Roman"/>
          <w:kern w:val="0"/>
          <w:sz w:val="24"/>
          <w:szCs w:val="24"/>
        </w:rPr>
        <w:t>-8</w:t>
      </w:r>
      <w:r>
        <w:rPr>
          <w:rFonts w:ascii="Times New Roman" w:hAnsi="Times New Roman" w:hint="eastAsia"/>
          <w:kern w:val="0"/>
          <w:sz w:val="24"/>
          <w:szCs w:val="24"/>
        </w:rPr>
        <w:t>在一定程度上反映出，未并购企业主体市场参与的充分程度和不同地区的市场机制效率会影响到企业对竞争激励的敏感程度，进而影响到溢出效应的大小。即未并购企业市场参与越充分，所处地区市场机制效率越高，则未并购企业对竞争激励越敏感，越善于利用行业内企业并购带来的正向溢出效应，投入和收入产出水平都会显著提高。</w:t>
      </w:r>
    </w:p>
    <w:p w14:paraId="0548C629" w14:textId="77777777" w:rsidR="003D618D" w:rsidRPr="00843EBD" w:rsidRDefault="003D618D" w:rsidP="003D618D">
      <w:pPr>
        <w:pStyle w:val="1"/>
        <w:jc w:val="center"/>
        <w:rPr>
          <w:rFonts w:ascii="黑体" w:eastAsia="黑体" w:hAnsi="黑体"/>
          <w:sz w:val="36"/>
          <w:szCs w:val="36"/>
        </w:rPr>
      </w:pPr>
      <w:bookmarkStart w:id="69" w:name="_Toc104395943"/>
      <w:bookmarkStart w:id="70" w:name="_Toc106096785"/>
      <w:r w:rsidRPr="00843EBD">
        <w:rPr>
          <w:rFonts w:ascii="黑体" w:eastAsia="黑体" w:hAnsi="黑体" w:hint="eastAsia"/>
          <w:sz w:val="36"/>
          <w:szCs w:val="36"/>
        </w:rPr>
        <w:lastRenderedPageBreak/>
        <w:t>5</w:t>
      </w:r>
      <w:r w:rsidRPr="00843EBD">
        <w:rPr>
          <w:rFonts w:ascii="黑体" w:eastAsia="黑体" w:hAnsi="黑体"/>
          <w:sz w:val="36"/>
          <w:szCs w:val="36"/>
        </w:rPr>
        <w:t xml:space="preserve"> </w:t>
      </w:r>
      <w:r w:rsidRPr="00843EBD">
        <w:rPr>
          <w:rFonts w:ascii="黑体" w:eastAsia="黑体" w:hAnsi="黑体" w:hint="eastAsia"/>
          <w:sz w:val="36"/>
          <w:szCs w:val="36"/>
        </w:rPr>
        <w:t>结论、建议与不足</w:t>
      </w:r>
      <w:bookmarkEnd w:id="69"/>
      <w:bookmarkEnd w:id="70"/>
    </w:p>
    <w:p w14:paraId="53E6C206" w14:textId="77777777" w:rsidR="003D618D" w:rsidRPr="00843EBD" w:rsidRDefault="003D618D" w:rsidP="003D618D">
      <w:pPr>
        <w:pStyle w:val="2"/>
        <w:rPr>
          <w:rFonts w:ascii="黑体" w:eastAsia="黑体" w:hAnsi="黑体"/>
          <w:sz w:val="28"/>
          <w:szCs w:val="28"/>
        </w:rPr>
      </w:pPr>
      <w:bookmarkStart w:id="71" w:name="_Toc104395944"/>
      <w:bookmarkStart w:id="72" w:name="_Toc106096786"/>
      <w:r w:rsidRPr="00843EBD">
        <w:rPr>
          <w:rFonts w:ascii="黑体" w:eastAsia="黑体" w:hAnsi="黑体"/>
          <w:sz w:val="28"/>
          <w:szCs w:val="28"/>
        </w:rPr>
        <w:t>5.1 研究结论</w:t>
      </w:r>
      <w:bookmarkEnd w:id="71"/>
      <w:bookmarkEnd w:id="72"/>
    </w:p>
    <w:p w14:paraId="56AE43AF"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企业并购作为资源配置的一种重要手段，在经济结构转型和深化供给</w:t>
      </w:r>
      <w:proofErr w:type="gramStart"/>
      <w:r w:rsidRPr="00843EBD">
        <w:rPr>
          <w:rFonts w:ascii="Times New Roman" w:eastAsia="宋体" w:hAnsi="Times New Roman" w:cs="Times New Roman" w:hint="eastAsia"/>
          <w:sz w:val="24"/>
          <w:szCs w:val="24"/>
        </w:rPr>
        <w:t>侧改革</w:t>
      </w:r>
      <w:proofErr w:type="gramEnd"/>
      <w:r w:rsidRPr="00843EBD">
        <w:rPr>
          <w:rFonts w:ascii="Times New Roman" w:eastAsia="宋体" w:hAnsi="Times New Roman" w:cs="Times New Roman" w:hint="eastAsia"/>
          <w:sz w:val="24"/>
          <w:szCs w:val="24"/>
        </w:rPr>
        <w:t>的环境下，其对产业结构的调整、行业内创新、竞争环境的影响等</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受到了越来越多的关注。从理论上来说，企业并购的</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既有可能是正向，也可能是负向。为探究在实践中究竟是正向还是负向</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占主导，本文基于</w:t>
      </w:r>
      <w:r w:rsidRPr="00843EBD">
        <w:rPr>
          <w:rFonts w:ascii="Times New Roman" w:eastAsia="宋体" w:hAnsi="Times New Roman" w:cs="Times New Roman"/>
          <w:sz w:val="24"/>
          <w:szCs w:val="24"/>
        </w:rPr>
        <w:t>1998-2012</w:t>
      </w:r>
      <w:r w:rsidRPr="00843EBD">
        <w:rPr>
          <w:rFonts w:ascii="Times New Roman" w:eastAsia="宋体" w:hAnsi="Times New Roman" w:cs="Times New Roman"/>
          <w:sz w:val="24"/>
          <w:szCs w:val="24"/>
        </w:rPr>
        <w:t>年间</w:t>
      </w:r>
      <w:r w:rsidRPr="00843EBD">
        <w:rPr>
          <w:rFonts w:ascii="Times New Roman" w:eastAsia="宋体" w:hAnsi="Times New Roman" w:cs="Times New Roman" w:hint="eastAsia"/>
          <w:sz w:val="24"/>
          <w:szCs w:val="24"/>
        </w:rPr>
        <w:t>我国</w:t>
      </w:r>
      <w:r w:rsidRPr="00843EBD">
        <w:rPr>
          <w:rFonts w:ascii="Times New Roman" w:eastAsia="宋体" w:hAnsi="Times New Roman" w:cs="Times New Roman"/>
          <w:sz w:val="24"/>
          <w:szCs w:val="24"/>
        </w:rPr>
        <w:t>上市公司发起的并购</w:t>
      </w:r>
      <w:r w:rsidRPr="00843EBD">
        <w:rPr>
          <w:rFonts w:ascii="Times New Roman" w:eastAsia="宋体" w:hAnsi="Times New Roman" w:cs="Times New Roman" w:hint="eastAsia"/>
          <w:sz w:val="24"/>
          <w:szCs w:val="24"/>
        </w:rPr>
        <w:t>事件数据，运用堆叠型</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方法</w:t>
      </w:r>
      <w:r w:rsidRPr="00843EBD">
        <w:rPr>
          <w:rFonts w:ascii="Times New Roman" w:eastAsia="宋体" w:hAnsi="Times New Roman" w:cs="Times New Roman" w:hint="eastAsia"/>
          <w:sz w:val="24"/>
          <w:szCs w:val="24"/>
        </w:rPr>
        <w:t>，实证检验了企业并购对于</w:t>
      </w:r>
      <w:r w:rsidRPr="00843EBD">
        <w:rPr>
          <w:rFonts w:ascii="Times New Roman" w:eastAsia="宋体" w:hAnsi="Times New Roman" w:cs="Times New Roman"/>
          <w:sz w:val="24"/>
          <w:szCs w:val="24"/>
        </w:rPr>
        <w:t>目标方所在行业</w:t>
      </w:r>
      <w:r w:rsidRPr="00843EBD">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并购企业的</w:t>
      </w:r>
      <w:r w:rsidRPr="00843EBD">
        <w:rPr>
          <w:rFonts w:ascii="Times New Roman" w:eastAsia="宋体" w:hAnsi="Times New Roman" w:cs="Times New Roman" w:hint="eastAsia"/>
          <w:sz w:val="24"/>
          <w:szCs w:val="24"/>
        </w:rPr>
        <w:t>影响，主要结论有以下三点：</w:t>
      </w:r>
    </w:p>
    <w:p w14:paraId="766772C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3" w:name="OLE_LINK25"/>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从整体上来看，企业并购对于目标方所在行业未并购企业具有显著的</w:t>
      </w:r>
      <w:r>
        <w:rPr>
          <w:rFonts w:ascii="Times New Roman" w:eastAsia="宋体" w:hAnsi="Times New Roman" w:cs="Times New Roman" w:hint="eastAsia"/>
          <w:sz w:val="24"/>
          <w:szCs w:val="24"/>
        </w:rPr>
        <w:t>正向</w:t>
      </w:r>
      <w:r w:rsidRPr="00843EBD">
        <w:rPr>
          <w:rFonts w:ascii="Times New Roman" w:eastAsia="宋体" w:hAnsi="Times New Roman" w:cs="Times New Roman"/>
          <w:sz w:val="24"/>
          <w:szCs w:val="24"/>
        </w:rPr>
        <w:t>溢出效应。</w:t>
      </w:r>
      <w:r w:rsidRPr="00843EBD">
        <w:rPr>
          <w:rFonts w:ascii="Times New Roman" w:eastAsia="宋体" w:hAnsi="Times New Roman" w:cs="Times New Roman" w:hint="eastAsia"/>
          <w:sz w:val="24"/>
          <w:szCs w:val="24"/>
        </w:rPr>
        <w:t>即并购发生后，目标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内未并购企业在投入和收入产出水平上都有显著的提高。</w:t>
      </w:r>
    </w:p>
    <w:p w14:paraId="79AC27B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不同所有制中，</w:t>
      </w:r>
      <w:r w:rsidRPr="00843EBD">
        <w:rPr>
          <w:rFonts w:ascii="Times New Roman" w:eastAsia="宋体" w:hAnsi="Times New Roman" w:cs="Times New Roman" w:hint="eastAsia"/>
          <w:sz w:val="24"/>
          <w:szCs w:val="24"/>
        </w:rPr>
        <w:t>当目标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内未并购企业是非国有制时</w:t>
      </w:r>
      <w:r w:rsidRPr="00843EBD">
        <w:rPr>
          <w:rFonts w:ascii="Times New Roman" w:eastAsia="宋体" w:hAnsi="Times New Roman" w:cs="Times New Roman"/>
          <w:sz w:val="24"/>
          <w:szCs w:val="24"/>
        </w:rPr>
        <w:t>，企业并购对于</w:t>
      </w:r>
      <w:r w:rsidRPr="00843EBD">
        <w:rPr>
          <w:rFonts w:ascii="Times New Roman" w:eastAsia="宋体" w:hAnsi="Times New Roman" w:cs="Times New Roman" w:hint="eastAsia"/>
          <w:sz w:val="24"/>
          <w:szCs w:val="24"/>
        </w:rPr>
        <w:t>其投入和收入产出水平</w:t>
      </w:r>
      <w:r w:rsidRPr="00843EBD">
        <w:rPr>
          <w:rFonts w:ascii="Times New Roman" w:eastAsia="宋体" w:hAnsi="Times New Roman" w:cs="Times New Roman"/>
          <w:sz w:val="24"/>
          <w:szCs w:val="24"/>
        </w:rPr>
        <w:t>都具有显著的正向溢出效应</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而国有制</w:t>
      </w:r>
      <w:r w:rsidRPr="00843EBD">
        <w:rPr>
          <w:rFonts w:ascii="Times New Roman" w:eastAsia="宋体" w:hAnsi="Times New Roman" w:cs="Times New Roman" w:hint="eastAsia"/>
          <w:sz w:val="24"/>
          <w:szCs w:val="24"/>
        </w:rPr>
        <w:t>未并购</w:t>
      </w:r>
      <w:r w:rsidRPr="00843EBD">
        <w:rPr>
          <w:rFonts w:ascii="Times New Roman" w:eastAsia="宋体" w:hAnsi="Times New Roman" w:cs="Times New Roman"/>
          <w:sz w:val="24"/>
          <w:szCs w:val="24"/>
        </w:rPr>
        <w:t>企业虽然投入有所增长，但收入无明显增加，对竞争激励不敏感</w:t>
      </w:r>
      <w:r w:rsidRPr="00843EBD">
        <w:rPr>
          <w:rFonts w:ascii="Times New Roman" w:eastAsia="宋体" w:hAnsi="Times New Roman" w:cs="Times New Roman" w:hint="eastAsia"/>
          <w:sz w:val="24"/>
          <w:szCs w:val="24"/>
        </w:rPr>
        <w:t>。</w:t>
      </w:r>
    </w:p>
    <w:p w14:paraId="5C7BB00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一方面，由于国有经济是国民经济的支柱，</w:t>
      </w:r>
      <w:r w:rsidRPr="00843EBD">
        <w:rPr>
          <w:rFonts w:ascii="Times New Roman" w:eastAsia="宋体" w:hAnsi="Times New Roman" w:cs="Times New Roman"/>
          <w:sz w:val="24"/>
          <w:szCs w:val="24"/>
        </w:rPr>
        <w:t>在国民经济发展中起主导作用</w:t>
      </w:r>
      <w:r w:rsidRPr="00843EBD">
        <w:rPr>
          <w:rFonts w:ascii="Times New Roman" w:eastAsia="宋体" w:hAnsi="Times New Roman" w:cs="Times New Roman" w:hint="eastAsia"/>
          <w:sz w:val="24"/>
          <w:szCs w:val="24"/>
        </w:rPr>
        <w:t>，在稳定物价、保证供给等方面承担了更多的社会责任，因此产量、商品价格和销量可能不会发生太大变化，收入增加不明显。另一方面，尽管我国国有企业总体上已经同市场经济相融合</w:t>
      </w:r>
      <w:r w:rsidRPr="00843EBD">
        <w:rPr>
          <w:rStyle w:val="a7"/>
          <w:rFonts w:ascii="Times New Roman" w:eastAsia="宋体" w:hAnsi="Times New Roman" w:cs="Times New Roman"/>
          <w:sz w:val="24"/>
          <w:szCs w:val="24"/>
        </w:rPr>
        <w:footnoteReference w:id="4"/>
      </w:r>
      <w:r w:rsidRPr="00843EBD">
        <w:rPr>
          <w:rFonts w:ascii="Times New Roman" w:eastAsia="宋体" w:hAnsi="Times New Roman" w:cs="Times New Roman" w:hint="eastAsia"/>
          <w:sz w:val="24"/>
          <w:szCs w:val="24"/>
        </w:rPr>
        <w:t>，但相比起非国有制企业来说，它们与政府关系更为紧密，在原材料获取、销售市场等方面有更多保障，议价能力较强，所以可能对竞争激励不太敏感。</w:t>
      </w:r>
    </w:p>
    <w:p w14:paraId="101BF633"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不同地区中，只有东部地区的企业并购能显著促进目标方所在行</w:t>
      </w:r>
      <w:r w:rsidRPr="00843EBD">
        <w:rPr>
          <w:rFonts w:ascii="Times New Roman" w:eastAsia="宋体" w:hAnsi="Times New Roman" w:cs="Times New Roman" w:hint="eastAsia"/>
          <w:sz w:val="24"/>
          <w:szCs w:val="24"/>
        </w:rPr>
        <w:t>业其他未并购企业的投入和产出水平；中部地区、西部地区和东北地区的企业并购对于未并购企业投入和产出的溢出效应均不明显。</w:t>
      </w:r>
    </w:p>
    <w:p w14:paraId="1BC0C238"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一方面可能是因为相对于东部地区，中部、西部和东北地区的企业</w:t>
      </w:r>
      <w:r>
        <w:rPr>
          <w:rFonts w:ascii="Times New Roman" w:eastAsia="宋体" w:hAnsi="Times New Roman" w:cs="Times New Roman" w:hint="eastAsia"/>
          <w:sz w:val="24"/>
          <w:szCs w:val="24"/>
        </w:rPr>
        <w:t>总体</w:t>
      </w:r>
      <w:r w:rsidRPr="00843EBD">
        <w:rPr>
          <w:rFonts w:ascii="Times New Roman" w:eastAsia="宋体" w:hAnsi="Times New Roman" w:cs="Times New Roman" w:hint="eastAsia"/>
          <w:sz w:val="24"/>
          <w:szCs w:val="24"/>
        </w:rPr>
        <w:t>样本数量较小，导致结果不显著；另一方面，中部、西部和东北地区的并购数量本身也较少，尤其是西部地区，</w:t>
      </w:r>
      <w:r>
        <w:rPr>
          <w:rFonts w:ascii="Times New Roman" w:eastAsia="宋体" w:hAnsi="Times New Roman" w:cs="Times New Roman" w:hint="eastAsia"/>
          <w:sz w:val="24"/>
          <w:szCs w:val="24"/>
        </w:rPr>
        <w:t>市场机制还不够完善，未并购企业对竞争激励不敏感，</w:t>
      </w:r>
      <w:r>
        <w:rPr>
          <w:rFonts w:ascii="Times New Roman" w:eastAsia="宋体" w:hAnsi="Times New Roman" w:cs="Times New Roman" w:hint="eastAsia"/>
          <w:sz w:val="24"/>
          <w:szCs w:val="24"/>
        </w:rPr>
        <w:lastRenderedPageBreak/>
        <w:t>且</w:t>
      </w:r>
      <w:r w:rsidRPr="00843EBD">
        <w:rPr>
          <w:rFonts w:ascii="Times New Roman" w:eastAsia="宋体" w:hAnsi="Times New Roman" w:cs="Times New Roman" w:hint="eastAsia"/>
          <w:sz w:val="24"/>
          <w:szCs w:val="24"/>
        </w:rPr>
        <w:t>企业分布密度较低，空间集聚效应较小，溢出效应传导难度大。</w:t>
      </w:r>
    </w:p>
    <w:p w14:paraId="4CE7A0F4" w14:textId="77777777" w:rsidR="003D618D" w:rsidRPr="00843EBD" w:rsidRDefault="003D618D" w:rsidP="003D618D">
      <w:pPr>
        <w:pStyle w:val="2"/>
        <w:rPr>
          <w:rFonts w:ascii="黑体" w:eastAsia="黑体" w:hAnsi="黑体"/>
          <w:sz w:val="28"/>
          <w:szCs w:val="28"/>
        </w:rPr>
      </w:pPr>
      <w:bookmarkStart w:id="74" w:name="_Toc104395945"/>
      <w:bookmarkStart w:id="75" w:name="_Toc106096787"/>
      <w:r w:rsidRPr="00843EBD">
        <w:rPr>
          <w:rFonts w:ascii="黑体" w:eastAsia="黑体" w:hAnsi="黑体"/>
          <w:sz w:val="28"/>
          <w:szCs w:val="28"/>
        </w:rPr>
        <w:t xml:space="preserve">5.2 </w:t>
      </w:r>
      <w:r w:rsidRPr="00843EBD">
        <w:rPr>
          <w:rFonts w:ascii="黑体" w:eastAsia="黑体" w:hAnsi="黑体" w:hint="eastAsia"/>
          <w:sz w:val="28"/>
          <w:szCs w:val="28"/>
        </w:rPr>
        <w:t>具体</w:t>
      </w:r>
      <w:r w:rsidRPr="00843EBD">
        <w:rPr>
          <w:rFonts w:ascii="黑体" w:eastAsia="黑体" w:hAnsi="黑体"/>
          <w:sz w:val="28"/>
          <w:szCs w:val="28"/>
        </w:rPr>
        <w:t>建议</w:t>
      </w:r>
      <w:bookmarkEnd w:id="74"/>
      <w:bookmarkEnd w:id="75"/>
    </w:p>
    <w:p w14:paraId="6D169CD6"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通过以上分析，可以看出上市公司并购在整体上对目标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内未并购企业是具有</w:t>
      </w:r>
      <w:r>
        <w:rPr>
          <w:rFonts w:ascii="Times New Roman" w:eastAsia="宋体" w:hAnsi="Times New Roman" w:cs="Times New Roman" w:hint="eastAsia"/>
          <w:sz w:val="24"/>
          <w:szCs w:val="24"/>
        </w:rPr>
        <w:t>正向</w:t>
      </w:r>
      <w:r w:rsidRPr="00843EBD">
        <w:rPr>
          <w:rFonts w:ascii="Times New Roman" w:eastAsia="宋体" w:hAnsi="Times New Roman" w:cs="Times New Roman" w:hint="eastAsia"/>
          <w:sz w:val="24"/>
          <w:szCs w:val="24"/>
        </w:rPr>
        <w:t>溢出效应的，但分样本回归中，并购对于国有制企业和中部、西部、东北地区的企业激励</w:t>
      </w:r>
      <w:r>
        <w:rPr>
          <w:rFonts w:ascii="Times New Roman" w:eastAsia="宋体" w:hAnsi="Times New Roman" w:cs="Times New Roman" w:hint="eastAsia"/>
          <w:sz w:val="24"/>
          <w:szCs w:val="24"/>
        </w:rPr>
        <w:t>作用</w:t>
      </w:r>
      <w:r w:rsidRPr="00843EBD">
        <w:rPr>
          <w:rFonts w:ascii="Times New Roman" w:eastAsia="宋体" w:hAnsi="Times New Roman" w:cs="Times New Roman" w:hint="eastAsia"/>
          <w:sz w:val="24"/>
          <w:szCs w:val="24"/>
        </w:rPr>
        <w:t>并不明显。接下来的建议将从</w:t>
      </w:r>
      <w:bookmarkStart w:id="76" w:name="OLE_LINK28"/>
      <w:bookmarkStart w:id="77" w:name="OLE_LINK29"/>
      <w:r w:rsidRPr="00843EBD">
        <w:rPr>
          <w:rFonts w:ascii="Times New Roman" w:eastAsia="宋体" w:hAnsi="Times New Roman" w:cs="Times New Roman" w:hint="eastAsia"/>
          <w:sz w:val="24"/>
          <w:szCs w:val="24"/>
        </w:rPr>
        <w:t>政府职能定位、破除竞争壁垒和未并购企业吸收能力</w:t>
      </w:r>
      <w:bookmarkEnd w:id="76"/>
      <w:bookmarkEnd w:id="77"/>
      <w:r w:rsidRPr="00843EBD">
        <w:rPr>
          <w:rFonts w:ascii="Times New Roman" w:eastAsia="宋体" w:hAnsi="Times New Roman" w:cs="Times New Roman" w:hint="eastAsia"/>
          <w:sz w:val="24"/>
          <w:szCs w:val="24"/>
        </w:rPr>
        <w:t>三个方面来展开：</w:t>
      </w:r>
    </w:p>
    <w:p w14:paraId="178BA2A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）政府应避免过度干预，引导企业并购，保护企业合法权益。</w:t>
      </w:r>
    </w:p>
    <w:p w14:paraId="62EC6DB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由于企业并购整体上对目标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具有激励作用，能显著提高未并购企业的投入和收入产出水平。因此，政府可以在做好反垄断审查的情况下，避免过度干预，并通过以下三种方式积极引导企业并购：一是大力发展并购交易咨询服务，减少企业并购难度和成本，</w:t>
      </w:r>
      <w:r>
        <w:rPr>
          <w:rFonts w:ascii="Times New Roman" w:eastAsia="宋体" w:hAnsi="Times New Roman" w:cs="Times New Roman" w:hint="eastAsia"/>
          <w:sz w:val="24"/>
          <w:szCs w:val="24"/>
        </w:rPr>
        <w:t>以及信息不对称带来的风险，</w:t>
      </w:r>
      <w:r w:rsidRPr="00843EBD">
        <w:rPr>
          <w:rFonts w:ascii="Times New Roman" w:eastAsia="宋体" w:hAnsi="Times New Roman" w:cs="Times New Roman" w:hint="eastAsia"/>
          <w:sz w:val="24"/>
          <w:szCs w:val="24"/>
        </w:rPr>
        <w:t>让企业充分发挥并购的能动性；二是</w:t>
      </w:r>
      <w:bookmarkStart w:id="78" w:name="OLE_LINK27"/>
      <w:r w:rsidRPr="00843EBD">
        <w:rPr>
          <w:rFonts w:ascii="Times New Roman" w:eastAsia="宋体" w:hAnsi="Times New Roman" w:cs="Times New Roman" w:hint="eastAsia"/>
          <w:sz w:val="24"/>
          <w:szCs w:val="24"/>
        </w:rPr>
        <w:t>综合利用财政补贴、税收优惠等方式</w:t>
      </w:r>
      <w:r>
        <w:rPr>
          <w:rFonts w:ascii="Times New Roman" w:eastAsia="宋体" w:hAnsi="Times New Roman" w:cs="Times New Roman" w:hint="eastAsia"/>
          <w:sz w:val="24"/>
          <w:szCs w:val="24"/>
        </w:rPr>
        <w:t>对并购市场</w:t>
      </w:r>
      <w:r w:rsidRPr="00843EBD">
        <w:rPr>
          <w:rFonts w:ascii="Times New Roman" w:eastAsia="宋体" w:hAnsi="Times New Roman" w:cs="Times New Roman" w:hint="eastAsia"/>
          <w:sz w:val="24"/>
          <w:szCs w:val="24"/>
        </w:rPr>
        <w:t>进行宏观调控，引导企业并购流向技术含量高、污染小、资源利用效率高的行业</w:t>
      </w:r>
      <w:bookmarkEnd w:id="78"/>
      <w:r w:rsidRPr="00843EBD">
        <w:rPr>
          <w:rFonts w:ascii="Times New Roman" w:eastAsia="宋体" w:hAnsi="Times New Roman" w:cs="Times New Roman" w:hint="eastAsia"/>
          <w:sz w:val="24"/>
          <w:szCs w:val="24"/>
        </w:rPr>
        <w:t>，以促进产业结构优化；三是保护企业知识产权等各项合法权益，激励企业创新。从宏观层面上来说，企业并购可以带来行业内领头</w:t>
      </w:r>
      <w:proofErr w:type="gramStart"/>
      <w:r w:rsidRPr="00843EBD">
        <w:rPr>
          <w:rFonts w:ascii="Times New Roman" w:eastAsia="宋体" w:hAnsi="Times New Roman" w:cs="Times New Roman" w:hint="eastAsia"/>
          <w:sz w:val="24"/>
          <w:szCs w:val="24"/>
        </w:rPr>
        <w:t>羊企业</w:t>
      </w:r>
      <w:proofErr w:type="gramEnd"/>
      <w:r w:rsidRPr="00843EBD">
        <w:rPr>
          <w:rFonts w:ascii="Times New Roman" w:eastAsia="宋体" w:hAnsi="Times New Roman" w:cs="Times New Roman" w:hint="eastAsia"/>
          <w:sz w:val="24"/>
          <w:szCs w:val="24"/>
        </w:rPr>
        <w:t>的出现，提升中国企业在国际市场的竞争力，而企业并购的溢出效应能够拉动经济发展，涵养税源。</w:t>
      </w:r>
    </w:p>
    <w:p w14:paraId="233AA98E"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）政府应加快破除阻碍竞争的各种壁垒，建立和维护公平、有效的市场竞争环境。</w:t>
      </w:r>
    </w:p>
    <w:p w14:paraId="1C87616A"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9" w:name="OLE_LINK9"/>
      <w:bookmarkStart w:id="80" w:name="OLE_LINK15"/>
      <w:r w:rsidRPr="00843EBD">
        <w:rPr>
          <w:rFonts w:ascii="Times New Roman" w:eastAsia="宋体" w:hAnsi="Times New Roman" w:cs="Times New Roman" w:hint="eastAsia"/>
          <w:sz w:val="24"/>
          <w:szCs w:val="24"/>
        </w:rPr>
        <w:t>阻碍竞争的壁垒包括：国企的政治依赖仍然较强、地方保护主义与市场分割、区域基础设施发展与人才分布不均衡等。</w:t>
      </w:r>
    </w:p>
    <w:p w14:paraId="10B0D529"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针对国有制企业对于竞争激励不敏感这一现象，我们一方面要继续深化国企改革，减少其政治依赖，使其更充分地参与到市场竞争中，另一方面，政府也要提高信息资源的公开性和透明性，或考虑通过大数据等手段对所有企业进行精准推送，减少它们的信息差，提高经济效率，构建公平、有效的市场竞争环境。</w:t>
      </w:r>
    </w:p>
    <w:p w14:paraId="6AEE3B77"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而对于中部、西部和东北地区溢出效应不明显的问题，一是这些地区内部要大力发展交通等基础设施，增强企业空间集聚效应，并优化营商环境（包括公司设立、纳税申报、施工许可、人才引进、进出口贸易、贷款获取等方面的便利性），让企业在数量上快速增长，质量上充分发展；二是对外要破除地方保护主义，适</w:t>
      </w:r>
      <w:r w:rsidRPr="00843EBD">
        <w:rPr>
          <w:rFonts w:ascii="Times New Roman" w:eastAsia="宋体" w:hAnsi="Times New Roman" w:cs="Times New Roman" w:hint="eastAsia"/>
          <w:sz w:val="24"/>
          <w:szCs w:val="24"/>
        </w:rPr>
        <w:lastRenderedPageBreak/>
        <w:t>当引入竞争，鼓励并购，</w:t>
      </w:r>
      <w:r>
        <w:rPr>
          <w:rFonts w:ascii="Times New Roman" w:eastAsia="宋体" w:hAnsi="Times New Roman" w:cs="Times New Roman" w:hint="eastAsia"/>
          <w:sz w:val="24"/>
          <w:szCs w:val="24"/>
        </w:rPr>
        <w:t>激励</w:t>
      </w:r>
      <w:r w:rsidRPr="00843EBD">
        <w:rPr>
          <w:rFonts w:ascii="Times New Roman" w:eastAsia="宋体" w:hAnsi="Times New Roman" w:cs="Times New Roman" w:hint="eastAsia"/>
          <w:sz w:val="24"/>
          <w:szCs w:val="24"/>
        </w:rPr>
        <w:t>当地企业</w:t>
      </w:r>
      <w:r>
        <w:rPr>
          <w:rFonts w:ascii="Times New Roman" w:eastAsia="宋体" w:hAnsi="Times New Roman" w:cs="Times New Roman" w:hint="eastAsia"/>
          <w:sz w:val="24"/>
          <w:szCs w:val="24"/>
        </w:rPr>
        <w:t>不断</w:t>
      </w:r>
      <w:r w:rsidRPr="00843EBD">
        <w:rPr>
          <w:rFonts w:ascii="Times New Roman" w:eastAsia="宋体" w:hAnsi="Times New Roman" w:cs="Times New Roman" w:hint="eastAsia"/>
          <w:sz w:val="24"/>
          <w:szCs w:val="24"/>
        </w:rPr>
        <w:t>发展和创新。</w:t>
      </w:r>
    </w:p>
    <w:p w14:paraId="506C3F90"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81" w:name="OLE_LINK26"/>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）行业内未并购企业应适时而变、主动作为，增强吸收能力。</w:t>
      </w:r>
    </w:p>
    <w:p w14:paraId="63CF508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未并购企业需要抓住行业内并购事件的机遇，主动、及时调整自身业务布局，加快技术研发和创新，完善内部治理，增强对</w:t>
      </w:r>
      <w:r>
        <w:rPr>
          <w:rFonts w:ascii="Times New Roman" w:eastAsia="宋体" w:hAnsi="Times New Roman" w:cs="Times New Roman" w:hint="eastAsia"/>
          <w:sz w:val="24"/>
          <w:szCs w:val="24"/>
        </w:rPr>
        <w:t>并购产生的正向</w:t>
      </w:r>
      <w:r w:rsidRPr="00843EBD">
        <w:rPr>
          <w:rFonts w:ascii="Times New Roman" w:eastAsia="宋体" w:hAnsi="Times New Roman" w:cs="Times New Roman" w:hint="eastAsia"/>
          <w:sz w:val="24"/>
          <w:szCs w:val="24"/>
        </w:rPr>
        <w:t>溢出效应的吸收能力，以更好地适应可能出现的产业发展新格局。</w:t>
      </w:r>
    </w:p>
    <w:p w14:paraId="7BF69DC1" w14:textId="3FC45775" w:rsidR="0021547B" w:rsidRPr="00843EBD" w:rsidRDefault="0021547B" w:rsidP="0098532C">
      <w:pPr>
        <w:pStyle w:val="2"/>
        <w:rPr>
          <w:rFonts w:ascii="黑体" w:eastAsia="黑体" w:hAnsi="黑体"/>
          <w:sz w:val="28"/>
          <w:szCs w:val="28"/>
        </w:rPr>
      </w:pPr>
      <w:bookmarkStart w:id="82" w:name="_Toc106096788"/>
      <w:r w:rsidRPr="00843EBD">
        <w:rPr>
          <w:rFonts w:ascii="黑体" w:eastAsia="黑体" w:hAnsi="黑体"/>
          <w:sz w:val="28"/>
          <w:szCs w:val="28"/>
        </w:rPr>
        <w:t>5.3 研究</w:t>
      </w:r>
      <w:r w:rsidR="00F92708" w:rsidRPr="00843EBD">
        <w:rPr>
          <w:rFonts w:ascii="黑体" w:eastAsia="黑体" w:hAnsi="黑体" w:hint="eastAsia"/>
          <w:sz w:val="28"/>
          <w:szCs w:val="28"/>
        </w:rPr>
        <w:t>不足</w:t>
      </w:r>
      <w:bookmarkEnd w:id="82"/>
    </w:p>
    <w:p w14:paraId="3F0EE91A" w14:textId="29EE9B4F"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本文从整体上探究了企业并购对目标方行业内未并购企业的影响，但研究不够精细化，</w:t>
      </w:r>
      <w:r w:rsidR="00B879DF" w:rsidRPr="00843EBD">
        <w:rPr>
          <w:rFonts w:ascii="Times New Roman" w:eastAsia="宋体" w:hAnsi="Times New Roman" w:cs="Times New Roman" w:hint="eastAsia"/>
          <w:sz w:val="24"/>
          <w:szCs w:val="24"/>
        </w:rPr>
        <w:t>对</w:t>
      </w:r>
      <w:r w:rsidR="00901317">
        <w:rPr>
          <w:rFonts w:ascii="Times New Roman" w:eastAsia="宋体" w:hAnsi="Times New Roman" w:cs="Times New Roman" w:hint="eastAsia"/>
          <w:sz w:val="24"/>
          <w:szCs w:val="24"/>
        </w:rPr>
        <w:t>其</w:t>
      </w:r>
      <w:r w:rsidRPr="00843EBD">
        <w:rPr>
          <w:rFonts w:ascii="Times New Roman" w:eastAsia="宋体" w:hAnsi="Times New Roman" w:cs="Times New Roman" w:hint="eastAsia"/>
          <w:sz w:val="24"/>
          <w:szCs w:val="24"/>
        </w:rPr>
        <w:t>影响机制</w:t>
      </w:r>
      <w:r w:rsidR="00901317">
        <w:rPr>
          <w:rFonts w:ascii="Times New Roman" w:eastAsia="宋体" w:hAnsi="Times New Roman" w:cs="Times New Roman" w:hint="eastAsia"/>
          <w:sz w:val="24"/>
          <w:szCs w:val="24"/>
        </w:rPr>
        <w:t>、</w:t>
      </w:r>
      <w:r w:rsidR="005B6172">
        <w:rPr>
          <w:rFonts w:ascii="Times New Roman" w:eastAsia="宋体" w:hAnsi="Times New Roman" w:cs="Times New Roman" w:hint="eastAsia"/>
          <w:sz w:val="24"/>
          <w:szCs w:val="24"/>
        </w:rPr>
        <w:t>与</w:t>
      </w:r>
      <w:r w:rsidR="002B5F61" w:rsidRPr="00843EBD">
        <w:rPr>
          <w:rFonts w:ascii="Times New Roman" w:eastAsia="宋体" w:hAnsi="Times New Roman" w:cs="Times New Roman" w:hint="eastAsia"/>
          <w:sz w:val="24"/>
          <w:szCs w:val="24"/>
        </w:rPr>
        <w:t>溢出效应相关的其他方面</w:t>
      </w:r>
      <w:r w:rsidRPr="00843EBD">
        <w:rPr>
          <w:rFonts w:ascii="Times New Roman" w:eastAsia="宋体" w:hAnsi="Times New Roman" w:cs="Times New Roman" w:hint="eastAsia"/>
          <w:sz w:val="24"/>
          <w:szCs w:val="24"/>
        </w:rPr>
        <w:t>未进行详细分析和检验，具体而言有以下不足：</w:t>
      </w:r>
    </w:p>
    <w:p w14:paraId="3A116B2E" w14:textId="4E4AEA60"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1</w:t>
      </w:r>
      <w:r w:rsidRPr="00843EBD">
        <w:rPr>
          <w:rFonts w:ascii="Times New Roman" w:eastAsia="宋体" w:hAnsi="Times New Roman" w:cs="Times New Roman"/>
          <w:sz w:val="24"/>
          <w:szCs w:val="24"/>
        </w:rPr>
        <w:t>）本文</w:t>
      </w:r>
      <w:r w:rsidR="00B50BFB" w:rsidRPr="00843EBD">
        <w:rPr>
          <w:rFonts w:ascii="Times New Roman" w:eastAsia="宋体" w:hAnsi="Times New Roman" w:cs="Times New Roman" w:hint="eastAsia"/>
          <w:sz w:val="24"/>
          <w:szCs w:val="24"/>
        </w:rPr>
        <w:t>在</w:t>
      </w:r>
      <w:r w:rsidR="00293BFF" w:rsidRPr="00843EBD">
        <w:rPr>
          <w:rFonts w:ascii="Times New Roman" w:eastAsia="宋体" w:hAnsi="Times New Roman" w:cs="Times New Roman" w:hint="eastAsia"/>
          <w:sz w:val="24"/>
          <w:szCs w:val="24"/>
        </w:rPr>
        <w:t>样本</w:t>
      </w:r>
      <w:r w:rsidRPr="00843EBD">
        <w:rPr>
          <w:rFonts w:ascii="Times New Roman" w:eastAsia="宋体" w:hAnsi="Times New Roman" w:cs="Times New Roman"/>
          <w:sz w:val="24"/>
          <w:szCs w:val="24"/>
        </w:rPr>
        <w:t>数据</w:t>
      </w:r>
      <w:r w:rsidR="00B50BFB" w:rsidRPr="00843EBD">
        <w:rPr>
          <w:rFonts w:ascii="Times New Roman" w:eastAsia="宋体" w:hAnsi="Times New Roman" w:cs="Times New Roman" w:hint="eastAsia"/>
          <w:sz w:val="24"/>
          <w:szCs w:val="24"/>
        </w:rPr>
        <w:t>的收集上尽量充分</w:t>
      </w:r>
      <w:r w:rsidRPr="00843EBD">
        <w:rPr>
          <w:rFonts w:ascii="Times New Roman" w:eastAsia="宋体" w:hAnsi="Times New Roman" w:cs="Times New Roman"/>
          <w:sz w:val="24"/>
          <w:szCs w:val="24"/>
        </w:rPr>
        <w:t>，但因为我国工业企业数据库只统计了所有国有制工业企业及规模以上的非国有制工业企业，因此对于那些未达到规模、但是被并购的非国有制造业企业，它们的并购时间被排除了。另外，我国工业企业数据库中存在部分年份指标缺失和异常的情况，可能会导致估计结果出现一定偏差。</w:t>
      </w:r>
    </w:p>
    <w:p w14:paraId="254B3D22" w14:textId="6C401043"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2</w:t>
      </w:r>
      <w:r w:rsidRPr="00843EBD">
        <w:rPr>
          <w:rFonts w:ascii="Times New Roman" w:eastAsia="宋体" w:hAnsi="Times New Roman" w:cs="Times New Roman"/>
          <w:sz w:val="24"/>
          <w:szCs w:val="24"/>
        </w:rPr>
        <w:t>）本文以城市</w:t>
      </w:r>
      <w:r w:rsidRPr="00843EBD">
        <w:rPr>
          <w:rFonts w:ascii="Times New Roman" w:eastAsia="宋体" w:hAnsi="Times New Roman" w:cs="Times New Roman"/>
          <w:sz w:val="24"/>
          <w:szCs w:val="24"/>
        </w:rPr>
        <w:t>-</w:t>
      </w:r>
      <w:r w:rsidRPr="00843EBD">
        <w:rPr>
          <w:rFonts w:ascii="Times New Roman" w:eastAsia="宋体" w:hAnsi="Times New Roman" w:cs="Times New Roman"/>
          <w:sz w:val="24"/>
          <w:szCs w:val="24"/>
        </w:rPr>
        <w:t>行业层面发生的首次并购作为并购时间节点来进行</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检验，忽略了目标方所在行业后续发生的其他并购可能对非并购企业产生的影响。</w:t>
      </w:r>
    </w:p>
    <w:p w14:paraId="52750BAE" w14:textId="5A7B1241"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3</w:t>
      </w:r>
      <w:r w:rsidRPr="00843EBD">
        <w:rPr>
          <w:rFonts w:ascii="Times New Roman" w:eastAsia="宋体" w:hAnsi="Times New Roman" w:cs="Times New Roman"/>
          <w:sz w:val="24"/>
          <w:szCs w:val="24"/>
        </w:rPr>
        <w:t>）本文仅</w:t>
      </w:r>
      <w:r w:rsidR="00AC740C">
        <w:rPr>
          <w:rFonts w:ascii="Times New Roman" w:eastAsia="宋体" w:hAnsi="Times New Roman" w:cs="Times New Roman" w:hint="eastAsia"/>
          <w:sz w:val="24"/>
          <w:szCs w:val="24"/>
        </w:rPr>
        <w:t>使用</w:t>
      </w:r>
      <w:r w:rsidRPr="00843EBD">
        <w:rPr>
          <w:rFonts w:ascii="Times New Roman" w:eastAsia="宋体" w:hAnsi="Times New Roman" w:cs="Times New Roman"/>
          <w:sz w:val="24"/>
          <w:szCs w:val="24"/>
        </w:rPr>
        <w:t>主营业务收入</w:t>
      </w:r>
      <w:r w:rsidR="00AC740C">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雇员人数</w:t>
      </w:r>
      <w:r w:rsidR="00AC740C">
        <w:rPr>
          <w:rFonts w:ascii="Times New Roman" w:eastAsia="宋体" w:hAnsi="Times New Roman" w:cs="Times New Roman" w:hint="eastAsia"/>
          <w:sz w:val="24"/>
          <w:szCs w:val="24"/>
        </w:rPr>
        <w:t>、收入总额和资产总额</w:t>
      </w:r>
      <w:r w:rsidRPr="00843EBD">
        <w:rPr>
          <w:rFonts w:ascii="Times New Roman" w:eastAsia="宋体" w:hAnsi="Times New Roman" w:cs="Times New Roman"/>
          <w:sz w:val="24"/>
          <w:szCs w:val="24"/>
        </w:rPr>
        <w:t>作为</w:t>
      </w:r>
      <w:r w:rsidR="00AC740C">
        <w:rPr>
          <w:rFonts w:ascii="Times New Roman" w:eastAsia="宋体" w:hAnsi="Times New Roman" w:cs="Times New Roman" w:hint="eastAsia"/>
          <w:sz w:val="24"/>
          <w:szCs w:val="24"/>
        </w:rPr>
        <w:t>企业发展水平的代理变量，</w:t>
      </w:r>
      <w:r w:rsidR="007569A2">
        <w:rPr>
          <w:rFonts w:ascii="Times New Roman" w:eastAsia="宋体" w:hAnsi="Times New Roman" w:cs="Times New Roman" w:hint="eastAsia"/>
          <w:sz w:val="24"/>
          <w:szCs w:val="24"/>
        </w:rPr>
        <w:t>来</w:t>
      </w:r>
      <w:r w:rsidRPr="00843EBD">
        <w:rPr>
          <w:rFonts w:ascii="Times New Roman" w:eastAsia="宋体" w:hAnsi="Times New Roman" w:cs="Times New Roman"/>
          <w:sz w:val="24"/>
          <w:szCs w:val="24"/>
        </w:rPr>
        <w:t>衡量并购对目标方</w:t>
      </w:r>
      <w:r w:rsidR="00AC740C">
        <w:rPr>
          <w:rFonts w:ascii="Times New Roman" w:eastAsia="宋体" w:hAnsi="Times New Roman" w:cs="Times New Roman" w:hint="eastAsia"/>
          <w:sz w:val="24"/>
          <w:szCs w:val="24"/>
        </w:rPr>
        <w:t>行业内</w:t>
      </w:r>
      <w:r w:rsidR="00A525AE">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w:t>
      </w:r>
      <w:r w:rsidR="000168FC">
        <w:rPr>
          <w:rFonts w:ascii="Times New Roman" w:eastAsia="宋体" w:hAnsi="Times New Roman" w:cs="Times New Roman" w:hint="eastAsia"/>
          <w:sz w:val="24"/>
          <w:szCs w:val="24"/>
        </w:rPr>
        <w:t>发展水平的</w:t>
      </w:r>
      <w:r w:rsidRPr="00843EBD">
        <w:rPr>
          <w:rFonts w:ascii="Times New Roman" w:eastAsia="宋体" w:hAnsi="Times New Roman" w:cs="Times New Roman"/>
          <w:sz w:val="24"/>
          <w:szCs w:val="24"/>
        </w:rPr>
        <w:t>溢出效应，</w:t>
      </w:r>
      <w:r w:rsidR="00A64CEC">
        <w:rPr>
          <w:rFonts w:ascii="Times New Roman" w:eastAsia="宋体" w:hAnsi="Times New Roman" w:cs="Times New Roman" w:hint="eastAsia"/>
          <w:sz w:val="24"/>
          <w:szCs w:val="24"/>
        </w:rPr>
        <w:t>由于时间原因和相关数据的缺失，</w:t>
      </w:r>
      <w:r w:rsidRPr="00843EBD">
        <w:rPr>
          <w:rFonts w:ascii="Times New Roman" w:eastAsia="宋体" w:hAnsi="Times New Roman" w:cs="Times New Roman"/>
          <w:sz w:val="24"/>
          <w:szCs w:val="24"/>
        </w:rPr>
        <w:t>没有</w:t>
      </w:r>
      <w:r w:rsidR="007569A2">
        <w:rPr>
          <w:rFonts w:ascii="Times New Roman" w:eastAsia="宋体" w:hAnsi="Times New Roman" w:cs="Times New Roman" w:hint="eastAsia"/>
          <w:sz w:val="24"/>
          <w:szCs w:val="24"/>
        </w:rPr>
        <w:t>进一步</w:t>
      </w:r>
      <w:r w:rsidR="00644AC8">
        <w:rPr>
          <w:rFonts w:ascii="Times New Roman" w:eastAsia="宋体" w:hAnsi="Times New Roman" w:cs="Times New Roman" w:hint="eastAsia"/>
          <w:sz w:val="24"/>
          <w:szCs w:val="24"/>
        </w:rPr>
        <w:t>使用</w:t>
      </w:r>
      <w:r w:rsidR="00AC740C">
        <w:rPr>
          <w:rFonts w:ascii="Times New Roman" w:eastAsia="宋体" w:hAnsi="Times New Roman" w:cs="Times New Roman" w:hint="eastAsia"/>
          <w:sz w:val="24"/>
          <w:szCs w:val="24"/>
        </w:rPr>
        <w:t>与生产效率或</w:t>
      </w:r>
      <w:r w:rsidRPr="00843EBD">
        <w:rPr>
          <w:rFonts w:ascii="Times New Roman" w:eastAsia="宋体" w:hAnsi="Times New Roman" w:cs="Times New Roman"/>
          <w:sz w:val="24"/>
          <w:szCs w:val="24"/>
        </w:rPr>
        <w:t>创新</w:t>
      </w:r>
      <w:r w:rsidR="00AC740C">
        <w:rPr>
          <w:rFonts w:ascii="Times New Roman" w:eastAsia="宋体" w:hAnsi="Times New Roman" w:cs="Times New Roman" w:hint="eastAsia"/>
          <w:sz w:val="24"/>
          <w:szCs w:val="24"/>
        </w:rPr>
        <w:t>相关</w:t>
      </w:r>
      <w:r w:rsidRPr="00843EBD">
        <w:rPr>
          <w:rFonts w:ascii="Times New Roman" w:eastAsia="宋体" w:hAnsi="Times New Roman" w:cs="Times New Roman"/>
          <w:sz w:val="24"/>
          <w:szCs w:val="24"/>
        </w:rPr>
        <w:t>的指标来衡量</w:t>
      </w:r>
      <w:r w:rsidR="00347041">
        <w:rPr>
          <w:rFonts w:ascii="Times New Roman" w:eastAsia="宋体" w:hAnsi="Times New Roman" w:cs="Times New Roman" w:hint="eastAsia"/>
          <w:sz w:val="24"/>
          <w:szCs w:val="24"/>
        </w:rPr>
        <w:t>这些方面的</w:t>
      </w:r>
      <w:r w:rsidRPr="00843EBD">
        <w:rPr>
          <w:rFonts w:ascii="Times New Roman" w:eastAsia="宋体" w:hAnsi="Times New Roman" w:cs="Times New Roman"/>
          <w:sz w:val="24"/>
          <w:szCs w:val="24"/>
        </w:rPr>
        <w:t>溢出效应。</w:t>
      </w:r>
    </w:p>
    <w:p w14:paraId="761F3247" w14:textId="44B66F92" w:rsidR="00A46B01" w:rsidRPr="00843EBD" w:rsidRDefault="00A46B01" w:rsidP="0021547B">
      <w:pPr>
        <w:spacing w:line="360" w:lineRule="auto"/>
        <w:ind w:firstLineChars="200" w:firstLine="480"/>
        <w:rPr>
          <w:rFonts w:ascii="Times New Roman" w:eastAsia="宋体" w:hAnsi="Times New Roman" w:cs="Times New Roman"/>
          <w:sz w:val="24"/>
          <w:szCs w:val="24"/>
        </w:rPr>
      </w:pPr>
      <w:r w:rsidRPr="00A46B01">
        <w:rPr>
          <w:rFonts w:ascii="Times New Roman" w:eastAsia="宋体" w:hAnsi="Times New Roman" w:cs="Times New Roman" w:hint="eastAsia"/>
          <w:sz w:val="24"/>
          <w:szCs w:val="24"/>
        </w:rPr>
        <w:t>（</w:t>
      </w:r>
      <w:r w:rsidR="00AC740C">
        <w:rPr>
          <w:rFonts w:ascii="Times New Roman" w:eastAsia="宋体" w:hAnsi="Times New Roman" w:cs="Times New Roman"/>
          <w:sz w:val="24"/>
          <w:szCs w:val="24"/>
        </w:rPr>
        <w:t>4</w:t>
      </w:r>
      <w:r w:rsidRPr="00A46B01">
        <w:rPr>
          <w:rFonts w:ascii="Times New Roman" w:eastAsia="宋体" w:hAnsi="Times New Roman" w:cs="Times New Roman" w:hint="eastAsia"/>
          <w:sz w:val="24"/>
          <w:szCs w:val="24"/>
        </w:rPr>
        <w:t>）另外，对于并购方所在行业的溢出效应，以及横向、纵向和混合并购这三种不同并购形式下溢出效应的不同，还有并购对消费者福利的影响</w:t>
      </w:r>
      <w:r w:rsidR="002361F0">
        <w:rPr>
          <w:rFonts w:ascii="Times New Roman" w:eastAsia="宋体" w:hAnsi="Times New Roman" w:cs="Times New Roman" w:hint="eastAsia"/>
          <w:sz w:val="24"/>
          <w:szCs w:val="24"/>
        </w:rPr>
        <w:t>等延伸性问题</w:t>
      </w:r>
      <w:r w:rsidRPr="00A46B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w:t>
      </w:r>
      <w:r w:rsidRPr="00A46B01">
        <w:rPr>
          <w:rFonts w:ascii="Times New Roman" w:eastAsia="宋体" w:hAnsi="Times New Roman" w:cs="Times New Roman" w:hint="eastAsia"/>
          <w:sz w:val="24"/>
          <w:szCs w:val="24"/>
        </w:rPr>
        <w:t>是本文没有进一步</w:t>
      </w:r>
      <w:r w:rsidR="00A64CEC">
        <w:rPr>
          <w:rFonts w:ascii="Times New Roman" w:eastAsia="宋体" w:hAnsi="Times New Roman" w:cs="Times New Roman" w:hint="eastAsia"/>
          <w:sz w:val="24"/>
          <w:szCs w:val="24"/>
        </w:rPr>
        <w:t>讨论</w:t>
      </w:r>
      <w:r w:rsidRPr="00A46B01">
        <w:rPr>
          <w:rFonts w:ascii="Times New Roman" w:eastAsia="宋体" w:hAnsi="Times New Roman" w:cs="Times New Roman" w:hint="eastAsia"/>
          <w:sz w:val="24"/>
          <w:szCs w:val="24"/>
        </w:rPr>
        <w:t>的。</w:t>
      </w:r>
    </w:p>
    <w:p w14:paraId="5B4DEC9B" w14:textId="3889DCF4" w:rsidR="00D4392C" w:rsidRPr="00550547" w:rsidRDefault="00D4392C" w:rsidP="00D4392C">
      <w:pPr>
        <w:pStyle w:val="1"/>
        <w:jc w:val="center"/>
        <w:rPr>
          <w:rFonts w:ascii="黑体" w:eastAsia="黑体" w:hAnsi="黑体"/>
          <w:sz w:val="36"/>
          <w:szCs w:val="36"/>
        </w:rPr>
      </w:pPr>
      <w:bookmarkStart w:id="83" w:name="_Toc106096789"/>
      <w:r>
        <w:rPr>
          <w:rFonts w:ascii="黑体" w:eastAsia="黑体" w:hAnsi="黑体" w:hint="eastAsia"/>
          <w:sz w:val="36"/>
          <w:szCs w:val="36"/>
        </w:rPr>
        <w:lastRenderedPageBreak/>
        <w:t>致谢</w:t>
      </w:r>
      <w:bookmarkEnd w:id="83"/>
    </w:p>
    <w:p w14:paraId="3E263862" w14:textId="20D3838A" w:rsidR="00D4392C" w:rsidRDefault="00F726E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四年的大学时光即将</w:t>
      </w:r>
      <w:r w:rsidR="00BB7D2E">
        <w:rPr>
          <w:rFonts w:asciiTheme="minorEastAsia" w:hAnsiTheme="minorEastAsia" w:hint="eastAsia"/>
          <w:sz w:val="24"/>
          <w:szCs w:val="24"/>
        </w:rPr>
        <w:t>结束，这一路走来，我觉得自己非常幸运，</w:t>
      </w:r>
      <w:r w:rsidR="008A039B">
        <w:rPr>
          <w:rFonts w:asciiTheme="minorEastAsia" w:hAnsiTheme="minorEastAsia" w:hint="eastAsia"/>
          <w:sz w:val="24"/>
          <w:szCs w:val="24"/>
        </w:rPr>
        <w:t>感谢我的学校华中科技大学，感谢管理学院，为我提供了这么好的成长平台，</w:t>
      </w:r>
      <w:r w:rsidR="001558E3">
        <w:rPr>
          <w:rFonts w:asciiTheme="minorEastAsia" w:hAnsiTheme="minorEastAsia" w:hint="eastAsia"/>
          <w:sz w:val="24"/>
          <w:szCs w:val="24"/>
        </w:rPr>
        <w:t>让我在</w:t>
      </w:r>
      <w:r w:rsidR="008A039B">
        <w:rPr>
          <w:rFonts w:asciiTheme="minorEastAsia" w:hAnsiTheme="minorEastAsia" w:hint="eastAsia"/>
          <w:sz w:val="24"/>
          <w:szCs w:val="24"/>
        </w:rPr>
        <w:t>“学在华中大”的浓厚氛围中度过</w:t>
      </w:r>
      <w:r w:rsidR="00080259">
        <w:rPr>
          <w:rFonts w:asciiTheme="minorEastAsia" w:hAnsiTheme="minorEastAsia" w:hint="eastAsia"/>
          <w:sz w:val="24"/>
          <w:szCs w:val="24"/>
        </w:rPr>
        <w:t>了充实的大学生活</w:t>
      </w:r>
      <w:r w:rsidR="008A039B">
        <w:rPr>
          <w:rFonts w:asciiTheme="minorEastAsia" w:hAnsiTheme="minorEastAsia" w:hint="eastAsia"/>
          <w:sz w:val="24"/>
          <w:szCs w:val="24"/>
        </w:rPr>
        <w:t>；</w:t>
      </w:r>
      <w:r w:rsidR="00EA6414">
        <w:rPr>
          <w:rFonts w:asciiTheme="minorEastAsia" w:hAnsiTheme="minorEastAsia" w:hint="eastAsia"/>
          <w:sz w:val="24"/>
          <w:szCs w:val="24"/>
        </w:rPr>
        <w:t>感谢所有老师</w:t>
      </w:r>
      <w:r w:rsidR="0060522D">
        <w:rPr>
          <w:rFonts w:asciiTheme="minorEastAsia" w:hAnsiTheme="minorEastAsia" w:hint="eastAsia"/>
          <w:sz w:val="24"/>
          <w:szCs w:val="24"/>
        </w:rPr>
        <w:t>和我的辅导员</w:t>
      </w:r>
      <w:r w:rsidR="00EA6414">
        <w:rPr>
          <w:rFonts w:asciiTheme="minorEastAsia" w:hAnsiTheme="minorEastAsia" w:hint="eastAsia"/>
          <w:sz w:val="24"/>
          <w:szCs w:val="24"/>
        </w:rPr>
        <w:t>，你们</w:t>
      </w:r>
      <w:r w:rsidR="0060522D">
        <w:rPr>
          <w:rFonts w:asciiTheme="minorEastAsia" w:hAnsiTheme="minorEastAsia" w:hint="eastAsia"/>
          <w:sz w:val="24"/>
          <w:szCs w:val="24"/>
        </w:rPr>
        <w:t>教会了我许多专业知识和为人处世的道理</w:t>
      </w:r>
      <w:r w:rsidR="00EA6414">
        <w:rPr>
          <w:rFonts w:asciiTheme="minorEastAsia" w:hAnsiTheme="minorEastAsia" w:hint="eastAsia"/>
          <w:sz w:val="24"/>
          <w:szCs w:val="24"/>
        </w:rPr>
        <w:t>；</w:t>
      </w:r>
      <w:r w:rsidR="00E839D1">
        <w:rPr>
          <w:rFonts w:asciiTheme="minorEastAsia" w:hAnsiTheme="minorEastAsia" w:hint="eastAsia"/>
          <w:sz w:val="24"/>
          <w:szCs w:val="24"/>
        </w:rPr>
        <w:t>感谢</w:t>
      </w:r>
      <w:r w:rsidR="00BB7D2E">
        <w:rPr>
          <w:rFonts w:asciiTheme="minorEastAsia" w:hAnsiTheme="minorEastAsia" w:hint="eastAsia"/>
          <w:sz w:val="24"/>
          <w:szCs w:val="24"/>
        </w:rPr>
        <w:t>身边</w:t>
      </w:r>
      <w:r w:rsidR="00E839D1">
        <w:rPr>
          <w:rFonts w:asciiTheme="minorEastAsia" w:hAnsiTheme="minorEastAsia" w:hint="eastAsia"/>
          <w:sz w:val="24"/>
          <w:szCs w:val="24"/>
        </w:rPr>
        <w:t>的</w:t>
      </w:r>
      <w:r w:rsidR="00582749">
        <w:rPr>
          <w:rFonts w:asciiTheme="minorEastAsia" w:hAnsiTheme="minorEastAsia" w:hint="eastAsia"/>
          <w:sz w:val="24"/>
          <w:szCs w:val="24"/>
        </w:rPr>
        <w:t>家人</w:t>
      </w:r>
      <w:r w:rsidR="00EA6414">
        <w:rPr>
          <w:rFonts w:asciiTheme="minorEastAsia" w:hAnsiTheme="minorEastAsia" w:hint="eastAsia"/>
          <w:sz w:val="24"/>
          <w:szCs w:val="24"/>
        </w:rPr>
        <w:t>、</w:t>
      </w:r>
      <w:r w:rsidR="00582749">
        <w:rPr>
          <w:rFonts w:asciiTheme="minorEastAsia" w:hAnsiTheme="minorEastAsia" w:hint="eastAsia"/>
          <w:sz w:val="24"/>
          <w:szCs w:val="24"/>
        </w:rPr>
        <w:t>朋友</w:t>
      </w:r>
      <w:r w:rsidR="00BB7D2E">
        <w:rPr>
          <w:rFonts w:asciiTheme="minorEastAsia" w:hAnsiTheme="minorEastAsia" w:hint="eastAsia"/>
          <w:sz w:val="24"/>
          <w:szCs w:val="24"/>
        </w:rPr>
        <w:t>和同学，</w:t>
      </w:r>
      <w:r w:rsidR="00EA6414">
        <w:rPr>
          <w:rFonts w:asciiTheme="minorEastAsia" w:hAnsiTheme="minorEastAsia" w:hint="eastAsia"/>
          <w:sz w:val="24"/>
          <w:szCs w:val="24"/>
        </w:rPr>
        <w:t>你们</w:t>
      </w:r>
      <w:r w:rsidR="00035661">
        <w:rPr>
          <w:rFonts w:asciiTheme="minorEastAsia" w:hAnsiTheme="minorEastAsia" w:hint="eastAsia"/>
          <w:sz w:val="24"/>
          <w:szCs w:val="24"/>
        </w:rPr>
        <w:t>总能在我最</w:t>
      </w:r>
      <w:r w:rsidR="00E839D1">
        <w:rPr>
          <w:rFonts w:asciiTheme="minorEastAsia" w:hAnsiTheme="minorEastAsia" w:hint="eastAsia"/>
          <w:sz w:val="24"/>
          <w:szCs w:val="24"/>
        </w:rPr>
        <w:t>困难</w:t>
      </w:r>
      <w:r w:rsidR="00035661">
        <w:rPr>
          <w:rFonts w:asciiTheme="minorEastAsia" w:hAnsiTheme="minorEastAsia" w:hint="eastAsia"/>
          <w:sz w:val="24"/>
          <w:szCs w:val="24"/>
        </w:rPr>
        <w:t>的时候，给我很多</w:t>
      </w:r>
      <w:r w:rsidR="00E839D1">
        <w:rPr>
          <w:rFonts w:asciiTheme="minorEastAsia" w:hAnsiTheme="minorEastAsia" w:hint="eastAsia"/>
          <w:sz w:val="24"/>
          <w:szCs w:val="24"/>
        </w:rPr>
        <w:t>温暖、</w:t>
      </w:r>
      <w:r w:rsidR="00BB7D2E">
        <w:rPr>
          <w:rFonts w:asciiTheme="minorEastAsia" w:hAnsiTheme="minorEastAsia" w:hint="eastAsia"/>
          <w:sz w:val="24"/>
          <w:szCs w:val="24"/>
        </w:rPr>
        <w:t>鼓励</w:t>
      </w:r>
      <w:r w:rsidR="00A14B7E">
        <w:rPr>
          <w:rFonts w:asciiTheme="minorEastAsia" w:hAnsiTheme="minorEastAsia" w:hint="eastAsia"/>
          <w:sz w:val="24"/>
          <w:szCs w:val="24"/>
        </w:rPr>
        <w:t>、</w:t>
      </w:r>
      <w:r w:rsidR="00E839D1">
        <w:rPr>
          <w:rFonts w:asciiTheme="minorEastAsia" w:hAnsiTheme="minorEastAsia" w:hint="eastAsia"/>
          <w:sz w:val="24"/>
          <w:szCs w:val="24"/>
        </w:rPr>
        <w:t>力量和</w:t>
      </w:r>
      <w:r w:rsidR="00BB7D2E">
        <w:rPr>
          <w:rFonts w:asciiTheme="minorEastAsia" w:hAnsiTheme="minorEastAsia" w:hint="eastAsia"/>
          <w:sz w:val="24"/>
          <w:szCs w:val="24"/>
        </w:rPr>
        <w:t>帮助，让我</w:t>
      </w:r>
      <w:r w:rsidR="00582749">
        <w:rPr>
          <w:rFonts w:asciiTheme="minorEastAsia" w:hAnsiTheme="minorEastAsia" w:hint="eastAsia"/>
          <w:sz w:val="24"/>
          <w:szCs w:val="24"/>
        </w:rPr>
        <w:t>能够</w:t>
      </w:r>
      <w:r w:rsidR="00E839D1">
        <w:rPr>
          <w:rFonts w:asciiTheme="minorEastAsia" w:hAnsiTheme="minorEastAsia" w:hint="eastAsia"/>
          <w:sz w:val="24"/>
          <w:szCs w:val="24"/>
        </w:rPr>
        <w:t>充满希望地一直向前走，顺利</w:t>
      </w:r>
      <w:r w:rsidR="00BB7D2E">
        <w:rPr>
          <w:rFonts w:asciiTheme="minorEastAsia" w:hAnsiTheme="minorEastAsia" w:hint="eastAsia"/>
          <w:sz w:val="24"/>
          <w:szCs w:val="24"/>
        </w:rPr>
        <w:t>通过</w:t>
      </w:r>
      <w:r w:rsidR="00035661">
        <w:rPr>
          <w:rFonts w:asciiTheme="minorEastAsia" w:hAnsiTheme="minorEastAsia" w:hint="eastAsia"/>
          <w:sz w:val="24"/>
          <w:szCs w:val="24"/>
        </w:rPr>
        <w:t>诸多</w:t>
      </w:r>
      <w:r w:rsidR="00BB7D2E">
        <w:rPr>
          <w:rFonts w:asciiTheme="minorEastAsia" w:hAnsiTheme="minorEastAsia" w:hint="eastAsia"/>
          <w:sz w:val="24"/>
          <w:szCs w:val="24"/>
        </w:rPr>
        <w:t>挑战。</w:t>
      </w:r>
    </w:p>
    <w:p w14:paraId="1FB606B1" w14:textId="117CDCD3" w:rsidR="00EA6414" w:rsidRDefault="00EA641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这里想特别</w:t>
      </w:r>
      <w:r w:rsidR="00582749">
        <w:rPr>
          <w:rFonts w:asciiTheme="minorEastAsia" w:hAnsiTheme="minorEastAsia" w:hint="eastAsia"/>
          <w:sz w:val="24"/>
          <w:szCs w:val="24"/>
        </w:rPr>
        <w:t>感谢</w:t>
      </w:r>
      <w:r>
        <w:rPr>
          <w:rFonts w:asciiTheme="minorEastAsia" w:hAnsiTheme="minorEastAsia" w:hint="eastAsia"/>
          <w:sz w:val="24"/>
          <w:szCs w:val="24"/>
        </w:rPr>
        <w:t>一下</w:t>
      </w:r>
      <w:r w:rsidR="00582749">
        <w:rPr>
          <w:rFonts w:asciiTheme="minorEastAsia" w:hAnsiTheme="minorEastAsia" w:hint="eastAsia"/>
          <w:sz w:val="24"/>
          <w:szCs w:val="24"/>
        </w:rPr>
        <w:t>我的导师赵奎老师。</w:t>
      </w:r>
      <w:r w:rsidR="00D93454">
        <w:rPr>
          <w:rFonts w:asciiTheme="minorEastAsia" w:hAnsiTheme="minorEastAsia" w:hint="eastAsia"/>
          <w:sz w:val="24"/>
          <w:szCs w:val="24"/>
        </w:rPr>
        <w:t>从大二暑假开始，</w:t>
      </w:r>
      <w:r w:rsidR="001F31FB">
        <w:rPr>
          <w:rFonts w:asciiTheme="minorEastAsia" w:hAnsiTheme="minorEastAsia" w:hint="eastAsia"/>
          <w:sz w:val="24"/>
          <w:szCs w:val="24"/>
        </w:rPr>
        <w:t>您</w:t>
      </w:r>
      <w:r w:rsidR="00D93454">
        <w:rPr>
          <w:rFonts w:asciiTheme="minorEastAsia" w:hAnsiTheme="minorEastAsia" w:hint="eastAsia"/>
          <w:sz w:val="24"/>
          <w:szCs w:val="24"/>
        </w:rPr>
        <w:t>牺牲</w:t>
      </w:r>
      <w:r w:rsidR="001F31FB">
        <w:rPr>
          <w:rFonts w:asciiTheme="minorEastAsia" w:hAnsiTheme="minorEastAsia" w:hint="eastAsia"/>
          <w:sz w:val="24"/>
          <w:szCs w:val="24"/>
        </w:rPr>
        <w:t>了</w:t>
      </w:r>
      <w:r w:rsidR="00D93454">
        <w:rPr>
          <w:rFonts w:asciiTheme="minorEastAsia" w:hAnsiTheme="minorEastAsia" w:hint="eastAsia"/>
          <w:sz w:val="24"/>
          <w:szCs w:val="24"/>
        </w:rPr>
        <w:t>自己的休息时间，带着我和其他两名同学，从计量方法的学习、经典论文研读到代码编写，手把手教我们做科研，让我对科研工作有了许多了解。在我写论文的过程中，</w:t>
      </w:r>
      <w:r w:rsidR="001F31FB">
        <w:rPr>
          <w:rFonts w:asciiTheme="minorEastAsia" w:hAnsiTheme="minorEastAsia" w:hint="eastAsia"/>
          <w:sz w:val="24"/>
          <w:szCs w:val="24"/>
        </w:rPr>
        <w:t>您</w:t>
      </w:r>
      <w:r w:rsidR="0047473A">
        <w:rPr>
          <w:rFonts w:asciiTheme="minorEastAsia" w:hAnsiTheme="minorEastAsia" w:hint="eastAsia"/>
          <w:sz w:val="24"/>
          <w:szCs w:val="24"/>
        </w:rPr>
        <w:t>也</w:t>
      </w:r>
      <w:r w:rsidR="00D93454">
        <w:rPr>
          <w:rFonts w:asciiTheme="minorEastAsia" w:hAnsiTheme="minorEastAsia" w:hint="eastAsia"/>
          <w:sz w:val="24"/>
          <w:szCs w:val="24"/>
        </w:rPr>
        <w:t>非常耐心地指导，</w:t>
      </w:r>
      <w:r w:rsidR="00747AB3">
        <w:rPr>
          <w:rFonts w:asciiTheme="minorEastAsia" w:hAnsiTheme="minorEastAsia" w:hint="eastAsia"/>
          <w:sz w:val="24"/>
          <w:szCs w:val="24"/>
        </w:rPr>
        <w:t>向我介绍</w:t>
      </w:r>
      <w:r w:rsidR="0047473A">
        <w:rPr>
          <w:rFonts w:asciiTheme="minorEastAsia" w:hAnsiTheme="minorEastAsia" w:hint="eastAsia"/>
          <w:sz w:val="24"/>
          <w:szCs w:val="24"/>
        </w:rPr>
        <w:t>最新的研究方法，</w:t>
      </w:r>
      <w:r w:rsidR="00747AB3">
        <w:rPr>
          <w:rFonts w:asciiTheme="minorEastAsia" w:hAnsiTheme="minorEastAsia" w:hint="eastAsia"/>
          <w:sz w:val="24"/>
          <w:szCs w:val="24"/>
        </w:rPr>
        <w:t>指出</w:t>
      </w:r>
      <w:r w:rsidR="00617BE9">
        <w:rPr>
          <w:rFonts w:asciiTheme="minorEastAsia" w:hAnsiTheme="minorEastAsia" w:hint="eastAsia"/>
          <w:sz w:val="24"/>
          <w:szCs w:val="24"/>
        </w:rPr>
        <w:t>我</w:t>
      </w:r>
      <w:r w:rsidR="00747AB3">
        <w:rPr>
          <w:rFonts w:asciiTheme="minorEastAsia" w:hAnsiTheme="minorEastAsia" w:hint="eastAsia"/>
          <w:sz w:val="24"/>
          <w:szCs w:val="24"/>
        </w:rPr>
        <w:t>论文中存在的问题，并且</w:t>
      </w:r>
      <w:r w:rsidR="00947EB5">
        <w:rPr>
          <w:rFonts w:asciiTheme="minorEastAsia" w:hAnsiTheme="minorEastAsia" w:hint="eastAsia"/>
          <w:sz w:val="24"/>
          <w:szCs w:val="24"/>
        </w:rPr>
        <w:t>给予了</w:t>
      </w:r>
      <w:r w:rsidR="00D93454">
        <w:rPr>
          <w:rFonts w:asciiTheme="minorEastAsia" w:hAnsiTheme="minorEastAsia" w:hint="eastAsia"/>
          <w:sz w:val="24"/>
          <w:szCs w:val="24"/>
        </w:rPr>
        <w:t>很多实用的建议</w:t>
      </w:r>
      <w:r w:rsidR="00747AB3">
        <w:rPr>
          <w:rFonts w:asciiTheme="minorEastAsia" w:hAnsiTheme="minorEastAsia" w:hint="eastAsia"/>
          <w:sz w:val="24"/>
          <w:szCs w:val="24"/>
        </w:rPr>
        <w:t>。</w:t>
      </w:r>
    </w:p>
    <w:p w14:paraId="72BB700B" w14:textId="22594006" w:rsidR="0060522D" w:rsidRDefault="0060522D"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也感谢我自己，</w:t>
      </w:r>
      <w:r w:rsidR="00E709E7">
        <w:rPr>
          <w:rFonts w:asciiTheme="minorEastAsia" w:hAnsiTheme="minorEastAsia" w:hint="eastAsia"/>
          <w:sz w:val="24"/>
          <w:szCs w:val="24"/>
        </w:rPr>
        <w:t>一直没有放弃</w:t>
      </w:r>
      <w:r w:rsidR="00D57649">
        <w:rPr>
          <w:rFonts w:asciiTheme="minorEastAsia" w:hAnsiTheme="minorEastAsia" w:hint="eastAsia"/>
          <w:sz w:val="24"/>
          <w:szCs w:val="24"/>
        </w:rPr>
        <w:t>，</w:t>
      </w:r>
      <w:r w:rsidR="00B06A47">
        <w:rPr>
          <w:rFonts w:asciiTheme="minorEastAsia" w:hAnsiTheme="minorEastAsia" w:hint="eastAsia"/>
          <w:sz w:val="24"/>
          <w:szCs w:val="24"/>
        </w:rPr>
        <w:t>你真的很棒！</w:t>
      </w:r>
    </w:p>
    <w:p w14:paraId="7A5558C7" w14:textId="2D4ABCB6" w:rsidR="00582749" w:rsidRDefault="007F70FC"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最后，</w:t>
      </w:r>
      <w:r w:rsidR="00240F55">
        <w:rPr>
          <w:rFonts w:asciiTheme="minorEastAsia" w:hAnsiTheme="minorEastAsia" w:hint="eastAsia"/>
          <w:sz w:val="24"/>
          <w:szCs w:val="24"/>
        </w:rPr>
        <w:t>希望我</w:t>
      </w:r>
      <w:r w:rsidR="00B06A47">
        <w:rPr>
          <w:rFonts w:asciiTheme="minorEastAsia" w:hAnsiTheme="minorEastAsia" w:hint="eastAsia"/>
          <w:sz w:val="24"/>
          <w:szCs w:val="24"/>
        </w:rPr>
        <w:t>们</w:t>
      </w:r>
      <w:r w:rsidR="001A353C">
        <w:rPr>
          <w:rFonts w:asciiTheme="minorEastAsia" w:hAnsiTheme="minorEastAsia" w:hint="eastAsia"/>
          <w:sz w:val="24"/>
          <w:szCs w:val="24"/>
        </w:rPr>
        <w:t>都能够</w:t>
      </w:r>
      <w:r w:rsidR="009C7931">
        <w:rPr>
          <w:rFonts w:asciiTheme="minorEastAsia" w:hAnsiTheme="minorEastAsia" w:hint="eastAsia"/>
          <w:sz w:val="24"/>
          <w:szCs w:val="24"/>
        </w:rPr>
        <w:t>健康平安</w:t>
      </w:r>
      <w:r w:rsidR="00A675EF">
        <w:rPr>
          <w:rFonts w:asciiTheme="minorEastAsia" w:hAnsiTheme="minorEastAsia" w:hint="eastAsia"/>
          <w:sz w:val="24"/>
          <w:szCs w:val="24"/>
        </w:rPr>
        <w:t>，一切</w:t>
      </w:r>
      <w:r w:rsidR="00240F55">
        <w:rPr>
          <w:rFonts w:asciiTheme="minorEastAsia" w:hAnsiTheme="minorEastAsia" w:hint="eastAsia"/>
          <w:sz w:val="24"/>
          <w:szCs w:val="24"/>
        </w:rPr>
        <w:t>顺利</w:t>
      </w:r>
      <w:r w:rsidR="001A353C">
        <w:rPr>
          <w:rFonts w:asciiTheme="minorEastAsia" w:hAnsiTheme="minorEastAsia" w:hint="eastAsia"/>
          <w:sz w:val="24"/>
          <w:szCs w:val="24"/>
        </w:rPr>
        <w:t>，</w:t>
      </w:r>
      <w:r w:rsidR="009B39AD">
        <w:rPr>
          <w:rFonts w:asciiTheme="minorEastAsia" w:hAnsiTheme="minorEastAsia" w:hint="eastAsia"/>
          <w:sz w:val="24"/>
          <w:szCs w:val="24"/>
        </w:rPr>
        <w:t>永远保持对生活的热爱和对快乐的追求！</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E53A6" w14:textId="77777777" w:rsidR="00423AAC" w:rsidRDefault="00423AAC" w:rsidP="00DA786E">
      <w:r>
        <w:separator/>
      </w:r>
    </w:p>
  </w:endnote>
  <w:endnote w:type="continuationSeparator" w:id="0">
    <w:p w14:paraId="788EB8D2" w14:textId="77777777" w:rsidR="00423AAC" w:rsidRDefault="00423AAC" w:rsidP="00DA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FA2D" w14:textId="534CC294" w:rsidR="0024414D" w:rsidRDefault="0024414D">
    <w:pPr>
      <w:pStyle w:val="aa"/>
      <w:jc w:val="center"/>
    </w:pPr>
  </w:p>
  <w:p w14:paraId="327ED79E" w14:textId="13DD5B24" w:rsidR="0024414D" w:rsidRDefault="0024414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6ADC7B7D" w14:textId="77777777" w:rsidTr="00F576A6">
      <w:tc>
        <w:tcPr>
          <w:tcW w:w="4111" w:type="dxa"/>
          <w:tcBorders>
            <w:bottom w:val="single" w:sz="4" w:space="0" w:color="auto"/>
          </w:tcBorders>
        </w:tcPr>
        <w:p w14:paraId="4882739F" w14:textId="77777777" w:rsidR="0024414D" w:rsidRDefault="0024414D" w:rsidP="00606F27">
          <w:pPr>
            <w:pStyle w:val="aa"/>
          </w:pPr>
        </w:p>
      </w:tc>
      <w:tc>
        <w:tcPr>
          <w:tcW w:w="426" w:type="dxa"/>
          <w:vMerge w:val="restart"/>
          <w:vAlign w:val="center"/>
        </w:tcPr>
        <w:p w14:paraId="4F9A762C" w14:textId="42BAFAEA" w:rsidR="0024414D" w:rsidRDefault="0024414D" w:rsidP="00975A8A">
          <w:pPr>
            <w:pStyle w:val="aa"/>
            <w:jc w:val="center"/>
          </w:pPr>
          <w:r w:rsidRPr="007E0C39">
            <w:fldChar w:fldCharType="begin"/>
          </w:r>
          <w:r w:rsidRPr="007E0C39">
            <w:instrText>PAGE   \* MERGEFORMAT</w:instrText>
          </w:r>
          <w:r w:rsidRPr="007E0C39">
            <w:fldChar w:fldCharType="separate"/>
          </w:r>
          <w:r w:rsidRPr="00E712C2">
            <w:rPr>
              <w:noProof/>
              <w:lang w:val="zh-CN"/>
            </w:rPr>
            <w:t>III</w:t>
          </w:r>
          <w:r w:rsidRPr="007E0C39">
            <w:fldChar w:fldCharType="end"/>
          </w:r>
        </w:p>
      </w:tc>
      <w:tc>
        <w:tcPr>
          <w:tcW w:w="3969" w:type="dxa"/>
          <w:tcBorders>
            <w:bottom w:val="single" w:sz="4" w:space="0" w:color="auto"/>
          </w:tcBorders>
        </w:tcPr>
        <w:p w14:paraId="73B466E6" w14:textId="77777777" w:rsidR="0024414D" w:rsidRDefault="0024414D" w:rsidP="00606F27">
          <w:pPr>
            <w:pStyle w:val="aa"/>
          </w:pPr>
        </w:p>
      </w:tc>
    </w:tr>
    <w:tr w:rsidR="0024414D" w14:paraId="4A3A58D3" w14:textId="77777777" w:rsidTr="00F576A6">
      <w:tc>
        <w:tcPr>
          <w:tcW w:w="4111" w:type="dxa"/>
          <w:tcBorders>
            <w:top w:val="single" w:sz="4" w:space="0" w:color="auto"/>
          </w:tcBorders>
        </w:tcPr>
        <w:p w14:paraId="277A6705" w14:textId="59250A1C" w:rsidR="0024414D" w:rsidRDefault="0024414D" w:rsidP="00606F27">
          <w:pPr>
            <w:pStyle w:val="aa"/>
          </w:pPr>
        </w:p>
      </w:tc>
      <w:tc>
        <w:tcPr>
          <w:tcW w:w="426" w:type="dxa"/>
          <w:vMerge/>
        </w:tcPr>
        <w:p w14:paraId="1DCEE0FE" w14:textId="77777777" w:rsidR="0024414D" w:rsidRDefault="0024414D" w:rsidP="00606F27">
          <w:pPr>
            <w:pStyle w:val="aa"/>
          </w:pPr>
        </w:p>
      </w:tc>
      <w:tc>
        <w:tcPr>
          <w:tcW w:w="3969" w:type="dxa"/>
          <w:tcBorders>
            <w:top w:val="single" w:sz="4" w:space="0" w:color="auto"/>
          </w:tcBorders>
        </w:tcPr>
        <w:p w14:paraId="249A3044" w14:textId="77777777" w:rsidR="0024414D" w:rsidRDefault="0024414D" w:rsidP="00606F27">
          <w:pPr>
            <w:pStyle w:val="aa"/>
          </w:pPr>
        </w:p>
      </w:tc>
    </w:tr>
  </w:tbl>
  <w:p w14:paraId="47C74E51" w14:textId="33F0044B" w:rsidR="0024414D" w:rsidRDefault="0024414D" w:rsidP="00606F2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B1228" w14:textId="621F62B2" w:rsidR="0024414D" w:rsidRDefault="0024414D">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6E7A" w14:textId="77777777" w:rsidR="0024414D" w:rsidRDefault="0024414D">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092051F4" w14:textId="77777777" w:rsidTr="0056062F">
      <w:tc>
        <w:tcPr>
          <w:tcW w:w="4111" w:type="dxa"/>
          <w:tcBorders>
            <w:bottom w:val="single" w:sz="4" w:space="0" w:color="auto"/>
          </w:tcBorders>
        </w:tcPr>
        <w:p w14:paraId="1EC943F7" w14:textId="77777777" w:rsidR="0024414D" w:rsidRDefault="0024414D" w:rsidP="00B75645">
          <w:pPr>
            <w:pStyle w:val="aa"/>
          </w:pPr>
        </w:p>
      </w:tc>
      <w:tc>
        <w:tcPr>
          <w:tcW w:w="426" w:type="dxa"/>
          <w:vMerge w:val="restart"/>
          <w:vAlign w:val="center"/>
        </w:tcPr>
        <w:p w14:paraId="2A411CF8" w14:textId="76C73A5E" w:rsidR="0024414D" w:rsidRDefault="0024414D" w:rsidP="00B75645">
          <w:pPr>
            <w:pStyle w:val="aa"/>
            <w:jc w:val="center"/>
          </w:pPr>
          <w:r w:rsidRPr="007E0C39">
            <w:fldChar w:fldCharType="begin"/>
          </w:r>
          <w:r w:rsidRPr="007E0C39">
            <w:instrText>PAGE   \* MERGEFORMAT</w:instrText>
          </w:r>
          <w:r w:rsidRPr="007E0C39">
            <w:fldChar w:fldCharType="separate"/>
          </w:r>
          <w:r w:rsidRPr="00E712C2">
            <w:rPr>
              <w:noProof/>
              <w:lang w:val="zh-CN"/>
            </w:rPr>
            <w:t>18</w:t>
          </w:r>
          <w:r w:rsidRPr="007E0C39">
            <w:fldChar w:fldCharType="end"/>
          </w:r>
        </w:p>
      </w:tc>
      <w:tc>
        <w:tcPr>
          <w:tcW w:w="3969" w:type="dxa"/>
          <w:tcBorders>
            <w:bottom w:val="single" w:sz="4" w:space="0" w:color="auto"/>
          </w:tcBorders>
        </w:tcPr>
        <w:p w14:paraId="1F011F73" w14:textId="77777777" w:rsidR="0024414D" w:rsidRDefault="0024414D" w:rsidP="00B75645">
          <w:pPr>
            <w:pStyle w:val="aa"/>
          </w:pPr>
        </w:p>
      </w:tc>
    </w:tr>
    <w:tr w:rsidR="0024414D" w14:paraId="7C3959D9" w14:textId="77777777" w:rsidTr="0056062F">
      <w:tc>
        <w:tcPr>
          <w:tcW w:w="4111" w:type="dxa"/>
          <w:tcBorders>
            <w:top w:val="single" w:sz="4" w:space="0" w:color="auto"/>
          </w:tcBorders>
        </w:tcPr>
        <w:p w14:paraId="37F4A295" w14:textId="77777777" w:rsidR="0024414D" w:rsidRDefault="0024414D" w:rsidP="00B75645">
          <w:pPr>
            <w:pStyle w:val="aa"/>
          </w:pPr>
        </w:p>
      </w:tc>
      <w:tc>
        <w:tcPr>
          <w:tcW w:w="426" w:type="dxa"/>
          <w:vMerge/>
        </w:tcPr>
        <w:p w14:paraId="3F0DF6A9" w14:textId="77777777" w:rsidR="0024414D" w:rsidRDefault="0024414D" w:rsidP="00B75645">
          <w:pPr>
            <w:pStyle w:val="aa"/>
          </w:pPr>
        </w:p>
      </w:tc>
      <w:tc>
        <w:tcPr>
          <w:tcW w:w="3969" w:type="dxa"/>
          <w:tcBorders>
            <w:top w:val="single" w:sz="4" w:space="0" w:color="auto"/>
          </w:tcBorders>
        </w:tcPr>
        <w:p w14:paraId="15BC84A5" w14:textId="77777777" w:rsidR="0024414D" w:rsidRDefault="0024414D" w:rsidP="00B75645">
          <w:pPr>
            <w:pStyle w:val="aa"/>
          </w:pPr>
        </w:p>
      </w:tc>
    </w:tr>
  </w:tbl>
  <w:p w14:paraId="5A6D57D1" w14:textId="00466C47" w:rsidR="0024414D" w:rsidRDefault="0024414D" w:rsidP="00B75645">
    <w:pPr>
      <w:pStyle w:val="aa"/>
      <w:tabs>
        <w:tab w:val="clear" w:pos="4153"/>
        <w:tab w:val="clear" w:pos="8306"/>
        <w:tab w:val="left" w:pos="273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C4797" w14:textId="77777777" w:rsidR="0024414D" w:rsidRDefault="0024414D" w:rsidP="0056062F">
    <w:pPr>
      <w:pStyle w:val="aa"/>
      <w:tabs>
        <w:tab w:val="clear" w:pos="4153"/>
        <w:tab w:val="clear" w:pos="8306"/>
        <w:tab w:val="left" w:pos="3270"/>
      </w:tabs>
    </w:pPr>
    <w:r>
      <w:tab/>
    </w:r>
  </w:p>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5FAFBC4C" w14:textId="77777777" w:rsidTr="0056062F">
      <w:tc>
        <w:tcPr>
          <w:tcW w:w="4111" w:type="dxa"/>
          <w:tcBorders>
            <w:bottom w:val="single" w:sz="4" w:space="0" w:color="auto"/>
          </w:tcBorders>
        </w:tcPr>
        <w:p w14:paraId="4AA33B6E" w14:textId="77777777" w:rsidR="0024414D" w:rsidRDefault="0024414D" w:rsidP="00C44054">
          <w:pPr>
            <w:pStyle w:val="aa"/>
          </w:pPr>
        </w:p>
      </w:tc>
      <w:tc>
        <w:tcPr>
          <w:tcW w:w="426" w:type="dxa"/>
          <w:vMerge w:val="restart"/>
          <w:vAlign w:val="center"/>
        </w:tcPr>
        <w:p w14:paraId="732BC10D" w14:textId="0F17D6BC" w:rsidR="0024414D" w:rsidRDefault="0024414D" w:rsidP="00C44054">
          <w:pPr>
            <w:pStyle w:val="aa"/>
            <w:jc w:val="center"/>
          </w:pPr>
          <w:r w:rsidRPr="007E0C39">
            <w:fldChar w:fldCharType="begin"/>
          </w:r>
          <w:r w:rsidRPr="007E0C39">
            <w:instrText>PAGE   \* MERGEFORMAT</w:instrText>
          </w:r>
          <w:r w:rsidRPr="007E0C39">
            <w:fldChar w:fldCharType="separate"/>
          </w:r>
          <w:r w:rsidRPr="00E712C2">
            <w:rPr>
              <w:noProof/>
              <w:lang w:val="zh-CN"/>
            </w:rPr>
            <w:t>42</w:t>
          </w:r>
          <w:r w:rsidRPr="007E0C39">
            <w:fldChar w:fldCharType="end"/>
          </w:r>
        </w:p>
      </w:tc>
      <w:tc>
        <w:tcPr>
          <w:tcW w:w="3969" w:type="dxa"/>
          <w:tcBorders>
            <w:bottom w:val="single" w:sz="4" w:space="0" w:color="auto"/>
          </w:tcBorders>
        </w:tcPr>
        <w:p w14:paraId="709A049C" w14:textId="77777777" w:rsidR="0024414D" w:rsidRDefault="0024414D" w:rsidP="00C44054">
          <w:pPr>
            <w:pStyle w:val="aa"/>
          </w:pPr>
        </w:p>
      </w:tc>
    </w:tr>
    <w:tr w:rsidR="0024414D" w14:paraId="0EC5587D" w14:textId="77777777" w:rsidTr="0056062F">
      <w:tc>
        <w:tcPr>
          <w:tcW w:w="4111" w:type="dxa"/>
          <w:tcBorders>
            <w:top w:val="single" w:sz="4" w:space="0" w:color="auto"/>
          </w:tcBorders>
        </w:tcPr>
        <w:p w14:paraId="73D7918A" w14:textId="77777777" w:rsidR="0024414D" w:rsidRDefault="0024414D" w:rsidP="00C44054">
          <w:pPr>
            <w:pStyle w:val="aa"/>
          </w:pPr>
        </w:p>
      </w:tc>
      <w:tc>
        <w:tcPr>
          <w:tcW w:w="426" w:type="dxa"/>
          <w:vMerge/>
        </w:tcPr>
        <w:p w14:paraId="2FF7447C" w14:textId="77777777" w:rsidR="0024414D" w:rsidRDefault="0024414D" w:rsidP="00C44054">
          <w:pPr>
            <w:pStyle w:val="aa"/>
          </w:pPr>
        </w:p>
      </w:tc>
      <w:tc>
        <w:tcPr>
          <w:tcW w:w="3969" w:type="dxa"/>
          <w:tcBorders>
            <w:top w:val="single" w:sz="4" w:space="0" w:color="auto"/>
          </w:tcBorders>
        </w:tcPr>
        <w:p w14:paraId="3C0B0B82" w14:textId="77777777" w:rsidR="0024414D" w:rsidRDefault="0024414D" w:rsidP="00C44054">
          <w:pPr>
            <w:pStyle w:val="aa"/>
          </w:pPr>
        </w:p>
      </w:tc>
    </w:tr>
  </w:tbl>
  <w:p w14:paraId="3B6ABA16" w14:textId="5BDC6E9C" w:rsidR="0024414D" w:rsidRDefault="0024414D" w:rsidP="0056062F">
    <w:pPr>
      <w:pStyle w:val="aa"/>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A6CD" w14:textId="77777777" w:rsidR="00423AAC" w:rsidRDefault="00423AAC" w:rsidP="00DA786E">
      <w:r>
        <w:separator/>
      </w:r>
    </w:p>
  </w:footnote>
  <w:footnote w:type="continuationSeparator" w:id="0">
    <w:p w14:paraId="6804B355" w14:textId="77777777" w:rsidR="00423AAC" w:rsidRDefault="00423AAC" w:rsidP="00DA786E">
      <w:r>
        <w:continuationSeparator/>
      </w:r>
    </w:p>
  </w:footnote>
  <w:footnote w:id="1">
    <w:p w14:paraId="48FFB73C" w14:textId="23649DF6" w:rsidR="0024414D" w:rsidRDefault="0024414D">
      <w:pPr>
        <w:pStyle w:val="a5"/>
      </w:pPr>
      <w:r>
        <w:rPr>
          <w:rStyle w:val="a7"/>
        </w:rPr>
        <w:footnoteRef/>
      </w:r>
      <w:r>
        <w:t xml:space="preserve"> </w:t>
      </w:r>
      <w:r>
        <w:rPr>
          <w:rFonts w:hint="eastAsia"/>
        </w:rPr>
        <w:t>来源：</w:t>
      </w:r>
      <w:r w:rsidRPr="00D97792">
        <w:t>https://baijiahao.baidu.com/s?id=1686028606869902592&amp;wfr=spider&amp;for=pc</w:t>
      </w:r>
    </w:p>
  </w:footnote>
  <w:footnote w:id="2">
    <w:p w14:paraId="7DFF7737" w14:textId="77777777" w:rsidR="0024414D" w:rsidRPr="004873FD" w:rsidRDefault="0024414D" w:rsidP="003D618D">
      <w:pPr>
        <w:pStyle w:val="a5"/>
      </w:pPr>
      <w:r>
        <w:rPr>
          <w:rStyle w:val="a7"/>
        </w:rPr>
        <w:footnoteRef/>
      </w:r>
      <w:r>
        <w:t xml:space="preserve"> </w:t>
      </w:r>
      <w:r>
        <w:rPr>
          <w:rFonts w:hint="eastAsia"/>
        </w:rPr>
        <w:t>根据</w:t>
      </w:r>
      <w:r w:rsidRPr="00ED181E">
        <w:rPr>
          <w:rFonts w:hint="eastAsia"/>
        </w:rPr>
        <w:t>《中国工业企业数据库的使用现状和潜在问题》</w:t>
      </w:r>
      <w:r>
        <w:rPr>
          <w:rFonts w:hint="eastAsia"/>
        </w:rPr>
        <w:t>（</w:t>
      </w:r>
      <w:r w:rsidRPr="00593553">
        <w:rPr>
          <w:rFonts w:hint="eastAsia"/>
        </w:rPr>
        <w:t>聂辉华</w:t>
      </w:r>
      <w:r>
        <w:rPr>
          <w:rFonts w:hint="eastAsia"/>
        </w:rPr>
        <w:t>等，</w:t>
      </w:r>
      <w:r w:rsidRPr="00593553">
        <w:rPr>
          <w:rFonts w:hint="eastAsia"/>
        </w:rPr>
        <w:t>2012</w:t>
      </w:r>
      <w:r>
        <w:rPr>
          <w:rFonts w:hint="eastAsia"/>
        </w:rPr>
        <w:t>），本文将注册类型为“国有、国有联营、国有与集体联营、国有独资公司”这四类，或国有资本占实收资本比例超过</w:t>
      </w:r>
      <w:r>
        <w:rPr>
          <w:rFonts w:hint="eastAsia"/>
        </w:rPr>
        <w:t>5</w:t>
      </w:r>
      <w:r>
        <w:t>0%</w:t>
      </w:r>
      <w:r>
        <w:rPr>
          <w:rFonts w:hint="eastAsia"/>
        </w:rPr>
        <w:t>的企业，都定义为国有制企业，其他企业为非国有制企业。</w:t>
      </w:r>
    </w:p>
  </w:footnote>
  <w:footnote w:id="3">
    <w:p w14:paraId="4C8D8792" w14:textId="77777777" w:rsidR="0024414D" w:rsidRDefault="0024414D" w:rsidP="003D618D">
      <w:pPr>
        <w:pStyle w:val="a5"/>
      </w:pPr>
      <w:r>
        <w:rPr>
          <w:rStyle w:val="a7"/>
        </w:rPr>
        <w:footnoteRef/>
      </w:r>
      <w:r>
        <w:t xml:space="preserve"> </w:t>
      </w:r>
      <w:r w:rsidRPr="008D0ABF">
        <w:rPr>
          <w:rFonts w:hint="eastAsia"/>
        </w:rPr>
        <w:t>目前，根据国家统计局分类标准，全国</w:t>
      </w:r>
      <w:r w:rsidRPr="008D0ABF">
        <w:rPr>
          <w:rFonts w:hint="eastAsia"/>
        </w:rPr>
        <w:t>31</w:t>
      </w:r>
      <w:r w:rsidRPr="008D0ABF">
        <w:rPr>
          <w:rFonts w:hint="eastAsia"/>
        </w:rPr>
        <w:t>个省、自治区、直辖市（不包含港澳台地区）可划分为东部、中部、西部和东北四个经济地带，具体为：东部地区包括北京、天津、河北、上海、江苏、浙江、福建、山东、广东和海南</w:t>
      </w:r>
      <w:r w:rsidRPr="008D0ABF">
        <w:rPr>
          <w:rFonts w:hint="eastAsia"/>
        </w:rPr>
        <w:t>10</w:t>
      </w:r>
      <w:r w:rsidRPr="008D0ABF">
        <w:rPr>
          <w:rFonts w:hint="eastAsia"/>
        </w:rPr>
        <w:t>省（市）；中部地区包括山西、安徽、江西、河南、湖北和湖南</w:t>
      </w:r>
      <w:r w:rsidRPr="008D0ABF">
        <w:rPr>
          <w:rFonts w:hint="eastAsia"/>
        </w:rPr>
        <w:t>6</w:t>
      </w:r>
      <w:r w:rsidRPr="008D0ABF">
        <w:rPr>
          <w:rFonts w:hint="eastAsia"/>
        </w:rPr>
        <w:t>省；西部地区包括内蒙古、广西、重庆、四川、贵州、云南、西藏、陕西、甘肃、青海、宁夏和新疆</w:t>
      </w:r>
      <w:r w:rsidRPr="008D0ABF">
        <w:rPr>
          <w:rFonts w:hint="eastAsia"/>
        </w:rPr>
        <w:t>12</w:t>
      </w:r>
      <w:r w:rsidRPr="008D0ABF">
        <w:rPr>
          <w:rFonts w:hint="eastAsia"/>
        </w:rPr>
        <w:t>省（区、市）；东北地区包括辽宁、吉林和黑龙江。</w:t>
      </w:r>
      <w:r>
        <w:rPr>
          <w:rFonts w:hint="eastAsia"/>
        </w:rPr>
        <w:t>参考网址</w:t>
      </w:r>
      <w:r w:rsidRPr="00DA786E">
        <w:t>http://www.stats.gov.cn/tjzs/cjwtjd/201308/t20130829_74318.html</w:t>
      </w:r>
    </w:p>
  </w:footnote>
  <w:footnote w:id="4">
    <w:p w14:paraId="6C96B8FD" w14:textId="77777777" w:rsidR="0024414D" w:rsidRDefault="0024414D" w:rsidP="003D618D">
      <w:pPr>
        <w:pStyle w:val="a5"/>
      </w:pPr>
      <w:r>
        <w:rPr>
          <w:rStyle w:val="a7"/>
        </w:rPr>
        <w:footnoteRef/>
      </w:r>
      <w:r>
        <w:t xml:space="preserve"> </w:t>
      </w:r>
      <w:r>
        <w:rPr>
          <w:rFonts w:hint="eastAsia"/>
        </w:rPr>
        <w:t>来源：</w:t>
      </w:r>
      <w:r w:rsidRPr="002704EF">
        <w:t>2015</w:t>
      </w:r>
      <w:r w:rsidRPr="002704EF">
        <w:t>年《中共中央国务院关于深化国有企业改革的指导意见》</w:t>
      </w:r>
      <w:r>
        <w:rPr>
          <w:rFonts w:hint="eastAsia"/>
        </w:rPr>
        <w:t>，参考网址</w:t>
      </w:r>
      <w:r w:rsidRPr="00515426">
        <w:t>http://www.gov.cn/zhengce/2015-09/13/content_2930440.htm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E3B9" w14:textId="0065045B" w:rsidR="0024414D" w:rsidRPr="00AE36B1" w:rsidRDefault="0024414D" w:rsidP="00AE36B1">
    <w:pPr>
      <w:pStyle w:val="a8"/>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5A92" w14:textId="77777777" w:rsidR="0024414D" w:rsidRPr="00523D01" w:rsidRDefault="0024414D" w:rsidP="0056062F">
    <w:pPr>
      <w:spacing w:line="520" w:lineRule="exact"/>
      <w:jc w:val="left"/>
      <w:rPr>
        <w:rFonts w:ascii="华文中宋" w:eastAsia="华文中宋" w:hAnsi="华文中宋"/>
        <w:bCs/>
        <w:noProof/>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872A4"/>
    <w:multiLevelType w:val="hybridMultilevel"/>
    <w:tmpl w:val="85601BD8"/>
    <w:lvl w:ilvl="0" w:tplc="E53A5F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06354"/>
    <w:multiLevelType w:val="hybridMultilevel"/>
    <w:tmpl w:val="7A12857E"/>
    <w:lvl w:ilvl="0" w:tplc="1E2E24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30C94362"/>
    <w:multiLevelType w:val="hybridMultilevel"/>
    <w:tmpl w:val="8F0C6694"/>
    <w:lvl w:ilvl="0" w:tplc="654ED1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B3146"/>
    <w:multiLevelType w:val="hybridMultilevel"/>
    <w:tmpl w:val="72A6A3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8B0746"/>
    <w:multiLevelType w:val="hybridMultilevel"/>
    <w:tmpl w:val="6F3273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8"/>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66"/>
    <w:rsid w:val="00001BC7"/>
    <w:rsid w:val="00001D2E"/>
    <w:rsid w:val="00005684"/>
    <w:rsid w:val="00006E0A"/>
    <w:rsid w:val="000110AD"/>
    <w:rsid w:val="000127E1"/>
    <w:rsid w:val="00012C30"/>
    <w:rsid w:val="00013F38"/>
    <w:rsid w:val="000168FC"/>
    <w:rsid w:val="00017F35"/>
    <w:rsid w:val="00020459"/>
    <w:rsid w:val="00022C4B"/>
    <w:rsid w:val="00024196"/>
    <w:rsid w:val="00024EDB"/>
    <w:rsid w:val="000263F7"/>
    <w:rsid w:val="00026829"/>
    <w:rsid w:val="00033554"/>
    <w:rsid w:val="00033870"/>
    <w:rsid w:val="000343AE"/>
    <w:rsid w:val="00034750"/>
    <w:rsid w:val="00035661"/>
    <w:rsid w:val="000367D8"/>
    <w:rsid w:val="000370D9"/>
    <w:rsid w:val="0003747B"/>
    <w:rsid w:val="00042414"/>
    <w:rsid w:val="00042528"/>
    <w:rsid w:val="00042AFA"/>
    <w:rsid w:val="00043C5D"/>
    <w:rsid w:val="000442F3"/>
    <w:rsid w:val="000444F3"/>
    <w:rsid w:val="00044B03"/>
    <w:rsid w:val="00045035"/>
    <w:rsid w:val="0004526E"/>
    <w:rsid w:val="00045BCC"/>
    <w:rsid w:val="00047982"/>
    <w:rsid w:val="000503A5"/>
    <w:rsid w:val="00050825"/>
    <w:rsid w:val="00050C43"/>
    <w:rsid w:val="000538FE"/>
    <w:rsid w:val="0005464D"/>
    <w:rsid w:val="0005523D"/>
    <w:rsid w:val="000559B8"/>
    <w:rsid w:val="0005671F"/>
    <w:rsid w:val="00063DDE"/>
    <w:rsid w:val="00065578"/>
    <w:rsid w:val="000671B5"/>
    <w:rsid w:val="000704A0"/>
    <w:rsid w:val="0007061E"/>
    <w:rsid w:val="00071358"/>
    <w:rsid w:val="00071464"/>
    <w:rsid w:val="0007159F"/>
    <w:rsid w:val="00071654"/>
    <w:rsid w:val="00071EA4"/>
    <w:rsid w:val="00072BEF"/>
    <w:rsid w:val="00072FEA"/>
    <w:rsid w:val="000740C3"/>
    <w:rsid w:val="000745A2"/>
    <w:rsid w:val="000757CA"/>
    <w:rsid w:val="00076E0A"/>
    <w:rsid w:val="00080259"/>
    <w:rsid w:val="00080E01"/>
    <w:rsid w:val="00085A03"/>
    <w:rsid w:val="00086381"/>
    <w:rsid w:val="00087680"/>
    <w:rsid w:val="00092485"/>
    <w:rsid w:val="00092794"/>
    <w:rsid w:val="00093204"/>
    <w:rsid w:val="00093ABB"/>
    <w:rsid w:val="00094532"/>
    <w:rsid w:val="00094C87"/>
    <w:rsid w:val="00095B7A"/>
    <w:rsid w:val="00097C61"/>
    <w:rsid w:val="000A0CCE"/>
    <w:rsid w:val="000A0DDA"/>
    <w:rsid w:val="000A35C0"/>
    <w:rsid w:val="000A443A"/>
    <w:rsid w:val="000A4545"/>
    <w:rsid w:val="000A4C14"/>
    <w:rsid w:val="000B15F9"/>
    <w:rsid w:val="000B5E93"/>
    <w:rsid w:val="000B60C3"/>
    <w:rsid w:val="000B6A9A"/>
    <w:rsid w:val="000B7A4E"/>
    <w:rsid w:val="000C034D"/>
    <w:rsid w:val="000C484D"/>
    <w:rsid w:val="000C51A9"/>
    <w:rsid w:val="000C7DC0"/>
    <w:rsid w:val="000D0D8F"/>
    <w:rsid w:val="000D1FB8"/>
    <w:rsid w:val="000D22A5"/>
    <w:rsid w:val="000D2634"/>
    <w:rsid w:val="000D2E80"/>
    <w:rsid w:val="000D4899"/>
    <w:rsid w:val="000E0EF0"/>
    <w:rsid w:val="000E1818"/>
    <w:rsid w:val="000E1CE7"/>
    <w:rsid w:val="000E27CC"/>
    <w:rsid w:val="000E3D4B"/>
    <w:rsid w:val="000E587A"/>
    <w:rsid w:val="000E5A34"/>
    <w:rsid w:val="000E5A7D"/>
    <w:rsid w:val="000E6926"/>
    <w:rsid w:val="000E74B4"/>
    <w:rsid w:val="000E7A91"/>
    <w:rsid w:val="000F1941"/>
    <w:rsid w:val="000F1B85"/>
    <w:rsid w:val="000F1ECE"/>
    <w:rsid w:val="000F22FD"/>
    <w:rsid w:val="000F429E"/>
    <w:rsid w:val="000F5030"/>
    <w:rsid w:val="000F50A3"/>
    <w:rsid w:val="000F715D"/>
    <w:rsid w:val="000F7EC2"/>
    <w:rsid w:val="00101E54"/>
    <w:rsid w:val="0010311E"/>
    <w:rsid w:val="00105C10"/>
    <w:rsid w:val="00106E4B"/>
    <w:rsid w:val="0011092F"/>
    <w:rsid w:val="001122FF"/>
    <w:rsid w:val="0011233F"/>
    <w:rsid w:val="001134D2"/>
    <w:rsid w:val="00113567"/>
    <w:rsid w:val="001141EA"/>
    <w:rsid w:val="00114DFF"/>
    <w:rsid w:val="00120256"/>
    <w:rsid w:val="0012290A"/>
    <w:rsid w:val="00122F0C"/>
    <w:rsid w:val="001232D7"/>
    <w:rsid w:val="0012446E"/>
    <w:rsid w:val="001263D9"/>
    <w:rsid w:val="001330B6"/>
    <w:rsid w:val="00133625"/>
    <w:rsid w:val="0013594C"/>
    <w:rsid w:val="00135AAE"/>
    <w:rsid w:val="00135B6E"/>
    <w:rsid w:val="00136010"/>
    <w:rsid w:val="001377BD"/>
    <w:rsid w:val="00137CB8"/>
    <w:rsid w:val="001414A4"/>
    <w:rsid w:val="00141D2D"/>
    <w:rsid w:val="001423F8"/>
    <w:rsid w:val="001428F7"/>
    <w:rsid w:val="00144B58"/>
    <w:rsid w:val="001508CF"/>
    <w:rsid w:val="001513E2"/>
    <w:rsid w:val="00151AF5"/>
    <w:rsid w:val="0015319A"/>
    <w:rsid w:val="0015376C"/>
    <w:rsid w:val="00153870"/>
    <w:rsid w:val="00153B24"/>
    <w:rsid w:val="001554FE"/>
    <w:rsid w:val="00155779"/>
    <w:rsid w:val="001558E3"/>
    <w:rsid w:val="00157121"/>
    <w:rsid w:val="00157457"/>
    <w:rsid w:val="0015781C"/>
    <w:rsid w:val="00157C83"/>
    <w:rsid w:val="00162E9E"/>
    <w:rsid w:val="001654F8"/>
    <w:rsid w:val="001674BA"/>
    <w:rsid w:val="00172065"/>
    <w:rsid w:val="001738B4"/>
    <w:rsid w:val="001765B8"/>
    <w:rsid w:val="00176CBE"/>
    <w:rsid w:val="00177825"/>
    <w:rsid w:val="00181D5D"/>
    <w:rsid w:val="00184A8F"/>
    <w:rsid w:val="00185809"/>
    <w:rsid w:val="00187715"/>
    <w:rsid w:val="00191FF0"/>
    <w:rsid w:val="00193D09"/>
    <w:rsid w:val="0019555F"/>
    <w:rsid w:val="001A353C"/>
    <w:rsid w:val="001A37E1"/>
    <w:rsid w:val="001A53B3"/>
    <w:rsid w:val="001B016F"/>
    <w:rsid w:val="001B0617"/>
    <w:rsid w:val="001B0853"/>
    <w:rsid w:val="001B0F26"/>
    <w:rsid w:val="001B42C1"/>
    <w:rsid w:val="001B4B11"/>
    <w:rsid w:val="001B4B24"/>
    <w:rsid w:val="001B4BE1"/>
    <w:rsid w:val="001B514D"/>
    <w:rsid w:val="001B5EDD"/>
    <w:rsid w:val="001B7793"/>
    <w:rsid w:val="001C09DD"/>
    <w:rsid w:val="001C1E40"/>
    <w:rsid w:val="001C2AFF"/>
    <w:rsid w:val="001C376B"/>
    <w:rsid w:val="001C3DEF"/>
    <w:rsid w:val="001C5A08"/>
    <w:rsid w:val="001C6210"/>
    <w:rsid w:val="001C63E2"/>
    <w:rsid w:val="001C6F8D"/>
    <w:rsid w:val="001D0C87"/>
    <w:rsid w:val="001D0F21"/>
    <w:rsid w:val="001D1A2A"/>
    <w:rsid w:val="001D26CA"/>
    <w:rsid w:val="001D31B3"/>
    <w:rsid w:val="001D32DC"/>
    <w:rsid w:val="001D373E"/>
    <w:rsid w:val="001D47E0"/>
    <w:rsid w:val="001D4CA0"/>
    <w:rsid w:val="001D62A5"/>
    <w:rsid w:val="001E0638"/>
    <w:rsid w:val="001E1D9B"/>
    <w:rsid w:val="001E2884"/>
    <w:rsid w:val="001E2C67"/>
    <w:rsid w:val="001E4859"/>
    <w:rsid w:val="001E4CF9"/>
    <w:rsid w:val="001E6D43"/>
    <w:rsid w:val="001F2046"/>
    <w:rsid w:val="001F2939"/>
    <w:rsid w:val="001F31FB"/>
    <w:rsid w:val="001F3BC4"/>
    <w:rsid w:val="001F6A5E"/>
    <w:rsid w:val="002001B5"/>
    <w:rsid w:val="002009F9"/>
    <w:rsid w:val="00201100"/>
    <w:rsid w:val="00201248"/>
    <w:rsid w:val="00201B2E"/>
    <w:rsid w:val="002040DD"/>
    <w:rsid w:val="00204265"/>
    <w:rsid w:val="00205810"/>
    <w:rsid w:val="002072F4"/>
    <w:rsid w:val="00210A54"/>
    <w:rsid w:val="00211F79"/>
    <w:rsid w:val="002121DF"/>
    <w:rsid w:val="002131E2"/>
    <w:rsid w:val="0021495B"/>
    <w:rsid w:val="00214A96"/>
    <w:rsid w:val="00214FC4"/>
    <w:rsid w:val="0021547B"/>
    <w:rsid w:val="00215FBB"/>
    <w:rsid w:val="00216BA2"/>
    <w:rsid w:val="0021705E"/>
    <w:rsid w:val="002201CA"/>
    <w:rsid w:val="00220457"/>
    <w:rsid w:val="00220465"/>
    <w:rsid w:val="00220DE9"/>
    <w:rsid w:val="00224678"/>
    <w:rsid w:val="002266FE"/>
    <w:rsid w:val="00226C55"/>
    <w:rsid w:val="0022711F"/>
    <w:rsid w:val="0022766B"/>
    <w:rsid w:val="00227E25"/>
    <w:rsid w:val="002302BA"/>
    <w:rsid w:val="0023393A"/>
    <w:rsid w:val="002361F0"/>
    <w:rsid w:val="00236236"/>
    <w:rsid w:val="00240F55"/>
    <w:rsid w:val="00241061"/>
    <w:rsid w:val="00241573"/>
    <w:rsid w:val="00241825"/>
    <w:rsid w:val="00241B30"/>
    <w:rsid w:val="002434EE"/>
    <w:rsid w:val="00243839"/>
    <w:rsid w:val="002438BA"/>
    <w:rsid w:val="0024414D"/>
    <w:rsid w:val="00244F56"/>
    <w:rsid w:val="00245699"/>
    <w:rsid w:val="00247292"/>
    <w:rsid w:val="002509F2"/>
    <w:rsid w:val="00252014"/>
    <w:rsid w:val="002524CB"/>
    <w:rsid w:val="002528D8"/>
    <w:rsid w:val="00252D02"/>
    <w:rsid w:val="00254BAC"/>
    <w:rsid w:val="00255565"/>
    <w:rsid w:val="002561A9"/>
    <w:rsid w:val="002570EC"/>
    <w:rsid w:val="002574CA"/>
    <w:rsid w:val="00257638"/>
    <w:rsid w:val="002617D0"/>
    <w:rsid w:val="002652EC"/>
    <w:rsid w:val="00265632"/>
    <w:rsid w:val="002709B8"/>
    <w:rsid w:val="00270AD2"/>
    <w:rsid w:val="00273D96"/>
    <w:rsid w:val="002757C4"/>
    <w:rsid w:val="00280362"/>
    <w:rsid w:val="0028047E"/>
    <w:rsid w:val="00281164"/>
    <w:rsid w:val="00281CD8"/>
    <w:rsid w:val="00281F83"/>
    <w:rsid w:val="00282267"/>
    <w:rsid w:val="00282CE0"/>
    <w:rsid w:val="00285F95"/>
    <w:rsid w:val="00287301"/>
    <w:rsid w:val="00287606"/>
    <w:rsid w:val="002916A2"/>
    <w:rsid w:val="00291D2B"/>
    <w:rsid w:val="00293BFF"/>
    <w:rsid w:val="00293F6B"/>
    <w:rsid w:val="00294CBE"/>
    <w:rsid w:val="00295F4F"/>
    <w:rsid w:val="00296223"/>
    <w:rsid w:val="0029729B"/>
    <w:rsid w:val="002A1D1C"/>
    <w:rsid w:val="002A3881"/>
    <w:rsid w:val="002A62B8"/>
    <w:rsid w:val="002A71E8"/>
    <w:rsid w:val="002A7C11"/>
    <w:rsid w:val="002B3779"/>
    <w:rsid w:val="002B3B87"/>
    <w:rsid w:val="002B446F"/>
    <w:rsid w:val="002B5DE6"/>
    <w:rsid w:val="002B5F61"/>
    <w:rsid w:val="002B6335"/>
    <w:rsid w:val="002C0A00"/>
    <w:rsid w:val="002C0F28"/>
    <w:rsid w:val="002C108D"/>
    <w:rsid w:val="002C109D"/>
    <w:rsid w:val="002C3F0E"/>
    <w:rsid w:val="002C4678"/>
    <w:rsid w:val="002C6237"/>
    <w:rsid w:val="002C7B8B"/>
    <w:rsid w:val="002D0025"/>
    <w:rsid w:val="002D560B"/>
    <w:rsid w:val="002D5687"/>
    <w:rsid w:val="002D671D"/>
    <w:rsid w:val="002D727A"/>
    <w:rsid w:val="002E035D"/>
    <w:rsid w:val="002E05C3"/>
    <w:rsid w:val="002E151E"/>
    <w:rsid w:val="002E1FA4"/>
    <w:rsid w:val="002E2827"/>
    <w:rsid w:val="002E2DAB"/>
    <w:rsid w:val="002E2F3A"/>
    <w:rsid w:val="002E5F00"/>
    <w:rsid w:val="002E6454"/>
    <w:rsid w:val="002F00CC"/>
    <w:rsid w:val="002F05AE"/>
    <w:rsid w:val="002F1627"/>
    <w:rsid w:val="002F231F"/>
    <w:rsid w:val="002F52F3"/>
    <w:rsid w:val="002F6436"/>
    <w:rsid w:val="002F674B"/>
    <w:rsid w:val="002F70C8"/>
    <w:rsid w:val="00305FA3"/>
    <w:rsid w:val="00313749"/>
    <w:rsid w:val="00314118"/>
    <w:rsid w:val="003147C3"/>
    <w:rsid w:val="00314C52"/>
    <w:rsid w:val="00316D49"/>
    <w:rsid w:val="0032147C"/>
    <w:rsid w:val="00321D9A"/>
    <w:rsid w:val="00321F08"/>
    <w:rsid w:val="003233D6"/>
    <w:rsid w:val="00323590"/>
    <w:rsid w:val="003272F5"/>
    <w:rsid w:val="003314F4"/>
    <w:rsid w:val="0033236C"/>
    <w:rsid w:val="00332CCE"/>
    <w:rsid w:val="00332D9E"/>
    <w:rsid w:val="003332FB"/>
    <w:rsid w:val="003333F3"/>
    <w:rsid w:val="003359A7"/>
    <w:rsid w:val="00337F98"/>
    <w:rsid w:val="003428E6"/>
    <w:rsid w:val="003440D2"/>
    <w:rsid w:val="00345923"/>
    <w:rsid w:val="00345A96"/>
    <w:rsid w:val="00345BCA"/>
    <w:rsid w:val="00345E7A"/>
    <w:rsid w:val="0034644B"/>
    <w:rsid w:val="00347041"/>
    <w:rsid w:val="00353628"/>
    <w:rsid w:val="00356C62"/>
    <w:rsid w:val="00361873"/>
    <w:rsid w:val="00361DD9"/>
    <w:rsid w:val="00361E83"/>
    <w:rsid w:val="00362655"/>
    <w:rsid w:val="00363B23"/>
    <w:rsid w:val="00363C5B"/>
    <w:rsid w:val="00364024"/>
    <w:rsid w:val="003654BC"/>
    <w:rsid w:val="00365582"/>
    <w:rsid w:val="003655C7"/>
    <w:rsid w:val="00367314"/>
    <w:rsid w:val="003721E4"/>
    <w:rsid w:val="0038001F"/>
    <w:rsid w:val="00380508"/>
    <w:rsid w:val="00381855"/>
    <w:rsid w:val="00381DA1"/>
    <w:rsid w:val="0038268D"/>
    <w:rsid w:val="003827D2"/>
    <w:rsid w:val="00383804"/>
    <w:rsid w:val="00384612"/>
    <w:rsid w:val="00386675"/>
    <w:rsid w:val="00386A8E"/>
    <w:rsid w:val="00386FCD"/>
    <w:rsid w:val="00387072"/>
    <w:rsid w:val="003872DC"/>
    <w:rsid w:val="00390AA5"/>
    <w:rsid w:val="00390AD5"/>
    <w:rsid w:val="00391A4F"/>
    <w:rsid w:val="00391FC1"/>
    <w:rsid w:val="00395B7C"/>
    <w:rsid w:val="00396694"/>
    <w:rsid w:val="003966DF"/>
    <w:rsid w:val="003A01BC"/>
    <w:rsid w:val="003A1EFF"/>
    <w:rsid w:val="003A31B7"/>
    <w:rsid w:val="003A4CFD"/>
    <w:rsid w:val="003A5A1D"/>
    <w:rsid w:val="003B0872"/>
    <w:rsid w:val="003B189C"/>
    <w:rsid w:val="003B26CB"/>
    <w:rsid w:val="003B2E22"/>
    <w:rsid w:val="003B4F43"/>
    <w:rsid w:val="003B5007"/>
    <w:rsid w:val="003B5DBC"/>
    <w:rsid w:val="003B6687"/>
    <w:rsid w:val="003B6A7E"/>
    <w:rsid w:val="003B7509"/>
    <w:rsid w:val="003C0374"/>
    <w:rsid w:val="003C37CA"/>
    <w:rsid w:val="003C61AD"/>
    <w:rsid w:val="003C6479"/>
    <w:rsid w:val="003D09EC"/>
    <w:rsid w:val="003D1427"/>
    <w:rsid w:val="003D2591"/>
    <w:rsid w:val="003D26F5"/>
    <w:rsid w:val="003D3242"/>
    <w:rsid w:val="003D5E77"/>
    <w:rsid w:val="003D618D"/>
    <w:rsid w:val="003D6670"/>
    <w:rsid w:val="003D7344"/>
    <w:rsid w:val="003E021C"/>
    <w:rsid w:val="003E172F"/>
    <w:rsid w:val="003E2886"/>
    <w:rsid w:val="003E7DCB"/>
    <w:rsid w:val="003F0620"/>
    <w:rsid w:val="003F0B5C"/>
    <w:rsid w:val="003F0EA5"/>
    <w:rsid w:val="003F2E2E"/>
    <w:rsid w:val="003F2FC6"/>
    <w:rsid w:val="003F3A7F"/>
    <w:rsid w:val="003F3F89"/>
    <w:rsid w:val="003F4457"/>
    <w:rsid w:val="003F4655"/>
    <w:rsid w:val="003F51DD"/>
    <w:rsid w:val="003F6A4D"/>
    <w:rsid w:val="00400AC6"/>
    <w:rsid w:val="00401FFB"/>
    <w:rsid w:val="00403991"/>
    <w:rsid w:val="0040667D"/>
    <w:rsid w:val="00407213"/>
    <w:rsid w:val="00412727"/>
    <w:rsid w:val="00413C24"/>
    <w:rsid w:val="00413F44"/>
    <w:rsid w:val="004148E6"/>
    <w:rsid w:val="00414B13"/>
    <w:rsid w:val="00414C78"/>
    <w:rsid w:val="00417209"/>
    <w:rsid w:val="0041762F"/>
    <w:rsid w:val="00420AE1"/>
    <w:rsid w:val="004213C3"/>
    <w:rsid w:val="00421BA0"/>
    <w:rsid w:val="004230C0"/>
    <w:rsid w:val="00423AAC"/>
    <w:rsid w:val="00424807"/>
    <w:rsid w:val="004253F8"/>
    <w:rsid w:val="004272D1"/>
    <w:rsid w:val="00430628"/>
    <w:rsid w:val="00430ED9"/>
    <w:rsid w:val="004329C9"/>
    <w:rsid w:val="00433FC1"/>
    <w:rsid w:val="00435AA4"/>
    <w:rsid w:val="00436013"/>
    <w:rsid w:val="004363F8"/>
    <w:rsid w:val="004406F0"/>
    <w:rsid w:val="004418E7"/>
    <w:rsid w:val="0044223B"/>
    <w:rsid w:val="00442FE6"/>
    <w:rsid w:val="00444F1C"/>
    <w:rsid w:val="00445013"/>
    <w:rsid w:val="00445315"/>
    <w:rsid w:val="004455E6"/>
    <w:rsid w:val="004459B5"/>
    <w:rsid w:val="00446778"/>
    <w:rsid w:val="004518A8"/>
    <w:rsid w:val="004541A9"/>
    <w:rsid w:val="004556A6"/>
    <w:rsid w:val="004560EC"/>
    <w:rsid w:val="00456172"/>
    <w:rsid w:val="00457316"/>
    <w:rsid w:val="00460C87"/>
    <w:rsid w:val="004653F2"/>
    <w:rsid w:val="004663EB"/>
    <w:rsid w:val="004664D8"/>
    <w:rsid w:val="0046711C"/>
    <w:rsid w:val="00467B33"/>
    <w:rsid w:val="00467C4D"/>
    <w:rsid w:val="004723E1"/>
    <w:rsid w:val="00472F44"/>
    <w:rsid w:val="0047473A"/>
    <w:rsid w:val="004747FC"/>
    <w:rsid w:val="0047616E"/>
    <w:rsid w:val="00477753"/>
    <w:rsid w:val="004820E8"/>
    <w:rsid w:val="00483005"/>
    <w:rsid w:val="00483ABD"/>
    <w:rsid w:val="00483D83"/>
    <w:rsid w:val="0048544D"/>
    <w:rsid w:val="004873FD"/>
    <w:rsid w:val="0048751A"/>
    <w:rsid w:val="00491A7C"/>
    <w:rsid w:val="00493879"/>
    <w:rsid w:val="00494C40"/>
    <w:rsid w:val="004A0A38"/>
    <w:rsid w:val="004A2B4C"/>
    <w:rsid w:val="004A2ECC"/>
    <w:rsid w:val="004A4268"/>
    <w:rsid w:val="004A52FB"/>
    <w:rsid w:val="004A5530"/>
    <w:rsid w:val="004A6446"/>
    <w:rsid w:val="004A7827"/>
    <w:rsid w:val="004A7A98"/>
    <w:rsid w:val="004B0590"/>
    <w:rsid w:val="004B376D"/>
    <w:rsid w:val="004B623A"/>
    <w:rsid w:val="004B6B1B"/>
    <w:rsid w:val="004B7E09"/>
    <w:rsid w:val="004C0BF5"/>
    <w:rsid w:val="004C0FCD"/>
    <w:rsid w:val="004C448B"/>
    <w:rsid w:val="004C53CF"/>
    <w:rsid w:val="004C715B"/>
    <w:rsid w:val="004D0B99"/>
    <w:rsid w:val="004D2108"/>
    <w:rsid w:val="004D37DD"/>
    <w:rsid w:val="004D6BF5"/>
    <w:rsid w:val="004D6C0C"/>
    <w:rsid w:val="004D75DA"/>
    <w:rsid w:val="004E1A9E"/>
    <w:rsid w:val="004E2C27"/>
    <w:rsid w:val="004E3A49"/>
    <w:rsid w:val="004E5615"/>
    <w:rsid w:val="004F1DE2"/>
    <w:rsid w:val="004F2723"/>
    <w:rsid w:val="004F29DA"/>
    <w:rsid w:val="004F2D24"/>
    <w:rsid w:val="004F52B6"/>
    <w:rsid w:val="004F6EED"/>
    <w:rsid w:val="00502517"/>
    <w:rsid w:val="00503EB8"/>
    <w:rsid w:val="00507919"/>
    <w:rsid w:val="00507A35"/>
    <w:rsid w:val="00513219"/>
    <w:rsid w:val="005144F6"/>
    <w:rsid w:val="00515426"/>
    <w:rsid w:val="00515C3A"/>
    <w:rsid w:val="00516FC1"/>
    <w:rsid w:val="005177B6"/>
    <w:rsid w:val="00517950"/>
    <w:rsid w:val="0052094E"/>
    <w:rsid w:val="00525697"/>
    <w:rsid w:val="00527579"/>
    <w:rsid w:val="00527739"/>
    <w:rsid w:val="00530C96"/>
    <w:rsid w:val="00531E85"/>
    <w:rsid w:val="00532ADC"/>
    <w:rsid w:val="00533DEE"/>
    <w:rsid w:val="00534FF7"/>
    <w:rsid w:val="00542476"/>
    <w:rsid w:val="00545CAC"/>
    <w:rsid w:val="0054659D"/>
    <w:rsid w:val="00546633"/>
    <w:rsid w:val="00546E5F"/>
    <w:rsid w:val="00550547"/>
    <w:rsid w:val="005521A2"/>
    <w:rsid w:val="0055304D"/>
    <w:rsid w:val="005539CE"/>
    <w:rsid w:val="00553CAE"/>
    <w:rsid w:val="00557100"/>
    <w:rsid w:val="0056062F"/>
    <w:rsid w:val="00562530"/>
    <w:rsid w:val="00563267"/>
    <w:rsid w:val="00566969"/>
    <w:rsid w:val="00567062"/>
    <w:rsid w:val="00571B7E"/>
    <w:rsid w:val="005735E8"/>
    <w:rsid w:val="005737C1"/>
    <w:rsid w:val="005754C7"/>
    <w:rsid w:val="00576755"/>
    <w:rsid w:val="00576A65"/>
    <w:rsid w:val="0057748D"/>
    <w:rsid w:val="00580177"/>
    <w:rsid w:val="0058112D"/>
    <w:rsid w:val="00581962"/>
    <w:rsid w:val="005825F0"/>
    <w:rsid w:val="00582749"/>
    <w:rsid w:val="0058432C"/>
    <w:rsid w:val="0058751B"/>
    <w:rsid w:val="0058796D"/>
    <w:rsid w:val="00590617"/>
    <w:rsid w:val="0059081E"/>
    <w:rsid w:val="00590AA8"/>
    <w:rsid w:val="0059287B"/>
    <w:rsid w:val="0059303D"/>
    <w:rsid w:val="0059329F"/>
    <w:rsid w:val="00593420"/>
    <w:rsid w:val="00593553"/>
    <w:rsid w:val="00593F6C"/>
    <w:rsid w:val="005963BC"/>
    <w:rsid w:val="00596EBA"/>
    <w:rsid w:val="005A0259"/>
    <w:rsid w:val="005A19EB"/>
    <w:rsid w:val="005A2B9A"/>
    <w:rsid w:val="005A42D0"/>
    <w:rsid w:val="005A4C48"/>
    <w:rsid w:val="005A4CFB"/>
    <w:rsid w:val="005A5781"/>
    <w:rsid w:val="005A5BAF"/>
    <w:rsid w:val="005A6AB2"/>
    <w:rsid w:val="005A70E8"/>
    <w:rsid w:val="005A70FD"/>
    <w:rsid w:val="005B0585"/>
    <w:rsid w:val="005B0EB9"/>
    <w:rsid w:val="005B345C"/>
    <w:rsid w:val="005B57CA"/>
    <w:rsid w:val="005B6172"/>
    <w:rsid w:val="005B633A"/>
    <w:rsid w:val="005C0DD2"/>
    <w:rsid w:val="005C4428"/>
    <w:rsid w:val="005C4852"/>
    <w:rsid w:val="005C48B2"/>
    <w:rsid w:val="005C4DD6"/>
    <w:rsid w:val="005C5883"/>
    <w:rsid w:val="005C7148"/>
    <w:rsid w:val="005D152F"/>
    <w:rsid w:val="005D282B"/>
    <w:rsid w:val="005D2BF2"/>
    <w:rsid w:val="005D2CB9"/>
    <w:rsid w:val="005D3DBC"/>
    <w:rsid w:val="005D71AF"/>
    <w:rsid w:val="005D7767"/>
    <w:rsid w:val="005D7A28"/>
    <w:rsid w:val="005E1B0E"/>
    <w:rsid w:val="005E348C"/>
    <w:rsid w:val="005E35D6"/>
    <w:rsid w:val="005E3B96"/>
    <w:rsid w:val="005E5871"/>
    <w:rsid w:val="005E6FB2"/>
    <w:rsid w:val="005F0DD7"/>
    <w:rsid w:val="005F1DFE"/>
    <w:rsid w:val="005F25E2"/>
    <w:rsid w:val="005F31E5"/>
    <w:rsid w:val="005F41B9"/>
    <w:rsid w:val="005F444B"/>
    <w:rsid w:val="005F4E7D"/>
    <w:rsid w:val="005F5D8F"/>
    <w:rsid w:val="005F5E1E"/>
    <w:rsid w:val="005F67D0"/>
    <w:rsid w:val="00601651"/>
    <w:rsid w:val="006025F9"/>
    <w:rsid w:val="006043D5"/>
    <w:rsid w:val="00604992"/>
    <w:rsid w:val="0060522D"/>
    <w:rsid w:val="00606F27"/>
    <w:rsid w:val="00610027"/>
    <w:rsid w:val="00610642"/>
    <w:rsid w:val="006111A1"/>
    <w:rsid w:val="006115A3"/>
    <w:rsid w:val="0061227E"/>
    <w:rsid w:val="0061321E"/>
    <w:rsid w:val="006149E9"/>
    <w:rsid w:val="00615050"/>
    <w:rsid w:val="00616B18"/>
    <w:rsid w:val="00616C73"/>
    <w:rsid w:val="00617BE9"/>
    <w:rsid w:val="00621E24"/>
    <w:rsid w:val="00621F2C"/>
    <w:rsid w:val="006223A7"/>
    <w:rsid w:val="00623A89"/>
    <w:rsid w:val="00624010"/>
    <w:rsid w:val="00625176"/>
    <w:rsid w:val="00625BDA"/>
    <w:rsid w:val="00630090"/>
    <w:rsid w:val="00630438"/>
    <w:rsid w:val="00631DBB"/>
    <w:rsid w:val="00633C28"/>
    <w:rsid w:val="00635729"/>
    <w:rsid w:val="006369FC"/>
    <w:rsid w:val="00640A71"/>
    <w:rsid w:val="0064276B"/>
    <w:rsid w:val="00644AC8"/>
    <w:rsid w:val="00647C65"/>
    <w:rsid w:val="0065102C"/>
    <w:rsid w:val="006513C8"/>
    <w:rsid w:val="00651523"/>
    <w:rsid w:val="00651E4C"/>
    <w:rsid w:val="00651FDA"/>
    <w:rsid w:val="00652885"/>
    <w:rsid w:val="00653218"/>
    <w:rsid w:val="0065378F"/>
    <w:rsid w:val="006543BC"/>
    <w:rsid w:val="00654D1F"/>
    <w:rsid w:val="0066001C"/>
    <w:rsid w:val="00660611"/>
    <w:rsid w:val="00661261"/>
    <w:rsid w:val="006629EF"/>
    <w:rsid w:val="0066383D"/>
    <w:rsid w:val="0066496E"/>
    <w:rsid w:val="00666A71"/>
    <w:rsid w:val="00666AB6"/>
    <w:rsid w:val="00666C52"/>
    <w:rsid w:val="006709DB"/>
    <w:rsid w:val="00670C58"/>
    <w:rsid w:val="00672391"/>
    <w:rsid w:val="00674CF0"/>
    <w:rsid w:val="0067541F"/>
    <w:rsid w:val="0067593F"/>
    <w:rsid w:val="006765F1"/>
    <w:rsid w:val="006769BE"/>
    <w:rsid w:val="00676B9A"/>
    <w:rsid w:val="0067709A"/>
    <w:rsid w:val="006806CF"/>
    <w:rsid w:val="00680DC3"/>
    <w:rsid w:val="00681DD9"/>
    <w:rsid w:val="0068267B"/>
    <w:rsid w:val="006831B0"/>
    <w:rsid w:val="006838BE"/>
    <w:rsid w:val="00683E21"/>
    <w:rsid w:val="006843C4"/>
    <w:rsid w:val="006864A4"/>
    <w:rsid w:val="00687FB7"/>
    <w:rsid w:val="00690E90"/>
    <w:rsid w:val="00691427"/>
    <w:rsid w:val="00691AD8"/>
    <w:rsid w:val="00692DD6"/>
    <w:rsid w:val="0069524C"/>
    <w:rsid w:val="006955EC"/>
    <w:rsid w:val="00696479"/>
    <w:rsid w:val="0069668F"/>
    <w:rsid w:val="00696EB8"/>
    <w:rsid w:val="006A1C19"/>
    <w:rsid w:val="006A78A3"/>
    <w:rsid w:val="006B17CA"/>
    <w:rsid w:val="006B3648"/>
    <w:rsid w:val="006B786F"/>
    <w:rsid w:val="006B7D36"/>
    <w:rsid w:val="006C1B70"/>
    <w:rsid w:val="006C2E57"/>
    <w:rsid w:val="006C4747"/>
    <w:rsid w:val="006C51EE"/>
    <w:rsid w:val="006C781F"/>
    <w:rsid w:val="006C7CFB"/>
    <w:rsid w:val="006D3698"/>
    <w:rsid w:val="006D6563"/>
    <w:rsid w:val="006D7EFD"/>
    <w:rsid w:val="006E1989"/>
    <w:rsid w:val="006E2768"/>
    <w:rsid w:val="006E433F"/>
    <w:rsid w:val="006E5CA4"/>
    <w:rsid w:val="006F2BE6"/>
    <w:rsid w:val="006F2EAA"/>
    <w:rsid w:val="006F49D7"/>
    <w:rsid w:val="006F7C8D"/>
    <w:rsid w:val="006F7D13"/>
    <w:rsid w:val="006F7E0D"/>
    <w:rsid w:val="007001BC"/>
    <w:rsid w:val="0070099B"/>
    <w:rsid w:val="007031BD"/>
    <w:rsid w:val="007033A1"/>
    <w:rsid w:val="00704183"/>
    <w:rsid w:val="00706630"/>
    <w:rsid w:val="00707CFB"/>
    <w:rsid w:val="00711377"/>
    <w:rsid w:val="00711F0C"/>
    <w:rsid w:val="00713431"/>
    <w:rsid w:val="00714A55"/>
    <w:rsid w:val="00716192"/>
    <w:rsid w:val="00724677"/>
    <w:rsid w:val="00724D4E"/>
    <w:rsid w:val="00725A00"/>
    <w:rsid w:val="00731EB3"/>
    <w:rsid w:val="00737050"/>
    <w:rsid w:val="00737487"/>
    <w:rsid w:val="00741EE6"/>
    <w:rsid w:val="007437A2"/>
    <w:rsid w:val="00744278"/>
    <w:rsid w:val="00744C55"/>
    <w:rsid w:val="00745D12"/>
    <w:rsid w:val="00745E12"/>
    <w:rsid w:val="00746B6B"/>
    <w:rsid w:val="00746E11"/>
    <w:rsid w:val="0074735F"/>
    <w:rsid w:val="00747AB3"/>
    <w:rsid w:val="00750272"/>
    <w:rsid w:val="00751420"/>
    <w:rsid w:val="0075168A"/>
    <w:rsid w:val="00752E0D"/>
    <w:rsid w:val="00754674"/>
    <w:rsid w:val="00754E08"/>
    <w:rsid w:val="007554CA"/>
    <w:rsid w:val="0075563A"/>
    <w:rsid w:val="007569A2"/>
    <w:rsid w:val="00756AE2"/>
    <w:rsid w:val="007570CE"/>
    <w:rsid w:val="007572E6"/>
    <w:rsid w:val="00757371"/>
    <w:rsid w:val="00760042"/>
    <w:rsid w:val="0076339F"/>
    <w:rsid w:val="0076506A"/>
    <w:rsid w:val="00765BD0"/>
    <w:rsid w:val="00771634"/>
    <w:rsid w:val="00772BF2"/>
    <w:rsid w:val="00773078"/>
    <w:rsid w:val="007732FB"/>
    <w:rsid w:val="0077405B"/>
    <w:rsid w:val="00775D03"/>
    <w:rsid w:val="00777673"/>
    <w:rsid w:val="00780AC8"/>
    <w:rsid w:val="00780C11"/>
    <w:rsid w:val="007837A1"/>
    <w:rsid w:val="007841E7"/>
    <w:rsid w:val="00784434"/>
    <w:rsid w:val="00784CA3"/>
    <w:rsid w:val="00786A43"/>
    <w:rsid w:val="00787C51"/>
    <w:rsid w:val="00790E7C"/>
    <w:rsid w:val="00790FA4"/>
    <w:rsid w:val="007918B7"/>
    <w:rsid w:val="0079267C"/>
    <w:rsid w:val="007940FD"/>
    <w:rsid w:val="0079573C"/>
    <w:rsid w:val="00795E99"/>
    <w:rsid w:val="00795F5D"/>
    <w:rsid w:val="00796B85"/>
    <w:rsid w:val="00796D9D"/>
    <w:rsid w:val="007A1086"/>
    <w:rsid w:val="007A1729"/>
    <w:rsid w:val="007A2200"/>
    <w:rsid w:val="007A24EB"/>
    <w:rsid w:val="007A33B4"/>
    <w:rsid w:val="007A417C"/>
    <w:rsid w:val="007A7ABC"/>
    <w:rsid w:val="007B023E"/>
    <w:rsid w:val="007B11D2"/>
    <w:rsid w:val="007B4F3A"/>
    <w:rsid w:val="007B612B"/>
    <w:rsid w:val="007B774D"/>
    <w:rsid w:val="007C0195"/>
    <w:rsid w:val="007C140D"/>
    <w:rsid w:val="007C1557"/>
    <w:rsid w:val="007C1A0E"/>
    <w:rsid w:val="007C517E"/>
    <w:rsid w:val="007C6384"/>
    <w:rsid w:val="007C7A64"/>
    <w:rsid w:val="007D0177"/>
    <w:rsid w:val="007D0D6A"/>
    <w:rsid w:val="007D1067"/>
    <w:rsid w:val="007D15BA"/>
    <w:rsid w:val="007D165E"/>
    <w:rsid w:val="007D17B2"/>
    <w:rsid w:val="007D2253"/>
    <w:rsid w:val="007D28B1"/>
    <w:rsid w:val="007D3051"/>
    <w:rsid w:val="007D5775"/>
    <w:rsid w:val="007D5EB1"/>
    <w:rsid w:val="007D753C"/>
    <w:rsid w:val="007E0357"/>
    <w:rsid w:val="007E0C39"/>
    <w:rsid w:val="007E16FD"/>
    <w:rsid w:val="007E1B95"/>
    <w:rsid w:val="007E3973"/>
    <w:rsid w:val="007E5C2A"/>
    <w:rsid w:val="007E5D98"/>
    <w:rsid w:val="007E768D"/>
    <w:rsid w:val="007E7B17"/>
    <w:rsid w:val="007F0EB9"/>
    <w:rsid w:val="007F2041"/>
    <w:rsid w:val="007F2E3D"/>
    <w:rsid w:val="007F2E88"/>
    <w:rsid w:val="007F2F85"/>
    <w:rsid w:val="007F53D9"/>
    <w:rsid w:val="007F57B7"/>
    <w:rsid w:val="007F58A0"/>
    <w:rsid w:val="007F5D0F"/>
    <w:rsid w:val="007F62EF"/>
    <w:rsid w:val="007F70FC"/>
    <w:rsid w:val="008009C2"/>
    <w:rsid w:val="008010B7"/>
    <w:rsid w:val="008015F5"/>
    <w:rsid w:val="008024E9"/>
    <w:rsid w:val="00802697"/>
    <w:rsid w:val="00802A31"/>
    <w:rsid w:val="00803214"/>
    <w:rsid w:val="008038A7"/>
    <w:rsid w:val="0080483E"/>
    <w:rsid w:val="00804E16"/>
    <w:rsid w:val="008069A5"/>
    <w:rsid w:val="008078F9"/>
    <w:rsid w:val="008113CA"/>
    <w:rsid w:val="00812AA7"/>
    <w:rsid w:val="0081439A"/>
    <w:rsid w:val="00816526"/>
    <w:rsid w:val="00816A85"/>
    <w:rsid w:val="00816E71"/>
    <w:rsid w:val="00817ED4"/>
    <w:rsid w:val="008206BF"/>
    <w:rsid w:val="00820C69"/>
    <w:rsid w:val="00822D22"/>
    <w:rsid w:val="00823AD2"/>
    <w:rsid w:val="00824249"/>
    <w:rsid w:val="008245FF"/>
    <w:rsid w:val="0082582C"/>
    <w:rsid w:val="008301D1"/>
    <w:rsid w:val="0083079D"/>
    <w:rsid w:val="00833D7D"/>
    <w:rsid w:val="008349D2"/>
    <w:rsid w:val="00835672"/>
    <w:rsid w:val="00836695"/>
    <w:rsid w:val="00840631"/>
    <w:rsid w:val="00842A53"/>
    <w:rsid w:val="008437EC"/>
    <w:rsid w:val="00843EBD"/>
    <w:rsid w:val="0084406F"/>
    <w:rsid w:val="008443B4"/>
    <w:rsid w:val="008453CC"/>
    <w:rsid w:val="008511C4"/>
    <w:rsid w:val="00851467"/>
    <w:rsid w:val="00853D0F"/>
    <w:rsid w:val="00855939"/>
    <w:rsid w:val="00855BC1"/>
    <w:rsid w:val="00860346"/>
    <w:rsid w:val="00863017"/>
    <w:rsid w:val="0086475A"/>
    <w:rsid w:val="0086476F"/>
    <w:rsid w:val="00864C6A"/>
    <w:rsid w:val="008650A1"/>
    <w:rsid w:val="008663A4"/>
    <w:rsid w:val="00867A88"/>
    <w:rsid w:val="008703F2"/>
    <w:rsid w:val="00871C9A"/>
    <w:rsid w:val="008732FB"/>
    <w:rsid w:val="00873876"/>
    <w:rsid w:val="00873E82"/>
    <w:rsid w:val="00875635"/>
    <w:rsid w:val="008802BF"/>
    <w:rsid w:val="00880833"/>
    <w:rsid w:val="00880E73"/>
    <w:rsid w:val="00882AA0"/>
    <w:rsid w:val="008836AA"/>
    <w:rsid w:val="00883BB3"/>
    <w:rsid w:val="008879C9"/>
    <w:rsid w:val="00892191"/>
    <w:rsid w:val="00893EC1"/>
    <w:rsid w:val="008948D0"/>
    <w:rsid w:val="008956AA"/>
    <w:rsid w:val="008959FD"/>
    <w:rsid w:val="00895DF7"/>
    <w:rsid w:val="0089772D"/>
    <w:rsid w:val="008A039B"/>
    <w:rsid w:val="008A27F3"/>
    <w:rsid w:val="008A2EA3"/>
    <w:rsid w:val="008A462E"/>
    <w:rsid w:val="008B09BB"/>
    <w:rsid w:val="008B0E28"/>
    <w:rsid w:val="008B0E37"/>
    <w:rsid w:val="008B1D22"/>
    <w:rsid w:val="008B22A2"/>
    <w:rsid w:val="008B39A2"/>
    <w:rsid w:val="008B3C8B"/>
    <w:rsid w:val="008B4DF0"/>
    <w:rsid w:val="008B54B3"/>
    <w:rsid w:val="008B62E1"/>
    <w:rsid w:val="008B657F"/>
    <w:rsid w:val="008B7FF5"/>
    <w:rsid w:val="008C0341"/>
    <w:rsid w:val="008C0EA7"/>
    <w:rsid w:val="008C3179"/>
    <w:rsid w:val="008C3687"/>
    <w:rsid w:val="008C3B83"/>
    <w:rsid w:val="008C468E"/>
    <w:rsid w:val="008C52C7"/>
    <w:rsid w:val="008C6581"/>
    <w:rsid w:val="008D0ABF"/>
    <w:rsid w:val="008D0C51"/>
    <w:rsid w:val="008D4120"/>
    <w:rsid w:val="008D5C17"/>
    <w:rsid w:val="008D60DC"/>
    <w:rsid w:val="008D71B7"/>
    <w:rsid w:val="008E0C79"/>
    <w:rsid w:val="008E15D4"/>
    <w:rsid w:val="008E1A2F"/>
    <w:rsid w:val="008E24C6"/>
    <w:rsid w:val="008E280B"/>
    <w:rsid w:val="008E2DE0"/>
    <w:rsid w:val="008E3503"/>
    <w:rsid w:val="008E43A3"/>
    <w:rsid w:val="008E5010"/>
    <w:rsid w:val="008E63DA"/>
    <w:rsid w:val="008E7108"/>
    <w:rsid w:val="008E7E57"/>
    <w:rsid w:val="008F03B7"/>
    <w:rsid w:val="008F2E80"/>
    <w:rsid w:val="008F2FB2"/>
    <w:rsid w:val="008F4829"/>
    <w:rsid w:val="008F5D74"/>
    <w:rsid w:val="008F6A0C"/>
    <w:rsid w:val="00900081"/>
    <w:rsid w:val="00900BC7"/>
    <w:rsid w:val="00901317"/>
    <w:rsid w:val="00901AC0"/>
    <w:rsid w:val="00901C8C"/>
    <w:rsid w:val="00902D0D"/>
    <w:rsid w:val="0090495B"/>
    <w:rsid w:val="00904AE0"/>
    <w:rsid w:val="0090611A"/>
    <w:rsid w:val="00910219"/>
    <w:rsid w:val="00911B6A"/>
    <w:rsid w:val="009121D2"/>
    <w:rsid w:val="0091396C"/>
    <w:rsid w:val="00913B26"/>
    <w:rsid w:val="0091457B"/>
    <w:rsid w:val="009170D9"/>
    <w:rsid w:val="0091725A"/>
    <w:rsid w:val="00920E49"/>
    <w:rsid w:val="00922BE5"/>
    <w:rsid w:val="0092357E"/>
    <w:rsid w:val="0092393E"/>
    <w:rsid w:val="00924951"/>
    <w:rsid w:val="0092498C"/>
    <w:rsid w:val="00925F17"/>
    <w:rsid w:val="00926F3F"/>
    <w:rsid w:val="009279B2"/>
    <w:rsid w:val="00927F93"/>
    <w:rsid w:val="00930706"/>
    <w:rsid w:val="00930999"/>
    <w:rsid w:val="00930F51"/>
    <w:rsid w:val="009338B3"/>
    <w:rsid w:val="00935BD9"/>
    <w:rsid w:val="00936457"/>
    <w:rsid w:val="009365E3"/>
    <w:rsid w:val="00937D65"/>
    <w:rsid w:val="00942170"/>
    <w:rsid w:val="00942C53"/>
    <w:rsid w:val="009463FA"/>
    <w:rsid w:val="0094717D"/>
    <w:rsid w:val="0094744C"/>
    <w:rsid w:val="00947EB5"/>
    <w:rsid w:val="009516C7"/>
    <w:rsid w:val="00952EBD"/>
    <w:rsid w:val="00952EFB"/>
    <w:rsid w:val="009536CE"/>
    <w:rsid w:val="00954325"/>
    <w:rsid w:val="00955083"/>
    <w:rsid w:val="00956432"/>
    <w:rsid w:val="00957E50"/>
    <w:rsid w:val="00963097"/>
    <w:rsid w:val="009646AA"/>
    <w:rsid w:val="00965611"/>
    <w:rsid w:val="009657A9"/>
    <w:rsid w:val="00967215"/>
    <w:rsid w:val="00967254"/>
    <w:rsid w:val="009672C7"/>
    <w:rsid w:val="009676F5"/>
    <w:rsid w:val="00967EE5"/>
    <w:rsid w:val="00967F85"/>
    <w:rsid w:val="00970826"/>
    <w:rsid w:val="00970D0E"/>
    <w:rsid w:val="00971473"/>
    <w:rsid w:val="00971E19"/>
    <w:rsid w:val="00972202"/>
    <w:rsid w:val="0097245E"/>
    <w:rsid w:val="0097377A"/>
    <w:rsid w:val="00973E61"/>
    <w:rsid w:val="00975A8A"/>
    <w:rsid w:val="0097723A"/>
    <w:rsid w:val="00980641"/>
    <w:rsid w:val="009814F8"/>
    <w:rsid w:val="00982069"/>
    <w:rsid w:val="00983255"/>
    <w:rsid w:val="00983402"/>
    <w:rsid w:val="0098532C"/>
    <w:rsid w:val="00986B1F"/>
    <w:rsid w:val="00987AFD"/>
    <w:rsid w:val="00990BC4"/>
    <w:rsid w:val="00991AC5"/>
    <w:rsid w:val="00991E02"/>
    <w:rsid w:val="009948CF"/>
    <w:rsid w:val="00995C0E"/>
    <w:rsid w:val="00996201"/>
    <w:rsid w:val="009A0DA6"/>
    <w:rsid w:val="009A3937"/>
    <w:rsid w:val="009A7333"/>
    <w:rsid w:val="009B014F"/>
    <w:rsid w:val="009B077E"/>
    <w:rsid w:val="009B28CB"/>
    <w:rsid w:val="009B39AD"/>
    <w:rsid w:val="009B464D"/>
    <w:rsid w:val="009B77B6"/>
    <w:rsid w:val="009C0455"/>
    <w:rsid w:val="009C08C3"/>
    <w:rsid w:val="009C12F9"/>
    <w:rsid w:val="009C166B"/>
    <w:rsid w:val="009C1BF2"/>
    <w:rsid w:val="009C361C"/>
    <w:rsid w:val="009C416B"/>
    <w:rsid w:val="009C5369"/>
    <w:rsid w:val="009C73C8"/>
    <w:rsid w:val="009C7931"/>
    <w:rsid w:val="009D0559"/>
    <w:rsid w:val="009D0B77"/>
    <w:rsid w:val="009D3DAF"/>
    <w:rsid w:val="009D5BB8"/>
    <w:rsid w:val="009D5C9C"/>
    <w:rsid w:val="009D71B3"/>
    <w:rsid w:val="009D760C"/>
    <w:rsid w:val="009D7C81"/>
    <w:rsid w:val="009E2BF5"/>
    <w:rsid w:val="009E2D17"/>
    <w:rsid w:val="009E2DBC"/>
    <w:rsid w:val="009E4852"/>
    <w:rsid w:val="009E59BF"/>
    <w:rsid w:val="009E5FC4"/>
    <w:rsid w:val="009F13CB"/>
    <w:rsid w:val="009F20CB"/>
    <w:rsid w:val="009F26E6"/>
    <w:rsid w:val="009F49A9"/>
    <w:rsid w:val="009F5BA1"/>
    <w:rsid w:val="009F63EC"/>
    <w:rsid w:val="009F6DFB"/>
    <w:rsid w:val="009F7E99"/>
    <w:rsid w:val="00A00024"/>
    <w:rsid w:val="00A01E9A"/>
    <w:rsid w:val="00A020BD"/>
    <w:rsid w:val="00A02AE1"/>
    <w:rsid w:val="00A03A62"/>
    <w:rsid w:val="00A051A4"/>
    <w:rsid w:val="00A05FF4"/>
    <w:rsid w:val="00A10991"/>
    <w:rsid w:val="00A1161B"/>
    <w:rsid w:val="00A118AA"/>
    <w:rsid w:val="00A14B7E"/>
    <w:rsid w:val="00A15CE4"/>
    <w:rsid w:val="00A16203"/>
    <w:rsid w:val="00A1648D"/>
    <w:rsid w:val="00A171F9"/>
    <w:rsid w:val="00A176D3"/>
    <w:rsid w:val="00A17E27"/>
    <w:rsid w:val="00A20667"/>
    <w:rsid w:val="00A21F74"/>
    <w:rsid w:val="00A2245F"/>
    <w:rsid w:val="00A22522"/>
    <w:rsid w:val="00A232CA"/>
    <w:rsid w:val="00A275E5"/>
    <w:rsid w:val="00A33DD8"/>
    <w:rsid w:val="00A4001C"/>
    <w:rsid w:val="00A40465"/>
    <w:rsid w:val="00A40653"/>
    <w:rsid w:val="00A40A16"/>
    <w:rsid w:val="00A42C6D"/>
    <w:rsid w:val="00A447E9"/>
    <w:rsid w:val="00A46B01"/>
    <w:rsid w:val="00A473AB"/>
    <w:rsid w:val="00A47E1B"/>
    <w:rsid w:val="00A525AE"/>
    <w:rsid w:val="00A52C3A"/>
    <w:rsid w:val="00A52E84"/>
    <w:rsid w:val="00A52E9A"/>
    <w:rsid w:val="00A53F5B"/>
    <w:rsid w:val="00A54834"/>
    <w:rsid w:val="00A5692F"/>
    <w:rsid w:val="00A56B8D"/>
    <w:rsid w:val="00A57163"/>
    <w:rsid w:val="00A626E5"/>
    <w:rsid w:val="00A64C12"/>
    <w:rsid w:val="00A64CEC"/>
    <w:rsid w:val="00A671B5"/>
    <w:rsid w:val="00A675EF"/>
    <w:rsid w:val="00A67630"/>
    <w:rsid w:val="00A6763D"/>
    <w:rsid w:val="00A67700"/>
    <w:rsid w:val="00A67809"/>
    <w:rsid w:val="00A704A3"/>
    <w:rsid w:val="00A71267"/>
    <w:rsid w:val="00A71893"/>
    <w:rsid w:val="00A72CA4"/>
    <w:rsid w:val="00A738EE"/>
    <w:rsid w:val="00A748E0"/>
    <w:rsid w:val="00A76B74"/>
    <w:rsid w:val="00A808CA"/>
    <w:rsid w:val="00A80FDE"/>
    <w:rsid w:val="00A8177C"/>
    <w:rsid w:val="00A81BA6"/>
    <w:rsid w:val="00A822A2"/>
    <w:rsid w:val="00A8289A"/>
    <w:rsid w:val="00A833EA"/>
    <w:rsid w:val="00A849DE"/>
    <w:rsid w:val="00A855A3"/>
    <w:rsid w:val="00A858BF"/>
    <w:rsid w:val="00A85DE3"/>
    <w:rsid w:val="00A86F3E"/>
    <w:rsid w:val="00A876C2"/>
    <w:rsid w:val="00A87AFF"/>
    <w:rsid w:val="00A914D6"/>
    <w:rsid w:val="00A92238"/>
    <w:rsid w:val="00A93AA6"/>
    <w:rsid w:val="00A93EB1"/>
    <w:rsid w:val="00A94C9F"/>
    <w:rsid w:val="00A9582A"/>
    <w:rsid w:val="00A96C07"/>
    <w:rsid w:val="00AA097A"/>
    <w:rsid w:val="00AA0BD7"/>
    <w:rsid w:val="00AA20AD"/>
    <w:rsid w:val="00AA3506"/>
    <w:rsid w:val="00AA3A7F"/>
    <w:rsid w:val="00AA4078"/>
    <w:rsid w:val="00AA4F81"/>
    <w:rsid w:val="00AA6409"/>
    <w:rsid w:val="00AA690E"/>
    <w:rsid w:val="00AB0C90"/>
    <w:rsid w:val="00AB2511"/>
    <w:rsid w:val="00AB2863"/>
    <w:rsid w:val="00AB2E10"/>
    <w:rsid w:val="00AB426A"/>
    <w:rsid w:val="00AB45B9"/>
    <w:rsid w:val="00AB4D5F"/>
    <w:rsid w:val="00AC0537"/>
    <w:rsid w:val="00AC134E"/>
    <w:rsid w:val="00AC1D7F"/>
    <w:rsid w:val="00AC326D"/>
    <w:rsid w:val="00AC740C"/>
    <w:rsid w:val="00AC77A0"/>
    <w:rsid w:val="00AC7C09"/>
    <w:rsid w:val="00AD3A42"/>
    <w:rsid w:val="00AD5F24"/>
    <w:rsid w:val="00AD7DC5"/>
    <w:rsid w:val="00AE0393"/>
    <w:rsid w:val="00AE1D50"/>
    <w:rsid w:val="00AE2ACF"/>
    <w:rsid w:val="00AE35A8"/>
    <w:rsid w:val="00AE36B1"/>
    <w:rsid w:val="00AE431C"/>
    <w:rsid w:val="00AE5176"/>
    <w:rsid w:val="00AE5349"/>
    <w:rsid w:val="00AE58DB"/>
    <w:rsid w:val="00AF25E5"/>
    <w:rsid w:val="00AF2FA9"/>
    <w:rsid w:val="00AF3A75"/>
    <w:rsid w:val="00AF4859"/>
    <w:rsid w:val="00AF4B82"/>
    <w:rsid w:val="00AF555A"/>
    <w:rsid w:val="00AF7128"/>
    <w:rsid w:val="00B006A8"/>
    <w:rsid w:val="00B02F14"/>
    <w:rsid w:val="00B036F5"/>
    <w:rsid w:val="00B03ACD"/>
    <w:rsid w:val="00B06A34"/>
    <w:rsid w:val="00B06A47"/>
    <w:rsid w:val="00B110F2"/>
    <w:rsid w:val="00B12475"/>
    <w:rsid w:val="00B13A7B"/>
    <w:rsid w:val="00B14B92"/>
    <w:rsid w:val="00B2032D"/>
    <w:rsid w:val="00B21077"/>
    <w:rsid w:val="00B221DB"/>
    <w:rsid w:val="00B24B45"/>
    <w:rsid w:val="00B2527F"/>
    <w:rsid w:val="00B2555C"/>
    <w:rsid w:val="00B25E8A"/>
    <w:rsid w:val="00B26190"/>
    <w:rsid w:val="00B27C35"/>
    <w:rsid w:val="00B305AB"/>
    <w:rsid w:val="00B31735"/>
    <w:rsid w:val="00B31A86"/>
    <w:rsid w:val="00B34240"/>
    <w:rsid w:val="00B343BC"/>
    <w:rsid w:val="00B3447B"/>
    <w:rsid w:val="00B34B42"/>
    <w:rsid w:val="00B34DE3"/>
    <w:rsid w:val="00B371DB"/>
    <w:rsid w:val="00B40C02"/>
    <w:rsid w:val="00B42A99"/>
    <w:rsid w:val="00B43B53"/>
    <w:rsid w:val="00B44CC5"/>
    <w:rsid w:val="00B44DAC"/>
    <w:rsid w:val="00B4576D"/>
    <w:rsid w:val="00B45A51"/>
    <w:rsid w:val="00B46111"/>
    <w:rsid w:val="00B504CB"/>
    <w:rsid w:val="00B50BFB"/>
    <w:rsid w:val="00B50FE5"/>
    <w:rsid w:val="00B520A7"/>
    <w:rsid w:val="00B53318"/>
    <w:rsid w:val="00B54B6E"/>
    <w:rsid w:val="00B56E75"/>
    <w:rsid w:val="00B64ECF"/>
    <w:rsid w:val="00B6696F"/>
    <w:rsid w:val="00B70093"/>
    <w:rsid w:val="00B71429"/>
    <w:rsid w:val="00B71E33"/>
    <w:rsid w:val="00B73D14"/>
    <w:rsid w:val="00B75443"/>
    <w:rsid w:val="00B755F2"/>
    <w:rsid w:val="00B75645"/>
    <w:rsid w:val="00B75A75"/>
    <w:rsid w:val="00B77125"/>
    <w:rsid w:val="00B8046C"/>
    <w:rsid w:val="00B818C3"/>
    <w:rsid w:val="00B81EEC"/>
    <w:rsid w:val="00B820A5"/>
    <w:rsid w:val="00B825A4"/>
    <w:rsid w:val="00B82C2E"/>
    <w:rsid w:val="00B84881"/>
    <w:rsid w:val="00B8525B"/>
    <w:rsid w:val="00B853D9"/>
    <w:rsid w:val="00B8572F"/>
    <w:rsid w:val="00B864DA"/>
    <w:rsid w:val="00B869BD"/>
    <w:rsid w:val="00B86D05"/>
    <w:rsid w:val="00B879DF"/>
    <w:rsid w:val="00B91AB7"/>
    <w:rsid w:val="00B9278B"/>
    <w:rsid w:val="00B94100"/>
    <w:rsid w:val="00B94879"/>
    <w:rsid w:val="00B94D22"/>
    <w:rsid w:val="00B95AAC"/>
    <w:rsid w:val="00B96441"/>
    <w:rsid w:val="00B967CC"/>
    <w:rsid w:val="00B975D5"/>
    <w:rsid w:val="00B97BE3"/>
    <w:rsid w:val="00BA63BD"/>
    <w:rsid w:val="00BA6A11"/>
    <w:rsid w:val="00BA6CDB"/>
    <w:rsid w:val="00BB0DF1"/>
    <w:rsid w:val="00BB170D"/>
    <w:rsid w:val="00BB2006"/>
    <w:rsid w:val="00BB2877"/>
    <w:rsid w:val="00BB31C0"/>
    <w:rsid w:val="00BB37B2"/>
    <w:rsid w:val="00BB4A4E"/>
    <w:rsid w:val="00BB6A3E"/>
    <w:rsid w:val="00BB7D2E"/>
    <w:rsid w:val="00BC1050"/>
    <w:rsid w:val="00BC24A3"/>
    <w:rsid w:val="00BC280E"/>
    <w:rsid w:val="00BC3031"/>
    <w:rsid w:val="00BC481A"/>
    <w:rsid w:val="00BC4BE2"/>
    <w:rsid w:val="00BC6D14"/>
    <w:rsid w:val="00BD0242"/>
    <w:rsid w:val="00BD157B"/>
    <w:rsid w:val="00BD15F8"/>
    <w:rsid w:val="00BD24CC"/>
    <w:rsid w:val="00BD2786"/>
    <w:rsid w:val="00BD28D3"/>
    <w:rsid w:val="00BD43D0"/>
    <w:rsid w:val="00BE0168"/>
    <w:rsid w:val="00BE0EC4"/>
    <w:rsid w:val="00BE1FD0"/>
    <w:rsid w:val="00BE3B9B"/>
    <w:rsid w:val="00BE5071"/>
    <w:rsid w:val="00BE57F9"/>
    <w:rsid w:val="00BE5C3C"/>
    <w:rsid w:val="00BE79EC"/>
    <w:rsid w:val="00BE7F6B"/>
    <w:rsid w:val="00BF0869"/>
    <w:rsid w:val="00BF1CEA"/>
    <w:rsid w:val="00BF3D06"/>
    <w:rsid w:val="00BF4BCD"/>
    <w:rsid w:val="00C021DB"/>
    <w:rsid w:val="00C0352E"/>
    <w:rsid w:val="00C03842"/>
    <w:rsid w:val="00C04A1A"/>
    <w:rsid w:val="00C04C2B"/>
    <w:rsid w:val="00C05155"/>
    <w:rsid w:val="00C05BE6"/>
    <w:rsid w:val="00C05E8D"/>
    <w:rsid w:val="00C06A62"/>
    <w:rsid w:val="00C076A5"/>
    <w:rsid w:val="00C1122C"/>
    <w:rsid w:val="00C1195D"/>
    <w:rsid w:val="00C121E7"/>
    <w:rsid w:val="00C12746"/>
    <w:rsid w:val="00C149DB"/>
    <w:rsid w:val="00C16036"/>
    <w:rsid w:val="00C165B1"/>
    <w:rsid w:val="00C16CD0"/>
    <w:rsid w:val="00C2353A"/>
    <w:rsid w:val="00C2489C"/>
    <w:rsid w:val="00C24A3C"/>
    <w:rsid w:val="00C2777D"/>
    <w:rsid w:val="00C30395"/>
    <w:rsid w:val="00C30FE2"/>
    <w:rsid w:val="00C325DE"/>
    <w:rsid w:val="00C34AE5"/>
    <w:rsid w:val="00C364B7"/>
    <w:rsid w:val="00C36BC6"/>
    <w:rsid w:val="00C413DB"/>
    <w:rsid w:val="00C4159B"/>
    <w:rsid w:val="00C419C2"/>
    <w:rsid w:val="00C424C8"/>
    <w:rsid w:val="00C44054"/>
    <w:rsid w:val="00C45AE2"/>
    <w:rsid w:val="00C47A6A"/>
    <w:rsid w:val="00C519C6"/>
    <w:rsid w:val="00C5237E"/>
    <w:rsid w:val="00C571CA"/>
    <w:rsid w:val="00C62091"/>
    <w:rsid w:val="00C65938"/>
    <w:rsid w:val="00C65F7D"/>
    <w:rsid w:val="00C72584"/>
    <w:rsid w:val="00C73D96"/>
    <w:rsid w:val="00C74C15"/>
    <w:rsid w:val="00C75A3A"/>
    <w:rsid w:val="00C77214"/>
    <w:rsid w:val="00C81258"/>
    <w:rsid w:val="00C8172D"/>
    <w:rsid w:val="00C81755"/>
    <w:rsid w:val="00C82A22"/>
    <w:rsid w:val="00C830E2"/>
    <w:rsid w:val="00C844D4"/>
    <w:rsid w:val="00C8470C"/>
    <w:rsid w:val="00C86134"/>
    <w:rsid w:val="00C87050"/>
    <w:rsid w:val="00C876CE"/>
    <w:rsid w:val="00C87FA3"/>
    <w:rsid w:val="00C916EF"/>
    <w:rsid w:val="00C92265"/>
    <w:rsid w:val="00C948B0"/>
    <w:rsid w:val="00C974F3"/>
    <w:rsid w:val="00CA082F"/>
    <w:rsid w:val="00CA087E"/>
    <w:rsid w:val="00CA08D8"/>
    <w:rsid w:val="00CA3FBD"/>
    <w:rsid w:val="00CA4001"/>
    <w:rsid w:val="00CA41C4"/>
    <w:rsid w:val="00CB0410"/>
    <w:rsid w:val="00CB1003"/>
    <w:rsid w:val="00CB108C"/>
    <w:rsid w:val="00CB10BE"/>
    <w:rsid w:val="00CB2366"/>
    <w:rsid w:val="00CB2CA2"/>
    <w:rsid w:val="00CB30E9"/>
    <w:rsid w:val="00CB48CB"/>
    <w:rsid w:val="00CB52D1"/>
    <w:rsid w:val="00CB54D0"/>
    <w:rsid w:val="00CB6B77"/>
    <w:rsid w:val="00CC0AE0"/>
    <w:rsid w:val="00CC1448"/>
    <w:rsid w:val="00CC15A5"/>
    <w:rsid w:val="00CC1A39"/>
    <w:rsid w:val="00CC1D13"/>
    <w:rsid w:val="00CC6796"/>
    <w:rsid w:val="00CC7600"/>
    <w:rsid w:val="00CD6BB1"/>
    <w:rsid w:val="00CD6CE8"/>
    <w:rsid w:val="00CD72FF"/>
    <w:rsid w:val="00CD7DA2"/>
    <w:rsid w:val="00CE184B"/>
    <w:rsid w:val="00CE24C6"/>
    <w:rsid w:val="00CE3D5D"/>
    <w:rsid w:val="00CE43D8"/>
    <w:rsid w:val="00CE4558"/>
    <w:rsid w:val="00CE4809"/>
    <w:rsid w:val="00CE4F7B"/>
    <w:rsid w:val="00CE4FB2"/>
    <w:rsid w:val="00CE4FF1"/>
    <w:rsid w:val="00CE5EC9"/>
    <w:rsid w:val="00CE7E36"/>
    <w:rsid w:val="00CF2F2D"/>
    <w:rsid w:val="00CF3AD4"/>
    <w:rsid w:val="00CF7651"/>
    <w:rsid w:val="00D00E8F"/>
    <w:rsid w:val="00D01E2C"/>
    <w:rsid w:val="00D12EF0"/>
    <w:rsid w:val="00D133EB"/>
    <w:rsid w:val="00D168C8"/>
    <w:rsid w:val="00D24515"/>
    <w:rsid w:val="00D2499A"/>
    <w:rsid w:val="00D24DF7"/>
    <w:rsid w:val="00D26F0D"/>
    <w:rsid w:val="00D27FD4"/>
    <w:rsid w:val="00D30A14"/>
    <w:rsid w:val="00D30B70"/>
    <w:rsid w:val="00D312FC"/>
    <w:rsid w:val="00D32E9F"/>
    <w:rsid w:val="00D33706"/>
    <w:rsid w:val="00D341EC"/>
    <w:rsid w:val="00D342FD"/>
    <w:rsid w:val="00D35768"/>
    <w:rsid w:val="00D35C8C"/>
    <w:rsid w:val="00D379E4"/>
    <w:rsid w:val="00D40731"/>
    <w:rsid w:val="00D40B22"/>
    <w:rsid w:val="00D40D75"/>
    <w:rsid w:val="00D42149"/>
    <w:rsid w:val="00D42C42"/>
    <w:rsid w:val="00D4392C"/>
    <w:rsid w:val="00D449A7"/>
    <w:rsid w:val="00D4553D"/>
    <w:rsid w:val="00D47884"/>
    <w:rsid w:val="00D50A8D"/>
    <w:rsid w:val="00D517C9"/>
    <w:rsid w:val="00D5356B"/>
    <w:rsid w:val="00D53E8E"/>
    <w:rsid w:val="00D54895"/>
    <w:rsid w:val="00D551A8"/>
    <w:rsid w:val="00D55F45"/>
    <w:rsid w:val="00D562DA"/>
    <w:rsid w:val="00D57649"/>
    <w:rsid w:val="00D62583"/>
    <w:rsid w:val="00D6360D"/>
    <w:rsid w:val="00D64EFD"/>
    <w:rsid w:val="00D64F04"/>
    <w:rsid w:val="00D66467"/>
    <w:rsid w:val="00D66FD9"/>
    <w:rsid w:val="00D709B5"/>
    <w:rsid w:val="00D7146C"/>
    <w:rsid w:val="00D728CD"/>
    <w:rsid w:val="00D73A32"/>
    <w:rsid w:val="00D73ADA"/>
    <w:rsid w:val="00D7421E"/>
    <w:rsid w:val="00D74CAE"/>
    <w:rsid w:val="00D7504D"/>
    <w:rsid w:val="00D753BF"/>
    <w:rsid w:val="00D76694"/>
    <w:rsid w:val="00D768BB"/>
    <w:rsid w:val="00D774B8"/>
    <w:rsid w:val="00D77790"/>
    <w:rsid w:val="00D801A8"/>
    <w:rsid w:val="00D80E24"/>
    <w:rsid w:val="00D80FA9"/>
    <w:rsid w:val="00D837FB"/>
    <w:rsid w:val="00D85130"/>
    <w:rsid w:val="00D86723"/>
    <w:rsid w:val="00D87443"/>
    <w:rsid w:val="00D87654"/>
    <w:rsid w:val="00D876CA"/>
    <w:rsid w:val="00D9013F"/>
    <w:rsid w:val="00D90A21"/>
    <w:rsid w:val="00D916CA"/>
    <w:rsid w:val="00D918E5"/>
    <w:rsid w:val="00D92559"/>
    <w:rsid w:val="00D93454"/>
    <w:rsid w:val="00D9392B"/>
    <w:rsid w:val="00D9483C"/>
    <w:rsid w:val="00D94D31"/>
    <w:rsid w:val="00D9607C"/>
    <w:rsid w:val="00D962E5"/>
    <w:rsid w:val="00D96C97"/>
    <w:rsid w:val="00D96DA7"/>
    <w:rsid w:val="00D97078"/>
    <w:rsid w:val="00D97792"/>
    <w:rsid w:val="00DA03D0"/>
    <w:rsid w:val="00DA0437"/>
    <w:rsid w:val="00DA1A3F"/>
    <w:rsid w:val="00DA1FFC"/>
    <w:rsid w:val="00DA246D"/>
    <w:rsid w:val="00DA377B"/>
    <w:rsid w:val="00DA42A7"/>
    <w:rsid w:val="00DA70E1"/>
    <w:rsid w:val="00DA786E"/>
    <w:rsid w:val="00DB0424"/>
    <w:rsid w:val="00DB0AF3"/>
    <w:rsid w:val="00DB0BD3"/>
    <w:rsid w:val="00DB27E5"/>
    <w:rsid w:val="00DB3714"/>
    <w:rsid w:val="00DB3E3C"/>
    <w:rsid w:val="00DB53E7"/>
    <w:rsid w:val="00DB5A76"/>
    <w:rsid w:val="00DC023A"/>
    <w:rsid w:val="00DC0B0D"/>
    <w:rsid w:val="00DC4C62"/>
    <w:rsid w:val="00DC6980"/>
    <w:rsid w:val="00DC717F"/>
    <w:rsid w:val="00DD0F07"/>
    <w:rsid w:val="00DD14D3"/>
    <w:rsid w:val="00DD1A50"/>
    <w:rsid w:val="00DD2EBC"/>
    <w:rsid w:val="00DD3AB5"/>
    <w:rsid w:val="00DD3DC3"/>
    <w:rsid w:val="00DD3E24"/>
    <w:rsid w:val="00DD4DF1"/>
    <w:rsid w:val="00DD5078"/>
    <w:rsid w:val="00DD5386"/>
    <w:rsid w:val="00DD5A72"/>
    <w:rsid w:val="00DD6B2C"/>
    <w:rsid w:val="00DD6DF3"/>
    <w:rsid w:val="00DE1AD4"/>
    <w:rsid w:val="00DE40D0"/>
    <w:rsid w:val="00DF0244"/>
    <w:rsid w:val="00DF12E5"/>
    <w:rsid w:val="00DF1B65"/>
    <w:rsid w:val="00DF1DA5"/>
    <w:rsid w:val="00DF1FD0"/>
    <w:rsid w:val="00DF5628"/>
    <w:rsid w:val="00DF7B56"/>
    <w:rsid w:val="00E0026A"/>
    <w:rsid w:val="00E0230F"/>
    <w:rsid w:val="00E06272"/>
    <w:rsid w:val="00E06912"/>
    <w:rsid w:val="00E06D7E"/>
    <w:rsid w:val="00E07589"/>
    <w:rsid w:val="00E11F16"/>
    <w:rsid w:val="00E1265F"/>
    <w:rsid w:val="00E1427C"/>
    <w:rsid w:val="00E14849"/>
    <w:rsid w:val="00E15401"/>
    <w:rsid w:val="00E15C37"/>
    <w:rsid w:val="00E16AB0"/>
    <w:rsid w:val="00E17731"/>
    <w:rsid w:val="00E22FE8"/>
    <w:rsid w:val="00E23F36"/>
    <w:rsid w:val="00E24018"/>
    <w:rsid w:val="00E241FF"/>
    <w:rsid w:val="00E24A55"/>
    <w:rsid w:val="00E30B19"/>
    <w:rsid w:val="00E30B71"/>
    <w:rsid w:val="00E31266"/>
    <w:rsid w:val="00E31B42"/>
    <w:rsid w:val="00E31C4C"/>
    <w:rsid w:val="00E31EBE"/>
    <w:rsid w:val="00E336E1"/>
    <w:rsid w:val="00E369EA"/>
    <w:rsid w:val="00E3702C"/>
    <w:rsid w:val="00E371B6"/>
    <w:rsid w:val="00E410CC"/>
    <w:rsid w:val="00E46664"/>
    <w:rsid w:val="00E47DF1"/>
    <w:rsid w:val="00E52020"/>
    <w:rsid w:val="00E52A51"/>
    <w:rsid w:val="00E52B3A"/>
    <w:rsid w:val="00E5440D"/>
    <w:rsid w:val="00E544C1"/>
    <w:rsid w:val="00E57244"/>
    <w:rsid w:val="00E577E6"/>
    <w:rsid w:val="00E6072C"/>
    <w:rsid w:val="00E60D15"/>
    <w:rsid w:val="00E613AB"/>
    <w:rsid w:val="00E62D0B"/>
    <w:rsid w:val="00E65488"/>
    <w:rsid w:val="00E65531"/>
    <w:rsid w:val="00E678D5"/>
    <w:rsid w:val="00E67EA3"/>
    <w:rsid w:val="00E709E7"/>
    <w:rsid w:val="00E70C62"/>
    <w:rsid w:val="00E712C2"/>
    <w:rsid w:val="00E71FA5"/>
    <w:rsid w:val="00E7470D"/>
    <w:rsid w:val="00E76003"/>
    <w:rsid w:val="00E76CDF"/>
    <w:rsid w:val="00E8002F"/>
    <w:rsid w:val="00E8329E"/>
    <w:rsid w:val="00E839D1"/>
    <w:rsid w:val="00E83E75"/>
    <w:rsid w:val="00E91327"/>
    <w:rsid w:val="00E9196F"/>
    <w:rsid w:val="00E93036"/>
    <w:rsid w:val="00E93831"/>
    <w:rsid w:val="00E943A7"/>
    <w:rsid w:val="00E95DCC"/>
    <w:rsid w:val="00E9745F"/>
    <w:rsid w:val="00E97863"/>
    <w:rsid w:val="00EA043E"/>
    <w:rsid w:val="00EA6414"/>
    <w:rsid w:val="00EB1759"/>
    <w:rsid w:val="00EB195A"/>
    <w:rsid w:val="00EB6544"/>
    <w:rsid w:val="00EB7F3C"/>
    <w:rsid w:val="00EC2239"/>
    <w:rsid w:val="00EC30AF"/>
    <w:rsid w:val="00EC4061"/>
    <w:rsid w:val="00ED181E"/>
    <w:rsid w:val="00ED1857"/>
    <w:rsid w:val="00ED2269"/>
    <w:rsid w:val="00ED232F"/>
    <w:rsid w:val="00ED2B4C"/>
    <w:rsid w:val="00ED2BA9"/>
    <w:rsid w:val="00ED3A66"/>
    <w:rsid w:val="00ED4CCE"/>
    <w:rsid w:val="00ED4DB5"/>
    <w:rsid w:val="00ED516D"/>
    <w:rsid w:val="00ED5732"/>
    <w:rsid w:val="00ED68CF"/>
    <w:rsid w:val="00ED7B4F"/>
    <w:rsid w:val="00EE017E"/>
    <w:rsid w:val="00EE094C"/>
    <w:rsid w:val="00EE1032"/>
    <w:rsid w:val="00EE2199"/>
    <w:rsid w:val="00EE25A2"/>
    <w:rsid w:val="00EE29AF"/>
    <w:rsid w:val="00EE477C"/>
    <w:rsid w:val="00EE4FC2"/>
    <w:rsid w:val="00EE55F8"/>
    <w:rsid w:val="00EE5A0C"/>
    <w:rsid w:val="00EF0515"/>
    <w:rsid w:val="00EF19DA"/>
    <w:rsid w:val="00EF1D94"/>
    <w:rsid w:val="00EF2A51"/>
    <w:rsid w:val="00EF3896"/>
    <w:rsid w:val="00EF419A"/>
    <w:rsid w:val="00EF4F91"/>
    <w:rsid w:val="00EF5EEA"/>
    <w:rsid w:val="00EF7DC8"/>
    <w:rsid w:val="00F00401"/>
    <w:rsid w:val="00F00727"/>
    <w:rsid w:val="00F0094C"/>
    <w:rsid w:val="00F00EA8"/>
    <w:rsid w:val="00F014C2"/>
    <w:rsid w:val="00F0631D"/>
    <w:rsid w:val="00F068CF"/>
    <w:rsid w:val="00F072F4"/>
    <w:rsid w:val="00F07905"/>
    <w:rsid w:val="00F07C72"/>
    <w:rsid w:val="00F10DF8"/>
    <w:rsid w:val="00F11706"/>
    <w:rsid w:val="00F13438"/>
    <w:rsid w:val="00F144C6"/>
    <w:rsid w:val="00F150C3"/>
    <w:rsid w:val="00F1540C"/>
    <w:rsid w:val="00F233FB"/>
    <w:rsid w:val="00F2359E"/>
    <w:rsid w:val="00F271A2"/>
    <w:rsid w:val="00F27386"/>
    <w:rsid w:val="00F33ACA"/>
    <w:rsid w:val="00F33ADA"/>
    <w:rsid w:val="00F33F24"/>
    <w:rsid w:val="00F33FF5"/>
    <w:rsid w:val="00F406DB"/>
    <w:rsid w:val="00F41605"/>
    <w:rsid w:val="00F42427"/>
    <w:rsid w:val="00F45446"/>
    <w:rsid w:val="00F45497"/>
    <w:rsid w:val="00F47E2F"/>
    <w:rsid w:val="00F518B6"/>
    <w:rsid w:val="00F53D55"/>
    <w:rsid w:val="00F54B38"/>
    <w:rsid w:val="00F56CE6"/>
    <w:rsid w:val="00F576A6"/>
    <w:rsid w:val="00F577D3"/>
    <w:rsid w:val="00F619B9"/>
    <w:rsid w:val="00F61FF8"/>
    <w:rsid w:val="00F62A99"/>
    <w:rsid w:val="00F62DA6"/>
    <w:rsid w:val="00F635A7"/>
    <w:rsid w:val="00F642BE"/>
    <w:rsid w:val="00F64C1C"/>
    <w:rsid w:val="00F65088"/>
    <w:rsid w:val="00F65968"/>
    <w:rsid w:val="00F66659"/>
    <w:rsid w:val="00F66CB1"/>
    <w:rsid w:val="00F66DC3"/>
    <w:rsid w:val="00F67771"/>
    <w:rsid w:val="00F677B2"/>
    <w:rsid w:val="00F67D97"/>
    <w:rsid w:val="00F701DC"/>
    <w:rsid w:val="00F70AAF"/>
    <w:rsid w:val="00F71B33"/>
    <w:rsid w:val="00F71EEE"/>
    <w:rsid w:val="00F726E4"/>
    <w:rsid w:val="00F73C68"/>
    <w:rsid w:val="00F753AD"/>
    <w:rsid w:val="00F75B41"/>
    <w:rsid w:val="00F75B86"/>
    <w:rsid w:val="00F75B93"/>
    <w:rsid w:val="00F76370"/>
    <w:rsid w:val="00F76ACA"/>
    <w:rsid w:val="00F76FE9"/>
    <w:rsid w:val="00F8015E"/>
    <w:rsid w:val="00F8092D"/>
    <w:rsid w:val="00F80F9F"/>
    <w:rsid w:val="00F81F07"/>
    <w:rsid w:val="00F85081"/>
    <w:rsid w:val="00F85239"/>
    <w:rsid w:val="00F865B9"/>
    <w:rsid w:val="00F86B62"/>
    <w:rsid w:val="00F90735"/>
    <w:rsid w:val="00F90DD2"/>
    <w:rsid w:val="00F9176B"/>
    <w:rsid w:val="00F926A1"/>
    <w:rsid w:val="00F92708"/>
    <w:rsid w:val="00F928D0"/>
    <w:rsid w:val="00F94A7A"/>
    <w:rsid w:val="00F9576B"/>
    <w:rsid w:val="00F97A49"/>
    <w:rsid w:val="00FA063D"/>
    <w:rsid w:val="00FA0A03"/>
    <w:rsid w:val="00FA0DD7"/>
    <w:rsid w:val="00FA1249"/>
    <w:rsid w:val="00FA158C"/>
    <w:rsid w:val="00FA3A04"/>
    <w:rsid w:val="00FA4F43"/>
    <w:rsid w:val="00FA6310"/>
    <w:rsid w:val="00FA7228"/>
    <w:rsid w:val="00FB20B1"/>
    <w:rsid w:val="00FB336A"/>
    <w:rsid w:val="00FB62A6"/>
    <w:rsid w:val="00FB7B31"/>
    <w:rsid w:val="00FC0950"/>
    <w:rsid w:val="00FC1F1F"/>
    <w:rsid w:val="00FC3B3E"/>
    <w:rsid w:val="00FC6B9E"/>
    <w:rsid w:val="00FC7FA3"/>
    <w:rsid w:val="00FD177B"/>
    <w:rsid w:val="00FD1BFC"/>
    <w:rsid w:val="00FD1E2A"/>
    <w:rsid w:val="00FD3515"/>
    <w:rsid w:val="00FD3A47"/>
    <w:rsid w:val="00FD4328"/>
    <w:rsid w:val="00FD571D"/>
    <w:rsid w:val="00FD6E65"/>
    <w:rsid w:val="00FD7138"/>
    <w:rsid w:val="00FE1B39"/>
    <w:rsid w:val="00FE20FB"/>
    <w:rsid w:val="00FE28C8"/>
    <w:rsid w:val="00FE3726"/>
    <w:rsid w:val="00FE56D6"/>
    <w:rsid w:val="00FE5D54"/>
    <w:rsid w:val="00FE673A"/>
    <w:rsid w:val="00FE68DD"/>
    <w:rsid w:val="00FF00F1"/>
    <w:rsid w:val="00FF20A4"/>
    <w:rsid w:val="00FF2A95"/>
    <w:rsid w:val="00FF3BD7"/>
    <w:rsid w:val="00FF42D5"/>
    <w:rsid w:val="00FF4BA7"/>
    <w:rsid w:val="00FF60F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862DE"/>
  <w15:chartTrackingRefBased/>
  <w15:docId w15:val="{D93AF2C6-BD89-41AE-B0C7-27512A5D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498C"/>
    <w:pPr>
      <w:widowControl w:val="0"/>
      <w:jc w:val="both"/>
    </w:pPr>
  </w:style>
  <w:style w:type="paragraph" w:styleId="1">
    <w:name w:val="heading 1"/>
    <w:basedOn w:val="a"/>
    <w:next w:val="a"/>
    <w:link w:val="10"/>
    <w:uiPriority w:val="9"/>
    <w:qFormat/>
    <w:rsid w:val="009E59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59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59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715"/>
    <w:pPr>
      <w:ind w:firstLineChars="200" w:firstLine="420"/>
    </w:pPr>
  </w:style>
  <w:style w:type="character" w:styleId="a4">
    <w:name w:val="Placeholder Text"/>
    <w:basedOn w:val="a0"/>
    <w:uiPriority w:val="99"/>
    <w:semiHidden/>
    <w:rsid w:val="002B5DE6"/>
    <w:rPr>
      <w:color w:val="808080"/>
    </w:rPr>
  </w:style>
  <w:style w:type="paragraph" w:styleId="a5">
    <w:name w:val="footnote text"/>
    <w:basedOn w:val="a"/>
    <w:link w:val="a6"/>
    <w:uiPriority w:val="99"/>
    <w:semiHidden/>
    <w:unhideWhenUsed/>
    <w:rsid w:val="00DA786E"/>
    <w:pPr>
      <w:snapToGrid w:val="0"/>
      <w:jc w:val="left"/>
    </w:pPr>
    <w:rPr>
      <w:sz w:val="18"/>
      <w:szCs w:val="18"/>
    </w:rPr>
  </w:style>
  <w:style w:type="character" w:customStyle="1" w:styleId="a6">
    <w:name w:val="脚注文本 字符"/>
    <w:basedOn w:val="a0"/>
    <w:link w:val="a5"/>
    <w:uiPriority w:val="99"/>
    <w:semiHidden/>
    <w:rsid w:val="00DA786E"/>
    <w:rPr>
      <w:sz w:val="18"/>
      <w:szCs w:val="18"/>
    </w:rPr>
  </w:style>
  <w:style w:type="character" w:styleId="a7">
    <w:name w:val="footnote reference"/>
    <w:basedOn w:val="a0"/>
    <w:uiPriority w:val="99"/>
    <w:semiHidden/>
    <w:unhideWhenUsed/>
    <w:rsid w:val="00DA786E"/>
    <w:rPr>
      <w:vertAlign w:val="superscript"/>
    </w:rPr>
  </w:style>
  <w:style w:type="paragraph" w:styleId="a8">
    <w:name w:val="header"/>
    <w:basedOn w:val="a"/>
    <w:link w:val="a9"/>
    <w:uiPriority w:val="99"/>
    <w:unhideWhenUsed/>
    <w:rsid w:val="00F801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015E"/>
    <w:rPr>
      <w:sz w:val="18"/>
      <w:szCs w:val="18"/>
    </w:rPr>
  </w:style>
  <w:style w:type="paragraph" w:styleId="aa">
    <w:name w:val="footer"/>
    <w:basedOn w:val="a"/>
    <w:link w:val="ab"/>
    <w:uiPriority w:val="99"/>
    <w:unhideWhenUsed/>
    <w:rsid w:val="00F8015E"/>
    <w:pPr>
      <w:tabs>
        <w:tab w:val="center" w:pos="4153"/>
        <w:tab w:val="right" w:pos="8306"/>
      </w:tabs>
      <w:snapToGrid w:val="0"/>
      <w:jc w:val="left"/>
    </w:pPr>
    <w:rPr>
      <w:sz w:val="18"/>
      <w:szCs w:val="18"/>
    </w:rPr>
  </w:style>
  <w:style w:type="character" w:customStyle="1" w:styleId="ab">
    <w:name w:val="页脚 字符"/>
    <w:basedOn w:val="a0"/>
    <w:link w:val="aa"/>
    <w:uiPriority w:val="99"/>
    <w:rsid w:val="00F8015E"/>
    <w:rPr>
      <w:sz w:val="18"/>
      <w:szCs w:val="18"/>
    </w:rPr>
  </w:style>
  <w:style w:type="paragraph" w:styleId="ac">
    <w:name w:val="endnote text"/>
    <w:basedOn w:val="a"/>
    <w:link w:val="ad"/>
    <w:uiPriority w:val="99"/>
    <w:semiHidden/>
    <w:unhideWhenUsed/>
    <w:rsid w:val="000F1B85"/>
    <w:pPr>
      <w:snapToGrid w:val="0"/>
      <w:jc w:val="left"/>
    </w:pPr>
  </w:style>
  <w:style w:type="character" w:customStyle="1" w:styleId="ad">
    <w:name w:val="尾注文本 字符"/>
    <w:basedOn w:val="a0"/>
    <w:link w:val="ac"/>
    <w:uiPriority w:val="99"/>
    <w:semiHidden/>
    <w:rsid w:val="000F1B85"/>
  </w:style>
  <w:style w:type="character" w:styleId="ae">
    <w:name w:val="endnote reference"/>
    <w:basedOn w:val="a0"/>
    <w:uiPriority w:val="99"/>
    <w:semiHidden/>
    <w:unhideWhenUsed/>
    <w:rsid w:val="000F1B85"/>
    <w:rPr>
      <w:vertAlign w:val="superscript"/>
    </w:rPr>
  </w:style>
  <w:style w:type="table" w:styleId="af">
    <w:name w:val="Table Grid"/>
    <w:basedOn w:val="a1"/>
    <w:uiPriority w:val="59"/>
    <w:rsid w:val="009F26E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9E59BF"/>
    <w:rPr>
      <w:b/>
      <w:bCs/>
      <w:kern w:val="44"/>
      <w:sz w:val="44"/>
      <w:szCs w:val="44"/>
    </w:rPr>
  </w:style>
  <w:style w:type="character" w:customStyle="1" w:styleId="20">
    <w:name w:val="标题 2 字符"/>
    <w:basedOn w:val="a0"/>
    <w:link w:val="2"/>
    <w:uiPriority w:val="9"/>
    <w:rsid w:val="009E59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59BF"/>
    <w:rPr>
      <w:b/>
      <w:bCs/>
      <w:sz w:val="32"/>
      <w:szCs w:val="32"/>
    </w:rPr>
  </w:style>
  <w:style w:type="paragraph" w:styleId="af0">
    <w:name w:val="No Spacing"/>
    <w:link w:val="af1"/>
    <w:qFormat/>
    <w:rsid w:val="00AE35A8"/>
    <w:rPr>
      <w:rFonts w:ascii="Calibri" w:eastAsia="宋体" w:hAnsi="Calibri" w:cs="Times New Roman"/>
      <w:kern w:val="0"/>
      <w:sz w:val="22"/>
    </w:rPr>
  </w:style>
  <w:style w:type="character" w:customStyle="1" w:styleId="af1">
    <w:name w:val="无间隔 字符"/>
    <w:link w:val="af0"/>
    <w:rsid w:val="00AE35A8"/>
    <w:rPr>
      <w:rFonts w:ascii="Calibri" w:eastAsia="宋体" w:hAnsi="Calibri" w:cs="Times New Roman"/>
      <w:kern w:val="0"/>
      <w:sz w:val="22"/>
    </w:rPr>
  </w:style>
  <w:style w:type="paragraph" w:styleId="TOC">
    <w:name w:val="TOC Heading"/>
    <w:basedOn w:val="1"/>
    <w:next w:val="a"/>
    <w:uiPriority w:val="39"/>
    <w:unhideWhenUsed/>
    <w:qFormat/>
    <w:rsid w:val="007437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C326D"/>
    <w:pPr>
      <w:tabs>
        <w:tab w:val="right" w:leader="dot" w:pos="8296"/>
      </w:tabs>
      <w:spacing w:line="360" w:lineRule="auto"/>
    </w:pPr>
    <w:rPr>
      <w:rFonts w:ascii="Times New Roman" w:eastAsia="黑体" w:hAnsi="Times New Roman"/>
      <w:b/>
      <w:noProof/>
      <w:sz w:val="24"/>
      <w:szCs w:val="24"/>
    </w:rPr>
  </w:style>
  <w:style w:type="paragraph" w:styleId="TOC2">
    <w:name w:val="toc 2"/>
    <w:basedOn w:val="a"/>
    <w:next w:val="a"/>
    <w:autoRedefine/>
    <w:uiPriority w:val="39"/>
    <w:unhideWhenUsed/>
    <w:rsid w:val="007437A2"/>
    <w:pPr>
      <w:ind w:leftChars="200" w:left="420"/>
    </w:pPr>
  </w:style>
  <w:style w:type="paragraph" w:styleId="TOC3">
    <w:name w:val="toc 3"/>
    <w:basedOn w:val="a"/>
    <w:next w:val="a"/>
    <w:autoRedefine/>
    <w:uiPriority w:val="39"/>
    <w:unhideWhenUsed/>
    <w:rsid w:val="007437A2"/>
    <w:pPr>
      <w:ind w:leftChars="400" w:left="840"/>
    </w:pPr>
  </w:style>
  <w:style w:type="character" w:styleId="af2">
    <w:name w:val="Hyperlink"/>
    <w:basedOn w:val="a0"/>
    <w:uiPriority w:val="99"/>
    <w:unhideWhenUsed/>
    <w:rsid w:val="007437A2"/>
    <w:rPr>
      <w:color w:val="0563C1" w:themeColor="hyperlink"/>
      <w:u w:val="single"/>
    </w:rPr>
  </w:style>
  <w:style w:type="paragraph" w:styleId="af3">
    <w:name w:val="List"/>
    <w:basedOn w:val="a"/>
    <w:uiPriority w:val="99"/>
    <w:semiHidden/>
    <w:unhideWhenUsed/>
    <w:rsid w:val="006843C4"/>
    <w:pPr>
      <w:ind w:left="200" w:hangingChars="200" w:hanging="200"/>
      <w:contextualSpacing/>
    </w:pPr>
  </w:style>
  <w:style w:type="paragraph" w:styleId="af4">
    <w:name w:val="Balloon Text"/>
    <w:basedOn w:val="a"/>
    <w:link w:val="af5"/>
    <w:uiPriority w:val="99"/>
    <w:semiHidden/>
    <w:unhideWhenUsed/>
    <w:rsid w:val="0091457B"/>
    <w:rPr>
      <w:sz w:val="18"/>
      <w:szCs w:val="18"/>
    </w:rPr>
  </w:style>
  <w:style w:type="character" w:customStyle="1" w:styleId="af5">
    <w:name w:val="批注框文本 字符"/>
    <w:basedOn w:val="a0"/>
    <w:link w:val="af4"/>
    <w:uiPriority w:val="99"/>
    <w:semiHidden/>
    <w:rsid w:val="00914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4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743DA-CD56-4F8E-B122-B985DB27154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94C011BB-5E4F-4DE0-A136-7780E8E0B090}">
      <dgm:prSet phldrT="[文本]" custT="1"/>
      <dgm:spPr/>
      <dgm:t>
        <a:bodyPr/>
        <a:lstStyle/>
        <a:p>
          <a:r>
            <a:rPr lang="zh-CN" altLang="en-US" sz="1000"/>
            <a:t>企业并购对目标方行业的影响</a:t>
          </a:r>
        </a:p>
      </dgm:t>
    </dgm:pt>
    <dgm:pt modelId="{6BA3D904-5D6D-4F68-BFBF-D8A7ACC7468F}" type="parTrans" cxnId="{C417F1C1-8D29-42A0-BFE9-D0387A54C2E9}">
      <dgm:prSet/>
      <dgm:spPr/>
      <dgm:t>
        <a:bodyPr/>
        <a:lstStyle/>
        <a:p>
          <a:endParaRPr lang="zh-CN" altLang="en-US" sz="1000"/>
        </a:p>
      </dgm:t>
    </dgm:pt>
    <dgm:pt modelId="{89DD70C6-AA0B-4AFF-8792-1C1D79A934C6}" type="sibTrans" cxnId="{C417F1C1-8D29-42A0-BFE9-D0387A54C2E9}">
      <dgm:prSet/>
      <dgm:spPr/>
      <dgm:t>
        <a:bodyPr/>
        <a:lstStyle/>
        <a:p>
          <a:endParaRPr lang="zh-CN" altLang="en-US" sz="1000"/>
        </a:p>
      </dgm:t>
    </dgm:pt>
    <dgm:pt modelId="{25284B16-6C49-4E0F-8467-697DF64A0B2E}">
      <dgm:prSet phldrT="[文本]" custT="1"/>
      <dgm:spPr/>
      <dgm:t>
        <a:bodyPr/>
        <a:lstStyle/>
        <a:p>
          <a:r>
            <a:rPr lang="zh-CN" altLang="en-US" sz="1000"/>
            <a:t>消极</a:t>
          </a:r>
        </a:p>
      </dgm:t>
    </dgm:pt>
    <dgm:pt modelId="{C5DA9B05-E6B0-44F7-98B2-A4D74EF0FEB4}" type="parTrans" cxnId="{1F5FC4D2-0829-4EB0-BA87-8621C2CAF5A4}">
      <dgm:prSet custT="1"/>
      <dgm:spPr/>
      <dgm:t>
        <a:bodyPr/>
        <a:lstStyle/>
        <a:p>
          <a:endParaRPr lang="zh-CN" altLang="en-US" sz="1000"/>
        </a:p>
      </dgm:t>
    </dgm:pt>
    <dgm:pt modelId="{98590B38-2E96-4EC9-A377-BF4CC1C6E492}" type="sibTrans" cxnId="{1F5FC4D2-0829-4EB0-BA87-8621C2CAF5A4}">
      <dgm:prSet/>
      <dgm:spPr/>
      <dgm:t>
        <a:bodyPr/>
        <a:lstStyle/>
        <a:p>
          <a:endParaRPr lang="zh-CN" altLang="en-US" sz="1000"/>
        </a:p>
      </dgm:t>
    </dgm:pt>
    <dgm:pt modelId="{0A209C86-FE4E-42B2-81E8-39206EFBF30A}">
      <dgm:prSet phldrT="[文本]" custT="1"/>
      <dgm:spPr/>
      <dgm:t>
        <a:bodyPr/>
        <a:lstStyle/>
        <a:p>
          <a:r>
            <a:rPr lang="zh-CN" altLang="en-US" sz="1000"/>
            <a:t>积极</a:t>
          </a:r>
        </a:p>
      </dgm:t>
    </dgm:pt>
    <dgm:pt modelId="{C99F33A4-1C67-4EF1-ADF2-D647B8D8F64D}" type="parTrans" cxnId="{1E834B1E-84FD-4A7B-95A2-BB0303B87167}">
      <dgm:prSet custT="1"/>
      <dgm:spPr/>
      <dgm:t>
        <a:bodyPr/>
        <a:lstStyle/>
        <a:p>
          <a:endParaRPr lang="zh-CN" altLang="en-US" sz="1000"/>
        </a:p>
      </dgm:t>
    </dgm:pt>
    <dgm:pt modelId="{51929A63-B919-49DE-BB33-43E4F5989A79}" type="sibTrans" cxnId="{1E834B1E-84FD-4A7B-95A2-BB0303B87167}">
      <dgm:prSet/>
      <dgm:spPr/>
      <dgm:t>
        <a:bodyPr/>
        <a:lstStyle/>
        <a:p>
          <a:endParaRPr lang="zh-CN" altLang="en-US" sz="1000"/>
        </a:p>
      </dgm:t>
    </dgm:pt>
    <dgm:pt modelId="{EDE6A4BB-2A2D-4EC0-A578-ECD77A830039}">
      <dgm:prSet phldrT="[文本]" custT="1"/>
      <dgm:spPr/>
      <dgm:t>
        <a:bodyPr/>
        <a:lstStyle/>
        <a:p>
          <a:r>
            <a:rPr lang="zh-CN" altLang="en-US" sz="1000"/>
            <a:t>横向并购：</a:t>
          </a:r>
          <a:endParaRPr lang="en-US" altLang="zh-CN" sz="1000"/>
        </a:p>
        <a:p>
          <a:r>
            <a:rPr lang="zh-CN" altLang="en-US" sz="1000"/>
            <a:t>规模经济</a:t>
          </a:r>
          <a:endParaRPr lang="en-US" altLang="zh-CN" sz="1000"/>
        </a:p>
      </dgm:t>
    </dgm:pt>
    <dgm:pt modelId="{7FCDE3DD-89CE-4F93-AF6C-F420B3D4A1F8}" type="parTrans" cxnId="{8B3C8C05-0C4F-47D1-9594-B009ABDFCBD1}">
      <dgm:prSet custT="1"/>
      <dgm:spPr/>
      <dgm:t>
        <a:bodyPr/>
        <a:lstStyle/>
        <a:p>
          <a:endParaRPr lang="zh-CN" altLang="en-US" sz="1000"/>
        </a:p>
      </dgm:t>
    </dgm:pt>
    <dgm:pt modelId="{2F22A1ED-F556-4EF0-9399-28A7F747C6C1}" type="sibTrans" cxnId="{8B3C8C05-0C4F-47D1-9594-B009ABDFCBD1}">
      <dgm:prSet/>
      <dgm:spPr/>
      <dgm:t>
        <a:bodyPr/>
        <a:lstStyle/>
        <a:p>
          <a:endParaRPr lang="zh-CN" altLang="en-US" sz="1000"/>
        </a:p>
      </dgm:t>
    </dgm:pt>
    <dgm:pt modelId="{2D08E9C5-FD2A-44ED-ABC4-58609F8708DC}">
      <dgm:prSet phldrT="[文本]" custT="1"/>
      <dgm:spPr/>
      <dgm:t>
        <a:bodyPr/>
        <a:lstStyle/>
        <a:p>
          <a:r>
            <a:rPr lang="zh-CN" altLang="en-US" sz="1000"/>
            <a:t>生产的专业化水平提高</a:t>
          </a:r>
        </a:p>
      </dgm:t>
    </dgm:pt>
    <dgm:pt modelId="{A6620D99-7926-4A00-9864-97ACD3F24253}" type="parTrans" cxnId="{52DA8443-A63E-4DD3-BF76-7C7050C92566}">
      <dgm:prSet custT="1"/>
      <dgm:spPr/>
      <dgm:t>
        <a:bodyPr/>
        <a:lstStyle/>
        <a:p>
          <a:endParaRPr lang="zh-CN" altLang="en-US" sz="1000"/>
        </a:p>
      </dgm:t>
    </dgm:pt>
    <dgm:pt modelId="{C38DF027-19FE-40C9-AC6E-1A0CFDEE79F5}" type="sibTrans" cxnId="{52DA8443-A63E-4DD3-BF76-7C7050C92566}">
      <dgm:prSet/>
      <dgm:spPr/>
      <dgm:t>
        <a:bodyPr/>
        <a:lstStyle/>
        <a:p>
          <a:endParaRPr lang="zh-CN" altLang="en-US" sz="1000"/>
        </a:p>
      </dgm:t>
    </dgm:pt>
    <dgm:pt modelId="{56921ECC-60C6-4215-877B-16CA30162C66}">
      <dgm:prSet phldrT="[文本]" custT="1"/>
      <dgm:spPr/>
      <dgm:t>
        <a:bodyPr/>
        <a:lstStyle/>
        <a:p>
          <a:r>
            <a:rPr lang="zh-CN" altLang="en-US" sz="1000"/>
            <a:t>合并企业市场势力增强</a:t>
          </a:r>
        </a:p>
      </dgm:t>
    </dgm:pt>
    <dgm:pt modelId="{8F9117B2-5B7D-4637-8774-93140B11F51D}" type="parTrans" cxnId="{A0B1E2B0-BDE8-4A34-BA86-9833A5A203C9}">
      <dgm:prSet custT="1"/>
      <dgm:spPr/>
      <dgm:t>
        <a:bodyPr/>
        <a:lstStyle/>
        <a:p>
          <a:endParaRPr lang="zh-CN" altLang="en-US" sz="1000"/>
        </a:p>
      </dgm:t>
    </dgm:pt>
    <dgm:pt modelId="{2E6DEDEE-07F9-43A4-9B71-B16E28024DD5}" type="sibTrans" cxnId="{A0B1E2B0-BDE8-4A34-BA86-9833A5A203C9}">
      <dgm:prSet/>
      <dgm:spPr/>
      <dgm:t>
        <a:bodyPr/>
        <a:lstStyle/>
        <a:p>
          <a:endParaRPr lang="zh-CN" altLang="en-US" sz="1000"/>
        </a:p>
      </dgm:t>
    </dgm:pt>
    <dgm:pt modelId="{2638BD93-E0E0-4306-9C9D-77859363A082}">
      <dgm:prSet phldrT="[文本]" custT="1"/>
      <dgm:spPr/>
      <dgm:t>
        <a:bodyPr/>
        <a:lstStyle/>
        <a:p>
          <a:r>
            <a:rPr lang="zh-CN" altLang="en-US" sz="1000"/>
            <a:t>资源投入增加、促进发展</a:t>
          </a:r>
        </a:p>
      </dgm:t>
    </dgm:pt>
    <dgm:pt modelId="{48296FE7-E720-4837-9A69-BE889F123159}" type="parTrans" cxnId="{B95176EA-970A-416D-9999-5553C9292A47}">
      <dgm:prSet custT="1"/>
      <dgm:spPr/>
      <dgm:t>
        <a:bodyPr/>
        <a:lstStyle/>
        <a:p>
          <a:endParaRPr lang="zh-CN" altLang="en-US" sz="1000"/>
        </a:p>
      </dgm:t>
    </dgm:pt>
    <dgm:pt modelId="{C038F278-8308-40E5-9865-3CAC31701AC0}" type="sibTrans" cxnId="{B95176EA-970A-416D-9999-5553C9292A47}">
      <dgm:prSet/>
      <dgm:spPr/>
      <dgm:t>
        <a:bodyPr/>
        <a:lstStyle/>
        <a:p>
          <a:endParaRPr lang="zh-CN" altLang="en-US" sz="1000"/>
        </a:p>
      </dgm:t>
    </dgm:pt>
    <dgm:pt modelId="{8F13528D-1EEB-4DEB-9A4E-5A9383453F57}">
      <dgm:prSet phldrT="[文本]" custT="1"/>
      <dgm:spPr/>
      <dgm:t>
        <a:bodyPr/>
        <a:lstStyle/>
        <a:p>
          <a:r>
            <a:rPr lang="zh-CN" altLang="en-US" sz="1000"/>
            <a:t>并购浪潮带来资源进一步整合</a:t>
          </a:r>
        </a:p>
      </dgm:t>
    </dgm:pt>
    <dgm:pt modelId="{942603F2-495C-40CF-A8A7-F87A302B54B2}" type="parTrans" cxnId="{2FE38388-6BA5-4D3F-840C-40F892EE3714}">
      <dgm:prSet custT="1"/>
      <dgm:spPr/>
      <dgm:t>
        <a:bodyPr/>
        <a:lstStyle/>
        <a:p>
          <a:endParaRPr lang="zh-CN" altLang="en-US" sz="1000"/>
        </a:p>
      </dgm:t>
    </dgm:pt>
    <dgm:pt modelId="{2EF98385-BD6C-4FBD-86F5-B745261541B6}" type="sibTrans" cxnId="{2FE38388-6BA5-4D3F-840C-40F892EE3714}">
      <dgm:prSet/>
      <dgm:spPr/>
      <dgm:t>
        <a:bodyPr/>
        <a:lstStyle/>
        <a:p>
          <a:endParaRPr lang="zh-CN" altLang="en-US" sz="1000"/>
        </a:p>
      </dgm:t>
    </dgm:pt>
    <dgm:pt modelId="{02615720-8C00-41A9-9C57-9FDB35189225}">
      <dgm:prSet phldrT="[文本]" custT="1"/>
      <dgm:spPr/>
      <dgm:t>
        <a:bodyPr/>
        <a:lstStyle/>
        <a:p>
          <a:r>
            <a:rPr lang="zh-CN" altLang="en-US" sz="1000"/>
            <a:t>信号传递，激励竞争</a:t>
          </a:r>
        </a:p>
      </dgm:t>
    </dgm:pt>
    <dgm:pt modelId="{73533E3B-7326-498A-9F5A-414A33157A74}" type="parTrans" cxnId="{6ABFDD4B-8E2D-4589-AD98-E89790D95F9B}">
      <dgm:prSet custT="1"/>
      <dgm:spPr/>
      <dgm:t>
        <a:bodyPr/>
        <a:lstStyle/>
        <a:p>
          <a:endParaRPr lang="zh-CN" altLang="en-US" sz="1000"/>
        </a:p>
      </dgm:t>
    </dgm:pt>
    <dgm:pt modelId="{573C076F-298E-4055-B2D8-ADFD4BA4EA4A}" type="sibTrans" cxnId="{6ABFDD4B-8E2D-4589-AD98-E89790D95F9B}">
      <dgm:prSet/>
      <dgm:spPr/>
      <dgm:t>
        <a:bodyPr/>
        <a:lstStyle/>
        <a:p>
          <a:endParaRPr lang="zh-CN" altLang="en-US" sz="1000"/>
        </a:p>
      </dgm:t>
    </dgm:pt>
    <dgm:pt modelId="{148E8240-2F96-4891-80AC-BB4E3289F2CB}">
      <dgm:prSet phldrT="[文本]" custT="1"/>
      <dgm:spPr/>
      <dgm:t>
        <a:bodyPr/>
        <a:lstStyle/>
        <a:p>
          <a:r>
            <a:rPr lang="zh-CN" altLang="en-US" sz="1000"/>
            <a:t>抬升市场价格，自身市场份额提高</a:t>
          </a:r>
        </a:p>
      </dgm:t>
    </dgm:pt>
    <dgm:pt modelId="{6C3046AF-933C-4499-A9A6-FBA534024C2E}" type="parTrans" cxnId="{9799C2F8-50F5-4968-847C-5A541B18194E}">
      <dgm:prSet custT="1"/>
      <dgm:spPr/>
      <dgm:t>
        <a:bodyPr/>
        <a:lstStyle/>
        <a:p>
          <a:endParaRPr lang="zh-CN" altLang="en-US" sz="1000"/>
        </a:p>
      </dgm:t>
    </dgm:pt>
    <dgm:pt modelId="{E3730D62-33DC-4505-9A61-BF1A41D2BA2C}" type="sibTrans" cxnId="{9799C2F8-50F5-4968-847C-5A541B18194E}">
      <dgm:prSet/>
      <dgm:spPr/>
      <dgm:t>
        <a:bodyPr/>
        <a:lstStyle/>
        <a:p>
          <a:endParaRPr lang="zh-CN" altLang="en-US" sz="1000"/>
        </a:p>
      </dgm:t>
    </dgm:pt>
    <dgm:pt modelId="{F2A1F3B4-DF62-45E3-B737-7E217FE57FB5}">
      <dgm:prSet phldrT="[文本]" custT="1"/>
      <dgm:spPr/>
      <dgm:t>
        <a:bodyPr/>
        <a:lstStyle/>
        <a:p>
          <a:r>
            <a:rPr lang="zh-CN" altLang="en-US" sz="1000"/>
            <a:t>市场封锁</a:t>
          </a:r>
        </a:p>
      </dgm:t>
    </dgm:pt>
    <dgm:pt modelId="{2BA9E060-04DA-45DF-A148-AD05EE21AFEF}" type="parTrans" cxnId="{571A33C9-7F3B-420C-A776-C909AE8DDE8E}">
      <dgm:prSet custT="1"/>
      <dgm:spPr/>
      <dgm:t>
        <a:bodyPr/>
        <a:lstStyle/>
        <a:p>
          <a:endParaRPr lang="zh-CN" altLang="en-US" sz="1000"/>
        </a:p>
      </dgm:t>
    </dgm:pt>
    <dgm:pt modelId="{ACCEFB48-FB3C-4F07-9701-45054ADE2093}" type="sibTrans" cxnId="{571A33C9-7F3B-420C-A776-C909AE8DDE8E}">
      <dgm:prSet/>
      <dgm:spPr/>
      <dgm:t>
        <a:bodyPr/>
        <a:lstStyle/>
        <a:p>
          <a:endParaRPr lang="zh-CN" altLang="en-US" sz="1000"/>
        </a:p>
      </dgm:t>
    </dgm:pt>
    <dgm:pt modelId="{6EE0DC55-C505-4172-A170-AB670E1F5E6D}">
      <dgm:prSet phldrT="[文本]" custT="1"/>
      <dgm:spPr/>
      <dgm:t>
        <a:bodyPr/>
        <a:lstStyle/>
        <a:p>
          <a:r>
            <a:rPr lang="zh-CN" altLang="en-US" sz="1000"/>
            <a:t>横向并购：</a:t>
          </a:r>
          <a:endParaRPr lang="en-US" altLang="zh-CN" sz="1000"/>
        </a:p>
        <a:p>
          <a:r>
            <a:rPr lang="zh-CN" altLang="en-US" sz="1000"/>
            <a:t>减少竞争对手</a:t>
          </a:r>
        </a:p>
      </dgm:t>
    </dgm:pt>
    <dgm:pt modelId="{DF318D03-4982-489C-AA5E-FBC444B28213}" type="parTrans" cxnId="{EA609487-9BF6-4E25-ACB4-6B224514B030}">
      <dgm:prSet custT="1"/>
      <dgm:spPr/>
      <dgm:t>
        <a:bodyPr/>
        <a:lstStyle/>
        <a:p>
          <a:endParaRPr lang="zh-CN" altLang="en-US" sz="1000"/>
        </a:p>
      </dgm:t>
    </dgm:pt>
    <dgm:pt modelId="{6DC77B70-8636-40DC-9D82-A9364C5DCBE8}" type="sibTrans" cxnId="{EA609487-9BF6-4E25-ACB4-6B224514B030}">
      <dgm:prSet/>
      <dgm:spPr/>
      <dgm:t>
        <a:bodyPr/>
        <a:lstStyle/>
        <a:p>
          <a:endParaRPr lang="zh-CN" altLang="en-US" sz="1000"/>
        </a:p>
      </dgm:t>
    </dgm:pt>
    <dgm:pt modelId="{F3094CE2-AACF-4947-AC4B-77762AABC68C}">
      <dgm:prSet phldrT="[文本]" custT="1"/>
      <dgm:spPr/>
      <dgm:t>
        <a:bodyPr/>
        <a:lstStyle/>
        <a:p>
          <a:r>
            <a:rPr lang="zh-CN" altLang="en-US" sz="1000"/>
            <a:t>纵向并购：</a:t>
          </a:r>
          <a:endParaRPr lang="en-US" altLang="zh-CN" sz="1000"/>
        </a:p>
        <a:p>
          <a:r>
            <a:rPr lang="zh-CN" altLang="en-US" sz="1000"/>
            <a:t>交易成本下降</a:t>
          </a:r>
        </a:p>
      </dgm:t>
    </dgm:pt>
    <dgm:pt modelId="{5D9F0AB5-B843-4845-BD1B-73FCBE080A69}" type="parTrans" cxnId="{61B5712E-36A1-42C2-BD6A-EEFA4173FE2E}">
      <dgm:prSet custT="1"/>
      <dgm:spPr/>
      <dgm:t>
        <a:bodyPr/>
        <a:lstStyle/>
        <a:p>
          <a:endParaRPr lang="zh-CN" altLang="en-US" sz="1000"/>
        </a:p>
      </dgm:t>
    </dgm:pt>
    <dgm:pt modelId="{84A47C3C-4F41-47E6-96DA-B13A9D0FE48E}" type="sibTrans" cxnId="{61B5712E-36A1-42C2-BD6A-EEFA4173FE2E}">
      <dgm:prSet/>
      <dgm:spPr/>
      <dgm:t>
        <a:bodyPr/>
        <a:lstStyle/>
        <a:p>
          <a:endParaRPr lang="zh-CN" altLang="en-US" sz="1000"/>
        </a:p>
      </dgm:t>
    </dgm:pt>
    <dgm:pt modelId="{A7B2E1A1-4CB4-4F0F-9CCC-F8DA8CDEB1B3}">
      <dgm:prSet phldrT="[文本]" custT="1"/>
      <dgm:spPr/>
      <dgm:t>
        <a:bodyPr/>
        <a:lstStyle/>
        <a:p>
          <a:r>
            <a:rPr lang="zh-CN" altLang="en-US" sz="1000"/>
            <a:t>混合并购：</a:t>
          </a:r>
          <a:endParaRPr lang="en-US" altLang="zh-CN" sz="1000"/>
        </a:p>
        <a:p>
          <a:r>
            <a:rPr lang="zh-CN" altLang="en-US" sz="1000"/>
            <a:t>多种商品的组合力量</a:t>
          </a:r>
        </a:p>
      </dgm:t>
    </dgm:pt>
    <dgm:pt modelId="{7C4C2C81-3344-47BB-AA48-6E3956E34067}" type="parTrans" cxnId="{AA3D0DC7-818A-42D4-87D7-710C82E05B52}">
      <dgm:prSet custT="1"/>
      <dgm:spPr/>
      <dgm:t>
        <a:bodyPr/>
        <a:lstStyle/>
        <a:p>
          <a:endParaRPr lang="zh-CN" altLang="en-US" sz="1000"/>
        </a:p>
      </dgm:t>
    </dgm:pt>
    <dgm:pt modelId="{5A560054-CBE8-481A-928A-97708DC37CDE}" type="sibTrans" cxnId="{AA3D0DC7-818A-42D4-87D7-710C82E05B52}">
      <dgm:prSet/>
      <dgm:spPr/>
      <dgm:t>
        <a:bodyPr/>
        <a:lstStyle/>
        <a:p>
          <a:endParaRPr lang="zh-CN" altLang="en-US" sz="1000"/>
        </a:p>
      </dgm:t>
    </dgm:pt>
    <dgm:pt modelId="{1D9C2FF5-550A-487F-85AE-2765457801D6}">
      <dgm:prSet phldrT="[文本]" custT="1"/>
      <dgm:spPr/>
      <dgm:t>
        <a:bodyPr/>
        <a:lstStyle/>
        <a:p>
          <a:r>
            <a:rPr lang="zh-CN" altLang="en-US" sz="1000"/>
            <a:t>纵向并购：</a:t>
          </a:r>
          <a:endParaRPr lang="en-US" altLang="zh-CN" sz="1000"/>
        </a:p>
        <a:p>
          <a:r>
            <a:rPr lang="zh-CN" altLang="en-US" sz="1000"/>
            <a:t>分工协作</a:t>
          </a:r>
          <a:endParaRPr lang="en-US" altLang="zh-CN" sz="1000"/>
        </a:p>
      </dgm:t>
    </dgm:pt>
    <dgm:pt modelId="{C8F48060-9D76-487C-8780-894561C51535}" type="parTrans" cxnId="{58946BDA-5D3D-4466-88DD-F55292A12CE9}">
      <dgm:prSet custT="1"/>
      <dgm:spPr/>
      <dgm:t>
        <a:bodyPr/>
        <a:lstStyle/>
        <a:p>
          <a:endParaRPr lang="zh-CN" altLang="en-US" sz="1000"/>
        </a:p>
      </dgm:t>
    </dgm:pt>
    <dgm:pt modelId="{6A1F132B-89A3-4077-A2DA-16EA09A2B56D}" type="sibTrans" cxnId="{58946BDA-5D3D-4466-88DD-F55292A12CE9}">
      <dgm:prSet/>
      <dgm:spPr/>
      <dgm:t>
        <a:bodyPr/>
        <a:lstStyle/>
        <a:p>
          <a:endParaRPr lang="zh-CN" altLang="en-US" sz="1000"/>
        </a:p>
      </dgm:t>
    </dgm:pt>
    <dgm:pt modelId="{EFFF2420-4BA7-4638-BBCD-1331ABB04505}">
      <dgm:prSet phldrT="[文本]" custT="1"/>
      <dgm:spPr/>
      <dgm:t>
        <a:bodyPr/>
        <a:lstStyle/>
        <a:p>
          <a:r>
            <a:rPr lang="zh-CN" altLang="en-US" sz="1000"/>
            <a:t>混合并购：</a:t>
          </a:r>
          <a:endParaRPr lang="en-US" altLang="zh-CN" sz="1000"/>
        </a:p>
        <a:p>
          <a:r>
            <a:rPr lang="zh-CN" altLang="en-US" sz="1000"/>
            <a:t>进入先进行业</a:t>
          </a:r>
        </a:p>
      </dgm:t>
    </dgm:pt>
    <dgm:pt modelId="{74DBDF04-67D4-4073-A972-2A487CEBBEEE}" type="parTrans" cxnId="{2517F9F9-77D5-4670-B02B-BFA5D1D11025}">
      <dgm:prSet custT="1"/>
      <dgm:spPr/>
      <dgm:t>
        <a:bodyPr/>
        <a:lstStyle/>
        <a:p>
          <a:endParaRPr lang="zh-CN" altLang="en-US" sz="1000"/>
        </a:p>
      </dgm:t>
    </dgm:pt>
    <dgm:pt modelId="{EC4017BD-67D3-4173-AD04-AAA9232BDF20}" type="sibTrans" cxnId="{2517F9F9-77D5-4670-B02B-BFA5D1D11025}">
      <dgm:prSet/>
      <dgm:spPr/>
      <dgm:t>
        <a:bodyPr/>
        <a:lstStyle/>
        <a:p>
          <a:endParaRPr lang="zh-CN" altLang="en-US" sz="1000"/>
        </a:p>
      </dgm:t>
    </dgm:pt>
    <dgm:pt modelId="{BEBD3DDF-7F4A-4E68-82B5-72547C51E193}">
      <dgm:prSet phldrT="[文本]" custT="1"/>
      <dgm:spPr/>
      <dgm:t>
        <a:bodyPr/>
        <a:lstStyle/>
        <a:p>
          <a:r>
            <a:rPr lang="zh-CN" altLang="en-US" sz="1000"/>
            <a:t>效率溢出</a:t>
          </a:r>
          <a:endParaRPr lang="en-US" altLang="zh-CN" sz="1000"/>
        </a:p>
      </dgm:t>
    </dgm:pt>
    <dgm:pt modelId="{D5B40C3E-B69F-4A5C-BFD4-CD829DE5DE29}" type="parTrans" cxnId="{7A667113-D0DB-4FF3-9CDB-45EA88E96868}">
      <dgm:prSet custT="1"/>
      <dgm:spPr/>
      <dgm:t>
        <a:bodyPr/>
        <a:lstStyle/>
        <a:p>
          <a:endParaRPr lang="zh-CN" altLang="en-US" sz="1000"/>
        </a:p>
      </dgm:t>
    </dgm:pt>
    <dgm:pt modelId="{634BF256-AD34-41E3-8C9E-6F44C3B85535}" type="sibTrans" cxnId="{7A667113-D0DB-4FF3-9CDB-45EA88E96868}">
      <dgm:prSet/>
      <dgm:spPr/>
      <dgm:t>
        <a:bodyPr/>
        <a:lstStyle/>
        <a:p>
          <a:endParaRPr lang="zh-CN" altLang="en-US" sz="1000"/>
        </a:p>
      </dgm:t>
    </dgm:pt>
    <dgm:pt modelId="{3B4F72C8-A869-4056-BBD4-5288A46170DF}" type="pres">
      <dgm:prSet presAssocID="{85D743DA-CD56-4F8E-B122-B985DB271546}" presName="diagram" presStyleCnt="0">
        <dgm:presLayoutVars>
          <dgm:chPref val="1"/>
          <dgm:dir/>
          <dgm:animOne val="branch"/>
          <dgm:animLvl val="lvl"/>
          <dgm:resizeHandles val="exact"/>
        </dgm:presLayoutVars>
      </dgm:prSet>
      <dgm:spPr/>
    </dgm:pt>
    <dgm:pt modelId="{8066B1B3-C8C8-48FC-8AE8-9314F3138FF6}" type="pres">
      <dgm:prSet presAssocID="{94C011BB-5E4F-4DE0-A136-7780E8E0B090}" presName="root1" presStyleCnt="0"/>
      <dgm:spPr/>
    </dgm:pt>
    <dgm:pt modelId="{490187CA-7830-4883-A1F8-B72907377B8A}" type="pres">
      <dgm:prSet presAssocID="{94C011BB-5E4F-4DE0-A136-7780E8E0B090}" presName="LevelOneTextNode" presStyleLbl="node0" presStyleIdx="0" presStyleCnt="1" custScaleX="149417">
        <dgm:presLayoutVars>
          <dgm:chPref val="3"/>
        </dgm:presLayoutVars>
      </dgm:prSet>
      <dgm:spPr/>
    </dgm:pt>
    <dgm:pt modelId="{AAD2D944-1AF3-41E3-B35B-F79871C6928B}" type="pres">
      <dgm:prSet presAssocID="{94C011BB-5E4F-4DE0-A136-7780E8E0B090}" presName="level2hierChild" presStyleCnt="0"/>
      <dgm:spPr/>
    </dgm:pt>
    <dgm:pt modelId="{B809F32E-9B0B-465A-A011-D15F23CED095}" type="pres">
      <dgm:prSet presAssocID="{C5DA9B05-E6B0-44F7-98B2-A4D74EF0FEB4}" presName="conn2-1" presStyleLbl="parChTrans1D2" presStyleIdx="0" presStyleCnt="2"/>
      <dgm:spPr/>
    </dgm:pt>
    <dgm:pt modelId="{D6E08D15-BCE0-46FA-B2AC-E0A3E6AE9501}" type="pres">
      <dgm:prSet presAssocID="{C5DA9B05-E6B0-44F7-98B2-A4D74EF0FEB4}" presName="connTx" presStyleLbl="parChTrans1D2" presStyleIdx="0" presStyleCnt="2"/>
      <dgm:spPr/>
    </dgm:pt>
    <dgm:pt modelId="{E1F73913-C9D2-4A23-8590-27AB8D1543D9}" type="pres">
      <dgm:prSet presAssocID="{25284B16-6C49-4E0F-8467-697DF64A0B2E}" presName="root2" presStyleCnt="0"/>
      <dgm:spPr/>
    </dgm:pt>
    <dgm:pt modelId="{03181980-CDA6-4FB0-866A-A70668E004B5}" type="pres">
      <dgm:prSet presAssocID="{25284B16-6C49-4E0F-8467-697DF64A0B2E}" presName="LevelTwoTextNode" presStyleLbl="node2" presStyleIdx="0" presStyleCnt="2">
        <dgm:presLayoutVars>
          <dgm:chPref val="3"/>
        </dgm:presLayoutVars>
      </dgm:prSet>
      <dgm:spPr/>
    </dgm:pt>
    <dgm:pt modelId="{31949654-723B-4E23-A347-AE7BDDDF93E4}" type="pres">
      <dgm:prSet presAssocID="{25284B16-6C49-4E0F-8467-697DF64A0B2E}" presName="level3hierChild" presStyleCnt="0"/>
      <dgm:spPr/>
    </dgm:pt>
    <dgm:pt modelId="{22590EB6-8EAF-4B4D-9BA8-5AFEA5A999E6}" type="pres">
      <dgm:prSet presAssocID="{DF318D03-4982-489C-AA5E-FBC444B28213}" presName="conn2-1" presStyleLbl="parChTrans1D3" presStyleIdx="0" presStyleCnt="8"/>
      <dgm:spPr/>
    </dgm:pt>
    <dgm:pt modelId="{D70B5A0F-FAD9-41BB-ABB1-7C9E4E4F09B5}" type="pres">
      <dgm:prSet presAssocID="{DF318D03-4982-489C-AA5E-FBC444B28213}" presName="connTx" presStyleLbl="parChTrans1D3" presStyleIdx="0" presStyleCnt="8"/>
      <dgm:spPr/>
    </dgm:pt>
    <dgm:pt modelId="{34A48030-C6A5-4CE3-9F44-D9E8D4ED8069}" type="pres">
      <dgm:prSet presAssocID="{6EE0DC55-C505-4172-A170-AB670E1F5E6D}" presName="root2" presStyleCnt="0"/>
      <dgm:spPr/>
    </dgm:pt>
    <dgm:pt modelId="{D2D2DB91-EEA1-4557-9A14-6DBA57D228C7}" type="pres">
      <dgm:prSet presAssocID="{6EE0DC55-C505-4172-A170-AB670E1F5E6D}" presName="LevelTwoTextNode" presStyleLbl="node3" presStyleIdx="0" presStyleCnt="8" custScaleX="136800" custScaleY="126045">
        <dgm:presLayoutVars>
          <dgm:chPref val="3"/>
        </dgm:presLayoutVars>
      </dgm:prSet>
      <dgm:spPr/>
    </dgm:pt>
    <dgm:pt modelId="{8513FB80-763F-4268-AD5E-0111B68210C4}" type="pres">
      <dgm:prSet presAssocID="{6EE0DC55-C505-4172-A170-AB670E1F5E6D}" presName="level3hierChild" presStyleCnt="0"/>
      <dgm:spPr/>
    </dgm:pt>
    <dgm:pt modelId="{2B81BE76-58E8-4358-A4A9-AD4F07A0B4BC}" type="pres">
      <dgm:prSet presAssocID="{5D9F0AB5-B843-4845-BD1B-73FCBE080A69}" presName="conn2-1" presStyleLbl="parChTrans1D3" presStyleIdx="1" presStyleCnt="8"/>
      <dgm:spPr/>
    </dgm:pt>
    <dgm:pt modelId="{7F715D5D-A4DD-42C5-9AF5-7DF3D7E176DC}" type="pres">
      <dgm:prSet presAssocID="{5D9F0AB5-B843-4845-BD1B-73FCBE080A69}" presName="connTx" presStyleLbl="parChTrans1D3" presStyleIdx="1" presStyleCnt="8"/>
      <dgm:spPr/>
    </dgm:pt>
    <dgm:pt modelId="{F148DD3E-DF85-4875-B513-068961AF9294}" type="pres">
      <dgm:prSet presAssocID="{F3094CE2-AACF-4947-AC4B-77762AABC68C}" presName="root2" presStyleCnt="0"/>
      <dgm:spPr/>
    </dgm:pt>
    <dgm:pt modelId="{3E57C85A-D586-4B99-8E20-1DB19B667735}" type="pres">
      <dgm:prSet presAssocID="{F3094CE2-AACF-4947-AC4B-77762AABC68C}" presName="LevelTwoTextNode" presStyleLbl="node3" presStyleIdx="1" presStyleCnt="8" custScaleX="138320" custScaleY="118340">
        <dgm:presLayoutVars>
          <dgm:chPref val="3"/>
        </dgm:presLayoutVars>
      </dgm:prSet>
      <dgm:spPr/>
    </dgm:pt>
    <dgm:pt modelId="{B8C70621-63E0-4161-92B0-31DA73FF7D62}" type="pres">
      <dgm:prSet presAssocID="{F3094CE2-AACF-4947-AC4B-77762AABC68C}" presName="level3hierChild" presStyleCnt="0"/>
      <dgm:spPr/>
    </dgm:pt>
    <dgm:pt modelId="{7704177C-DF22-429B-8625-92792E9F85C1}" type="pres">
      <dgm:prSet presAssocID="{7C4C2C81-3344-47BB-AA48-6E3956E34067}" presName="conn2-1" presStyleLbl="parChTrans1D3" presStyleIdx="2" presStyleCnt="8"/>
      <dgm:spPr/>
    </dgm:pt>
    <dgm:pt modelId="{CD7F6DBA-03D3-4EE4-B374-329624F24EC0}" type="pres">
      <dgm:prSet presAssocID="{7C4C2C81-3344-47BB-AA48-6E3956E34067}" presName="connTx" presStyleLbl="parChTrans1D3" presStyleIdx="2" presStyleCnt="8"/>
      <dgm:spPr/>
    </dgm:pt>
    <dgm:pt modelId="{9BBDB1AA-0F60-454E-B2CA-C993ECA42AAC}" type="pres">
      <dgm:prSet presAssocID="{A7B2E1A1-4CB4-4F0F-9CCC-F8DA8CDEB1B3}" presName="root2" presStyleCnt="0"/>
      <dgm:spPr/>
    </dgm:pt>
    <dgm:pt modelId="{41B9190E-9571-42FD-AD34-D4632AAF800F}" type="pres">
      <dgm:prSet presAssocID="{A7B2E1A1-4CB4-4F0F-9CCC-F8DA8CDEB1B3}" presName="LevelTwoTextNode" presStyleLbl="node3" presStyleIdx="2" presStyleCnt="8" custScaleX="141663" custScaleY="156674">
        <dgm:presLayoutVars>
          <dgm:chPref val="3"/>
        </dgm:presLayoutVars>
      </dgm:prSet>
      <dgm:spPr/>
    </dgm:pt>
    <dgm:pt modelId="{43836140-71C0-4B5C-B241-5BF1346ABE37}" type="pres">
      <dgm:prSet presAssocID="{A7B2E1A1-4CB4-4F0F-9CCC-F8DA8CDEB1B3}" presName="level3hierChild" presStyleCnt="0"/>
      <dgm:spPr/>
    </dgm:pt>
    <dgm:pt modelId="{8E29AE06-9891-44C2-B1BF-A0DC24A65E7B}" type="pres">
      <dgm:prSet presAssocID="{8F9117B2-5B7D-4637-8774-93140B11F51D}" presName="conn2-1" presStyleLbl="parChTrans1D4" presStyleIdx="0" presStyleCnt="6"/>
      <dgm:spPr/>
    </dgm:pt>
    <dgm:pt modelId="{1B871669-341B-4245-8C47-796F7CF2F69F}" type="pres">
      <dgm:prSet presAssocID="{8F9117B2-5B7D-4637-8774-93140B11F51D}" presName="connTx" presStyleLbl="parChTrans1D4" presStyleIdx="0" presStyleCnt="6"/>
      <dgm:spPr/>
    </dgm:pt>
    <dgm:pt modelId="{A3934655-C597-4543-BAF1-8DB3BA80E66A}" type="pres">
      <dgm:prSet presAssocID="{56921ECC-60C6-4215-877B-16CA30162C66}" presName="root2" presStyleCnt="0"/>
      <dgm:spPr/>
    </dgm:pt>
    <dgm:pt modelId="{5CBFF6D6-C59E-4282-A20C-4BFE086DE4A2}" type="pres">
      <dgm:prSet presAssocID="{56921ECC-60C6-4215-877B-16CA30162C66}" presName="LevelTwoTextNode" presStyleLbl="node4" presStyleIdx="0" presStyleCnt="6" custLinFactY="-49167" custLinFactNeighborX="12968" custLinFactNeighborY="-100000">
        <dgm:presLayoutVars>
          <dgm:chPref val="3"/>
        </dgm:presLayoutVars>
      </dgm:prSet>
      <dgm:spPr/>
    </dgm:pt>
    <dgm:pt modelId="{33644D67-20B6-48B3-949F-DE2DCD712D0D}" type="pres">
      <dgm:prSet presAssocID="{56921ECC-60C6-4215-877B-16CA30162C66}" presName="level3hierChild" presStyleCnt="0"/>
      <dgm:spPr/>
    </dgm:pt>
    <dgm:pt modelId="{1C4B9BA7-D868-4104-8FCB-DA53411DF041}" type="pres">
      <dgm:prSet presAssocID="{6C3046AF-933C-4499-A9A6-FBA534024C2E}" presName="conn2-1" presStyleLbl="parChTrans1D4" presStyleIdx="1" presStyleCnt="6"/>
      <dgm:spPr/>
    </dgm:pt>
    <dgm:pt modelId="{0CCECC43-23AB-40FC-8497-B4EA4DDF365C}" type="pres">
      <dgm:prSet presAssocID="{6C3046AF-933C-4499-A9A6-FBA534024C2E}" presName="connTx" presStyleLbl="parChTrans1D4" presStyleIdx="1" presStyleCnt="6"/>
      <dgm:spPr/>
    </dgm:pt>
    <dgm:pt modelId="{40D277A7-9E16-492E-8886-F827C129F309}" type="pres">
      <dgm:prSet presAssocID="{148E8240-2F96-4891-80AC-BB4E3289F2CB}" presName="root2" presStyleCnt="0"/>
      <dgm:spPr/>
    </dgm:pt>
    <dgm:pt modelId="{6D88FB8E-5CB0-4745-94B8-2497769E4A44}" type="pres">
      <dgm:prSet presAssocID="{148E8240-2F96-4891-80AC-BB4E3289F2CB}" presName="LevelTwoTextNode" presStyleLbl="node4" presStyleIdx="1" presStyleCnt="6" custScaleY="150905" custLinFactY="-77835" custLinFactNeighborX="2461" custLinFactNeighborY="-100000">
        <dgm:presLayoutVars>
          <dgm:chPref val="3"/>
        </dgm:presLayoutVars>
      </dgm:prSet>
      <dgm:spPr/>
    </dgm:pt>
    <dgm:pt modelId="{A00C47FB-27E1-4D15-94D1-0BFFB36B7E12}" type="pres">
      <dgm:prSet presAssocID="{148E8240-2F96-4891-80AC-BB4E3289F2CB}" presName="level3hierChild" presStyleCnt="0"/>
      <dgm:spPr/>
    </dgm:pt>
    <dgm:pt modelId="{350F05E4-81D0-41C9-BE89-5BCB89E5BD89}" type="pres">
      <dgm:prSet presAssocID="{2BA9E060-04DA-45DF-A148-AD05EE21AFEF}" presName="conn2-1" presStyleLbl="parChTrans1D4" presStyleIdx="2" presStyleCnt="6"/>
      <dgm:spPr/>
    </dgm:pt>
    <dgm:pt modelId="{D0BF0AD7-CCD7-40E1-91E6-C1E518CFFD71}" type="pres">
      <dgm:prSet presAssocID="{2BA9E060-04DA-45DF-A148-AD05EE21AFEF}" presName="connTx" presStyleLbl="parChTrans1D4" presStyleIdx="2" presStyleCnt="6"/>
      <dgm:spPr/>
    </dgm:pt>
    <dgm:pt modelId="{6D6C3FE0-1A3B-494A-A1D5-B62FE01B35A6}" type="pres">
      <dgm:prSet presAssocID="{F2A1F3B4-DF62-45E3-B737-7E217FE57FB5}" presName="root2" presStyleCnt="0"/>
      <dgm:spPr/>
    </dgm:pt>
    <dgm:pt modelId="{0956B83D-2D2A-4453-A15A-66DDE9528B41}" type="pres">
      <dgm:prSet presAssocID="{F2A1F3B4-DF62-45E3-B737-7E217FE57FB5}" presName="LevelTwoTextNode" presStyleLbl="node4" presStyleIdx="2" presStyleCnt="6" custLinFactY="-27756" custLinFactNeighborX="595" custLinFactNeighborY="-100000">
        <dgm:presLayoutVars>
          <dgm:chPref val="3"/>
        </dgm:presLayoutVars>
      </dgm:prSet>
      <dgm:spPr/>
    </dgm:pt>
    <dgm:pt modelId="{CA260F83-BE32-42E4-B256-C7816D7FCAB4}" type="pres">
      <dgm:prSet presAssocID="{F2A1F3B4-DF62-45E3-B737-7E217FE57FB5}" presName="level3hierChild" presStyleCnt="0"/>
      <dgm:spPr/>
    </dgm:pt>
    <dgm:pt modelId="{7228CA76-D7B2-4DE7-93B8-E9B662D85711}" type="pres">
      <dgm:prSet presAssocID="{C99F33A4-1C67-4EF1-ADF2-D647B8D8F64D}" presName="conn2-1" presStyleLbl="parChTrans1D2" presStyleIdx="1" presStyleCnt="2"/>
      <dgm:spPr/>
    </dgm:pt>
    <dgm:pt modelId="{4137DB4F-7200-49C5-B0A6-F2B26DE9E8BF}" type="pres">
      <dgm:prSet presAssocID="{C99F33A4-1C67-4EF1-ADF2-D647B8D8F64D}" presName="connTx" presStyleLbl="parChTrans1D2" presStyleIdx="1" presStyleCnt="2"/>
      <dgm:spPr/>
    </dgm:pt>
    <dgm:pt modelId="{622CFCCC-E293-49CF-9AA8-AC263AD3A5C0}" type="pres">
      <dgm:prSet presAssocID="{0A209C86-FE4E-42B2-81E8-39206EFBF30A}" presName="root2" presStyleCnt="0"/>
      <dgm:spPr/>
    </dgm:pt>
    <dgm:pt modelId="{8D8D5194-D991-4BA2-A601-4C077868BEF4}" type="pres">
      <dgm:prSet presAssocID="{0A209C86-FE4E-42B2-81E8-39206EFBF30A}" presName="LevelTwoTextNode" presStyleLbl="node2" presStyleIdx="1" presStyleCnt="2">
        <dgm:presLayoutVars>
          <dgm:chPref val="3"/>
        </dgm:presLayoutVars>
      </dgm:prSet>
      <dgm:spPr/>
    </dgm:pt>
    <dgm:pt modelId="{70034C3F-42FA-44F9-B90D-CF5B3DA623E4}" type="pres">
      <dgm:prSet presAssocID="{0A209C86-FE4E-42B2-81E8-39206EFBF30A}" presName="level3hierChild" presStyleCnt="0"/>
      <dgm:spPr/>
    </dgm:pt>
    <dgm:pt modelId="{8E907D65-EC18-4FCA-9278-327285369E3A}" type="pres">
      <dgm:prSet presAssocID="{7FCDE3DD-89CE-4F93-AF6C-F420B3D4A1F8}" presName="conn2-1" presStyleLbl="parChTrans1D3" presStyleIdx="3" presStyleCnt="8"/>
      <dgm:spPr/>
    </dgm:pt>
    <dgm:pt modelId="{D3E9AD72-38F0-4FE1-B219-E97CF4D67C94}" type="pres">
      <dgm:prSet presAssocID="{7FCDE3DD-89CE-4F93-AF6C-F420B3D4A1F8}" presName="connTx" presStyleLbl="parChTrans1D3" presStyleIdx="3" presStyleCnt="8"/>
      <dgm:spPr/>
    </dgm:pt>
    <dgm:pt modelId="{1651DF65-4E10-4F4C-A92A-E6876020D7E2}" type="pres">
      <dgm:prSet presAssocID="{EDE6A4BB-2A2D-4EC0-A578-ECD77A830039}" presName="root2" presStyleCnt="0"/>
      <dgm:spPr/>
    </dgm:pt>
    <dgm:pt modelId="{AD32F195-1632-4DF7-843E-C3051710A381}" type="pres">
      <dgm:prSet presAssocID="{EDE6A4BB-2A2D-4EC0-A578-ECD77A830039}" presName="LevelTwoTextNode" presStyleLbl="node3" presStyleIdx="3" presStyleCnt="8" custScaleX="139871" custScaleY="115610">
        <dgm:presLayoutVars>
          <dgm:chPref val="3"/>
        </dgm:presLayoutVars>
      </dgm:prSet>
      <dgm:spPr/>
    </dgm:pt>
    <dgm:pt modelId="{5BF28D98-F048-4801-B981-A8B7416EAF06}" type="pres">
      <dgm:prSet presAssocID="{EDE6A4BB-2A2D-4EC0-A578-ECD77A830039}" presName="level3hierChild" presStyleCnt="0"/>
      <dgm:spPr/>
    </dgm:pt>
    <dgm:pt modelId="{5FB51B1F-479B-44D7-AC8A-74C73E0B9790}" type="pres">
      <dgm:prSet presAssocID="{D5B40C3E-B69F-4A5C-BFD4-CD829DE5DE29}" presName="conn2-1" presStyleLbl="parChTrans1D4" presStyleIdx="3" presStyleCnt="6"/>
      <dgm:spPr/>
    </dgm:pt>
    <dgm:pt modelId="{2F865BDB-964B-4A05-8461-5B5822E7D69A}" type="pres">
      <dgm:prSet presAssocID="{D5B40C3E-B69F-4A5C-BFD4-CD829DE5DE29}" presName="connTx" presStyleLbl="parChTrans1D4" presStyleIdx="3" presStyleCnt="6"/>
      <dgm:spPr/>
    </dgm:pt>
    <dgm:pt modelId="{1FFCA728-3B95-478B-A806-4679FC39000E}" type="pres">
      <dgm:prSet presAssocID="{BEBD3DDF-7F4A-4E68-82B5-72547C51E193}" presName="root2" presStyleCnt="0"/>
      <dgm:spPr/>
    </dgm:pt>
    <dgm:pt modelId="{695FB32A-F518-403B-A419-7AFB82A05CF7}" type="pres">
      <dgm:prSet presAssocID="{BEBD3DDF-7F4A-4E68-82B5-72547C51E193}" presName="LevelTwoTextNode" presStyleLbl="node4" presStyleIdx="3" presStyleCnt="6" custScaleX="124545">
        <dgm:presLayoutVars>
          <dgm:chPref val="3"/>
        </dgm:presLayoutVars>
      </dgm:prSet>
      <dgm:spPr/>
    </dgm:pt>
    <dgm:pt modelId="{6EB38110-A474-40E8-A3AD-ACD984517F37}" type="pres">
      <dgm:prSet presAssocID="{BEBD3DDF-7F4A-4E68-82B5-72547C51E193}" presName="level3hierChild" presStyleCnt="0"/>
      <dgm:spPr/>
    </dgm:pt>
    <dgm:pt modelId="{B87EEABD-0DA2-4FDE-8CDA-134912B8961D}" type="pres">
      <dgm:prSet presAssocID="{C8F48060-9D76-487C-8780-894561C51535}" presName="conn2-1" presStyleLbl="parChTrans1D3" presStyleIdx="4" presStyleCnt="8"/>
      <dgm:spPr/>
    </dgm:pt>
    <dgm:pt modelId="{D439D554-6A4A-4291-A059-21FD8BEF4515}" type="pres">
      <dgm:prSet presAssocID="{C8F48060-9D76-487C-8780-894561C51535}" presName="connTx" presStyleLbl="parChTrans1D3" presStyleIdx="4" presStyleCnt="8"/>
      <dgm:spPr/>
    </dgm:pt>
    <dgm:pt modelId="{B4A2E6B0-621D-4304-9F7A-09DBD2CA62CB}" type="pres">
      <dgm:prSet presAssocID="{1D9C2FF5-550A-487F-85AE-2765457801D6}" presName="root2" presStyleCnt="0"/>
      <dgm:spPr/>
    </dgm:pt>
    <dgm:pt modelId="{16BE7D35-AC70-4FC9-B677-6DC17EB8DF41}" type="pres">
      <dgm:prSet presAssocID="{1D9C2FF5-550A-487F-85AE-2765457801D6}" presName="LevelTwoTextNode" presStyleLbl="node3" presStyleIdx="4" presStyleCnt="8" custScaleX="140953" custScaleY="115947">
        <dgm:presLayoutVars>
          <dgm:chPref val="3"/>
        </dgm:presLayoutVars>
      </dgm:prSet>
      <dgm:spPr/>
    </dgm:pt>
    <dgm:pt modelId="{00F46A7F-BF4A-4F61-AC7B-7A36DF8C3747}" type="pres">
      <dgm:prSet presAssocID="{1D9C2FF5-550A-487F-85AE-2765457801D6}" presName="level3hierChild" presStyleCnt="0"/>
      <dgm:spPr/>
    </dgm:pt>
    <dgm:pt modelId="{9F5FB327-42FC-43D1-B869-CD41778936A0}" type="pres">
      <dgm:prSet presAssocID="{A6620D99-7926-4A00-9864-97ACD3F24253}" presName="conn2-1" presStyleLbl="parChTrans1D4" presStyleIdx="4" presStyleCnt="6"/>
      <dgm:spPr/>
    </dgm:pt>
    <dgm:pt modelId="{5A812845-7A28-4C43-B344-D38DDC4E7A04}" type="pres">
      <dgm:prSet presAssocID="{A6620D99-7926-4A00-9864-97ACD3F24253}" presName="connTx" presStyleLbl="parChTrans1D4" presStyleIdx="4" presStyleCnt="6"/>
      <dgm:spPr/>
    </dgm:pt>
    <dgm:pt modelId="{859A8814-D1B5-47B7-A9B7-78E47BF7C63F}" type="pres">
      <dgm:prSet presAssocID="{2D08E9C5-FD2A-44ED-ABC4-58609F8708DC}" presName="root2" presStyleCnt="0"/>
      <dgm:spPr/>
    </dgm:pt>
    <dgm:pt modelId="{E4466DFA-E9E2-4991-A535-C4ED6C95E216}" type="pres">
      <dgm:prSet presAssocID="{2D08E9C5-FD2A-44ED-ABC4-58609F8708DC}" presName="LevelTwoTextNode" presStyleLbl="node4" presStyleIdx="4" presStyleCnt="6" custScaleX="124699">
        <dgm:presLayoutVars>
          <dgm:chPref val="3"/>
        </dgm:presLayoutVars>
      </dgm:prSet>
      <dgm:spPr/>
    </dgm:pt>
    <dgm:pt modelId="{2E3D2958-0E63-43E3-A666-2D27A7BB3DFC}" type="pres">
      <dgm:prSet presAssocID="{2D08E9C5-FD2A-44ED-ABC4-58609F8708DC}" presName="level3hierChild" presStyleCnt="0"/>
      <dgm:spPr/>
    </dgm:pt>
    <dgm:pt modelId="{674734F9-27F0-48F5-9AE5-347B936BC171}" type="pres">
      <dgm:prSet presAssocID="{74DBDF04-67D4-4073-A972-2A487CEBBEEE}" presName="conn2-1" presStyleLbl="parChTrans1D3" presStyleIdx="5" presStyleCnt="8"/>
      <dgm:spPr/>
    </dgm:pt>
    <dgm:pt modelId="{C9621940-DBD4-4BB6-A26A-80BD39E3538C}" type="pres">
      <dgm:prSet presAssocID="{74DBDF04-67D4-4073-A972-2A487CEBBEEE}" presName="connTx" presStyleLbl="parChTrans1D3" presStyleIdx="5" presStyleCnt="8"/>
      <dgm:spPr/>
    </dgm:pt>
    <dgm:pt modelId="{B4B90290-3762-426C-9E9E-9BEF96138DC5}" type="pres">
      <dgm:prSet presAssocID="{EFFF2420-4BA7-4638-BBCD-1331ABB04505}" presName="root2" presStyleCnt="0"/>
      <dgm:spPr/>
    </dgm:pt>
    <dgm:pt modelId="{EA781C4B-9B6F-435B-AE57-CB290F462C61}" type="pres">
      <dgm:prSet presAssocID="{EFFF2420-4BA7-4638-BBCD-1331ABB04505}" presName="LevelTwoTextNode" presStyleLbl="node3" presStyleIdx="5" presStyleCnt="8" custScaleX="138917" custScaleY="117589">
        <dgm:presLayoutVars>
          <dgm:chPref val="3"/>
        </dgm:presLayoutVars>
      </dgm:prSet>
      <dgm:spPr/>
    </dgm:pt>
    <dgm:pt modelId="{006EBDAF-2904-4A4D-9DCC-42EE45609971}" type="pres">
      <dgm:prSet presAssocID="{EFFF2420-4BA7-4638-BBCD-1331ABB04505}" presName="level3hierChild" presStyleCnt="0"/>
      <dgm:spPr/>
    </dgm:pt>
    <dgm:pt modelId="{F3681F66-760E-402E-8160-B544D058A984}" type="pres">
      <dgm:prSet presAssocID="{48296FE7-E720-4837-9A69-BE889F123159}" presName="conn2-1" presStyleLbl="parChTrans1D4" presStyleIdx="5" presStyleCnt="6"/>
      <dgm:spPr/>
    </dgm:pt>
    <dgm:pt modelId="{05A10004-27D3-437F-A2F3-749D717420E8}" type="pres">
      <dgm:prSet presAssocID="{48296FE7-E720-4837-9A69-BE889F123159}" presName="connTx" presStyleLbl="parChTrans1D4" presStyleIdx="5" presStyleCnt="6"/>
      <dgm:spPr/>
    </dgm:pt>
    <dgm:pt modelId="{B8904B31-E1D7-49D6-B0DC-DBAB4D327DAC}" type="pres">
      <dgm:prSet presAssocID="{2638BD93-E0E0-4306-9C9D-77859363A082}" presName="root2" presStyleCnt="0"/>
      <dgm:spPr/>
    </dgm:pt>
    <dgm:pt modelId="{A61F543E-2584-4370-B647-D19100FB2B40}" type="pres">
      <dgm:prSet presAssocID="{2638BD93-E0E0-4306-9C9D-77859363A082}" presName="LevelTwoTextNode" presStyleLbl="node4" presStyleIdx="5" presStyleCnt="6" custScaleX="134164">
        <dgm:presLayoutVars>
          <dgm:chPref val="3"/>
        </dgm:presLayoutVars>
      </dgm:prSet>
      <dgm:spPr/>
    </dgm:pt>
    <dgm:pt modelId="{D5777506-F33D-4186-85E3-687A8DD23962}" type="pres">
      <dgm:prSet presAssocID="{2638BD93-E0E0-4306-9C9D-77859363A082}" presName="level3hierChild" presStyleCnt="0"/>
      <dgm:spPr/>
    </dgm:pt>
    <dgm:pt modelId="{5947E3DB-845D-4ADA-AEA0-CEA0445DBC6E}" type="pres">
      <dgm:prSet presAssocID="{942603F2-495C-40CF-A8A7-F87A302B54B2}" presName="conn2-1" presStyleLbl="parChTrans1D3" presStyleIdx="6" presStyleCnt="8"/>
      <dgm:spPr/>
    </dgm:pt>
    <dgm:pt modelId="{8B5AA1A2-BA89-4A86-817B-52E02BDD6AA6}" type="pres">
      <dgm:prSet presAssocID="{942603F2-495C-40CF-A8A7-F87A302B54B2}" presName="connTx" presStyleLbl="parChTrans1D3" presStyleIdx="6" presStyleCnt="8"/>
      <dgm:spPr/>
    </dgm:pt>
    <dgm:pt modelId="{881824B5-9BDB-46B5-9170-C496E6314370}" type="pres">
      <dgm:prSet presAssocID="{8F13528D-1EEB-4DEB-9A4E-5A9383453F57}" presName="root2" presStyleCnt="0"/>
      <dgm:spPr/>
    </dgm:pt>
    <dgm:pt modelId="{5EC667C8-6008-49C6-AAF5-D555F01FED33}" type="pres">
      <dgm:prSet presAssocID="{8F13528D-1EEB-4DEB-9A4E-5A9383453F57}" presName="LevelTwoTextNode" presStyleLbl="node3" presStyleIdx="6" presStyleCnt="8" custScaleX="140291" custScaleY="166071">
        <dgm:presLayoutVars>
          <dgm:chPref val="3"/>
        </dgm:presLayoutVars>
      </dgm:prSet>
      <dgm:spPr/>
    </dgm:pt>
    <dgm:pt modelId="{D32E75DC-773E-4502-A7EB-0A931695AD67}" type="pres">
      <dgm:prSet presAssocID="{8F13528D-1EEB-4DEB-9A4E-5A9383453F57}" presName="level3hierChild" presStyleCnt="0"/>
      <dgm:spPr/>
    </dgm:pt>
    <dgm:pt modelId="{6F762E66-9926-44DA-99C9-8686A89FAED5}" type="pres">
      <dgm:prSet presAssocID="{73533E3B-7326-498A-9F5A-414A33157A74}" presName="conn2-1" presStyleLbl="parChTrans1D3" presStyleIdx="7" presStyleCnt="8"/>
      <dgm:spPr/>
    </dgm:pt>
    <dgm:pt modelId="{6599F758-B234-46FB-B17C-2A1484E51A47}" type="pres">
      <dgm:prSet presAssocID="{73533E3B-7326-498A-9F5A-414A33157A74}" presName="connTx" presStyleLbl="parChTrans1D3" presStyleIdx="7" presStyleCnt="8"/>
      <dgm:spPr/>
    </dgm:pt>
    <dgm:pt modelId="{EE874E54-9ED6-4482-810B-57E968057C80}" type="pres">
      <dgm:prSet presAssocID="{02615720-8C00-41A9-9C57-9FDB35189225}" presName="root2" presStyleCnt="0"/>
      <dgm:spPr/>
    </dgm:pt>
    <dgm:pt modelId="{6220E94A-AD98-4045-9026-D162FA0C8DEC}" type="pres">
      <dgm:prSet presAssocID="{02615720-8C00-41A9-9C57-9FDB35189225}" presName="LevelTwoTextNode" presStyleLbl="node3" presStyleIdx="7" presStyleCnt="8" custScaleX="144405">
        <dgm:presLayoutVars>
          <dgm:chPref val="3"/>
        </dgm:presLayoutVars>
      </dgm:prSet>
      <dgm:spPr/>
    </dgm:pt>
    <dgm:pt modelId="{A82A36FE-C3AB-463A-9EAE-45EB68130005}" type="pres">
      <dgm:prSet presAssocID="{02615720-8C00-41A9-9C57-9FDB35189225}" presName="level3hierChild" presStyleCnt="0"/>
      <dgm:spPr/>
    </dgm:pt>
  </dgm:ptLst>
  <dgm:cxnLst>
    <dgm:cxn modelId="{80E60900-4CE9-4A81-9581-66196202AF41}" type="presOf" srcId="{0A209C86-FE4E-42B2-81E8-39206EFBF30A}" destId="{8D8D5194-D991-4BA2-A601-4C077868BEF4}" srcOrd="0" destOrd="0" presId="urn:microsoft.com/office/officeart/2005/8/layout/hierarchy2"/>
    <dgm:cxn modelId="{8B3C8C05-0C4F-47D1-9594-B009ABDFCBD1}" srcId="{0A209C86-FE4E-42B2-81E8-39206EFBF30A}" destId="{EDE6A4BB-2A2D-4EC0-A578-ECD77A830039}" srcOrd="0" destOrd="0" parTransId="{7FCDE3DD-89CE-4F93-AF6C-F420B3D4A1F8}" sibTransId="{2F22A1ED-F556-4EF0-9399-28A7F747C6C1}"/>
    <dgm:cxn modelId="{94102C06-C973-4866-BE5D-08000EB3F085}" type="presOf" srcId="{25284B16-6C49-4E0F-8467-697DF64A0B2E}" destId="{03181980-CDA6-4FB0-866A-A70668E004B5}" srcOrd="0" destOrd="0" presId="urn:microsoft.com/office/officeart/2005/8/layout/hierarchy2"/>
    <dgm:cxn modelId="{951D9606-09C4-43EB-BCD7-1F50A356E79B}" type="presOf" srcId="{94C011BB-5E4F-4DE0-A136-7780E8E0B090}" destId="{490187CA-7830-4883-A1F8-B72907377B8A}" srcOrd="0" destOrd="0" presId="urn:microsoft.com/office/officeart/2005/8/layout/hierarchy2"/>
    <dgm:cxn modelId="{1E4CB806-9A68-43E5-B1E6-2C4D0F66A3A6}" type="presOf" srcId="{56921ECC-60C6-4215-877B-16CA30162C66}" destId="{5CBFF6D6-C59E-4282-A20C-4BFE086DE4A2}" srcOrd="0" destOrd="0" presId="urn:microsoft.com/office/officeart/2005/8/layout/hierarchy2"/>
    <dgm:cxn modelId="{3E8A8609-A99D-43BE-97A8-F2A3F4669D77}" type="presOf" srcId="{2638BD93-E0E0-4306-9C9D-77859363A082}" destId="{A61F543E-2584-4370-B647-D19100FB2B40}" srcOrd="0" destOrd="0" presId="urn:microsoft.com/office/officeart/2005/8/layout/hierarchy2"/>
    <dgm:cxn modelId="{DE425F12-CFD7-464A-8221-1AD4390A26E0}" type="presOf" srcId="{148E8240-2F96-4891-80AC-BB4E3289F2CB}" destId="{6D88FB8E-5CB0-4745-94B8-2497769E4A44}" srcOrd="0" destOrd="0" presId="urn:microsoft.com/office/officeart/2005/8/layout/hierarchy2"/>
    <dgm:cxn modelId="{7A667113-D0DB-4FF3-9CDB-45EA88E96868}" srcId="{EDE6A4BB-2A2D-4EC0-A578-ECD77A830039}" destId="{BEBD3DDF-7F4A-4E68-82B5-72547C51E193}" srcOrd="0" destOrd="0" parTransId="{D5B40C3E-B69F-4A5C-BFD4-CD829DE5DE29}" sibTransId="{634BF256-AD34-41E3-8C9E-6F44C3B85535}"/>
    <dgm:cxn modelId="{246F9F15-BD65-4A6D-8225-F2B8201DB9EC}" type="presOf" srcId="{D5B40C3E-B69F-4A5C-BFD4-CD829DE5DE29}" destId="{2F865BDB-964B-4A05-8461-5B5822E7D69A}" srcOrd="1" destOrd="0" presId="urn:microsoft.com/office/officeart/2005/8/layout/hierarchy2"/>
    <dgm:cxn modelId="{0190631B-F63A-411E-B4A3-CBDB605F70FC}" type="presOf" srcId="{C5DA9B05-E6B0-44F7-98B2-A4D74EF0FEB4}" destId="{D6E08D15-BCE0-46FA-B2AC-E0A3E6AE9501}" srcOrd="1" destOrd="0" presId="urn:microsoft.com/office/officeart/2005/8/layout/hierarchy2"/>
    <dgm:cxn modelId="{1E834B1E-84FD-4A7B-95A2-BB0303B87167}" srcId="{94C011BB-5E4F-4DE0-A136-7780E8E0B090}" destId="{0A209C86-FE4E-42B2-81E8-39206EFBF30A}" srcOrd="1" destOrd="0" parTransId="{C99F33A4-1C67-4EF1-ADF2-D647B8D8F64D}" sibTransId="{51929A63-B919-49DE-BB33-43E4F5989A79}"/>
    <dgm:cxn modelId="{14565528-F532-434D-BC69-C1F555975736}" type="presOf" srcId="{F2A1F3B4-DF62-45E3-B737-7E217FE57FB5}" destId="{0956B83D-2D2A-4453-A15A-66DDE9528B41}" srcOrd="0" destOrd="0" presId="urn:microsoft.com/office/officeart/2005/8/layout/hierarchy2"/>
    <dgm:cxn modelId="{E052362C-C759-492B-9510-D1702D36F3D4}" type="presOf" srcId="{8F9117B2-5B7D-4637-8774-93140B11F51D}" destId="{8E29AE06-9891-44C2-B1BF-A0DC24A65E7B}" srcOrd="0" destOrd="0" presId="urn:microsoft.com/office/officeart/2005/8/layout/hierarchy2"/>
    <dgm:cxn modelId="{61B5712E-36A1-42C2-BD6A-EEFA4173FE2E}" srcId="{25284B16-6C49-4E0F-8467-697DF64A0B2E}" destId="{F3094CE2-AACF-4947-AC4B-77762AABC68C}" srcOrd="1" destOrd="0" parTransId="{5D9F0AB5-B843-4845-BD1B-73FCBE080A69}" sibTransId="{84A47C3C-4F41-47E6-96DA-B13A9D0FE48E}"/>
    <dgm:cxn modelId="{16EE9E2E-3F36-4CE0-829B-2D0651AF2E56}" type="presOf" srcId="{942603F2-495C-40CF-A8A7-F87A302B54B2}" destId="{8B5AA1A2-BA89-4A86-817B-52E02BDD6AA6}" srcOrd="1" destOrd="0" presId="urn:microsoft.com/office/officeart/2005/8/layout/hierarchy2"/>
    <dgm:cxn modelId="{49F27A31-54A3-43CE-AB0A-7CBF3D37BA0C}" type="presOf" srcId="{7FCDE3DD-89CE-4F93-AF6C-F420B3D4A1F8}" destId="{D3E9AD72-38F0-4FE1-B219-E97CF4D67C94}" srcOrd="1" destOrd="0" presId="urn:microsoft.com/office/officeart/2005/8/layout/hierarchy2"/>
    <dgm:cxn modelId="{7B55A437-9922-4411-8FC1-B96576089795}" type="presOf" srcId="{DF318D03-4982-489C-AA5E-FBC444B28213}" destId="{D70B5A0F-FAD9-41BB-ABB1-7C9E4E4F09B5}" srcOrd="1" destOrd="0" presId="urn:microsoft.com/office/officeart/2005/8/layout/hierarchy2"/>
    <dgm:cxn modelId="{8B2E643B-E135-42FE-B668-E0900DA2E86F}" type="presOf" srcId="{02615720-8C00-41A9-9C57-9FDB35189225}" destId="{6220E94A-AD98-4045-9026-D162FA0C8DEC}" srcOrd="0" destOrd="0" presId="urn:microsoft.com/office/officeart/2005/8/layout/hierarchy2"/>
    <dgm:cxn modelId="{AB21DF3F-6075-4BA4-AB21-142B9DBA26AC}" type="presOf" srcId="{73533E3B-7326-498A-9F5A-414A33157A74}" destId="{6F762E66-9926-44DA-99C9-8686A89FAED5}" srcOrd="0" destOrd="0" presId="urn:microsoft.com/office/officeart/2005/8/layout/hierarchy2"/>
    <dgm:cxn modelId="{4B2F435F-71CA-4504-AF1B-DC13ED95A5DA}" type="presOf" srcId="{7C4C2C81-3344-47BB-AA48-6E3956E34067}" destId="{CD7F6DBA-03D3-4EE4-B374-329624F24EC0}" srcOrd="1" destOrd="0" presId="urn:microsoft.com/office/officeart/2005/8/layout/hierarchy2"/>
    <dgm:cxn modelId="{52DA8443-A63E-4DD3-BF76-7C7050C92566}" srcId="{1D9C2FF5-550A-487F-85AE-2765457801D6}" destId="{2D08E9C5-FD2A-44ED-ABC4-58609F8708DC}" srcOrd="0" destOrd="0" parTransId="{A6620D99-7926-4A00-9864-97ACD3F24253}" sibTransId="{C38DF027-19FE-40C9-AC6E-1A0CFDEE79F5}"/>
    <dgm:cxn modelId="{B365396A-3067-4033-8CFC-561691DD990A}" type="presOf" srcId="{DF318D03-4982-489C-AA5E-FBC444B28213}" destId="{22590EB6-8EAF-4B4D-9BA8-5AFEA5A999E6}" srcOrd="0" destOrd="0" presId="urn:microsoft.com/office/officeart/2005/8/layout/hierarchy2"/>
    <dgm:cxn modelId="{481E516A-4AB6-42B9-9ADE-AC659983BB16}" type="presOf" srcId="{EDE6A4BB-2A2D-4EC0-A578-ECD77A830039}" destId="{AD32F195-1632-4DF7-843E-C3051710A381}" srcOrd="0" destOrd="0" presId="urn:microsoft.com/office/officeart/2005/8/layout/hierarchy2"/>
    <dgm:cxn modelId="{048AAB4A-E401-43D6-852D-1D005C9EBD20}" type="presOf" srcId="{5D9F0AB5-B843-4845-BD1B-73FCBE080A69}" destId="{2B81BE76-58E8-4358-A4A9-AD4F07A0B4BC}" srcOrd="0" destOrd="0" presId="urn:microsoft.com/office/officeart/2005/8/layout/hierarchy2"/>
    <dgm:cxn modelId="{4F724B4B-EB09-4429-8F85-9E804B86B31A}" type="presOf" srcId="{A7B2E1A1-4CB4-4F0F-9CCC-F8DA8CDEB1B3}" destId="{41B9190E-9571-42FD-AD34-D4632AAF800F}" srcOrd="0" destOrd="0" presId="urn:microsoft.com/office/officeart/2005/8/layout/hierarchy2"/>
    <dgm:cxn modelId="{6ABFDD4B-8E2D-4589-AD98-E89790D95F9B}" srcId="{0A209C86-FE4E-42B2-81E8-39206EFBF30A}" destId="{02615720-8C00-41A9-9C57-9FDB35189225}" srcOrd="4" destOrd="0" parTransId="{73533E3B-7326-498A-9F5A-414A33157A74}" sibTransId="{573C076F-298E-4055-B2D8-ADFD4BA4EA4A}"/>
    <dgm:cxn modelId="{5A7D1C4F-AA40-47BB-BC38-CBAB902985AD}" type="presOf" srcId="{48296FE7-E720-4837-9A69-BE889F123159}" destId="{05A10004-27D3-437F-A2F3-749D717420E8}" srcOrd="1" destOrd="0" presId="urn:microsoft.com/office/officeart/2005/8/layout/hierarchy2"/>
    <dgm:cxn modelId="{0DF07A4F-F377-45A5-B3F3-9ADFCB42C8F2}" type="presOf" srcId="{7C4C2C81-3344-47BB-AA48-6E3956E34067}" destId="{7704177C-DF22-429B-8625-92792E9F85C1}" srcOrd="0" destOrd="0" presId="urn:microsoft.com/office/officeart/2005/8/layout/hierarchy2"/>
    <dgm:cxn modelId="{6D7EBD4F-6D19-4D57-BC2F-9025C211DD50}" type="presOf" srcId="{C5DA9B05-E6B0-44F7-98B2-A4D74EF0FEB4}" destId="{B809F32E-9B0B-465A-A011-D15F23CED095}" srcOrd="0" destOrd="0" presId="urn:microsoft.com/office/officeart/2005/8/layout/hierarchy2"/>
    <dgm:cxn modelId="{89909150-FF95-4527-AEFD-F1CFBBA5B72E}" type="presOf" srcId="{C8F48060-9D76-487C-8780-894561C51535}" destId="{D439D554-6A4A-4291-A059-21FD8BEF4515}" srcOrd="1" destOrd="0" presId="urn:microsoft.com/office/officeart/2005/8/layout/hierarchy2"/>
    <dgm:cxn modelId="{F9F89B50-ED7E-4C17-A006-D4C2F19849FC}" type="presOf" srcId="{5D9F0AB5-B843-4845-BD1B-73FCBE080A69}" destId="{7F715D5D-A4DD-42C5-9AF5-7DF3D7E176DC}" srcOrd="1" destOrd="0" presId="urn:microsoft.com/office/officeart/2005/8/layout/hierarchy2"/>
    <dgm:cxn modelId="{4442A385-9DAE-44C0-9F8F-D593A9D9DF1C}" type="presOf" srcId="{C8F48060-9D76-487C-8780-894561C51535}" destId="{B87EEABD-0DA2-4FDE-8CDA-134912B8961D}" srcOrd="0" destOrd="0" presId="urn:microsoft.com/office/officeart/2005/8/layout/hierarchy2"/>
    <dgm:cxn modelId="{E06DE886-B9E8-40F9-BD97-7B0594EEA204}" type="presOf" srcId="{8F9117B2-5B7D-4637-8774-93140B11F51D}" destId="{1B871669-341B-4245-8C47-796F7CF2F69F}" srcOrd="1" destOrd="0" presId="urn:microsoft.com/office/officeart/2005/8/layout/hierarchy2"/>
    <dgm:cxn modelId="{EA609487-9BF6-4E25-ACB4-6B224514B030}" srcId="{25284B16-6C49-4E0F-8467-697DF64A0B2E}" destId="{6EE0DC55-C505-4172-A170-AB670E1F5E6D}" srcOrd="0" destOrd="0" parTransId="{DF318D03-4982-489C-AA5E-FBC444B28213}" sibTransId="{6DC77B70-8636-40DC-9D82-A9364C5DCBE8}"/>
    <dgm:cxn modelId="{2FE38388-6BA5-4D3F-840C-40F892EE3714}" srcId="{0A209C86-FE4E-42B2-81E8-39206EFBF30A}" destId="{8F13528D-1EEB-4DEB-9A4E-5A9383453F57}" srcOrd="3" destOrd="0" parTransId="{942603F2-495C-40CF-A8A7-F87A302B54B2}" sibTransId="{2EF98385-BD6C-4FBD-86F5-B745261541B6}"/>
    <dgm:cxn modelId="{B0FFCE89-9103-4C70-BEE0-32E585B2C612}" type="presOf" srcId="{2D08E9C5-FD2A-44ED-ABC4-58609F8708DC}" destId="{E4466DFA-E9E2-4991-A535-C4ED6C95E216}" srcOrd="0" destOrd="0" presId="urn:microsoft.com/office/officeart/2005/8/layout/hierarchy2"/>
    <dgm:cxn modelId="{BE523694-3AD0-4A51-AB2A-7F6D180EEBC5}" type="presOf" srcId="{F3094CE2-AACF-4947-AC4B-77762AABC68C}" destId="{3E57C85A-D586-4B99-8E20-1DB19B667735}" srcOrd="0" destOrd="0" presId="urn:microsoft.com/office/officeart/2005/8/layout/hierarchy2"/>
    <dgm:cxn modelId="{220B7A9F-D93B-463B-8CDE-B19A5EDCF465}" type="presOf" srcId="{6C3046AF-933C-4499-A9A6-FBA534024C2E}" destId="{1C4B9BA7-D868-4104-8FCB-DA53411DF041}" srcOrd="0" destOrd="0" presId="urn:microsoft.com/office/officeart/2005/8/layout/hierarchy2"/>
    <dgm:cxn modelId="{FE397EA3-0ED2-4F46-9DF3-1B925EC34CBA}" type="presOf" srcId="{D5B40C3E-B69F-4A5C-BFD4-CD829DE5DE29}" destId="{5FB51B1F-479B-44D7-AC8A-74C73E0B9790}" srcOrd="0" destOrd="0" presId="urn:microsoft.com/office/officeart/2005/8/layout/hierarchy2"/>
    <dgm:cxn modelId="{39E3A4A3-AF16-4AE8-B8C1-2BCEFC28BD8F}" type="presOf" srcId="{1D9C2FF5-550A-487F-85AE-2765457801D6}" destId="{16BE7D35-AC70-4FC9-B677-6DC17EB8DF41}" srcOrd="0" destOrd="0" presId="urn:microsoft.com/office/officeart/2005/8/layout/hierarchy2"/>
    <dgm:cxn modelId="{A6926FA8-A44E-4BE0-97A0-C77352251058}" type="presOf" srcId="{BEBD3DDF-7F4A-4E68-82B5-72547C51E193}" destId="{695FB32A-F518-403B-A419-7AFB82A05CF7}" srcOrd="0" destOrd="0" presId="urn:microsoft.com/office/officeart/2005/8/layout/hierarchy2"/>
    <dgm:cxn modelId="{A0B1E2B0-BDE8-4A34-BA86-9833A5A203C9}" srcId="{A7B2E1A1-4CB4-4F0F-9CCC-F8DA8CDEB1B3}" destId="{56921ECC-60C6-4215-877B-16CA30162C66}" srcOrd="0" destOrd="0" parTransId="{8F9117B2-5B7D-4637-8774-93140B11F51D}" sibTransId="{2E6DEDEE-07F9-43A4-9B71-B16E28024DD5}"/>
    <dgm:cxn modelId="{496051B6-945D-4BC6-932F-7F7001C80A4E}" type="presOf" srcId="{6C3046AF-933C-4499-A9A6-FBA534024C2E}" destId="{0CCECC43-23AB-40FC-8497-B4EA4DDF365C}" srcOrd="1" destOrd="0" presId="urn:microsoft.com/office/officeart/2005/8/layout/hierarchy2"/>
    <dgm:cxn modelId="{93FF2BB9-511D-471B-A25C-B6169C7258BA}" type="presOf" srcId="{2BA9E060-04DA-45DF-A148-AD05EE21AFEF}" destId="{D0BF0AD7-CCD7-40E1-91E6-C1E518CFFD71}" srcOrd="1" destOrd="0" presId="urn:microsoft.com/office/officeart/2005/8/layout/hierarchy2"/>
    <dgm:cxn modelId="{C417F1C1-8D29-42A0-BFE9-D0387A54C2E9}" srcId="{85D743DA-CD56-4F8E-B122-B985DB271546}" destId="{94C011BB-5E4F-4DE0-A136-7780E8E0B090}" srcOrd="0" destOrd="0" parTransId="{6BA3D904-5D6D-4F68-BFBF-D8A7ACC7468F}" sibTransId="{89DD70C6-AA0B-4AFF-8792-1C1D79A934C6}"/>
    <dgm:cxn modelId="{027CAFC2-CFAC-4240-9691-422C95DD4942}" type="presOf" srcId="{85D743DA-CD56-4F8E-B122-B985DB271546}" destId="{3B4F72C8-A869-4056-BBD4-5288A46170DF}" srcOrd="0" destOrd="0" presId="urn:microsoft.com/office/officeart/2005/8/layout/hierarchy2"/>
    <dgm:cxn modelId="{AA3D0DC7-818A-42D4-87D7-710C82E05B52}" srcId="{25284B16-6C49-4E0F-8467-697DF64A0B2E}" destId="{A7B2E1A1-4CB4-4F0F-9CCC-F8DA8CDEB1B3}" srcOrd="2" destOrd="0" parTransId="{7C4C2C81-3344-47BB-AA48-6E3956E34067}" sibTransId="{5A560054-CBE8-481A-928A-97708DC37CDE}"/>
    <dgm:cxn modelId="{571A33C9-7F3B-420C-A776-C909AE8DDE8E}" srcId="{56921ECC-60C6-4215-877B-16CA30162C66}" destId="{F2A1F3B4-DF62-45E3-B737-7E217FE57FB5}" srcOrd="1" destOrd="0" parTransId="{2BA9E060-04DA-45DF-A148-AD05EE21AFEF}" sibTransId="{ACCEFB48-FB3C-4F07-9701-45054ADE2093}"/>
    <dgm:cxn modelId="{6376C3CF-EEB9-4B77-AE6B-999ED22890D8}" type="presOf" srcId="{74DBDF04-67D4-4073-A972-2A487CEBBEEE}" destId="{C9621940-DBD4-4BB6-A26A-80BD39E3538C}" srcOrd="1" destOrd="0" presId="urn:microsoft.com/office/officeart/2005/8/layout/hierarchy2"/>
    <dgm:cxn modelId="{BE3859D2-33DE-404C-8234-66543D17561A}" type="presOf" srcId="{73533E3B-7326-498A-9F5A-414A33157A74}" destId="{6599F758-B234-46FB-B17C-2A1484E51A47}" srcOrd="1" destOrd="0" presId="urn:microsoft.com/office/officeart/2005/8/layout/hierarchy2"/>
    <dgm:cxn modelId="{1F5FC4D2-0829-4EB0-BA87-8621C2CAF5A4}" srcId="{94C011BB-5E4F-4DE0-A136-7780E8E0B090}" destId="{25284B16-6C49-4E0F-8467-697DF64A0B2E}" srcOrd="0" destOrd="0" parTransId="{C5DA9B05-E6B0-44F7-98B2-A4D74EF0FEB4}" sibTransId="{98590B38-2E96-4EC9-A377-BF4CC1C6E492}"/>
    <dgm:cxn modelId="{58946BDA-5D3D-4466-88DD-F55292A12CE9}" srcId="{0A209C86-FE4E-42B2-81E8-39206EFBF30A}" destId="{1D9C2FF5-550A-487F-85AE-2765457801D6}" srcOrd="1" destOrd="0" parTransId="{C8F48060-9D76-487C-8780-894561C51535}" sibTransId="{6A1F132B-89A3-4077-A2DA-16EA09A2B56D}"/>
    <dgm:cxn modelId="{D209CEE2-ADB0-4C06-9209-0CC227C38FFF}" type="presOf" srcId="{C99F33A4-1C67-4EF1-ADF2-D647B8D8F64D}" destId="{4137DB4F-7200-49C5-B0A6-F2B26DE9E8BF}" srcOrd="1" destOrd="0" presId="urn:microsoft.com/office/officeart/2005/8/layout/hierarchy2"/>
    <dgm:cxn modelId="{B9782CE5-88EE-4D54-9933-012FA81A6290}" type="presOf" srcId="{74DBDF04-67D4-4073-A972-2A487CEBBEEE}" destId="{674734F9-27F0-48F5-9AE5-347B936BC171}" srcOrd="0" destOrd="0" presId="urn:microsoft.com/office/officeart/2005/8/layout/hierarchy2"/>
    <dgm:cxn modelId="{93EE49E9-0F46-4C1D-A547-3E6E23C3AAC8}" type="presOf" srcId="{A6620D99-7926-4A00-9864-97ACD3F24253}" destId="{5A812845-7A28-4C43-B344-D38DDC4E7A04}" srcOrd="1" destOrd="0" presId="urn:microsoft.com/office/officeart/2005/8/layout/hierarchy2"/>
    <dgm:cxn modelId="{B95176EA-970A-416D-9999-5553C9292A47}" srcId="{EFFF2420-4BA7-4638-BBCD-1331ABB04505}" destId="{2638BD93-E0E0-4306-9C9D-77859363A082}" srcOrd="0" destOrd="0" parTransId="{48296FE7-E720-4837-9A69-BE889F123159}" sibTransId="{C038F278-8308-40E5-9865-3CAC31701AC0}"/>
    <dgm:cxn modelId="{390B20EB-D866-41B8-9073-EA0C48035223}" type="presOf" srcId="{2BA9E060-04DA-45DF-A148-AD05EE21AFEF}" destId="{350F05E4-81D0-41C9-BE89-5BCB89E5BD89}" srcOrd="0" destOrd="0" presId="urn:microsoft.com/office/officeart/2005/8/layout/hierarchy2"/>
    <dgm:cxn modelId="{1212D5EB-851E-4DB1-A6CB-078FA25D6E9B}" type="presOf" srcId="{6EE0DC55-C505-4172-A170-AB670E1F5E6D}" destId="{D2D2DB91-EEA1-4557-9A14-6DBA57D228C7}" srcOrd="0" destOrd="0" presId="urn:microsoft.com/office/officeart/2005/8/layout/hierarchy2"/>
    <dgm:cxn modelId="{AA7AE2EE-ADC9-4D00-978A-9B615DB05637}" type="presOf" srcId="{C99F33A4-1C67-4EF1-ADF2-D647B8D8F64D}" destId="{7228CA76-D7B2-4DE7-93B8-E9B662D85711}" srcOrd="0" destOrd="0" presId="urn:microsoft.com/office/officeart/2005/8/layout/hierarchy2"/>
    <dgm:cxn modelId="{0E73BAEF-4242-4688-BC26-C22CE7088EC7}" type="presOf" srcId="{EFFF2420-4BA7-4638-BBCD-1331ABB04505}" destId="{EA781C4B-9B6F-435B-AE57-CB290F462C61}" srcOrd="0" destOrd="0" presId="urn:microsoft.com/office/officeart/2005/8/layout/hierarchy2"/>
    <dgm:cxn modelId="{0FEBD0EF-BA7A-43DC-B6E0-EF331E9FA803}" type="presOf" srcId="{48296FE7-E720-4837-9A69-BE889F123159}" destId="{F3681F66-760E-402E-8160-B544D058A984}" srcOrd="0" destOrd="0" presId="urn:microsoft.com/office/officeart/2005/8/layout/hierarchy2"/>
    <dgm:cxn modelId="{DA96CBF1-C17B-4F5E-B0A9-5F175A3F7D8C}" type="presOf" srcId="{A6620D99-7926-4A00-9864-97ACD3F24253}" destId="{9F5FB327-42FC-43D1-B869-CD41778936A0}" srcOrd="0" destOrd="0" presId="urn:microsoft.com/office/officeart/2005/8/layout/hierarchy2"/>
    <dgm:cxn modelId="{7F68DAF4-D95B-4024-BACB-5261AF9E7B69}" type="presOf" srcId="{7FCDE3DD-89CE-4F93-AF6C-F420B3D4A1F8}" destId="{8E907D65-EC18-4FCA-9278-327285369E3A}" srcOrd="0" destOrd="0" presId="urn:microsoft.com/office/officeart/2005/8/layout/hierarchy2"/>
    <dgm:cxn modelId="{AE65ECF6-0C5B-4D7B-B8B8-41A4E0BF098E}" type="presOf" srcId="{942603F2-495C-40CF-A8A7-F87A302B54B2}" destId="{5947E3DB-845D-4ADA-AEA0-CEA0445DBC6E}" srcOrd="0" destOrd="0" presId="urn:microsoft.com/office/officeart/2005/8/layout/hierarchy2"/>
    <dgm:cxn modelId="{9799C2F8-50F5-4968-847C-5A541B18194E}" srcId="{56921ECC-60C6-4215-877B-16CA30162C66}" destId="{148E8240-2F96-4891-80AC-BB4E3289F2CB}" srcOrd="0" destOrd="0" parTransId="{6C3046AF-933C-4499-A9A6-FBA534024C2E}" sibTransId="{E3730D62-33DC-4505-9A61-BF1A41D2BA2C}"/>
    <dgm:cxn modelId="{2517F9F9-77D5-4670-B02B-BFA5D1D11025}" srcId="{0A209C86-FE4E-42B2-81E8-39206EFBF30A}" destId="{EFFF2420-4BA7-4638-BBCD-1331ABB04505}" srcOrd="2" destOrd="0" parTransId="{74DBDF04-67D4-4073-A972-2A487CEBBEEE}" sibTransId="{EC4017BD-67D3-4173-AD04-AAA9232BDF20}"/>
    <dgm:cxn modelId="{5E6188FA-2C34-489B-A03A-4C65DC8E8217}" type="presOf" srcId="{8F13528D-1EEB-4DEB-9A4E-5A9383453F57}" destId="{5EC667C8-6008-49C6-AAF5-D555F01FED33}" srcOrd="0" destOrd="0" presId="urn:microsoft.com/office/officeart/2005/8/layout/hierarchy2"/>
    <dgm:cxn modelId="{81CDC361-F433-4E62-ABBA-96A487B3D324}" type="presParOf" srcId="{3B4F72C8-A869-4056-BBD4-5288A46170DF}" destId="{8066B1B3-C8C8-48FC-8AE8-9314F3138FF6}" srcOrd="0" destOrd="0" presId="urn:microsoft.com/office/officeart/2005/8/layout/hierarchy2"/>
    <dgm:cxn modelId="{D2DFFE9D-9320-4E15-8609-290DE9EED46A}" type="presParOf" srcId="{8066B1B3-C8C8-48FC-8AE8-9314F3138FF6}" destId="{490187CA-7830-4883-A1F8-B72907377B8A}" srcOrd="0" destOrd="0" presId="urn:microsoft.com/office/officeart/2005/8/layout/hierarchy2"/>
    <dgm:cxn modelId="{77E78892-2873-411E-B2E2-B2B91479F460}" type="presParOf" srcId="{8066B1B3-C8C8-48FC-8AE8-9314F3138FF6}" destId="{AAD2D944-1AF3-41E3-B35B-F79871C6928B}" srcOrd="1" destOrd="0" presId="urn:microsoft.com/office/officeart/2005/8/layout/hierarchy2"/>
    <dgm:cxn modelId="{079AB11B-1328-4BE8-B02C-E1EA06FFFAD6}" type="presParOf" srcId="{AAD2D944-1AF3-41E3-B35B-F79871C6928B}" destId="{B809F32E-9B0B-465A-A011-D15F23CED095}" srcOrd="0" destOrd="0" presId="urn:microsoft.com/office/officeart/2005/8/layout/hierarchy2"/>
    <dgm:cxn modelId="{400EC926-FAD7-4FB3-BCC9-C697CD7CF28F}" type="presParOf" srcId="{B809F32E-9B0B-465A-A011-D15F23CED095}" destId="{D6E08D15-BCE0-46FA-B2AC-E0A3E6AE9501}" srcOrd="0" destOrd="0" presId="urn:microsoft.com/office/officeart/2005/8/layout/hierarchy2"/>
    <dgm:cxn modelId="{4DA8D085-1691-4960-98A8-11EFF2B9F10F}" type="presParOf" srcId="{AAD2D944-1AF3-41E3-B35B-F79871C6928B}" destId="{E1F73913-C9D2-4A23-8590-27AB8D1543D9}" srcOrd="1" destOrd="0" presId="urn:microsoft.com/office/officeart/2005/8/layout/hierarchy2"/>
    <dgm:cxn modelId="{E6E20533-5566-4B1F-B696-15939A47438E}" type="presParOf" srcId="{E1F73913-C9D2-4A23-8590-27AB8D1543D9}" destId="{03181980-CDA6-4FB0-866A-A70668E004B5}" srcOrd="0" destOrd="0" presId="urn:microsoft.com/office/officeart/2005/8/layout/hierarchy2"/>
    <dgm:cxn modelId="{632DC780-7CD2-4A77-8140-CDC419A1090A}" type="presParOf" srcId="{E1F73913-C9D2-4A23-8590-27AB8D1543D9}" destId="{31949654-723B-4E23-A347-AE7BDDDF93E4}" srcOrd="1" destOrd="0" presId="urn:microsoft.com/office/officeart/2005/8/layout/hierarchy2"/>
    <dgm:cxn modelId="{7DE2B26C-AE6B-4E40-AB25-A523D8306DE6}" type="presParOf" srcId="{31949654-723B-4E23-A347-AE7BDDDF93E4}" destId="{22590EB6-8EAF-4B4D-9BA8-5AFEA5A999E6}" srcOrd="0" destOrd="0" presId="urn:microsoft.com/office/officeart/2005/8/layout/hierarchy2"/>
    <dgm:cxn modelId="{C5B2FAC3-E1D5-4862-B38C-901A9D4F1BB9}" type="presParOf" srcId="{22590EB6-8EAF-4B4D-9BA8-5AFEA5A999E6}" destId="{D70B5A0F-FAD9-41BB-ABB1-7C9E4E4F09B5}" srcOrd="0" destOrd="0" presId="urn:microsoft.com/office/officeart/2005/8/layout/hierarchy2"/>
    <dgm:cxn modelId="{CD993E5C-E626-4615-A8DE-655F19C37E05}" type="presParOf" srcId="{31949654-723B-4E23-A347-AE7BDDDF93E4}" destId="{34A48030-C6A5-4CE3-9F44-D9E8D4ED8069}" srcOrd="1" destOrd="0" presId="urn:microsoft.com/office/officeart/2005/8/layout/hierarchy2"/>
    <dgm:cxn modelId="{34A9FB9E-43D5-4F23-ACF9-2CA77C5F45CC}" type="presParOf" srcId="{34A48030-C6A5-4CE3-9F44-D9E8D4ED8069}" destId="{D2D2DB91-EEA1-4557-9A14-6DBA57D228C7}" srcOrd="0" destOrd="0" presId="urn:microsoft.com/office/officeart/2005/8/layout/hierarchy2"/>
    <dgm:cxn modelId="{AB281E0E-368F-4F86-9C7C-E0F4907C2280}" type="presParOf" srcId="{34A48030-C6A5-4CE3-9F44-D9E8D4ED8069}" destId="{8513FB80-763F-4268-AD5E-0111B68210C4}" srcOrd="1" destOrd="0" presId="urn:microsoft.com/office/officeart/2005/8/layout/hierarchy2"/>
    <dgm:cxn modelId="{29FE562F-CAF5-462A-970A-64A1AE4EF7E1}" type="presParOf" srcId="{31949654-723B-4E23-A347-AE7BDDDF93E4}" destId="{2B81BE76-58E8-4358-A4A9-AD4F07A0B4BC}" srcOrd="2" destOrd="0" presId="urn:microsoft.com/office/officeart/2005/8/layout/hierarchy2"/>
    <dgm:cxn modelId="{F5C50A8B-EDCD-4D58-AE98-C647494688B0}" type="presParOf" srcId="{2B81BE76-58E8-4358-A4A9-AD4F07A0B4BC}" destId="{7F715D5D-A4DD-42C5-9AF5-7DF3D7E176DC}" srcOrd="0" destOrd="0" presId="urn:microsoft.com/office/officeart/2005/8/layout/hierarchy2"/>
    <dgm:cxn modelId="{3504CB6C-EE4C-47DB-BB82-B5ED26C7E943}" type="presParOf" srcId="{31949654-723B-4E23-A347-AE7BDDDF93E4}" destId="{F148DD3E-DF85-4875-B513-068961AF9294}" srcOrd="3" destOrd="0" presId="urn:microsoft.com/office/officeart/2005/8/layout/hierarchy2"/>
    <dgm:cxn modelId="{7E822E7D-5958-42FE-ADAF-82F0B43E48AA}" type="presParOf" srcId="{F148DD3E-DF85-4875-B513-068961AF9294}" destId="{3E57C85A-D586-4B99-8E20-1DB19B667735}" srcOrd="0" destOrd="0" presId="urn:microsoft.com/office/officeart/2005/8/layout/hierarchy2"/>
    <dgm:cxn modelId="{8A284844-BC61-4B10-B32C-A059A29948DF}" type="presParOf" srcId="{F148DD3E-DF85-4875-B513-068961AF9294}" destId="{B8C70621-63E0-4161-92B0-31DA73FF7D62}" srcOrd="1" destOrd="0" presId="urn:microsoft.com/office/officeart/2005/8/layout/hierarchy2"/>
    <dgm:cxn modelId="{9C80BDD2-C325-43EF-A2E2-CDB7529AEF0F}" type="presParOf" srcId="{31949654-723B-4E23-A347-AE7BDDDF93E4}" destId="{7704177C-DF22-429B-8625-92792E9F85C1}" srcOrd="4" destOrd="0" presId="urn:microsoft.com/office/officeart/2005/8/layout/hierarchy2"/>
    <dgm:cxn modelId="{161C2037-D066-4AAB-97B7-940091840FE1}" type="presParOf" srcId="{7704177C-DF22-429B-8625-92792E9F85C1}" destId="{CD7F6DBA-03D3-4EE4-B374-329624F24EC0}" srcOrd="0" destOrd="0" presId="urn:microsoft.com/office/officeart/2005/8/layout/hierarchy2"/>
    <dgm:cxn modelId="{AF9C48E1-1168-4727-89C0-2BD1115AAE60}" type="presParOf" srcId="{31949654-723B-4E23-A347-AE7BDDDF93E4}" destId="{9BBDB1AA-0F60-454E-B2CA-C993ECA42AAC}" srcOrd="5" destOrd="0" presId="urn:microsoft.com/office/officeart/2005/8/layout/hierarchy2"/>
    <dgm:cxn modelId="{046ACDB8-DFA9-4991-8B5B-AB9667157318}" type="presParOf" srcId="{9BBDB1AA-0F60-454E-B2CA-C993ECA42AAC}" destId="{41B9190E-9571-42FD-AD34-D4632AAF800F}" srcOrd="0" destOrd="0" presId="urn:microsoft.com/office/officeart/2005/8/layout/hierarchy2"/>
    <dgm:cxn modelId="{FCA0E4FC-8B66-42DE-BF78-150F6489CFB0}" type="presParOf" srcId="{9BBDB1AA-0F60-454E-B2CA-C993ECA42AAC}" destId="{43836140-71C0-4B5C-B241-5BF1346ABE37}" srcOrd="1" destOrd="0" presId="urn:microsoft.com/office/officeart/2005/8/layout/hierarchy2"/>
    <dgm:cxn modelId="{6612C7A2-102F-4FED-9A4A-E85968964F23}" type="presParOf" srcId="{43836140-71C0-4B5C-B241-5BF1346ABE37}" destId="{8E29AE06-9891-44C2-B1BF-A0DC24A65E7B}" srcOrd="0" destOrd="0" presId="urn:microsoft.com/office/officeart/2005/8/layout/hierarchy2"/>
    <dgm:cxn modelId="{AE7D6C09-1433-40A6-B4E5-EDEE9C5833F3}" type="presParOf" srcId="{8E29AE06-9891-44C2-B1BF-A0DC24A65E7B}" destId="{1B871669-341B-4245-8C47-796F7CF2F69F}" srcOrd="0" destOrd="0" presId="urn:microsoft.com/office/officeart/2005/8/layout/hierarchy2"/>
    <dgm:cxn modelId="{9AF256D0-1BA1-48F5-8B24-1FA0E686E7A5}" type="presParOf" srcId="{43836140-71C0-4B5C-B241-5BF1346ABE37}" destId="{A3934655-C597-4543-BAF1-8DB3BA80E66A}" srcOrd="1" destOrd="0" presId="urn:microsoft.com/office/officeart/2005/8/layout/hierarchy2"/>
    <dgm:cxn modelId="{34B859A8-3D08-4939-81B9-8248DF74E812}" type="presParOf" srcId="{A3934655-C597-4543-BAF1-8DB3BA80E66A}" destId="{5CBFF6D6-C59E-4282-A20C-4BFE086DE4A2}" srcOrd="0" destOrd="0" presId="urn:microsoft.com/office/officeart/2005/8/layout/hierarchy2"/>
    <dgm:cxn modelId="{8AD651AE-C753-46CE-A15B-349101B11864}" type="presParOf" srcId="{A3934655-C597-4543-BAF1-8DB3BA80E66A}" destId="{33644D67-20B6-48B3-949F-DE2DCD712D0D}" srcOrd="1" destOrd="0" presId="urn:microsoft.com/office/officeart/2005/8/layout/hierarchy2"/>
    <dgm:cxn modelId="{C16397AD-821C-4AB7-A930-579FE97E7DA2}" type="presParOf" srcId="{33644D67-20B6-48B3-949F-DE2DCD712D0D}" destId="{1C4B9BA7-D868-4104-8FCB-DA53411DF041}" srcOrd="0" destOrd="0" presId="urn:microsoft.com/office/officeart/2005/8/layout/hierarchy2"/>
    <dgm:cxn modelId="{B267FEB9-EA47-4324-8DF7-0A0BB5175C5D}" type="presParOf" srcId="{1C4B9BA7-D868-4104-8FCB-DA53411DF041}" destId="{0CCECC43-23AB-40FC-8497-B4EA4DDF365C}" srcOrd="0" destOrd="0" presId="urn:microsoft.com/office/officeart/2005/8/layout/hierarchy2"/>
    <dgm:cxn modelId="{7F01ECF6-296A-499E-97D9-7865A4006D03}" type="presParOf" srcId="{33644D67-20B6-48B3-949F-DE2DCD712D0D}" destId="{40D277A7-9E16-492E-8886-F827C129F309}" srcOrd="1" destOrd="0" presId="urn:microsoft.com/office/officeart/2005/8/layout/hierarchy2"/>
    <dgm:cxn modelId="{8A795188-4981-41E1-A32A-A2100289CD90}" type="presParOf" srcId="{40D277A7-9E16-492E-8886-F827C129F309}" destId="{6D88FB8E-5CB0-4745-94B8-2497769E4A44}" srcOrd="0" destOrd="0" presId="urn:microsoft.com/office/officeart/2005/8/layout/hierarchy2"/>
    <dgm:cxn modelId="{BF5EAB00-1C5D-46C2-9592-2E39F5513EC5}" type="presParOf" srcId="{40D277A7-9E16-492E-8886-F827C129F309}" destId="{A00C47FB-27E1-4D15-94D1-0BFFB36B7E12}" srcOrd="1" destOrd="0" presId="urn:microsoft.com/office/officeart/2005/8/layout/hierarchy2"/>
    <dgm:cxn modelId="{38708181-8E11-4822-B1E3-9169C455362D}" type="presParOf" srcId="{33644D67-20B6-48B3-949F-DE2DCD712D0D}" destId="{350F05E4-81D0-41C9-BE89-5BCB89E5BD89}" srcOrd="2" destOrd="0" presId="urn:microsoft.com/office/officeart/2005/8/layout/hierarchy2"/>
    <dgm:cxn modelId="{F2D6E049-B971-4AA3-B9C1-F6B1DD0A5B65}" type="presParOf" srcId="{350F05E4-81D0-41C9-BE89-5BCB89E5BD89}" destId="{D0BF0AD7-CCD7-40E1-91E6-C1E518CFFD71}" srcOrd="0" destOrd="0" presId="urn:microsoft.com/office/officeart/2005/8/layout/hierarchy2"/>
    <dgm:cxn modelId="{05005C7E-0353-4824-86B2-1E2E02C9528B}" type="presParOf" srcId="{33644D67-20B6-48B3-949F-DE2DCD712D0D}" destId="{6D6C3FE0-1A3B-494A-A1D5-B62FE01B35A6}" srcOrd="3" destOrd="0" presId="urn:microsoft.com/office/officeart/2005/8/layout/hierarchy2"/>
    <dgm:cxn modelId="{CBF9F82F-7A93-4ED4-9F81-479774F92A58}" type="presParOf" srcId="{6D6C3FE0-1A3B-494A-A1D5-B62FE01B35A6}" destId="{0956B83D-2D2A-4453-A15A-66DDE9528B41}" srcOrd="0" destOrd="0" presId="urn:microsoft.com/office/officeart/2005/8/layout/hierarchy2"/>
    <dgm:cxn modelId="{6940C19C-69C5-4920-B7AE-F369B9509A74}" type="presParOf" srcId="{6D6C3FE0-1A3B-494A-A1D5-B62FE01B35A6}" destId="{CA260F83-BE32-42E4-B256-C7816D7FCAB4}" srcOrd="1" destOrd="0" presId="urn:microsoft.com/office/officeart/2005/8/layout/hierarchy2"/>
    <dgm:cxn modelId="{BE059B48-EC64-4646-9D85-3463B6D9B811}" type="presParOf" srcId="{AAD2D944-1AF3-41E3-B35B-F79871C6928B}" destId="{7228CA76-D7B2-4DE7-93B8-E9B662D85711}" srcOrd="2" destOrd="0" presId="urn:microsoft.com/office/officeart/2005/8/layout/hierarchy2"/>
    <dgm:cxn modelId="{FF6866BE-CC68-4EA3-BDFB-7FA94970CE9A}" type="presParOf" srcId="{7228CA76-D7B2-4DE7-93B8-E9B662D85711}" destId="{4137DB4F-7200-49C5-B0A6-F2B26DE9E8BF}" srcOrd="0" destOrd="0" presId="urn:microsoft.com/office/officeart/2005/8/layout/hierarchy2"/>
    <dgm:cxn modelId="{4EF37383-5422-4E1D-A925-9151E9F7B7AF}" type="presParOf" srcId="{AAD2D944-1AF3-41E3-B35B-F79871C6928B}" destId="{622CFCCC-E293-49CF-9AA8-AC263AD3A5C0}" srcOrd="3" destOrd="0" presId="urn:microsoft.com/office/officeart/2005/8/layout/hierarchy2"/>
    <dgm:cxn modelId="{DBDBDAEB-6BE9-47FA-8FC5-297D3C5DCE9B}" type="presParOf" srcId="{622CFCCC-E293-49CF-9AA8-AC263AD3A5C0}" destId="{8D8D5194-D991-4BA2-A601-4C077868BEF4}" srcOrd="0" destOrd="0" presId="urn:microsoft.com/office/officeart/2005/8/layout/hierarchy2"/>
    <dgm:cxn modelId="{4A849365-1D24-4B2A-9805-EC5438299AAD}" type="presParOf" srcId="{622CFCCC-E293-49CF-9AA8-AC263AD3A5C0}" destId="{70034C3F-42FA-44F9-B90D-CF5B3DA623E4}" srcOrd="1" destOrd="0" presId="urn:microsoft.com/office/officeart/2005/8/layout/hierarchy2"/>
    <dgm:cxn modelId="{A5806C0F-0BE7-4613-9A7C-7D3967452AB6}" type="presParOf" srcId="{70034C3F-42FA-44F9-B90D-CF5B3DA623E4}" destId="{8E907D65-EC18-4FCA-9278-327285369E3A}" srcOrd="0" destOrd="0" presId="urn:microsoft.com/office/officeart/2005/8/layout/hierarchy2"/>
    <dgm:cxn modelId="{05DB8D98-8D95-4379-812E-0350381270E0}" type="presParOf" srcId="{8E907D65-EC18-4FCA-9278-327285369E3A}" destId="{D3E9AD72-38F0-4FE1-B219-E97CF4D67C94}" srcOrd="0" destOrd="0" presId="urn:microsoft.com/office/officeart/2005/8/layout/hierarchy2"/>
    <dgm:cxn modelId="{354E755A-4110-4650-B973-9F49E26C6076}" type="presParOf" srcId="{70034C3F-42FA-44F9-B90D-CF5B3DA623E4}" destId="{1651DF65-4E10-4F4C-A92A-E6876020D7E2}" srcOrd="1" destOrd="0" presId="urn:microsoft.com/office/officeart/2005/8/layout/hierarchy2"/>
    <dgm:cxn modelId="{BEB7AA75-FA5C-46C2-9E6E-7535266FA8A7}" type="presParOf" srcId="{1651DF65-4E10-4F4C-A92A-E6876020D7E2}" destId="{AD32F195-1632-4DF7-843E-C3051710A381}" srcOrd="0" destOrd="0" presId="urn:microsoft.com/office/officeart/2005/8/layout/hierarchy2"/>
    <dgm:cxn modelId="{8EC221E1-7CA3-4326-8A98-561AAEC33766}" type="presParOf" srcId="{1651DF65-4E10-4F4C-A92A-E6876020D7E2}" destId="{5BF28D98-F048-4801-B981-A8B7416EAF06}" srcOrd="1" destOrd="0" presId="urn:microsoft.com/office/officeart/2005/8/layout/hierarchy2"/>
    <dgm:cxn modelId="{DA30A49E-41F4-45E3-B67D-EDF1E38180CB}" type="presParOf" srcId="{5BF28D98-F048-4801-B981-A8B7416EAF06}" destId="{5FB51B1F-479B-44D7-AC8A-74C73E0B9790}" srcOrd="0" destOrd="0" presId="urn:microsoft.com/office/officeart/2005/8/layout/hierarchy2"/>
    <dgm:cxn modelId="{00131A2D-575A-49E6-B976-040E84FB0B8B}" type="presParOf" srcId="{5FB51B1F-479B-44D7-AC8A-74C73E0B9790}" destId="{2F865BDB-964B-4A05-8461-5B5822E7D69A}" srcOrd="0" destOrd="0" presId="urn:microsoft.com/office/officeart/2005/8/layout/hierarchy2"/>
    <dgm:cxn modelId="{57B6F855-9CAA-444E-BF22-D82EE19076AA}" type="presParOf" srcId="{5BF28D98-F048-4801-B981-A8B7416EAF06}" destId="{1FFCA728-3B95-478B-A806-4679FC39000E}" srcOrd="1" destOrd="0" presId="urn:microsoft.com/office/officeart/2005/8/layout/hierarchy2"/>
    <dgm:cxn modelId="{F8E47DC5-3DC3-4D90-B54A-710CE42B27C3}" type="presParOf" srcId="{1FFCA728-3B95-478B-A806-4679FC39000E}" destId="{695FB32A-F518-403B-A419-7AFB82A05CF7}" srcOrd="0" destOrd="0" presId="urn:microsoft.com/office/officeart/2005/8/layout/hierarchy2"/>
    <dgm:cxn modelId="{328CE7D6-D3A9-49A2-BCBE-2D905234AC52}" type="presParOf" srcId="{1FFCA728-3B95-478B-A806-4679FC39000E}" destId="{6EB38110-A474-40E8-A3AD-ACD984517F37}" srcOrd="1" destOrd="0" presId="urn:microsoft.com/office/officeart/2005/8/layout/hierarchy2"/>
    <dgm:cxn modelId="{7E739DC0-0C82-4AE3-9A8B-A5424E77DEDF}" type="presParOf" srcId="{70034C3F-42FA-44F9-B90D-CF5B3DA623E4}" destId="{B87EEABD-0DA2-4FDE-8CDA-134912B8961D}" srcOrd="2" destOrd="0" presId="urn:microsoft.com/office/officeart/2005/8/layout/hierarchy2"/>
    <dgm:cxn modelId="{7491F191-97BE-48E8-8CC7-5CC5468D9481}" type="presParOf" srcId="{B87EEABD-0DA2-4FDE-8CDA-134912B8961D}" destId="{D439D554-6A4A-4291-A059-21FD8BEF4515}" srcOrd="0" destOrd="0" presId="urn:microsoft.com/office/officeart/2005/8/layout/hierarchy2"/>
    <dgm:cxn modelId="{24E8A07A-AB5D-4D54-86FE-05BB69F490E4}" type="presParOf" srcId="{70034C3F-42FA-44F9-B90D-CF5B3DA623E4}" destId="{B4A2E6B0-621D-4304-9F7A-09DBD2CA62CB}" srcOrd="3" destOrd="0" presId="urn:microsoft.com/office/officeart/2005/8/layout/hierarchy2"/>
    <dgm:cxn modelId="{72E3D56E-4221-4CEF-A114-73698809B0FC}" type="presParOf" srcId="{B4A2E6B0-621D-4304-9F7A-09DBD2CA62CB}" destId="{16BE7D35-AC70-4FC9-B677-6DC17EB8DF41}" srcOrd="0" destOrd="0" presId="urn:microsoft.com/office/officeart/2005/8/layout/hierarchy2"/>
    <dgm:cxn modelId="{906111E9-CE5B-4990-B504-0C7BDA8E0856}" type="presParOf" srcId="{B4A2E6B0-621D-4304-9F7A-09DBD2CA62CB}" destId="{00F46A7F-BF4A-4F61-AC7B-7A36DF8C3747}" srcOrd="1" destOrd="0" presId="urn:microsoft.com/office/officeart/2005/8/layout/hierarchy2"/>
    <dgm:cxn modelId="{AA4192C0-79BF-41CC-92A7-55597A39B7A9}" type="presParOf" srcId="{00F46A7F-BF4A-4F61-AC7B-7A36DF8C3747}" destId="{9F5FB327-42FC-43D1-B869-CD41778936A0}" srcOrd="0" destOrd="0" presId="urn:microsoft.com/office/officeart/2005/8/layout/hierarchy2"/>
    <dgm:cxn modelId="{5539EC96-6934-40C6-9210-6B024C5EBA9D}" type="presParOf" srcId="{9F5FB327-42FC-43D1-B869-CD41778936A0}" destId="{5A812845-7A28-4C43-B344-D38DDC4E7A04}" srcOrd="0" destOrd="0" presId="urn:microsoft.com/office/officeart/2005/8/layout/hierarchy2"/>
    <dgm:cxn modelId="{965F6B35-B15D-4BC2-9D7D-AD8E1457A2BE}" type="presParOf" srcId="{00F46A7F-BF4A-4F61-AC7B-7A36DF8C3747}" destId="{859A8814-D1B5-47B7-A9B7-78E47BF7C63F}" srcOrd="1" destOrd="0" presId="urn:microsoft.com/office/officeart/2005/8/layout/hierarchy2"/>
    <dgm:cxn modelId="{17379AA9-A8A5-4A33-963B-E8D3AB2332B4}" type="presParOf" srcId="{859A8814-D1B5-47B7-A9B7-78E47BF7C63F}" destId="{E4466DFA-E9E2-4991-A535-C4ED6C95E216}" srcOrd="0" destOrd="0" presId="urn:microsoft.com/office/officeart/2005/8/layout/hierarchy2"/>
    <dgm:cxn modelId="{39BA7979-BC85-400D-BCBE-D8C9DB892BD1}" type="presParOf" srcId="{859A8814-D1B5-47B7-A9B7-78E47BF7C63F}" destId="{2E3D2958-0E63-43E3-A666-2D27A7BB3DFC}" srcOrd="1" destOrd="0" presId="urn:microsoft.com/office/officeart/2005/8/layout/hierarchy2"/>
    <dgm:cxn modelId="{97D62FF7-3690-4FE5-B98E-6856A21AE41D}" type="presParOf" srcId="{70034C3F-42FA-44F9-B90D-CF5B3DA623E4}" destId="{674734F9-27F0-48F5-9AE5-347B936BC171}" srcOrd="4" destOrd="0" presId="urn:microsoft.com/office/officeart/2005/8/layout/hierarchy2"/>
    <dgm:cxn modelId="{10778D81-E801-492F-A169-90D2489EF242}" type="presParOf" srcId="{674734F9-27F0-48F5-9AE5-347B936BC171}" destId="{C9621940-DBD4-4BB6-A26A-80BD39E3538C}" srcOrd="0" destOrd="0" presId="urn:microsoft.com/office/officeart/2005/8/layout/hierarchy2"/>
    <dgm:cxn modelId="{F72F9C23-FFFD-49AF-9948-B20A14D7EACE}" type="presParOf" srcId="{70034C3F-42FA-44F9-B90D-CF5B3DA623E4}" destId="{B4B90290-3762-426C-9E9E-9BEF96138DC5}" srcOrd="5" destOrd="0" presId="urn:microsoft.com/office/officeart/2005/8/layout/hierarchy2"/>
    <dgm:cxn modelId="{85CF1672-4A46-4FB0-90CA-1DCC9DACFBD8}" type="presParOf" srcId="{B4B90290-3762-426C-9E9E-9BEF96138DC5}" destId="{EA781C4B-9B6F-435B-AE57-CB290F462C61}" srcOrd="0" destOrd="0" presId="urn:microsoft.com/office/officeart/2005/8/layout/hierarchy2"/>
    <dgm:cxn modelId="{ED876250-2398-4232-ADDE-1936F635FD05}" type="presParOf" srcId="{B4B90290-3762-426C-9E9E-9BEF96138DC5}" destId="{006EBDAF-2904-4A4D-9DCC-42EE45609971}" srcOrd="1" destOrd="0" presId="urn:microsoft.com/office/officeart/2005/8/layout/hierarchy2"/>
    <dgm:cxn modelId="{B2114659-6D42-4EA7-8137-FE14BFD78F39}" type="presParOf" srcId="{006EBDAF-2904-4A4D-9DCC-42EE45609971}" destId="{F3681F66-760E-402E-8160-B544D058A984}" srcOrd="0" destOrd="0" presId="urn:microsoft.com/office/officeart/2005/8/layout/hierarchy2"/>
    <dgm:cxn modelId="{081C7339-7032-4DF7-8675-46D8CDC51C82}" type="presParOf" srcId="{F3681F66-760E-402E-8160-B544D058A984}" destId="{05A10004-27D3-437F-A2F3-749D717420E8}" srcOrd="0" destOrd="0" presId="urn:microsoft.com/office/officeart/2005/8/layout/hierarchy2"/>
    <dgm:cxn modelId="{178A61AC-C8E7-45C9-8C92-57AAC88F58B7}" type="presParOf" srcId="{006EBDAF-2904-4A4D-9DCC-42EE45609971}" destId="{B8904B31-E1D7-49D6-B0DC-DBAB4D327DAC}" srcOrd="1" destOrd="0" presId="urn:microsoft.com/office/officeart/2005/8/layout/hierarchy2"/>
    <dgm:cxn modelId="{A7B4407D-6474-4175-B001-FC0A76A3CB1F}" type="presParOf" srcId="{B8904B31-E1D7-49D6-B0DC-DBAB4D327DAC}" destId="{A61F543E-2584-4370-B647-D19100FB2B40}" srcOrd="0" destOrd="0" presId="urn:microsoft.com/office/officeart/2005/8/layout/hierarchy2"/>
    <dgm:cxn modelId="{C9CFA6E1-DF1E-4D62-8B91-B60D8F77DCE9}" type="presParOf" srcId="{B8904B31-E1D7-49D6-B0DC-DBAB4D327DAC}" destId="{D5777506-F33D-4186-85E3-687A8DD23962}" srcOrd="1" destOrd="0" presId="urn:microsoft.com/office/officeart/2005/8/layout/hierarchy2"/>
    <dgm:cxn modelId="{BA747A22-5A70-40E4-9537-86E0E449ADFD}" type="presParOf" srcId="{70034C3F-42FA-44F9-B90D-CF5B3DA623E4}" destId="{5947E3DB-845D-4ADA-AEA0-CEA0445DBC6E}" srcOrd="6" destOrd="0" presId="urn:microsoft.com/office/officeart/2005/8/layout/hierarchy2"/>
    <dgm:cxn modelId="{2E18DA78-DB3B-4D87-A0DF-B1B0D1A2B2A0}" type="presParOf" srcId="{5947E3DB-845D-4ADA-AEA0-CEA0445DBC6E}" destId="{8B5AA1A2-BA89-4A86-817B-52E02BDD6AA6}" srcOrd="0" destOrd="0" presId="urn:microsoft.com/office/officeart/2005/8/layout/hierarchy2"/>
    <dgm:cxn modelId="{F4C36694-7E08-4186-BFD2-CFE79341131B}" type="presParOf" srcId="{70034C3F-42FA-44F9-B90D-CF5B3DA623E4}" destId="{881824B5-9BDB-46B5-9170-C496E6314370}" srcOrd="7" destOrd="0" presId="urn:microsoft.com/office/officeart/2005/8/layout/hierarchy2"/>
    <dgm:cxn modelId="{080E20CD-3B25-415A-8119-CB50289E9952}" type="presParOf" srcId="{881824B5-9BDB-46B5-9170-C496E6314370}" destId="{5EC667C8-6008-49C6-AAF5-D555F01FED33}" srcOrd="0" destOrd="0" presId="urn:microsoft.com/office/officeart/2005/8/layout/hierarchy2"/>
    <dgm:cxn modelId="{8DC7E055-D459-4F57-B264-A5F36496B50E}" type="presParOf" srcId="{881824B5-9BDB-46B5-9170-C496E6314370}" destId="{D32E75DC-773E-4502-A7EB-0A931695AD67}" srcOrd="1" destOrd="0" presId="urn:microsoft.com/office/officeart/2005/8/layout/hierarchy2"/>
    <dgm:cxn modelId="{491E7FD3-4AF0-4DC7-A142-4182A3612C03}" type="presParOf" srcId="{70034C3F-42FA-44F9-B90D-CF5B3DA623E4}" destId="{6F762E66-9926-44DA-99C9-8686A89FAED5}" srcOrd="8" destOrd="0" presId="urn:microsoft.com/office/officeart/2005/8/layout/hierarchy2"/>
    <dgm:cxn modelId="{50913229-96C0-46F7-BFB1-C8715F732CCA}" type="presParOf" srcId="{6F762E66-9926-44DA-99C9-8686A89FAED5}" destId="{6599F758-B234-46FB-B17C-2A1484E51A47}" srcOrd="0" destOrd="0" presId="urn:microsoft.com/office/officeart/2005/8/layout/hierarchy2"/>
    <dgm:cxn modelId="{CB6F0B26-FCF8-4F0F-9A2F-49BC1B77EF32}" type="presParOf" srcId="{70034C3F-42FA-44F9-B90D-CF5B3DA623E4}" destId="{EE874E54-9ED6-4482-810B-57E968057C80}" srcOrd="9" destOrd="0" presId="urn:microsoft.com/office/officeart/2005/8/layout/hierarchy2"/>
    <dgm:cxn modelId="{F62A36EF-006F-4D86-9C33-31AF76B5899D}" type="presParOf" srcId="{EE874E54-9ED6-4482-810B-57E968057C80}" destId="{6220E94A-AD98-4045-9026-D162FA0C8DEC}" srcOrd="0" destOrd="0" presId="urn:microsoft.com/office/officeart/2005/8/layout/hierarchy2"/>
    <dgm:cxn modelId="{DC780DFE-F192-454F-B301-D21FB341553A}" type="presParOf" srcId="{EE874E54-9ED6-4482-810B-57E968057C80}" destId="{A82A36FE-C3AB-463A-9EAE-45EB68130005}"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187CA-7830-4883-A1F8-B72907377B8A}">
      <dsp:nvSpPr>
        <dsp:cNvPr id="0" name=""/>
        <dsp:cNvSpPr/>
      </dsp:nvSpPr>
      <dsp:spPr>
        <a:xfrm>
          <a:off x="3613" y="1712413"/>
          <a:ext cx="1047813"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企业并购对目标方行业的影响</a:t>
          </a:r>
        </a:p>
      </dsp:txBody>
      <dsp:txXfrm>
        <a:off x="13883" y="1722683"/>
        <a:ext cx="1027273" cy="330093"/>
      </dsp:txXfrm>
    </dsp:sp>
    <dsp:sp modelId="{B809F32E-9B0B-465A-A011-D15F23CED095}">
      <dsp:nvSpPr>
        <dsp:cNvPr id="0" name=""/>
        <dsp:cNvSpPr/>
      </dsp:nvSpPr>
      <dsp:spPr>
        <a:xfrm rot="17143702">
          <a:off x="674286" y="1382201"/>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1363839"/>
        <a:ext cx="51739" cy="51739"/>
      </dsp:txXfrm>
    </dsp:sp>
    <dsp:sp modelId="{03181980-CDA6-4FB0-866A-A70668E004B5}">
      <dsp:nvSpPr>
        <dsp:cNvPr id="0" name=""/>
        <dsp:cNvSpPr/>
      </dsp:nvSpPr>
      <dsp:spPr>
        <a:xfrm>
          <a:off x="1331933" y="716370"/>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消极</a:t>
          </a:r>
        </a:p>
      </dsp:txBody>
      <dsp:txXfrm>
        <a:off x="1342203" y="726640"/>
        <a:ext cx="680727" cy="330093"/>
      </dsp:txXfrm>
    </dsp:sp>
    <dsp:sp modelId="{22590EB6-8EAF-4B4D-9BA8-5AFEA5A999E6}">
      <dsp:nvSpPr>
        <dsp:cNvPr id="0" name=""/>
        <dsp:cNvSpPr/>
      </dsp:nvSpPr>
      <dsp:spPr>
        <a:xfrm rot="17860799">
          <a:off x="1871531" y="616809"/>
          <a:ext cx="603848" cy="15014"/>
        </a:xfrm>
        <a:custGeom>
          <a:avLst/>
          <a:gdLst/>
          <a:ahLst/>
          <a:cxnLst/>
          <a:rect l="0" t="0" r="0" b="0"/>
          <a:pathLst>
            <a:path>
              <a:moveTo>
                <a:pt x="0" y="7507"/>
              </a:moveTo>
              <a:lnTo>
                <a:pt x="60384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359" y="609220"/>
        <a:ext cx="30192" cy="30192"/>
      </dsp:txXfrm>
    </dsp:sp>
    <dsp:sp modelId="{D2D2DB91-EEA1-4557-9A14-6DBA57D228C7}">
      <dsp:nvSpPr>
        <dsp:cNvPr id="0" name=""/>
        <dsp:cNvSpPr/>
      </dsp:nvSpPr>
      <dsp:spPr>
        <a:xfrm>
          <a:off x="2313709" y="135968"/>
          <a:ext cx="959334" cy="4419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减少竞争对手</a:t>
          </a:r>
        </a:p>
      </dsp:txBody>
      <dsp:txXfrm>
        <a:off x="2326653" y="148912"/>
        <a:ext cx="933446" cy="416068"/>
      </dsp:txXfrm>
    </dsp:sp>
    <dsp:sp modelId="{2B81BE76-58E8-4358-A4A9-AD4F07A0B4BC}">
      <dsp:nvSpPr>
        <dsp:cNvPr id="0" name=""/>
        <dsp:cNvSpPr/>
      </dsp:nvSpPr>
      <dsp:spPr>
        <a:xfrm rot="20949774">
          <a:off x="2030655" y="857331"/>
          <a:ext cx="285600" cy="15014"/>
        </a:xfrm>
        <a:custGeom>
          <a:avLst/>
          <a:gdLst/>
          <a:ahLst/>
          <a:cxnLst/>
          <a:rect l="0" t="0" r="0" b="0"/>
          <a:pathLst>
            <a:path>
              <a:moveTo>
                <a:pt x="0" y="7507"/>
              </a:moveTo>
              <a:lnTo>
                <a:pt x="28560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315" y="857698"/>
        <a:ext cx="14280" cy="14280"/>
      </dsp:txXfrm>
    </dsp:sp>
    <dsp:sp modelId="{3E57C85A-D586-4B99-8E20-1DB19B667735}">
      <dsp:nvSpPr>
        <dsp:cNvPr id="0" name=""/>
        <dsp:cNvSpPr/>
      </dsp:nvSpPr>
      <dsp:spPr>
        <a:xfrm>
          <a:off x="2313709" y="630519"/>
          <a:ext cx="969993" cy="4149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交易成本下降</a:t>
          </a:r>
        </a:p>
      </dsp:txBody>
      <dsp:txXfrm>
        <a:off x="2325862" y="642672"/>
        <a:ext cx="945687" cy="390634"/>
      </dsp:txXfrm>
    </dsp:sp>
    <dsp:sp modelId="{7704177C-DF22-429B-8625-92792E9F85C1}">
      <dsp:nvSpPr>
        <dsp:cNvPr id="0" name=""/>
        <dsp:cNvSpPr/>
      </dsp:nvSpPr>
      <dsp:spPr>
        <a:xfrm rot="3585155">
          <a:off x="1895028" y="1124702"/>
          <a:ext cx="556854" cy="15014"/>
        </a:xfrm>
        <a:custGeom>
          <a:avLst/>
          <a:gdLst/>
          <a:ahLst/>
          <a:cxnLst/>
          <a:rect l="0" t="0" r="0" b="0"/>
          <a:pathLst>
            <a:path>
              <a:moveTo>
                <a:pt x="0" y="7507"/>
              </a:moveTo>
              <a:lnTo>
                <a:pt x="55685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534" y="1118288"/>
        <a:ext cx="27842" cy="27842"/>
      </dsp:txXfrm>
    </dsp:sp>
    <dsp:sp modelId="{41B9190E-9571-42FD-AD34-D4632AAF800F}">
      <dsp:nvSpPr>
        <dsp:cNvPr id="0" name=""/>
        <dsp:cNvSpPr/>
      </dsp:nvSpPr>
      <dsp:spPr>
        <a:xfrm>
          <a:off x="2313709" y="1098055"/>
          <a:ext cx="993437" cy="54935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多种商品的组合力量</a:t>
          </a:r>
        </a:p>
      </dsp:txBody>
      <dsp:txXfrm>
        <a:off x="2329799" y="1114145"/>
        <a:ext cx="961257" cy="517172"/>
      </dsp:txXfrm>
    </dsp:sp>
    <dsp:sp modelId="{8E29AE06-9891-44C2-B1BF-A0DC24A65E7B}">
      <dsp:nvSpPr>
        <dsp:cNvPr id="0" name=""/>
        <dsp:cNvSpPr/>
      </dsp:nvSpPr>
      <dsp:spPr>
        <a:xfrm rot="18322905">
          <a:off x="3172115" y="1103708"/>
          <a:ext cx="641509" cy="15014"/>
        </a:xfrm>
        <a:custGeom>
          <a:avLst/>
          <a:gdLst/>
          <a:ahLst/>
          <a:cxnLst/>
          <a:rect l="0" t="0" r="0" b="0"/>
          <a:pathLst>
            <a:path>
              <a:moveTo>
                <a:pt x="0" y="7507"/>
              </a:moveTo>
              <a:lnTo>
                <a:pt x="64150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76832" y="1095178"/>
        <a:ext cx="32075" cy="32075"/>
      </dsp:txXfrm>
    </dsp:sp>
    <dsp:sp modelId="{5CBFF6D6-C59E-4282-A20C-4BFE086DE4A2}">
      <dsp:nvSpPr>
        <dsp:cNvPr id="0" name=""/>
        <dsp:cNvSpPr/>
      </dsp:nvSpPr>
      <dsp:spPr>
        <a:xfrm>
          <a:off x="3678594" y="674384"/>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合并企业市场势力增强</a:t>
          </a:r>
        </a:p>
      </dsp:txBody>
      <dsp:txXfrm>
        <a:off x="3688864" y="684654"/>
        <a:ext cx="680727" cy="330093"/>
      </dsp:txXfrm>
    </dsp:sp>
    <dsp:sp modelId="{1C4B9BA7-D868-4104-8FCB-DA53411DF041}">
      <dsp:nvSpPr>
        <dsp:cNvPr id="0" name=""/>
        <dsp:cNvSpPr/>
      </dsp:nvSpPr>
      <dsp:spPr>
        <a:xfrm rot="18155653">
          <a:off x="4297145" y="691126"/>
          <a:ext cx="358613" cy="15014"/>
        </a:xfrm>
        <a:custGeom>
          <a:avLst/>
          <a:gdLst/>
          <a:ahLst/>
          <a:cxnLst/>
          <a:rect l="0" t="0" r="0" b="0"/>
          <a:pathLst>
            <a:path>
              <a:moveTo>
                <a:pt x="0" y="7507"/>
              </a:moveTo>
              <a:lnTo>
                <a:pt x="35861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7486" y="689668"/>
        <a:ext cx="17930" cy="17930"/>
      </dsp:txXfrm>
    </dsp:sp>
    <dsp:sp modelId="{6D88FB8E-5CB0-4745-94B8-2497769E4A44}">
      <dsp:nvSpPr>
        <dsp:cNvPr id="0" name=""/>
        <dsp:cNvSpPr/>
      </dsp:nvSpPr>
      <dsp:spPr>
        <a:xfrm>
          <a:off x="4573042" y="283004"/>
          <a:ext cx="701267" cy="5291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抬升市场价格，自身市场份额提高</a:t>
          </a:r>
        </a:p>
      </dsp:txBody>
      <dsp:txXfrm>
        <a:off x="4588540" y="298502"/>
        <a:ext cx="670271" cy="498128"/>
      </dsp:txXfrm>
    </dsp:sp>
    <dsp:sp modelId="{350F05E4-81D0-41C9-BE89-5BCB89E5BD89}">
      <dsp:nvSpPr>
        <dsp:cNvPr id="0" name=""/>
        <dsp:cNvSpPr/>
      </dsp:nvSpPr>
      <dsp:spPr>
        <a:xfrm rot="3730200">
          <a:off x="4269554" y="1025160"/>
          <a:ext cx="413794" cy="15014"/>
        </a:xfrm>
        <a:custGeom>
          <a:avLst/>
          <a:gdLst/>
          <a:ahLst/>
          <a:cxnLst/>
          <a:rect l="0" t="0" r="0" b="0"/>
          <a:pathLst>
            <a:path>
              <a:moveTo>
                <a:pt x="0" y="7507"/>
              </a:moveTo>
              <a:lnTo>
                <a:pt x="41379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6107" y="1022323"/>
        <a:ext cx="20689" cy="20689"/>
      </dsp:txXfrm>
    </dsp:sp>
    <dsp:sp modelId="{0956B83D-2D2A-4453-A15A-66DDE9528B41}">
      <dsp:nvSpPr>
        <dsp:cNvPr id="0" name=""/>
        <dsp:cNvSpPr/>
      </dsp:nvSpPr>
      <dsp:spPr>
        <a:xfrm>
          <a:off x="4573042" y="1040318"/>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市场封锁</a:t>
          </a:r>
        </a:p>
      </dsp:txBody>
      <dsp:txXfrm>
        <a:off x="4583312" y="1050588"/>
        <a:ext cx="680727" cy="330093"/>
      </dsp:txXfrm>
    </dsp:sp>
    <dsp:sp modelId="{7228CA76-D7B2-4DE7-93B8-E9B662D85711}">
      <dsp:nvSpPr>
        <dsp:cNvPr id="0" name=""/>
        <dsp:cNvSpPr/>
      </dsp:nvSpPr>
      <dsp:spPr>
        <a:xfrm rot="4456298">
          <a:off x="674286" y="2378244"/>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2359881"/>
        <a:ext cx="51739" cy="51739"/>
      </dsp:txXfrm>
    </dsp:sp>
    <dsp:sp modelId="{8D8D5194-D991-4BA2-A601-4C077868BEF4}">
      <dsp:nvSpPr>
        <dsp:cNvPr id="0" name=""/>
        <dsp:cNvSpPr/>
      </dsp:nvSpPr>
      <dsp:spPr>
        <a:xfrm>
          <a:off x="1331933" y="2708455"/>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积极</a:t>
          </a:r>
        </a:p>
      </dsp:txBody>
      <dsp:txXfrm>
        <a:off x="1342203" y="2718725"/>
        <a:ext cx="680727" cy="330093"/>
      </dsp:txXfrm>
    </dsp:sp>
    <dsp:sp modelId="{8E907D65-EC18-4FCA-9278-327285369E3A}">
      <dsp:nvSpPr>
        <dsp:cNvPr id="0" name=""/>
        <dsp:cNvSpPr/>
      </dsp:nvSpPr>
      <dsp:spPr>
        <a:xfrm rot="17157361">
          <a:off x="1663255" y="2385722"/>
          <a:ext cx="1020399" cy="15014"/>
        </a:xfrm>
        <a:custGeom>
          <a:avLst/>
          <a:gdLst/>
          <a:ahLst/>
          <a:cxnLst/>
          <a:rect l="0" t="0" r="0" b="0"/>
          <a:pathLst>
            <a:path>
              <a:moveTo>
                <a:pt x="0" y="7507"/>
              </a:moveTo>
              <a:lnTo>
                <a:pt x="102039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945" y="2367719"/>
        <a:ext cx="51019" cy="51019"/>
      </dsp:txXfrm>
    </dsp:sp>
    <dsp:sp modelId="{AD32F195-1632-4DF7-843E-C3051710A381}">
      <dsp:nvSpPr>
        <dsp:cNvPr id="0" name=""/>
        <dsp:cNvSpPr/>
      </dsp:nvSpPr>
      <dsp:spPr>
        <a:xfrm>
          <a:off x="2313709" y="1700002"/>
          <a:ext cx="980870" cy="4053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规模经济</a:t>
          </a:r>
          <a:endParaRPr lang="en-US" altLang="zh-CN" sz="1000" kern="1200"/>
        </a:p>
      </dsp:txBody>
      <dsp:txXfrm>
        <a:off x="2325582" y="1711875"/>
        <a:ext cx="957124" cy="381621"/>
      </dsp:txXfrm>
    </dsp:sp>
    <dsp:sp modelId="{5FB51B1F-479B-44D7-AC8A-74C73E0B9790}">
      <dsp:nvSpPr>
        <dsp:cNvPr id="0" name=""/>
        <dsp:cNvSpPr/>
      </dsp:nvSpPr>
      <dsp:spPr>
        <a:xfrm>
          <a:off x="3294579" y="1895179"/>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7820" y="1895673"/>
        <a:ext cx="14025" cy="14025"/>
      </dsp:txXfrm>
    </dsp:sp>
    <dsp:sp modelId="{695FB32A-F518-403B-A419-7AFB82A05CF7}">
      <dsp:nvSpPr>
        <dsp:cNvPr id="0" name=""/>
        <dsp:cNvSpPr/>
      </dsp:nvSpPr>
      <dsp:spPr>
        <a:xfrm>
          <a:off x="3575086" y="1727369"/>
          <a:ext cx="87339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效率溢出</a:t>
          </a:r>
          <a:endParaRPr lang="en-US" altLang="zh-CN" sz="1000" kern="1200"/>
        </a:p>
      </dsp:txBody>
      <dsp:txXfrm>
        <a:off x="3585356" y="1737639"/>
        <a:ext cx="852854" cy="330093"/>
      </dsp:txXfrm>
    </dsp:sp>
    <dsp:sp modelId="{B87EEABD-0DA2-4FDE-8CDA-134912B8961D}">
      <dsp:nvSpPr>
        <dsp:cNvPr id="0" name=""/>
        <dsp:cNvSpPr/>
      </dsp:nvSpPr>
      <dsp:spPr>
        <a:xfrm rot="17893675">
          <a:off x="1876923" y="2614999"/>
          <a:ext cx="593063" cy="15014"/>
        </a:xfrm>
        <a:custGeom>
          <a:avLst/>
          <a:gdLst/>
          <a:ahLst/>
          <a:cxnLst/>
          <a:rect l="0" t="0" r="0" b="0"/>
          <a:pathLst>
            <a:path>
              <a:moveTo>
                <a:pt x="0" y="7507"/>
              </a:moveTo>
              <a:lnTo>
                <a:pt x="59306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628" y="2607680"/>
        <a:ext cx="29653" cy="29653"/>
      </dsp:txXfrm>
    </dsp:sp>
    <dsp:sp modelId="{16BE7D35-AC70-4FC9-B677-6DC17EB8DF41}">
      <dsp:nvSpPr>
        <dsp:cNvPr id="0" name=""/>
        <dsp:cNvSpPr/>
      </dsp:nvSpPr>
      <dsp:spPr>
        <a:xfrm>
          <a:off x="2313709" y="2157965"/>
          <a:ext cx="988458" cy="406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分工协作</a:t>
          </a:r>
          <a:endParaRPr lang="en-US" altLang="zh-CN" sz="1000" kern="1200"/>
        </a:p>
      </dsp:txBody>
      <dsp:txXfrm>
        <a:off x="2325616" y="2169872"/>
        <a:ext cx="964644" cy="382735"/>
      </dsp:txXfrm>
    </dsp:sp>
    <dsp:sp modelId="{9F5FB327-42FC-43D1-B869-CD41778936A0}">
      <dsp:nvSpPr>
        <dsp:cNvPr id="0" name=""/>
        <dsp:cNvSpPr/>
      </dsp:nvSpPr>
      <dsp:spPr>
        <a:xfrm>
          <a:off x="3302167" y="2353733"/>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35408" y="2354227"/>
        <a:ext cx="14025" cy="14025"/>
      </dsp:txXfrm>
    </dsp:sp>
    <dsp:sp modelId="{E4466DFA-E9E2-4991-A535-C4ED6C95E216}">
      <dsp:nvSpPr>
        <dsp:cNvPr id="0" name=""/>
        <dsp:cNvSpPr/>
      </dsp:nvSpPr>
      <dsp:spPr>
        <a:xfrm>
          <a:off x="3582674" y="2185923"/>
          <a:ext cx="87447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生产的专业化水平提高</a:t>
          </a:r>
        </a:p>
      </dsp:txBody>
      <dsp:txXfrm>
        <a:off x="3592944" y="2196193"/>
        <a:ext cx="853934" cy="330093"/>
      </dsp:txXfrm>
    </dsp:sp>
    <dsp:sp modelId="{674734F9-27F0-48F5-9AE5-347B936BC171}">
      <dsp:nvSpPr>
        <dsp:cNvPr id="0" name=""/>
        <dsp:cNvSpPr/>
      </dsp:nvSpPr>
      <dsp:spPr>
        <a:xfrm rot="20869626">
          <a:off x="2029975" y="2846010"/>
          <a:ext cx="286959" cy="15014"/>
        </a:xfrm>
        <a:custGeom>
          <a:avLst/>
          <a:gdLst/>
          <a:ahLst/>
          <a:cxnLst/>
          <a:rect l="0" t="0" r="0" b="0"/>
          <a:pathLst>
            <a:path>
              <a:moveTo>
                <a:pt x="0" y="7507"/>
              </a:moveTo>
              <a:lnTo>
                <a:pt x="28695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281" y="2846344"/>
        <a:ext cx="14347" cy="14347"/>
      </dsp:txXfrm>
    </dsp:sp>
    <dsp:sp modelId="{EA781C4B-9B6F-435B-AE57-CB290F462C61}">
      <dsp:nvSpPr>
        <dsp:cNvPr id="0" name=""/>
        <dsp:cNvSpPr/>
      </dsp:nvSpPr>
      <dsp:spPr>
        <a:xfrm>
          <a:off x="2313709" y="2617110"/>
          <a:ext cx="974180" cy="41230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进入先进行业</a:t>
          </a:r>
        </a:p>
      </dsp:txBody>
      <dsp:txXfrm>
        <a:off x="2325785" y="2629186"/>
        <a:ext cx="950028" cy="388155"/>
      </dsp:txXfrm>
    </dsp:sp>
    <dsp:sp modelId="{F3681F66-760E-402E-8160-B544D058A984}">
      <dsp:nvSpPr>
        <dsp:cNvPr id="0" name=""/>
        <dsp:cNvSpPr/>
      </dsp:nvSpPr>
      <dsp:spPr>
        <a:xfrm>
          <a:off x="3287889" y="2815756"/>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1130" y="2816251"/>
        <a:ext cx="14025" cy="14025"/>
      </dsp:txXfrm>
    </dsp:sp>
    <dsp:sp modelId="{A61F543E-2584-4370-B647-D19100FB2B40}">
      <dsp:nvSpPr>
        <dsp:cNvPr id="0" name=""/>
        <dsp:cNvSpPr/>
      </dsp:nvSpPr>
      <dsp:spPr>
        <a:xfrm>
          <a:off x="3568396" y="2647946"/>
          <a:ext cx="940849"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资源投入增加、促进发展</a:t>
          </a:r>
        </a:p>
      </dsp:txBody>
      <dsp:txXfrm>
        <a:off x="3578666" y="2658216"/>
        <a:ext cx="920309" cy="330093"/>
      </dsp:txXfrm>
    </dsp:sp>
    <dsp:sp modelId="{5947E3DB-845D-4ADA-AEA0-CEA0445DBC6E}">
      <dsp:nvSpPr>
        <dsp:cNvPr id="0" name=""/>
        <dsp:cNvSpPr/>
      </dsp:nvSpPr>
      <dsp:spPr>
        <a:xfrm rot="3610780">
          <a:off x="1891415" y="3120960"/>
          <a:ext cx="564080" cy="15014"/>
        </a:xfrm>
        <a:custGeom>
          <a:avLst/>
          <a:gdLst/>
          <a:ahLst/>
          <a:cxnLst/>
          <a:rect l="0" t="0" r="0" b="0"/>
          <a:pathLst>
            <a:path>
              <a:moveTo>
                <a:pt x="0" y="7507"/>
              </a:moveTo>
              <a:lnTo>
                <a:pt x="56408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353" y="3114365"/>
        <a:ext cx="28204" cy="28204"/>
      </dsp:txXfrm>
    </dsp:sp>
    <dsp:sp modelId="{5EC667C8-6008-49C6-AAF5-D555F01FED33}">
      <dsp:nvSpPr>
        <dsp:cNvPr id="0" name=""/>
        <dsp:cNvSpPr/>
      </dsp:nvSpPr>
      <dsp:spPr>
        <a:xfrm>
          <a:off x="2313709" y="3082012"/>
          <a:ext cx="983815" cy="58230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并购浪潮带来资源进一步整合</a:t>
          </a:r>
        </a:p>
      </dsp:txBody>
      <dsp:txXfrm>
        <a:off x="2330764" y="3099067"/>
        <a:ext cx="949705" cy="548191"/>
      </dsp:txXfrm>
    </dsp:sp>
    <dsp:sp modelId="{6F762E66-9926-44DA-99C9-8686A89FAED5}">
      <dsp:nvSpPr>
        <dsp:cNvPr id="0" name=""/>
        <dsp:cNvSpPr/>
      </dsp:nvSpPr>
      <dsp:spPr>
        <a:xfrm rot="4467347">
          <a:off x="1650086" y="3380492"/>
          <a:ext cx="1046738" cy="15014"/>
        </a:xfrm>
        <a:custGeom>
          <a:avLst/>
          <a:gdLst/>
          <a:ahLst/>
          <a:cxnLst/>
          <a:rect l="0" t="0" r="0" b="0"/>
          <a:pathLst>
            <a:path>
              <a:moveTo>
                <a:pt x="0" y="7507"/>
              </a:moveTo>
              <a:lnTo>
                <a:pt x="104673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287" y="3361830"/>
        <a:ext cx="52336" cy="52336"/>
      </dsp:txXfrm>
    </dsp:sp>
    <dsp:sp modelId="{6220E94A-AD98-4045-9026-D162FA0C8DEC}">
      <dsp:nvSpPr>
        <dsp:cNvPr id="0" name=""/>
        <dsp:cNvSpPr/>
      </dsp:nvSpPr>
      <dsp:spPr>
        <a:xfrm>
          <a:off x="2313709" y="3716908"/>
          <a:ext cx="1012666"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信号传递，激励竞争</a:t>
          </a:r>
        </a:p>
      </dsp:txBody>
      <dsp:txXfrm>
        <a:off x="2323979" y="3727178"/>
        <a:ext cx="992126" cy="3300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alibri Light"/>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090D-CCA3-4686-AF16-B00ECB2E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44</Pages>
  <Words>5318</Words>
  <Characters>30316</Characters>
  <Application>Microsoft Office Word</Application>
  <DocSecurity>0</DocSecurity>
  <Lines>252</Lines>
  <Paragraphs>71</Paragraphs>
  <ScaleCrop>false</ScaleCrop>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成文迪</dc:creator>
  <cp:keywords/>
  <dc:description/>
  <cp:lastModifiedBy>成文迪</cp:lastModifiedBy>
  <cp:revision>640</cp:revision>
  <cp:lastPrinted>2022-06-14T03:02:00Z</cp:lastPrinted>
  <dcterms:created xsi:type="dcterms:W3CDTF">2022-05-05T08:09:00Z</dcterms:created>
  <dcterms:modified xsi:type="dcterms:W3CDTF">2022-06-14T08:38:00Z</dcterms:modified>
</cp:coreProperties>
</file>