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0.035400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5947265625" w:line="240" w:lineRule="auto"/>
        <w:ind w:left="0" w:right="3677.48901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the Problem Statements </w:t>
      </w:r>
    </w:p>
    <w:tbl>
      <w:tblPr>
        <w:tblStyle w:val="Table1"/>
        <w:tblW w:w="902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June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400695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Given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highlight w:val="white"/>
                <w:rtl w:val="0"/>
              </w:rPr>
              <w:t xml:space="preserve">Rising Waters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199462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720" w:tblpY="0"/>
        <w:tblW w:w="1038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2670"/>
        <w:gridCol w:w="3000"/>
        <w:tblGridChange w:id="0">
          <w:tblGrid>
            <w:gridCol w:w="4710"/>
            <w:gridCol w:w="267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Skill Wallet Team ID’s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Roll Numbers (College: ACET)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Mohana Deepika Kancherla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(Team Leader)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SWUID2026226898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23MH1A0596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Flora Disowja Sarugolu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SWUID2026212008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24P35A0549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Santhi Illa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SWUID2026212021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24P35A0550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Mathan Bhavesh Hari Raghava Krishna Munaga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SWUID2026212007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24P35A0532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3600463867188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3600463867188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360046386718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Current flood forecasting methods often fail to provide timely and accurate warnings, increasing the risk of loss of life and property. A machine learning-based flood prediction system is needed to deliver reliable early warnings and support effective disaster management.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3600463867188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169425" cy="31048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425" cy="310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134033203125" w:line="240" w:lineRule="auto"/>
        <w:ind w:left="147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6105525" cy="18893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88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06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1420"/>
        <w:gridCol w:w="1560"/>
        <w:gridCol w:w="1200"/>
        <w:gridCol w:w="1500"/>
        <w:gridCol w:w="2540"/>
        <w:tblGridChange w:id="0">
          <w:tblGrid>
            <w:gridCol w:w="1840"/>
            <w:gridCol w:w="1420"/>
            <w:gridCol w:w="1560"/>
            <w:gridCol w:w="1200"/>
            <w:gridCol w:w="1500"/>
            <w:gridCol w:w="25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22.44003295898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Because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402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disaster management officer responsible for public safety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issue timely flood warnings and coordinate evacuations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it's difficult to predict floods accurately using traditional methods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don't have an intelligent system that analyzes weather data effectively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concerned about delayed responses and loss of lives and property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meteorologist monitoring weather conditions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provide accurate flood forecasts to authorities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weather patterns are complex and difficult to analyze manually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forecasting methods have limited predictive accuracy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about inaccurate predictions and public safety risks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35.16006469726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government disaster response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allocate emergency resources to high-risk areas before flooding occurs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it's difficult to identify which regions are most vulnerable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flood risk information is not available in real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and worried about inefficient resource distribution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35.16006469726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local government official responsible for disaster preparedness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protect communities by making informed decisions before floods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warning systems often provide delayed or insufficient alerts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reliable machine learning-based flood prediction system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about community safety, infrastructure damage, and economic losses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842.796630859375" w:left="0" w:right="4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jthat7ksT8a/TPtt2h6XkvPw==">CgMxLjA4AHIhMXdXODdpNnZtQktINjMyM3pyVFNLbkRFcHYwSDlhR2tF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