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25 June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Not Given</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Rising Waters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after="0" w:lineRule="auto"/>
        <w:jc w:val="center"/>
        <w:rPr>
          <w:b w:val="1"/>
          <w:bCs w:val="1"/>
          <w:sz w:val="18"/>
          <w:szCs w:val="18"/>
        </w:rPr>
      </w:pPr>
      <w:r w:rsidDel="00000000" w:rsidR="00000000" w:rsidRPr="00000000">
        <w:rPr>
          <w:rtl w:val="0"/>
        </w:rPr>
      </w:r>
    </w:p>
    <w:tbl>
      <w:tblPr>
        <w:tblStyle w:val="Table2"/>
        <w:tblpPr w:leftFromText="180" w:rightFromText="180" w:topFromText="180" w:bottomFromText="180" w:vertAnchor="text" w:horzAnchor="text" w:tblpX="610" w:tblpY="0"/>
        <w:tblW w:w="1281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35"/>
        <w:gridCol w:w="3405"/>
        <w:gridCol w:w="3570"/>
        <w:tblGridChange w:id="0">
          <w:tblGrid>
            <w:gridCol w:w="5835"/>
            <w:gridCol w:w="3405"/>
            <w:gridCol w:w="3570"/>
          </w:tblGrid>
        </w:tblGridChange>
      </w:tblGrid>
      <w:tr>
        <w:trPr>
          <w:cantSplit w:val="0"/>
          <w:tblHeader w:val="0"/>
        </w:trPr>
        <w:tc>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Team Members</w:t>
            </w:r>
          </w:p>
        </w:tc>
        <w:tc>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Skill Wallet Team ID’s</w:t>
            </w:r>
          </w:p>
        </w:tc>
        <w:tc>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Roll Numbers (College: ACET)</w:t>
            </w:r>
          </w:p>
        </w:tc>
      </w:tr>
      <w:tr>
        <w:trPr>
          <w:cantSplit w:val="0"/>
          <w:trHeight w:val="298.5546875" w:hRule="atLeast"/>
          <w:tblHeader w:val="0"/>
        </w:trPr>
        <w:tc>
          <w:tcPr/>
          <w:p w:rsidR="00000000" w:rsidDel="00000000" w:rsidP="00000000" w:rsidRDefault="00000000" w:rsidRPr="00000000" w14:paraId="00000011">
            <w:pPr>
              <w:rPr>
                <w:b w:val="1"/>
                <w:bCs w:val="1"/>
              </w:rPr>
            </w:pPr>
            <w:r w:rsidDel="00000000" w:rsidR="00000000" w:rsidRPr="00000000">
              <w:rPr>
                <w:b w:val="1"/>
                <w:bCs w:val="1"/>
                <w:color w:val="0a0a0a"/>
                <w:sz w:val="27"/>
                <w:szCs w:val="27"/>
                <w:highlight w:val="white"/>
                <w:rtl w:val="0"/>
              </w:rPr>
              <w:t xml:space="preserve">Mohana Deepika Kancherla</w:t>
            </w:r>
            <w:r w:rsidDel="00000000" w:rsidR="00000000" w:rsidRPr="00000000">
              <w:rPr>
                <w:b w:val="1"/>
                <w:bCs w:val="1"/>
                <w:rtl w:val="0"/>
              </w:rPr>
              <w:t xml:space="preserve"> (Team Leader)</w:t>
            </w:r>
          </w:p>
        </w:tc>
        <w:tc>
          <w:tcPr/>
          <w:p w:rsidR="00000000" w:rsidDel="00000000" w:rsidP="00000000" w:rsidRDefault="00000000" w:rsidRPr="00000000" w14:paraId="00000012">
            <w:pPr>
              <w:jc w:val="center"/>
              <w:rPr/>
            </w:pPr>
            <w:r w:rsidDel="00000000" w:rsidR="00000000" w:rsidRPr="00000000">
              <w:rPr>
                <w:rtl w:val="0"/>
              </w:rPr>
              <w:t xml:space="preserve">SWUID2026226898</w:t>
            </w:r>
          </w:p>
        </w:tc>
        <w:tc>
          <w:tcPr/>
          <w:p w:rsidR="00000000" w:rsidDel="00000000" w:rsidP="00000000" w:rsidRDefault="00000000" w:rsidRPr="00000000" w14:paraId="00000013">
            <w:pPr>
              <w:jc w:val="center"/>
              <w:rPr/>
            </w:pPr>
            <w:r w:rsidDel="00000000" w:rsidR="00000000" w:rsidRPr="00000000">
              <w:rPr>
                <w:rtl w:val="0"/>
              </w:rPr>
              <w:t xml:space="preserve">23MH1A0596</w:t>
            </w:r>
          </w:p>
        </w:tc>
      </w:tr>
      <w:tr>
        <w:trPr>
          <w:cantSplit w:val="0"/>
          <w:tblHeader w:val="0"/>
        </w:trPr>
        <w:tc>
          <w:tcPr/>
          <w:p w:rsidR="00000000" w:rsidDel="00000000" w:rsidP="00000000" w:rsidRDefault="00000000" w:rsidRPr="00000000" w14:paraId="00000014">
            <w:pPr>
              <w:rPr>
                <w:b w:val="1"/>
                <w:bCs w:val="1"/>
              </w:rPr>
            </w:pPr>
            <w:r w:rsidDel="00000000" w:rsidR="00000000" w:rsidRPr="00000000">
              <w:rPr>
                <w:b w:val="1"/>
                <w:bCs w:val="1"/>
                <w:color w:val="0a0a0a"/>
                <w:sz w:val="27"/>
                <w:szCs w:val="27"/>
                <w:highlight w:val="white"/>
                <w:rtl w:val="0"/>
              </w:rPr>
              <w:t xml:space="preserve">Flora Disowja Sarugolu</w:t>
            </w:r>
            <w:r w:rsidDel="00000000" w:rsidR="00000000" w:rsidRPr="00000000">
              <w:rPr>
                <w:b w:val="1"/>
                <w:bCs w:val="1"/>
                <w:rtl w:val="0"/>
              </w:rPr>
              <w:t xml:space="preserve"> </w:t>
            </w:r>
          </w:p>
        </w:tc>
        <w:tc>
          <w:tcPr/>
          <w:p w:rsidR="00000000" w:rsidDel="00000000" w:rsidP="00000000" w:rsidRDefault="00000000" w:rsidRPr="00000000" w14:paraId="00000015">
            <w:pPr>
              <w:jc w:val="center"/>
              <w:rPr/>
            </w:pPr>
            <w:r w:rsidDel="00000000" w:rsidR="00000000" w:rsidRPr="00000000">
              <w:rPr>
                <w:rtl w:val="0"/>
              </w:rPr>
              <w:t xml:space="preserve">SWUID2026212008</w:t>
            </w:r>
          </w:p>
        </w:tc>
        <w:tc>
          <w:tcPr/>
          <w:p w:rsidR="00000000" w:rsidDel="00000000" w:rsidP="00000000" w:rsidRDefault="00000000" w:rsidRPr="00000000" w14:paraId="00000016">
            <w:pPr>
              <w:jc w:val="center"/>
              <w:rPr/>
            </w:pPr>
            <w:r w:rsidDel="00000000" w:rsidR="00000000" w:rsidRPr="00000000">
              <w:rPr>
                <w:rtl w:val="0"/>
              </w:rPr>
              <w:t xml:space="preserve">24P35A0549</w:t>
            </w:r>
          </w:p>
        </w:tc>
      </w:tr>
      <w:tr>
        <w:trPr>
          <w:cantSplit w:val="0"/>
          <w:tblHeader w:val="0"/>
        </w:trPr>
        <w:tc>
          <w:tcPr/>
          <w:p w:rsidR="00000000" w:rsidDel="00000000" w:rsidP="00000000" w:rsidRDefault="00000000" w:rsidRPr="00000000" w14:paraId="00000017">
            <w:pPr>
              <w:rPr>
                <w:b w:val="1"/>
                <w:bCs w:val="1"/>
              </w:rPr>
            </w:pPr>
            <w:r w:rsidDel="00000000" w:rsidR="00000000" w:rsidRPr="00000000">
              <w:rPr>
                <w:b w:val="1"/>
                <w:bCs w:val="1"/>
                <w:color w:val="0a0a0a"/>
                <w:sz w:val="27"/>
                <w:szCs w:val="27"/>
                <w:highlight w:val="white"/>
                <w:rtl w:val="0"/>
              </w:rPr>
              <w:t xml:space="preserve">Santhi Illa</w:t>
            </w:r>
            <w:r w:rsidDel="00000000" w:rsidR="00000000" w:rsidRPr="00000000">
              <w:rPr>
                <w:b w:val="1"/>
                <w:bCs w:val="1"/>
                <w:rtl w:val="0"/>
              </w:rPr>
              <w:t xml:space="preserve"> </w:t>
            </w:r>
          </w:p>
        </w:tc>
        <w:tc>
          <w:tcPr/>
          <w:p w:rsidR="00000000" w:rsidDel="00000000" w:rsidP="00000000" w:rsidRDefault="00000000" w:rsidRPr="00000000" w14:paraId="00000018">
            <w:pPr>
              <w:jc w:val="center"/>
              <w:rPr/>
            </w:pPr>
            <w:r w:rsidDel="00000000" w:rsidR="00000000" w:rsidRPr="00000000">
              <w:rPr>
                <w:rtl w:val="0"/>
              </w:rPr>
              <w:t xml:space="preserve">SWUID2026212021</w:t>
            </w:r>
          </w:p>
        </w:tc>
        <w:tc>
          <w:tcPr/>
          <w:p w:rsidR="00000000" w:rsidDel="00000000" w:rsidP="00000000" w:rsidRDefault="00000000" w:rsidRPr="00000000" w14:paraId="00000019">
            <w:pPr>
              <w:jc w:val="center"/>
              <w:rPr/>
            </w:pPr>
            <w:r w:rsidDel="00000000" w:rsidR="00000000" w:rsidRPr="00000000">
              <w:rPr>
                <w:rtl w:val="0"/>
              </w:rPr>
              <w:t xml:space="preserve">24P35A0550</w:t>
            </w:r>
          </w:p>
        </w:tc>
      </w:tr>
      <w:tr>
        <w:trPr>
          <w:cantSplit w:val="0"/>
          <w:tblHeader w:val="0"/>
        </w:trPr>
        <w:tc>
          <w:tcPr/>
          <w:p w:rsidR="00000000" w:rsidDel="00000000" w:rsidP="00000000" w:rsidRDefault="00000000" w:rsidRPr="00000000" w14:paraId="0000001A">
            <w:pPr>
              <w:rPr>
                <w:b w:val="1"/>
                <w:bCs w:val="1"/>
              </w:rPr>
            </w:pPr>
            <w:r w:rsidDel="00000000" w:rsidR="00000000" w:rsidRPr="00000000">
              <w:rPr>
                <w:b w:val="1"/>
                <w:bCs w:val="1"/>
                <w:color w:val="0a0a0a"/>
                <w:sz w:val="27"/>
                <w:szCs w:val="27"/>
                <w:highlight w:val="white"/>
                <w:rtl w:val="0"/>
              </w:rPr>
              <w:t xml:space="preserve">Mathan Bhavesh Hari Raghava Krishna Munaga</w:t>
            </w:r>
            <w:r w:rsidDel="00000000" w:rsidR="00000000" w:rsidRPr="00000000">
              <w:rPr>
                <w:b w:val="1"/>
                <w:bCs w:val="1"/>
                <w:rtl w:val="0"/>
              </w:rPr>
              <w:t xml:space="preserve"> </w:t>
            </w:r>
          </w:p>
        </w:tc>
        <w:tc>
          <w:tcPr/>
          <w:p w:rsidR="00000000" w:rsidDel="00000000" w:rsidP="00000000" w:rsidRDefault="00000000" w:rsidRPr="00000000" w14:paraId="0000001B">
            <w:pPr>
              <w:jc w:val="center"/>
              <w:rPr/>
            </w:pPr>
            <w:r w:rsidDel="00000000" w:rsidR="00000000" w:rsidRPr="00000000">
              <w:rPr>
                <w:rtl w:val="0"/>
              </w:rPr>
              <w:t xml:space="preserve">SWUID2026212007</w:t>
            </w:r>
          </w:p>
        </w:tc>
        <w:tc>
          <w:tcPr/>
          <w:p w:rsidR="00000000" w:rsidDel="00000000" w:rsidP="00000000" w:rsidRDefault="00000000" w:rsidRPr="00000000" w14:paraId="0000001C">
            <w:pPr>
              <w:jc w:val="center"/>
              <w:rPr/>
            </w:pPr>
            <w:r w:rsidDel="00000000" w:rsidR="00000000" w:rsidRPr="00000000">
              <w:rPr>
                <w:rtl w:val="0"/>
              </w:rPr>
              <w:t xml:space="preserve">24P35A0532</w:t>
            </w:r>
          </w:p>
        </w:tc>
      </w:tr>
    </w:tbl>
    <w:p w:rsidR="00000000" w:rsidDel="00000000" w:rsidP="00000000" w:rsidRDefault="00000000" w:rsidRPr="00000000" w14:paraId="0000001D">
      <w:pPr>
        <w:rPr>
          <w:b w:val="1"/>
          <w:bCs w:val="1"/>
          <w:sz w:val="18"/>
          <w:szCs w:val="18"/>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Data Flow Diagrams:</w:t>
      </w:r>
    </w:p>
    <w:p w:rsidR="00000000" w:rsidDel="00000000" w:rsidP="00000000" w:rsidRDefault="00000000" w:rsidRPr="00000000" w14:paraId="00000024">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5">
      <w:pPr>
        <w:rPr>
          <w:rFonts w:ascii="Arial" w:cs="Arial" w:eastAsia="Arial" w:hAnsi="Arial"/>
          <w:sz w:val="32"/>
          <w:szCs w:val="32"/>
        </w:rPr>
      </w:pPr>
      <w:r w:rsidDel="00000000" w:rsidR="00000000" w:rsidRPr="00000000">
        <w:rPr>
          <w:rFonts w:ascii="Arial" w:cs="Arial" w:eastAsia="Arial" w:hAnsi="Arial"/>
          <w:sz w:val="32"/>
          <w:szCs w:val="32"/>
          <w:rtl w:val="0"/>
        </w:rPr>
        <w:t xml:space="preserve">The Data Flow Diagram (DFD) illustrates how data moves through the </w:t>
      </w:r>
      <w:r w:rsidDel="00000000" w:rsidR="00000000" w:rsidRPr="00000000">
        <w:rPr>
          <w:rFonts w:ascii="Arial" w:cs="Arial" w:eastAsia="Arial" w:hAnsi="Arial"/>
          <w:b w:val="1"/>
          <w:bCs w:val="1"/>
          <w:sz w:val="32"/>
          <w:szCs w:val="32"/>
          <w:rtl w:val="0"/>
        </w:rPr>
        <w:t xml:space="preserve">Rising Waters</w:t>
      </w:r>
      <w:r w:rsidDel="00000000" w:rsidR="00000000" w:rsidRPr="00000000">
        <w:rPr>
          <w:rFonts w:ascii="Arial" w:cs="Arial" w:eastAsia="Arial" w:hAnsi="Arial"/>
          <w:sz w:val="32"/>
          <w:szCs w:val="32"/>
          <w:rtl w:val="0"/>
        </w:rPr>
        <w:t xml:space="preserve"> flood prediction system. Weather parameters entered by users are validated and processed by the Flask application, passed to the trained machine learning model for prediction, and the resulting flood risk is displayed to users while prediction records are stored for future analysis and monitoring. </w:t>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7">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4838700</wp:posOffset>
                </wp:positionH>
                <wp:positionV relativeFrom="paragraph">
                  <wp:posOffset>0</wp:posOffset>
                </wp:positionV>
                <wp:extent cx="3613150" cy="381000"/>
                <wp:effectExtent b="0" l="0" r="0" t="0"/>
                <wp:wrapNone/>
                <wp:docPr id="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4838700</wp:posOffset>
                </wp:positionH>
                <wp:positionV relativeFrom="paragraph">
                  <wp:posOffset>0</wp:posOffset>
                </wp:positionV>
                <wp:extent cx="3613150" cy="381000"/>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A">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210050" cy="310641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10050" cy="3106416"/>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4794250</wp:posOffset>
            </wp:positionH>
            <wp:positionV relativeFrom="paragraph">
              <wp:posOffset>288296</wp:posOffset>
            </wp:positionV>
            <wp:extent cx="4483100" cy="2863850"/>
            <wp:effectExtent b="0" l="0" r="0" t="0"/>
            <wp:wrapNone/>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83100" cy="2863850"/>
                    </a:xfrm>
                    <a:prstGeom prst="rect"/>
                    <a:ln/>
                  </pic:spPr>
                </pic:pic>
              </a:graphicData>
            </a:graphic>
          </wp:anchor>
        </w:drawing>
      </w:r>
    </w:p>
    <w:p w:rsidR="00000000" w:rsidDel="00000000" w:rsidP="00000000" w:rsidRDefault="00000000" w:rsidRPr="00000000" w14:paraId="0000002B">
      <w:pPr>
        <w:rPr>
          <w:rFonts w:ascii="Arial" w:cs="Arial" w:eastAsia="Arial" w:hAnsi="Arial"/>
          <w:sz w:val="30"/>
          <w:szCs w:val="30"/>
        </w:rPr>
      </w:pPr>
      <w:r w:rsidDel="00000000" w:rsidR="00000000" w:rsidRPr="00000000">
        <w:rPr>
          <w:rFonts w:ascii="Arial" w:cs="Arial" w:eastAsia="Arial" w:hAnsi="Arial"/>
          <w:sz w:val="30"/>
          <w:szCs w:val="30"/>
          <w:rtl w:val="0"/>
        </w:rPr>
        <w:t xml:space="preserve">User enters weather parameters such as annual rainfall, cloud visibility, temperature, humidity, and </w:t>
      </w:r>
    </w:p>
    <w:p w:rsidR="00000000" w:rsidDel="00000000" w:rsidP="00000000" w:rsidRDefault="00000000" w:rsidRPr="00000000" w14:paraId="0000002C">
      <w:pPr>
        <w:rPr>
          <w:rFonts w:ascii="Arial" w:cs="Arial" w:eastAsia="Arial" w:hAnsi="Arial"/>
          <w:sz w:val="30"/>
          <w:szCs w:val="30"/>
        </w:rPr>
      </w:pPr>
      <w:r w:rsidDel="00000000" w:rsidR="00000000" w:rsidRPr="00000000">
        <w:rPr>
          <w:rFonts w:ascii="Arial" w:cs="Arial" w:eastAsia="Arial" w:hAnsi="Arial"/>
          <w:sz w:val="30"/>
          <w:szCs w:val="30"/>
          <w:rtl w:val="0"/>
        </w:rPr>
        <w:t xml:space="preserve">seasonal rainfall through the web application.The Flask application validates the input data and </w:t>
      </w:r>
    </w:p>
    <w:p w:rsidR="00000000" w:rsidDel="00000000" w:rsidP="00000000" w:rsidRDefault="00000000" w:rsidRPr="00000000" w14:paraId="0000002D">
      <w:pPr>
        <w:rPr>
          <w:rFonts w:ascii="Arial" w:cs="Arial" w:eastAsia="Arial" w:hAnsi="Arial"/>
          <w:sz w:val="30"/>
          <w:szCs w:val="30"/>
        </w:rPr>
      </w:pPr>
      <w:r w:rsidDel="00000000" w:rsidR="00000000" w:rsidRPr="00000000">
        <w:rPr>
          <w:rFonts w:ascii="Arial" w:cs="Arial" w:eastAsia="Arial" w:hAnsi="Arial"/>
          <w:sz w:val="30"/>
          <w:szCs w:val="30"/>
          <w:rtl w:val="0"/>
        </w:rPr>
        <w:t xml:space="preserve">prepares it for processing and prediction. Data preprocessing and feature scaling are performed </w:t>
      </w:r>
    </w:p>
    <w:p w:rsidR="00000000" w:rsidDel="00000000" w:rsidP="00000000" w:rsidRDefault="00000000" w:rsidRPr="00000000" w14:paraId="0000002E">
      <w:pPr>
        <w:rPr>
          <w:rFonts w:ascii="Arial" w:cs="Arial" w:eastAsia="Arial" w:hAnsi="Arial"/>
          <w:sz w:val="30"/>
          <w:szCs w:val="30"/>
        </w:rPr>
      </w:pPr>
      <w:r w:rsidDel="00000000" w:rsidR="00000000" w:rsidRPr="00000000">
        <w:rPr>
          <w:rFonts w:ascii="Arial" w:cs="Arial" w:eastAsia="Arial" w:hAnsi="Arial"/>
          <w:sz w:val="30"/>
          <w:szCs w:val="30"/>
          <w:rtl w:val="0"/>
        </w:rPr>
        <w:t xml:space="preserve">using the saved scaler object to match the model training format.The processed data is sent to </w:t>
      </w:r>
    </w:p>
    <w:p w:rsidR="00000000" w:rsidDel="00000000" w:rsidP="00000000" w:rsidRDefault="00000000" w:rsidRPr="00000000" w14:paraId="0000002F">
      <w:pPr>
        <w:rPr>
          <w:rFonts w:ascii="Arial" w:cs="Arial" w:eastAsia="Arial" w:hAnsi="Arial"/>
          <w:sz w:val="30"/>
          <w:szCs w:val="30"/>
        </w:rPr>
      </w:pPr>
      <w:r w:rsidDel="00000000" w:rsidR="00000000" w:rsidRPr="00000000">
        <w:rPr>
          <w:rFonts w:ascii="Arial" w:cs="Arial" w:eastAsia="Arial" w:hAnsi="Arial"/>
          <w:sz w:val="30"/>
          <w:szCs w:val="30"/>
          <w:rtl w:val="0"/>
        </w:rPr>
        <w:t xml:space="preserve">the trained XGBoost model to analyze flood risk and generate a prediction. The prediction result </w:t>
      </w:r>
    </w:p>
    <w:p w:rsidR="00000000" w:rsidDel="00000000" w:rsidP="00000000" w:rsidRDefault="00000000" w:rsidRPr="00000000" w14:paraId="00000030">
      <w:pPr>
        <w:rPr>
          <w:rFonts w:ascii="Arial" w:cs="Arial" w:eastAsia="Arial" w:hAnsi="Arial"/>
          <w:sz w:val="30"/>
          <w:szCs w:val="30"/>
        </w:rPr>
      </w:pPr>
      <w:r w:rsidDel="00000000" w:rsidR="00000000" w:rsidRPr="00000000">
        <w:rPr>
          <w:rFonts w:ascii="Arial" w:cs="Arial" w:eastAsia="Arial" w:hAnsi="Arial"/>
          <w:sz w:val="30"/>
          <w:szCs w:val="30"/>
          <w:rtl w:val="0"/>
        </w:rPr>
        <w:t xml:space="preserve">(Flood / No Flood) and probability score are displayed in the user interface and stored for future analysis </w:t>
      </w:r>
    </w:p>
    <w:p w:rsidR="00000000" w:rsidDel="00000000" w:rsidP="00000000" w:rsidRDefault="00000000" w:rsidRPr="00000000" w14:paraId="00000031">
      <w:pPr>
        <w:rPr>
          <w:rFonts w:ascii="Arial" w:cs="Arial" w:eastAsia="Arial" w:hAnsi="Arial"/>
          <w:b w:val="1"/>
          <w:bCs w:val="1"/>
        </w:rPr>
      </w:pPr>
      <w:r w:rsidDel="00000000" w:rsidR="00000000" w:rsidRPr="00000000">
        <w:rPr>
          <w:rFonts w:ascii="Arial" w:cs="Arial" w:eastAsia="Arial" w:hAnsi="Arial"/>
          <w:sz w:val="30"/>
          <w:szCs w:val="30"/>
          <w:rtl w:val="0"/>
        </w:rPr>
        <w:t xml:space="preserve">and monitoring.</w:t>
      </w:r>
      <w:r w:rsidDel="00000000" w:rsidR="00000000" w:rsidRPr="00000000">
        <w:rPr>
          <w:rtl w:val="0"/>
        </w:rPr>
      </w:r>
    </w:p>
    <w:p w:rsidR="00000000" w:rsidDel="00000000" w:rsidP="00000000" w:rsidRDefault="00000000" w:rsidRPr="00000000" w14:paraId="00000032">
      <w:pP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User Stories : </w:t>
      </w:r>
      <w:r w:rsidDel="00000000" w:rsidR="00000000" w:rsidRPr="00000000">
        <w:rPr>
          <w:rFonts w:ascii="Arial" w:cs="Arial" w:eastAsia="Arial" w:hAnsi="Arial"/>
          <w:sz w:val="32"/>
          <w:szCs w:val="32"/>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Disaster Management Officer </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by entering my name, email, password, and role.</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User account is created successfully. </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Disaster Management Officer </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 securely using my email and password. </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User can access the dashboard after successful login. </w:t>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Disaster Management Officer </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view the flood prediction dashboard. </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 displays prediction options and history. </w:t>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Disaster Management Officer </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Flood Prediction </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enter weather parameters to predict flood risk. </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System displays Flood/No Flood result with probability. </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Meteorologist </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Weather Data Entry </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As a meteorologist, I can input rainfall, temperature, humidity, cloud visibility, and seasonal rainfall data. </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Input data is validated before prediction. </w:t>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Meteorologist </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Prediction History </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USN-6</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As a meteorologist, I can view previous flood predictions. </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Previous prediction records are displayed correctly. </w:t>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 xml:space="preserve">Medium </w:t>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Government Analyst </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Model Performance </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USN-7</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analyst, I can compare the accuracy of different ML models. </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Accuracy and evaluation metrics are displayed. </w:t>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Medium </w:t>
            </w:r>
          </w:p>
        </w:tc>
        <w:tc>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Government Analyst </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Report Generation </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USN-8</w:t>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analyst, I can generate flood prediction reports. </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Reports can be viewed or downloaded successfully. </w:t>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Medium </w:t>
            </w:r>
          </w:p>
        </w:tc>
        <w:tc>
          <w:tcPr/>
          <w:p w:rsidR="00000000" w:rsidDel="00000000" w:rsidP="00000000" w:rsidRDefault="00000000" w:rsidRPr="00000000" w14:paraId="0000007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388" w:hRule="atLeast"/>
          <w:tblHeader w:val="0"/>
        </w:trPr>
        <w:tc>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User Management </w:t>
            </w:r>
          </w:p>
        </w:tc>
        <w:tc>
          <w:tcPr/>
          <w:p w:rsidR="00000000" w:rsidDel="00000000" w:rsidP="00000000" w:rsidRDefault="00000000" w:rsidRPr="00000000" w14:paraId="00000074">
            <w:pPr>
              <w:rPr>
                <w:rFonts w:ascii="Arial" w:cs="Arial" w:eastAsia="Arial" w:hAnsi="Arial"/>
                <w:sz w:val="20"/>
                <w:szCs w:val="20"/>
              </w:rPr>
            </w:pPr>
            <w:r w:rsidDel="00000000" w:rsidR="00000000" w:rsidRPr="00000000">
              <w:rPr>
                <w:rFonts w:ascii="Arial" w:cs="Arial" w:eastAsia="Arial" w:hAnsi="Arial"/>
                <w:sz w:val="20"/>
                <w:szCs w:val="20"/>
                <w:rtl w:val="0"/>
              </w:rPr>
              <w:t xml:space="preserve">USN-9 </w:t>
            </w:r>
          </w:p>
        </w:tc>
        <w:tc>
          <w:tcPr/>
          <w:p w:rsidR="00000000" w:rsidDel="00000000" w:rsidP="00000000" w:rsidRDefault="00000000" w:rsidRPr="00000000" w14:paraId="00000075">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manage user accounts and roles. </w:t>
            </w:r>
          </w:p>
        </w:tc>
        <w:tc>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Users can be added, updated, or removed. </w:t>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79">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sz w:val="20"/>
                <w:szCs w:val="20"/>
                <w:rtl w:val="0"/>
              </w:rPr>
              <w:t xml:space="preserve">Model Management </w:t>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Fonts w:ascii="Arial" w:cs="Arial" w:eastAsia="Arial" w:hAnsi="Arial"/>
                <w:sz w:val="20"/>
                <w:szCs w:val="20"/>
                <w:rtl w:val="0"/>
              </w:rPr>
              <w:t xml:space="preserve">USN-10 </w:t>
            </w:r>
          </w:p>
        </w:tc>
        <w:tc>
          <w:tcPr/>
          <w:p w:rsidR="00000000" w:rsidDel="00000000" w:rsidP="00000000" w:rsidRDefault="00000000" w:rsidRPr="00000000" w14:paraId="0000007C">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upload or update the trained ML model. </w:t>
            </w:r>
          </w:p>
        </w:tc>
        <w:tc>
          <w:tcPr/>
          <w:p w:rsidR="00000000" w:rsidDel="00000000" w:rsidP="00000000" w:rsidRDefault="00000000" w:rsidRPr="00000000" w14:paraId="0000007D">
            <w:pPr>
              <w:rPr>
                <w:rFonts w:ascii="Arial" w:cs="Arial" w:eastAsia="Arial" w:hAnsi="Arial"/>
                <w:sz w:val="20"/>
                <w:szCs w:val="20"/>
              </w:rPr>
            </w:pPr>
            <w:r w:rsidDel="00000000" w:rsidR="00000000" w:rsidRPr="00000000">
              <w:rPr>
                <w:rFonts w:ascii="Arial" w:cs="Arial" w:eastAsia="Arial" w:hAnsi="Arial"/>
                <w:sz w:val="20"/>
                <w:szCs w:val="20"/>
                <w:rtl w:val="0"/>
              </w:rPr>
              <w:t xml:space="preserve">The new model is successfully loaded into the system. </w:t>
            </w:r>
          </w:p>
        </w:tc>
        <w:tc>
          <w:tcPr/>
          <w:p w:rsidR="00000000" w:rsidDel="00000000" w:rsidP="00000000" w:rsidRDefault="00000000" w:rsidRPr="00000000" w14:paraId="0000007E">
            <w:pPr>
              <w:rPr>
                <w:rFonts w:ascii="Arial" w:cs="Arial" w:eastAsia="Arial" w:hAnsi="Arial"/>
                <w:sz w:val="20"/>
                <w:szCs w:val="20"/>
              </w:rPr>
            </w:pPr>
            <w:r w:rsidDel="00000000" w:rsidR="00000000" w:rsidRPr="00000000">
              <w:rPr>
                <w:rFonts w:ascii="Arial" w:cs="Arial" w:eastAsia="Arial" w:hAnsi="Arial"/>
                <w:sz w:val="20"/>
                <w:szCs w:val="20"/>
                <w:rtl w:val="0"/>
              </w:rPr>
              <w:t xml:space="preserve">High </w:t>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sz w:val="20"/>
                <w:szCs w:val="20"/>
                <w:rtl w:val="0"/>
              </w:rPr>
              <w:t xml:space="preserve">Prediction Monitoring </w:t>
            </w:r>
          </w:p>
        </w:tc>
        <w:tc>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USN-11</w:t>
            </w:r>
          </w:p>
        </w:tc>
        <w:tc>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monitor all prediction activities. </w:t>
            </w:r>
          </w:p>
        </w:tc>
        <w:tc>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System logs and prediction records are available. </w:t>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Medium </w:t>
            </w:r>
          </w:p>
        </w:tc>
        <w:tc>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Sprint-2</w:t>
            </w: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Disaster Management Officer </w:t>
            </w:r>
          </w:p>
        </w:tc>
        <w:tc>
          <w:tcPr/>
          <w:p w:rsidR="00000000" w:rsidDel="00000000" w:rsidP="00000000" w:rsidRDefault="00000000" w:rsidRPr="00000000" w14:paraId="00000088">
            <w:pP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Cloud Deployment </w:t>
            </w:r>
          </w:p>
        </w:tc>
        <w:tc>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USN-12</w:t>
            </w:r>
          </w:p>
        </w:tc>
        <w:tc>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access the application from any location through IBM Cloud. </w:t>
            </w:r>
          </w:p>
        </w:tc>
        <w:tc>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sz w:val="20"/>
                <w:szCs w:val="20"/>
                <w:rtl w:val="0"/>
              </w:rPr>
              <w:t xml:space="preserve">Application is available online with secure access. </w:t>
            </w:r>
          </w:p>
        </w:tc>
        <w:tc>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bl>
    <w:p w:rsidR="00000000" w:rsidDel="00000000" w:rsidP="00000000" w:rsidRDefault="00000000" w:rsidRPr="00000000" w14:paraId="0000008E">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visualize-unstructured-text/"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qzpviNA96+SwfK62mCDb3XdkA==">CgMxLjA4AHIhMVN6d3lwQmpoYmVqV1A5dUlUTlJib1NkLU1Pb1BxWnRw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