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schemes, API 2: dealer 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client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 (draft) — API 2 on hold; Redis response cache for 1 lakh requests a 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15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Mayur Chaudhary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API 1 built and tested on sample and real SAP data.</w:t>
            </w:r>
            <w:r>
              <w:t xml:space="preserve"> </w:t>
            </w:r>
            <w:r>
              <w:rPr>
                <w:b/>
                <w:bCs/>
              </w:rPr>
              <w:t xml:space="preserve">API 2 is on hold</w:t>
            </w:r>
            <w:r>
              <w:t xml:space="preserve"> </w:t>
            </w:r>
            <w:r>
              <w:t xml:space="preserve">(since 15 October 2026): it was built and tested on the real report sample (January 2024, 30,000 dealers × 900 columns), and is now switched off (endpoint returns 404, no QA assets run) until the requirement resumes.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API 2 is on hold (15 October 2026).</w:t>
      </w:r>
      <w:r>
        <w:t xml:space="preserve"> </w:t>
      </w:r>
      <w:r>
        <w:t xml:space="preserve">Only API 1 is served. API 2's endpoint, report queries</w:t>
      </w:r>
      <w:r>
        <w:t xml:space="preserve"> </w:t>
      </w:r>
      <w:r>
        <w:t xml:space="preserve">and loader command are commented out in the code, and its Postman collection, Swagger spec,</w:t>
      </w:r>
      <w:r>
        <w:t xml:space="preserve"> </w:t>
      </w:r>
      <w:r>
        <w:t xml:space="preserve">Playwright file and k6 mode are switched off. Its requirements and design stay in this document,</w:t>
      </w:r>
      <w:r>
        <w:t xml:space="preserve"> </w:t>
      </w:r>
      <w:r>
        <w:t xml:space="preserve">marked "on hold", for when it resumes.</w:t>
      </w:r>
    </w:p>
    <w:p>
      <w:pPr>
        <w:pStyle w:val="Heading1"/>
      </w:pPr>
      <w:bookmarkStart w:id="10" w:name="_cd98fc19f96d1e313b0694f18beeb3db1fb9d3f"/>
      <w:r>
        <w:t xml:space="preserve">Part A — Requirements</w:t>
      </w:r>
      <w:bookmarkEnd w:id="10"/>
    </w:p>
    <w:p>
      <w:pPr>
        <w:pStyle w:val="Heading2"/>
      </w:pPr>
      <w:bookmarkStart w:id="11" w:name="_4666c8db187a468bd7c4d1efd69e1ca31a62544"/>
      <w:r>
        <w:t xml:space="preserve">1. Purpose and scope</w:t>
      </w:r>
      <w:bookmarkEnd w:id="11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two APIs that serve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API 2 — a dealer's row from the latest monthly report generated by the Scheme Automation platform.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and reports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Postman collections (one per API),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Earlier reports (API 2 returns the latest report only).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APIs are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2" w:name="_aa19c011843161b2ebe2d1f939dabc7888b7149"/>
      <w:r>
        <w:t xml:space="preserve">2. Business context</w:t>
      </w:r>
      <w:bookmarkEnd w:id="12"/>
    </w:p>
    <w:p>
      <w:pPr>
        <w:pStyle w:val="FirstParagraph"/>
      </w:pPr>
      <w:r>
        <w:t xml:space="preserve">SAP exports scheme data every day into GCS, one folder per month. The Scheme Automation platform</w:t>
      </w:r>
      <w:r>
        <w:t xml:space="preserve"> </w:t>
      </w:r>
      <w:r>
        <w:t xml:space="preserve">(an internal team application) also writes a generated report for each month to GCS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automated-generated-files/output/&lt;year&gt;/&lt;month&gt;/</w:t>
      </w:r>
      <w:r>
        <w:t xml:space="preserve">), with a version number in the file name. The</w:t>
      </w:r>
      <w:r>
        <w:t xml:space="preserve"> </w:t>
      </w:r>
      <w:r>
        <w:t xml:space="preserve">APIs read this data and return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4" name="Picture"/>
            <a:graphic>
              <a:graphicData uri="http://schemas.openxmlformats.org/drawingml/2006/picture">
                <pic:pic>
                  <pic:nvPicPr>
                    <pic:cNvPr descr="figures/fig1_business_contex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6" w:name="_e7303fedc1caa0f98a54d3d573fddb57a70f32c"/>
      <w:r>
        <w:t xml:space="preserve">3. Functional requirements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8 components: EB SLAB 1, EB SLAB 2, EB SLAB 3, VALUE,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the month of the GCS folder its file came from.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by a scheduled (cron) job.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API 2 takes only a dealer code and returns that dealer's row from the report the Scheme Automation platform generated and stored in GCS.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report's two header rows (group, then column) are joined into one column name per column, e.g. "Value Slab" + "GSR(Q) Value" becomes</w:t>
            </w:r>
            <w:r>
              <w:t xml:space="preserve"> </w:t>
            </w:r>
            <w:r>
              <w:rPr>
                <w:rStyle w:val="VerbatimChar"/>
              </w:rPr>
              <w:t xml:space="preserve">value_slab_gsr_q_value</w:t>
            </w:r>
            <w:r>
              <w:t xml:space="preserve">. All of the report's columns are returned, in the report's order.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API 2 serves the latest report: the newest</w:t>
            </w:r>
            <w:r>
              <w:t xml:space="preserve"> </w:t>
            </w:r>
            <w:r>
              <w:rPr>
                <w:rStyle w:val="VerbatimChar"/>
              </w:rPr>
              <w:t xml:space="preserve">&lt;year&gt;/&lt;month&gt;</w:t>
            </w:r>
            <w:r>
              <w:t xml:space="preserve"> </w:t>
            </w:r>
            <w:r>
              <w:t xml:space="preserve">folder, and within it the highest version (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_v1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Reports are loaded from GCS automatically by the same scheduled job as the SAP exports.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7" w:name="_62e402a786a75cf0bbebb1eaaee79d71023e051"/>
      <w:r>
        <w:t xml:space="preserve">4. Input data</w:t>
      </w:r>
      <w:bookmarkEnd w:id="17"/>
    </w:p>
    <w:p>
      <w:pPr>
        <w:pStyle w:val="Heading3"/>
      </w:pPr>
      <w:bookmarkStart w:id="18" w:name="_12f8941d0818d314856ace68719dc996039c6d5"/>
      <w:r>
        <w:t xml:space="preserve">4.1 API 1 — SAP scheme export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8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(unique within a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8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0" name="Picture"/>
            <a:graphic>
              <a:graphicData uri="http://schemas.openxmlformats.org/drawingml/2006/picture">
                <pic:pic>
                  <pic:nvPicPr>
                    <pic:cNvPr descr="figures/fig2_input_outpu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22" w:name="_0be223bf3d6e1c43093bbd046e38e111a5f5670"/>
      <w:r>
        <w:t xml:space="preserve">4.2 API 2 — generated report (on hold)</w:t>
      </w:r>
      <w:bookmarkEnd w:id="22"/>
    </w:p>
    <w:p>
      <w:pPr>
        <w:pStyle w:val="FirstParagraph"/>
      </w:pPr>
      <w:r>
        <w:t xml:space="preserve">Based on the sample</w:t>
      </w:r>
      <w:r>
        <w:t xml:space="preserve"> </w:t>
      </w:r>
      <w:r>
        <w:rPr>
          <w:rStyle w:val="VerbatimChar"/>
        </w:rPr>
        <w:t xml:space="preserve">automated-generated-files_output_2024_01_output_January_2024_grouped_v1.xlsx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gs://acme-scheme-files/automated-generated-files/output/&lt;year&gt;/&lt;month&gt;/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.../2024/01/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automated-generated-files_output_YYYY_MM_output_&lt;Month&gt;_YYYY_grouped_v&lt;N&gt;.xlsx</w:t>
            </w:r>
            <w:r>
              <w:t xml:space="preserve"> </w:t>
            </w:r>
            <w:r>
              <w:t xml:space="preserve">(N =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Excel, one sheet ("Output"), two header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About 100 MB: 30,000 dealers × 900 columns (about 30 million cells, a third of them 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One row per dealer (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is unique); a full snapshot for the month, not a 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row 1</w:t>
            </w:r>
          </w:p>
        </w:tc>
        <w:tc>
          <w:tcPr/>
          <w:p>
            <w:pPr>
              <w:pStyle w:val="Compact"/>
            </w:pPr>
            <w:r>
              <w:t xml:space="preserve">Group names, each merged over its columns: Value Slab, ALWD Value Slab, Early Bird, ALWD Early Bird, Luxury, Premium, Waterproofing, Primer, Enamel, … (48 groups)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row 2</w:t>
            </w:r>
          </w:p>
        </w:tc>
        <w:tc>
          <w:tcPr/>
          <w:p>
            <w:pPr>
              <w:pStyle w:val="Compact"/>
            </w:pPr>
            <w:r>
              <w:t xml:space="preserve">Column names within the group, e.g. GSR(Q) Value, GSR(B) Value, Value CN%, Clear Cut, Short Fall Value, Condonation 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columns</w:t>
            </w:r>
          </w:p>
        </w:tc>
        <w:tc>
          <w:tcPr/>
          <w:p>
            <w:pPr>
              <w:pStyle w:val="Compact"/>
            </w:pPr>
            <w:r>
              <w:t xml:space="preserve">Zone, Region, Depot Code, Customer, Customer Name (merged over both header rows, no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Saved as 32-bit floats, so 0.4 is stored as 0.4000000059604645 and 66.86 as 66.86000061035156</w:t>
            </w:r>
          </w:p>
        </w:tc>
      </w:tr>
    </w:tbl>
    <w:p>
      <w:pPr>
        <w:pStyle w:val="Heading2"/>
      </w:pPr>
      <w:bookmarkStart w:id="23" w:name="_d3c8d6d7e8b7a26f02a5a8f058073bfd63e620d"/>
      <w:r>
        <w:t xml:space="preserve">5. Output</w:t>
      </w:r>
      <w:bookmarkEnd w:id="23"/>
    </w:p>
    <w:p>
      <w:pPr>
        <w:pStyle w:val="Heading3"/>
      </w:pPr>
      <w:bookmarkStart w:id="24" w:name="_827a1b3a522ef5effa361bd06c9323fca0f4e80"/>
      <w:r>
        <w:t xml:space="preserve">5.1 API 1 — response template</w:t>
      </w:r>
      <w:bookmarkEnd w:id="24"/>
    </w:p>
    <w:p>
      <w:pPr>
        <w:pStyle w:val="FirstParagraph"/>
      </w:pPr>
      <w:r>
        <w:t xml:space="preserve">One row per component, matching the agreed API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3"/>
      </w:pPr>
      <w:bookmarkStart w:id="25" w:name="_4a71985ab8ac7d5707d0611830752741f126fe0"/>
      <w:r>
        <w:t xml:space="preserve">5.2 API 2 — report row (on hold)</w:t>
      </w:r>
      <w:bookmarkEnd w:id="25"/>
    </w:p>
    <w:p>
      <w:pPr>
        <w:pStyle w:val="FirstParagraph"/>
      </w:pPr>
      <w:r>
        <w:t xml:space="preserve">One object per dealer, with every column of the report in the report's order. Field names are the</w:t>
      </w:r>
      <w:r>
        <w:t xml:space="preserve"> </w:t>
      </w:r>
      <w:r>
        <w:t xml:space="preserve">two header rows joined, in lowercase, with every run of other characters replaced by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pct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Report group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Report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Zone, Region, Depot Code, Customer, Customer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depot_code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Slab</w:t>
            </w:r>
          </w:p>
        </w:tc>
        <w:tc>
          <w:tcPr/>
          <w:p>
            <w:pPr>
              <w:pStyle w:val="Compact"/>
            </w:pPr>
            <w:r>
              <w:t xml:space="preserve">GSR(Q)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value_slab_gsr_q_value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Slab</w:t>
            </w:r>
          </w:p>
        </w:tc>
        <w:tc>
          <w:tcPr/>
          <w:p>
            <w:pPr>
              <w:pStyle w:val="Compact"/>
            </w:pPr>
            <w:r>
              <w:t xml:space="preserve">Value CN%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value_slab_value_cn_pct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Bird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early_bird_clear_cut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Luxury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luxury_clear_cut</w:t>
            </w:r>
          </w:p>
        </w:tc>
      </w:tr>
    </w:tbl>
    <w:p>
      <w:pPr>
        <w:pStyle w:val="FirstParagraph"/>
      </w:pPr>
      <w:r>
        <w:t xml:space="preserve">Values are numbers or text as in the report; empty cells are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A name that would still repeat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_2</w:t>
      </w:r>
      <w:r>
        <w:t xml:space="preserve"> </w:t>
      </w:r>
      <w:r>
        <w:t xml:space="preserve">(in the sample: two groups named "Group A" and "GROUP A", and repeated "Per Litre"</w:t>
      </w:r>
      <w:r>
        <w:t xml:space="preserve"> </w:t>
      </w:r>
      <w:r>
        <w:t xml:space="preserve">columns in the Luxury group, 13 columns in all; see open question 8).</w:t>
      </w:r>
    </w:p>
    <w:p>
      <w:pPr>
        <w:pStyle w:val="Heading2"/>
      </w:pPr>
      <w:bookmarkStart w:id="26" w:name="_e36f9835cb95b6de93d3355b4e29db600105dfd"/>
      <w:r>
        <w:t xml:space="preserve">6. Non-functional requirements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Peak load from the dealer app: planned 600 requests a minute, observed up to 1 lakh a minute</w:t>
            </w:r>
          </w:p>
        </w:tc>
        <w:tc>
          <w:tcPr/>
          <w:p>
            <w:pPr>
              <w:pStyle w:val="Compact"/>
            </w:pPr>
            <w:r>
              <w:t xml:space="preserve">1,700 requests/s with &lt; 1% errors; Redis response cache (section 18.1)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When overloaded, fail fast with a retryable response instead of hanging</w:t>
            </w:r>
          </w:p>
        </w:tc>
        <w:tc>
          <w:tcPr/>
          <w:p>
            <w:pPr>
              <w:pStyle w:val="Compact"/>
            </w:pPr>
            <w:r>
              <w:t xml:space="preserve">503 with Retry-After within 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New SAP exports appear in the API without manual steps</w:t>
            </w:r>
          </w:p>
        </w:tc>
        <w:tc>
          <w:tcPr/>
          <w:p>
            <w:pPr>
              <w:pStyle w:val="Compact"/>
            </w:pPr>
            <w:r>
              <w:t xml:space="preserve">Within one cron cycle (suggested 30 minutes)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Protected against OWASP API Top 10 risks; no data leakage in errors</w:t>
            </w:r>
          </w:p>
        </w:tc>
        <w:tc>
          <w:tcPr/>
          <w:p>
            <w:pPr>
              <w:pStyle w:val="Compact"/>
            </w:pPr>
            <w:r>
              <w:t xml:space="preserve">No ZAP failures, no bandit findings, no known CVEs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stored row keeps its original SAP values and source file name</w:t>
            </w:r>
          </w:p>
        </w:tc>
        <w:tc>
          <w:tcPr/>
          <w:p>
            <w:pPr>
              <w:pStyle w:val="Compact"/>
            </w:pPr>
            <w:r>
              <w:t xml:space="preserve">Raw row stored with each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Re-running the job or loading files out of order never produces wrong data</w:t>
            </w:r>
          </w:p>
        </w:tc>
        <w:tc>
          <w:tcPr/>
          <w:p>
            <w:pPr>
              <w:pStyle w:val="Compact"/>
            </w:pPr>
            <w:r>
              <w:t xml:space="preserve">Idempotent loads; newest update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Automated tests at unit, API, performance and security level</w:t>
            </w:r>
          </w:p>
        </w:tc>
        <w:tc>
          <w:tcPr/>
          <w:p>
            <w:pPr>
              <w:pStyle w:val="Compact"/>
            </w:pPr>
            <w:r>
              <w:t xml:space="preserve">All suites runnable from the repository</w:t>
            </w:r>
          </w:p>
        </w:tc>
      </w:tr>
    </w:tbl>
    <w:p>
      <w:pPr>
        <w:pStyle w:val="Heading2"/>
      </w:pPr>
      <w:bookmarkStart w:id="27" w:name="_f81142dceab1a88741eff856edb17107a6c5c1c"/>
      <w:r>
        <w:t xml:space="preserve">7. Assumptions</w:t>
      </w:r>
      <w:bookmarkEnd w:id="27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The caller (the client) chooses the month: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2000–2100, as JSON numbers or numeric strings. A month whose SAP exports have not been loaded returns an empty list. The cron job loads the current month, decided in India time (Asia/Kolkata); earlier months are loaded once with</w:t>
            </w:r>
            <w:r>
              <w:t xml:space="preserve"> </w:t>
            </w:r>
            <w:r>
              <w:rPr>
                <w:rStyle w:val="VerbatimChar"/>
              </w:rPr>
              <w:t xml:space="preserve">ingestion.run schemes --year --month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Team decision (the client sends the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A row belongs to the month of the folder its file is in. A scheme running across two months is reported in the folder's month.</w:t>
            </w:r>
          </w:p>
        </w:tc>
        <w:tc>
          <w:tcPr/>
          <w:p>
            <w:pPr>
              <w:pStyle w:val="Compact"/>
            </w:pPr>
            <w:r>
              <w:t xml:space="preserve">Confirmed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The API template's date headers are swapped (the column labelled "To Date" holds start dates). The API returns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 </w:t>
            </w:r>
            <w:r>
              <w:t xml:space="preserve">= SAP "Valid from" and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  <w:r>
              <w:t xml:space="preserve"> </w:t>
            </w:r>
            <w:r>
              <w:t xml:space="preserve">= SAP "To".</w:t>
            </w:r>
          </w:p>
        </w:tc>
        <w:tc>
          <w:tcPr/>
          <w:p>
            <w:pPr>
              <w:pStyle w:val="Compact"/>
            </w:pPr>
            <w:r>
              <w:t xml:space="preserve">Template sample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The template is the final output. Next slab rate, prepaid rate and customer name (from the first discussion) are not returned; "Rebate rate" is taken to be the rate that was meant.</w:t>
            </w:r>
          </w:p>
        </w:tc>
        <w:tc>
          <w:tcPr/>
          <w:p>
            <w:pPr>
              <w:pStyle w:val="Compact"/>
            </w:pPr>
            <w:r>
              <w:t xml:space="preserve">Confirmed: follow the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A row is identified by Customer + Agreement + Deal Suffix. The version with the newest "Last Updated Date/Time" is kept; with equal timestamps the file loaded later wins.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"Last Updated" times from SAP use one time zone and can be compared across files.</w:t>
            </w:r>
          </w:p>
        </w:tc>
        <w:tc>
          <w:tcPr/>
          <w:p>
            <w:pPr>
              <w:pStyle w:val="Compact"/>
            </w:pPr>
            <w:r>
              <w:t xml:space="preserve">Single SAP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Component names are matched exactly as SAP spells them (e.g.</w:t>
            </w:r>
            <w:r>
              <w:t xml:space="preserve"> </w:t>
            </w:r>
            <w:r>
              <w:rPr>
                <w:rStyle w:val="VerbatimChar"/>
              </w:rPr>
              <w:t xml:space="preserve">PREMIUM 01</w:t>
            </w:r>
            <w:r>
              <w:t xml:space="preserve">). If SAP renames a component, the list in</w:t>
            </w:r>
            <w:r>
              <w:t xml:space="preserve"> </w:t>
            </w:r>
            <w:r>
              <w:rPr>
                <w:rStyle w:val="VerbatimChar"/>
              </w:rPr>
              <w:t xml:space="preserve">app/constants.py</w:t>
            </w:r>
            <w:r>
              <w:t xml:space="preserve"> </w:t>
            </w:r>
            <w:r>
              <w:t xml:space="preserve">must be updated.</w:t>
            </w:r>
          </w:p>
        </w:tc>
        <w:tc>
          <w:tcPr/>
          <w:p>
            <w:pPr>
              <w:pStyle w:val="Compact"/>
            </w:pPr>
            <w:r>
              <w:t xml:space="preserve">Look-alikes such as</w:t>
            </w:r>
            <w:r>
              <w:t xml:space="preserve"> </w:t>
            </w:r>
            <w:r>
              <w:rPr>
                <w:rStyle w:val="VerbatimChar"/>
              </w:rPr>
              <w:t xml:space="preserve">ALWD EB2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ADDTNL PREMIUM 01</w:t>
            </w:r>
            <w:r>
              <w:t xml:space="preserve"> </w:t>
            </w:r>
            <w:r>
              <w:t xml:space="preserve">must be 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A-8</w:t>
            </w:r>
          </w:p>
        </w:tc>
        <w:tc>
          <w:tcPr/>
          <w:p>
            <w:pPr>
              <w:pStyle w:val="Compact"/>
            </w:pPr>
            <w:r>
              <w:t xml:space="preserve">Qualification uses GSR (Q) for EB SLAB 1–3 and VALUE, and Invoiced Quantity (Q) for LUXURY, PREMIUM 01 and PREMIUM 02. EB FULL MONTH follows the EB slab working: SAP leaves its GSR (Q) empty, and on slab rows GSR (Q) always equals GSR (B), so its Qualification is GSR (B). Real sample: GSR (Q) = GSR (B) on every slab row; GSR (Q) empty on every EB FULL MONTH row.</w:t>
            </w:r>
          </w:p>
        </w:tc>
        <w:tc>
          <w:tcPr/>
          <w:p>
            <w:pPr>
              <w:pStyle w:val="Compact"/>
            </w:pPr>
            <w:r>
              <w:t xml:space="preserve">Discussion and template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A-9</w:t>
            </w:r>
          </w:p>
        </w:tc>
        <w:tc>
          <w:tcPr/>
          <w:p>
            <w:pPr>
              <w:pStyle w:val="Compact"/>
            </w:pPr>
            <w:r>
              <w:t xml:space="preserve">Dealer codes are compared without leading zeros (</w:t>
            </w:r>
            <w:r>
              <w:rPr>
                <w:rStyle w:val="VerbatimChar"/>
              </w:rPr>
              <w:t xml:space="preserve">0006100000001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6100000001</w:t>
            </w:r>
            <w:r>
              <w:t xml:space="preserve">) and contain only letters and digits, at most 20 characters.</w:t>
            </w:r>
          </w:p>
        </w:tc>
        <w:tc>
          <w:tcPr/>
          <w:p>
            <w:pPr>
              <w:pStyle w:val="Compact"/>
            </w:pPr>
            <w:r>
              <w:t xml:space="preserve">SAP pads codes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</w:t>
            </w:r>
          </w:p>
        </w:tc>
        <w:tc>
          <w:tcPr/>
          <w:p>
            <w:pPr>
              <w:pStyle w:val="Compact"/>
            </w:pPr>
            <w:r>
              <w:t xml:space="preserve">If a dealer has more than one agreement, one row per agreement per component is returned. The sample data has one agreement per dealer.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A-11</w:t>
            </w:r>
          </w:p>
        </w:tc>
        <w:tc>
          <w:tcPr/>
          <w:p>
            <w:pPr>
              <w:pStyle w:val="Compact"/>
            </w:pPr>
            <w:r>
              <w:t xml:space="preserve">An unknown dealer, or a dealer without data in the requested month, returns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 an empty list, not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Simplest for 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A-12</w:t>
            </w:r>
          </w:p>
        </w:tc>
        <w:tc>
          <w:tcPr/>
          <w:p>
            <w:pPr>
              <w:pStyle w:val="Compact"/>
            </w:pPr>
            <w:r>
              <w:t xml:space="preserve">The APIs use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body, and response fields use PascalCase like the existing dealer APIs.</w:t>
            </w:r>
          </w:p>
        </w:tc>
        <w:tc>
          <w:tcPr/>
          <w:p>
            <w:pPr>
              <w:pStyle w:val="Compact"/>
            </w:pPr>
            <w:r>
              <w:t xml:space="preserve">Discussion;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A-13</w:t>
            </w:r>
          </w:p>
        </w:tc>
        <w:tc>
          <w:tcPr/>
          <w:p>
            <w:pPr>
              <w:pStyle w:val="Compact"/>
            </w:pPr>
            <w:r>
              <w:t xml:space="preserve">SAP exports are in bucket</w:t>
            </w:r>
            <w:r>
              <w:t xml:space="preserve"> </w:t>
            </w:r>
            <w:r>
              <w:rPr>
                <w:rStyle w:val="VerbatimChar"/>
              </w:rPr>
              <w:t xml:space="preserve">acme-scheme-files</w:t>
            </w:r>
            <w:r>
              <w:t xml:space="preserve">, folder</w:t>
            </w:r>
            <w:r>
              <w:t xml:space="preserve"> </w:t>
            </w:r>
            <w:r>
              <w:rPr>
                <w:rStyle w:val="VerbatimChar"/>
              </w:rPr>
              <w:t xml:space="preserve">sap-exports/&lt;year&gt;/&lt;month&gt;/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sap-exports/2026/10</w:t>
            </w:r>
            <w:r>
              <w:t xml:space="preserve">). Folders for January–September are assumed to be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; the job falls back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 </w:t>
            </w:r>
            <w:r>
              <w:t xml:space="preserve">if those don't exist. Generated reports are in</w:t>
            </w:r>
            <w:r>
              <w:t xml:space="preserve"> </w:t>
            </w:r>
            <w:r>
              <w:rPr>
                <w:rStyle w:val="VerbatimChar"/>
              </w:rPr>
              <w:t xml:space="preserve">automated-generated-files/output/&lt;year&gt;/&lt;month&gt;/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.../2024/01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Paths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A-14</w:t>
            </w:r>
          </w:p>
        </w:tc>
        <w:tc>
          <w:tcPr/>
          <w:p>
            <w:pPr>
              <w:pStyle w:val="Compact"/>
            </w:pPr>
            <w:r>
              <w:t xml:space="preserve">API 2 serves the latest report: newest month folder, then highest</w:t>
            </w:r>
            <w:r>
              <w:t xml:space="preserve"> </w:t>
            </w:r>
            <w:r>
              <w:rPr>
                <w:rStyle w:val="VerbatimChar"/>
              </w:rPr>
              <w:t xml:space="preserve">_v&lt;N&gt;</w:t>
            </w:r>
            <w:r>
              <w:t xml:space="preserve">, then newest upload. Older reports are not loaded. The dealer column is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; the file has two header rows and its data on the first sheet.</w:t>
            </w:r>
          </w:p>
        </w:tc>
        <w:tc>
          <w:tcPr/>
          <w:p>
            <w:pPr>
              <w:pStyle w:val="Compact"/>
            </w:pPr>
            <w:r>
              <w:t xml:space="preserve">Report sample and file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A-15</w:t>
            </w:r>
          </w:p>
        </w:tc>
        <w:tc>
          <w:tcPr/>
          <w:p>
            <w:pPr>
              <w:pStyle w:val="Compact"/>
            </w:pPr>
            <w:r>
              <w:t xml:space="preserve">No authentication was agreed for now. API key support (</w:t>
            </w:r>
            <w:r>
              <w:rPr>
                <w:rStyle w:val="VerbatimChar"/>
              </w:rPr>
              <w:t xml:space="preserve">X-API-Key</w:t>
            </w:r>
            <w:r>
              <w:t xml:space="preserve">) is built in and switched on by setting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; turning it on is recommended. Local development has it on by default (</w:t>
            </w:r>
            <w:r>
              <w:rPr>
                <w:rStyle w:val="VerbatimChar"/>
              </w:rPr>
              <w:t xml:space="preserve">API_KEY=local-test-key</w:t>
            </w:r>
            <w:r>
              <w:t xml:space="preserve">, matching the Postman Local environment).</w:t>
            </w:r>
          </w:p>
        </w:tc>
        <w:tc>
          <w:tcPr/>
          <w:p>
            <w:pPr>
              <w:pStyle w:val="Compact"/>
            </w:pPr>
            <w:r>
              <w:t xml:space="preserve">Discussion; security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A-16</w:t>
            </w:r>
          </w:p>
        </w:tc>
        <w:tc>
          <w:tcPr/>
          <w:p>
            <w:pPr>
              <w:pStyle w:val="Compact"/>
            </w:pPr>
            <w:r>
              <w:t xml:space="preserve">The project team's existing PostgreSQL database is used. A separate database can be created quickly if needed.</w:t>
            </w:r>
          </w:p>
        </w:tc>
        <w:tc>
          <w:tcPr/>
          <w:p>
            <w:pPr>
              <w:pStyle w:val="Compact"/>
            </w:pPr>
            <w:r>
              <w:t xml:space="preserve">Decision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A-17</w:t>
            </w:r>
          </w:p>
        </w:tc>
        <w:tc>
          <w:tcPr/>
          <w:p>
            <w:pPr>
              <w:pStyle w:val="Compact"/>
            </w:pPr>
            <w:r>
              <w:t xml:space="preserve">The cron job runs every 30 minutes; SAP exports arrive several times a day.</w:t>
            </w:r>
          </w:p>
        </w:tc>
        <w:tc>
          <w:tcPr/>
          <w:p>
            <w:pPr>
              <w:pStyle w:val="Compact"/>
            </w:pPr>
            <w:r>
              <w:t xml:space="preserve">~550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A-18</w:t>
            </w:r>
          </w:p>
        </w:tc>
        <w:tc>
          <w:tcPr/>
          <w:p>
            <w:pPr>
              <w:pStyle w:val="Compact"/>
            </w:pPr>
            <w:r>
              <w:t xml:space="preserve">HTTPS termination and rate limiting are provided by the hosting gateway or load balancer.</w:t>
            </w:r>
          </w:p>
        </w:tc>
        <w:tc>
          <w:tcPr/>
          <w:p>
            <w:pPr>
              <w:pStyle w:val="Compact"/>
            </w:pPr>
            <w:r>
              <w:t xml:space="preserve">Standard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A-19</w:t>
            </w:r>
          </w:p>
        </w:tc>
        <w:tc>
          <w:tcPr/>
          <w:p>
            <w:pPr>
              <w:pStyle w:val="Compact"/>
            </w:pPr>
            <w:r>
              <w:t xml:space="preserve">Expected load is modelled as 150 concurrent users, as in the existing dealer API tests. Actual the client call volumes are not known.</w:t>
            </w:r>
          </w:p>
        </w:tc>
        <w:tc>
          <w:tcPr/>
          <w:p>
            <w:pPr>
              <w:pStyle w:val="Compact"/>
            </w:pPr>
            <w:r>
              <w:t xml:space="preserve">Existing test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A-20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files are loaded from GCS.</w:t>
            </w:r>
          </w:p>
        </w:tc>
        <w:tc>
          <w:tcPr/>
          <w:p>
            <w:pPr>
              <w:pStyle w:val="Compact"/>
            </w:pPr>
            <w:r>
              <w:t xml:space="preserve">Formats seen so far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A-21</w:t>
            </w:r>
          </w:p>
        </w:tc>
        <w:tc>
          <w:tcPr/>
          <w:p>
            <w:pPr>
              <w:pStyle w:val="Compact"/>
            </w:pPr>
            <w:r>
              <w:t xml:space="preserve">In the report, a blank group-name cell belongs to the group on its left (the group names are merged cells).</w:t>
            </w:r>
          </w:p>
        </w:tc>
        <w:tc>
          <w:tcPr/>
          <w:p>
            <w:pPr>
              <w:pStyle w:val="Compact"/>
            </w:pPr>
            <w:r>
              <w:t xml:space="preserve">All 48 groups in the sample are merged this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A-22</w:t>
            </w:r>
          </w:p>
        </w:tc>
        <w:tc>
          <w:tcPr/>
          <w:p>
            <w:pPr>
              <w:pStyle w:val="Compact"/>
            </w:pPr>
            <w:r>
              <w:t xml:space="preserve">Report numbers are rounded to remove 32-bit-float noise: 7 significant digits, keeping at least 2 decimals (</w:t>
            </w:r>
            <w:r>
              <w:rPr>
                <w:rStyle w:val="VerbatimChar"/>
              </w:rPr>
              <w:t xml:space="preserve">0.4000000059604645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0.4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1182950.75</w:t>
            </w:r>
            <w:r>
              <w:t xml:space="preserve"> </w:t>
            </w:r>
            <w:r>
              <w:t xml:space="preserve">stays). The largest change on the sample was 0.000006%.</w:t>
            </w:r>
          </w:p>
        </w:tc>
        <w:tc>
          <w:tcPr/>
          <w:p>
            <w:pPr>
              <w:pStyle w:val="Compact"/>
            </w:pPr>
            <w:r>
              <w:t xml:space="preserve">Report generator writes 32-bit floats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A-23</w:t>
            </w:r>
          </w:p>
        </w:tc>
        <w:tc>
          <w:tcPr/>
          <w:p>
            <w:pPr>
              <w:pStyle w:val="Compact"/>
            </w:pPr>
            <w:r>
              <w:t xml:space="preserve">API 2 returns every report column as-is (no selection or renaming beyond joining the headers).</w:t>
            </w:r>
          </w:p>
        </w:tc>
        <w:tc>
          <w:tcPr/>
          <w:p>
            <w:pPr>
              <w:pStyle w:val="Compact"/>
            </w:pPr>
            <w:r>
              <w:t xml:space="preserve">Teammate shared the report as the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A-24</w:t>
            </w:r>
          </w:p>
        </w:tc>
        <w:tc>
          <w:tcPr/>
          <w:p>
            <w:pPr>
              <w:pStyle w:val="Compact"/>
            </w:pPr>
            <w:r>
              <w:t xml:space="preserve">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</w:t>
            </w:r>
          </w:p>
        </w:tc>
        <w:tc>
          <w:tcPr/>
          <w:p>
            <w:pPr>
              <w:pStyle w:val="Compact"/>
            </w:pPr>
            <w:r>
              <w:t xml:space="preserve">Confirmed by the team; real sample: EB amounts never decrease from slab to slab (every dealer checked)</w:t>
            </w:r>
          </w:p>
        </w:tc>
      </w:tr>
    </w:tbl>
    <w:p>
      <w:pPr>
        <w:pStyle w:val="Heading2"/>
      </w:pPr>
      <w:bookmarkStart w:id="28" w:name="_9604aea5f84aecde824ab848cf64f8afb8a596e"/>
      <w:r>
        <w:t xml:space="preserve">8. Open questions and dependencies</w:t>
      </w:r>
      <w:bookmarkEnd w:id="2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GCS access (service-account key); both GCS paths are confirmed</w:t>
            </w:r>
          </w:p>
        </w:tc>
        <w:tc>
          <w:tcPr/>
          <w:p>
            <w:pPr>
              <w:pStyle w:val="Compact"/>
            </w:pPr>
            <w:r>
              <w:t xml:space="preserve">Connecting to real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Production data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2 is on hold.</w:t>
            </w:r>
            <w:r>
              <w:t xml:space="preserve"> </w:t>
            </w:r>
            <w:r>
              <w:rPr>
                <w:strike/>
              </w:rPr>
              <w:t xml:space="preserve">API 2 report sample file</w:t>
            </w:r>
            <w:r>
              <w:t xml:space="preserve"> </w:t>
            </w:r>
            <w:r>
              <w:t xml:space="preserve">Received (January 2024, v1). When it resumes: confirm that the client should get the latest month's report, or send a month for API 2 too, like API 1</w:t>
            </w:r>
          </w:p>
        </w:tc>
        <w:tc>
          <w:tcPr/>
          <w:p>
            <w:pPr>
              <w:pStyle w:val="Compact"/>
            </w:pPr>
            <w:r>
              <w:t xml:space="preserve">API 2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Decision on API key authentication</w:t>
            </w:r>
          </w:p>
        </w:tc>
        <w:tc>
          <w:tcPr/>
          <w:p>
            <w:pPr>
              <w:pStyle w:val="Compact"/>
            </w:pPr>
            <w:r>
              <w:t xml:space="preserve">Security (recommended)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Deployment environment and base URLs (Dev, Production)</w:t>
            </w:r>
          </w:p>
        </w:tc>
        <w:tc>
          <w:tcPr/>
          <w:p>
            <w:pPr>
              <w:pStyle w:val="Compact"/>
            </w:pPr>
            <w:r>
              <w:t xml:space="preserve">Go-live, HTTPS and rate-limit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Whether the interactive docs page (</w:t>
            </w:r>
            <w:r>
              <w:rPr>
                <w:rStyle w:val="VerbatimChar"/>
              </w:rPr>
              <w:t xml:space="preserve">/docs</w:t>
            </w:r>
            <w:r>
              <w:t xml:space="preserve">) is public in production</w:t>
            </w:r>
          </w:p>
        </w:tc>
        <w:tc>
          <w:tcPr/>
          <w:p>
            <w:pPr>
              <w:pStyle w:val="Compact"/>
            </w:pPr>
            <w:r>
              <w:t xml:space="preserve">Security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Start of month behaviour</w:t>
            </w:r>
            <w:r>
              <w:t xml:space="preserve"> </w:t>
            </w:r>
            <w:r>
              <w:t xml:space="preserve">Resolved: the client sends the month, so a month without data simply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report has two groups named "Group A" and "GROUP A", and repeats the "Per Litre" columns in the Luxury group. Intended, or should they be renamed in the report?</w:t>
            </w:r>
          </w:p>
        </w:tc>
        <w:tc>
          <w:tcPr/>
          <w:p>
            <w:pPr>
              <w:pStyle w:val="Compact"/>
            </w:pPr>
            <w:r>
              <w:t xml:space="preserve">API 2 field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Is rounding the 32-bit-float noise acceptable (assumption A-22), or should values be returned exactly as stored?</w:t>
            </w:r>
          </w:p>
        </w:tc>
        <w:tc>
          <w:tcPr/>
          <w:p>
            <w:pPr>
              <w:pStyle w:val="Compact"/>
            </w:pPr>
            <w:r>
              <w:t xml:space="preserve">API 2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Month in the API 1 request</w:t>
            </w:r>
            <w:r>
              <w:t xml:space="preserve"> </w:t>
            </w:r>
            <w:r>
              <w:t xml:space="preserve">Built: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are required. Remaining: which earlier months must be loaded (backfilled) before go-live, and whether the endpoint should be renamed (its path still says</w:t>
            </w:r>
            <w:r>
              <w:t xml:space="preserve"> </w:t>
            </w:r>
            <w:r>
              <w:rPr>
                <w:rStyle w:val="VerbatimChar"/>
              </w:rPr>
              <w:t xml:space="preserve">current-month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Go-live data, API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Redis on UAT/Production: the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already set up for other dealer APIs, and whether this API shares it</w:t>
            </w:r>
          </w:p>
        </w:tc>
        <w:tc>
          <w:tcPr/>
          <w:p>
            <w:pPr>
              <w:pStyle w:val="Compact"/>
            </w:pPr>
            <w:r>
              <w:t xml:space="preserve">Response cache</w:t>
            </w:r>
          </w:p>
        </w:tc>
      </w:tr>
    </w:tbl>
    <w:p>
      <w:pPr>
        <w:pStyle w:val="Heading1"/>
      </w:pPr>
      <w:bookmarkStart w:id="29" w:name="_f5e425a15fae1e9bf1b743b24d927f6fd641dfb"/>
      <w:r>
        <w:t xml:space="preserve">Part B — Solution</w:t>
      </w:r>
      <w:bookmarkEnd w:id="29"/>
    </w:p>
    <w:p>
      <w:pPr>
        <w:pStyle w:val="Heading2"/>
      </w:pPr>
      <w:bookmarkStart w:id="30" w:name="_d252a3ac3561cc09eb66ada842497d6aadd8f12"/>
      <w:r>
        <w:t xml:space="preserve">9. Solution overview and architecture</w:t>
      </w:r>
      <w:bookmarkEnd w:id="30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(cron).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 and the latest report.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32" name="Picture"/>
            <a:graphic>
              <a:graphicData uri="http://schemas.openxmlformats.org/drawingml/2006/picture">
                <pic:pic>
                  <pic:nvPicPr>
                    <pic:cNvPr descr="figures/fig3_architectur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4" w:name="_8e4fabf49242019e4cc8105a2970a5692c001f0"/>
      <w:r>
        <w:t xml:space="preserve">10. Technology stack</w:t>
      </w:r>
      <w:bookmarkEnd w:id="34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a 100 MB report row by row in ~200 MB of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5" w:name="_becb22870ee5aaa5f744d2498f1bf9ce60ea104"/>
      <w:r>
        <w:t xml:space="preserve">11. Data ingestion design</w:t>
      </w:r>
      <w:bookmarkEnd w:id="35"/>
    </w:p>
    <w:p>
      <w:pPr>
        <w:pStyle w:val="FirstParagraph"/>
      </w:pPr>
      <w:r>
        <w:t xml:space="preserve">The cron job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 -m ingestion.run reports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schemes</w:t>
      </w:r>
      <w:r>
        <w:t xml:space="preserve"> </w:t>
      </w:r>
      <w:r>
        <w:t xml:space="preserve">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tried as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t xml:space="preserve">and the job logs a warning if the folder has no files yet.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7" name="Picture"/>
            <a:graphic>
              <a:graphicData uri="http://schemas.openxmlformats.org/drawingml/2006/picture">
                <pic:pic>
                  <pic:nvPicPr>
                    <pic:cNvPr descr="figures/fig4_ingestion_flo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Suffix. An</w:t>
      </w:r>
      <w:r>
        <w:t xml:space="preserve"> </w:t>
      </w:r>
      <w:r>
        <w:t xml:space="preserve">existing row is replaced only if the new one has a newer or equal "Last Updated" time, so files</w:t>
      </w:r>
      <w:r>
        <w:t xml:space="preserve"> </w:t>
      </w:r>
      <w:r>
        <w:t xml:space="preserve">can arrive in any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missing, the file fails with an error</w:t>
      </w:r>
      <w:r>
        <w:t xml:space="preserve"> </w:t>
      </w:r>
      <w:r>
        <w:t xml:space="preserve">that lists the missing and available columns; nothing is loaded from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is skipped and logged; the rest of the</w:t>
      </w:r>
      <w:r>
        <w:t xml:space="preserve"> </w:t>
      </w:r>
      <w:r>
        <w:t xml:space="preserve">file 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3"/>
      </w:pPr>
      <w:bookmarkStart w:id="39" w:name="_edeb4d86d2b4e894bdc53249333a73b666da4ac"/>
      <w:r>
        <w:t xml:space="preserve">11.1 Generated reports (API 2, on hold)</w:t>
      </w:r>
      <w:bookmarkEnd w:id="39"/>
    </w:p>
    <w:p>
      <w:pPr>
        <w:pStyle w:val="FirstParagraph"/>
      </w:pPr>
      <w:r>
        <w:rPr>
          <w:rStyle w:val="VerbatimChar"/>
        </w:rPr>
        <w:t xml:space="preserve">python -m ingestion.run reports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gs://acme-scheme-files/automated-generated-files/output/</w:t>
      </w:r>
      <w:r>
        <w:t xml:space="preserve"> </w:t>
      </w:r>
      <w:r>
        <w:t xml:space="preserve">and picks the latest report: newest</w:t>
      </w:r>
      <w:r>
        <w:t xml:space="preserve"> </w:t>
      </w:r>
      <w:r>
        <w:rPr>
          <w:rStyle w:val="VerbatimChar"/>
        </w:rPr>
        <w:t xml:space="preserve">&lt;year&gt;/&lt;month&gt;</w:t>
      </w:r>
      <w:r>
        <w:t xml:space="preserve"> </w:t>
      </w:r>
      <w:r>
        <w:t xml:space="preserve">folder, then highest</w:t>
      </w:r>
      <w:r>
        <w:t xml:space="preserve"> </w:t>
      </w:r>
      <w:r>
        <w:rPr>
          <w:rStyle w:val="VerbatimChar"/>
        </w:rPr>
        <w:t xml:space="preserve">_v&lt;N&gt;</w:t>
      </w:r>
      <w:r>
        <w:t xml:space="preserve">, then newest</w:t>
      </w:r>
      <w:r>
        <w:t xml:space="preserve"> </w:t>
      </w:r>
      <w:r>
        <w:t xml:space="preserve">upload. If that file (path + GCS version) is already loaded, the run ends; otherwise it loads it.</w:t>
      </w:r>
      <w:r>
        <w:t xml:space="preserve"> </w:t>
      </w:r>
      <w:r>
        <w:t xml:space="preserve">Older reports are never loaded, since API 2 only serves the latest.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Streaming read.</w:t>
      </w:r>
      <w:r>
        <w:t xml:space="preserve"> </w:t>
      </w:r>
      <w:r>
        <w:t xml:space="preserve">The workbook is read row by row (openpyxl read-only mode) and written to the</w:t>
      </w:r>
      <w:r>
        <w:t xml:space="preserve"> </w:t>
      </w:r>
      <w:r>
        <w:t xml:space="preserve">database in batches of 1,000 rows, so memory stays around 200 MB for a 100 MB file.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 joining.</w:t>
      </w:r>
      <w:r>
        <w:t xml:space="preserve"> </w:t>
      </w:r>
      <w:r>
        <w:t xml:space="preserve">In streaming mode merged cells are not visible, so each group name is copied</w:t>
      </w:r>
      <w:r>
        <w:t xml:space="preserve"> </w:t>
      </w:r>
      <w:r>
        <w:t xml:space="preserve">to the blank cells on its right (assumption A-21), then joined with the column name (FR-11).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Number cleanup.</w:t>
      </w:r>
      <w:r>
        <w:t xml:space="preserve"> </w:t>
      </w:r>
      <w:r>
        <w:t xml:space="preserve">32-bit-float noise is rounded away (assumption A-22).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Required column.</w:t>
      </w:r>
      <w:r>
        <w:t xml:space="preserve"> </w:t>
      </w:r>
      <w:r>
        <w:t xml:space="preserve">If there is no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column the file fails with an error listing the</w:t>
      </w:r>
      <w:r>
        <w:t xml:space="preserve"> </w:t>
      </w:r>
      <w:r>
        <w:t xml:space="preserve">first columns found. Rows without a dealer code are skipped and counted (</w:t>
      </w:r>
      <w:r>
        <w:rPr>
          <w:rStyle w:val="VerbatimChar"/>
        </w:rPr>
        <w:t xml:space="preserve">rows_bad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Switch-over.</w:t>
      </w:r>
      <w:r>
        <w:t xml:space="preserve"> </w:t>
      </w:r>
      <w:r>
        <w:t xml:space="preserve">The new report is stored in one transaction; API 2 keeps serving the previous</w:t>
      </w:r>
      <w:r>
        <w:t xml:space="preserve"> </w:t>
      </w:r>
      <w:r>
        <w:t xml:space="preserve">report until the new one is fully loaded.</w:t>
      </w:r>
    </w:p>
    <w:p>
      <w:pPr>
        <w:pStyle w:val="FirstParagraph"/>
      </w:pPr>
      <w:r>
        <w:t xml:space="preserve">Measured on the real sample: 30,000 rows × 900 columns loaded in 106 seconds using 180 MB of</w:t>
      </w:r>
      <w:r>
        <w:t xml:space="preserve"> </w:t>
      </w:r>
      <w:r>
        <w:t xml:space="preserve">memory, and 36 MB in Postgres. Every value of 300 dealers (270,000 cells) was compared with the</w:t>
      </w:r>
      <w:r>
        <w:t xml:space="preserve"> </w:t>
      </w:r>
      <w:r>
        <w:t xml:space="preserve">file: no differences beyond the float cleanup (largest change 5.7 × 10⁻⁸ relative).</w:t>
      </w:r>
    </w:p>
    <w:p>
      <w:pPr>
        <w:pStyle w:val="Heading2"/>
      </w:pPr>
      <w:bookmarkStart w:id="40" w:name="_368c5cf168cb1760a698bc131d77e2bf1b228bd"/>
      <w:r>
        <w:t xml:space="preserve">12. Data model</w:t>
      </w:r>
      <w:bookmarkEnd w:id="40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42" name="Picture"/>
            <a:graphic>
              <a:graphicData uri="http://schemas.openxmlformats.org/drawingml/2006/picture">
                <pic:pic>
                  <pic:nvPicPr>
                    <pic:cNvPr descr="figures/fig6_data_mode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report_rows</w:t>
            </w:r>
          </w:p>
        </w:tc>
        <w:tc>
          <w:tcPr/>
          <w:p>
            <w:pPr>
              <w:pStyle w:val="Compact"/>
            </w:pPr>
            <w:r>
              <w:t xml:space="preserve">One row per dealer of the loaded report for API 2: the values as a JSON array, in the order of the file's column names</w:t>
            </w:r>
          </w:p>
        </w:tc>
        <w:tc>
          <w:tcPr/>
          <w:p>
            <w:pPr>
              <w:pStyle w:val="Compact"/>
            </w:pPr>
            <w:r>
              <w:t xml:space="preserve">id; indexed by file and dealer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 and row count; for reports also year, month, version (</w:t>
            </w:r>
            <w:r>
              <w:rPr>
                <w:rStyle w:val="VerbatimChar"/>
              </w:rPr>
              <w:t xml:space="preserve">_v&lt;N&gt;</w:t>
            </w:r>
            <w:r>
              <w:t xml:space="preserve">) and the column names (JSON)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t xml:space="preserve">The report's column names are stored once per file instead of in every row: with ~870 columns this</w:t>
      </w:r>
      <w:r>
        <w:t xml:space="preserve"> </w:t>
      </w:r>
      <w:r>
        <w:t xml:space="preserve">keeps a report at about 36 MB in Postgres instead of about 1.4 GB. The API zips names and values</w:t>
      </w:r>
      <w:r>
        <w:t xml:space="preserve"> </w:t>
      </w:r>
      <w:r>
        <w:t xml:space="preserve">back together for each response.</w:t>
      </w:r>
      <w:r>
        <w:t xml:space="preserve"> </w:t>
      </w: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</w:t>
      </w:r>
      <w:r>
        <w:t xml:space="preserve"> </w:t>
      </w:r>
      <w:r>
        <w:t xml:space="preserve">older databases in place.</w:t>
      </w:r>
    </w:p>
    <w:p>
      <w:pPr>
        <w:pStyle w:val="Heading2"/>
      </w:pPr>
      <w:bookmarkStart w:id="44" w:name="_3ac9d700501d6e4cf59f976988e400a8ae8f3e0"/>
      <w:r>
        <w:t xml:space="preserve">13. API specification</w:t>
      </w:r>
      <w:bookmarkEnd w:id="44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body: API 1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  <w:r>
              <w:t xml:space="preserve">, API 2</w:t>
            </w:r>
            <w:r>
              <w:t xml:space="preserve"> </w:t>
            </w:r>
            <w:r>
              <w:rPr>
                <w:rStyle w:val="VerbatimChar"/>
              </w:rPr>
              <w:t xml:space="preserve">{"dealer_code"}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 (when enabled)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API 1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(both APIs) and one Swagger spec per API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X-API-Key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/v1/schemes/report</w:t>
            </w:r>
          </w:p>
        </w:tc>
        <w:tc>
          <w:tcPr/>
          <w:p>
            <w:pPr>
              <w:pStyle w:val="Compact"/>
            </w:pPr>
            <w:r>
              <w:t xml:space="preserve">API 2 — dealer's row from the latest generated report</w:t>
            </w:r>
          </w:p>
        </w:tc>
        <w:tc>
          <w:tcPr/>
          <w:p>
            <w:pPr>
              <w:pStyle w:val="Compact"/>
            </w:pPr>
            <w:r>
              <w:t xml:space="preserve">X-API-Key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5" w:name="_6d9ab4bba6fc09c5dbaed5360cdfafb6a3f3c40"/>
      <w:r>
        <w:t xml:space="preserve">13.1 Request body</w:t>
      </w:r>
      <w:bookmarkEnd w:id="45"/>
    </w:p>
    <w:p>
      <w:pPr>
        <w:pStyle w:val="FirstParagraph"/>
      </w:pPr>
      <w:r>
        <w:t xml:space="preserve">API 1: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API 2: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1 and 2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1–12;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, decimals and text are rejected (422)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2000–2100</w:t>
            </w:r>
          </w:p>
        </w:tc>
      </w:tr>
    </w:tbl>
    <w:p>
      <w:pPr>
        <w:pStyle w:val="Heading3"/>
      </w:pPr>
      <w:bookmarkStart w:id="46" w:name="_500827fe984ffe958af9891d411296d7ea8de8e"/>
      <w:r>
        <w:t xml:space="preserve">13.2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6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8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8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LUXURY,</w:t>
      </w:r>
      <w:r>
        <w:t xml:space="preserve"> </w:t>
      </w:r>
      <w:r>
        <w:t xml:space="preserve">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7" w:name="_46254bddee98b4fdb61eab546a146d09b75f9e0"/>
      <w:r>
        <w:t xml:space="preserve">13.3 API 2 —</w:t>
      </w:r>
      <w:r>
        <w:t xml:space="preserve"> </w:t>
      </w:r>
      <w:r>
        <w:rPr>
          <w:rStyle w:val="VerbatimChar"/>
        </w:rPr>
        <w:t xml:space="preserve">POST /v1/schemes/report</w:t>
      </w:r>
      <w:r>
        <w:t xml:space="preserve"> </w:t>
      </w:r>
      <w:r>
        <w:t xml:space="preserve">(on hold: returns 404)</w:t>
      </w:r>
      <w:bookmarkEnd w:id="47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"https://&lt;host&gt;/v1/schemes/report"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(made-up sample report; the real report has ~870 fields, about 40 KB)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"Bihar North"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"depot_code"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"customer_name"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Paints"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"value_slab_gsr_q_value"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125000.5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"value_slab_gsr_b_value"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125000.5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"value_slab_value_cn_pct"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"value_slab_short_fall_value"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33431.36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"value_slab_short_fall_pct_value"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"early_bird_gsr_q_eb_1"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336479.88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"early_bird_clear_cut"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"luxury_clear_cut"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A dealer not in the latest report returns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p>
      <w:pPr>
        <w:pStyle w:val="Heading3"/>
      </w:pPr>
      <w:bookmarkStart w:id="48" w:name="_a932a20bce45f0082bdbafe743963cdceb0a574"/>
      <w:r>
        <w:t xml:space="preserve">13.4 Request lifecycle</w:t>
      </w:r>
      <w:bookmarkEnd w:id="48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50" name="Picture"/>
            <a:graphic>
              <a:graphicData uri="http://schemas.openxmlformats.org/drawingml/2006/picture">
                <pic:pic>
                  <pic:nvPicPr>
                    <pic:cNvPr descr="figures/fig5_request_lifecycl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52" w:name="_673c5379d9d97007302537d4262f1dc681716e6"/>
      <w:r>
        <w:t xml:space="preserve">14. Error handling</w:t>
      </w:r>
      <w:bookmarkEnd w:id="52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field. Errors never include stack traces, SQL, internal</w:t>
      </w:r>
      <w:r>
        <w:t xml:space="preserve"> </w:t>
      </w:r>
      <w:r>
        <w:t xml:space="preserve">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Missing or wrong API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or missing API key"}</w:t>
            </w:r>
          </w:p>
        </w:tc>
        <w:tc>
          <w:tcPr/>
          <w:p>
            <w:pPr>
              <w:pStyle w:val="Compact"/>
            </w:pPr>
            <w:r>
              <w:t xml:space="preserve">Check the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Heading2"/>
      </w:pPr>
      <w:bookmarkStart w:id="53" w:name="_bc76a30bbb8df4570963cb3e25d76471dd4dda9"/>
      <w:r>
        <w:t xml:space="preserve">15. Security design</w:t>
      </w:r>
      <w:bookmarkEnd w:id="53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header, constant-time comparison;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 API 1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(no booleans); strict JSON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and rate limiting at the gateway (assumption A-18)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API key 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4" w:name="_4f54f9604f60afe5682f5514477f5e62d432a1c"/>
      <w:r>
        <w:t xml:space="preserve">16. Configuration</w:t>
      </w:r>
      <w:bookmarkEnd w:id="54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, Redis and GCS key, and keep the real values in a secret manager. The real</w:t>
      </w:r>
      <w:r>
        <w:t xml:space="preserve"> </w:t>
      </w:r>
      <w:r>
        <w:t xml:space="preserve">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local-test-key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only); unset = no auth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value; use a long random secret on Dev/Production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automated-generated-files/output/</w:t>
            </w:r>
          </w:p>
        </w:tc>
        <w:tc>
          <w:tcPr/>
          <w:p>
            <w:pPr>
              <w:pStyle w:val="Compact"/>
            </w:pPr>
            <w:r>
              <w:t xml:space="preserve">Folder of generated reports (with</w:t>
            </w:r>
            <w:r>
              <w:t xml:space="preserve"> </w:t>
            </w:r>
            <w:r>
              <w:rPr>
                <w:rStyle w:val="VerbatimChar"/>
              </w:rPr>
              <w:t xml:space="preserve">&lt;year&gt;/&lt;month&gt;/</w:t>
            </w:r>
            <w:r>
              <w:t xml:space="preserve"> </w:t>
            </w:r>
            <w:r>
              <w:t xml:space="preserve">folders inside)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REPORT_HEADER_ROWS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Header rows in report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REPORT_DEALER_COLUMN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column in reports after joining the headers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18.1)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</w:tbl>
    <w:p>
      <w:pPr>
        <w:pStyle w:val="Heading2"/>
      </w:pPr>
      <w:bookmarkStart w:id="55" w:name="_f67a8d54361d012fc6c23f5b6ba273c8fecd0bc"/>
      <w:r>
        <w:t xml:space="preserve">17. Project structure</w:t>
      </w:r>
      <w:bookmarkEnd w:id="55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routes.py         API 1 and API 2 endpoints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X-API-Key check</w:t>
      </w:r>
      <w:r>
        <w:br/>
      </w:r>
      <w:r>
        <w:rPr>
          <w:rStyle w:val="VerbatimChar"/>
        </w:rPr>
        <w:t xml:space="preserve">│   ├── middleware.py     security headers, body size limit</w:t>
      </w:r>
      <w:r>
        <w:br/>
      </w:r>
      <w:r>
        <w:rPr>
          <w:rStyle w:val="VerbatimChar"/>
        </w:rPr>
        <w:t xml:space="preserve">│   ├── constants.py      the 8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cron job</w:t>
      </w:r>
      <w:r>
        <w:br/>
      </w:r>
      <w:r>
        <w:rPr>
          <w:rStyle w:val="VerbatimChar"/>
        </w:rPr>
        <w:t xml:space="preserve">│   ├── run.py            entry point: init-db, schemes, reports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├── reports.py        report period/version and number cleanup (API 2)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one collection per API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one OpenAPI spec per API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api2_report.spec.js,</w:t>
      </w:r>
      <w:r>
        <w:br/>
      </w:r>
      <w:r>
        <w:rPr>
          <w:rStyle w:val="VerbatimChar"/>
        </w:rPr>
        <w:t xml:space="preserve">│   │                     common.spec.js, helpers.js</w:t>
      </w:r>
      <w:r>
        <w:br/>
      </w:r>
      <w:r>
        <w:rPr>
          <w:rStyle w:val="VerbatimChar"/>
        </w:rPr>
        <w:t xml:space="preserve">│   ├── k6/               performance tests (-e API=api1 | api2 | both)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every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6" w:name="_1b76aa51fbe0b54bfd7832125ea08bf1423f966"/>
      <w:r>
        <w:t xml:space="preserve">18. Deployment and operations</w:t>
      </w:r>
      <w:bookmarkEnd w:id="56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uvicorn app.main:app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--no-server-header</w:t>
      </w:r>
    </w:p>
    <w:p>
      <w:pPr>
        <w:pStyle w:val="FirstParagraph"/>
      </w:pPr>
      <w:r>
        <w:rPr>
          <w:b/>
          <w:bCs/>
        </w:rPr>
        <w:t xml:space="preserve">Create tables once, then schedule the loader: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  <w:r>
        <w:br/>
      </w:r>
      <w:r>
        <w:rPr>
          <w:rStyle w:val="CommentTok"/>
        </w:rPr>
        <w:t xml:space="preserve"># crontab: every 30 minutes</w:t>
      </w:r>
      <w:r>
        <w:br/>
      </w:r>
      <w:r>
        <w:rPr>
          <w:rStyle w:val="ExtensionTok"/>
        </w:rPr>
        <w:t xml:space="preserve">*/30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schemes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ingestion.run reports</w:t>
      </w:r>
      <w:r>
        <w:t xml:space="preserve"> </w:t>
      </w:r>
      <w:r>
        <w:t xml:space="preserve">loads API 2's reports; it is commented out while API 2 is on hold.)</w:t>
      </w:r>
    </w:p>
    <w:p>
      <w:pPr>
        <w:pStyle w:val="BodyText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6"/>
        </w:numPr>
      </w:pPr>
      <w:r>
        <w:t xml:space="preserve">Cron job exit code 1 means at least one file failed; the log names the file and the reason.</w:t>
      </w:r>
    </w:p>
    <w:p>
      <w:pPr>
        <w:pStyle w:val="Compact"/>
        <w:numPr>
          <w:ilvl w:val="0"/>
          <w:numId w:val="1006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6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7" w:name="_575479939cec72821376b6dcc599b5f4131205d"/>
      <w:r>
        <w:t xml:space="preserve">18.1 Response cache (Redis)</w:t>
      </w:r>
      <w:bookmarkEnd w:id="57"/>
    </w:p>
    <w:p>
      <w:pPr>
        <w:pStyle w:val="FirstParagraph"/>
      </w:pP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cron</w:t>
      </w:r>
      <w:r>
        <w:t xml:space="preserve"> </w:t>
      </w:r>
      <w:r>
        <w:t xml:space="preserve">job loads new files, so API responses are cached in Redis, as already done for other dealer APIs on UAT.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cron job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20).</w:t>
      </w:r>
    </w:p>
    <w:p>
      <w:pPr>
        <w:pStyle w:val="Heading2"/>
      </w:pPr>
      <w:bookmarkStart w:id="58" w:name="_3e60d8d71b9b4b52b8c920dd2370b6c435da346"/>
      <w:r>
        <w:t xml:space="preserve">19. Postman collections and Swagger specs</w:t>
      </w:r>
      <w:bookmarkEnd w:id="58"/>
    </w:p>
    <w:p>
      <w:pPr>
        <w:pStyle w:val="FirstParagraph"/>
      </w:pPr>
      <w:r>
        <w:t xml:space="preserve">While API 2 is on hold only the API 1 collection and spec are generated.</w:t>
      </w:r>
    </w:p>
    <w:p>
      <w:pPr>
        <w:pStyle w:val="BodyText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one collection per API, sharing the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request, or if a collection calls the other API. A copy is kept in the QA</w:t>
      </w:r>
      <w:r>
        <w:t xml:space="preserve"> </w:t>
      </w:r>
      <w:r>
        <w:t xml:space="preserve">automation repository (</w:t>
      </w:r>
      <w:r>
        <w:rPr>
          <w:rStyle w:val="VerbatimChar"/>
        </w:rPr>
        <w:t xml:space="preserve">tests/api/scheme_api/</w:t>
      </w:r>
      <w:r>
        <w:t xml:space="preserve">) and updated automatically whenever a collection</w:t>
      </w:r>
      <w:r>
        <w:t xml:space="preserve"> </w:t>
      </w:r>
      <w:r>
        <w:t xml:space="preserve">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(27 requests, 115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Scheme_API2_Report.postman_collection.json</w:t>
            </w:r>
          </w:p>
        </w:tc>
        <w:tc>
          <w:tcPr/>
          <w:p>
            <w:pPr>
              <w:pStyle w:val="Compact"/>
            </w:pPr>
            <w:r>
              <w:t xml:space="preserve">API 2: requests, automatic tests, example responses (20 requests, 91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 (both collections)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Both collections have the same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1 collection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2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a month with no data; unknown dealer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zeros, unknown dealer; checks one row,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, column order, snake_case keys, value types, no float noise, and (sample data) v2 served, 0.4 / 66.86,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for empty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month; then missing, empty, whitespace, null, special characters, too long, invalid JSON, wrong method, unknown route</w:t>
            </w:r>
          </w:p>
        </w:tc>
        <w:tc>
          <w:tcPr/>
          <w:p>
            <w:pPr>
              <w:pStyle w:val="Compact"/>
            </w:pPr>
            <w:r>
              <w:t xml:space="preserve">The dealer-code cases, against API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key, wrong key, SQL injection, script injection, oversized body, security headers</w:t>
            </w:r>
          </w:p>
        </w:tc>
        <w:tc>
          <w:tcPr/>
          <w:p>
            <w:pPr>
              <w:pStyle w:val="Compact"/>
            </w:pPr>
            <w:r>
              <w:t xml:space="preserve">Same, against API 2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specs.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one OpenAPI 3.1 file per API,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Scheme_API2_Report.openapi.json</w:t>
      </w:r>
      <w:r>
        <w:t xml:space="preserve">.</w:t>
      </w:r>
      <w:r>
        <w:t xml:space="preserve"> </w:t>
      </w:r>
      <w:r>
        <w:t xml:space="preserve">Each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scheme, named</w:t>
      </w:r>
      <w:r>
        <w:t xml:space="preserve"> </w:t>
      </w:r>
      <w:r>
        <w:t xml:space="preserve">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 return 422), example responses, and every</w:t>
      </w:r>
      <w:r>
        <w:t xml:space="preserve"> </w:t>
      </w:r>
      <w:r>
        <w:t xml:space="preserve">error status (401, 413, 422, 500, 503). They are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a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API 1 sends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8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both collections and an environment file.</w:t>
      </w:r>
    </w:p>
    <w:p>
      <w:pPr>
        <w:pStyle w:val="Compact"/>
        <w:numPr>
          <w:ilvl w:val="0"/>
          <w:numId w:val="1008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rPr>
          <w:rStyle w:val="VerbatimChar"/>
        </w:rPr>
        <w:t xml:space="preserve">local-test-key</w:t>
      </w:r>
      <w:r>
        <w:t xml:space="preserve">, matching 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Every request inherits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</w:t>
      </w:r>
      <w:r>
        <w:t xml:space="preserve"> </w:t>
      </w:r>
      <w:r>
        <w:t xml:space="preserve">from the collection's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tab (</w:t>
      </w:r>
      <w:r>
        <w:rPr>
          <w:rStyle w:val="VerbatimChar"/>
        </w:rPr>
        <w:t xml:space="preserve">{{apiKey}}</w:t>
      </w:r>
      <w:r>
        <w:t xml:space="preserve">), so nothing is set per request.</w:t>
      </w:r>
    </w:p>
    <w:p>
      <w:pPr>
        <w:pStyle w:val="Compact"/>
        <w:numPr>
          <w:ilvl w:val="0"/>
          <w:numId w:val="1008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on either collection 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Scheme_API2_Report.postman_collection.json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59" w:name="_c3d542fca0f39458e2572650dbe4adf43f9ba8f"/>
      <w:r>
        <w:t xml:space="preserve">20. Testing and quality results</w:t>
      </w:r>
      <w:bookmarkEnd w:id="59"/>
    </w:p>
    <w:p>
      <w:pPr>
        <w:pStyle w:val="FirstParagraph"/>
      </w:pPr>
      <w:r>
        <w:t xml:space="preserve">Test run of 15 October 2026 (API 2 on hold) on a local environment, with earlier results of</w:t>
      </w:r>
      <w:r>
        <w:t xml:space="preserve"> </w:t>
      </w:r>
      <w:r>
        <w:t xml:space="preserve">14 October 2026 where noted. Environment (Apple M2, PostgreSQL in Docker, API with</w:t>
      </w:r>
      <w:r>
        <w:t xml:space="preserve"> </w:t>
      </w:r>
      <w:r>
        <w:t xml:space="preserve">4 workers and API key enabled, 20,000 test dealers / 160,017 rows; for API 2 the made-up sample</w:t>
      </w:r>
      <w:r>
        <w:t xml:space="preserve"> </w:t>
      </w:r>
      <w:r>
        <w:t xml:space="preserve">reports, and the real report sample for the data check and the API 2 load test).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119 / 119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115 / 115 assertions passed (27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</w:t>
            </w:r>
          </w:p>
        </w:tc>
        <w:tc>
          <w:tcPr/>
          <w:p>
            <w:pPr>
              <w:pStyle w:val="Compact"/>
            </w:pPr>
            <w:r>
              <w:t xml:space="preserve">65 / 65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common</w:t>
            </w:r>
          </w:p>
        </w:tc>
        <w:tc>
          <w:tcPr/>
          <w:p>
            <w:pPr>
              <w:pStyle w:val="Compact"/>
            </w:pPr>
            <w:r>
              <w:t xml:space="preserve">4 passed (incl. API 2 returns 404), 1 skipped (HTTPS redirect check needs the deployed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(on hold; 14 October results)</w:t>
            </w:r>
          </w:p>
        </w:tc>
        <w:tc>
          <w:tcPr/>
          <w:p>
            <w:pPr>
              <w:pStyle w:val="Compact"/>
            </w:pPr>
            <w:r>
              <w:t xml:space="preserve">Postman 91 / 91, Playwright 56 / 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data check (real report, 14 October)</w:t>
            </w:r>
          </w:p>
        </w:tc>
        <w:tc>
          <w:tcPr/>
          <w:p>
            <w:pPr>
              <w:pStyle w:val="Compact"/>
            </w:pPr>
            <w:r>
              <w:t xml:space="preserve">270,000 cells compared with the file: 0 differences beyond the float32 cleanup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load, real 900-column rows: 150 users, 3 min (14 October)</w:t>
            </w:r>
          </w:p>
        </w:tc>
        <w:tc>
          <w:tcPr/>
          <w:p>
            <w:pPr>
              <w:pStyle w:val="Compact"/>
            </w:pPr>
            <w:r>
              <w:t xml:space="preserve">59,954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11.6 ms</w:t>
            </w:r>
          </w:p>
        </w:tc>
        <w:tc>
          <w:tcPr/>
          <w:p>
            <w:pPr>
              <w:pStyle w:val="Compact"/>
            </w:pPr>
            <w:r>
              <w:t xml:space="preserve">55.1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loader needed several GB of memory for the real report and would have stored ~1.4 GB per report</w:t>
            </w:r>
          </w:p>
        </w:tc>
        <w:tc>
          <w:tcPr/>
          <w:p>
            <w:pPr>
              <w:pStyle w:val="Compact"/>
            </w:pPr>
            <w:r>
              <w:t xml:space="preserve">Real report sample</w:t>
            </w:r>
          </w:p>
        </w:tc>
        <w:tc>
          <w:tcPr/>
          <w:p>
            <w:pPr>
              <w:pStyle w:val="Compact"/>
            </w:pPr>
            <w:r>
              <w:t xml:space="preserve">Streaming read, column names stored once per file (180 MB memory, 36 MB stored)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numbers carried 32-bit-float noise (</w:t>
            </w:r>
            <w:r>
              <w:rPr>
                <w:rStyle w:val="VerbatimChar"/>
              </w:rPr>
              <w:t xml:space="preserve">0.4000000059604645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Real report sample</w:t>
            </w:r>
          </w:p>
        </w:tc>
        <w:tc>
          <w:tcPr/>
          <w:p>
            <w:pPr>
              <w:pStyle w:val="Compact"/>
            </w:pPr>
            <w:r>
              <w:t xml:space="preserve">Rounded to 7 significant digits, at least 2 decimals (A-22)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60" w:name="_appendices"/>
      <w:r>
        <w:t xml:space="preserve">Appendices</w:t>
      </w:r>
      <w:bookmarkEnd w:id="60"/>
    </w:p>
    <w:p>
      <w:pPr>
        <w:pStyle w:val="Heading2"/>
      </w:pPr>
      <w:bookmarkStart w:id="61" w:name="_788f907c6201099975c7ddf05687b148922f5d8"/>
      <w:r>
        <w:t xml:space="preserve">A. Example API calls</w:t>
      </w:r>
      <w:bookmarkEnd w:id="61"/>
    </w:p>
    <w:p>
      <w:pPr>
        <w:pStyle w:val="FirstParagraph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"X-API-Key"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"&lt;your key&gt;"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'X-API-Key'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'&lt;your key&gt;'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62" w:name="_160fb46bb118ff74f276b532efdded4213dd7a3"/>
      <w:r>
        <w:t xml:space="preserve">B. Glossary</w:t>
      </w:r>
      <w:bookmarkEnd w:id="62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and reports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9" Type="http://schemas.openxmlformats.org/officeDocument/2006/relationships/image" Target="media/rId19.png"/><Relationship Id="rId31" Type="http://schemas.openxmlformats.org/officeDocument/2006/relationships/image" Target="media/rId31.png"/><Relationship Id="rId36" Type="http://schemas.openxmlformats.org/officeDocument/2006/relationships/image" Target="media/rId36.png"/><Relationship Id="rId49" Type="http://schemas.openxmlformats.org/officeDocument/2006/relationships/image" Target="media/rId49.png"/><Relationship Id="rId41" Type="http://schemas.openxmlformats.org/officeDocument/2006/relationships/image" Target="media/rId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2026-10-14T20:14:21Z</dcterms:created>
  <dcterms:modified xsi:type="dcterms:W3CDTF">2026-10-14T20:14:21Z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