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0.7 (draft) — API 1 only; the API refuses to start without auth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unset (0.6: OAuth2 client credentials + JWT Bearer tokens replace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header; 0.5: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, stricter month/year input, per-IP rate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every month its validity period (From–To) overlaps, whichever GCS folder its file came from; the newest update of an agreement wins; rows without dates use their folder's month.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+ validity period (Valid from, 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</w:t>
            </w:r>
          </w:p>
        </w:tc>
        <w:tc>
          <w:tcPr/>
          <w:p>
            <w:pPr>
              <w:pStyle w:val="Compact"/>
            </w:pPr>
            <w:r>
              <w:t xml:space="preserve">Next slab rate (required: a file without this column is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component: the columns of the agreed API template, then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(requested 2026-10-15) as the last field: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 (added 2026-10-15, not in the 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 (month as one or two digits, so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accepted).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every month its validity period overlaps, not to the folder its file is in. A month folder can also hold SAP updates of the previous month's schemes, so the folder month is not used. A scheme running across two months is reported in both.</w:t>
            </w:r>
          </w:p>
        </w:tc>
        <w:tc>
          <w:tcPr/>
          <w:p>
            <w:pPr>
              <w:pStyle w:val="Compact"/>
            </w:pPr>
            <w:r>
              <w:t xml:space="preserve">Decided 2026-10-15 (was: folder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output, plus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 </w:t>
            </w:r>
            <w:r>
              <w:t xml:space="preserve">(SAP "Next Slab Rate"), added after it as the last field of each row on 2026-10-15.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Template confirmed; next slab rate requested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If SAP ever corrects a row's dates, the old period stays stored and is returned for the months it overlaps (decided 2026-10-15).</w:t>
            </w:r>
          </w:p>
        </w:tc>
        <w:tc>
          <w:tcPr/>
          <w:p>
            <w:pPr>
              <w:pStyle w:val="Compact"/>
            </w:pPr>
            <w:r>
              <w:t xml:space="preserve">Sample file analysis: validity periods are fixed per scheme, not moved 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</w:t>
            </w:r>
          </w:p>
        </w:tc>
        <w:tc>
          <w:tcPr/>
          <w:p>
            <w:pPr>
              <w:pStyle w:val="Compact"/>
            </w:pPr>
            <w:r>
              <w:t xml:space="preserve">Path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Callers authenticate with OAuth2 client credentials: each caller (the client, QA) gets a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client_secret</w:t>
            </w:r>
            <w:r>
              <w:t xml:space="preserve"> </w:t>
            </w:r>
            <w:r>
              <w:t xml:space="preserve">per environment, exchanges them at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for a JWT Bearer token valid for 1 hour, and reuses it until shortly before it expires. Outside local development the API does not start without auth settings; auth can be off only when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is set explicitly,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does not run open. Locally the client is</w:t>
            </w:r>
            <w:r>
              <w:t xml:space="preserve"> </w:t>
            </w: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local-test-secret</w:t>
            </w:r>
            <w:r>
              <w:t xml:space="preserve"> </w:t>
            </w:r>
            <w:r>
              <w:t xml:space="preserve">(matching the Postman Local environment).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is no longer accepted.</w:t>
            </w:r>
          </w:p>
        </w:tc>
        <w:tc>
          <w:tcPr/>
          <w:p>
            <w:pPr>
              <w:pStyle w:val="Compact"/>
            </w:pPr>
            <w:r>
              <w:t xml:space="preserve">Decided 2026-10-15 (was: optional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); security review (explicit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for auth off: security review of 15 October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is provided by the hosting gateway or load balancer. The API itself limits each client IP to 2,500 requests a second (added 2026-10-15); the proxy passes the caller's IP in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Standard deployment; rate limit requested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6" w:name="_9604aea5f84aecde824ab848cf64f8afb8a596e"/>
      <w:r>
        <w:t xml:space="preserve">8. Open questions and dependencies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Decision on authentication</w:t>
            </w:r>
            <w:r>
              <w:t xml:space="preserve"> </w:t>
            </w:r>
            <w:r>
              <w:t xml:space="preserve">Decided 2026-10-15: OAuth2 client credentials + JWT Bearer tokens (1 hour). Remaining: DevOps create the clients 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per environment and share the credentials with the client securely.</w:t>
            </w:r>
          </w:p>
        </w:tc>
        <w:tc>
          <w:tcPr/>
          <w:p>
            <w:pPr>
              <w:pStyle w:val="Compact"/>
            </w:pPr>
            <w:r>
              <w:t xml:space="preserve">Go-live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7" w:name="_f5e425a15fae1e9bf1b743b24d927f6fd641dfb"/>
      <w:r>
        <w:t xml:space="preserve">Part B — Solution</w:t>
      </w:r>
      <w:bookmarkEnd w:id="27"/>
    </w:p>
    <w:p>
      <w:pPr>
        <w:pStyle w:val="Heading2"/>
      </w:pPr>
      <w:bookmarkStart w:id="28" w:name="_d252a3ac3561cc09eb66ada842497d6aadd8f12"/>
      <w:r>
        <w:t xml:space="preserve">9. Solution overview and architecture</w:t>
      </w:r>
      <w:bookmarkEnd w:id="28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0" name="Picture"/>
            <a:graphic>
              <a:graphicData uri="http://schemas.openxmlformats.org/drawingml/2006/picture">
                <pic:pic>
                  <pic:nvPicPr>
                    <pic:cNvPr descr="figures/fig3_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2" w:name="_8e4fabf49242019e4cc8105a2970a5692c001f0"/>
      <w:r>
        <w:t xml:space="preserve">10. Technology stack</w:t>
      </w:r>
      <w:bookmarkEnd w:id="3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3" w:name="_becb22870ee5aaa5f744d2498f1bf9ce60ea104"/>
      <w:r>
        <w:t xml:space="preserve">11. Data ingestion design</w:t>
      </w:r>
      <w:bookmarkEnd w:id="33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5" name="Picture"/>
            <a:graphic>
              <a:graphicData uri="http://schemas.openxmlformats.org/drawingml/2006/picture">
                <pic:pic>
                  <pic:nvPicPr>
                    <pic:cNvPr descr="figures/fig4_ingestion_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 +</w:t>
      </w:r>
      <w:r>
        <w:t xml:space="preserve"> </w:t>
      </w:r>
      <w:r>
        <w:t xml:space="preserve">validity period. An existing row is replaced only if the new one has a newer or equal</w:t>
      </w:r>
      <w:r>
        <w:t xml:space="preserve"> </w:t>
      </w:r>
      <w:r>
        <w:t xml:space="preserve">"Last Updated" time, so files 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Unreadable rows.</w:t>
      </w:r>
      <w:r>
        <w:t xml:space="preserve"> </w:t>
      </w:r>
      <w:r>
        <w:t xml:space="preserve">A row that can't be read (bad date or number) is skipped and logged. Its file</w:t>
      </w:r>
      <w:r>
        <w:t xml:space="preserve"> </w:t>
      </w:r>
      <w:r>
        <w:t xml:space="preserve">is read once more; if rows are still bad, the file's good rows are loaded and the file is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ingested_files.status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rows_bad</w:t>
      </w:r>
      <w:r>
        <w:t xml:space="preserve">), the run exits with code 1, and the file is not</w:t>
      </w:r>
      <w:r>
        <w:t xml:space="preserve"> </w:t>
      </w:r>
      <w:r>
        <w:t xml:space="preserve">retried until SAP re-uploads it or the month is reloaded with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7" w:name="_368c5cf168cb1760a698bc131d77e2bf1b228bd"/>
      <w:r>
        <w:t xml:space="preserve">12. Data model</w:t>
      </w:r>
      <w:bookmarkEnd w:id="37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9" name="Picture"/>
            <a:graphic>
              <a:graphicData uri="http://schemas.openxmlformats.org/drawingml/2006/picture">
                <pic:pic>
                  <pic:nvPicPr>
                    <pic:cNvPr descr="figures/fig6_data_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deal_suffix, valid_from, valid_to (unique index; empty dates count as equal)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version, row count, status (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 and bad-row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1" w:name="_3ac9d700501d6e4cf59f976988e400a8ae8f3e0"/>
      <w:r>
        <w:t xml:space="preserve">13. API specification</w:t>
      </w:r>
      <w:bookmarkEnd w:id="41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returns a JWT valid 1 hour; 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(section 13.3)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/v1/auth/token</w:t>
            </w:r>
          </w:p>
        </w:tc>
        <w:tc>
          <w:tcPr/>
          <w:p>
            <w:pPr>
              <w:pStyle w:val="Compact"/>
            </w:pPr>
            <w:r>
              <w:t xml:space="preserve">Get an access token (</w:t>
            </w:r>
            <w:r>
              <w:rPr>
                <w:rStyle w:val="VerbatimChar"/>
              </w:rPr>
              <w:t xml:space="preserve">grant_type=client_credentials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credentials (HTTP Basic or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2" w:name="_6d9ab4bba6fc09c5dbaed5360cdfafb6a3f3c40"/>
      <w:r>
        <w:t xml:space="preserve">13.1 Request body</w:t>
      </w:r>
      <w:bookmarkEnd w:id="42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 as one or two digits (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"9"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"09"</w:t>
            </w:r>
            <w:r>
              <w:t xml:space="preserve">); negatives,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four digits, 2000–2100 (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"2026"</w:t>
            </w:r>
            <w:r>
              <w:t xml:space="preserve">); signs, decimals, spaces and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 </w:t>
            </w:r>
            <w:r>
              <w:t xml:space="preserve">are rejected (422)</w:t>
            </w:r>
          </w:p>
        </w:tc>
      </w:tr>
    </w:tbl>
    <w:p>
      <w:pPr>
        <w:pStyle w:val="Heading3"/>
      </w:pPr>
      <w:bookmarkStart w:id="43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3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 of the next slab</w:t>
            </w:r>
          </w:p>
        </w:tc>
        <w:tc>
          <w:tcPr/>
          <w:p>
            <w:pPr>
              <w:pStyle w:val="Compact"/>
            </w:pPr>
            <w:r>
              <w:t xml:space="preserve">Next Slab Rate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4" w:name="_87ec47730f5e1188fc75cc78dca191bfaec5315"/>
      <w:r>
        <w:t xml:space="preserve">13.3 Authentication —</w:t>
      </w:r>
      <w:r>
        <w:t xml:space="preserve"> </w:t>
      </w:r>
      <w:r>
        <w:rPr>
          <w:rStyle w:val="VerbatimChar"/>
        </w:rPr>
        <w:t xml:space="preserve">POST /v1/auth/token</w:t>
      </w:r>
      <w:bookmarkEnd w:id="44"/>
    </w:p>
    <w:p>
      <w:pPr>
        <w:pStyle w:val="FirstParagraph"/>
      </w:pPr>
      <w:r>
        <w:t xml:space="preserve">OAuth2 client credentials (RFC 6749 §4.4) with JWT Bearer tokens (RFC 6750). Request:</w:t>
      </w:r>
      <w:r>
        <w:t xml:space="preserve"> </w:t>
      </w:r>
      <w:r>
        <w:rPr>
          <w:rStyle w:val="VerbatimChar"/>
        </w:rPr>
        <w:t xml:space="preserve">grant_type=client_credentials</w:t>
      </w:r>
      <w:r>
        <w:t xml:space="preserve">, form-encoded (standard) or JSON, with the client credentials as</w:t>
      </w:r>
      <w:r>
        <w:t xml:space="preserve"> </w:t>
      </w:r>
      <w:r>
        <w:t xml:space="preserve">HTTP Basic auth or as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in the body (not both).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optional;</w:t>
      </w:r>
      <w:r>
        <w:t xml:space="preserve"> </w:t>
      </w:r>
      <w:r>
        <w:t xml:space="preserve">the only scope is</w:t>
      </w:r>
      <w:r>
        <w:t xml:space="preserve"> </w:t>
      </w:r>
      <w:r>
        <w:rPr>
          <w:rStyle w:val="VerbatimChar"/>
        </w:rPr>
        <w:t xml:space="preserve">schemes:read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-d grant_type=client_credentials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/v1/auth/token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.access_token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"schemes:read"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(3600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Callers keep one token and send it until about 60 s before expiry, then get a new one; on</w:t>
            </w:r>
            <w:r>
              <w:t xml:space="preserve"> </w:t>
            </w:r>
            <w:r>
              <w:rPr>
                <w:rStyle w:val="VerbatimChar"/>
              </w:rPr>
              <w:t xml:space="preserve">401 Token expired</w:t>
            </w:r>
            <w:r>
              <w:t xml:space="preserve"> </w:t>
            </w:r>
            <w:r>
              <w:t xml:space="preserve">they get a new token and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per client IP per minute, on top of the 2,500/s limit; a client needs one token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format</w:t>
            </w:r>
          </w:p>
        </w:tc>
        <w:tc>
          <w:tcPr/>
          <w:p>
            <w:pPr>
              <w:pStyle w:val="Compact"/>
            </w:pPr>
            <w:r>
              <w:t xml:space="preserve">JWT signed with HS256; claims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scheme-api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(client_id),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request</w:t>
            </w:r>
          </w:p>
        </w:tc>
        <w:tc>
          <w:tcPr/>
          <w:p>
            <w:pPr>
              <w:pStyle w:val="Compact"/>
            </w:pPr>
            <w:r>
              <w:t xml:space="preserve">About 49 µs to check a token; no database or Redis lookup</w:t>
            </w:r>
          </w:p>
        </w:tc>
      </w:tr>
    </w:tbl>
    <w:p>
      <w:pPr>
        <w:pStyle w:val="Heading3"/>
      </w:pPr>
      <w:bookmarkStart w:id="45" w:name="_a932a20bce45f0082bdbafe743963cdceb0a574"/>
      <w:r>
        <w:t xml:space="preserve">13.4 Request lifecycle</w:t>
      </w:r>
      <w:bookmarkEnd w:id="45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7" name="Picture"/>
            <a:graphic>
              <a:graphicData uri="http://schemas.openxmlformats.org/drawingml/2006/picture">
                <pic:pic>
                  <pic:nvPicPr>
                    <pic:cNvPr descr="figures/fig5_request_lifecycl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9" w:name="_673c5379d9d97007302537d4262f1dc681716e6"/>
      <w:r>
        <w:t xml:space="preserve">14. Error handling</w:t>
      </w:r>
      <w:bookmarkEnd w:id="49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field, except the token endpoint's, which use the OAuth2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{"error", "error_description"}</w:t>
      </w:r>
      <w:r>
        <w:t xml:space="preserve"> </w:t>
      </w:r>
      <w:r>
        <w:t xml:space="preserve">(RFC 6749 §5.2). Errors never include stack traces, SQL,</w:t>
      </w:r>
      <w:r>
        <w:t xml:space="preserve"> </w:t>
      </w:r>
      <w:r>
        <w:t xml:space="preserve">internal 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Bearer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authenticated"}</w:t>
            </w:r>
          </w:p>
        </w:tc>
        <w:tc>
          <w:tcPr/>
          <w:p>
            <w:pPr>
              <w:pStyle w:val="Compac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malformed, wrongly signed, or its client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token"}</w:t>
            </w:r>
          </w:p>
        </w:tc>
        <w:tc>
          <w:tcPr/>
          <w:p>
            <w:pPr>
              <w:pStyle w:val="Compact"/>
            </w:pPr>
            <w:r>
              <w:t xml:space="preserve">Get a new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"Token expired"}</w:t>
            </w:r>
          </w:p>
        </w:tc>
        <w:tc>
          <w:tcPr/>
          <w:p>
            <w:pPr>
              <w:pStyle w:val="Compact"/>
            </w:pPr>
            <w:r>
              <w:t xml:space="preserve">Get a new token,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Token without the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"Insufficient scope"}</w:t>
            </w:r>
          </w:p>
        </w:tc>
        <w:tc>
          <w:tcPr/>
          <w:p>
            <w:pPr>
              <w:pStyle w:val="Compact"/>
            </w:pPr>
            <w:r>
              <w:t xml:space="preserve">Get a token without a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Over 2,500 requests a second from one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"Too many requests"}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1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FirstParagraph"/>
      </w:pPr>
      <w:r>
        <w:t xml:space="preserve">401 and 403 carry</w:t>
      </w:r>
      <w:r>
        <w:t xml:space="preserve"> </w:t>
      </w:r>
      <w:r>
        <w:rPr>
          <w:rStyle w:val="VerbatimChar"/>
        </w:rPr>
        <w:t xml:space="preserve">WWW-Authenticate: Bearer realm="scheme-api"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error="invalid_token"</w:t>
      </w:r>
      <w:r>
        <w:t xml:space="preserve"> </w:t>
      </w:r>
      <w:r>
        <w:t xml:space="preserve">for a bad or expired token and</w:t>
      </w:r>
      <w:r>
        <w:t xml:space="preserve"> </w:t>
      </w:r>
      <w:r>
        <w:rPr>
          <w:rStyle w:val="VerbatimChar"/>
        </w:rPr>
        <w:t xml:space="preserve">error="insufficient_scope"</w:t>
      </w:r>
      <w:r>
        <w:t xml:space="preserve"> </w:t>
      </w:r>
      <w:r>
        <w:t xml:space="preserve">on 403 (RFC 6750).</w:t>
      </w:r>
    </w:p>
    <w:p>
      <w:pPr>
        <w:pStyle w:val="BodyText"/>
      </w:pPr>
      <w:r>
        <w:t xml:space="preserve">Token endpoint (</w:t>
      </w:r>
      <w:r>
        <w:rPr>
          <w:rStyle w:val="VerbatimChar"/>
        </w:rPr>
        <w:t xml:space="preserve">POST /v1/auth/token</w:t>
      </w:r>
      <w:r>
        <w:t xml:space="preserve">) errors: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rStyle w:val="VerbatimChar"/>
                <w:b/>
              </w:rPr>
              <w:t xml:space="preserve">error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missing; body not form-encoded or JSON, or unreadable; a parameter repeated; credentials in both Basic auth and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unsupported_grant_type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client_credentials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invalid_client</w:t>
            </w:r>
          </w:p>
        </w:tc>
        <w:tc>
          <w:tcPr/>
          <w:p>
            <w:pPr>
              <w:pStyle w:val="Compact"/>
            </w:pPr>
            <w:r>
              <w:t xml:space="preserve">Missing, unknown or wrong client credentials (an unknown client and a wrong secret give the same answer);</w:t>
            </w:r>
            <w:r>
              <w:t xml:space="preserve"> </w:t>
            </w:r>
            <w:r>
              <w:rPr>
                <w:rStyle w:val="VerbatimChar"/>
              </w:rPr>
              <w:t xml:space="preserve">WWW-Authenticate: 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— (</w:t>
            </w:r>
            <w:r>
              <w:rPr>
                <w:rStyle w:val="VerbatimChar"/>
              </w:rPr>
              <w:t xml:space="preserve">{"detail": "Too many requests"}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a minute from one IP;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set</w:t>
            </w:r>
          </w:p>
        </w:tc>
      </w:tr>
    </w:tbl>
    <w:p>
      <w:pPr>
        <w:pStyle w:val="Heading2"/>
      </w:pPr>
      <w:bookmarkStart w:id="50" w:name="_bc76a30bbb8df4570963cb3e25d76471dd4dda9"/>
      <w:r>
        <w:t xml:space="preserve">15. Security design</w:t>
      </w:r>
      <w:bookmarkEnd w:id="5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 (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) and JWT Bearer tokens valid 1 hour; required on</w:t>
            </w:r>
            <w:r>
              <w:t xml:space="preserve"> </w:t>
            </w:r>
            <w:r>
              <w:rPr>
                <w:rStyle w:val="VerbatimChar"/>
              </w:rPr>
              <w:t xml:space="preserve">/v1/schemes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secrets</w:t>
            </w:r>
          </w:p>
        </w:tc>
        <w:tc>
          <w:tcPr/>
          <w:p>
            <w:pPr>
              <w:pStyle w:val="Compact"/>
            </w:pPr>
            <w:r>
              <w:t xml:space="preserve">Stored only as SHA-256 hashes (</w:t>
            </w:r>
            <w:r>
              <w:rPr>
                <w:rStyle w:val="VerbatimChar"/>
              </w:rPr>
              <w:t xml:space="preserve">AUTH_CLIENTS</w:t>
            </w:r>
            <w:r>
              <w:t xml:space="preserve">); compared in constant time; an unknown client and a wrong secret are indistinguishable (same error, same timing); secrets are never logged (only the client_id)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Algorithm pinned to HS256 (</w:t>
            </w:r>
            <w:r>
              <w:rPr>
                <w:rStyle w:val="VerbatimChar"/>
              </w:rPr>
              <w:t xml:space="preserve">alg: none</w:t>
            </w:r>
            <w:r>
              <w:t xml:space="preserve"> </w:t>
            </w:r>
            <w:r>
              <w:t xml:space="preserve">and other algorithms rejected);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required; 30 s clock-skew leeway;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 required (403 without it); no database or Redis lookup (~49 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Revocation and key rotation</w:t>
            </w:r>
          </w:p>
        </w:tc>
        <w:tc>
          <w:tcPr/>
          <w:p>
            <w:pPr>
              <w:pStyle w:val="Compact"/>
            </w:pPr>
            <w:r>
              <w:t xml:space="preserve">Removing a client from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revokes its tokens at once.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rotates without downtime: the old key moves to</w:t>
            </w:r>
            <w:r>
              <w:t xml:space="preserve"> </w:t>
            </w:r>
            <w:r>
              <w:rPr>
                <w:rStyle w:val="VerbatimChar"/>
              </w:rPr>
              <w:t xml:space="preserve">JWT_PREVIOUS_SECRET</w:t>
            </w:r>
            <w:r>
              <w:t xml:space="preserve"> </w:t>
            </w:r>
            <w:r>
              <w:t xml:space="preserve">for one token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start-up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the API refuses to start unless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are set and strong (32+ characters), and it refuses the example values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. Locally (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explicitly) with no auth settings, auth is off and a warning is logged;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and no auth settings the API refuses to start, so a deploy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never runs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abuse</w:t>
            </w:r>
          </w:p>
        </w:tc>
        <w:tc>
          <w:tcPr/>
          <w:p>
            <w:pPr>
              <w:pStyle w:val="Compact"/>
            </w:pPr>
            <w:r>
              <w:t xml:space="preserve">Separate per-IP limit,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(30/min); token responses are never cached (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Pragma: no-cache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as one or two digits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as four digits (no booleans, signs, decimals or spaces); strict JSON parsing, except that a bare zero-padded month such as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exhausted; per-IP rate limit (429)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at the gateway (assumption A-17); per-IP rate limit in the API: 2,500 requests/s per IP, then 429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(counted in Redis across workers, per worker without it;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exempt)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Client secret hashes,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1" w:name="_4f54f9604f60afe5682f5514477f5e62d432a1c"/>
      <w:r>
        <w:t xml:space="preserve">16. Configuration</w:t>
      </w:r>
      <w:bookmarkEnd w:id="51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AUTH_CLIENTS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Redis and GCS key, and keep the real values in a</w:t>
      </w:r>
      <w:r>
        <w:t xml:space="preserve"> </w:t>
      </w:r>
      <w:r>
        <w:t xml:space="preserve">secret manager. The real 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{"&lt;client_id&gt;": "&lt;SHA-256 hex of its secret&gt;"}</w:t>
            </w:r>
            <w:r>
              <w:t xml:space="preserve">, one entry per caller; only hashes are stored.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new-client &lt;id&gt;</w:t>
            </w:r>
            <w:r>
              <w:t xml:space="preserve">. Removing a client revokes its tokens at once.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local example key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HS256 signing key, 32+ characters; separate per environment.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new-jwt-secret</w:t>
            </w:r>
            <w:r>
              <w:t xml:space="preserve">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JWT_PREVIOUS_SECRET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Old signing key while rotating: move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here, set a new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remove this after one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Access token lifetime (60–86,400)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requests per client IP per minute before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  <w:r>
              <w:t xml:space="preserve">. Set it on every server;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the API starts only if auth is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Per-IP rate limit on or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RATE_LIMIT_PER_SECOND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2500</w:t>
            </w:r>
          </w:p>
        </w:tc>
        <w:tc>
          <w:tcPr/>
          <w:p>
            <w:pPr>
              <w:pStyle w:val="Compact"/>
            </w:pPr>
            <w:r>
              <w:t xml:space="preserve">Requests per second from one client IP before 429; counted in Redis when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is set, else per worker</w:t>
            </w:r>
          </w:p>
        </w:tc>
      </w:tr>
    </w:tbl>
    <w:p>
      <w:pPr>
        <w:pStyle w:val="Heading2"/>
      </w:pPr>
      <w:bookmarkStart w:id="52" w:name="_f67a8d54361d012fc6c23f5b6ba273c8fecd0bc"/>
      <w:r>
        <w:t xml:space="preserve">17. Project structure</w:t>
      </w:r>
      <w:bookmarkEnd w:id="52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OAuth2 token endpoint, JWT Bearer check, client/key generator CLI</w:t>
      </w:r>
      <w:r>
        <w:br/>
      </w:r>
      <w:r>
        <w:rPr>
          <w:rStyle w:val="VerbatimChar"/>
        </w:rPr>
        <w:t xml:space="preserve">│   ├── middleware.py     security headers, body size limit, zero-padded month</w:t>
      </w:r>
      <w:r>
        <w:br/>
      </w:r>
      <w:r>
        <w:rPr>
          <w:rStyle w:val="VerbatimChar"/>
        </w:rPr>
        <w:t xml:space="preserve">│   ├── ratelimit.py      per-IP rate limit (429)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3" w:name="_1b76aa51fbe0b54bfd7832125ea08bf1423f966"/>
      <w:r>
        <w:t xml:space="preserve">18. Deployment and operations</w:t>
      </w:r>
      <w:bookmarkEnd w:id="53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--proxy-headers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--forwarded-allow-ips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nginx/load balancer address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4" w:name="_575479939cec72821376b6dcc599b5f4131205d"/>
      <w:r>
        <w:t xml:space="preserve">18.1 Response cache (Redis)</w:t>
      </w:r>
      <w:bookmarkEnd w:id="54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5" w:name="_198f184cd231df703af97ede890e4097ae5cfd3"/>
      <w:r>
        <w:t xml:space="preserve">19. Postman collection and Swagger spec</w:t>
      </w:r>
      <w:bookmarkEnd w:id="55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(58 requests, 278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zero-padded month (</w:t>
            </w:r>
            <w:r>
              <w:rPr>
                <w:rStyle w:val="VerbatimChar"/>
              </w:rPr>
              <w:t xml:space="preserve">09</w:t>
            </w:r>
            <w:r>
              <w:t xml:space="preserve">);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month, month/year formats (</w:t>
            </w:r>
            <w:r>
              <w:rPr>
                <w:rStyle w:val="VerbatimChar"/>
              </w:rPr>
              <w:t xml:space="preserve">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"+2026"</w:t>
            </w:r>
            <w:r>
              <w:t xml:space="preserve">, …);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token, invalid token, SQL injection, script injection, oversized body, security headers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 OAuth2 client-credentials</w:t>
      </w:r>
      <w:r>
        <w:t xml:space="preserve"> </w:t>
      </w:r>
      <w:r>
        <w:t xml:space="preserve">scheme (token URL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), named 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</w:t>
      </w:r>
      <w:r>
        <w:t xml:space="preserve"> </w:t>
      </w:r>
      <w:r>
        <w:t xml:space="preserve">return 422), example responses, and every error status (401, 403, 413, 422, 429,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, matching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The collection's pre-request script gets a token from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, keeps it until</w:t>
      </w:r>
      <w:r>
        <w:t xml:space="preserve"> </w:t>
      </w:r>
      <w:r>
        <w:t xml:space="preserve">shortly before it expires, and every request inherits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from the</w:t>
      </w:r>
      <w:r>
        <w:t xml:space="preserve"> </w:t>
      </w:r>
      <w:r>
        <w:t xml:space="preserve">collection,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6" w:name="_c3d542fca0f39458e2572650dbe4adf43f9ba8f"/>
      <w:r>
        <w:t xml:space="preserve">20. Testing and quality results</w:t>
      </w:r>
      <w:bookmarkEnd w:id="56"/>
    </w:p>
    <w:p>
      <w:pPr>
        <w:pStyle w:val="FirstParagraph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auth enabled, 20,000 test dealers / 160,017 rows). Performance and the ZAP scan were</w:t>
      </w:r>
      <w:r>
        <w:t xml:space="preserve"> </w:t>
      </w:r>
      <w:r>
        <w:t xml:space="preserve">measured with the earlier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check; the suites below were re-run after the switch to OAuth2 +</w:t>
      </w:r>
      <w:r>
        <w:t xml:space="preserve"> </w:t>
      </w:r>
      <w:r>
        <w:t xml:space="preserve">JWT on the same day.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254 passed after the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start-up check (29 database tests need</w:t>
            </w:r>
            <w:r>
              <w:t xml:space="preserve"> </w:t>
            </w:r>
            <w:r>
              <w:rPr>
                <w:rStyle w:val="VerbatimChar"/>
              </w:rPr>
              <w:t xml:space="preserve">TEST_DATABASE_URL</w:t>
            </w:r>
            <w:r>
              <w:t xml:space="preserve">; they passed against local Postgres in the loader change's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278 / 278 assertions passed (58 requests, auth on); 207 / 207 with auth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93 passed, 3 skipped of 96 with auth on (skipped: HTTPS check needs the deployed URL; API1_TC_69_SEC and COMMON_TC_19_SEC run only with</w:t>
            </w:r>
            <w:r>
              <w:t xml:space="preserve"> </w:t>
            </w:r>
            <w:r>
              <w:rPr>
                <w:rStyle w:val="VerbatimChar"/>
              </w:rPr>
              <w:t xml:space="preserve">RATE_LIMIT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TOKEN_RATE_LIMIT</w:t>
            </w:r>
            <w:r>
              <w:t xml:space="preserve"> </w:t>
            </w:r>
            <w:r>
              <w:t xml:space="preserve">set, and passed when run that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 (re-run 15 October 2026 with the rate 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20 s, cache on, rate limiter on (Redis)</w:t>
            </w:r>
          </w:p>
        </w:tc>
        <w:tc>
          <w:tcPr/>
          <w:p>
            <w:pPr>
              <w:pStyle w:val="Compact"/>
            </w:pPr>
            <w:r>
              <w:t xml:space="preserve">33,733</w:t>
            </w:r>
          </w:p>
        </w:tc>
        <w:tc>
          <w:tcPr/>
          <w:p>
            <w:pPr>
              <w:pStyle w:val="Compact"/>
            </w:pPr>
            <w:r>
              <w:t xml:space="preserve">0.01% (3 connection resets while workers started)</w:t>
            </w:r>
          </w:p>
        </w:tc>
        <w:tc>
          <w:tcPr/>
          <w:p>
            <w:pPr>
              <w:pStyle w:val="Compact"/>
            </w:pPr>
            <w:r>
              <w:t xml:space="preserve">186 ms</w:t>
            </w:r>
          </w:p>
        </w:tc>
        <w:tc>
          <w:tcPr/>
          <w:p>
            <w:pPr>
              <w:pStyle w:val="Compact"/>
            </w:pPr>
            <w:r>
              <w:t xml:space="preserve">355 ms</w:t>
            </w:r>
          </w:p>
        </w:tc>
        <w:tc>
          <w:tcPr/>
          <w:p>
            <w:pPr>
              <w:pStyle w:val="Compact"/>
            </w:pPr>
            <w:r>
              <w:t xml:space="preserve">Pass, no 429s (1,687/s; 1,658/s with the limiter off)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rate limiting in the app</w:t>
            </w:r>
          </w:p>
        </w:tc>
        <w:tc>
          <w:tcPr/>
          <w:p>
            <w:pPr>
              <w:pStyle w:val="Compact"/>
            </w:pPr>
            <w:r>
              <w:t xml:space="preserve">Security review (OWASP API4)</w:t>
            </w:r>
          </w:p>
        </w:tc>
        <w:tc>
          <w:tcPr/>
          <w:p>
            <w:pPr>
              <w:pStyle w:val="Compact"/>
            </w:pPr>
            <w:r>
              <w:t xml:space="preserve">Per-IP limit, 2,500/s (above the 1 lakh/min peak); k6 at 1,700/s: no 429s, no slowdown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7" w:name="_appendices"/>
      <w:r>
        <w:t xml:space="preserve">Appendices</w:t>
      </w:r>
      <w:bookmarkEnd w:id="57"/>
    </w:p>
    <w:p>
      <w:pPr>
        <w:pStyle w:val="Heading2"/>
      </w:pPr>
      <w:bookmarkStart w:id="58" w:name="_788f907c6201099975c7ddf05687b148922f5d8"/>
      <w:r>
        <w:t xml:space="preserve">A. Example API calls</w:t>
      </w:r>
      <w:bookmarkEnd w:id="58"/>
    </w:p>
    <w:p>
      <w:pPr>
        <w:pStyle w:val="FirstParagraph"/>
      </w:pPr>
      <w:r>
        <w:t xml:space="preserve">Minimal calls: get a token, then call API 1. Real clients keep the token for its hour and get a new</w:t>
      </w:r>
      <w:r>
        <w:t xml:space="preserve"> </w:t>
      </w:r>
      <w:r>
        <w:t xml:space="preserve">one about 60 s before expiry or after</w:t>
      </w:r>
      <w:r>
        <w:t xml:space="preserve"> </w:t>
      </w:r>
      <w:r>
        <w:rPr>
          <w:rStyle w:val="VerbatimChar"/>
        </w:rPr>
        <w:t xml:space="preserve">401 Token expired</w:t>
      </w:r>
      <w:r>
        <w:t xml:space="preserve">; the integration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docs/API_GUIDE.md</w:t>
      </w:r>
      <w:r>
        <w:t xml:space="preserve">, section 1.8) has full Python and JavaScript clients that do this.</w:t>
      </w:r>
    </w:p>
    <w:p>
      <w:pPr>
        <w:pStyle w:val="BodyText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"https://&lt;host&gt;/v1/auth/token"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"grant_type"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"client_credentials"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"&lt;client_id&gt;"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"&lt;client_secret&gt;"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'https://&lt;host&gt;/v1/auth/token'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'client_credentials'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'&lt;client_id&gt;'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'&lt;client_secret&gt;'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9" w:name="_160fb46bb118ff74f276b532efdded4213dd7a3"/>
      <w:r>
        <w:t xml:space="preserve">B. Glossary</w:t>
      </w:r>
      <w:bookmarkEnd w:id="5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9" Type="http://schemas.openxmlformats.org/officeDocument/2006/relationships/image" Target="media/rId29.png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2026-10-15T18:31:36Z</dcterms:created>
  <dcterms:modified xsi:type="dcterms:W3CDTF">2026-10-15T18:31:36Z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