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pPr>
        <w:pStyle w:val="Heading1"/>
      </w:pPr>
      <w:bookmarkStart w:id="9" w:name="_8957eff0b5b022dd37970cb66c9cb168bcf5f7e"/>
      <w:r>
        <w:t xml:space="preserve">Scheme API — Requirements &amp; Solution Document</w:t>
      </w:r>
      <w:bookmarkEnd w:id="9"/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color="BFC5CD"/>
          <w:left w:val="single" w:sz="4" w:color="BFC5CD"/>
          <w:bottom w:val="single" w:sz="4" w:color="BFC5CD"/>
          <w:right w:val="single" w:sz="4" w:color="BFC5CD"/>
          <w:insideH w:val="single" w:sz="4" w:color="BFC5CD"/>
          <w:insideV w:val="single" w:sz="4" w:color="BFC5CD"/>
        </w:tblBorders>
      </w:tblPr>
      <w:tblGrid>
        <w:gridCol w:w="3960"/>
        <w:gridCol w:w="3960"/>
      </w:tblGrid>
      <w:tr>
        <w:trPr>
          <w:tblHeader w:val="on"/>
        </w:trPr>
        <w:tc>
          <w:tcPr>
            <w:shd w:val="clear" w:fill="E8F0FE"/>
          </w:tcPr>
          <w:p>
            <w:pPr>
              <w:pStyle w:val="Compact"/>
            </w:pPr>
          </w:p>
        </w:tc>
        <w:tc>
          <w:tcPr>
            <w:shd w:val="clear" w:fill="E8F0FE"/>
          </w:tcPr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Project</w:t>
            </w:r>
          </w:p>
        </w:tc>
        <w:tc>
          <w:tcPr/>
          <w:p>
            <w:pPr>
              <w:pStyle w:val="Compact"/>
            </w:pPr>
            <w:r>
              <w:t xml:space="preserve">Scheme API (API 1: monthly schemes, API 2: dealer report)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Consumer</w:t>
            </w:r>
          </w:p>
        </w:tc>
        <w:tc>
          <w:tcPr/>
          <w:p>
            <w:pPr>
              <w:pStyle w:val="Compact"/>
            </w:pPr>
            <w:r>
              <w:t xml:space="preserve">client team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Version</w:t>
            </w:r>
          </w:p>
        </w:tc>
        <w:tc>
          <w:tcPr/>
          <w:p>
            <w:pPr>
              <w:pStyle w:val="Compact"/>
            </w:pPr>
            <w:r>
              <w:t xml:space="preserve">0.3 (draft) — API 2 on hold; Redis response cache for 1 lakh requests a minute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Date</w:t>
            </w:r>
          </w:p>
        </w:tc>
        <w:tc>
          <w:tcPr/>
          <w:p>
            <w:pPr>
              <w:pStyle w:val="Compact"/>
            </w:pPr>
            <w:r>
              <w:t xml:space="preserve">15 October 2026</w:t>
            </w:r>
          </w:p>
        </w:tc>
      </w:tr>
      <w:tr>
        <w:tc>
          <w:tcPr/>
          <w:p>
            <w:pPr>
              <w:pStyle w:val="Compact"/>
            </w:pPr>
            <w:r>
              <w:t xml:space="preserve">Author</w:t>
            </w:r>
          </w:p>
        </w:tc>
        <w:tc>
          <w:tcPr/>
          <w:p>
            <w:pPr>
              <w:pStyle w:val="Compact"/>
            </w:pPr>
            <w:r>
              <w:t xml:space="preserve">Project team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API 1 built and tested on sample and real SAP data.</w:t>
            </w:r>
            <w:r>
              <w:t xml:space="preserve"> </w:t>
            </w:r>
            <w:r>
              <w:rPr>
                <w:b/>
                <w:bCs/>
              </w:rPr>
              <w:t xml:space="preserve">API 2 is on hold</w:t>
            </w:r>
            <w:r>
              <w:t xml:space="preserve"> </w:t>
            </w:r>
            <w:r>
              <w:t xml:space="preserve">(since 15 October 2026): it was built and tested on the real report sample (January 2024, 30,000 dealers × 900 columns), and is now switched off (endpoint returns 404, no QA assets run) until the requirement resumes.</w:t>
            </w:r>
          </w:p>
        </w:tc>
      </w:tr>
    </w:tbl>
    <w:p>
      <w:pPr>
        <w:pStyle w:val="BlockText"/>
      </w:pPr>
      <w:r>
        <w:rPr>
          <w:b/>
          <w:bCs/>
        </w:rPr>
        <w:t xml:space="preserve">API 2 is on hold (15 October 2026).</w:t>
      </w:r>
      <w:r>
        <w:t xml:space="preserve"> </w:t>
      </w:r>
      <w:r>
        <w:t xml:space="preserve">Only API 1 is served. API 2's endpoint, report queries</w:t>
      </w:r>
      <w:r>
        <w:t xml:space="preserve"> </w:t>
      </w:r>
      <w:r>
        <w:t xml:space="preserve">and loader command are commented out in the code, and its Postman collection, Swagger spec,</w:t>
      </w:r>
      <w:r>
        <w:t xml:space="preserve"> </w:t>
      </w:r>
      <w:r>
        <w:t xml:space="preserve">Playwright file and k6 mode are switched off. Its requirements and design stay in this document,</w:t>
      </w:r>
      <w:r>
        <w:t xml:space="preserve"> </w:t>
      </w:r>
      <w:r>
        <w:t xml:space="preserve">marked "on hold", for when it resumes.</w:t>
      </w:r>
    </w:p>
    <w:p>
      <w:pPr>
        <w:pStyle w:val="Heading1"/>
      </w:pPr>
      <w:bookmarkStart w:id="10" w:name="_cd98fc19f96d1e313b0694f18beeb3db1fb9d3f"/>
      <w:r>
        <w:t xml:space="preserve">Part A — Requirements</w:t>
      </w:r>
      <w:bookmarkEnd w:id="10"/>
    </w:p>
    <w:p>
      <w:pPr>
        <w:pStyle w:val="Heading2"/>
      </w:pPr>
      <w:bookmarkStart w:id="11" w:name="_4666c8db187a468bd7c4d1efd69e1ca31a62544"/>
      <w:r>
        <w:t xml:space="preserve">1. Purpose and scope</w:t>
      </w:r>
      <w:bookmarkEnd w:id="11"/>
    </w:p>
    <w:p>
      <w:pPr>
        <w:pStyle w:val="FirstParagraph"/>
      </w:pPr>
      <w:r>
        <w:t xml:space="preserve">The client team needs Scheme data for individual dealers. Scheme data is produced in SAP and</w:t>
      </w:r>
      <w:r>
        <w:t xml:space="preserve"> </w:t>
      </w:r>
      <w:r>
        <w:t xml:space="preserve">exported as files to Google Cloud Storage (GCS). This project builds two APIs that serve that data</w:t>
      </w:r>
      <w:r>
        <w:t xml:space="preserve"> </w:t>
      </w:r>
      <w:r>
        <w:t xml:space="preserve">by dealer code.</w:t>
      </w:r>
    </w:p>
    <w:p>
      <w:pPr>
        <w:pStyle w:val="BodyText"/>
      </w:pPr>
      <w:r>
        <w:rPr>
          <w:b/>
          <w:bCs/>
        </w:rPr>
        <w:t xml:space="preserve">In scope</w:t>
      </w:r>
    </w:p>
    <w:p>
      <w:pPr>
        <w:pStyle w:val="Compact"/>
        <w:numPr>
          <w:ilvl w:val="0"/>
          <w:numId w:val="1001"/>
        </w:numPr>
      </w:pPr>
      <w:r>
        <w:t xml:space="preserve">API 1 — a dealer's scheme position for a month the caller chooses (8 scheme components).</w:t>
      </w:r>
    </w:p>
    <w:p>
      <w:pPr>
        <w:pStyle w:val="Compact"/>
        <w:numPr>
          <w:ilvl w:val="0"/>
          <w:numId w:val="1001"/>
        </w:numPr>
      </w:pPr>
      <w:r>
        <w:t xml:space="preserve">API 2 — a dealer's row from the latest monthly report generated by the Scheme Automation platform.</w:t>
      </w:r>
    </w:p>
    <w:p>
      <w:pPr>
        <w:pStyle w:val="Compact"/>
        <w:numPr>
          <w:ilvl w:val="0"/>
          <w:numId w:val="1001"/>
        </w:numPr>
      </w:pPr>
      <w:r>
        <w:t xml:space="preserve">A scheduled job that loads the SAP exports and reports from GCS into a database.</w:t>
      </w:r>
    </w:p>
    <w:p>
      <w:pPr>
        <w:pStyle w:val="Compact"/>
        <w:numPr>
          <w:ilvl w:val="0"/>
          <w:numId w:val="1001"/>
        </w:numPr>
      </w:pPr>
      <w:r>
        <w:t xml:space="preserve">Documentation, Postman collections (one per API), and functional, performance and security testing.</w:t>
      </w:r>
    </w:p>
    <w:p>
      <w:pPr>
        <w:pStyle w:val="FirstParagraph"/>
      </w:pPr>
      <w:r>
        <w:rPr>
          <w:b/>
          <w:bCs/>
        </w:rPr>
        <w:t xml:space="preserve">Out of scope</w:t>
      </w:r>
    </w:p>
    <w:p>
      <w:pPr>
        <w:pStyle w:val="Compact"/>
        <w:numPr>
          <w:ilvl w:val="0"/>
          <w:numId w:val="1002"/>
        </w:numPr>
      </w:pPr>
      <w:r>
        <w:t xml:space="preserve">Earlier reports (API 2 returns the latest report only).</w:t>
      </w:r>
    </w:p>
    <w:p>
      <w:pPr>
        <w:pStyle w:val="Compact"/>
        <w:numPr>
          <w:ilvl w:val="0"/>
          <w:numId w:val="1002"/>
        </w:numPr>
      </w:pPr>
      <w:r>
        <w:t xml:space="preserve">Changing data in SAP or GCS; the APIs are read-only.</w:t>
      </w:r>
    </w:p>
    <w:p>
      <w:pPr>
        <w:pStyle w:val="Compact"/>
        <w:numPr>
          <w:ilvl w:val="0"/>
          <w:numId w:val="1002"/>
        </w:numPr>
      </w:pPr>
      <w:r>
        <w:t xml:space="preserve">A user interface.</w:t>
      </w:r>
    </w:p>
    <w:p>
      <w:pPr>
        <w:pStyle w:val="Heading2"/>
      </w:pPr>
      <w:bookmarkStart w:id="12" w:name="_aa19c011843161b2ebe2d1f939dabc7888b7149"/>
      <w:r>
        <w:t xml:space="preserve">2. Business context</w:t>
      </w:r>
      <w:bookmarkEnd w:id="12"/>
    </w:p>
    <w:p>
      <w:pPr>
        <w:pStyle w:val="FirstParagraph"/>
      </w:pPr>
      <w:r>
        <w:t xml:space="preserve">SAP exports scheme data every day into GCS, one folder per month. The Scheme Automation platform</w:t>
      </w:r>
      <w:r>
        <w:t xml:space="preserve"> </w:t>
      </w:r>
      <w:r>
        <w:t xml:space="preserve">(an internal team application) also writes a generated report for each month to GCS</w:t>
      </w:r>
      <w:r>
        <w:t xml:space="preserve"> </w:t>
      </w:r>
      <w:r>
        <w:t xml:space="preserve">(</w:t>
      </w:r>
      <w:r>
        <w:rPr>
          <w:rStyle w:val="VerbatimChar"/>
        </w:rPr>
        <w:t xml:space="preserve">automated-generated-files/output/&lt;year&gt;/&lt;month&gt;/</w:t>
      </w:r>
      <w:r>
        <w:t xml:space="preserve">), with a version number in the file name. The</w:t>
      </w:r>
      <w:r>
        <w:t xml:space="preserve"> </w:t>
      </w:r>
      <w:r>
        <w:t xml:space="preserve">APIs read this data and return it to the client's systems on request.</w:t>
      </w:r>
    </w:p>
    <w:p>
      <w:pPr>
        <w:pStyle w:val="BodyText"/>
      </w:pPr>
      <w:r>
        <w:drawing>
          <wp:inline>
            <wp:extent cx="5334000" cy="2849217"/>
            <wp:effectExtent b="0" l="0" r="0" t="0"/>
            <wp:docPr descr="Figure 1 — Business context" title="" id="14" name="Picture"/>
            <a:graphic>
              <a:graphicData uri="http://schemas.openxmlformats.org/drawingml/2006/picture">
                <pic:pic>
                  <pic:nvPicPr>
                    <pic:cNvPr descr="figures/fig1_business_context.png" id="15" name="Picture"/>
                    <pic:cNvPicPr>
                      <a:picLocks noChangeArrowheads="1"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4921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Heading2"/>
      </w:pPr>
      <w:bookmarkStart w:id="16" w:name="_e7303fedc1caa0f98a54d3d573fddb57a70f32c"/>
      <w:r>
        <w:t xml:space="preserve">3. Functional requirements</w:t>
      </w:r>
      <w:bookmarkEnd w:id="16"/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color="BFC5CD"/>
          <w:left w:val="single" w:sz="4" w:color="BFC5CD"/>
          <w:bottom w:val="single" w:sz="4" w:color="BFC5CD"/>
          <w:right w:val="single" w:sz="4" w:color="BFC5CD"/>
          <w:insideH w:val="single" w:sz="4" w:color="BFC5CD"/>
          <w:insideV w:val="single" w:sz="4" w:color="BFC5CD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val="clear" w:fill="E8F0FE"/>
          </w:tcPr>
          <w:p>
            <w:pPr>
              <w:pStyle w:val="Compact"/>
            </w:pPr>
            <w:r>
              <w:rPr>
                <w:b/>
              </w:rPr>
              <w:t xml:space="preserve">ID</w:t>
            </w:r>
          </w:p>
        </w:tc>
        <w:tc>
          <w:tcPr>
            <w:shd w:val="clear" w:fill="E8F0FE"/>
          </w:tcPr>
          <w:p>
            <w:pPr>
              <w:pStyle w:val="Compact"/>
            </w:pPr>
            <w:r>
              <w:rPr>
                <w:b/>
              </w:rPr>
              <w:t xml:space="preserve">Requirement</w:t>
            </w:r>
          </w:p>
        </w:tc>
        <w:tc>
          <w:tcPr>
            <w:shd w:val="clear" w:fill="E8F0FE"/>
          </w:tcPr>
          <w:p>
            <w:pPr>
              <w:pStyle w:val="Compact"/>
            </w:pPr>
            <w:r>
              <w:rPr>
                <w:b/>
              </w:rPr>
              <w:t xml:space="preserve">Priority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FR-1</w:t>
            </w:r>
          </w:p>
        </w:tc>
        <w:tc>
          <w:tcPr/>
          <w:p>
            <w:pPr>
              <w:pStyle w:val="Compact"/>
            </w:pPr>
            <w:r>
              <w:t xml:space="preserve">API 1 takes a dealer code, a month and a year in the request body and returns that dealer's scheme rows for that month.</w:t>
            </w:r>
          </w:p>
        </w:tc>
        <w:tc>
          <w:tcPr/>
          <w:p>
            <w:pPr>
              <w:pStyle w:val="Compact"/>
            </w:pPr>
            <w:r>
              <w:t xml:space="preserve">Must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FR-2</w:t>
            </w:r>
          </w:p>
        </w:tc>
        <w:tc>
          <w:tcPr/>
          <w:p>
            <w:pPr>
              <w:pStyle w:val="Compact"/>
            </w:pPr>
            <w:r>
              <w:t xml:space="preserve">API 1 returns only these 8 components: EB SLAB 1, EB SLAB 2, EB SLAB 3, VALUE, LUXURY, PREMIUM 01, PREMIUM 02, EB FULL MONTH. All other SAP components are excluded.</w:t>
            </w:r>
          </w:p>
        </w:tc>
        <w:tc>
          <w:tcPr/>
          <w:p>
            <w:pPr>
              <w:pStyle w:val="Compact"/>
            </w:pPr>
            <w:r>
              <w:t xml:space="preserve">Must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FR-3</w:t>
            </w:r>
          </w:p>
        </w:tc>
        <w:tc>
          <w:tcPr/>
          <w:p>
            <w:pPr>
              <w:pStyle w:val="Compact"/>
            </w:pPr>
            <w:r>
              <w:t xml:space="preserve">API 1 returns the columns of the agreed API template (section 5).</w:t>
            </w:r>
          </w:p>
        </w:tc>
        <w:tc>
          <w:tcPr/>
          <w:p>
            <w:pPr>
              <w:pStyle w:val="Compact"/>
            </w:pPr>
            <w:r>
              <w:t xml:space="preserve">Must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FR-4</w:t>
            </w:r>
          </w:p>
        </w:tc>
        <w:tc>
          <w:tcPr/>
          <w:p>
            <w:pPr>
              <w:pStyle w:val="Compact"/>
            </w:pPr>
            <w:r>
              <w:t xml:space="preserve">EB slabs are returned as separate rows (one row per slab).</w:t>
            </w:r>
          </w:p>
        </w:tc>
        <w:tc>
          <w:tcPr/>
          <w:p>
            <w:pPr>
              <w:pStyle w:val="Compact"/>
            </w:pPr>
            <w:r>
              <w:t xml:space="preserve">Must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FR-5</w:t>
            </w:r>
          </w:p>
        </w:tc>
        <w:tc>
          <w:tcPr/>
          <w:p>
            <w:pPr>
              <w:pStyle w:val="Compact"/>
            </w:pPr>
            <w:r>
              <w:t xml:space="preserve">Qualification is the GSR value for EB and Value, and the invoiced quantity for Premium and Luxury. EB FULL MONTH follows the same GSR working as the EB slabs.</w:t>
            </w:r>
          </w:p>
        </w:tc>
        <w:tc>
          <w:tcPr/>
          <w:p>
            <w:pPr>
              <w:pStyle w:val="Compact"/>
            </w:pPr>
            <w:r>
              <w:t xml:space="preserve">Must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FR-6</w:t>
            </w:r>
          </w:p>
        </w:tc>
        <w:tc>
          <w:tcPr/>
          <w:p>
            <w:pPr>
              <w:pStyle w:val="Compact"/>
            </w:pPr>
            <w:r>
              <w:t xml:space="preserve">Rows are sorted by validity date.</w:t>
            </w:r>
          </w:p>
        </w:tc>
        <w:tc>
          <w:tcPr/>
          <w:p>
            <w:pPr>
              <w:pStyle w:val="Compact"/>
            </w:pPr>
            <w:r>
              <w:t xml:space="preserve">Must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FR-7</w:t>
            </w:r>
          </w:p>
        </w:tc>
        <w:tc>
          <w:tcPr/>
          <w:p>
            <w:pPr>
              <w:pStyle w:val="Compact"/>
            </w:pPr>
            <w:r>
              <w:t xml:space="preserve">Only the requested month's data is returned. A row belongs to the month of the GCS folder its file came from. The database keeps every month.</w:t>
            </w:r>
          </w:p>
        </w:tc>
        <w:tc>
          <w:tcPr/>
          <w:p>
            <w:pPr>
              <w:pStyle w:val="Compact"/>
            </w:pPr>
            <w:r>
              <w:t xml:space="preserve">Must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FR-8</w:t>
            </w:r>
          </w:p>
        </w:tc>
        <w:tc>
          <w:tcPr/>
          <w:p>
            <w:pPr>
              <w:pStyle w:val="Compact"/>
            </w:pPr>
            <w:r>
              <w:t xml:space="preserve">SAP exports are loaded from GCS automatically by a scheduled (cron) job.</w:t>
            </w:r>
          </w:p>
        </w:tc>
        <w:tc>
          <w:tcPr/>
          <w:p>
            <w:pPr>
              <w:pStyle w:val="Compact"/>
            </w:pPr>
            <w:r>
              <w:t xml:space="preserve">Must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FR-9</w:t>
            </w:r>
          </w:p>
        </w:tc>
        <w:tc>
          <w:tcPr/>
          <w:p>
            <w:pPr>
              <w:pStyle w:val="Compact"/>
            </w:pPr>
            <w:r>
              <w:t xml:space="preserve">Each daily file holds only that day's updates, so the API must show the latest version of every row across all of the month's files.</w:t>
            </w:r>
          </w:p>
        </w:tc>
        <w:tc>
          <w:tcPr/>
          <w:p>
            <w:pPr>
              <w:pStyle w:val="Compact"/>
            </w:pPr>
            <w:r>
              <w:t xml:space="preserve">Must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FR-10</w:t>
            </w:r>
          </w:p>
        </w:tc>
        <w:tc>
          <w:tcPr/>
          <w:p>
            <w:pPr>
              <w:pStyle w:val="Compact"/>
            </w:pPr>
            <w:r>
              <w:t xml:space="preserve">API 2 takes only a dealer code and returns that dealer's row from the report the Scheme Automation platform generated and stored in GCS.</w:t>
            </w:r>
          </w:p>
        </w:tc>
        <w:tc>
          <w:tcPr/>
          <w:p>
            <w:pPr>
              <w:pStyle w:val="Compact"/>
            </w:pPr>
            <w:r>
              <w:t xml:space="preserve">Must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FR-11</w:t>
            </w:r>
          </w:p>
        </w:tc>
        <w:tc>
          <w:tcPr/>
          <w:p>
            <w:pPr>
              <w:pStyle w:val="Compact"/>
            </w:pPr>
            <w:r>
              <w:t xml:space="preserve">The report's two header rows (group, then column) are joined into one column name per column, e.g. "Value Slab" + "GSR(Q) Value" becomes</w:t>
            </w:r>
            <w:r>
              <w:t xml:space="preserve"> </w:t>
            </w:r>
            <w:r>
              <w:rPr>
                <w:rStyle w:val="VerbatimChar"/>
              </w:rPr>
              <w:t xml:space="preserve">value_slab_gsr_q_value</w:t>
            </w:r>
            <w:r>
              <w:t xml:space="preserve">. All of the report's columns are returned, in the report's order.</w:t>
            </w:r>
          </w:p>
        </w:tc>
        <w:tc>
          <w:tcPr/>
          <w:p>
            <w:pPr>
              <w:pStyle w:val="Compact"/>
            </w:pPr>
            <w:r>
              <w:t xml:space="preserve">Must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FR-12</w:t>
            </w:r>
          </w:p>
        </w:tc>
        <w:tc>
          <w:tcPr/>
          <w:p>
            <w:pPr>
              <w:pStyle w:val="Compact"/>
            </w:pPr>
            <w:r>
              <w:t xml:space="preserve">Dealer code and customer code are the same identifier.</w:t>
            </w:r>
          </w:p>
        </w:tc>
        <w:tc>
          <w:tcPr/>
          <w:p>
            <w:pPr>
              <w:pStyle w:val="Compact"/>
            </w:pPr>
            <w:r>
              <w:t xml:space="preserve">Must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FR-13</w:t>
            </w:r>
          </w:p>
        </w:tc>
        <w:tc>
          <w:tcPr/>
          <w:p>
            <w:pPr>
              <w:pStyle w:val="Compact"/>
            </w:pPr>
            <w:r>
              <w:t xml:space="preserve">API 2 serves the latest report: the newest</w:t>
            </w:r>
            <w:r>
              <w:t xml:space="preserve"> </w:t>
            </w:r>
            <w:r>
              <w:rPr>
                <w:rStyle w:val="VerbatimChar"/>
              </w:rPr>
              <w:t xml:space="preserve">&lt;year&gt;/&lt;month&gt;</w:t>
            </w:r>
            <w:r>
              <w:t xml:space="preserve"> </w:t>
            </w:r>
            <w:r>
              <w:t xml:space="preserve">folder, and within it the highest version (</w:t>
            </w:r>
            <w:r>
              <w:rPr>
                <w:rStyle w:val="VerbatimChar"/>
              </w:rPr>
              <w:t xml:space="preserve">_v2</w:t>
            </w:r>
            <w:r>
              <w:t xml:space="preserve"> </w:t>
            </w:r>
            <w:r>
              <w:t xml:space="preserve">replaces</w:t>
            </w:r>
            <w:r>
              <w:t xml:space="preserve"> </w:t>
            </w:r>
            <w:r>
              <w:rPr>
                <w:rStyle w:val="VerbatimChar"/>
              </w:rPr>
              <w:t xml:space="preserve">_v1</w:t>
            </w:r>
            <w:r>
              <w:t xml:space="preserve">).</w:t>
            </w:r>
          </w:p>
        </w:tc>
        <w:tc>
          <w:tcPr/>
          <w:p>
            <w:pPr>
              <w:pStyle w:val="Compact"/>
            </w:pPr>
            <w:r>
              <w:t xml:space="preserve">Must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FR-14</w:t>
            </w:r>
          </w:p>
        </w:tc>
        <w:tc>
          <w:tcPr/>
          <w:p>
            <w:pPr>
              <w:pStyle w:val="Compact"/>
            </w:pPr>
            <w:r>
              <w:t xml:space="preserve">Reports are loaded from GCS automatically by the same scheduled job as the SAP exports.</w:t>
            </w:r>
          </w:p>
        </w:tc>
        <w:tc>
          <w:tcPr/>
          <w:p>
            <w:pPr>
              <w:pStyle w:val="Compact"/>
            </w:pPr>
            <w:r>
              <w:t xml:space="preserve">Must</w:t>
            </w:r>
          </w:p>
        </w:tc>
      </w:tr>
    </w:tbl>
    <w:p>
      <w:pPr>
        <w:pStyle w:val="Heading2"/>
      </w:pPr>
      <w:bookmarkStart w:id="17" w:name="_62e402a786a75cf0bbebb1eaaee79d71023e051"/>
      <w:r>
        <w:t xml:space="preserve">4. Input data</w:t>
      </w:r>
      <w:bookmarkEnd w:id="17"/>
    </w:p>
    <w:p>
      <w:pPr>
        <w:pStyle w:val="Heading3"/>
      </w:pPr>
      <w:bookmarkStart w:id="18" w:name="_12f8941d0818d314856ace68719dc996039c6d5"/>
      <w:r>
        <w:t xml:space="preserve">4.1 API 1 — SAP scheme export</w:t>
      </w:r>
      <w:bookmarkEnd w:id="18"/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color="BFC5CD"/>
          <w:left w:val="single" w:sz="4" w:color="BFC5CD"/>
          <w:bottom w:val="single" w:sz="4" w:color="BFC5CD"/>
          <w:right w:val="single" w:sz="4" w:color="BFC5CD"/>
          <w:insideH w:val="single" w:sz="4" w:color="BFC5CD"/>
          <w:insideV w:val="single" w:sz="4" w:color="BFC5CD"/>
        </w:tblBorders>
      </w:tblPr>
      <w:tblGrid>
        <w:gridCol w:w="3960"/>
        <w:gridCol w:w="3960"/>
      </w:tblGrid>
      <w:tr>
        <w:trPr>
          <w:tblHeader w:val="on"/>
        </w:trPr>
        <w:tc>
          <w:tcPr>
            <w:shd w:val="clear" w:fill="E8F0FE"/>
          </w:tcPr>
          <w:p>
            <w:pPr>
              <w:pStyle w:val="Compact"/>
            </w:pPr>
            <w:r>
              <w:rPr>
                <w:b/>
              </w:rPr>
              <w:t xml:space="preserve">Property</w:t>
            </w:r>
          </w:p>
        </w:tc>
        <w:tc>
          <w:tcPr>
            <w:shd w:val="clear" w:fill="E8F0FE"/>
          </w:tcPr>
          <w:p>
            <w:pPr>
              <w:pStyle w:val="Compact"/>
            </w:pPr>
            <w:r>
              <w:rPr>
                <w:b/>
              </w:rPr>
              <w:t xml:space="preserve">Value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Location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gs://acme-scheme-files/sap-exports/&lt;year&gt;/&lt;month&gt;/</w:t>
            </w:r>
            <w:r>
              <w:t xml:space="preserve">, e.g.</w:t>
            </w:r>
            <w:r>
              <w:t xml:space="preserve"> </w:t>
            </w:r>
            <w:r>
              <w:rPr>
                <w:rStyle w:val="VerbatimChar"/>
              </w:rPr>
              <w:t xml:space="preserve">.../2026/10/</w:t>
            </w:r>
            <w:r>
              <w:t xml:space="preserve">; a new folder each month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File name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sap-exports_YYYY_MM_main_YYYYMMDD_HHMMSS_NNN.csv</w:t>
            </w:r>
            <w:r>
              <w:t xml:space="preserve"> </w:t>
            </w:r>
            <w:r>
              <w:t xml:space="preserve">(NNN = part number)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Format</w:t>
            </w:r>
          </w:p>
        </w:tc>
        <w:tc>
          <w:tcPr/>
          <w:p>
            <w:pPr>
              <w:pStyle w:val="Compact"/>
            </w:pPr>
            <w:r>
              <w:t xml:space="preserve">CSV, one header row, 53 columns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Size</w:t>
            </w:r>
          </w:p>
        </w:tc>
        <w:tc>
          <w:tcPr/>
          <w:p>
            <w:pPr>
              <w:pStyle w:val="Compact"/>
            </w:pPr>
            <w:r>
              <w:t xml:space="preserve">Up to 50,000 rows per file; large exports are split into parts; about 550 files a month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Content</w:t>
            </w:r>
          </w:p>
        </w:tc>
        <w:tc>
          <w:tcPr/>
          <w:p>
            <w:pPr>
              <w:pStyle w:val="Compact"/>
            </w:pPr>
            <w:r>
              <w:t xml:space="preserve">Only the rows SAP updated on that day (not a full snapshot); one file contains many dealers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Components</w:t>
            </w:r>
          </w:p>
        </w:tc>
        <w:tc>
          <w:tcPr/>
          <w:p>
            <w:pPr>
              <w:pStyle w:val="Compact"/>
            </w:pPr>
            <w:r>
              <w:t xml:space="preserve">66 different components ("Comp desc"); 8 are used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Row identity</w:t>
            </w:r>
          </w:p>
        </w:tc>
        <w:tc>
          <w:tcPr/>
          <w:p>
            <w:pPr>
              <w:pStyle w:val="Compact"/>
            </w:pPr>
            <w:r>
              <w:t xml:space="preserve">Customer + Agreement + Deal Suffix (unique within a file)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Dates</w:t>
            </w:r>
          </w:p>
        </w:tc>
        <w:tc>
          <w:tcPr/>
          <w:p>
            <w:pPr>
              <w:pStyle w:val="Compact"/>
            </w:pPr>
            <w:r>
              <w:t xml:space="preserve">DD/MM/YYYY; empty dates appear as 00/00/0000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Numbers</w:t>
            </w:r>
          </w:p>
        </w:tc>
        <w:tc>
          <w:tcPr/>
          <w:p>
            <w:pPr>
              <w:pStyle w:val="Compact"/>
            </w:pPr>
            <w:r>
              <w:t xml:space="preserve">Trailing spaces; negative numbers have the minus sign at the end, e.g.</w:t>
            </w:r>
            <w:r>
              <w:t xml:space="preserve"> </w:t>
            </w:r>
            <w:r>
              <w:rPr>
                <w:rStyle w:val="VerbatimChar"/>
              </w:rPr>
              <w:t xml:space="preserve">882.00-</w:t>
            </w:r>
          </w:p>
        </w:tc>
      </w:tr>
    </w:tbl>
    <w:p>
      <w:pPr>
        <w:pStyle w:val="FirstParagraph"/>
      </w:pPr>
      <w:r>
        <w:t xml:space="preserve">SAP columns used by API 1: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color="BFC5CD"/>
          <w:left w:val="single" w:sz="4" w:color="BFC5CD"/>
          <w:bottom w:val="single" w:sz="4" w:color="BFC5CD"/>
          <w:right w:val="single" w:sz="4" w:color="BFC5CD"/>
          <w:insideH w:val="single" w:sz="4" w:color="BFC5CD"/>
          <w:insideV w:val="single" w:sz="4" w:color="BFC5CD"/>
        </w:tblBorders>
      </w:tblPr>
      <w:tblGrid>
        <w:gridCol w:w="3960"/>
        <w:gridCol w:w="3960"/>
      </w:tblGrid>
      <w:tr>
        <w:trPr>
          <w:tblHeader w:val="on"/>
        </w:trPr>
        <w:tc>
          <w:tcPr>
            <w:shd w:val="clear" w:fill="E8F0FE"/>
          </w:tcPr>
          <w:p>
            <w:pPr>
              <w:pStyle w:val="Compact"/>
            </w:pPr>
            <w:r>
              <w:rPr>
                <w:b/>
              </w:rPr>
              <w:t xml:space="preserve">SAP column</w:t>
            </w:r>
          </w:p>
        </w:tc>
        <w:tc>
          <w:tcPr>
            <w:shd w:val="clear" w:fill="E8F0FE"/>
          </w:tcPr>
          <w:p>
            <w:pPr>
              <w:pStyle w:val="Compact"/>
            </w:pPr>
            <w:r>
              <w:rPr>
                <w:b/>
              </w:rPr>
              <w:t xml:space="preserve">Used for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Customer</w:t>
            </w:r>
          </w:p>
        </w:tc>
        <w:tc>
          <w:tcPr/>
          <w:p>
            <w:pPr>
              <w:pStyle w:val="Compact"/>
            </w:pPr>
            <w:r>
              <w:t xml:space="preserve">Dealer code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Agreement, Deal Suffix</w:t>
            </w:r>
          </w:p>
        </w:tc>
        <w:tc>
          <w:tcPr/>
          <w:p>
            <w:pPr>
              <w:pStyle w:val="Compact"/>
            </w:pPr>
            <w:r>
              <w:t xml:space="preserve">Row identity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Comp desc</w:t>
            </w:r>
          </w:p>
        </w:tc>
        <w:tc>
          <w:tcPr/>
          <w:p>
            <w:pPr>
              <w:pStyle w:val="Compact"/>
            </w:pPr>
            <w:r>
              <w:t xml:space="preserve">Component name (filter to the 8 components)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Valid from, To</w:t>
            </w:r>
          </w:p>
        </w:tc>
        <w:tc>
          <w:tcPr/>
          <w:p>
            <w:pPr>
              <w:pStyle w:val="Compact"/>
            </w:pPr>
            <w:r>
              <w:t xml:space="preserve">Validity period</w:t>
            </w:r>
          </w:p>
        </w:tc>
      </w:tr>
      <w:tr>
        <w:tc>
          <w:tcPr/>
          <w:p>
            <w:pPr>
              <w:pStyle w:val="Compact"/>
            </w:pPr>
            <w:r>
              <w:t xml:space="preserve">GSR (Q)</w:t>
            </w:r>
          </w:p>
        </w:tc>
        <w:tc>
          <w:tcPr/>
          <w:p>
            <w:pPr>
              <w:pStyle w:val="Compact"/>
            </w:pPr>
            <w:r>
              <w:t xml:space="preserve">Qualification for EB SLAB 1–3 and Value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Invoiced Quantity(Q)</w:t>
            </w:r>
          </w:p>
        </w:tc>
        <w:tc>
          <w:tcPr/>
          <w:p>
            <w:pPr>
              <w:pStyle w:val="Compact"/>
            </w:pPr>
            <w:r>
              <w:t xml:space="preserve">Qualification for Luxury and Premium</w:t>
            </w:r>
          </w:p>
        </w:tc>
      </w:tr>
      <w:tr>
        <w:tc>
          <w:tcPr/>
          <w:p>
            <w:pPr>
              <w:pStyle w:val="Compact"/>
            </w:pPr>
            <w:r>
              <w:t xml:space="preserve">GSR (B)</w:t>
            </w:r>
          </w:p>
        </w:tc>
        <w:tc>
          <w:tcPr/>
          <w:p>
            <w:pPr>
              <w:pStyle w:val="Compact"/>
            </w:pPr>
            <w:r>
              <w:t xml:space="preserve">GSR B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Rebate Rate</w:t>
            </w:r>
          </w:p>
        </w:tc>
        <w:tc>
          <w:tcPr/>
          <w:p>
            <w:pPr>
              <w:pStyle w:val="Compact"/>
            </w:pPr>
            <w:r>
              <w:t xml:space="preserve">Rebate rate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Clear Cut CN</w:t>
            </w:r>
          </w:p>
        </w:tc>
        <w:tc>
          <w:tcPr/>
          <w:p>
            <w:pPr>
              <w:pStyle w:val="Compact"/>
            </w:pPr>
            <w:r>
              <w:t xml:space="preserve">Clear cut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Short Fall, Short Fall %</w:t>
            </w:r>
          </w:p>
        </w:tc>
        <w:tc>
          <w:tcPr/>
          <w:p>
            <w:pPr>
              <w:pStyle w:val="Compact"/>
            </w:pPr>
            <w:r>
              <w:t xml:space="preserve">Shortfall amount and percentage</w:t>
            </w:r>
          </w:p>
        </w:tc>
      </w:tr>
      <w:tr>
        <w:tc>
          <w:tcPr/>
          <w:p>
            <w:pPr>
              <w:pStyle w:val="Compact"/>
            </w:pPr>
            <w:r>
              <w:t xml:space="preserve">Last Updated Date, Last Updated Time</w:t>
            </w:r>
          </w:p>
        </w:tc>
        <w:tc>
          <w:tcPr/>
          <w:p>
            <w:pPr>
              <w:pStyle w:val="Compact"/>
            </w:pPr>
            <w:r>
              <w:t xml:space="preserve">Deciding which version of a row is the latest</w:t>
            </w:r>
          </w:p>
        </w:tc>
      </w:tr>
    </w:tbl>
    <w:p>
      <w:pPr>
        <w:pStyle w:val="FirstParagraph"/>
      </w:pPr>
      <w:r>
        <w:drawing>
          <wp:inline>
            <wp:extent cx="5334000" cy="2644913"/>
            <wp:effectExtent b="0" l="0" r="0" t="0"/>
            <wp:docPr descr="Figure 2 — API 1: from SAP export to API response" title="" id="20" name="Picture"/>
            <a:graphic>
              <a:graphicData uri="http://schemas.openxmlformats.org/drawingml/2006/picture">
                <pic:pic>
                  <pic:nvPicPr>
                    <pic:cNvPr descr="figures/fig2_input_output.png" id="21" name="Picture"/>
                    <pic:cNvPicPr>
                      <a:picLocks noChangeArrowheads="1"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4491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Heading3"/>
      </w:pPr>
      <w:bookmarkStart w:id="22" w:name="_0be223bf3d6e1c43093bbd046e38e111a5f5670"/>
      <w:r>
        <w:t xml:space="preserve">4.2 API 2 — generated report (on hold)</w:t>
      </w:r>
      <w:bookmarkEnd w:id="22"/>
    </w:p>
    <w:p>
      <w:pPr>
        <w:pStyle w:val="FirstParagraph"/>
      </w:pPr>
      <w:r>
        <w:t xml:space="preserve">Based on the sample</w:t>
      </w:r>
      <w:r>
        <w:t xml:space="preserve"> </w:t>
      </w:r>
      <w:r>
        <w:rPr>
          <w:rStyle w:val="VerbatimChar"/>
        </w:rPr>
        <w:t xml:space="preserve">automated-generated-files_output_2024_01_output_January_2024_grouped_v1.xlsx</w:t>
      </w:r>
      <w:r>
        <w:t xml:space="preserve">.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color="BFC5CD"/>
          <w:left w:val="single" w:sz="4" w:color="BFC5CD"/>
          <w:bottom w:val="single" w:sz="4" w:color="BFC5CD"/>
          <w:right w:val="single" w:sz="4" w:color="BFC5CD"/>
          <w:insideH w:val="single" w:sz="4" w:color="BFC5CD"/>
          <w:insideV w:val="single" w:sz="4" w:color="BFC5CD"/>
        </w:tblBorders>
      </w:tblPr>
      <w:tblGrid>
        <w:gridCol w:w="3960"/>
        <w:gridCol w:w="3960"/>
      </w:tblGrid>
      <w:tr>
        <w:trPr>
          <w:tblHeader w:val="on"/>
        </w:trPr>
        <w:tc>
          <w:tcPr>
            <w:shd w:val="clear" w:fill="E8F0FE"/>
          </w:tcPr>
          <w:p>
            <w:pPr>
              <w:pStyle w:val="Compact"/>
            </w:pPr>
            <w:r>
              <w:rPr>
                <w:b/>
              </w:rPr>
              <w:t xml:space="preserve">Property</w:t>
            </w:r>
          </w:p>
        </w:tc>
        <w:tc>
          <w:tcPr>
            <w:shd w:val="clear" w:fill="E8F0FE"/>
          </w:tcPr>
          <w:p>
            <w:pPr>
              <w:pStyle w:val="Compact"/>
            </w:pPr>
            <w:r>
              <w:rPr>
                <w:b/>
              </w:rPr>
              <w:t xml:space="preserve">Value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Location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gs://acme-scheme-files/automated-generated-files/output/&lt;year&gt;/&lt;month&gt;/</w:t>
            </w:r>
            <w:r>
              <w:t xml:space="preserve">, e.g.</w:t>
            </w:r>
            <w:r>
              <w:t xml:space="preserve"> </w:t>
            </w:r>
            <w:r>
              <w:rPr>
                <w:rStyle w:val="VerbatimChar"/>
              </w:rPr>
              <w:t xml:space="preserve">.../2024/01/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File name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automated-generated-files_output_YYYY_MM_output_&lt;Month&gt;_YYYY_grouped_v&lt;N&gt;.xlsx</w:t>
            </w:r>
            <w:r>
              <w:t xml:space="preserve"> </w:t>
            </w:r>
            <w:r>
              <w:t xml:space="preserve">(N = version)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Format</w:t>
            </w:r>
          </w:p>
        </w:tc>
        <w:tc>
          <w:tcPr/>
          <w:p>
            <w:pPr>
              <w:pStyle w:val="Compact"/>
            </w:pPr>
            <w:r>
              <w:t xml:space="preserve">Excel, one sheet ("Output"), two header rows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Size</w:t>
            </w:r>
          </w:p>
        </w:tc>
        <w:tc>
          <w:tcPr/>
          <w:p>
            <w:pPr>
              <w:pStyle w:val="Compact"/>
            </w:pPr>
            <w:r>
              <w:t xml:space="preserve">About 100 MB: 30,000 dealers × 900 columns (about 30 million cells, a third of them empty)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Content</w:t>
            </w:r>
          </w:p>
        </w:tc>
        <w:tc>
          <w:tcPr/>
          <w:p>
            <w:pPr>
              <w:pStyle w:val="Compact"/>
            </w:pPr>
            <w:r>
              <w:t xml:space="preserve">One row per dealer (</w:t>
            </w:r>
            <w:r>
              <w:rPr>
                <w:rStyle w:val="VerbatimChar"/>
              </w:rPr>
              <w:t xml:space="preserve">Customer</w:t>
            </w:r>
            <w:r>
              <w:t xml:space="preserve"> </w:t>
            </w:r>
            <w:r>
              <w:t xml:space="preserve">is unique); a full snapshot for the month, not a delta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Header row 1</w:t>
            </w:r>
          </w:p>
        </w:tc>
        <w:tc>
          <w:tcPr/>
          <w:p>
            <w:pPr>
              <w:pStyle w:val="Compact"/>
            </w:pPr>
            <w:r>
              <w:t xml:space="preserve">Group names, each merged over its columns: Value Slab, ALWD Value Slab, Early Bird, ALWD Early Bird, Luxury, Premium, Waterproofing, Primer, Enamel, … (48 groups)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Header row 2</w:t>
            </w:r>
          </w:p>
        </w:tc>
        <w:tc>
          <w:tcPr/>
          <w:p>
            <w:pPr>
              <w:pStyle w:val="Compact"/>
            </w:pPr>
            <w:r>
              <w:t xml:space="preserve">Column names within the group, e.g. GSR(Q) Value, GSR(B) Value, Value CN%, Clear Cut, Short Fall Value, Condonation Amount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Fixed columns</w:t>
            </w:r>
          </w:p>
        </w:tc>
        <w:tc>
          <w:tcPr/>
          <w:p>
            <w:pPr>
              <w:pStyle w:val="Compact"/>
            </w:pPr>
            <w:r>
              <w:t xml:space="preserve">Zone, Region, Depot Code, Customer, Customer Name (merged over both header rows, no group)</w:t>
            </w:r>
          </w:p>
        </w:tc>
      </w:tr>
      <w:tr>
        <w:tc>
          <w:tcPr/>
          <w:p>
            <w:pPr>
              <w:pStyle w:val="Compact"/>
            </w:pPr>
            <w:r>
              <w:t xml:space="preserve">Numbers</w:t>
            </w:r>
          </w:p>
        </w:tc>
        <w:tc>
          <w:tcPr/>
          <w:p>
            <w:pPr>
              <w:pStyle w:val="Compact"/>
            </w:pPr>
            <w:r>
              <w:t xml:space="preserve">Saved as 32-bit floats, so 0.4 is stored as 0.4000000059604645 and 66.86 as 66.86000061035156</w:t>
            </w:r>
          </w:p>
        </w:tc>
      </w:tr>
    </w:tbl>
    <w:p>
      <w:pPr>
        <w:pStyle w:val="Heading2"/>
      </w:pPr>
      <w:bookmarkStart w:id="23" w:name="_d3c8d6d7e8b7a26f02a5a8f058073bfd63e620d"/>
      <w:r>
        <w:t xml:space="preserve">5. Output</w:t>
      </w:r>
      <w:bookmarkEnd w:id="23"/>
    </w:p>
    <w:p>
      <w:pPr>
        <w:pStyle w:val="Heading3"/>
      </w:pPr>
      <w:bookmarkStart w:id="24" w:name="_827a1b3a522ef5effa361bd06c9323fca0f4e80"/>
      <w:r>
        <w:t xml:space="preserve">5.1 API 1 — response template</w:t>
      </w:r>
      <w:bookmarkEnd w:id="24"/>
    </w:p>
    <w:p>
      <w:pPr>
        <w:pStyle w:val="FirstParagraph"/>
      </w:pPr>
      <w:r>
        <w:t xml:space="preserve">One row per component, matching the agreed API template: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color="BFC5CD"/>
          <w:left w:val="single" w:sz="4" w:color="BFC5CD"/>
          <w:bottom w:val="single" w:sz="4" w:color="BFC5CD"/>
          <w:right w:val="single" w:sz="4" w:color="BFC5CD"/>
          <w:insideH w:val="single" w:sz="4" w:color="BFC5CD"/>
          <w:insideV w:val="single" w:sz="4" w:color="BFC5CD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val="clear" w:fill="E8F0FE"/>
          </w:tcPr>
          <w:p>
            <w:pPr>
              <w:pStyle w:val="Compact"/>
            </w:pPr>
            <w:r>
              <w:rPr>
                <w:b/>
              </w:rPr>
              <w:t xml:space="preserve">Template column</w:t>
            </w:r>
          </w:p>
        </w:tc>
        <w:tc>
          <w:tcPr>
            <w:shd w:val="clear" w:fill="E8F0FE"/>
          </w:tcPr>
          <w:p>
            <w:pPr>
              <w:pStyle w:val="Compact"/>
            </w:pPr>
            <w:r>
              <w:rPr>
                <w:b/>
              </w:rPr>
              <w:t xml:space="preserve">API field</w:t>
            </w:r>
          </w:p>
        </w:tc>
        <w:tc>
          <w:tcPr>
            <w:shd w:val="clear" w:fill="E8F0FE"/>
          </w:tcPr>
          <w:p>
            <w:pPr>
              <w:pStyle w:val="Compact"/>
            </w:pPr>
            <w:r>
              <w:rPr>
                <w:b/>
              </w:rPr>
              <w:t xml:space="preserve">Type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Customer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Customer</w:t>
            </w:r>
          </w:p>
        </w:tc>
        <w:tc>
          <w:tcPr/>
          <w:p>
            <w:pPr>
              <w:pStyle w:val="Compact"/>
            </w:pPr>
            <w:r>
              <w:t xml:space="preserve">string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From Date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FromDate</w:t>
            </w:r>
          </w:p>
        </w:tc>
        <w:tc>
          <w:tcPr/>
          <w:p>
            <w:pPr>
              <w:pStyle w:val="Compact"/>
            </w:pPr>
            <w:r>
              <w:t xml:space="preserve">date (YYYY-MM-DD)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To Date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ToDate</w:t>
            </w:r>
          </w:p>
        </w:tc>
        <w:tc>
          <w:tcPr/>
          <w:p>
            <w:pPr>
              <w:pStyle w:val="Compact"/>
            </w:pPr>
            <w:r>
              <w:t xml:space="preserve">date (YYYY-MM-DD)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Component description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ComponentDescription</w:t>
            </w:r>
          </w:p>
        </w:tc>
        <w:tc>
          <w:tcPr/>
          <w:p>
            <w:pPr>
              <w:pStyle w:val="Compact"/>
            </w:pPr>
            <w:r>
              <w:t xml:space="preserve">string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Qualification (GSR / invoiced qty)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Qualification</w:t>
            </w:r>
          </w:p>
        </w:tc>
        <w:tc>
          <w:tcPr/>
          <w:p>
            <w:pPr>
              <w:pStyle w:val="Compact"/>
            </w:pPr>
            <w:r>
              <w:t xml:space="preserve">number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GSR B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GsrB</w:t>
            </w:r>
          </w:p>
        </w:tc>
        <w:tc>
          <w:tcPr/>
          <w:p>
            <w:pPr>
              <w:pStyle w:val="Compact"/>
            </w:pPr>
            <w:r>
              <w:t xml:space="preserve">number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Rebate rate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RebateRate</w:t>
            </w:r>
          </w:p>
        </w:tc>
        <w:tc>
          <w:tcPr/>
          <w:p>
            <w:pPr>
              <w:pStyle w:val="Compact"/>
            </w:pPr>
            <w:r>
              <w:t xml:space="preserve">number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Clear cut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ClearCut</w:t>
            </w:r>
          </w:p>
        </w:tc>
        <w:tc>
          <w:tcPr/>
          <w:p>
            <w:pPr>
              <w:pStyle w:val="Compact"/>
            </w:pPr>
            <w:r>
              <w:t xml:space="preserve">number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Shortfall Amount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ShortfallAmount</w:t>
            </w:r>
          </w:p>
        </w:tc>
        <w:tc>
          <w:tcPr/>
          <w:p>
            <w:pPr>
              <w:pStyle w:val="Compact"/>
            </w:pPr>
            <w:r>
              <w:t xml:space="preserve">number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Short fall %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ShortfallPct</w:t>
            </w:r>
          </w:p>
        </w:tc>
        <w:tc>
          <w:tcPr/>
          <w:p>
            <w:pPr>
              <w:pStyle w:val="Compact"/>
            </w:pPr>
            <w:r>
              <w:t xml:space="preserve">number</w:t>
            </w:r>
          </w:p>
        </w:tc>
      </w:tr>
    </w:tbl>
    <w:p>
      <w:pPr>
        <w:pStyle w:val="Heading3"/>
      </w:pPr>
      <w:bookmarkStart w:id="25" w:name="_4a71985ab8ac7d5707d0611830752741f126fe0"/>
      <w:r>
        <w:t xml:space="preserve">5.2 API 2 — report row (on hold)</w:t>
      </w:r>
      <w:bookmarkEnd w:id="25"/>
    </w:p>
    <w:p>
      <w:pPr>
        <w:pStyle w:val="FirstParagraph"/>
      </w:pPr>
      <w:r>
        <w:t xml:space="preserve">One object per dealer, with every column of the report in the report's order. Field names are the</w:t>
      </w:r>
      <w:r>
        <w:t xml:space="preserve"> </w:t>
      </w:r>
      <w:r>
        <w:t xml:space="preserve">two header rows joined, in lowercase, with every run of other characters replaced by</w:t>
      </w:r>
      <w:r>
        <w:t xml:space="preserve"> </w:t>
      </w:r>
      <w:r>
        <w:rPr>
          <w:rStyle w:val="VerbatimChar"/>
        </w:rPr>
        <w:t xml:space="preserve">_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%</w:t>
      </w:r>
      <w:r>
        <w:t xml:space="preserve"> </w:t>
      </w:r>
      <w:r>
        <w:t xml:space="preserve">written as</w:t>
      </w:r>
      <w:r>
        <w:t xml:space="preserve"> </w:t>
      </w:r>
      <w:r>
        <w:rPr>
          <w:rStyle w:val="VerbatimChar"/>
        </w:rPr>
        <w:t xml:space="preserve">pct</w:t>
      </w:r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color="BFC5CD"/>
          <w:left w:val="single" w:sz="4" w:color="BFC5CD"/>
          <w:bottom w:val="single" w:sz="4" w:color="BFC5CD"/>
          <w:right w:val="single" w:sz="4" w:color="BFC5CD"/>
          <w:insideH w:val="single" w:sz="4" w:color="BFC5CD"/>
          <w:insideV w:val="single" w:sz="4" w:color="BFC5CD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val="clear" w:fill="E8F0FE"/>
          </w:tcPr>
          <w:p>
            <w:pPr>
              <w:pStyle w:val="Compact"/>
            </w:pPr>
            <w:r>
              <w:rPr>
                <w:b/>
              </w:rPr>
              <w:t xml:space="preserve">Report group</w:t>
            </w:r>
          </w:p>
        </w:tc>
        <w:tc>
          <w:tcPr>
            <w:shd w:val="clear" w:fill="E8F0FE"/>
          </w:tcPr>
          <w:p>
            <w:pPr>
              <w:pStyle w:val="Compact"/>
            </w:pPr>
            <w:r>
              <w:rPr>
                <w:b/>
              </w:rPr>
              <w:t xml:space="preserve">Report column</w:t>
            </w:r>
          </w:p>
        </w:tc>
        <w:tc>
          <w:tcPr>
            <w:shd w:val="clear" w:fill="E8F0FE"/>
          </w:tcPr>
          <w:p>
            <w:pPr>
              <w:pStyle w:val="Compact"/>
            </w:pPr>
            <w:r>
              <w:rPr>
                <w:b/>
              </w:rPr>
              <w:t xml:space="preserve">API field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Zone, Region, Depot Code, Customer, Customer Name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zone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region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depot_code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customer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customer_name</w:t>
            </w:r>
          </w:p>
        </w:tc>
      </w:tr>
      <w:tr>
        <w:tc>
          <w:tcPr/>
          <w:p>
            <w:pPr>
              <w:pStyle w:val="Compact"/>
            </w:pPr>
            <w:r>
              <w:t xml:space="preserve">Value Slab</w:t>
            </w:r>
          </w:p>
        </w:tc>
        <w:tc>
          <w:tcPr/>
          <w:p>
            <w:pPr>
              <w:pStyle w:val="Compact"/>
            </w:pPr>
            <w:r>
              <w:t xml:space="preserve">GSR(Q) Value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value_slab_gsr_q_value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Value Slab</w:t>
            </w:r>
          </w:p>
        </w:tc>
        <w:tc>
          <w:tcPr/>
          <w:p>
            <w:pPr>
              <w:pStyle w:val="Compact"/>
            </w:pPr>
            <w:r>
              <w:t xml:space="preserve">Value CN%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value_slab_value_cn_pct</w:t>
            </w:r>
          </w:p>
        </w:tc>
      </w:tr>
      <w:tr>
        <w:tc>
          <w:tcPr/>
          <w:p>
            <w:pPr>
              <w:pStyle w:val="Compact"/>
            </w:pPr>
            <w:r>
              <w:t xml:space="preserve">Early Bird</w:t>
            </w:r>
          </w:p>
        </w:tc>
        <w:tc>
          <w:tcPr/>
          <w:p>
            <w:pPr>
              <w:pStyle w:val="Compact"/>
            </w:pPr>
            <w:r>
              <w:t xml:space="preserve">Clear Cut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early_bird_clear_cut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Luxury</w:t>
            </w:r>
          </w:p>
        </w:tc>
        <w:tc>
          <w:tcPr/>
          <w:p>
            <w:pPr>
              <w:pStyle w:val="Compact"/>
            </w:pPr>
            <w:r>
              <w:t xml:space="preserve">Clear Cut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luxury_clear_cut</w:t>
            </w:r>
          </w:p>
        </w:tc>
      </w:tr>
    </w:tbl>
    <w:p>
      <w:pPr>
        <w:pStyle w:val="FirstParagraph"/>
      </w:pPr>
      <w:r>
        <w:t xml:space="preserve">Values are numbers or text as in the report; empty cells are</w:t>
      </w:r>
      <w:r>
        <w:t xml:space="preserve"> </w:t>
      </w:r>
      <w:r>
        <w:rPr>
          <w:rStyle w:val="VerbatimChar"/>
        </w:rPr>
        <w:t xml:space="preserve">null</w:t>
      </w:r>
      <w:r>
        <w:t xml:space="preserve">. A name that would still repeat</w:t>
      </w:r>
      <w:r>
        <w:t xml:space="preserve"> </w:t>
      </w:r>
      <w:r>
        <w:t xml:space="preserve">gets</w:t>
      </w:r>
      <w:r>
        <w:t xml:space="preserve"> </w:t>
      </w:r>
      <w:r>
        <w:rPr>
          <w:rStyle w:val="VerbatimChar"/>
        </w:rPr>
        <w:t xml:space="preserve">_2</w:t>
      </w:r>
      <w:r>
        <w:t xml:space="preserve"> </w:t>
      </w:r>
      <w:r>
        <w:t xml:space="preserve">(in the sample: two groups named "Group A" and "GROUP A", and repeated "Per Litre"</w:t>
      </w:r>
      <w:r>
        <w:t xml:space="preserve"> </w:t>
      </w:r>
      <w:r>
        <w:t xml:space="preserve">columns in the Luxury group, 13 columns in all; see open question 8).</w:t>
      </w:r>
    </w:p>
    <w:p>
      <w:pPr>
        <w:pStyle w:val="Heading2"/>
      </w:pPr>
      <w:bookmarkStart w:id="26" w:name="_e36f9835cb95b6de93d3355b4e29db600105dfd"/>
      <w:r>
        <w:t xml:space="preserve">6. Non-functional requirements</w:t>
      </w:r>
      <w:bookmarkEnd w:id="26"/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color="BFC5CD"/>
          <w:left w:val="single" w:sz="4" w:color="BFC5CD"/>
          <w:bottom w:val="single" w:sz="4" w:color="BFC5CD"/>
          <w:right w:val="single" w:sz="4" w:color="BFC5CD"/>
          <w:insideH w:val="single" w:sz="4" w:color="BFC5CD"/>
          <w:insideV w:val="single" w:sz="4" w:color="BFC5CD"/>
        </w:tblBorders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shd w:val="clear" w:fill="E8F0FE"/>
          </w:tcPr>
          <w:p>
            <w:pPr>
              <w:pStyle w:val="Compact"/>
            </w:pPr>
            <w:r>
              <w:rPr>
                <w:b/>
              </w:rPr>
              <w:t xml:space="preserve">ID</w:t>
            </w:r>
          </w:p>
        </w:tc>
        <w:tc>
          <w:tcPr>
            <w:shd w:val="clear" w:fill="E8F0FE"/>
          </w:tcPr>
          <w:p>
            <w:pPr>
              <w:pStyle w:val="Compact"/>
            </w:pPr>
            <w:r>
              <w:rPr>
                <w:b/>
              </w:rPr>
              <w:t xml:space="preserve">Area</w:t>
            </w:r>
          </w:p>
        </w:tc>
        <w:tc>
          <w:tcPr>
            <w:shd w:val="clear" w:fill="E8F0FE"/>
          </w:tcPr>
          <w:p>
            <w:pPr>
              <w:pStyle w:val="Compact"/>
            </w:pPr>
            <w:r>
              <w:rPr>
                <w:b/>
              </w:rPr>
              <w:t xml:space="preserve">Requirement</w:t>
            </w:r>
          </w:p>
        </w:tc>
        <w:tc>
          <w:tcPr>
            <w:shd w:val="clear" w:fill="E8F0FE"/>
          </w:tcPr>
          <w:p>
            <w:pPr>
              <w:pStyle w:val="Compact"/>
            </w:pPr>
            <w:r>
              <w:rPr>
                <w:b/>
              </w:rPr>
              <w:t xml:space="preserve">Target</w:t>
            </w:r>
          </w:p>
        </w:tc>
      </w:tr>
      <w:tr>
        <w:tc>
          <w:tcPr/>
          <w:p>
            <w:pPr>
              <w:pStyle w:val="Compact"/>
            </w:pPr>
            <w:r>
              <w:t xml:space="preserve">NFR-1</w:t>
            </w:r>
          </w:p>
        </w:tc>
        <w:tc>
          <w:tcPr/>
          <w:p>
            <w:pPr>
              <w:pStyle w:val="Compact"/>
            </w:pPr>
            <w:r>
              <w:t xml:space="preserve">Performance</w:t>
            </w:r>
          </w:p>
        </w:tc>
        <w:tc>
          <w:tcPr/>
          <w:p>
            <w:pPr>
              <w:pStyle w:val="Compact"/>
            </w:pPr>
            <w:r>
              <w:t xml:space="preserve">Response time at expected load (150 concurrent users)</w:t>
            </w:r>
          </w:p>
        </w:tc>
        <w:tc>
          <w:tcPr/>
          <w:p>
            <w:pPr>
              <w:pStyle w:val="Compact"/>
            </w:pPr>
            <w:r>
              <w:t xml:space="preserve">p95 &lt; 500 ms, p99 &lt; 1 s, errors &lt; 1%</w:t>
            </w:r>
          </w:p>
        </w:tc>
      </w:tr>
      <w:tr>
        <w:tc>
          <w:tcPr/>
          <w:p>
            <w:pPr>
              <w:pStyle w:val="Compact"/>
            </w:pPr>
            <w:r>
              <w:t xml:space="preserve">NFR-8</w:t>
            </w:r>
          </w:p>
        </w:tc>
        <w:tc>
          <w:tcPr/>
          <w:p>
            <w:pPr>
              <w:pStyle w:val="Compact"/>
            </w:pPr>
            <w:r>
              <w:t xml:space="preserve">Performance</w:t>
            </w:r>
          </w:p>
        </w:tc>
        <w:tc>
          <w:tcPr/>
          <w:p>
            <w:pPr>
              <w:pStyle w:val="Compact"/>
            </w:pPr>
            <w:r>
              <w:t xml:space="preserve">Peak load from the dealer app: planned 600 requests a minute, observed up to 1 lakh a minute</w:t>
            </w:r>
          </w:p>
        </w:tc>
        <w:tc>
          <w:tcPr/>
          <w:p>
            <w:pPr>
              <w:pStyle w:val="Compact"/>
            </w:pPr>
            <w:r>
              <w:t xml:space="preserve">1,700 requests/s with &lt; 1% errors; Redis response cache (section 18.1)</w:t>
            </w:r>
          </w:p>
        </w:tc>
      </w:tr>
      <w:tr>
        <w:tc>
          <w:tcPr/>
          <w:p>
            <w:pPr>
              <w:pStyle w:val="Compact"/>
            </w:pPr>
            <w:r>
              <w:t xml:space="preserve">NFR-2</w:t>
            </w:r>
          </w:p>
        </w:tc>
        <w:tc>
          <w:tcPr/>
          <w:p>
            <w:pPr>
              <w:pStyle w:val="Compact"/>
            </w:pPr>
            <w:r>
              <w:t xml:space="preserve">Availability</w:t>
            </w:r>
          </w:p>
        </w:tc>
        <w:tc>
          <w:tcPr/>
          <w:p>
            <w:pPr>
              <w:pStyle w:val="Compact"/>
            </w:pPr>
            <w:r>
              <w:t xml:space="preserve">When overloaded, fail fast with a retryable response instead of hanging</w:t>
            </w:r>
          </w:p>
        </w:tc>
        <w:tc>
          <w:tcPr/>
          <w:p>
            <w:pPr>
              <w:pStyle w:val="Compact"/>
            </w:pPr>
            <w:r>
              <w:t xml:space="preserve">503 with Retry-After within 5 s</w:t>
            </w:r>
          </w:p>
        </w:tc>
      </w:tr>
      <w:tr>
        <w:tc>
          <w:tcPr/>
          <w:p>
            <w:pPr>
              <w:pStyle w:val="Compact"/>
            </w:pPr>
            <w:r>
              <w:t xml:space="preserve">NFR-3</w:t>
            </w:r>
          </w:p>
        </w:tc>
        <w:tc>
          <w:tcPr/>
          <w:p>
            <w:pPr>
              <w:pStyle w:val="Compact"/>
            </w:pPr>
            <w:r>
              <w:t xml:space="preserve">Freshness</w:t>
            </w:r>
          </w:p>
        </w:tc>
        <w:tc>
          <w:tcPr/>
          <w:p>
            <w:pPr>
              <w:pStyle w:val="Compact"/>
            </w:pPr>
            <w:r>
              <w:t xml:space="preserve">New SAP exports appear in the API without manual steps</w:t>
            </w:r>
          </w:p>
        </w:tc>
        <w:tc>
          <w:tcPr/>
          <w:p>
            <w:pPr>
              <w:pStyle w:val="Compact"/>
            </w:pPr>
            <w:r>
              <w:t xml:space="preserve">Within one cron cycle (suggested 30 minutes)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NFR-4</w:t>
            </w:r>
          </w:p>
        </w:tc>
        <w:tc>
          <w:tcPr/>
          <w:p>
            <w:pPr>
              <w:pStyle w:val="Compact"/>
            </w:pPr>
            <w:r>
              <w:t xml:space="preserve">Security</w:t>
            </w:r>
          </w:p>
        </w:tc>
        <w:tc>
          <w:tcPr/>
          <w:p>
            <w:pPr>
              <w:pStyle w:val="Compact"/>
            </w:pPr>
            <w:r>
              <w:t xml:space="preserve">Protected against OWASP API Top 10 risks; no data leakage in errors</w:t>
            </w:r>
          </w:p>
        </w:tc>
        <w:tc>
          <w:tcPr/>
          <w:p>
            <w:pPr>
              <w:pStyle w:val="Compact"/>
            </w:pPr>
            <w:r>
              <w:t xml:space="preserve">No ZAP failures, no bandit findings, no known CVEs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NFR-5</w:t>
            </w:r>
          </w:p>
        </w:tc>
        <w:tc>
          <w:tcPr/>
          <w:p>
            <w:pPr>
              <w:pStyle w:val="Compact"/>
            </w:pPr>
            <w:r>
              <w:t xml:space="preserve">Auditability</w:t>
            </w:r>
          </w:p>
        </w:tc>
        <w:tc>
          <w:tcPr/>
          <w:p>
            <w:pPr>
              <w:pStyle w:val="Compact"/>
            </w:pPr>
            <w:r>
              <w:t xml:space="preserve">Every stored row keeps its original SAP values and source file name</w:t>
            </w:r>
          </w:p>
        </w:tc>
        <w:tc>
          <w:tcPr/>
          <w:p>
            <w:pPr>
              <w:pStyle w:val="Compact"/>
            </w:pPr>
            <w:r>
              <w:t xml:space="preserve">Raw row stored with each record</w:t>
            </w:r>
          </w:p>
        </w:tc>
      </w:tr>
      <w:tr>
        <w:tc>
          <w:tcPr/>
          <w:p>
            <w:pPr>
              <w:pStyle w:val="Compact"/>
            </w:pPr>
            <w:r>
              <w:t xml:space="preserve">NFR-6</w:t>
            </w:r>
          </w:p>
        </w:tc>
        <w:tc>
          <w:tcPr/>
          <w:p>
            <w:pPr>
              <w:pStyle w:val="Compact"/>
            </w:pPr>
            <w:r>
              <w:t xml:space="preserve">Reliability</w:t>
            </w:r>
          </w:p>
        </w:tc>
        <w:tc>
          <w:tcPr/>
          <w:p>
            <w:pPr>
              <w:pStyle w:val="Compact"/>
            </w:pPr>
            <w:r>
              <w:t xml:space="preserve">Re-running the job or loading files out of order never produces wrong data</w:t>
            </w:r>
          </w:p>
        </w:tc>
        <w:tc>
          <w:tcPr/>
          <w:p>
            <w:pPr>
              <w:pStyle w:val="Compact"/>
            </w:pPr>
            <w:r>
              <w:t xml:space="preserve">Idempotent loads; newest update wins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NFR-7</w:t>
            </w:r>
          </w:p>
        </w:tc>
        <w:tc>
          <w:tcPr/>
          <w:p>
            <w:pPr>
              <w:pStyle w:val="Compact"/>
            </w:pPr>
            <w:r>
              <w:t xml:space="preserve">Maintainability</w:t>
            </w:r>
          </w:p>
        </w:tc>
        <w:tc>
          <w:tcPr/>
          <w:p>
            <w:pPr>
              <w:pStyle w:val="Compact"/>
            </w:pPr>
            <w:r>
              <w:t xml:space="preserve">Automated tests at unit, API, performance and security level</w:t>
            </w:r>
          </w:p>
        </w:tc>
        <w:tc>
          <w:tcPr/>
          <w:p>
            <w:pPr>
              <w:pStyle w:val="Compact"/>
            </w:pPr>
            <w:r>
              <w:t xml:space="preserve">All suites runnable from the repository</w:t>
            </w:r>
          </w:p>
        </w:tc>
      </w:tr>
    </w:tbl>
    <w:p>
      <w:pPr>
        <w:pStyle w:val="Heading2"/>
      </w:pPr>
      <w:bookmarkStart w:id="27" w:name="_f81142dceab1a88741eff856edb17107a6c5c1c"/>
      <w:r>
        <w:t xml:space="preserve">7. Assumptions</w:t>
      </w:r>
      <w:bookmarkEnd w:id="27"/>
    </w:p>
    <w:p>
      <w:pPr>
        <w:pStyle w:val="FirstParagraph"/>
      </w:pPr>
      <w:r>
        <w:t xml:space="preserve">These assumptions were made while building the solution. Please confirm or correct them.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color="BFC5CD"/>
          <w:left w:val="single" w:sz="4" w:color="BFC5CD"/>
          <w:bottom w:val="single" w:sz="4" w:color="BFC5CD"/>
          <w:right w:val="single" w:sz="4" w:color="BFC5CD"/>
          <w:insideH w:val="single" w:sz="4" w:color="BFC5CD"/>
          <w:insideV w:val="single" w:sz="4" w:color="BFC5CD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val="clear" w:fill="E8F0FE"/>
          </w:tcPr>
          <w:p>
            <w:pPr>
              <w:pStyle w:val="Compact"/>
            </w:pPr>
            <w:r>
              <w:rPr>
                <w:b/>
              </w:rPr>
              <w:t xml:space="preserve">ID</w:t>
            </w:r>
          </w:p>
        </w:tc>
        <w:tc>
          <w:tcPr>
            <w:shd w:val="clear" w:fill="E8F0FE"/>
          </w:tcPr>
          <w:p>
            <w:pPr>
              <w:pStyle w:val="Compact"/>
            </w:pPr>
            <w:r>
              <w:rPr>
                <w:b/>
              </w:rPr>
              <w:t xml:space="preserve">Assumption</w:t>
            </w:r>
          </w:p>
        </w:tc>
        <w:tc>
          <w:tcPr>
            <w:shd w:val="clear" w:fill="E8F0FE"/>
          </w:tcPr>
          <w:p>
            <w:pPr>
              <w:pStyle w:val="Compact"/>
            </w:pPr>
            <w:r>
              <w:rPr>
                <w:b/>
              </w:rPr>
              <w:t xml:space="preserve">Basis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A-1</w:t>
            </w:r>
          </w:p>
        </w:tc>
        <w:tc>
          <w:tcPr/>
          <w:p>
            <w:pPr>
              <w:pStyle w:val="Compact"/>
            </w:pPr>
            <w:r>
              <w:t xml:space="preserve">The caller (the client) chooses the month:</w:t>
            </w:r>
            <w:r>
              <w:t xml:space="preserve"> </w:t>
            </w:r>
            <w:r>
              <w:rPr>
                <w:rStyle w:val="VerbatimChar"/>
              </w:rPr>
              <w:t xml:space="preserve">month</w:t>
            </w:r>
            <w:r>
              <w:t xml:space="preserve"> </w:t>
            </w:r>
            <w:r>
              <w:t xml:space="preserve">1–12 and</w:t>
            </w:r>
            <w:r>
              <w:t xml:space="preserve"> </w:t>
            </w:r>
            <w:r>
              <w:rPr>
                <w:rStyle w:val="VerbatimChar"/>
              </w:rPr>
              <w:t xml:space="preserve">year</w:t>
            </w:r>
            <w:r>
              <w:t xml:space="preserve"> </w:t>
            </w:r>
            <w:r>
              <w:t xml:space="preserve">2000–2100, as JSON numbers or numeric strings. A month whose SAP exports have not been loaded returns an empty list. The cron job loads the current month, decided in India time (Asia/Kolkata); earlier months are loaded once with</w:t>
            </w:r>
            <w:r>
              <w:t xml:space="preserve"> </w:t>
            </w:r>
            <w:r>
              <w:rPr>
                <w:rStyle w:val="VerbatimChar"/>
              </w:rPr>
              <w:t xml:space="preserve">ingestion.run schemes --year --month</w:t>
            </w:r>
            <w:r>
              <w:t xml:space="preserve">.</w:t>
            </w:r>
          </w:p>
        </w:tc>
        <w:tc>
          <w:tcPr/>
          <w:p>
            <w:pPr>
              <w:pStyle w:val="Compact"/>
            </w:pPr>
            <w:r>
              <w:t xml:space="preserve">Team decision (the client sends the month)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A-2</w:t>
            </w:r>
          </w:p>
        </w:tc>
        <w:tc>
          <w:tcPr/>
          <w:p>
            <w:pPr>
              <w:pStyle w:val="Compact"/>
            </w:pPr>
            <w:r>
              <w:t xml:space="preserve">A row belongs to the month of the folder its file is in. A scheme running across two months is reported in the folder's month.</w:t>
            </w:r>
          </w:p>
        </w:tc>
        <w:tc>
          <w:tcPr/>
          <w:p>
            <w:pPr>
              <w:pStyle w:val="Compact"/>
            </w:pPr>
            <w:r>
              <w:t xml:space="preserve">Confirmed in discussion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A-3</w:t>
            </w:r>
          </w:p>
        </w:tc>
        <w:tc>
          <w:tcPr/>
          <w:p>
            <w:pPr>
              <w:pStyle w:val="Compact"/>
            </w:pPr>
            <w:r>
              <w:t xml:space="preserve">The API template's date headers are swapped (the column labelled "To Date" holds start dates). The API returns</w:t>
            </w:r>
            <w:r>
              <w:t xml:space="preserve"> </w:t>
            </w:r>
            <w:r>
              <w:rPr>
                <w:rStyle w:val="VerbatimChar"/>
              </w:rPr>
              <w:t xml:space="preserve">FromDate</w:t>
            </w:r>
            <w:r>
              <w:t xml:space="preserve"> </w:t>
            </w:r>
            <w:r>
              <w:t xml:space="preserve">= SAP "Valid from" and</w:t>
            </w:r>
            <w:r>
              <w:t xml:space="preserve"> </w:t>
            </w:r>
            <w:r>
              <w:rPr>
                <w:rStyle w:val="VerbatimChar"/>
              </w:rPr>
              <w:t xml:space="preserve">ToDate</w:t>
            </w:r>
            <w:r>
              <w:t xml:space="preserve"> </w:t>
            </w:r>
            <w:r>
              <w:t xml:space="preserve">= SAP "To".</w:t>
            </w:r>
          </w:p>
        </w:tc>
        <w:tc>
          <w:tcPr/>
          <w:p>
            <w:pPr>
              <w:pStyle w:val="Compact"/>
            </w:pPr>
            <w:r>
              <w:t xml:space="preserve">Template sample values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A-4</w:t>
            </w:r>
          </w:p>
        </w:tc>
        <w:tc>
          <w:tcPr/>
          <w:p>
            <w:pPr>
              <w:pStyle w:val="Compact"/>
            </w:pPr>
            <w:r>
              <w:t xml:space="preserve">The template is the final output. Next slab rate, prepaid rate and customer name (from the first discussion) are not returned; "Rebate rate" is taken to be the rate that was meant.</w:t>
            </w:r>
          </w:p>
        </w:tc>
        <w:tc>
          <w:tcPr/>
          <w:p>
            <w:pPr>
              <w:pStyle w:val="Compact"/>
            </w:pPr>
            <w:r>
              <w:t xml:space="preserve">Confirmed: follow the template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A-5</w:t>
            </w:r>
          </w:p>
        </w:tc>
        <w:tc>
          <w:tcPr/>
          <w:p>
            <w:pPr>
              <w:pStyle w:val="Compact"/>
            </w:pPr>
            <w:r>
              <w:t xml:space="preserve">A row is identified by Customer + Agreement + Deal Suffix. The version with the newest "Last Updated Date/Time" is kept; with equal timestamps the file loaded later wins.</w:t>
            </w:r>
          </w:p>
        </w:tc>
        <w:tc>
          <w:tcPr/>
          <w:p>
            <w:pPr>
              <w:pStyle w:val="Compact"/>
            </w:pPr>
            <w:r>
              <w:t xml:space="preserve">Sample file analysis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A-6</w:t>
            </w:r>
          </w:p>
        </w:tc>
        <w:tc>
          <w:tcPr/>
          <w:p>
            <w:pPr>
              <w:pStyle w:val="Compact"/>
            </w:pPr>
            <w:r>
              <w:t xml:space="preserve">"Last Updated" times from SAP use one time zone and can be compared across files.</w:t>
            </w:r>
          </w:p>
        </w:tc>
        <w:tc>
          <w:tcPr/>
          <w:p>
            <w:pPr>
              <w:pStyle w:val="Compact"/>
            </w:pPr>
            <w:r>
              <w:t xml:space="preserve">Single SAP system</w:t>
            </w:r>
          </w:p>
        </w:tc>
      </w:tr>
      <w:tr>
        <w:tc>
          <w:tcPr/>
          <w:p>
            <w:pPr>
              <w:pStyle w:val="Compact"/>
            </w:pPr>
            <w:r>
              <w:t xml:space="preserve">A-7</w:t>
            </w:r>
          </w:p>
        </w:tc>
        <w:tc>
          <w:tcPr/>
          <w:p>
            <w:pPr>
              <w:pStyle w:val="Compact"/>
            </w:pPr>
            <w:r>
              <w:t xml:space="preserve">Component names are matched exactly as SAP spells them (e.g.</w:t>
            </w:r>
            <w:r>
              <w:t xml:space="preserve"> </w:t>
            </w:r>
            <w:r>
              <w:rPr>
                <w:rStyle w:val="VerbatimChar"/>
              </w:rPr>
              <w:t xml:space="preserve">PREMIUM 01</w:t>
            </w:r>
            <w:r>
              <w:t xml:space="preserve">). If SAP renames a component, the list in</w:t>
            </w:r>
            <w:r>
              <w:t xml:space="preserve"> </w:t>
            </w:r>
            <w:r>
              <w:rPr>
                <w:rStyle w:val="VerbatimChar"/>
              </w:rPr>
              <w:t xml:space="preserve">app/constants.py</w:t>
            </w:r>
            <w:r>
              <w:t xml:space="preserve"> </w:t>
            </w:r>
            <w:r>
              <w:t xml:space="preserve">must be updated.</w:t>
            </w:r>
          </w:p>
        </w:tc>
        <w:tc>
          <w:tcPr/>
          <w:p>
            <w:pPr>
              <w:pStyle w:val="Compact"/>
            </w:pPr>
            <w:r>
              <w:t xml:space="preserve">Look-alikes such as</w:t>
            </w:r>
            <w:r>
              <w:t xml:space="preserve"> </w:t>
            </w:r>
            <w:r>
              <w:rPr>
                <w:rStyle w:val="VerbatimChar"/>
              </w:rPr>
              <w:t xml:space="preserve">ALWD EB2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ADDTNL PREMIUM 01</w:t>
            </w:r>
            <w:r>
              <w:t xml:space="preserve"> </w:t>
            </w:r>
            <w:r>
              <w:t xml:space="preserve">must be excluded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A-8</w:t>
            </w:r>
          </w:p>
        </w:tc>
        <w:tc>
          <w:tcPr/>
          <w:p>
            <w:pPr>
              <w:pStyle w:val="Compact"/>
            </w:pPr>
            <w:r>
              <w:t xml:space="preserve">Qualification uses GSR (Q) for EB SLAB 1–3 and VALUE, and Invoiced Quantity (Q) for LUXURY, PREMIUM 01 and PREMIUM 02. EB FULL MONTH follows the EB slab working: SAP leaves its GSR (Q) empty, and on slab rows GSR (Q) always equals GSR (B), so its Qualification is GSR (B). Real sample: GSR (Q) = GSR (B) on every slab row; GSR (Q) empty on every EB FULL MONTH row.</w:t>
            </w:r>
          </w:p>
        </w:tc>
        <w:tc>
          <w:tcPr/>
          <w:p>
            <w:pPr>
              <w:pStyle w:val="Compact"/>
            </w:pPr>
            <w:r>
              <w:t xml:space="preserve">Discussion and template values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A-9</w:t>
            </w:r>
          </w:p>
        </w:tc>
        <w:tc>
          <w:tcPr/>
          <w:p>
            <w:pPr>
              <w:pStyle w:val="Compact"/>
            </w:pPr>
            <w:r>
              <w:t xml:space="preserve">Dealer codes are compared without leading zeros (</w:t>
            </w:r>
            <w:r>
              <w:rPr>
                <w:rStyle w:val="VerbatimChar"/>
              </w:rPr>
              <w:t xml:space="preserve">0006100000001</w:t>
            </w:r>
            <w:r>
              <w:t xml:space="preserve"> </w:t>
            </w:r>
            <w:r>
              <w:t xml:space="preserve">=</w:t>
            </w:r>
            <w:r>
              <w:t xml:space="preserve"> </w:t>
            </w:r>
            <w:r>
              <w:rPr>
                <w:rStyle w:val="VerbatimChar"/>
              </w:rPr>
              <w:t xml:space="preserve">6100000001</w:t>
            </w:r>
            <w:r>
              <w:t xml:space="preserve">) and contain only letters and digits, at most 20 characters.</w:t>
            </w:r>
          </w:p>
        </w:tc>
        <w:tc>
          <w:tcPr/>
          <w:p>
            <w:pPr>
              <w:pStyle w:val="Compact"/>
            </w:pPr>
            <w:r>
              <w:t xml:space="preserve">SAP pads codes with zeros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A-10</w:t>
            </w:r>
          </w:p>
        </w:tc>
        <w:tc>
          <w:tcPr/>
          <w:p>
            <w:pPr>
              <w:pStyle w:val="Compact"/>
            </w:pPr>
            <w:r>
              <w:t xml:space="preserve">If a dealer has more than one agreement, one row per agreement per component is returned. The sample data has one agreement per dealer.</w:t>
            </w:r>
          </w:p>
        </w:tc>
        <w:tc>
          <w:tcPr/>
          <w:p>
            <w:pPr>
              <w:pStyle w:val="Compact"/>
            </w:pPr>
            <w:r>
              <w:t xml:space="preserve">Sample file analysis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A-11</w:t>
            </w:r>
          </w:p>
        </w:tc>
        <w:tc>
          <w:tcPr/>
          <w:p>
            <w:pPr>
              <w:pStyle w:val="Compact"/>
            </w:pPr>
            <w:r>
              <w:t xml:space="preserve">An unknown dealer, or a dealer without data in the requested month, returns</w:t>
            </w:r>
            <w:r>
              <w:t xml:space="preserve"> </w:t>
            </w:r>
            <w:r>
              <w:rPr>
                <w:rStyle w:val="VerbatimChar"/>
              </w:rPr>
              <w:t xml:space="preserve">200</w:t>
            </w:r>
            <w:r>
              <w:t xml:space="preserve"> </w:t>
            </w:r>
            <w:r>
              <w:t xml:space="preserve">with an empty list, not</w:t>
            </w:r>
            <w:r>
              <w:t xml:space="preserve"> </w:t>
            </w:r>
            <w:r>
              <w:rPr>
                <w:rStyle w:val="VerbatimChar"/>
              </w:rPr>
              <w:t xml:space="preserve">404</w:t>
            </w:r>
            <w:r>
              <w:t xml:space="preserve">.</w:t>
            </w:r>
          </w:p>
        </w:tc>
        <w:tc>
          <w:tcPr/>
          <w:p>
            <w:pPr>
              <w:pStyle w:val="Compact"/>
            </w:pPr>
            <w:r>
              <w:t xml:space="preserve">Simplest for consumers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A-12</w:t>
            </w:r>
          </w:p>
        </w:tc>
        <w:tc>
          <w:tcPr/>
          <w:p>
            <w:pPr>
              <w:pStyle w:val="Compact"/>
            </w:pPr>
            <w:r>
              <w:t xml:space="preserve">The APIs use</w:t>
            </w:r>
            <w:r>
              <w:t xml:space="preserve"> </w:t>
            </w:r>
            <w:r>
              <w:rPr>
                <w:rStyle w:val="VerbatimChar"/>
              </w:rPr>
              <w:t xml:space="preserve">POST</w:t>
            </w:r>
            <w:r>
              <w:t xml:space="preserve"> </w:t>
            </w:r>
            <w:r>
              <w:t xml:space="preserve">with a JSON body, and response fields use PascalCase like the existing dealer APIs.</w:t>
            </w:r>
          </w:p>
        </w:tc>
        <w:tc>
          <w:tcPr/>
          <w:p>
            <w:pPr>
              <w:pStyle w:val="Compact"/>
            </w:pPr>
            <w:r>
              <w:t xml:space="preserve">Discussion; existing Acme APIs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A-13</w:t>
            </w:r>
          </w:p>
        </w:tc>
        <w:tc>
          <w:tcPr/>
          <w:p>
            <w:pPr>
              <w:pStyle w:val="Compact"/>
            </w:pPr>
            <w:r>
              <w:t xml:space="preserve">SAP exports are in bucket</w:t>
            </w:r>
            <w:r>
              <w:t xml:space="preserve"> </w:t>
            </w:r>
            <w:r>
              <w:rPr>
                <w:rStyle w:val="VerbatimChar"/>
              </w:rPr>
              <w:t xml:space="preserve">acme-scheme-files</w:t>
            </w:r>
            <w:r>
              <w:t xml:space="preserve">, folder</w:t>
            </w:r>
            <w:r>
              <w:t xml:space="preserve"> </w:t>
            </w:r>
            <w:r>
              <w:rPr>
                <w:rStyle w:val="VerbatimChar"/>
              </w:rPr>
              <w:t xml:space="preserve">sap-exports/&lt;year&gt;/&lt;month&gt;/</w:t>
            </w:r>
            <w:r>
              <w:t xml:space="preserve"> </w:t>
            </w:r>
            <w:r>
              <w:t xml:space="preserve">(confirmed:</w:t>
            </w:r>
            <w:r>
              <w:t xml:space="preserve"> </w:t>
            </w:r>
            <w:r>
              <w:rPr>
                <w:rStyle w:val="VerbatimChar"/>
              </w:rPr>
              <w:t xml:space="preserve">sap-exports/2026/10</w:t>
            </w:r>
            <w:r>
              <w:t xml:space="preserve">). Folders for January–September are assumed to be</w:t>
            </w:r>
            <w:r>
              <w:t xml:space="preserve"> </w:t>
            </w:r>
            <w:r>
              <w:rPr>
                <w:rStyle w:val="VerbatimChar"/>
              </w:rPr>
              <w:t xml:space="preserve">01</w:t>
            </w:r>
            <w:r>
              <w:t xml:space="preserve">–</w:t>
            </w:r>
            <w:r>
              <w:rPr>
                <w:rStyle w:val="VerbatimChar"/>
              </w:rPr>
              <w:t xml:space="preserve">09</w:t>
            </w:r>
            <w:r>
              <w:t xml:space="preserve">; the job falls back to</w:t>
            </w:r>
            <w:r>
              <w:t xml:space="preserve"> </w:t>
            </w:r>
            <w:r>
              <w:rPr>
                <w:rStyle w:val="VerbatimChar"/>
              </w:rPr>
              <w:t xml:space="preserve">1</w:t>
            </w:r>
            <w:r>
              <w:t xml:space="preserve">–</w:t>
            </w:r>
            <w:r>
              <w:rPr>
                <w:rStyle w:val="VerbatimChar"/>
              </w:rPr>
              <w:t xml:space="preserve">9</w:t>
            </w:r>
            <w:r>
              <w:t xml:space="preserve"> </w:t>
            </w:r>
            <w:r>
              <w:t xml:space="preserve">if those don't exist. Generated reports are in</w:t>
            </w:r>
            <w:r>
              <w:t xml:space="preserve"> </w:t>
            </w:r>
            <w:r>
              <w:rPr>
                <w:rStyle w:val="VerbatimChar"/>
              </w:rPr>
              <w:t xml:space="preserve">automated-generated-files/output/&lt;year&gt;/&lt;month&gt;/</w:t>
            </w:r>
            <w:r>
              <w:t xml:space="preserve"> </w:t>
            </w:r>
            <w:r>
              <w:t xml:space="preserve">(confirmed:</w:t>
            </w:r>
            <w:r>
              <w:t xml:space="preserve"> </w:t>
            </w:r>
            <w:r>
              <w:rPr>
                <w:rStyle w:val="VerbatimChar"/>
              </w:rPr>
              <w:t xml:space="preserve">.../2024/01</w:t>
            </w:r>
            <w:r>
              <w:t xml:space="preserve">).</w:t>
            </w:r>
          </w:p>
        </w:tc>
        <w:tc>
          <w:tcPr/>
          <w:p>
            <w:pPr>
              <w:pStyle w:val="Compact"/>
            </w:pPr>
            <w:r>
              <w:t xml:space="preserve">Paths confirmed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A-14</w:t>
            </w:r>
          </w:p>
        </w:tc>
        <w:tc>
          <w:tcPr/>
          <w:p>
            <w:pPr>
              <w:pStyle w:val="Compact"/>
            </w:pPr>
            <w:r>
              <w:t xml:space="preserve">API 2 serves the latest report: newest month folder, then highest</w:t>
            </w:r>
            <w:r>
              <w:t xml:space="preserve"> </w:t>
            </w:r>
            <w:r>
              <w:rPr>
                <w:rStyle w:val="VerbatimChar"/>
              </w:rPr>
              <w:t xml:space="preserve">_v&lt;N&gt;</w:t>
            </w:r>
            <w:r>
              <w:t xml:space="preserve">, then newest upload. Older reports are not loaded. The dealer column is</w:t>
            </w:r>
            <w:r>
              <w:t xml:space="preserve"> </w:t>
            </w:r>
            <w:r>
              <w:rPr>
                <w:rStyle w:val="VerbatimChar"/>
              </w:rPr>
              <w:t xml:space="preserve">Customer</w:t>
            </w:r>
            <w:r>
              <w:t xml:space="preserve">; the file has two header rows and its data on the first sheet.</w:t>
            </w:r>
          </w:p>
        </w:tc>
        <w:tc>
          <w:tcPr/>
          <w:p>
            <w:pPr>
              <w:pStyle w:val="Compact"/>
            </w:pPr>
            <w:r>
              <w:t xml:space="preserve">Report sample and file naming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A-15</w:t>
            </w:r>
          </w:p>
        </w:tc>
        <w:tc>
          <w:tcPr/>
          <w:p>
            <w:pPr>
              <w:pStyle w:val="Compact"/>
            </w:pPr>
            <w:r>
              <w:t xml:space="preserve">No authentication was agreed for now. API key support (</w:t>
            </w:r>
            <w:r>
              <w:rPr>
                <w:rStyle w:val="VerbatimChar"/>
              </w:rPr>
              <w:t xml:space="preserve">X-API-Key</w:t>
            </w:r>
            <w:r>
              <w:t xml:space="preserve">) is built in and switched on by setting</w:t>
            </w:r>
            <w:r>
              <w:t xml:space="preserve"> </w:t>
            </w:r>
            <w:r>
              <w:rPr>
                <w:rStyle w:val="VerbatimChar"/>
              </w:rPr>
              <w:t xml:space="preserve">API_KEY</w:t>
            </w:r>
            <w:r>
              <w:t xml:space="preserve">; turning it on is recommended. Local development has it on by default (</w:t>
            </w:r>
            <w:r>
              <w:rPr>
                <w:rStyle w:val="VerbatimChar"/>
              </w:rPr>
              <w:t xml:space="preserve">API_KEY=local-test-key</w:t>
            </w:r>
            <w:r>
              <w:t xml:space="preserve">, matching the Postman Local environment).</w:t>
            </w:r>
          </w:p>
        </w:tc>
        <w:tc>
          <w:tcPr/>
          <w:p>
            <w:pPr>
              <w:pStyle w:val="Compact"/>
            </w:pPr>
            <w:r>
              <w:t xml:space="preserve">Discussion; security review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A-16</w:t>
            </w:r>
          </w:p>
        </w:tc>
        <w:tc>
          <w:tcPr/>
          <w:p>
            <w:pPr>
              <w:pStyle w:val="Compact"/>
            </w:pPr>
            <w:r>
              <w:t xml:space="preserve">The project team's existing PostgreSQL database is used. A separate database can be created quickly if needed.</w:t>
            </w:r>
          </w:p>
        </w:tc>
        <w:tc>
          <w:tcPr/>
          <w:p>
            <w:pPr>
              <w:pStyle w:val="Compact"/>
            </w:pPr>
            <w:r>
              <w:t xml:space="preserve">Decision in discussion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A-17</w:t>
            </w:r>
          </w:p>
        </w:tc>
        <w:tc>
          <w:tcPr/>
          <w:p>
            <w:pPr>
              <w:pStyle w:val="Compact"/>
            </w:pPr>
            <w:r>
              <w:t xml:space="preserve">The cron job runs every 30 minutes; SAP exports arrive several times a day.</w:t>
            </w:r>
          </w:p>
        </w:tc>
        <w:tc>
          <w:tcPr/>
          <w:p>
            <w:pPr>
              <w:pStyle w:val="Compact"/>
            </w:pPr>
            <w:r>
              <w:t xml:space="preserve">~550 files a month</w:t>
            </w:r>
          </w:p>
        </w:tc>
      </w:tr>
      <w:tr>
        <w:tc>
          <w:tcPr/>
          <w:p>
            <w:pPr>
              <w:pStyle w:val="Compact"/>
            </w:pPr>
            <w:r>
              <w:t xml:space="preserve">A-18</w:t>
            </w:r>
          </w:p>
        </w:tc>
        <w:tc>
          <w:tcPr/>
          <w:p>
            <w:pPr>
              <w:pStyle w:val="Compact"/>
            </w:pPr>
            <w:r>
              <w:t xml:space="preserve">HTTPS termination and rate limiting are provided by the hosting gateway or load balancer.</w:t>
            </w:r>
          </w:p>
        </w:tc>
        <w:tc>
          <w:tcPr/>
          <w:p>
            <w:pPr>
              <w:pStyle w:val="Compact"/>
            </w:pPr>
            <w:r>
              <w:t xml:space="preserve">Standard deployment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A-19</w:t>
            </w:r>
          </w:p>
        </w:tc>
        <w:tc>
          <w:tcPr/>
          <w:p>
            <w:pPr>
              <w:pStyle w:val="Compact"/>
            </w:pPr>
            <w:r>
              <w:t xml:space="preserve">Expected load is modelled as 150 concurrent users, as in the existing dealer API tests. Actual the client call volumes are not known.</w:t>
            </w:r>
          </w:p>
        </w:tc>
        <w:tc>
          <w:tcPr/>
          <w:p>
            <w:pPr>
              <w:pStyle w:val="Compact"/>
            </w:pPr>
            <w:r>
              <w:t xml:space="preserve">Existing test practice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A-20</w:t>
            </w:r>
          </w:p>
        </w:tc>
        <w:tc>
          <w:tcPr/>
          <w:p>
            <w:pPr>
              <w:pStyle w:val="Compact"/>
            </w:pPr>
            <w:r>
              <w:t xml:space="preserve">Only</w:t>
            </w:r>
            <w:r>
              <w:t xml:space="preserve"> </w:t>
            </w:r>
            <w:r>
              <w:rPr>
                <w:rStyle w:val="VerbatimChar"/>
              </w:rPr>
              <w:t xml:space="preserve">.csv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.xlsx</w:t>
            </w:r>
            <w:r>
              <w:t xml:space="preserve"> </w:t>
            </w:r>
            <w:r>
              <w:t xml:space="preserve">files are loaded from GCS.</w:t>
            </w:r>
          </w:p>
        </w:tc>
        <w:tc>
          <w:tcPr/>
          <w:p>
            <w:pPr>
              <w:pStyle w:val="Compact"/>
            </w:pPr>
            <w:r>
              <w:t xml:space="preserve">Formats seen so far</w:t>
            </w:r>
          </w:p>
        </w:tc>
      </w:tr>
      <w:tr>
        <w:tc>
          <w:tcPr/>
          <w:p>
            <w:pPr>
              <w:pStyle w:val="Compact"/>
            </w:pPr>
            <w:r>
              <w:t xml:space="preserve">A-21</w:t>
            </w:r>
          </w:p>
        </w:tc>
        <w:tc>
          <w:tcPr/>
          <w:p>
            <w:pPr>
              <w:pStyle w:val="Compact"/>
            </w:pPr>
            <w:r>
              <w:t xml:space="preserve">In the report, a blank group-name cell belongs to the group on its left (the group names are merged cells).</w:t>
            </w:r>
          </w:p>
        </w:tc>
        <w:tc>
          <w:tcPr/>
          <w:p>
            <w:pPr>
              <w:pStyle w:val="Compact"/>
            </w:pPr>
            <w:r>
              <w:t xml:space="preserve">All 48 groups in the sample are merged this way</w:t>
            </w:r>
          </w:p>
        </w:tc>
      </w:tr>
      <w:tr>
        <w:tc>
          <w:tcPr/>
          <w:p>
            <w:pPr>
              <w:pStyle w:val="Compact"/>
            </w:pPr>
            <w:r>
              <w:t xml:space="preserve">A-22</w:t>
            </w:r>
          </w:p>
        </w:tc>
        <w:tc>
          <w:tcPr/>
          <w:p>
            <w:pPr>
              <w:pStyle w:val="Compact"/>
            </w:pPr>
            <w:r>
              <w:t xml:space="preserve">Report numbers are rounded to remove 32-bit-float noise: 7 significant digits, keeping at least 2 decimals (</w:t>
            </w:r>
            <w:r>
              <w:rPr>
                <w:rStyle w:val="VerbatimChar"/>
              </w:rPr>
              <w:t xml:space="preserve">0.4000000059604645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0.4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1182950.75</w:t>
            </w:r>
            <w:r>
              <w:t xml:space="preserve"> </w:t>
            </w:r>
            <w:r>
              <w:t xml:space="preserve">stays). The largest change on the sample was 0.000006%.</w:t>
            </w:r>
          </w:p>
        </w:tc>
        <w:tc>
          <w:tcPr/>
          <w:p>
            <w:pPr>
              <w:pStyle w:val="Compact"/>
            </w:pPr>
            <w:r>
              <w:t xml:space="preserve">Report generator writes 32-bit floats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A-23</w:t>
            </w:r>
          </w:p>
        </w:tc>
        <w:tc>
          <w:tcPr/>
          <w:p>
            <w:pPr>
              <w:pStyle w:val="Compact"/>
            </w:pPr>
            <w:r>
              <w:t xml:space="preserve">API 2 returns every report column as-is (no selection or renaming beyond joining the headers).</w:t>
            </w:r>
          </w:p>
        </w:tc>
        <w:tc>
          <w:tcPr/>
          <w:p>
            <w:pPr>
              <w:pStyle w:val="Compact"/>
            </w:pPr>
            <w:r>
              <w:t xml:space="preserve">Teammate shared the report as the format</w:t>
            </w:r>
          </w:p>
        </w:tc>
      </w:tr>
      <w:tr>
        <w:tc>
          <w:tcPr/>
          <w:p>
            <w:pPr>
              <w:pStyle w:val="Compact"/>
            </w:pPr>
            <w:r>
              <w:t xml:space="preserve">A-24</w:t>
            </w:r>
          </w:p>
        </w:tc>
        <w:tc>
          <w:tcPr/>
          <w:p>
            <w:pPr>
              <w:pStyle w:val="Compact"/>
            </w:pPr>
            <w:r>
              <w:t xml:space="preserve">EB amounts are running totals from the 1st of the month: EB SLAB 1 (e.g. 1–10 Oct, 10 lakh) is included in EB SLAB 2 (1–15 Oct, 12 lakh), so 2 lakh were added, not 22 lakh in total. The API returns each row as SAP sends it and never adds rows together; a newer SAP update of the same row replaces it. Consumers must not sum the slabs.</w:t>
            </w:r>
          </w:p>
        </w:tc>
        <w:tc>
          <w:tcPr/>
          <w:p>
            <w:pPr>
              <w:pStyle w:val="Compact"/>
            </w:pPr>
            <w:r>
              <w:t xml:space="preserve">Confirmed by the team; real sample: EB amounts never decrease from slab to slab (every dealer checked)</w:t>
            </w:r>
          </w:p>
        </w:tc>
      </w:tr>
    </w:tbl>
    <w:p>
      <w:pPr>
        <w:pStyle w:val="Heading2"/>
      </w:pPr>
      <w:bookmarkStart w:id="28" w:name="_9604aea5f84aecde824ab848cf64f8afb8a596e"/>
      <w:r>
        <w:t xml:space="preserve">8. Open questions and dependencies</w:t>
      </w:r>
      <w:bookmarkEnd w:id="28"/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color="BFC5CD"/>
          <w:left w:val="single" w:sz="4" w:color="BFC5CD"/>
          <w:bottom w:val="single" w:sz="4" w:color="BFC5CD"/>
          <w:right w:val="single" w:sz="4" w:color="BFC5CD"/>
          <w:insideH w:val="single" w:sz="4" w:color="BFC5CD"/>
          <w:insideV w:val="single" w:sz="4" w:color="BFC5CD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val="clear" w:fill="E8F0FE"/>
          </w:tcPr>
          <w:p>
            <w:pPr>
              <w:pStyle w:val="Compact"/>
            </w:pPr>
            <w:r>
              <w:rPr>
                <w:b/>
              </w:rPr>
              <w:t xml:space="preserve">#</w:t>
            </w:r>
          </w:p>
        </w:tc>
        <w:tc>
          <w:tcPr>
            <w:shd w:val="clear" w:fill="E8F0FE"/>
          </w:tcPr>
          <w:p>
            <w:pPr>
              <w:pStyle w:val="Compact"/>
            </w:pPr>
            <w:r>
              <w:rPr>
                <w:b/>
              </w:rPr>
              <w:t xml:space="preserve">Item</w:t>
            </w:r>
          </w:p>
        </w:tc>
        <w:tc>
          <w:tcPr>
            <w:shd w:val="clear" w:fill="E8F0FE"/>
          </w:tcPr>
          <w:p>
            <w:pPr>
              <w:pStyle w:val="Compact"/>
            </w:pPr>
            <w:r>
              <w:rPr>
                <w:b/>
              </w:rPr>
              <w:t xml:space="preserve">Needed for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GCS access (service-account key); both GCS paths are confirmed</w:t>
            </w:r>
          </w:p>
        </w:tc>
        <w:tc>
          <w:tcPr/>
          <w:p>
            <w:pPr>
              <w:pStyle w:val="Compact"/>
            </w:pPr>
            <w:r>
              <w:t xml:space="preserve">Connecting to real data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Database credentials</w:t>
            </w:r>
          </w:p>
        </w:tc>
        <w:tc>
          <w:tcPr/>
          <w:p>
            <w:pPr>
              <w:pStyle w:val="Compact"/>
            </w:pPr>
            <w:r>
              <w:t xml:space="preserve">Production data load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API 2 is on hold.</w:t>
            </w:r>
            <w:r>
              <w:t xml:space="preserve"> </w:t>
            </w:r>
            <w:r>
              <w:rPr>
                <w:strike/>
              </w:rPr>
              <w:t xml:space="preserve">API 2 report sample file</w:t>
            </w:r>
            <w:r>
              <w:t xml:space="preserve"> </w:t>
            </w:r>
            <w:r>
              <w:t xml:space="preserve">Received (January 2024, v1). When it resumes: confirm that the client should get the latest month's report, or send a month for API 2 too, like API 1</w:t>
            </w:r>
          </w:p>
        </w:tc>
        <w:tc>
          <w:tcPr/>
          <w:p>
            <w:pPr>
              <w:pStyle w:val="Compact"/>
            </w:pPr>
            <w:r>
              <w:t xml:space="preserve">API 2 behaviour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Decision on API key authentication</w:t>
            </w:r>
          </w:p>
        </w:tc>
        <w:tc>
          <w:tcPr/>
          <w:p>
            <w:pPr>
              <w:pStyle w:val="Compact"/>
            </w:pPr>
            <w:r>
              <w:t xml:space="preserve">Security (recommended)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Deployment environment and base URLs (Dev, Production)</w:t>
            </w:r>
          </w:p>
        </w:tc>
        <w:tc>
          <w:tcPr/>
          <w:p>
            <w:pPr>
              <w:pStyle w:val="Compact"/>
            </w:pPr>
            <w:r>
              <w:t xml:space="preserve">Go-live, HTTPS and rate-limit checks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Whether the interactive docs page (</w:t>
            </w:r>
            <w:r>
              <w:rPr>
                <w:rStyle w:val="VerbatimChar"/>
              </w:rPr>
              <w:t xml:space="preserve">/docs</w:t>
            </w:r>
            <w:r>
              <w:t xml:space="preserve">) is public in production</w:t>
            </w:r>
          </w:p>
        </w:tc>
        <w:tc>
          <w:tcPr/>
          <w:p>
            <w:pPr>
              <w:pStyle w:val="Compact"/>
            </w:pPr>
            <w:r>
              <w:t xml:space="preserve">Security configuration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rPr>
                <w:strike/>
              </w:rPr>
              <w:t xml:space="preserve">Start of month behaviour</w:t>
            </w:r>
            <w:r>
              <w:t xml:space="preserve"> </w:t>
            </w:r>
            <w:r>
              <w:t xml:space="preserve">Resolved: the client sends the month, so a month without data simply returns</w:t>
            </w:r>
            <w:r>
              <w:t xml:space="preserve"> </w:t>
            </w:r>
            <w:r>
              <w:rPr>
                <w:rStyle w:val="VerbatimChar"/>
              </w:rPr>
              <w:t xml:space="preserve">[]</w:t>
            </w:r>
            <w:r>
              <w:t xml:space="preserve">.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The report has two groups named "Group A" and "GROUP A", and repeats the "Per Litre" columns in the Luxury group. Intended, or should they be renamed in the report?</w:t>
            </w:r>
          </w:p>
        </w:tc>
        <w:tc>
          <w:tcPr/>
          <w:p>
            <w:pPr>
              <w:pStyle w:val="Compact"/>
            </w:pPr>
            <w:r>
              <w:t xml:space="preserve">API 2 field names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Is rounding the 32-bit-float noise acceptable (assumption A-22), or should values be returned exactly as stored?</w:t>
            </w:r>
          </w:p>
        </w:tc>
        <w:tc>
          <w:tcPr/>
          <w:p>
            <w:pPr>
              <w:pStyle w:val="Compact"/>
            </w:pPr>
            <w:r>
              <w:t xml:space="preserve">API 2 values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rPr>
                <w:strike/>
              </w:rPr>
              <w:t xml:space="preserve">Month in the API 1 request</w:t>
            </w:r>
            <w:r>
              <w:t xml:space="preserve"> </w:t>
            </w:r>
            <w:r>
              <w:t xml:space="preserve">Built:</w:t>
            </w:r>
            <w:r>
              <w:t xml:space="preserve"> </w:t>
            </w:r>
            <w:r>
              <w:rPr>
                <w:rStyle w:val="VerbatimChar"/>
              </w:rPr>
              <w:t xml:space="preserve">month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year</w:t>
            </w:r>
            <w:r>
              <w:t xml:space="preserve"> </w:t>
            </w:r>
            <w:r>
              <w:t xml:space="preserve">are required. Remaining: which earlier months must be loaded (backfilled) before go-live, and whether the endpoint should be renamed (its path still says</w:t>
            </w:r>
            <w:r>
              <w:t xml:space="preserve"> </w:t>
            </w:r>
            <w:r>
              <w:rPr>
                <w:rStyle w:val="VerbatimChar"/>
              </w:rPr>
              <w:t xml:space="preserve">current-month</w:t>
            </w:r>
            <w:r>
              <w:t xml:space="preserve">).</w:t>
            </w:r>
          </w:p>
        </w:tc>
        <w:tc>
          <w:tcPr/>
          <w:p>
            <w:pPr>
              <w:pStyle w:val="Compact"/>
            </w:pPr>
            <w:r>
              <w:t xml:space="preserve">Go-live data, API naming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t xml:space="preserve">Redis on UAT/Production: the</w:t>
            </w:r>
            <w:r>
              <w:t xml:space="preserve"> </w:t>
            </w:r>
            <w:r>
              <w:rPr>
                <w:rStyle w:val="VerbatimChar"/>
              </w:rPr>
              <w:t xml:space="preserve">REDIS_URL</w:t>
            </w:r>
            <w:r>
              <w:t xml:space="preserve"> </w:t>
            </w:r>
            <w:r>
              <w:t xml:space="preserve">already set up for other dealer APIs, and whether this API shares it</w:t>
            </w:r>
          </w:p>
        </w:tc>
        <w:tc>
          <w:tcPr/>
          <w:p>
            <w:pPr>
              <w:pStyle w:val="Compact"/>
            </w:pPr>
            <w:r>
              <w:t xml:space="preserve">Response cache</w:t>
            </w:r>
          </w:p>
        </w:tc>
      </w:tr>
    </w:tbl>
    <w:p>
      <w:pPr>
        <w:pStyle w:val="Heading1"/>
      </w:pPr>
      <w:bookmarkStart w:id="29" w:name="_f5e425a15fae1e9bf1b743b24d927f6fd641dfb"/>
      <w:r>
        <w:t xml:space="preserve">Part B — Solution</w:t>
      </w:r>
      <w:bookmarkEnd w:id="29"/>
    </w:p>
    <w:p>
      <w:pPr>
        <w:pStyle w:val="Heading2"/>
      </w:pPr>
      <w:bookmarkStart w:id="30" w:name="_d252a3ac3561cc09eb66ada842497d6aadd8f12"/>
      <w:r>
        <w:t xml:space="preserve">9. Solution overview and architecture</w:t>
      </w:r>
      <w:bookmarkEnd w:id="30"/>
    </w:p>
    <w:p>
      <w:pPr>
        <w:pStyle w:val="FirstParagraph"/>
      </w:pPr>
      <w:r>
        <w:t xml:space="preserve">The solution has two parts that share a PostgreSQL database: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Ingestion job (cron).</w:t>
      </w:r>
      <w:r>
        <w:t xml:space="preserve"> </w:t>
      </w:r>
      <w:r>
        <w:t xml:space="preserve">Lists new files in GCS, validates and parses them, and stores the</w:t>
      </w:r>
      <w:r>
        <w:t xml:space="preserve"> </w:t>
      </w:r>
      <w:r>
        <w:t xml:space="preserve">latest version of each scheme row and the latest report. Files already loaded are skipped.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API service (FastAPI).</w:t>
      </w:r>
      <w:r>
        <w:t xml:space="preserve"> </w:t>
      </w:r>
      <w:r>
        <w:t xml:space="preserve">Answers dealer lookups from the database. Each request is a single</w:t>
      </w:r>
      <w:r>
        <w:t xml:space="preserve"> </w:t>
      </w:r>
      <w:r>
        <w:t xml:space="preserve">indexed query, so responses are fast and do not depend on file sizes.</w:t>
      </w:r>
    </w:p>
    <w:p>
      <w:pPr>
        <w:pStyle w:val="FirstParagraph"/>
      </w:pPr>
      <w:r>
        <w:t xml:space="preserve">Separating loading from serving means the API never parses files during a request, and a bad file</w:t>
      </w:r>
      <w:r>
        <w:t xml:space="preserve"> </w:t>
      </w:r>
      <w:r>
        <w:t xml:space="preserve">cannot break the API.</w:t>
      </w:r>
    </w:p>
    <w:p>
      <w:pPr>
        <w:pStyle w:val="BodyText"/>
      </w:pPr>
      <w:r>
        <w:drawing>
          <wp:inline>
            <wp:extent cx="5334000" cy="3351120"/>
            <wp:effectExtent b="0" l="0" r="0" t="0"/>
            <wp:docPr descr="Figure 3 — Solution architecture" title="" id="32" name="Picture"/>
            <a:graphic>
              <a:graphicData uri="http://schemas.openxmlformats.org/drawingml/2006/picture">
                <pic:pic>
                  <pic:nvPicPr>
                    <pic:cNvPr descr="figures/fig3_architecture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5112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Heading2"/>
      </w:pPr>
      <w:bookmarkStart w:id="34" w:name="_8e4fabf49242019e4cc8105a2970a5692c001f0"/>
      <w:r>
        <w:t xml:space="preserve">10. Technology stack</w:t>
      </w:r>
      <w:bookmarkEnd w:id="34"/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color="BFC5CD"/>
          <w:left w:val="single" w:sz="4" w:color="BFC5CD"/>
          <w:bottom w:val="single" w:sz="4" w:color="BFC5CD"/>
          <w:right w:val="single" w:sz="4" w:color="BFC5CD"/>
          <w:insideH w:val="single" w:sz="4" w:color="BFC5CD"/>
          <w:insideV w:val="single" w:sz="4" w:color="BFC5CD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val="clear" w:fill="E8F0FE"/>
          </w:tcPr>
          <w:p>
            <w:pPr>
              <w:pStyle w:val="Compact"/>
            </w:pPr>
            <w:r>
              <w:rPr>
                <w:b/>
              </w:rPr>
              <w:t xml:space="preserve">Layer</w:t>
            </w:r>
          </w:p>
        </w:tc>
        <w:tc>
          <w:tcPr>
            <w:shd w:val="clear" w:fill="E8F0FE"/>
          </w:tcPr>
          <w:p>
            <w:pPr>
              <w:pStyle w:val="Compact"/>
            </w:pPr>
            <w:r>
              <w:rPr>
                <w:b/>
              </w:rPr>
              <w:t xml:space="preserve">Technology</w:t>
            </w:r>
          </w:p>
        </w:tc>
        <w:tc>
          <w:tcPr>
            <w:shd w:val="clear" w:fill="E8F0FE"/>
          </w:tcPr>
          <w:p>
            <w:pPr>
              <w:pStyle w:val="Compact"/>
            </w:pPr>
            <w:r>
              <w:rPr>
                <w:b/>
              </w:rPr>
              <w:t xml:space="preserve">Why</w:t>
            </w:r>
          </w:p>
        </w:tc>
      </w:tr>
      <w:tr>
        <w:tc>
          <w:tcPr/>
          <w:p>
            <w:pPr>
              <w:pStyle w:val="Compact"/>
            </w:pPr>
            <w:r>
              <w:t xml:space="preserve">Language</w:t>
            </w:r>
          </w:p>
        </w:tc>
        <w:tc>
          <w:tcPr/>
          <w:p>
            <w:pPr>
              <w:pStyle w:val="Compact"/>
            </w:pPr>
            <w:r>
              <w:t xml:space="preserve">Python 3.10+</w:t>
            </w:r>
          </w:p>
        </w:tc>
        <w:tc>
          <w:tcPr/>
          <w:p>
            <w:pPr>
              <w:pStyle w:val="Compact"/>
            </w:pPr>
            <w:r>
              <w:t xml:space="preserve">Team standard; same as the existing Acme APIs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 framework</w:t>
            </w:r>
          </w:p>
        </w:tc>
        <w:tc>
          <w:tcPr/>
          <w:p>
            <w:pPr>
              <w:pStyle w:val="Compact"/>
            </w:pPr>
            <w:r>
              <w:t xml:space="preserve">FastAPI + uvicorn</w:t>
            </w:r>
          </w:p>
        </w:tc>
        <w:tc>
          <w:tcPr/>
          <w:p>
            <w:pPr>
              <w:pStyle w:val="Compact"/>
            </w:pPr>
            <w:r>
              <w:t xml:space="preserve">Same as the existing Acme APIs; automatic OpenAPI docs and input validation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Database</w:t>
            </w:r>
          </w:p>
        </w:tc>
        <w:tc>
          <w:tcPr/>
          <w:p>
            <w:pPr>
              <w:pStyle w:val="Compact"/>
            </w:pPr>
            <w:r>
              <w:t xml:space="preserve">PostgreSQL 16 (psycopg 3, connection pool)</w:t>
            </w:r>
          </w:p>
        </w:tc>
        <w:tc>
          <w:tcPr/>
          <w:p>
            <w:pPr>
              <w:pStyle w:val="Compact"/>
            </w:pPr>
            <w:r>
              <w:t xml:space="preserve">Existing team database; upserts and JSON columns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File storage</w:t>
            </w:r>
          </w:p>
        </w:tc>
        <w:tc>
          <w:tcPr/>
          <w:p>
            <w:pPr>
              <w:pStyle w:val="Compact"/>
            </w:pPr>
            <w:r>
              <w:t xml:space="preserve">Google Cloud Storage (google-cloud-storage)</w:t>
            </w:r>
          </w:p>
        </w:tc>
        <w:tc>
          <w:tcPr/>
          <w:p>
            <w:pPr>
              <w:pStyle w:val="Compact"/>
            </w:pPr>
            <w:r>
              <w:t xml:space="preserve">Where the SAP exports already land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Excel / CSV</w:t>
            </w:r>
          </w:p>
        </w:tc>
        <w:tc>
          <w:tcPr/>
          <w:p>
            <w:pPr>
              <w:pStyle w:val="Compact"/>
            </w:pPr>
            <w:r>
              <w:t xml:space="preserve">openpyxl (streaming read-only mode), csv</w:t>
            </w:r>
          </w:p>
        </w:tc>
        <w:tc>
          <w:tcPr/>
          <w:p>
            <w:pPr>
              <w:pStyle w:val="Compact"/>
            </w:pPr>
            <w:r>
              <w:t xml:space="preserve">Reads multi-row headers; streams a 100 MB report row by row in ~200 MB of memory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Packaging</w:t>
            </w:r>
          </w:p>
        </w:tc>
        <w:tc>
          <w:tcPr/>
          <w:p>
            <w:pPr>
              <w:pStyle w:val="Compact"/>
            </w:pPr>
            <w:r>
              <w:t xml:space="preserve">uv</w:t>
            </w:r>
          </w:p>
        </w:tc>
        <w:tc>
          <w:tcPr/>
          <w:p>
            <w:pPr>
              <w:pStyle w:val="Compact"/>
            </w:pPr>
            <w:r>
              <w:t xml:space="preserve">Locked, reproducible dependencies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Testing</w:t>
            </w:r>
          </w:p>
        </w:tc>
        <w:tc>
          <w:tcPr/>
          <w:p>
            <w:pPr>
              <w:pStyle w:val="Compact"/>
            </w:pPr>
            <w:r>
              <w:t xml:space="preserve">pytest, Postman/newman, Playwright, k6, bandit, pip-audit, OWASP ZAP</w:t>
            </w:r>
          </w:p>
        </w:tc>
        <w:tc>
          <w:tcPr/>
          <w:p>
            <w:pPr>
              <w:pStyle w:val="Compact"/>
            </w:pPr>
            <w:r>
              <w:t xml:space="preserve">Unit, API, performance and security coverage</w:t>
            </w:r>
          </w:p>
        </w:tc>
      </w:tr>
    </w:tbl>
    <w:p>
      <w:pPr>
        <w:pStyle w:val="Heading2"/>
      </w:pPr>
      <w:bookmarkStart w:id="35" w:name="_becb22870ee5aaa5f744d2498f1bf9ce60ea104"/>
      <w:r>
        <w:t xml:space="preserve">11. Data ingestion design</w:t>
      </w:r>
      <w:bookmarkEnd w:id="35"/>
    </w:p>
    <w:p>
      <w:pPr>
        <w:pStyle w:val="FirstParagraph"/>
      </w:pPr>
      <w:r>
        <w:t xml:space="preserve">The cron job runs</w:t>
      </w:r>
      <w:r>
        <w:t xml:space="preserve"> </w:t>
      </w:r>
      <w:r>
        <w:rPr>
          <w:rStyle w:val="VerbatimChar"/>
        </w:rPr>
        <w:t xml:space="preserve">python -m ingestion.run schemes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python -m ingestion.run reports</w:t>
      </w:r>
      <w:r>
        <w:t xml:space="preserve">.</w:t>
      </w:r>
      <w:r>
        <w:t xml:space="preserve"> </w:t>
      </w:r>
      <w:r>
        <w:t xml:space="preserve">Each</w:t>
      </w:r>
      <w:r>
        <w:t xml:space="preserve"> </w:t>
      </w:r>
      <w:r>
        <w:rPr>
          <w:rStyle w:val="VerbatimChar"/>
        </w:rPr>
        <w:t xml:space="preserve">schemes</w:t>
      </w:r>
      <w:r>
        <w:t xml:space="preserve"> </w:t>
      </w:r>
      <w:r>
        <w:t xml:space="preserve">run reads the current month's folder,</w:t>
      </w:r>
      <w:r>
        <w:t xml:space="preserve"> </w:t>
      </w:r>
      <w:r>
        <w:rPr>
          <w:rStyle w:val="VerbatimChar"/>
        </w:rPr>
        <w:t xml:space="preserve">gs://acme-scheme-files/sap-exports/&lt;year&gt;/&lt;month&gt;/</w:t>
      </w:r>
      <w:r>
        <w:t xml:space="preserve"> </w:t>
      </w:r>
      <w:r>
        <w:t xml:space="preserve">(for example</w:t>
      </w:r>
      <w:r>
        <w:t xml:space="preserve"> </w:t>
      </w:r>
      <w:r>
        <w:rPr>
          <w:rStyle w:val="VerbatimChar"/>
        </w:rPr>
        <w:t xml:space="preserve">.../2026/10/</w:t>
      </w:r>
      <w:r>
        <w:t xml:space="preserve">, then</w:t>
      </w:r>
      <w:r>
        <w:t xml:space="preserve"> </w:t>
      </w:r>
      <w:r>
        <w:rPr>
          <w:rStyle w:val="VerbatimChar"/>
        </w:rPr>
        <w:t xml:space="preserve">.../2026/11/</w:t>
      </w:r>
      <w:r>
        <w:t xml:space="preserve">). Months 1–9 are tried as</w:t>
      </w:r>
      <w:r>
        <w:t xml:space="preserve"> </w:t>
      </w:r>
      <w:r>
        <w:rPr>
          <w:rStyle w:val="VerbatimChar"/>
        </w:rPr>
        <w:t xml:space="preserve">01</w:t>
      </w:r>
      <w:r>
        <w:t xml:space="preserve"> </w:t>
      </w:r>
      <w:r>
        <w:t xml:space="preserve">first, then</w:t>
      </w:r>
      <w:r>
        <w:t xml:space="preserve"> </w:t>
      </w:r>
      <w:r>
        <w:rPr>
          <w:rStyle w:val="VerbatimChar"/>
        </w:rPr>
        <w:t xml:space="preserve">1</w:t>
      </w:r>
      <w:r>
        <w:t xml:space="preserve">,</w:t>
      </w:r>
      <w:r>
        <w:t xml:space="preserve"> </w:t>
      </w:r>
      <w:r>
        <w:t xml:space="preserve">and the job logs a warning if the folder has no files yet. The API itself never reads GCS: it only</w:t>
      </w:r>
      <w:r>
        <w:t xml:space="preserve"> </w:t>
      </w:r>
      <w:r>
        <w:t xml:space="preserve">reads the database the job keeps up to date.</w:t>
      </w:r>
    </w:p>
    <w:p>
      <w:pPr>
        <w:pStyle w:val="BodyText"/>
      </w:pPr>
      <w:r>
        <w:drawing>
          <wp:inline>
            <wp:extent cx="5334000" cy="2948608"/>
            <wp:effectExtent b="0" l="0" r="0" t="0"/>
            <wp:docPr descr="Figure 4 — Ingestion job: what happens to each file" title="" id="37" name="Picture"/>
            <a:graphic>
              <a:graphicData uri="http://schemas.openxmlformats.org/drawingml/2006/picture">
                <pic:pic>
                  <pic:nvPicPr>
                    <pic:cNvPr descr="figures/fig4_ingestion_flow.png" id="38" name="Picture"/>
                    <pic:cNvPicPr>
                      <a:picLocks noChangeArrowheads="1" noChangeAspect="1"/>
                    </pic:cNvPicPr>
                  </pic:nvPicPr>
                  <pic:blipFill>
                    <a:blip r:embed="rId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860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Key design points: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Skip loaded files.</w:t>
      </w:r>
      <w:r>
        <w:t xml:space="preserve"> </w:t>
      </w:r>
      <w:r>
        <w:t xml:space="preserve">Each loaded file is recorded with its GCS version ("generation"). An</w:t>
      </w:r>
      <w:r>
        <w:t xml:space="preserve"> </w:t>
      </w:r>
      <w:r>
        <w:t xml:space="preserve">unchanged file is skipped; a re-uploaded file is loaded again.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Upsert, newest wins.</w:t>
      </w:r>
      <w:r>
        <w:t xml:space="preserve"> </w:t>
      </w:r>
      <w:r>
        <w:t xml:space="preserve">Rows are inserted or updated by Customer + Agreement + Deal Suffix. An</w:t>
      </w:r>
      <w:r>
        <w:t xml:space="preserve"> </w:t>
      </w:r>
      <w:r>
        <w:t xml:space="preserve">existing row is replaced only if the new one has a newer or equal "Last Updated" time, so files</w:t>
      </w:r>
      <w:r>
        <w:t xml:space="preserve"> </w:t>
      </w:r>
      <w:r>
        <w:t xml:space="preserve">can arrive in any order.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One transaction per file.</w:t>
      </w:r>
      <w:r>
        <w:t xml:space="preserve"> </w:t>
      </w:r>
      <w:r>
        <w:t xml:space="preserve">A file is either fully loaded or not at all.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Fast loading.</w:t>
      </w:r>
      <w:r>
        <w:t xml:space="preserve"> </w:t>
      </w:r>
      <w:r>
        <w:t xml:space="preserve">The next</w:t>
      </w:r>
      <w:r>
        <w:t xml:space="preserve"> </w:t>
      </w:r>
      <w:r>
        <w:rPr>
          <w:rStyle w:val="VerbatimChar"/>
        </w:rPr>
        <w:t xml:space="preserve">LOADER_WORKERS</w:t>
      </w:r>
      <w:r>
        <w:t xml:space="preserve"> </w:t>
      </w:r>
      <w:r>
        <w:t xml:space="preserve">files (default 4) are downloaded and parsed in</w:t>
      </w:r>
      <w:r>
        <w:t xml:space="preserve"> </w:t>
      </w:r>
      <w:r>
        <w:t xml:space="preserve">parallel while the current one is saved (still one at a time, in order). Each file's rows go to</w:t>
      </w:r>
      <w:r>
        <w:t xml:space="preserve"> </w:t>
      </w:r>
      <w:r>
        <w:t xml:space="preserve">the database with one bulk</w:t>
      </w:r>
      <w:r>
        <w:t xml:space="preserve"> </w:t>
      </w:r>
      <w:r>
        <w:rPr>
          <w:rStyle w:val="VerbatimChar"/>
        </w:rPr>
        <w:t xml:space="preserve">COPY</w:t>
      </w:r>
      <w:r>
        <w:t xml:space="preserve"> </w:t>
      </w:r>
      <w:r>
        <w:t xml:space="preserve">into a temporary table and one</w:t>
      </w:r>
      <w:r>
        <w:t xml:space="preserve"> </w:t>
      </w:r>
      <w:r>
        <w:rPr>
          <w:rStyle w:val="VerbatimChar"/>
        </w:rPr>
        <w:t xml:space="preserve">INSERT … SELECT … ON CONFLICT</w:t>
      </w:r>
      <w:r>
        <w:t xml:space="preserve">,</w:t>
      </w:r>
      <w:r>
        <w:t xml:space="preserve"> </w:t>
      </w:r>
      <w:r>
        <w:t xml:space="preserve">which gives exactly the result of upserting the rows one by one (proved by a randomized database</w:t>
      </w:r>
      <w:r>
        <w:t xml:space="preserve"> </w:t>
      </w:r>
      <w:r>
        <w:t xml:space="preserve">test). Real September files: about 6 s per file from a laptop (download-bound), against about 30 s</w:t>
      </w:r>
      <w:r>
        <w:t xml:space="preserve"> </w:t>
      </w:r>
      <w:r>
        <w:t xml:space="preserve">with one statement per row; saving takes 0.3–0.5 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One run at a time.</w:t>
      </w:r>
      <w:r>
        <w:t xml:space="preserve"> </w:t>
      </w:r>
      <w:r>
        <w:t xml:space="preserve">A Postgres advisory lock stops a second run (e.g. the next cron run during</w:t>
      </w:r>
      <w:r>
        <w:t xml:space="preserve"> </w:t>
      </w:r>
      <w:r>
        <w:t xml:space="preserve">a long backfill); it is released when the run's connection closes, even if the process dies.</w:t>
      </w:r>
      <w:r>
        <w:t xml:space="preserve"> </w:t>
      </w:r>
      <w:r>
        <w:t xml:space="preserve">After a network drop the server may keep the old session (and the lock) alive; the run names its</w:t>
      </w:r>
      <w:r>
        <w:t xml:space="preserve"> </w:t>
      </w:r>
      <w:r>
        <w:t xml:space="preserve">sessions, so on reconnect it ends its own stale session and carries on.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Fail loudly on format changes.</w:t>
      </w:r>
      <w:r>
        <w:t xml:space="preserve"> </w:t>
      </w:r>
      <w:r>
        <w:t xml:space="preserve">If a required column is missing, the file fails with an error</w:t>
      </w:r>
      <w:r>
        <w:t xml:space="preserve"> </w:t>
      </w:r>
      <w:r>
        <w:t xml:space="preserve">that lists the missing and available columns; nothing is loaded from it.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Row-level tolerance.</w:t>
      </w:r>
      <w:r>
        <w:t xml:space="preserve"> </w:t>
      </w:r>
      <w:r>
        <w:t xml:space="preserve">A row with an unparseable value is skipped and logged; the rest of the</w:t>
      </w:r>
      <w:r>
        <w:t xml:space="preserve"> </w:t>
      </w:r>
      <w:r>
        <w:t xml:space="preserve">file loads.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Summary log.</w:t>
      </w:r>
      <w:r>
        <w:t xml:space="preserve"> </w:t>
      </w:r>
      <w:r>
        <w:t xml:space="preserve">Each run logs files loaded/skipped/failed and rows loaded/dropped/bad, and exits</w:t>
      </w:r>
      <w:r>
        <w:t xml:space="preserve"> </w:t>
      </w:r>
      <w:r>
        <w:t xml:space="preserve">with code 1 if any file failed (so the scheduler can alert).</w:t>
      </w:r>
    </w:p>
    <w:p>
      <w:pPr>
        <w:pStyle w:val="FirstParagraph"/>
      </w:pPr>
      <w:r>
        <w:t xml:space="preserve">Performance: a 50,000-row SAP file loads in about 1.6 seconds; 160,000 rows in 13 seconds.</w:t>
      </w:r>
    </w:p>
    <w:p>
      <w:pPr>
        <w:pStyle w:val="Heading3"/>
      </w:pPr>
      <w:bookmarkStart w:id="39" w:name="_edeb4d86d2b4e894bdc53249333a73b666da4ac"/>
      <w:r>
        <w:t xml:space="preserve">11.1 Generated reports (API 2, on hold)</w:t>
      </w:r>
      <w:bookmarkEnd w:id="39"/>
    </w:p>
    <w:p>
      <w:pPr>
        <w:pStyle w:val="FirstParagraph"/>
      </w:pPr>
      <w:r>
        <w:rPr>
          <w:rStyle w:val="VerbatimChar"/>
        </w:rPr>
        <w:t xml:space="preserve">python -m ingestion.run reports</w:t>
      </w:r>
      <w:r>
        <w:t xml:space="preserve"> </w:t>
      </w:r>
      <w:r>
        <w:t xml:space="preserve">lists</w:t>
      </w:r>
      <w:r>
        <w:t xml:space="preserve"> </w:t>
      </w:r>
      <w:r>
        <w:rPr>
          <w:rStyle w:val="VerbatimChar"/>
        </w:rPr>
        <w:t xml:space="preserve">gs://acme-scheme-files/automated-generated-files/output/</w:t>
      </w:r>
      <w:r>
        <w:t xml:space="preserve"> </w:t>
      </w:r>
      <w:r>
        <w:t xml:space="preserve">and picks the latest report: newest</w:t>
      </w:r>
      <w:r>
        <w:t xml:space="preserve"> </w:t>
      </w:r>
      <w:r>
        <w:rPr>
          <w:rStyle w:val="VerbatimChar"/>
        </w:rPr>
        <w:t xml:space="preserve">&lt;year&gt;/&lt;month&gt;</w:t>
      </w:r>
      <w:r>
        <w:t xml:space="preserve"> </w:t>
      </w:r>
      <w:r>
        <w:t xml:space="preserve">folder, then highest</w:t>
      </w:r>
      <w:r>
        <w:t xml:space="preserve"> </w:t>
      </w:r>
      <w:r>
        <w:rPr>
          <w:rStyle w:val="VerbatimChar"/>
        </w:rPr>
        <w:t xml:space="preserve">_v&lt;N&gt;</w:t>
      </w:r>
      <w:r>
        <w:t xml:space="preserve">, then newest</w:t>
      </w:r>
      <w:r>
        <w:t xml:space="preserve"> </w:t>
      </w:r>
      <w:r>
        <w:t xml:space="preserve">upload. If that file (path + GCS version) is already loaded, the run ends; otherwise it loads it.</w:t>
      </w:r>
      <w:r>
        <w:t xml:space="preserve"> </w:t>
      </w:r>
      <w:r>
        <w:t xml:space="preserve">Older reports are never loaded, since API 2 only serves the latest.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Streaming read.</w:t>
      </w:r>
      <w:r>
        <w:t xml:space="preserve"> </w:t>
      </w:r>
      <w:r>
        <w:t xml:space="preserve">The workbook is read row by row (openpyxl read-only mode) and written to the</w:t>
      </w:r>
      <w:r>
        <w:t xml:space="preserve"> </w:t>
      </w:r>
      <w:r>
        <w:t xml:space="preserve">database in batches of 1,000 rows, so memory stays around 200 MB for a 100 MB file.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Header joining.</w:t>
      </w:r>
      <w:r>
        <w:t xml:space="preserve"> </w:t>
      </w:r>
      <w:r>
        <w:t xml:space="preserve">In streaming mode merged cells are not visible, so each group name is copied</w:t>
      </w:r>
      <w:r>
        <w:t xml:space="preserve"> </w:t>
      </w:r>
      <w:r>
        <w:t xml:space="preserve">to the blank cells on its right (assumption A-21), then joined with the column name (FR-11).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Number cleanup.</w:t>
      </w:r>
      <w:r>
        <w:t xml:space="preserve"> </w:t>
      </w:r>
      <w:r>
        <w:t xml:space="preserve">32-bit-float noise is rounded away (assumption A-22).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Required column.</w:t>
      </w:r>
      <w:r>
        <w:t xml:space="preserve"> </w:t>
      </w:r>
      <w:r>
        <w:t xml:space="preserve">If there is no</w:t>
      </w:r>
      <w:r>
        <w:t xml:space="preserve"> </w:t>
      </w:r>
      <w:r>
        <w:rPr>
          <w:rStyle w:val="VerbatimChar"/>
        </w:rPr>
        <w:t xml:space="preserve">Customer</w:t>
      </w:r>
      <w:r>
        <w:t xml:space="preserve"> </w:t>
      </w:r>
      <w:r>
        <w:t xml:space="preserve">column the file fails with an error listing the</w:t>
      </w:r>
      <w:r>
        <w:t xml:space="preserve"> </w:t>
      </w:r>
      <w:r>
        <w:t xml:space="preserve">first columns found. Rows without a dealer code are skipped and counted (</w:t>
      </w:r>
      <w:r>
        <w:rPr>
          <w:rStyle w:val="VerbatimChar"/>
        </w:rPr>
        <w:t xml:space="preserve">rows_bad</w:t>
      </w:r>
      <w:r>
        <w:t xml:space="preserve">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Switch-over.</w:t>
      </w:r>
      <w:r>
        <w:t xml:space="preserve"> </w:t>
      </w:r>
      <w:r>
        <w:t xml:space="preserve">The new report is stored in one transaction; API 2 keeps serving the previous</w:t>
      </w:r>
      <w:r>
        <w:t xml:space="preserve"> </w:t>
      </w:r>
      <w:r>
        <w:t xml:space="preserve">report until the new one is fully loaded.</w:t>
      </w:r>
    </w:p>
    <w:p>
      <w:pPr>
        <w:pStyle w:val="FirstParagraph"/>
      </w:pPr>
      <w:r>
        <w:t xml:space="preserve">Measured on the real sample: 30,000 rows × 900 columns loaded in 106 seconds using 180 MB of</w:t>
      </w:r>
      <w:r>
        <w:t xml:space="preserve"> </w:t>
      </w:r>
      <w:r>
        <w:t xml:space="preserve">memory, and 36 MB in Postgres. Every value of 300 dealers (270,000 cells) was compared with the</w:t>
      </w:r>
      <w:r>
        <w:t xml:space="preserve"> </w:t>
      </w:r>
      <w:r>
        <w:t xml:space="preserve">file: no differences beyond the float cleanup (largest change 5.7 × 10⁻⁸ relative).</w:t>
      </w:r>
    </w:p>
    <w:p>
      <w:pPr>
        <w:pStyle w:val="Heading2"/>
      </w:pPr>
      <w:bookmarkStart w:id="40" w:name="_368c5cf168cb1760a698bc131d77e2bf1b228bd"/>
      <w:r>
        <w:t xml:space="preserve">12. Data model</w:t>
      </w:r>
      <w:bookmarkEnd w:id="40"/>
    </w:p>
    <w:p>
      <w:pPr>
        <w:pStyle w:val="FirstParagraph"/>
      </w:pPr>
      <w:r>
        <w:drawing>
          <wp:inline>
            <wp:extent cx="5334000" cy="2948608"/>
            <wp:effectExtent b="0" l="0" r="0" t="0"/>
            <wp:docPr descr="Figure 6 — Data model (PostgreSQL)" title="" id="42" name="Picture"/>
            <a:graphic>
              <a:graphicData uri="http://schemas.openxmlformats.org/drawingml/2006/picture">
                <pic:pic>
                  <pic:nvPicPr>
                    <pic:cNvPr descr="figures/fig6_data_model.png" id="43" name="Picture"/>
                    <pic:cNvPicPr>
                      <a:picLocks noChangeArrowheads="1" noChangeAspect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860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color="BFC5CD"/>
          <w:left w:val="single" w:sz="4" w:color="BFC5CD"/>
          <w:bottom w:val="single" w:sz="4" w:color="BFC5CD"/>
          <w:right w:val="single" w:sz="4" w:color="BFC5CD"/>
          <w:insideH w:val="single" w:sz="4" w:color="BFC5CD"/>
          <w:insideV w:val="single" w:sz="4" w:color="BFC5CD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val="clear" w:fill="E8F0FE"/>
          </w:tcPr>
          <w:p>
            <w:pPr>
              <w:pStyle w:val="Compact"/>
            </w:pPr>
            <w:r>
              <w:rPr>
                <w:b/>
              </w:rPr>
              <w:t xml:space="preserve">Table</w:t>
            </w:r>
          </w:p>
        </w:tc>
        <w:tc>
          <w:tcPr>
            <w:shd w:val="clear" w:fill="E8F0FE"/>
          </w:tcPr>
          <w:p>
            <w:pPr>
              <w:pStyle w:val="Compact"/>
            </w:pPr>
            <w:r>
              <w:rPr>
                <w:b/>
              </w:rPr>
              <w:t xml:space="preserve">Purpose</w:t>
            </w:r>
          </w:p>
        </w:tc>
        <w:tc>
          <w:tcPr>
            <w:shd w:val="clear" w:fill="E8F0FE"/>
          </w:tcPr>
          <w:p>
            <w:pPr>
              <w:pStyle w:val="Compact"/>
            </w:pPr>
            <w:r>
              <w:rPr>
                <w:b/>
              </w:rPr>
              <w:t xml:space="preserve">Key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scheme_records</w:t>
            </w:r>
          </w:p>
        </w:tc>
        <w:tc>
          <w:tcPr/>
          <w:p>
            <w:pPr>
              <w:pStyle w:val="Compact"/>
            </w:pPr>
            <w:r>
              <w:t xml:space="preserve">Latest version of each SAP scheme row for API 1, plus the original row as JSON</w:t>
            </w:r>
          </w:p>
        </w:tc>
        <w:tc>
          <w:tcPr/>
          <w:p>
            <w:pPr>
              <w:pStyle w:val="Compact"/>
            </w:pPr>
            <w:r>
              <w:t xml:space="preserve">year, month, dealer_code, agreement, deal_suffix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report_rows</w:t>
            </w:r>
          </w:p>
        </w:tc>
        <w:tc>
          <w:tcPr/>
          <w:p>
            <w:pPr>
              <w:pStyle w:val="Compact"/>
            </w:pPr>
            <w:r>
              <w:t xml:space="preserve">One row per dealer of the loaded report for API 2: the values as a JSON array, in the order of the file's column names</w:t>
            </w:r>
          </w:p>
        </w:tc>
        <w:tc>
          <w:tcPr/>
          <w:p>
            <w:pPr>
              <w:pStyle w:val="Compact"/>
            </w:pPr>
            <w:r>
              <w:t xml:space="preserve">id; indexed by file and dealer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ingested_files</w:t>
            </w:r>
          </w:p>
        </w:tc>
        <w:tc>
          <w:tcPr/>
          <w:p>
            <w:pPr>
              <w:pStyle w:val="Compact"/>
            </w:pPr>
            <w:r>
              <w:t xml:space="preserve">Which files have been loaded, their GCS version and row count; for reports also year, month, version (</w:t>
            </w:r>
            <w:r>
              <w:rPr>
                <w:rStyle w:val="VerbatimChar"/>
              </w:rPr>
              <w:t xml:space="preserve">_v&lt;N&gt;</w:t>
            </w:r>
            <w:r>
              <w:t xml:space="preserve">) and the column names (JSON)</w:t>
            </w:r>
          </w:p>
        </w:tc>
        <w:tc>
          <w:tcPr/>
          <w:p>
            <w:pPr>
              <w:pStyle w:val="Compact"/>
            </w:pPr>
            <w:r>
              <w:t xml:space="preserve">kind + gcs_path</w:t>
            </w:r>
          </w:p>
        </w:tc>
      </w:tr>
    </w:tbl>
    <w:p>
      <w:pPr>
        <w:pStyle w:val="FirstParagraph"/>
      </w:pPr>
      <w:r>
        <w:t xml:space="preserve">The report's column names are stored once per file instead of in every row: with ~870 columns this</w:t>
      </w:r>
      <w:r>
        <w:t xml:space="preserve"> </w:t>
      </w:r>
      <w:r>
        <w:t xml:space="preserve">keeps a report at about 36 MB in Postgres instead of about 1.4 GB. The API zips names and values</w:t>
      </w:r>
      <w:r>
        <w:t xml:space="preserve"> </w:t>
      </w:r>
      <w:r>
        <w:t xml:space="preserve">back together for each response.</w:t>
      </w:r>
      <w:r>
        <w:t xml:space="preserve"> </w:t>
      </w:r>
      <w:r>
        <w:rPr>
          <w:rStyle w:val="VerbatimChar"/>
        </w:rPr>
        <w:t xml:space="preserve">python -m ingestion.run init-db</w:t>
      </w:r>
      <w:r>
        <w:t xml:space="preserve"> </w:t>
      </w:r>
      <w:r>
        <w:t xml:space="preserve">creates the tables and upgrades</w:t>
      </w:r>
      <w:r>
        <w:t xml:space="preserve"> </w:t>
      </w:r>
      <w:r>
        <w:t xml:space="preserve">older databases in place.</w:t>
      </w:r>
    </w:p>
    <w:p>
      <w:pPr>
        <w:pStyle w:val="Heading2"/>
      </w:pPr>
      <w:bookmarkStart w:id="44" w:name="_3ac9d700501d6e4cf59f976988e400a8ae8f3e0"/>
      <w:r>
        <w:t xml:space="preserve">13. API specification</w:t>
      </w:r>
      <w:bookmarkEnd w:id="44"/>
    </w:p>
    <w:p>
      <w:pPr>
        <w:pStyle w:val="FirstParagraph"/>
      </w:pPr>
      <w:r>
        <w:rPr>
          <w:b/>
          <w:bCs/>
        </w:rPr>
        <w:t xml:space="preserve">Conventions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color="BFC5CD"/>
          <w:left w:val="single" w:sz="4" w:color="BFC5CD"/>
          <w:bottom w:val="single" w:sz="4" w:color="BFC5CD"/>
          <w:right w:val="single" w:sz="4" w:color="BFC5CD"/>
          <w:insideH w:val="single" w:sz="4" w:color="BFC5CD"/>
          <w:insideV w:val="single" w:sz="4" w:color="BFC5CD"/>
        </w:tblBorders>
      </w:tblPr>
      <w:tblGrid>
        <w:gridCol w:w="3960"/>
        <w:gridCol w:w="3960"/>
      </w:tblGrid>
      <w:tr>
        <w:trPr>
          <w:tblHeader w:val="on"/>
        </w:trPr>
        <w:tc>
          <w:tcPr>
            <w:shd w:val="clear" w:fill="E8F0FE"/>
          </w:tcPr>
          <w:p>
            <w:pPr>
              <w:pStyle w:val="Compact"/>
            </w:pPr>
            <w:r>
              <w:rPr>
                <w:b/>
              </w:rPr>
              <w:t xml:space="preserve">Item</w:t>
            </w:r>
          </w:p>
        </w:tc>
        <w:tc>
          <w:tcPr>
            <w:shd w:val="clear" w:fill="E8F0FE"/>
          </w:tcPr>
          <w:p>
            <w:pPr>
              <w:pStyle w:val="Compact"/>
            </w:pPr>
            <w:r>
              <w:rPr>
                <w:b/>
              </w:rPr>
              <w:t xml:space="preserve">Value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Base path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/v1</w:t>
            </w:r>
          </w:p>
        </w:tc>
      </w:tr>
      <w:tr>
        <w:tc>
          <w:tcPr/>
          <w:p>
            <w:pPr>
              <w:pStyle w:val="Compact"/>
            </w:pPr>
            <w:r>
              <w:t xml:space="preserve">Format</w:t>
            </w:r>
          </w:p>
        </w:tc>
        <w:tc>
          <w:tcPr/>
          <w:p>
            <w:pPr>
              <w:pStyle w:val="Compact"/>
            </w:pPr>
            <w:r>
              <w:t xml:space="preserve">JSON request and response, UTF-8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Method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POST</w:t>
            </w:r>
            <w:r>
              <w:t xml:space="preserve"> </w:t>
            </w:r>
            <w:r>
              <w:t xml:space="preserve">with a JSON body: API 1</w:t>
            </w:r>
            <w:r>
              <w:t xml:space="preserve"> </w:t>
            </w:r>
            <w:r>
              <w:rPr>
                <w:rStyle w:val="VerbatimChar"/>
              </w:rPr>
              <w:t xml:space="preserve">{"dealer_code", "month", "year"}</w:t>
            </w:r>
            <w:r>
              <w:t xml:space="preserve">, API 2</w:t>
            </w:r>
            <w:r>
              <w:t xml:space="preserve"> </w:t>
            </w:r>
            <w:r>
              <w:rPr>
                <w:rStyle w:val="VerbatimChar"/>
              </w:rPr>
              <w:t xml:space="preserve">{"dealer_code"}</w:t>
            </w:r>
          </w:p>
        </w:tc>
      </w:tr>
      <w:tr>
        <w:tc>
          <w:tcPr/>
          <w:p>
            <w:pPr>
              <w:pStyle w:val="Compact"/>
            </w:pPr>
            <w:r>
              <w:t xml:space="preserve">Authentication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X-API-Key</w:t>
            </w:r>
            <w:r>
              <w:t xml:space="preserve"> </w:t>
            </w:r>
            <w:r>
              <w:t xml:space="preserve">header (when enabled)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Field naming</w:t>
            </w:r>
          </w:p>
        </w:tc>
        <w:tc>
          <w:tcPr/>
          <w:p>
            <w:pPr>
              <w:pStyle w:val="Compact"/>
            </w:pPr>
            <w:r>
              <w:t xml:space="preserve">PascalCase in API 1 responses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Empty result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200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rPr>
                <w:rStyle w:val="VerbatimChar"/>
              </w:rPr>
              <w:t xml:space="preserve">[]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Specification</w:t>
            </w:r>
          </w:p>
        </w:tc>
        <w:tc>
          <w:tcPr/>
          <w:p>
            <w:pPr>
              <w:pStyle w:val="Compact"/>
            </w:pPr>
            <w:r>
              <w:t xml:space="preserve">OpenAPI 3:</w:t>
            </w:r>
            <w:r>
              <w:t xml:space="preserve"> </w:t>
            </w:r>
            <w:r>
              <w:rPr>
                <w:rStyle w:val="VerbatimChar"/>
              </w:rPr>
              <w:t xml:space="preserve">docs/openapi.json</w:t>
            </w:r>
            <w:r>
              <w:t xml:space="preserve"> </w:t>
            </w:r>
            <w:r>
              <w:t xml:space="preserve">(both APIs) and one Swagger spec per API in</w:t>
            </w:r>
            <w:r>
              <w:t xml:space="preserve"> </w:t>
            </w:r>
            <w:r>
              <w:rPr>
                <w:rStyle w:val="VerbatimChar"/>
              </w:rPr>
              <w:t xml:space="preserve">qa/swagger/</w:t>
            </w:r>
            <w:r>
              <w:t xml:space="preserve">; Swagger UI at</w:t>
            </w:r>
            <w:r>
              <w:t xml:space="preserve"> </w:t>
            </w:r>
            <w:r>
              <w:rPr>
                <w:rStyle w:val="VerbatimChar"/>
              </w:rPr>
              <w:t xml:space="preserve">/docs</w:t>
            </w:r>
            <w:r>
              <w:t xml:space="preserve"> </w:t>
            </w:r>
            <w:r>
              <w:t xml:space="preserve">when enabled</w:t>
            </w:r>
          </w:p>
        </w:tc>
      </w:tr>
    </w:tbl>
    <w:p>
      <w:pPr>
        <w:pStyle w:val="FirstParagraph"/>
      </w:pPr>
      <w:r>
        <w:rPr>
          <w:b/>
          <w:bCs/>
        </w:rPr>
        <w:t xml:space="preserve">Endpoints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color="BFC5CD"/>
          <w:left w:val="single" w:sz="4" w:color="BFC5CD"/>
          <w:bottom w:val="single" w:sz="4" w:color="BFC5CD"/>
          <w:right w:val="single" w:sz="4" w:color="BFC5CD"/>
          <w:insideH w:val="single" w:sz="4" w:color="BFC5CD"/>
          <w:insideV w:val="single" w:sz="4" w:color="BFC5CD"/>
        </w:tblBorders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shd w:val="clear" w:fill="E8F0FE"/>
          </w:tcPr>
          <w:p>
            <w:pPr>
              <w:pStyle w:val="Compact"/>
            </w:pPr>
            <w:r>
              <w:rPr>
                <w:b/>
              </w:rPr>
              <w:t xml:space="preserve">Method</w:t>
            </w:r>
          </w:p>
        </w:tc>
        <w:tc>
          <w:tcPr>
            <w:shd w:val="clear" w:fill="E8F0FE"/>
          </w:tcPr>
          <w:p>
            <w:pPr>
              <w:pStyle w:val="Compact"/>
            </w:pPr>
            <w:r>
              <w:rPr>
                <w:b/>
              </w:rPr>
              <w:t xml:space="preserve">Path</w:t>
            </w:r>
          </w:p>
        </w:tc>
        <w:tc>
          <w:tcPr>
            <w:shd w:val="clear" w:fill="E8F0FE"/>
          </w:tcPr>
          <w:p>
            <w:pPr>
              <w:pStyle w:val="Compact"/>
            </w:pPr>
            <w:r>
              <w:rPr>
                <w:b/>
              </w:rPr>
              <w:t xml:space="preserve">Description</w:t>
            </w:r>
          </w:p>
        </w:tc>
        <w:tc>
          <w:tcPr>
            <w:shd w:val="clear" w:fill="E8F0FE"/>
          </w:tcPr>
          <w:p>
            <w:pPr>
              <w:pStyle w:val="Compact"/>
            </w:pPr>
            <w:r>
              <w:rPr>
                <w:b/>
              </w:rPr>
              <w:t xml:space="preserve">Auth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/v1/schemes/current-month</w:t>
            </w:r>
          </w:p>
        </w:tc>
        <w:tc>
          <w:tcPr/>
          <w:p>
            <w:pPr>
              <w:pStyle w:val="Compact"/>
            </w:pPr>
            <w:r>
              <w:t xml:space="preserve">API 1 — dealer's scheme rows for the requested month</w:t>
            </w:r>
          </w:p>
        </w:tc>
        <w:tc>
          <w:tcPr/>
          <w:p>
            <w:pPr>
              <w:pStyle w:val="Compact"/>
            </w:pPr>
            <w:r>
              <w:t xml:space="preserve">X-API-Key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/v1/schemes/report</w:t>
            </w:r>
          </w:p>
        </w:tc>
        <w:tc>
          <w:tcPr/>
          <w:p>
            <w:pPr>
              <w:pStyle w:val="Compact"/>
            </w:pPr>
            <w:r>
              <w:t xml:space="preserve">API 2 — dealer's row from the latest generated report</w:t>
            </w:r>
          </w:p>
        </w:tc>
        <w:tc>
          <w:tcPr/>
          <w:p>
            <w:pPr>
              <w:pStyle w:val="Compact"/>
            </w:pPr>
            <w:r>
              <w:t xml:space="preserve">X-API-Key</w:t>
            </w:r>
          </w:p>
        </w:tc>
      </w:tr>
      <w:tr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/health</w:t>
            </w:r>
          </w:p>
        </w:tc>
        <w:tc>
          <w:tcPr/>
          <w:p>
            <w:pPr>
              <w:pStyle w:val="Compact"/>
            </w:pPr>
            <w:r>
              <w:t xml:space="preserve">Liveness check, returns</w:t>
            </w:r>
            <w:r>
              <w:t xml:space="preserve"> </w:t>
            </w:r>
            <w:r>
              <w:rPr>
                <w:rStyle w:val="VerbatimChar"/>
              </w:rPr>
              <w:t xml:space="preserve">{"ok": true}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</w:tbl>
    <w:p>
      <w:pPr>
        <w:pStyle w:val="Heading3"/>
      </w:pPr>
      <w:bookmarkStart w:id="45" w:name="_6d9ab4bba6fc09c5dbaed5360cdfafb6a3f3c40"/>
      <w:r>
        <w:t xml:space="preserve">13.1 Request body</w:t>
      </w:r>
      <w:bookmarkEnd w:id="45"/>
    </w:p>
    <w:p>
      <w:pPr>
        <w:pStyle w:val="FirstParagraph"/>
      </w:pPr>
      <w:r>
        <w:t xml:space="preserve">API 1:</w:t>
      </w:r>
    </w:p>
    <w:p>
      <w:pPr>
        <w:pStyle w:val="SourceCode"/>
      </w:pP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"dealer_code"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"6100000001"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"month"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"year"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2026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</w:p>
    <w:p>
      <w:pPr>
        <w:pStyle w:val="FirstParagraph"/>
      </w:pPr>
      <w:r>
        <w:t xml:space="preserve">API 2:</w:t>
      </w:r>
    </w:p>
    <w:p>
      <w:pPr>
        <w:pStyle w:val="SourceCode"/>
      </w:pP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"dealer_code"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"6100000001"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color="BFC5CD"/>
          <w:left w:val="single" w:sz="4" w:color="BFC5CD"/>
          <w:bottom w:val="single" w:sz="4" w:color="BFC5CD"/>
          <w:right w:val="single" w:sz="4" w:color="BFC5CD"/>
          <w:insideH w:val="single" w:sz="4" w:color="BFC5CD"/>
          <w:insideV w:val="single" w:sz="4" w:color="BFC5CD"/>
        </w:tblBorders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shd w:val="clear" w:fill="E8F0FE"/>
          </w:tcPr>
          <w:p>
            <w:pPr>
              <w:pStyle w:val="Compact"/>
            </w:pPr>
            <w:r>
              <w:rPr>
                <w:b/>
              </w:rPr>
              <w:t xml:space="preserve">Field</w:t>
            </w:r>
          </w:p>
        </w:tc>
        <w:tc>
          <w:tcPr>
            <w:shd w:val="clear" w:fill="E8F0FE"/>
          </w:tcPr>
          <w:p>
            <w:pPr>
              <w:pStyle w:val="Compact"/>
            </w:pPr>
            <w:r>
              <w:rPr>
                <w:b/>
              </w:rPr>
              <w:t xml:space="preserve">API</w:t>
            </w:r>
          </w:p>
        </w:tc>
        <w:tc>
          <w:tcPr>
            <w:shd w:val="clear" w:fill="E8F0FE"/>
          </w:tcPr>
          <w:p>
            <w:pPr>
              <w:pStyle w:val="Compact"/>
            </w:pPr>
            <w:r>
              <w:rPr>
                <w:b/>
              </w:rPr>
              <w:t xml:space="preserve">Type</w:t>
            </w:r>
          </w:p>
        </w:tc>
        <w:tc>
          <w:tcPr>
            <w:shd w:val="clear" w:fill="E8F0FE"/>
          </w:tcPr>
          <w:p>
            <w:pPr>
              <w:pStyle w:val="Compact"/>
            </w:pPr>
            <w:r>
              <w:rPr>
                <w:b/>
              </w:rPr>
              <w:t xml:space="preserve">Rules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dealer_code</w:t>
            </w:r>
          </w:p>
        </w:tc>
        <w:tc>
          <w:tcPr/>
          <w:p>
            <w:pPr>
              <w:pStyle w:val="Compact"/>
            </w:pPr>
            <w:r>
              <w:t xml:space="preserve">1 and 2</w:t>
            </w:r>
          </w:p>
        </w:tc>
        <w:tc>
          <w:tcPr/>
          <w:p>
            <w:pPr>
              <w:pStyle w:val="Compact"/>
            </w:pPr>
            <w:r>
              <w:t xml:space="preserve">string or number</w:t>
            </w:r>
          </w:p>
        </w:tc>
        <w:tc>
          <w:tcPr/>
          <w:p>
            <w:pPr>
              <w:pStyle w:val="Compact"/>
            </w:pPr>
            <w:r>
              <w:t xml:space="preserve">Required; letters and digits; 1–20 characters; leading zeros and surrounding spaces ignored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month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integer or numeric string</w:t>
            </w:r>
          </w:p>
        </w:tc>
        <w:tc>
          <w:tcPr/>
          <w:p>
            <w:pPr>
              <w:pStyle w:val="Compact"/>
            </w:pPr>
            <w:r>
              <w:t xml:space="preserve">Required; 1–12;</w:t>
            </w:r>
            <w:r>
              <w:t xml:space="preserve"> </w:t>
            </w:r>
            <w:r>
              <w:rPr>
                <w:rStyle w:val="VerbatimChar"/>
              </w:rPr>
              <w:t xml:space="preserve">true</w:t>
            </w:r>
            <w:r>
              <w:t xml:space="preserve">/</w:t>
            </w:r>
            <w:r>
              <w:rPr>
                <w:rStyle w:val="VerbatimChar"/>
              </w:rPr>
              <w:t xml:space="preserve">false</w:t>
            </w:r>
            <w:r>
              <w:t xml:space="preserve">, decimals and text are rejected (422)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year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integer or numeric string</w:t>
            </w:r>
          </w:p>
        </w:tc>
        <w:tc>
          <w:tcPr/>
          <w:p>
            <w:pPr>
              <w:pStyle w:val="Compact"/>
            </w:pPr>
            <w:r>
              <w:t xml:space="preserve">Required; 2000–2100</w:t>
            </w:r>
          </w:p>
        </w:tc>
      </w:tr>
    </w:tbl>
    <w:p>
      <w:pPr>
        <w:pStyle w:val="Heading3"/>
      </w:pPr>
      <w:bookmarkStart w:id="46" w:name="_500827fe984ffe958af9891d411296d7ea8de8e"/>
      <w:r>
        <w:t xml:space="preserve">13.2 API 1 —</w:t>
      </w:r>
      <w:r>
        <w:t xml:space="preserve"> </w:t>
      </w:r>
      <w:r>
        <w:rPr>
          <w:rStyle w:val="VerbatimChar"/>
        </w:rPr>
        <w:t xml:space="preserve">POST /v1/schemes/current-month</w:t>
      </w:r>
      <w:bookmarkEnd w:id="46"/>
    </w:p>
    <w:p>
      <w:pPr>
        <w:pStyle w:val="FirstParagraph"/>
      </w:pPr>
      <w:r>
        <w:rPr>
          <w:b/>
          <w:bCs/>
        </w:rPr>
        <w:t xml:space="preserve">Example call</w:t>
      </w:r>
    </w:p>
    <w:p>
      <w:pPr>
        <w:pStyle w:val="SourceCode"/>
      </w:pP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-X</w:t>
      </w:r>
      <w:r>
        <w:rPr>
          <w:rStyle w:val="NormalTok"/>
        </w:rPr>
        <w:t xml:space="preserve"> POST </w:t>
      </w:r>
      <w:r>
        <w:rPr>
          <w:rStyle w:val="StringTok"/>
        </w:rPr>
        <w:t xml:space="preserve">"https://&lt;host&gt;/v1/schemes/current-month"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-H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"Content-Type: application/json"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-H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"X-API-Key: &lt;your key&gt;"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'{"dealer_code": "6100000001", "month": 10, "year": 2026}'</w:t>
      </w:r>
    </w:p>
    <w:p>
      <w:pPr>
        <w:pStyle w:val="FirstParagraph"/>
      </w:pPr>
      <w:r>
        <w:rPr>
          <w:b/>
          <w:bCs/>
        </w:rPr>
        <w:t xml:space="preserve">Example response —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200 OK</w:t>
      </w:r>
      <w:r>
        <w:t xml:space="preserve"> </w:t>
      </w:r>
      <w:r>
        <w:t xml:space="preserve">(sample dealer; all 8 components)</w:t>
      </w:r>
    </w:p>
    <w:p>
      <w:pPr>
        <w:pStyle w:val="SourceCode"/>
      </w:pP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{</w:t>
      </w:r>
      <w:r>
        <w:rPr>
          <w:rStyle w:val="DataTypeTok"/>
        </w:rPr>
        <w:t xml:space="preserve">"Customer"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"6100000001"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"FromDate"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"2026-10-01"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"ToDate"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"2026-10-11"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"ComponentDescription"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"EB SLAB 1"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"Qualification"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405232.86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"GsrB"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405232.86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"RebateRate"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0.75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"ClearCut"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"ShortfallAmount"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"ShortfallPct"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{</w:t>
      </w:r>
      <w:r>
        <w:rPr>
          <w:rStyle w:val="DataTypeTok"/>
        </w:rPr>
        <w:t xml:space="preserve">"Customer"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"6100000001"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"FromDate"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"2026-10-01"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"ToDate"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"2026-10-18"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"ComponentDescription"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"EB SLAB 2"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"Qualification"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405232.86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"GsrB"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405232.86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"RebateRate"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0.75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"ClearCut"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"ShortfallAmount"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"ShortfallPct"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{</w:t>
      </w:r>
      <w:r>
        <w:rPr>
          <w:rStyle w:val="DataTypeTok"/>
        </w:rPr>
        <w:t xml:space="preserve">"Customer"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"6100000001"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"FromDate"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"2026-10-01"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"ToDate"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"2026-10-25"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"ComponentDescription"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"EB SLAB 3"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"Qualification"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405232.86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"GsrB"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405232.86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"RebateRate"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0.75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"ClearCut"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"ShortfallAmount"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"ShortfallPct"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{</w:t>
      </w:r>
      <w:r>
        <w:rPr>
          <w:rStyle w:val="DataTypeTok"/>
        </w:rPr>
        <w:t xml:space="preserve">"Customer"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"6100000001"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"FromDate"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"2026-10-01"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"ToDate"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"2026-10-31"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"ComponentDescription"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"VALUE"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"Qualification"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405232.86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"GsrB"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405232.86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"RebateRate"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"ClearCut"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"ShortfallAmount"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"ShortfallPct"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{</w:t>
      </w:r>
      <w:r>
        <w:rPr>
          <w:rStyle w:val="DataTypeTok"/>
        </w:rPr>
        <w:t xml:space="preserve">"Customer"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"6100000001"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"FromDate"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"2026-10-01"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"ToDate"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"2026-10-31"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"ComponentDescription"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"LUXURY"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"Qualification"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315.1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"GsrB"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159292.8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"RebateRate"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1.0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"ClearCut"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1592.93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"ShortfallAmount"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84.9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"ShortfallPct"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21.23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{</w:t>
      </w:r>
      <w:r>
        <w:rPr>
          <w:rStyle w:val="DataTypeTok"/>
        </w:rPr>
        <w:t xml:space="preserve">"Customer"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"6100000001"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"FromDate"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"2026-10-01"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"ToDate"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"2026-10-31"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"ComponentDescription"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"PREMIUM 01"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"Qualification"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"GsrB"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"RebateRate"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"ClearCut"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"ShortfallAmount"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40.0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"ShortfallPct"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100.0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{</w:t>
      </w:r>
      <w:r>
        <w:rPr>
          <w:rStyle w:val="DataTypeTok"/>
        </w:rPr>
        <w:t xml:space="preserve">"Customer"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"6100000001"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"FromDate"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"2026-10-01"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"ToDate"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"2026-10-31"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"ComponentDescription"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"PREMIUM 02"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"Qualification"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"GsrB"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"RebateRate"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"ClearCut"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"ShortfallAmount"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8.0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"ShortfallPct"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100.0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{</w:t>
      </w:r>
      <w:r>
        <w:rPr>
          <w:rStyle w:val="DataTypeTok"/>
        </w:rPr>
        <w:t xml:space="preserve">"Customer"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"6100000001"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"FromDate"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"2026-10-01"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"ToDate"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"2026-10-31"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"ComponentDescription"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"EB FULL MONTH"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"Qualification"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405232.86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"GsrB"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405232.86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"RebateRate"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2.25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"ClearCut"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"ShortfallAmount"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"ShortfallPct"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</w:t>
      </w:r>
      <w:r>
        <w:rPr>
          <w:rStyle w:val="FunctionTok"/>
        </w:rPr>
        <w:t xml:space="preserve">}</w:t>
      </w:r>
      <w:r>
        <w:br/>
      </w:r>
      <w:r>
        <w:rPr>
          <w:rStyle w:val="OtherTok"/>
        </w:rPr>
        <w:t xml:space="preserve">]</w:t>
      </w:r>
    </w:p>
    <w:p>
      <w:pPr>
        <w:pStyle w:val="FirstParagraph"/>
      </w:pPr>
      <w:r>
        <w:rPr>
          <w:b/>
          <w:bCs/>
        </w:rPr>
        <w:t xml:space="preserve">Response fields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color="BFC5CD"/>
          <w:left w:val="single" w:sz="4" w:color="BFC5CD"/>
          <w:bottom w:val="single" w:sz="4" w:color="BFC5CD"/>
          <w:right w:val="single" w:sz="4" w:color="BFC5CD"/>
          <w:insideH w:val="single" w:sz="4" w:color="BFC5CD"/>
          <w:insideV w:val="single" w:sz="4" w:color="BFC5CD"/>
        </w:tblBorders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shd w:val="clear" w:fill="E8F0FE"/>
          </w:tcPr>
          <w:p>
            <w:pPr>
              <w:pStyle w:val="Compact"/>
            </w:pPr>
            <w:r>
              <w:rPr>
                <w:b/>
              </w:rPr>
              <w:t xml:space="preserve">Field</w:t>
            </w:r>
          </w:p>
        </w:tc>
        <w:tc>
          <w:tcPr>
            <w:shd w:val="clear" w:fill="E8F0FE"/>
          </w:tcPr>
          <w:p>
            <w:pPr>
              <w:pStyle w:val="Compact"/>
            </w:pPr>
            <w:r>
              <w:rPr>
                <w:b/>
              </w:rPr>
              <w:t xml:space="preserve">Type</w:t>
            </w:r>
          </w:p>
        </w:tc>
        <w:tc>
          <w:tcPr>
            <w:shd w:val="clear" w:fill="E8F0FE"/>
          </w:tcPr>
          <w:p>
            <w:pPr>
              <w:pStyle w:val="Compact"/>
            </w:pPr>
            <w:r>
              <w:rPr>
                <w:b/>
              </w:rPr>
              <w:t xml:space="preserve">Meaning</w:t>
            </w:r>
          </w:p>
        </w:tc>
        <w:tc>
          <w:tcPr>
            <w:shd w:val="clear" w:fill="E8F0FE"/>
          </w:tcPr>
          <w:p>
            <w:pPr>
              <w:pStyle w:val="Compact"/>
            </w:pPr>
            <w:r>
              <w:rPr>
                <w:b/>
              </w:rPr>
              <w:t xml:space="preserve">SAP source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Customer</w:t>
            </w:r>
          </w:p>
        </w:tc>
        <w:tc>
          <w:tcPr/>
          <w:p>
            <w:pPr>
              <w:pStyle w:val="Compact"/>
            </w:pPr>
            <w:r>
              <w:t xml:space="preserve">string</w:t>
            </w:r>
          </w:p>
        </w:tc>
        <w:tc>
          <w:tcPr/>
          <w:p>
            <w:pPr>
              <w:pStyle w:val="Compact"/>
            </w:pPr>
            <w:r>
              <w:t xml:space="preserve">Dealer code</w:t>
            </w:r>
          </w:p>
        </w:tc>
        <w:tc>
          <w:tcPr/>
          <w:p>
            <w:pPr>
              <w:pStyle w:val="Compact"/>
            </w:pPr>
            <w:r>
              <w:t xml:space="preserve">Customer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FromDate</w:t>
            </w:r>
          </w:p>
        </w:tc>
        <w:tc>
          <w:tcPr/>
          <w:p>
            <w:pPr>
              <w:pStyle w:val="Compact"/>
            </w:pPr>
            <w:r>
              <w:t xml:space="preserve">date</w:t>
            </w:r>
          </w:p>
        </w:tc>
        <w:tc>
          <w:tcPr/>
          <w:p>
            <w:pPr>
              <w:pStyle w:val="Compact"/>
            </w:pPr>
            <w:r>
              <w:t xml:space="preserve">Start of validity</w:t>
            </w:r>
          </w:p>
        </w:tc>
        <w:tc>
          <w:tcPr/>
          <w:p>
            <w:pPr>
              <w:pStyle w:val="Compact"/>
            </w:pPr>
            <w:r>
              <w:t xml:space="preserve">Valid from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ToDate</w:t>
            </w:r>
          </w:p>
        </w:tc>
        <w:tc>
          <w:tcPr/>
          <w:p>
            <w:pPr>
              <w:pStyle w:val="Compact"/>
            </w:pPr>
            <w:r>
              <w:t xml:space="preserve">date</w:t>
            </w:r>
          </w:p>
        </w:tc>
        <w:tc>
          <w:tcPr/>
          <w:p>
            <w:pPr>
              <w:pStyle w:val="Compact"/>
            </w:pPr>
            <w:r>
              <w:t xml:space="preserve">End of validity</w:t>
            </w:r>
          </w:p>
        </w:tc>
        <w:tc>
          <w:tcPr/>
          <w:p>
            <w:pPr>
              <w:pStyle w:val="Compact"/>
            </w:pPr>
            <w:r>
              <w:t xml:space="preserve">To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ComponentDescription</w:t>
            </w:r>
          </w:p>
        </w:tc>
        <w:tc>
          <w:tcPr/>
          <w:p>
            <w:pPr>
              <w:pStyle w:val="Compact"/>
            </w:pPr>
            <w:r>
              <w:t xml:space="preserve">string</w:t>
            </w:r>
          </w:p>
        </w:tc>
        <w:tc>
          <w:tcPr/>
          <w:p>
            <w:pPr>
              <w:pStyle w:val="Compact"/>
            </w:pPr>
            <w:r>
              <w:t xml:space="preserve">One of the 8 components</w:t>
            </w:r>
          </w:p>
        </w:tc>
        <w:tc>
          <w:tcPr/>
          <w:p>
            <w:pPr>
              <w:pStyle w:val="Compact"/>
            </w:pPr>
            <w:r>
              <w:t xml:space="preserve">Comp desc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Qualification</w:t>
            </w:r>
          </w:p>
        </w:tc>
        <w:tc>
          <w:tcPr/>
          <w:p>
            <w:pPr>
              <w:pStyle w:val="Compact"/>
            </w:pPr>
            <w:r>
              <w:t xml:space="preserve">number</w:t>
            </w:r>
          </w:p>
        </w:tc>
        <w:tc>
          <w:tcPr/>
          <w:p>
            <w:pPr>
              <w:pStyle w:val="Compact"/>
            </w:pPr>
            <w:r>
              <w:t xml:space="preserve">GSR (EB, Value) or invoiced quantity (Luxury, Premium)</w:t>
            </w:r>
          </w:p>
        </w:tc>
        <w:tc>
          <w:tcPr/>
          <w:p>
            <w:pPr>
              <w:pStyle w:val="Compact"/>
            </w:pPr>
            <w:r>
              <w:t xml:space="preserve">GSR (Q); GSR (B) for EB FULL MONTH; Invoiced Quantity(Q)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GsrB</w:t>
            </w:r>
          </w:p>
        </w:tc>
        <w:tc>
          <w:tcPr/>
          <w:p>
            <w:pPr>
              <w:pStyle w:val="Compact"/>
            </w:pPr>
            <w:r>
              <w:t xml:space="preserve">number</w:t>
            </w:r>
          </w:p>
        </w:tc>
        <w:tc>
          <w:tcPr/>
          <w:p>
            <w:pPr>
              <w:pStyle w:val="Compact"/>
            </w:pPr>
            <w:r>
              <w:t xml:space="preserve">Gross Sales Revenue for the benefit</w:t>
            </w:r>
          </w:p>
        </w:tc>
        <w:tc>
          <w:tcPr/>
          <w:p>
            <w:pPr>
              <w:pStyle w:val="Compact"/>
            </w:pPr>
            <w:r>
              <w:t xml:space="preserve">GSR (B)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RebateRate</w:t>
            </w:r>
          </w:p>
        </w:tc>
        <w:tc>
          <w:tcPr/>
          <w:p>
            <w:pPr>
              <w:pStyle w:val="Compact"/>
            </w:pPr>
            <w:r>
              <w:t xml:space="preserve">number</w:t>
            </w:r>
          </w:p>
        </w:tc>
        <w:tc>
          <w:tcPr/>
          <w:p>
            <w:pPr>
              <w:pStyle w:val="Compact"/>
            </w:pPr>
            <w:r>
              <w:t xml:space="preserve">Rebate rate</w:t>
            </w:r>
          </w:p>
        </w:tc>
        <w:tc>
          <w:tcPr/>
          <w:p>
            <w:pPr>
              <w:pStyle w:val="Compact"/>
            </w:pPr>
            <w:r>
              <w:t xml:space="preserve">Rebate Rate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ClearCut</w:t>
            </w:r>
          </w:p>
        </w:tc>
        <w:tc>
          <w:tcPr/>
          <w:p>
            <w:pPr>
              <w:pStyle w:val="Compact"/>
            </w:pPr>
            <w:r>
              <w:t xml:space="preserve">number</w:t>
            </w:r>
          </w:p>
        </w:tc>
        <w:tc>
          <w:tcPr/>
          <w:p>
            <w:pPr>
              <w:pStyle w:val="Compact"/>
            </w:pPr>
            <w:r>
              <w:t xml:space="preserve">Clear-cut credit note amount</w:t>
            </w:r>
          </w:p>
        </w:tc>
        <w:tc>
          <w:tcPr/>
          <w:p>
            <w:pPr>
              <w:pStyle w:val="Compact"/>
            </w:pPr>
            <w:r>
              <w:t xml:space="preserve">Clear Cut CN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ShortfallAmount</w:t>
            </w:r>
          </w:p>
        </w:tc>
        <w:tc>
          <w:tcPr/>
          <w:p>
            <w:pPr>
              <w:pStyle w:val="Compact"/>
            </w:pPr>
            <w:r>
              <w:t xml:space="preserve">number</w:t>
            </w:r>
          </w:p>
        </w:tc>
        <w:tc>
          <w:tcPr/>
          <w:p>
            <w:pPr>
              <w:pStyle w:val="Compact"/>
            </w:pPr>
            <w:r>
              <w:t xml:space="preserve">Shortfall to the next slab</w:t>
            </w:r>
          </w:p>
        </w:tc>
        <w:tc>
          <w:tcPr/>
          <w:p>
            <w:pPr>
              <w:pStyle w:val="Compact"/>
            </w:pPr>
            <w:r>
              <w:t xml:space="preserve">Short Fall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ShortfallPct</w:t>
            </w:r>
          </w:p>
        </w:tc>
        <w:tc>
          <w:tcPr/>
          <w:p>
            <w:pPr>
              <w:pStyle w:val="Compact"/>
            </w:pPr>
            <w:r>
              <w:t xml:space="preserve">number</w:t>
            </w:r>
          </w:p>
        </w:tc>
        <w:tc>
          <w:tcPr/>
          <w:p>
            <w:pPr>
              <w:pStyle w:val="Compact"/>
            </w:pPr>
            <w:r>
              <w:t xml:space="preserve">Shortfall as a percentage</w:t>
            </w:r>
          </w:p>
        </w:tc>
        <w:tc>
          <w:tcPr/>
          <w:p>
            <w:pPr>
              <w:pStyle w:val="Compact"/>
            </w:pPr>
            <w:r>
              <w:t xml:space="preserve">Short Fall %</w:t>
            </w:r>
          </w:p>
        </w:tc>
      </w:tr>
    </w:tbl>
    <w:p>
      <w:pPr>
        <w:pStyle w:val="FirstParagraph"/>
      </w:pPr>
      <w:r>
        <w:t xml:space="preserve">Ordering: by</w:t>
      </w:r>
      <w:r>
        <w:t xml:space="preserve"> </w:t>
      </w:r>
      <w:r>
        <w:rPr>
          <w:rStyle w:val="VerbatimChar"/>
        </w:rPr>
        <w:t xml:space="preserve">ToDate</w:t>
      </w:r>
      <w:r>
        <w:t xml:space="preserve">, then in the order EB SLAB 1, EB SLAB 2, EB SLAB 3, VALUE, LUXURY,</w:t>
      </w:r>
      <w:r>
        <w:t xml:space="preserve"> </w:t>
      </w:r>
      <w:r>
        <w:t xml:space="preserve">PREMIUM 01, PREMIUM 02, EB FULL MONTH. Amounts can be negative or</w:t>
      </w:r>
      <w:r>
        <w:t xml:space="preserve"> </w:t>
      </w:r>
      <w:r>
        <w:rPr>
          <w:rStyle w:val="VerbatimChar"/>
        </w:rPr>
        <w:t xml:space="preserve">null</w:t>
      </w:r>
      <w:r>
        <w:t xml:space="preserve">.</w:t>
      </w:r>
    </w:p>
    <w:p>
      <w:pPr>
        <w:pStyle w:val="Heading3"/>
      </w:pPr>
      <w:bookmarkStart w:id="47" w:name="_46254bddee98b4fdb61eab546a146d09b75f9e0"/>
      <w:r>
        <w:t xml:space="preserve">13.3 API 2 —</w:t>
      </w:r>
      <w:r>
        <w:t xml:space="preserve"> </w:t>
      </w:r>
      <w:r>
        <w:rPr>
          <w:rStyle w:val="VerbatimChar"/>
        </w:rPr>
        <w:t xml:space="preserve">POST /v1/schemes/report</w:t>
      </w:r>
      <w:r>
        <w:t xml:space="preserve"> </w:t>
      </w:r>
      <w:r>
        <w:t xml:space="preserve">(on hold: returns 404)</w:t>
      </w:r>
      <w:bookmarkEnd w:id="47"/>
    </w:p>
    <w:p>
      <w:pPr>
        <w:pStyle w:val="FirstParagraph"/>
      </w:pPr>
      <w:r>
        <w:rPr>
          <w:b/>
          <w:bCs/>
        </w:rPr>
        <w:t xml:space="preserve">Example call</w:t>
      </w:r>
    </w:p>
    <w:p>
      <w:pPr>
        <w:pStyle w:val="SourceCode"/>
      </w:pP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-X</w:t>
      </w:r>
      <w:r>
        <w:rPr>
          <w:rStyle w:val="NormalTok"/>
        </w:rPr>
        <w:t xml:space="preserve"> POST </w:t>
      </w:r>
      <w:r>
        <w:rPr>
          <w:rStyle w:val="StringTok"/>
        </w:rPr>
        <w:t xml:space="preserve">"https://&lt;host&gt;/v1/schemes/report"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-H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"Content-Type: application/json"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-H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"X-API-Key: &lt;your key&gt;"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'{"dealer_code": "6100000001"}'</w:t>
      </w:r>
    </w:p>
    <w:p>
      <w:pPr>
        <w:pStyle w:val="FirstParagraph"/>
      </w:pPr>
      <w:r>
        <w:rPr>
          <w:b/>
          <w:bCs/>
        </w:rPr>
        <w:t xml:space="preserve">Example response —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200 OK</w:t>
      </w:r>
      <w:r>
        <w:t xml:space="preserve"> </w:t>
      </w:r>
      <w:r>
        <w:t xml:space="preserve">(made-up sample report; the real report has ~870 fields, about 40 KB)</w:t>
      </w:r>
    </w:p>
    <w:p>
      <w:pPr>
        <w:pStyle w:val="SourceCode"/>
      </w:pP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{</w:t>
      </w:r>
      <w:r>
        <w:rPr>
          <w:rStyle w:val="DataTypeTok"/>
        </w:rPr>
        <w:t xml:space="preserve">"zone"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"Central"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"region"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"Bihar North"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"depot_code"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"1302"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"customer"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"6100000001"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</w:t>
      </w:r>
      <w:r>
        <w:rPr>
          <w:rStyle w:val="DataTypeTok"/>
        </w:rPr>
        <w:t xml:space="preserve">"customer_name"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"Sample Paints"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"value_slab_gsr_q_value"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125000.5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"value_slab_gsr_b_value"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125000.5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</w:t>
      </w:r>
      <w:r>
        <w:rPr>
          <w:rStyle w:val="DataTypeTok"/>
        </w:rPr>
        <w:t xml:space="preserve">"value_slab_value_cn_pct"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"value_slab_short_fall_value"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33431.36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</w:t>
      </w:r>
      <w:r>
        <w:rPr>
          <w:rStyle w:val="DataTypeTok"/>
        </w:rPr>
        <w:t xml:space="preserve">"value_slab_short_fall_pct_value"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66.86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"early_bird_gsr_q_eb_1"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336479.88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</w:t>
      </w:r>
      <w:r>
        <w:rPr>
          <w:rStyle w:val="DataTypeTok"/>
        </w:rPr>
        <w:t xml:space="preserve">"early_bird_clear_cut"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"luxury_clear_cut"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1592.93</w:t>
      </w:r>
      <w:r>
        <w:rPr>
          <w:rStyle w:val="FunctionTok"/>
        </w:rPr>
        <w:t xml:space="preserve">}</w:t>
      </w:r>
      <w:r>
        <w:br/>
      </w:r>
      <w:r>
        <w:rPr>
          <w:rStyle w:val="OtherTok"/>
        </w:rPr>
        <w:t xml:space="preserve">]</w:t>
      </w:r>
    </w:p>
    <w:p>
      <w:pPr>
        <w:pStyle w:val="FirstParagraph"/>
      </w:pPr>
      <w:r>
        <w:t xml:space="preserve">A dealer not in the latest report returns</w:t>
      </w:r>
      <w:r>
        <w:t xml:space="preserve"> </w:t>
      </w:r>
      <w:r>
        <w:rPr>
          <w:rStyle w:val="VerbatimChar"/>
        </w:rPr>
        <w:t xml:space="preserve">200 OK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[]</w:t>
      </w:r>
      <w:r>
        <w:t xml:space="preserve">.</w:t>
      </w:r>
    </w:p>
    <w:p>
      <w:pPr>
        <w:pStyle w:val="Heading3"/>
      </w:pPr>
      <w:bookmarkStart w:id="48" w:name="_a932a20bce45f0082bdbafe743963cdceb0a574"/>
      <w:r>
        <w:t xml:space="preserve">13.4 Request lifecycle</w:t>
      </w:r>
      <w:bookmarkEnd w:id="48"/>
    </w:p>
    <w:p>
      <w:pPr>
        <w:pStyle w:val="FirstParagraph"/>
      </w:pPr>
      <w:r>
        <w:drawing>
          <wp:inline>
            <wp:extent cx="5334000" cy="2749826"/>
            <wp:effectExtent b="0" l="0" r="0" t="0"/>
            <wp:docPr descr="Figure 5 — API request lifecycle and responses" title="" id="50" name="Picture"/>
            <a:graphic>
              <a:graphicData uri="http://schemas.openxmlformats.org/drawingml/2006/picture">
                <pic:pic>
                  <pic:nvPicPr>
                    <pic:cNvPr descr="figures/fig5_request_lifecycle.png" id="51" name="Picture"/>
                    <pic:cNvPicPr>
                      <a:picLocks noChangeArrowheads="1" noChangeAspect="1"/>
                    </pic:cNvPicPr>
                  </pic:nvPicPr>
                  <pic:blipFill>
                    <a:blip r:embed="rId4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74982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Heading2"/>
      </w:pPr>
      <w:bookmarkStart w:id="52" w:name="_673c5379d9d97007302537d4262f1dc681716e6"/>
      <w:r>
        <w:t xml:space="preserve">14. Error handling</w:t>
      </w:r>
      <w:bookmarkEnd w:id="52"/>
    </w:p>
    <w:p>
      <w:pPr>
        <w:pStyle w:val="FirstParagraph"/>
      </w:pPr>
      <w:r>
        <w:t xml:space="preserve">All errors are JSON with a</w:t>
      </w:r>
      <w:r>
        <w:t xml:space="preserve"> </w:t>
      </w:r>
      <w:r>
        <w:rPr>
          <w:rStyle w:val="VerbatimChar"/>
        </w:rPr>
        <w:t xml:space="preserve">detail</w:t>
      </w:r>
      <w:r>
        <w:t xml:space="preserve"> </w:t>
      </w:r>
      <w:r>
        <w:t xml:space="preserve">field. Errors never include stack traces, SQL, internal</w:t>
      </w:r>
      <w:r>
        <w:t xml:space="preserve"> </w:t>
      </w:r>
      <w:r>
        <w:t xml:space="preserve">addresses or the caller's input.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color="BFC5CD"/>
          <w:left w:val="single" w:sz="4" w:color="BFC5CD"/>
          <w:bottom w:val="single" w:sz="4" w:color="BFC5CD"/>
          <w:right w:val="single" w:sz="4" w:color="BFC5CD"/>
          <w:insideH w:val="single" w:sz="4" w:color="BFC5CD"/>
          <w:insideV w:val="single" w:sz="4" w:color="BFC5CD"/>
        </w:tblBorders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shd w:val="clear" w:fill="E8F0FE"/>
          </w:tcPr>
          <w:p>
            <w:pPr>
              <w:pStyle w:val="Compact"/>
            </w:pPr>
            <w:r>
              <w:rPr>
                <w:b/>
              </w:rPr>
              <w:t xml:space="preserve">Status</w:t>
            </w:r>
          </w:p>
        </w:tc>
        <w:tc>
          <w:tcPr>
            <w:shd w:val="clear" w:fill="E8F0FE"/>
          </w:tcPr>
          <w:p>
            <w:pPr>
              <w:pStyle w:val="Compact"/>
            </w:pPr>
            <w:r>
              <w:rPr>
                <w:b/>
              </w:rPr>
              <w:t xml:space="preserve">Meaning</w:t>
            </w:r>
          </w:p>
        </w:tc>
        <w:tc>
          <w:tcPr>
            <w:shd w:val="clear" w:fill="E8F0FE"/>
          </w:tcPr>
          <w:p>
            <w:pPr>
              <w:pStyle w:val="Compact"/>
            </w:pPr>
            <w:r>
              <w:rPr>
                <w:b/>
              </w:rPr>
              <w:t xml:space="preserve">Example body</w:t>
            </w:r>
          </w:p>
        </w:tc>
        <w:tc>
          <w:tcPr>
            <w:shd w:val="clear" w:fill="E8F0FE"/>
          </w:tcPr>
          <w:p>
            <w:pPr>
              <w:pStyle w:val="Compact"/>
            </w:pPr>
            <w:r>
              <w:rPr>
                <w:b/>
              </w:rPr>
              <w:t xml:space="preserve">Client action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200</w:t>
            </w:r>
          </w:p>
        </w:tc>
        <w:tc>
          <w:tcPr/>
          <w:p>
            <w:pPr>
              <w:pStyle w:val="Compact"/>
            </w:pPr>
            <w:r>
              <w:t xml:space="preserve">Success (possibly</w:t>
            </w:r>
            <w:r>
              <w:t xml:space="preserve"> </w:t>
            </w:r>
            <w:r>
              <w:rPr>
                <w:rStyle w:val="VerbatimChar"/>
              </w:rPr>
              <w:t xml:space="preserve">[]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[...]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401</w:t>
            </w:r>
          </w:p>
        </w:tc>
        <w:tc>
          <w:tcPr/>
          <w:p>
            <w:pPr>
              <w:pStyle w:val="Compact"/>
            </w:pPr>
            <w:r>
              <w:t xml:space="preserve">Missing or wrong API key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{"detail": "Invalid or missing API key"}</w:t>
            </w:r>
          </w:p>
        </w:tc>
        <w:tc>
          <w:tcPr/>
          <w:p>
            <w:pPr>
              <w:pStyle w:val="Compact"/>
            </w:pPr>
            <w:r>
              <w:t xml:space="preserve">Check the key</w:t>
            </w:r>
          </w:p>
        </w:tc>
      </w:tr>
      <w:tr>
        <w:tc>
          <w:tcPr/>
          <w:p>
            <w:pPr>
              <w:pStyle w:val="Compact"/>
            </w:pPr>
            <w:r>
              <w:t xml:space="preserve">404</w:t>
            </w:r>
          </w:p>
        </w:tc>
        <w:tc>
          <w:tcPr/>
          <w:p>
            <w:pPr>
              <w:pStyle w:val="Compact"/>
            </w:pPr>
            <w:r>
              <w:t xml:space="preserve">Unknown path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{"detail": "Not Found"}</w:t>
            </w:r>
          </w:p>
        </w:tc>
        <w:tc>
          <w:tcPr/>
          <w:p>
            <w:pPr>
              <w:pStyle w:val="Compact"/>
            </w:pPr>
            <w:r>
              <w:t xml:space="preserve">Check the URL</w:t>
            </w:r>
          </w:p>
        </w:tc>
      </w:tr>
      <w:tr>
        <w:tc>
          <w:tcPr/>
          <w:p>
            <w:pPr>
              <w:pStyle w:val="Compact"/>
            </w:pPr>
            <w:r>
              <w:t xml:space="preserve">405</w:t>
            </w:r>
          </w:p>
        </w:tc>
        <w:tc>
          <w:tcPr/>
          <w:p>
            <w:pPr>
              <w:pStyle w:val="Compact"/>
            </w:pPr>
            <w:r>
              <w:t xml:space="preserve">Wrong method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{"detail": "Method Not Allowed"}</w:t>
            </w:r>
          </w:p>
        </w:tc>
        <w:tc>
          <w:tcPr/>
          <w:p>
            <w:pPr>
              <w:pStyle w:val="Compact"/>
            </w:pPr>
            <w:r>
              <w:t xml:space="preserve">Use POST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413</w:t>
            </w:r>
          </w:p>
        </w:tc>
        <w:tc>
          <w:tcPr/>
          <w:p>
            <w:pPr>
              <w:pStyle w:val="Compact"/>
            </w:pPr>
            <w:r>
              <w:t xml:space="preserve">Body over 4 KB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{"detail": "Request body too large"}</w:t>
            </w:r>
          </w:p>
        </w:tc>
        <w:tc>
          <w:tcPr/>
          <w:p>
            <w:pPr>
              <w:pStyle w:val="Compact"/>
            </w:pPr>
            <w:r>
              <w:t xml:space="preserve">Send only</w:t>
            </w:r>
            <w:r>
              <w:t xml:space="preserve"> </w:t>
            </w:r>
            <w:r>
              <w:rPr>
                <w:rStyle w:val="VerbatimChar"/>
              </w:rPr>
              <w:t xml:space="preserve">dealer_code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422</w:t>
            </w:r>
          </w:p>
        </w:tc>
        <w:tc>
          <w:tcPr/>
          <w:p>
            <w:pPr>
              <w:pStyle w:val="Compact"/>
            </w:pPr>
            <w:r>
              <w:t xml:space="preserve">Invalid body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{"detail": [{"loc": ["body", "dealer_code"], "msg": "Field required", "type": "missing"}]}</w:t>
            </w:r>
          </w:p>
        </w:tc>
        <w:tc>
          <w:tcPr/>
          <w:p>
            <w:pPr>
              <w:pStyle w:val="Compact"/>
            </w:pPr>
            <w:r>
              <w:t xml:space="preserve">Fix the request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503</w:t>
            </w:r>
          </w:p>
        </w:tc>
        <w:tc>
          <w:tcPr/>
          <w:p>
            <w:pPr>
              <w:pStyle w:val="Compact"/>
            </w:pPr>
            <w:r>
              <w:t xml:space="preserve">Temporarily busy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{"detail": "Service busy, please retry"}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Retry-After: 2</w:t>
            </w:r>
          </w:p>
        </w:tc>
        <w:tc>
          <w:tcPr/>
          <w:p>
            <w:pPr>
              <w:pStyle w:val="Compact"/>
            </w:pPr>
            <w:r>
              <w:t xml:space="preserve">Retry with backoff</w:t>
            </w:r>
          </w:p>
        </w:tc>
      </w:tr>
      <w:tr>
        <w:tc>
          <w:tcPr/>
          <w:p>
            <w:pPr>
              <w:pStyle w:val="Compact"/>
            </w:pPr>
            <w:r>
              <w:t xml:space="preserve">500</w:t>
            </w:r>
          </w:p>
        </w:tc>
        <w:tc>
          <w:tcPr/>
          <w:p>
            <w:pPr>
              <w:pStyle w:val="Compact"/>
            </w:pPr>
            <w:r>
              <w:t xml:space="preserve">Unexpected error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{"detail": "Internal server error"}</w:t>
            </w:r>
          </w:p>
        </w:tc>
        <w:tc>
          <w:tcPr/>
          <w:p>
            <w:pPr>
              <w:pStyle w:val="Compact"/>
            </w:pPr>
            <w:r>
              <w:t xml:space="preserve">Report with time of request</w:t>
            </w:r>
          </w:p>
        </w:tc>
      </w:tr>
    </w:tbl>
    <w:p>
      <w:pPr>
        <w:pStyle w:val="Heading2"/>
      </w:pPr>
      <w:bookmarkStart w:id="53" w:name="_bc76a30bbb8df4570963cb3e25d76471dd4dda9"/>
      <w:r>
        <w:t xml:space="preserve">15. Security design</w:t>
      </w:r>
      <w:bookmarkEnd w:id="53"/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color="BFC5CD"/>
          <w:left w:val="single" w:sz="4" w:color="BFC5CD"/>
          <w:bottom w:val="single" w:sz="4" w:color="BFC5CD"/>
          <w:right w:val="single" w:sz="4" w:color="BFC5CD"/>
          <w:insideH w:val="single" w:sz="4" w:color="BFC5CD"/>
          <w:insideV w:val="single" w:sz="4" w:color="BFC5CD"/>
        </w:tblBorders>
      </w:tblPr>
      <w:tblGrid>
        <w:gridCol w:w="3960"/>
        <w:gridCol w:w="3960"/>
      </w:tblGrid>
      <w:tr>
        <w:trPr>
          <w:tblHeader w:val="on"/>
        </w:trPr>
        <w:tc>
          <w:tcPr>
            <w:shd w:val="clear" w:fill="E8F0FE"/>
          </w:tcPr>
          <w:p>
            <w:pPr>
              <w:pStyle w:val="Compact"/>
            </w:pPr>
            <w:r>
              <w:rPr>
                <w:b/>
              </w:rPr>
              <w:t xml:space="preserve">Control</w:t>
            </w:r>
          </w:p>
        </w:tc>
        <w:tc>
          <w:tcPr>
            <w:shd w:val="clear" w:fill="E8F0FE"/>
          </w:tcPr>
          <w:p>
            <w:pPr>
              <w:pStyle w:val="Compact"/>
            </w:pPr>
            <w:r>
              <w:rPr>
                <w:b/>
              </w:rPr>
              <w:t xml:space="preserve">Implementation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Authentication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X-API-Key</w:t>
            </w:r>
            <w:r>
              <w:t xml:space="preserve"> </w:t>
            </w:r>
            <w:r>
              <w:t xml:space="preserve">header, constant-time comparison;</w:t>
            </w:r>
            <w:r>
              <w:t xml:space="preserve"> </w:t>
            </w:r>
            <w:r>
              <w:rPr>
                <w:rStyle w:val="VerbatimChar"/>
              </w:rPr>
              <w:t xml:space="preserve">/health</w:t>
            </w:r>
            <w:r>
              <w:t xml:space="preserve"> </w:t>
            </w:r>
            <w:r>
              <w:t xml:space="preserve">stays open for probes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Input validation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dealer_code</w:t>
            </w:r>
            <w:r>
              <w:t xml:space="preserve">: letters and digits, 1–20 characters; API 1</w:t>
            </w:r>
            <w:r>
              <w:t xml:space="preserve"> </w:t>
            </w:r>
            <w:r>
              <w:rPr>
                <w:rStyle w:val="VerbatimChar"/>
              </w:rPr>
              <w:t xml:space="preserve">month</w:t>
            </w:r>
            <w:r>
              <w:t xml:space="preserve"> </w:t>
            </w:r>
            <w:r>
              <w:t xml:space="preserve">1–12 and</w:t>
            </w:r>
            <w:r>
              <w:t xml:space="preserve"> </w:t>
            </w:r>
            <w:r>
              <w:rPr>
                <w:rStyle w:val="VerbatimChar"/>
              </w:rPr>
              <w:t xml:space="preserve">year</w:t>
            </w:r>
            <w:r>
              <w:t xml:space="preserve"> </w:t>
            </w:r>
            <w:r>
              <w:t xml:space="preserve">2000–2100 (no booleans); strict JSON parsing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SQL injection</w:t>
            </w:r>
          </w:p>
        </w:tc>
        <w:tc>
          <w:tcPr/>
          <w:p>
            <w:pPr>
              <w:pStyle w:val="Compact"/>
            </w:pPr>
            <w:r>
              <w:t xml:space="preserve">All queries are parameterised; no user input is ever formatted into SQL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Payload limits</w:t>
            </w:r>
          </w:p>
        </w:tc>
        <w:tc>
          <w:tcPr/>
          <w:p>
            <w:pPr>
              <w:pStyle w:val="Compact"/>
            </w:pPr>
            <w:r>
              <w:t xml:space="preserve">Request body capped at 4 KB (413), including chunked bodies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Response headers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X-Content-Type-Options: nosniff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Strict-Transport-Security</w:t>
            </w:r>
            <w:r>
              <w:t xml:space="preserve"> </w:t>
            </w:r>
            <w:r>
              <w:t xml:space="preserve">(1 year),</w:t>
            </w:r>
            <w:r>
              <w:t xml:space="preserve"> </w:t>
            </w:r>
            <w:r>
              <w:rPr>
                <w:rStyle w:val="VerbatimChar"/>
              </w:rPr>
              <w:t xml:space="preserve">Content-Security-Policy: default-src 'none'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X-Frame-Options: DENY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Cache-Control: no-store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Referrer-Policy: no-referrer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Cross-Origin-Resource-Policy: same-origin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Information disclosure</w:t>
            </w:r>
          </w:p>
        </w:tc>
        <w:tc>
          <w:tcPr/>
          <w:p>
            <w:pPr>
              <w:pStyle w:val="Compact"/>
            </w:pPr>
            <w:r>
              <w:t xml:space="preserve">Custom error handlers: no stack traces, no echoed input; server version header disabled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Overload protection</w:t>
            </w:r>
          </w:p>
        </w:tc>
        <w:tc>
          <w:tcPr/>
          <w:p>
            <w:pPr>
              <w:pStyle w:val="Compact"/>
            </w:pPr>
            <w:r>
              <w:t xml:space="preserve">Bounded DB connection pool; 503 + Retry-After when exhausted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Data exposure</w:t>
            </w:r>
          </w:p>
        </w:tc>
        <w:tc>
          <w:tcPr/>
          <w:p>
            <w:pPr>
              <w:pStyle w:val="Compact"/>
            </w:pPr>
            <w:r>
              <w:t xml:space="preserve">Fixed response model; raw SAP columns are stored but never returned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Transport and rate limits</w:t>
            </w:r>
          </w:p>
        </w:tc>
        <w:tc>
          <w:tcPr/>
          <w:p>
            <w:pPr>
              <w:pStyle w:val="Compact"/>
            </w:pPr>
            <w:r>
              <w:t xml:space="preserve">HTTPS and rate limiting at the gateway (assumption A-18)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Secrets</w:t>
            </w:r>
          </w:p>
        </w:tc>
        <w:tc>
          <w:tcPr/>
          <w:p>
            <w:pPr>
              <w:pStyle w:val="Compact"/>
            </w:pPr>
            <w:r>
              <w:t xml:space="preserve">API key and DB credentials come from environment variables or the environment's</w:t>
            </w:r>
            <w:r>
              <w:t xml:space="preserve"> </w:t>
            </w:r>
            <w:r>
              <w:rPr>
                <w:rStyle w:val="VerbatimChar"/>
              </w:rPr>
              <w:t xml:space="preserve">.env.&lt;env&gt;</w:t>
            </w:r>
            <w:r>
              <w:t xml:space="preserve"> </w:t>
            </w:r>
            <w:r>
              <w:t xml:space="preserve">file, which is never committed</w:t>
            </w:r>
          </w:p>
        </w:tc>
      </w:tr>
    </w:tbl>
    <w:p>
      <w:pPr>
        <w:pStyle w:val="Heading2"/>
      </w:pPr>
      <w:bookmarkStart w:id="54" w:name="_4f54f9604f60afe5682f5514477f5e62d432a1c"/>
      <w:r>
        <w:t xml:space="preserve">16. Configuration</w:t>
      </w:r>
      <w:bookmarkEnd w:id="54"/>
    </w:p>
    <w:p>
      <w:pPr>
        <w:pStyle w:val="FirstParagraph"/>
      </w:pPr>
      <w:r>
        <w:t xml:space="preserve">All settings are environment variables or a settings file per environment, chosen by</w:t>
      </w:r>
      <w:r>
        <w:t xml:space="preserve"> </w:t>
      </w:r>
      <w:r>
        <w:rPr>
          <w:rStyle w:val="VerbatimChar"/>
        </w:rPr>
        <w:t xml:space="preserve">APP_ENV</w:t>
      </w:r>
      <w:r>
        <w:t xml:space="preserve">:</w:t>
      </w:r>
      <w:r>
        <w:t xml:space="preserve"> </w:t>
      </w:r>
      <w:r>
        <w:rPr>
          <w:rStyle w:val="VerbatimChar"/>
        </w:rPr>
        <w:t xml:space="preserve">.env.local</w:t>
      </w:r>
      <w:r>
        <w:t xml:space="preserve"> </w:t>
      </w:r>
      <w:r>
        <w:t xml:space="preserve">(default),</w:t>
      </w:r>
      <w:r>
        <w:t xml:space="preserve"> </w:t>
      </w:r>
      <w:r>
        <w:rPr>
          <w:rStyle w:val="VerbatimChar"/>
        </w:rPr>
        <w:t xml:space="preserve">.env.dev</w:t>
      </w:r>
      <w:r>
        <w:t xml:space="preserve">,</w:t>
      </w:r>
      <w:r>
        <w:t xml:space="preserve"> </w:t>
      </w:r>
      <w:r>
        <w:rPr>
          <w:rStyle w:val="VerbatimChar"/>
        </w:rPr>
        <w:t xml:space="preserve">.env.uat</w:t>
      </w:r>
      <w:r>
        <w:t xml:space="preserve">,</w:t>
      </w:r>
      <w:r>
        <w:t xml:space="preserve"> </w:t>
      </w:r>
      <w:r>
        <w:rPr>
          <w:rStyle w:val="VerbatimChar"/>
        </w:rPr>
        <w:t xml:space="preserve">.env.prod</w:t>
      </w:r>
      <w:r>
        <w:t xml:space="preserve">. Environment variables win over the file.</w:t>
      </w:r>
      <w:r>
        <w:t xml:space="preserve"> </w:t>
      </w:r>
      <w:r>
        <w:t xml:space="preserve">One template,</w:t>
      </w:r>
      <w:r>
        <w:t xml:space="preserve"> </w:t>
      </w:r>
      <w:r>
        <w:rPr>
          <w:rStyle w:val="VerbatimChar"/>
        </w:rPr>
        <w:t xml:space="preserve">.env.example</w:t>
      </w:r>
      <w:r>
        <w:t xml:space="preserve">, is committed and marks what changes per environment; DevOps fill in</w:t>
      </w:r>
      <w:r>
        <w:t xml:space="preserve"> </w:t>
      </w:r>
      <w:r>
        <w:t xml:space="preserve">the database,</w:t>
      </w:r>
      <w:r>
        <w:t xml:space="preserve"> </w:t>
      </w:r>
      <w:r>
        <w:rPr>
          <w:rStyle w:val="VerbatimChar"/>
        </w:rPr>
        <w:t xml:space="preserve">API_KEY</w:t>
      </w:r>
      <w:r>
        <w:t xml:space="preserve">, Redis and GCS key, and keep the real values in a secret manager. The real</w:t>
      </w:r>
      <w:r>
        <w:t xml:space="preserve"> </w:t>
      </w:r>
      <w:r>
        <w:t xml:space="preserve">files are ignored by git. Branches</w:t>
      </w:r>
      <w:r>
        <w:t xml:space="preserve"> </w:t>
      </w:r>
      <w:r>
        <w:rPr>
          <w:rStyle w:val="VerbatimChar"/>
        </w:rPr>
        <w:t xml:space="preserve">dev</w:t>
      </w:r>
      <w:r>
        <w:t xml:space="preserve">,</w:t>
      </w:r>
      <w:r>
        <w:t xml:space="preserve"> </w:t>
      </w:r>
      <w:r>
        <w:rPr>
          <w:rStyle w:val="VerbatimChar"/>
        </w:rPr>
        <w:t xml:space="preserve">uat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prod</w:t>
      </w:r>
      <w:r>
        <w:t xml:space="preserve"> </w:t>
      </w:r>
      <w:r>
        <w:t xml:space="preserve">(from</w:t>
      </w:r>
      <w:r>
        <w:t xml:space="preserve"> </w:t>
      </w:r>
      <w:r>
        <w:rPr>
          <w:rStyle w:val="VerbatimChar"/>
        </w:rPr>
        <w:t xml:space="preserve">main</w:t>
      </w:r>
      <w:r>
        <w:t xml:space="preserve">)</w:t>
      </w:r>
      <w:r>
        <w:t xml:space="preserve"> </w:t>
      </w:r>
      <w:r>
        <w:t xml:space="preserve">are available for per-environment releases.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color="BFC5CD"/>
          <w:left w:val="single" w:sz="4" w:color="BFC5CD"/>
          <w:bottom w:val="single" w:sz="4" w:color="BFC5CD"/>
          <w:right w:val="single" w:sz="4" w:color="BFC5CD"/>
          <w:insideH w:val="single" w:sz="4" w:color="BFC5CD"/>
          <w:insideV w:val="single" w:sz="4" w:color="BFC5CD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val="clear" w:fill="E8F0FE"/>
          </w:tcPr>
          <w:p>
            <w:pPr>
              <w:pStyle w:val="Compact"/>
            </w:pPr>
            <w:r>
              <w:rPr>
                <w:b/>
              </w:rPr>
              <w:t xml:space="preserve">Variable</w:t>
            </w:r>
          </w:p>
        </w:tc>
        <w:tc>
          <w:tcPr>
            <w:shd w:val="clear" w:fill="E8F0FE"/>
          </w:tcPr>
          <w:p>
            <w:pPr>
              <w:pStyle w:val="Compact"/>
            </w:pPr>
            <w:r>
              <w:rPr>
                <w:b/>
              </w:rPr>
              <w:t xml:space="preserve">Default</w:t>
            </w:r>
          </w:p>
        </w:tc>
        <w:tc>
          <w:tcPr>
            <w:shd w:val="clear" w:fill="E8F0FE"/>
          </w:tcPr>
          <w:p>
            <w:pPr>
              <w:pStyle w:val="Compact"/>
            </w:pPr>
            <w:r>
              <w:rPr>
                <w:b/>
              </w:rP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DATABASE_URL</w:t>
            </w:r>
          </w:p>
        </w:tc>
        <w:tc>
          <w:tcPr/>
          <w:p>
            <w:pPr>
              <w:pStyle w:val="Compact"/>
            </w:pPr>
            <w:r>
              <w:t xml:space="preserve">local Postgres</w:t>
            </w:r>
          </w:p>
        </w:tc>
        <w:tc>
          <w:tcPr/>
          <w:p>
            <w:pPr>
              <w:pStyle w:val="Compact"/>
            </w:pPr>
            <w:r>
              <w:t xml:space="preserve">Database connection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API_KEY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local-test-key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.env.example</w:t>
            </w:r>
            <w:r>
              <w:t xml:space="preserve"> </w:t>
            </w:r>
            <w:r>
              <w:t xml:space="preserve">(local only); unset = no auth</w:t>
            </w:r>
          </w:p>
        </w:tc>
        <w:tc>
          <w:tcPr/>
          <w:p>
            <w:pPr>
              <w:pStyle w:val="Compact"/>
            </w:pPr>
            <w:r>
              <w:t xml:space="preserve">Required</w:t>
            </w:r>
            <w:r>
              <w:t xml:space="preserve"> </w:t>
            </w:r>
            <w:r>
              <w:rPr>
                <w:rStyle w:val="VerbatimChar"/>
              </w:rPr>
              <w:t xml:space="preserve">X-API-Key</w:t>
            </w:r>
            <w:r>
              <w:t xml:space="preserve"> </w:t>
            </w:r>
            <w:r>
              <w:t xml:space="preserve">value; use a long random secret on Dev/Production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DOCS_ENABLED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true</w:t>
            </w:r>
          </w:p>
        </w:tc>
        <w:tc>
          <w:tcPr/>
          <w:p>
            <w:pPr>
              <w:pStyle w:val="Compact"/>
            </w:pPr>
            <w:r>
              <w:t xml:space="preserve">Serve</w:t>
            </w:r>
            <w:r>
              <w:t xml:space="preserve"> </w:t>
            </w:r>
            <w:r>
              <w:rPr>
                <w:rStyle w:val="VerbatimChar"/>
              </w:rPr>
              <w:t xml:space="preserve">/docs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/openapi.json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DB_POOL_MAX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DB connections per worker process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GCS_BUCKET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acme-scheme-files</w:t>
            </w:r>
          </w:p>
        </w:tc>
        <w:tc>
          <w:tcPr/>
          <w:p>
            <w:pPr>
              <w:pStyle w:val="Compact"/>
            </w:pPr>
            <w:r>
              <w:t xml:space="preserve">Bucket with the files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GOOGLE_APPLICATION_CREDENTIALS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Service-account key file for GCS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GCS_PROJECT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Optional Google Cloud project for the GCS client; reading the bucket works without it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SCHEME_PREFIX_TEMPLATE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sap-exports/{year}/{month:02d}/</w:t>
            </w:r>
          </w:p>
        </w:tc>
        <w:tc>
          <w:tcPr/>
          <w:p>
            <w:pPr>
              <w:pStyle w:val="Compact"/>
            </w:pPr>
            <w:r>
              <w:t xml:space="preserve">Folder of a month's SAP exports (tries</w:t>
            </w:r>
            <w:r>
              <w:t xml:space="preserve"> </w:t>
            </w:r>
            <w:r>
              <w:rPr>
                <w:rStyle w:val="VerbatimChar"/>
              </w:rPr>
              <w:t xml:space="preserve">01</w:t>
            </w:r>
            <w:r>
              <w:t xml:space="preserve">, then</w:t>
            </w:r>
            <w:r>
              <w:t xml:space="preserve"> </w:t>
            </w:r>
            <w:r>
              <w:rPr>
                <w:rStyle w:val="VerbatimChar"/>
              </w:rPr>
              <w:t xml:space="preserve">1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REPORT_PREFIX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automated-generated-files/output/</w:t>
            </w:r>
          </w:p>
        </w:tc>
        <w:tc>
          <w:tcPr/>
          <w:p>
            <w:pPr>
              <w:pStyle w:val="Compact"/>
            </w:pPr>
            <w:r>
              <w:t xml:space="preserve">Folder of generated reports (with</w:t>
            </w:r>
            <w:r>
              <w:t xml:space="preserve"> </w:t>
            </w:r>
            <w:r>
              <w:rPr>
                <w:rStyle w:val="VerbatimChar"/>
              </w:rPr>
              <w:t xml:space="preserve">&lt;year&gt;/&lt;month&gt;/</w:t>
            </w:r>
            <w:r>
              <w:t xml:space="preserve"> </w:t>
            </w:r>
            <w:r>
              <w:t xml:space="preserve">folders inside)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REPORT_HEADER_ROWS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Header rows in report files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REPORT_DEALER_COLUMN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customer</w:t>
            </w:r>
          </w:p>
        </w:tc>
        <w:tc>
          <w:tcPr/>
          <w:p>
            <w:pPr>
              <w:pStyle w:val="Compact"/>
            </w:pPr>
            <w:r>
              <w:t xml:space="preserve">Dealer column in reports after joining the headers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APP_ENV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local</w:t>
            </w:r>
          </w:p>
        </w:tc>
        <w:tc>
          <w:tcPr/>
          <w:p>
            <w:pPr>
              <w:pStyle w:val="Compact"/>
            </w:pPr>
            <w:r>
              <w:t xml:space="preserve">Which settings file to read:</w:t>
            </w:r>
            <w:r>
              <w:t xml:space="preserve"> </w:t>
            </w:r>
            <w:r>
              <w:rPr>
                <w:rStyle w:val="VerbatimChar"/>
              </w:rPr>
              <w:t xml:space="preserve">.env.local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.env.dev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.env.uat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.env.prod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LOCAL_DATA_DIR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Read files from a local folder instead of GCS (development)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LOADER_WORKERS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Files the cron job downloads and parses in parallel while saving the current one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CACHE_ENABLED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false</w:t>
            </w:r>
          </w:p>
        </w:tc>
        <w:tc>
          <w:tcPr/>
          <w:p>
            <w:pPr>
              <w:pStyle w:val="Compact"/>
            </w:pPr>
            <w:r>
              <w:t xml:space="preserve">Turns the Redis response cache on or off (section 18.1)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REDIS_URL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Redis for the cache, e.g.</w:t>
            </w:r>
            <w:r>
              <w:t xml:space="preserve"> </w:t>
            </w:r>
            <w:r>
              <w:rPr>
                <w:rStyle w:val="VerbatimChar"/>
              </w:rPr>
              <w:t xml:space="preserve">redis://host:6379/0</w:t>
            </w:r>
            <w:r>
              <w:t xml:space="preserve">; the cache runs only when this is set and</w:t>
            </w:r>
            <w:r>
              <w:t xml:space="preserve"> </w:t>
            </w:r>
            <w:r>
              <w:rPr>
                <w:rStyle w:val="VerbatimChar"/>
              </w:rPr>
              <w:t xml:space="preserve">CACHE_ENABLED=true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CACHE_TTL_SECONDS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900</w:t>
            </w:r>
          </w:p>
        </w:tc>
        <w:tc>
          <w:tcPr/>
          <w:p>
            <w:pPr>
              <w:pStyle w:val="Compact"/>
            </w:pPr>
            <w:r>
              <w:t xml:space="preserve">Longest a cached response lives; new data replaces it sooner</w:t>
            </w:r>
          </w:p>
        </w:tc>
      </w:tr>
    </w:tbl>
    <w:p>
      <w:pPr>
        <w:pStyle w:val="Heading2"/>
      </w:pPr>
      <w:bookmarkStart w:id="55" w:name="_f67a8d54361d012fc6c23f5b6ba273c8fecd0bc"/>
      <w:r>
        <w:t xml:space="preserve">17. Project structure</w:t>
      </w:r>
      <w:bookmarkEnd w:id="55"/>
    </w:p>
    <w:p>
      <w:pPr>
        <w:pStyle w:val="SourceCode"/>
      </w:pPr>
      <w:r>
        <w:rPr>
          <w:rStyle w:val="VerbatimChar"/>
        </w:rPr>
        <w:t xml:space="preserve">scheme-api/</w:t>
      </w:r>
      <w:r>
        <w:br/>
      </w:r>
      <w:r>
        <w:rPr>
          <w:rStyle w:val="VerbatimChar"/>
        </w:rPr>
        <w:t xml:space="preserve">├── app/                  FastAPI service</w:t>
      </w:r>
      <w:r>
        <w:br/>
      </w:r>
      <w:r>
        <w:rPr>
          <w:rStyle w:val="VerbatimChar"/>
        </w:rPr>
        <w:t xml:space="preserve">│   ├── main.py           app setup, error handlers, /health</w:t>
      </w:r>
      <w:r>
        <w:br/>
      </w:r>
      <w:r>
        <w:rPr>
          <w:rStyle w:val="VerbatimChar"/>
        </w:rPr>
        <w:t xml:space="preserve">│   ├── routes.py         API 1 and API 2 endpoints</w:t>
      </w:r>
      <w:r>
        <w:br/>
      </w:r>
      <w:r>
        <w:rPr>
          <w:rStyle w:val="VerbatimChar"/>
        </w:rPr>
        <w:t xml:space="preserve">│   ├── schemas.py        request and response models</w:t>
      </w:r>
      <w:r>
        <w:br/>
      </w:r>
      <w:r>
        <w:rPr>
          <w:rStyle w:val="VerbatimChar"/>
        </w:rPr>
        <w:t xml:space="preserve">│   ├── repository.py     SQL queries (connection pool)</w:t>
      </w:r>
      <w:r>
        <w:br/>
      </w:r>
      <w:r>
        <w:rPr>
          <w:rStyle w:val="VerbatimChar"/>
        </w:rPr>
        <w:t xml:space="preserve">│   ├── security.py       X-API-Key check</w:t>
      </w:r>
      <w:r>
        <w:br/>
      </w:r>
      <w:r>
        <w:rPr>
          <w:rStyle w:val="VerbatimChar"/>
        </w:rPr>
        <w:t xml:space="preserve">│   ├── middleware.py     security headers, body size limit</w:t>
      </w:r>
      <w:r>
        <w:br/>
      </w:r>
      <w:r>
        <w:rPr>
          <w:rStyle w:val="VerbatimChar"/>
        </w:rPr>
        <w:t xml:space="preserve">│   ├── constants.py      the 8 components and qualification rules</w:t>
      </w:r>
      <w:r>
        <w:br/>
      </w:r>
      <w:r>
        <w:rPr>
          <w:rStyle w:val="VerbatimChar"/>
        </w:rPr>
        <w:t xml:space="preserve">│   └── config.py         settings from environment variables</w:t>
      </w:r>
      <w:r>
        <w:br/>
      </w:r>
      <w:r>
        <w:rPr>
          <w:rStyle w:val="VerbatimChar"/>
        </w:rPr>
        <w:t xml:space="preserve">├── ingestion/            cron job</w:t>
      </w:r>
      <w:r>
        <w:br/>
      </w:r>
      <w:r>
        <w:rPr>
          <w:rStyle w:val="VerbatimChar"/>
        </w:rPr>
        <w:t xml:space="preserve">│   ├── run.py            entry point: init-db, schemes, reports</w:t>
      </w:r>
      <w:r>
        <w:br/>
      </w:r>
      <w:r>
        <w:rPr>
          <w:rStyle w:val="VerbatimChar"/>
        </w:rPr>
        <w:t xml:space="preserve">│   ├── sources.py        list/read files in GCS (or a local folder)</w:t>
      </w:r>
      <w:r>
        <w:br/>
      </w:r>
      <w:r>
        <w:rPr>
          <w:rStyle w:val="VerbatimChar"/>
        </w:rPr>
        <w:t xml:space="preserve">│   ├── excel.py          CSV/Excel streaming reader, header joining</w:t>
      </w:r>
      <w:r>
        <w:br/>
      </w:r>
      <w:r>
        <w:rPr>
          <w:rStyle w:val="VerbatimChar"/>
        </w:rPr>
        <w:t xml:space="preserve">│   ├── schemes.py        SAP business rules and parsing (API 1)</w:t>
      </w:r>
      <w:r>
        <w:br/>
      </w:r>
      <w:r>
        <w:rPr>
          <w:rStyle w:val="VerbatimChar"/>
        </w:rPr>
        <w:t xml:space="preserve">│   ├── reports.py        report period/version and number cleanup (API 2)</w:t>
      </w:r>
      <w:r>
        <w:br/>
      </w:r>
      <w:r>
        <w:rPr>
          <w:rStyle w:val="VerbatimChar"/>
        </w:rPr>
        <w:t xml:space="preserve">│   └── load.py           upsert / batched insert into PostgreSQL</w:t>
      </w:r>
      <w:r>
        <w:br/>
      </w:r>
      <w:r>
        <w:rPr>
          <w:rStyle w:val="VerbatimChar"/>
        </w:rPr>
        <w:t xml:space="preserve">├── sql/001_init.sql      tables and indexes</w:t>
      </w:r>
      <w:r>
        <w:br/>
      </w:r>
      <w:r>
        <w:rPr>
          <w:rStyle w:val="VerbatimChar"/>
        </w:rPr>
        <w:t xml:space="preserve">├── docs/                 this document, API guide, OpenAPI spec, figures</w:t>
      </w:r>
      <w:r>
        <w:br/>
      </w:r>
      <w:r>
        <w:rPr>
          <w:rStyle w:val="VerbatimChar"/>
        </w:rPr>
        <w:t xml:space="preserve">├── qa/                   QA guide and test results</w:t>
      </w:r>
      <w:r>
        <w:br/>
      </w:r>
      <w:r>
        <w:rPr>
          <w:rStyle w:val="VerbatimChar"/>
        </w:rPr>
        <w:t xml:space="preserve">│   ├── postman/          one collection per API + Local/Dev environments</w:t>
      </w:r>
      <w:r>
        <w:br/>
      </w:r>
      <w:r>
        <w:rPr>
          <w:rStyle w:val="VerbatimChar"/>
        </w:rPr>
        <w:t xml:space="preserve">│   │                     (built by build_collection.py)</w:t>
      </w:r>
      <w:r>
        <w:br/>
      </w:r>
      <w:r>
        <w:rPr>
          <w:rStyle w:val="VerbatimChar"/>
        </w:rPr>
        <w:t xml:space="preserve">│   ├── swagger/          one OpenAPI spec per API (built by build_specs.py)</w:t>
      </w:r>
      <w:r>
        <w:br/>
      </w:r>
      <w:r>
        <w:rPr>
          <w:rStyle w:val="VerbatimChar"/>
        </w:rPr>
        <w:t xml:space="preserve">│   ├── api-tests/tests/  Playwright: api1_current_month.spec.js, api2_report.spec.js,</w:t>
      </w:r>
      <w:r>
        <w:br/>
      </w:r>
      <w:r>
        <w:rPr>
          <w:rStyle w:val="VerbatimChar"/>
        </w:rPr>
        <w:t xml:space="preserve">│   │                     common.spec.js, helpers.js</w:t>
      </w:r>
      <w:r>
        <w:br/>
      </w:r>
      <w:r>
        <w:rPr>
          <w:rStyle w:val="VerbatimChar"/>
        </w:rPr>
        <w:t xml:space="preserve">│   ├── k6/               performance tests (-e API=api1 | api2 | both)</w:t>
      </w:r>
      <w:r>
        <w:br/>
      </w:r>
      <w:r>
        <w:rPr>
          <w:rStyle w:val="VerbatimChar"/>
        </w:rPr>
        <w:t xml:space="preserve">│   └── security/         bandit, pip-audit, OWASP ZAP</w:t>
      </w:r>
      <w:r>
        <w:br/>
      </w:r>
      <w:r>
        <w:rPr>
          <w:rStyle w:val="VerbatimChar"/>
        </w:rPr>
        <w:t xml:space="preserve">├── tests/                unit tests (incl. checks that Postman and Swagger cover every endpoint)</w:t>
      </w:r>
      <w:r>
        <w:br/>
      </w:r>
      <w:r>
        <w:rPr>
          <w:rStyle w:val="VerbatimChar"/>
        </w:rPr>
        <w:t xml:space="preserve">└── scripts/              sample data, OpenAPI export, figures</w:t>
      </w:r>
    </w:p>
    <w:p>
      <w:pPr>
        <w:pStyle w:val="Heading2"/>
      </w:pPr>
      <w:bookmarkStart w:id="56" w:name="_1b76aa51fbe0b54bfd7832125ea08bf1423f966"/>
      <w:r>
        <w:t xml:space="preserve">18. Deployment and operations</w:t>
      </w:r>
      <w:bookmarkEnd w:id="56"/>
    </w:p>
    <w:p>
      <w:pPr>
        <w:pStyle w:val="FirstParagraph"/>
      </w:pPr>
      <w:r>
        <w:rPr>
          <w:b/>
          <w:bCs/>
        </w:rPr>
        <w:t xml:space="preserve">Local development and testing:</w:t>
      </w:r>
      <w:r>
        <w:t xml:space="preserve"> </w:t>
      </w:r>
      <w:r>
        <w:t xml:space="preserve">follow</w:t>
      </w:r>
      <w:r>
        <w:t xml:space="preserve"> </w:t>
      </w:r>
      <w:r>
        <w:rPr>
          <w:i/>
          <w:iCs/>
        </w:rPr>
        <w:t xml:space="preserve">Getting started (step by step)</w:t>
      </w:r>
      <w:r>
        <w:t xml:space="preserve"> </w:t>
      </w:r>
      <w:r>
        <w:t xml:space="preserve">in the repository</w:t>
      </w:r>
      <w:r>
        <w:t xml:space="preserve"> </w:t>
      </w:r>
      <w:r>
        <w:rPr>
          <w:rStyle w:val="VerbatimChar"/>
        </w:rPr>
        <w:t xml:space="preserve">README.md</w:t>
      </w:r>
      <w:r>
        <w:t xml:space="preserve"> </w:t>
      </w:r>
      <w:r>
        <w:t xml:space="preserve">(install, sample data, run, try a request, troubleshooting). QA follow the</w:t>
      </w:r>
      <w:r>
        <w:t xml:space="preserve"> </w:t>
      </w:r>
      <w:r>
        <w:t xml:space="preserve">step-by-step</w:t>
      </w:r>
      <w:r>
        <w:t xml:space="preserve"> </w:t>
      </w:r>
      <w:r>
        <w:rPr>
          <w:i/>
          <w:iCs/>
        </w:rPr>
        <w:t xml:space="preserve">QA guide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qa/README.md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Run the API</w:t>
      </w:r>
      <w:r>
        <w:t xml:space="preserve"> </w:t>
      </w:r>
      <w:r>
        <w:t xml:space="preserve">in Dev/Production (one worker per CPU core; server version header disabled):</w:t>
      </w:r>
    </w:p>
    <w:p>
      <w:pPr>
        <w:pStyle w:val="SourceCode"/>
      </w:pPr>
      <w:r>
        <w:rPr>
          <w:rStyle w:val="ExtensionTok"/>
        </w:rPr>
        <w:t xml:space="preserve">uv</w:t>
      </w:r>
      <w:r>
        <w:rPr>
          <w:rStyle w:val="NormalTok"/>
        </w:rPr>
        <w:t xml:space="preserve"> run uvicorn app.main:app </w:t>
      </w:r>
      <w:r>
        <w:rPr>
          <w:rStyle w:val="AttributeTok"/>
        </w:rPr>
        <w:t xml:space="preserve">--host</w:t>
      </w:r>
      <w:r>
        <w:rPr>
          <w:rStyle w:val="NormalTok"/>
        </w:rPr>
        <w:t xml:space="preserve"> 0.0.0.0 </w:t>
      </w:r>
      <w:r>
        <w:rPr>
          <w:rStyle w:val="AttributeTok"/>
        </w:rPr>
        <w:t xml:space="preserve">--port</w:t>
      </w:r>
      <w:r>
        <w:rPr>
          <w:rStyle w:val="NormalTok"/>
        </w:rPr>
        <w:t xml:space="preserve"> 8000 </w:t>
      </w:r>
      <w:r>
        <w:rPr>
          <w:rStyle w:val="AttributeTok"/>
        </w:rPr>
        <w:t xml:space="preserve">--workers</w:t>
      </w:r>
      <w:r>
        <w:rPr>
          <w:rStyle w:val="NormalTok"/>
        </w:rPr>
        <w:t xml:space="preserve"> 4 </w:t>
      </w:r>
      <w:r>
        <w:rPr>
          <w:rStyle w:val="AttributeTok"/>
        </w:rPr>
        <w:t xml:space="preserve">--no-server-header</w:t>
      </w:r>
    </w:p>
    <w:p>
      <w:pPr>
        <w:pStyle w:val="FirstParagraph"/>
      </w:pPr>
      <w:r>
        <w:rPr>
          <w:b/>
          <w:bCs/>
        </w:rPr>
        <w:t xml:space="preserve">Create tables once, then schedule the loader:</w:t>
      </w:r>
    </w:p>
    <w:p>
      <w:pPr>
        <w:pStyle w:val="SourceCode"/>
      </w:pPr>
      <w:r>
        <w:rPr>
          <w:rStyle w:val="ExtensionTok"/>
        </w:rPr>
        <w:t xml:space="preserve">uv</w:t>
      </w:r>
      <w:r>
        <w:rPr>
          <w:rStyle w:val="NormalTok"/>
        </w:rPr>
        <w:t xml:space="preserve"> run python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ingestion.run init-db</w:t>
      </w:r>
      <w:r>
        <w:br/>
      </w:r>
      <w:r>
        <w:rPr>
          <w:rStyle w:val="CommentTok"/>
        </w:rPr>
        <w:t xml:space="preserve"># crontab: every 30 minutes</w:t>
      </w:r>
      <w:r>
        <w:br/>
      </w:r>
      <w:r>
        <w:rPr>
          <w:rStyle w:val="ExtensionTok"/>
        </w:rPr>
        <w:t xml:space="preserve">*/30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 cd /path/to/api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uv</w:t>
      </w:r>
      <w:r>
        <w:rPr>
          <w:rStyle w:val="NormalTok"/>
        </w:rPr>
        <w:t xml:space="preserve"> run python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ingestion.run schemes</w:t>
      </w:r>
    </w:p>
    <w:p>
      <w:pPr>
        <w:pStyle w:val="FirstParagraph"/>
      </w:pPr>
      <w:r>
        <w:t xml:space="preserve">(</w:t>
      </w:r>
      <w:r>
        <w:rPr>
          <w:rStyle w:val="VerbatimChar"/>
        </w:rPr>
        <w:t xml:space="preserve">ingestion.run reports</w:t>
      </w:r>
      <w:r>
        <w:t xml:space="preserve"> </w:t>
      </w:r>
      <w:r>
        <w:t xml:space="preserve">loads API 2's reports; it is commented out while API 2 is on hold.)</w:t>
      </w:r>
    </w:p>
    <w:p>
      <w:pPr>
        <w:pStyle w:val="BodyText"/>
      </w:pPr>
      <w:r>
        <w:rPr>
          <w:b/>
          <w:bCs/>
        </w:rPr>
        <w:t xml:space="preserve">Operational checks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GET /health</w:t>
      </w:r>
      <w:r>
        <w:t xml:space="preserve"> </w:t>
      </w:r>
      <w:r>
        <w:t xml:space="preserve">for liveness probes.</w:t>
      </w:r>
    </w:p>
    <w:p>
      <w:pPr>
        <w:pStyle w:val="Compact"/>
        <w:numPr>
          <w:ilvl w:val="0"/>
          <w:numId w:val="1006"/>
        </w:numPr>
      </w:pPr>
      <w:r>
        <w:t xml:space="preserve">Cron job exit code 1 means at least one file failed; the log names the file and the reason.</w:t>
      </w:r>
    </w:p>
    <w:p>
      <w:pPr>
        <w:pStyle w:val="Compact"/>
        <w:numPr>
          <w:ilvl w:val="0"/>
          <w:numId w:val="1006"/>
        </w:numPr>
      </w:pPr>
      <w:r>
        <w:t xml:space="preserve">A dropped database connection is retried (5 attempts, 10 s apart); the job resumes from the</w:t>
      </w:r>
      <w:r>
        <w:t xml:space="preserve"> </w:t>
      </w:r>
      <w:r>
        <w:t xml:space="preserve">first file not yet loaded, since each file is saved in one transaction.</w:t>
      </w:r>
    </w:p>
    <w:p>
      <w:pPr>
        <w:pStyle w:val="Compact"/>
        <w:numPr>
          <w:ilvl w:val="0"/>
          <w:numId w:val="1006"/>
        </w:numPr>
      </w:pPr>
      <w:r>
        <w:t xml:space="preserve">Total database connections = workers ×</w:t>
      </w:r>
      <w:r>
        <w:t xml:space="preserve"> </w:t>
      </w:r>
      <w:r>
        <w:rPr>
          <w:rStyle w:val="VerbatimChar"/>
        </w:rPr>
        <w:t xml:space="preserve">DB_POOL_MAX</w:t>
      </w:r>
      <w:r>
        <w:t xml:space="preserve"> </w:t>
      </w:r>
      <w:r>
        <w:t xml:space="preserve">(default 40 for 4 workers).</w:t>
      </w:r>
    </w:p>
    <w:p>
      <w:pPr>
        <w:pStyle w:val="Heading3"/>
      </w:pPr>
      <w:bookmarkStart w:id="57" w:name="_575479939cec72821376b6dcc599b5f4131205d"/>
      <w:r>
        <w:t xml:space="preserve">18.1 Response cache (Redis)</w:t>
      </w:r>
      <w:bookmarkEnd w:id="57"/>
    </w:p>
    <w:p>
      <w:pPr>
        <w:pStyle w:val="FirstParagraph"/>
      </w:pPr>
      <w:r>
        <w:t xml:space="preserve">The dealer app loads data with many parallel requests: about 600 a minute were</w:t>
      </w:r>
      <w:r>
        <w:t xml:space="preserve"> </w:t>
      </w:r>
      <w:r>
        <w:t xml:space="preserve">planned, up to 1 lakh a minute (≈ 1,700 a second) were seen. The data only changes when the cron</w:t>
      </w:r>
      <w:r>
        <w:t xml:space="preserve"> </w:t>
      </w:r>
      <w:r>
        <w:t xml:space="preserve">job loads new files, so API responses are cached in Redis, as already done for other dealer APIs on UAT.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Switch:</w:t>
      </w:r>
      <w:r>
        <w:t xml:space="preserve"> </w:t>
      </w:r>
      <w:r>
        <w:rPr>
          <w:rStyle w:val="VerbatimChar"/>
        </w:rPr>
        <w:t xml:space="preserve">CACHE_ENABLED=true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REDIS_URL</w:t>
      </w:r>
      <w:r>
        <w:t xml:space="preserve"> </w:t>
      </w:r>
      <w:r>
        <w:t xml:space="preserve">turn it on; either one missing turns it off</w:t>
      </w:r>
      <w:r>
        <w:t xml:space="preserve"> </w:t>
      </w:r>
      <w:r>
        <w:t xml:space="preserve">(default off).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Key:</w:t>
      </w:r>
      <w:r>
        <w:t xml:space="preserve"> </w:t>
      </w:r>
      <w:r>
        <w:t xml:space="preserve">API, dealer code (normalised), month and year; empty answers are cached too.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Freshness:</w:t>
      </w:r>
      <w:r>
        <w:t xml:space="preserve"> </w:t>
      </w:r>
      <w:r>
        <w:t xml:space="preserve">every key includes a data version; after loading anything the cron job bumps it,</w:t>
      </w:r>
      <w:r>
        <w:t xml:space="preserve"> </w:t>
      </w:r>
      <w:r>
        <w:t xml:space="preserve">so the next request reads the new data.</w:t>
      </w:r>
      <w:r>
        <w:t xml:space="preserve"> </w:t>
      </w:r>
      <w:r>
        <w:rPr>
          <w:rStyle w:val="VerbatimChar"/>
        </w:rPr>
        <w:t xml:space="preserve">CACHE_TTL_SECONDS</w:t>
      </w:r>
      <w:r>
        <w:t xml:space="preserve"> </w:t>
      </w:r>
      <w:r>
        <w:t xml:space="preserve">(900) is the upper bound.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Failure:</w:t>
      </w:r>
      <w:r>
        <w:t xml:space="preserve"> </w:t>
      </w:r>
      <w:r>
        <w:t xml:space="preserve">Redis calls time out after 0.25 s; on an error the API answers from the database</w:t>
      </w:r>
      <w:r>
        <w:t xml:space="preserve"> </w:t>
      </w:r>
      <w:r>
        <w:t xml:space="preserve">and does not try Redis again for 30 s. Redis is never required for the API to work.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Observability:</w:t>
      </w:r>
      <w:r>
        <w:t xml:space="preserve"> </w:t>
      </w:r>
      <w:r>
        <w:rPr>
          <w:rStyle w:val="VerbatimChar"/>
        </w:rPr>
        <w:t xml:space="preserve">X-Cache: HIT</w:t>
      </w:r>
      <w:r>
        <w:t xml:space="preserve">,</w:t>
      </w:r>
      <w:r>
        <w:t xml:space="preserve"> </w:t>
      </w:r>
      <w:r>
        <w:rPr>
          <w:rStyle w:val="VerbatimChar"/>
        </w:rPr>
        <w:t xml:space="preserve">MISS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BYPASS</w:t>
      </w:r>
      <w:r>
        <w:t xml:space="preserve"> </w:t>
      </w:r>
      <w:r>
        <w:t xml:space="preserve">on responses while the cache is on.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HTTP caching</w:t>
      </w:r>
      <w:r>
        <w:t xml:space="preserve"> </w:t>
      </w:r>
      <w:r>
        <w:t xml:space="preserve">stays off (</w:t>
      </w:r>
      <w:r>
        <w:rPr>
          <w:rStyle w:val="VerbatimChar"/>
        </w:rPr>
        <w:t xml:space="preserve">Cache-Control: no-store</w:t>
      </w:r>
      <w:r>
        <w:t xml:space="preserve">): only the server caches.</w:t>
      </w:r>
    </w:p>
    <w:p>
      <w:pPr>
        <w:pStyle w:val="FirstParagraph"/>
      </w:pPr>
      <w:r>
        <w:t xml:space="preserve">Measured on a laptop at 1,700 requests/s for 2 minutes (</w:t>
      </w:r>
      <w:r>
        <w:rPr>
          <w:rStyle w:val="VerbatimChar"/>
        </w:rPr>
        <w:t xml:space="preserve">qa/k6/rate.js</w:t>
      </w:r>
      <w:r>
        <w:t xml:space="preserve">): without the cache</w:t>
      </w:r>
      <w:r>
        <w:t xml:space="preserve"> </w:t>
      </w:r>
      <w:r>
        <w:t xml:space="preserve">1,596/s got through, p95 1.4 s; with a warm cache 1,695/s, median 1.3 ms, p95 92 ms; 0 errors in</w:t>
      </w:r>
      <w:r>
        <w:t xml:space="preserve"> </w:t>
      </w:r>
      <w:r>
        <w:t xml:space="preserve">both (details in section 20).</w:t>
      </w:r>
    </w:p>
    <w:p>
      <w:pPr>
        <w:pStyle w:val="Heading2"/>
      </w:pPr>
      <w:bookmarkStart w:id="58" w:name="_3e60d8d71b9b4b52b8c920dd2370b6c435da346"/>
      <w:r>
        <w:t xml:space="preserve">19. Postman collections and Swagger specs</w:t>
      </w:r>
      <w:bookmarkEnd w:id="58"/>
    </w:p>
    <w:p>
      <w:pPr>
        <w:pStyle w:val="FirstParagraph"/>
      </w:pPr>
      <w:r>
        <w:t xml:space="preserve">While API 2 is on hold only the API 1 collection and spec are generated.</w:t>
      </w:r>
    </w:p>
    <w:p>
      <w:pPr>
        <w:pStyle w:val="BodyText"/>
      </w:pPr>
      <w:r>
        <w:t xml:space="preserve">Files in</w:t>
      </w:r>
      <w:r>
        <w:t xml:space="preserve"> </w:t>
      </w:r>
      <w:r>
        <w:rPr>
          <w:rStyle w:val="VerbatimChar"/>
        </w:rPr>
        <w:t xml:space="preserve">qa/postman/</w:t>
      </w:r>
      <w:r>
        <w:t xml:space="preserve">: one collection per API, sharing the environments. They are generated by</w:t>
      </w:r>
      <w:r>
        <w:t xml:space="preserve"> </w:t>
      </w:r>
      <w:r>
        <w:rPr>
          <w:rStyle w:val="VerbatimChar"/>
        </w:rPr>
        <w:t xml:space="preserve">qa/postman/build_collection.py</w:t>
      </w:r>
      <w:r>
        <w:t xml:space="preserve"> </w:t>
      </w:r>
      <w:r>
        <w:t xml:space="preserve">(edit requests and tests there, then regenerate); a unit test fails</w:t>
      </w:r>
      <w:r>
        <w:t xml:space="preserve"> </w:t>
      </w:r>
      <w:r>
        <w:t xml:space="preserve">if an API endpoint has no request, or if a collection calls the other API. A copy is kept in the QA</w:t>
      </w:r>
      <w:r>
        <w:t xml:space="preserve"> </w:t>
      </w:r>
      <w:r>
        <w:t xml:space="preserve">automation repository (</w:t>
      </w:r>
      <w:r>
        <w:rPr>
          <w:rStyle w:val="VerbatimChar"/>
        </w:rPr>
        <w:t xml:space="preserve">tests/api/scheme_api/</w:t>
      </w:r>
      <w:r>
        <w:t xml:space="preserve">) and updated automatically whenever a collection</w:t>
      </w:r>
      <w:r>
        <w:t xml:space="preserve"> </w:t>
      </w:r>
      <w:r>
        <w:t xml:space="preserve">changes.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color="BFC5CD"/>
          <w:left w:val="single" w:sz="4" w:color="BFC5CD"/>
          <w:bottom w:val="single" w:sz="4" w:color="BFC5CD"/>
          <w:right w:val="single" w:sz="4" w:color="BFC5CD"/>
          <w:insideH w:val="single" w:sz="4" w:color="BFC5CD"/>
          <w:insideV w:val="single" w:sz="4" w:color="BFC5CD"/>
        </w:tblBorders>
      </w:tblPr>
      <w:tblGrid>
        <w:gridCol w:w="3960"/>
        <w:gridCol w:w="3960"/>
      </w:tblGrid>
      <w:tr>
        <w:trPr>
          <w:tblHeader w:val="on"/>
        </w:trPr>
        <w:tc>
          <w:tcPr>
            <w:shd w:val="clear" w:fill="E8F0FE"/>
          </w:tcPr>
          <w:p>
            <w:pPr>
              <w:pStyle w:val="Compact"/>
            </w:pPr>
            <w:r>
              <w:rPr>
                <w:b/>
              </w:rPr>
              <w:t xml:space="preserve">File</w:t>
            </w:r>
          </w:p>
        </w:tc>
        <w:tc>
          <w:tcPr>
            <w:shd w:val="clear" w:fill="E8F0FE"/>
          </w:tcPr>
          <w:p>
            <w:pPr>
              <w:pStyle w:val="Compact"/>
            </w:pPr>
            <w:r>
              <w:rPr>
                <w:b/>
              </w:rP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Scheme_API1_Current_Month.postman_collection.json</w:t>
            </w:r>
          </w:p>
        </w:tc>
        <w:tc>
          <w:tcPr/>
          <w:p>
            <w:pPr>
              <w:pStyle w:val="Compact"/>
            </w:pPr>
            <w:r>
              <w:t xml:space="preserve">API 1: requests, automatic tests, example responses (27 requests, 115 assertions)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Scheme_API2_Report.postman_collection.json</w:t>
            </w:r>
          </w:p>
        </w:tc>
        <w:tc>
          <w:tcPr/>
          <w:p>
            <w:pPr>
              <w:pStyle w:val="Compact"/>
            </w:pPr>
            <w:r>
              <w:t xml:space="preserve">API 2: requests, automatic tests, example responses (20 requests, 91 assertions)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Local.postman_environment.json</w:t>
            </w:r>
          </w:p>
        </w:tc>
        <w:tc>
          <w:tcPr/>
          <w:p>
            <w:pPr>
              <w:pStyle w:val="Compact"/>
            </w:pPr>
            <w:r>
              <w:t xml:space="preserve">Local development settings (both collections)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Dev.postman_environment.json</w:t>
            </w:r>
          </w:p>
        </w:tc>
        <w:tc>
          <w:tcPr/>
          <w:p>
            <w:pPr>
              <w:pStyle w:val="Compact"/>
            </w:pPr>
            <w:r>
              <w:t xml:space="preserve">Dev settings (base URL to be filled in)</w:t>
            </w:r>
          </w:p>
        </w:tc>
      </w:tr>
    </w:tbl>
    <w:p>
      <w:pPr>
        <w:pStyle w:val="FirstParagraph"/>
      </w:pPr>
      <w:r>
        <w:t xml:space="preserve">Both collections have the same folders: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color="BFC5CD"/>
          <w:left w:val="single" w:sz="4" w:color="BFC5CD"/>
          <w:bottom w:val="single" w:sz="4" w:color="BFC5CD"/>
          <w:right w:val="single" w:sz="4" w:color="BFC5CD"/>
          <w:insideH w:val="single" w:sz="4" w:color="BFC5CD"/>
          <w:insideV w:val="single" w:sz="4" w:color="BFC5CD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val="clear" w:fill="E8F0FE"/>
          </w:tcPr>
          <w:p>
            <w:pPr>
              <w:pStyle w:val="Compact"/>
            </w:pPr>
            <w:r>
              <w:rPr>
                <w:b/>
              </w:rPr>
              <w:t xml:space="preserve">Folder</w:t>
            </w:r>
          </w:p>
        </w:tc>
        <w:tc>
          <w:tcPr>
            <w:shd w:val="clear" w:fill="E8F0FE"/>
          </w:tcPr>
          <w:p>
            <w:pPr>
              <w:pStyle w:val="Compact"/>
            </w:pPr>
            <w:r>
              <w:rPr>
                <w:b/>
              </w:rPr>
              <w:t xml:space="preserve">API 1 collection</w:t>
            </w:r>
          </w:p>
        </w:tc>
        <w:tc>
          <w:tcPr>
            <w:shd w:val="clear" w:fill="E8F0FE"/>
          </w:tcPr>
          <w:p>
            <w:pPr>
              <w:pStyle w:val="Compact"/>
            </w:pPr>
            <w:r>
              <w:rPr>
                <w:b/>
              </w:rPr>
              <w:t xml:space="preserve">API 2 collection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1. Health</w:t>
            </w:r>
          </w:p>
        </w:tc>
        <w:tc>
          <w:tcPr/>
          <w:p>
            <w:pPr>
              <w:pStyle w:val="Compact"/>
            </w:pPr>
            <w:r>
              <w:t xml:space="preserve">Health check</w:t>
            </w:r>
          </w:p>
        </w:tc>
        <w:tc>
          <w:tcPr/>
          <w:p>
            <w:pPr>
              <w:pStyle w:val="Compact"/>
            </w:pPr>
            <w:r>
              <w:t xml:space="preserve">Health check</w:t>
            </w:r>
          </w:p>
        </w:tc>
      </w:tr>
      <w:tr>
        <w:tc>
          <w:tcPr/>
          <w:p>
            <w:pPr>
              <w:pStyle w:val="Compact"/>
            </w:pPr>
            <w:r>
              <w:t xml:space="preserve">2. (the API)</w:t>
            </w:r>
          </w:p>
        </w:tc>
        <w:tc>
          <w:tcPr/>
          <w:p>
            <w:pPr>
              <w:pStyle w:val="Compact"/>
            </w:pPr>
            <w:r>
              <w:t xml:space="preserve">Dealer code as string, as number, with leading zeros; month/year as strings; a month with no data; unknown dealer</w:t>
            </w:r>
          </w:p>
        </w:tc>
        <w:tc>
          <w:tcPr/>
          <w:p>
            <w:pPr>
              <w:pStyle w:val="Compact"/>
            </w:pPr>
            <w:r>
              <w:t xml:space="preserve">Dealer code as string, as number, with leading zeros, unknown dealer; checks one row,</w:t>
            </w:r>
            <w:r>
              <w:t xml:space="preserve"> </w:t>
            </w:r>
            <w:r>
              <w:rPr>
                <w:rStyle w:val="VerbatimChar"/>
              </w:rPr>
              <w:t xml:space="preserve">customer</w:t>
            </w:r>
            <w:r>
              <w:t xml:space="preserve">, column order, snake_case keys, value types, no float noise, and (sample data) v2 served, 0.4 / 66.86,</w:t>
            </w:r>
            <w:r>
              <w:t xml:space="preserve"> </w:t>
            </w:r>
            <w:r>
              <w:rPr>
                <w:rStyle w:val="VerbatimChar"/>
              </w:rPr>
              <w:t xml:space="preserve">null</w:t>
            </w:r>
            <w:r>
              <w:t xml:space="preserve"> </w:t>
            </w:r>
            <w:r>
              <w:t xml:space="preserve">for empty cells</w:t>
            </w:r>
          </w:p>
        </w:tc>
      </w:tr>
      <w:tr>
        <w:tc>
          <w:tcPr/>
          <w:p>
            <w:pPr>
              <w:pStyle w:val="Compact"/>
            </w:pPr>
            <w:r>
              <w:t xml:space="preserve">3. Negative cases</w:t>
            </w:r>
          </w:p>
        </w:tc>
        <w:tc>
          <w:tcPr/>
          <w:p>
            <w:pPr>
              <w:pStyle w:val="Compact"/>
            </w:pPr>
            <w:r>
              <w:t xml:space="preserve">Missing month, missing year, month 13, year 1999, boolean month; then missing, empty, whitespace, null, special characters, too long, invalid JSON, wrong method, unknown route</w:t>
            </w:r>
          </w:p>
        </w:tc>
        <w:tc>
          <w:tcPr/>
          <w:p>
            <w:pPr>
              <w:pStyle w:val="Compact"/>
            </w:pPr>
            <w:r>
              <w:t xml:space="preserve">The dealer-code cases, against API 2</w:t>
            </w:r>
          </w:p>
        </w:tc>
      </w:tr>
      <w:tr>
        <w:tc>
          <w:tcPr/>
          <w:p>
            <w:pPr>
              <w:pStyle w:val="Compact"/>
            </w:pPr>
            <w:r>
              <w:t xml:space="preserve">4. Security</w:t>
            </w:r>
          </w:p>
        </w:tc>
        <w:tc>
          <w:tcPr/>
          <w:p>
            <w:pPr>
              <w:pStyle w:val="Compact"/>
            </w:pPr>
            <w:r>
              <w:t xml:space="preserve">No key, wrong key, SQL injection, script injection, oversized body, security headers</w:t>
            </w:r>
          </w:p>
        </w:tc>
        <w:tc>
          <w:tcPr/>
          <w:p>
            <w:pPr>
              <w:pStyle w:val="Compact"/>
            </w:pPr>
            <w:r>
              <w:t xml:space="preserve">Same, against API 2</w:t>
            </w:r>
          </w:p>
        </w:tc>
      </w:tr>
    </w:tbl>
    <w:p>
      <w:pPr>
        <w:pStyle w:val="FirstParagraph"/>
      </w:pPr>
      <w:r>
        <w:rPr>
          <w:b/>
          <w:bCs/>
        </w:rPr>
        <w:t xml:space="preserve">Swagger specs.</w:t>
      </w:r>
      <w:r>
        <w:t xml:space="preserve"> </w:t>
      </w:r>
      <w:r>
        <w:rPr>
          <w:rStyle w:val="VerbatimChar"/>
        </w:rPr>
        <w:t xml:space="preserve">qa/swagger/</w:t>
      </w:r>
      <w:r>
        <w:t xml:space="preserve"> </w:t>
      </w:r>
      <w:r>
        <w:t xml:space="preserve">holds one OpenAPI 3.1 file per API, for Swagger Editor/UI or any</w:t>
      </w:r>
      <w:r>
        <w:t xml:space="preserve"> </w:t>
      </w:r>
      <w:r>
        <w:t xml:space="preserve">OpenAPI tool:</w:t>
      </w:r>
      <w:r>
        <w:t xml:space="preserve"> </w:t>
      </w:r>
      <w:r>
        <w:rPr>
          <w:rStyle w:val="VerbatimChar"/>
        </w:rPr>
        <w:t xml:space="preserve">Scheme_API1_Current_Month.openapi.json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Scheme_API2_Report.openapi.json</w:t>
      </w:r>
      <w:r>
        <w:t xml:space="preserve">.</w:t>
      </w:r>
      <w:r>
        <w:t xml:space="preserve"> </w:t>
      </w:r>
      <w:r>
        <w:t xml:space="preserve">Each has the API's request and</w:t>
      </w:r>
      <w:r>
        <w:t xml:space="preserve"> </w:t>
      </w:r>
      <w:r>
        <w:rPr>
          <w:rStyle w:val="VerbatimChar"/>
        </w:rPr>
        <w:t xml:space="preserve">/health</w:t>
      </w:r>
      <w:r>
        <w:t xml:space="preserve">, the Local and Dev servers, the</w:t>
      </w:r>
      <w:r>
        <w:t xml:space="preserve"> </w:t>
      </w:r>
      <w:r>
        <w:rPr>
          <w:rStyle w:val="VerbatimChar"/>
        </w:rPr>
        <w:t xml:space="preserve">X-API-Key</w:t>
      </w:r>
      <w:r>
        <w:t xml:space="preserve"> </w:t>
      </w:r>
      <w:r>
        <w:t xml:space="preserve">scheme, named</w:t>
      </w:r>
      <w:r>
        <w:t xml:space="preserve"> </w:t>
      </w:r>
      <w:r>
        <w:t xml:space="preserve">request examples (valid ones, and</w:t>
      </w:r>
      <w:r>
        <w:t xml:space="preserve"> </w:t>
      </w:r>
      <w:r>
        <w:rPr>
          <w:rStyle w:val="VerbatimChar"/>
        </w:rPr>
        <w:t xml:space="preserve">invalid_…</w:t>
      </w:r>
      <w:r>
        <w:t xml:space="preserve"> </w:t>
      </w:r>
      <w:r>
        <w:t xml:space="preserve">ones that return 422), example responses, and every</w:t>
      </w:r>
      <w:r>
        <w:t xml:space="preserve"> </w:t>
      </w:r>
      <w:r>
        <w:t xml:space="preserve">error status (401, 413, 422, 500, 503). They are cut from the app's own spec by</w:t>
      </w:r>
      <w:r>
        <w:t xml:space="preserve"> </w:t>
      </w:r>
      <w:r>
        <w:rPr>
          <w:rStyle w:val="VerbatimChar"/>
        </w:rPr>
        <w:t xml:space="preserve">qa/swagger/build_specs.py</w:t>
      </w:r>
      <w:r>
        <w:t xml:space="preserve">; the examples live in</w:t>
      </w:r>
      <w:r>
        <w:t xml:space="preserve"> </w:t>
      </w:r>
      <w:r>
        <w:rPr>
          <w:rStyle w:val="VerbatimChar"/>
        </w:rPr>
        <w:t xml:space="preserve">app/openapi_examples.py</w:t>
      </w:r>
      <w:r>
        <w:t xml:space="preserve">, so</w:t>
      </w:r>
      <w:r>
        <w:t xml:space="preserve"> </w:t>
      </w:r>
      <w:r>
        <w:rPr>
          <w:rStyle w:val="VerbatimChar"/>
        </w:rPr>
        <w:t xml:space="preserve">/docs</w:t>
      </w:r>
      <w:r>
        <w:t xml:space="preserve"> </w:t>
      </w:r>
      <w:r>
        <w:t xml:space="preserve">shows the</w:t>
      </w:r>
      <w:r>
        <w:t xml:space="preserve"> </w:t>
      </w:r>
      <w:r>
        <w:t xml:space="preserve">same ones. A unit test fails if a spec is stale or an example does not behave as its name says.</w:t>
      </w:r>
    </w:p>
    <w:p>
      <w:pPr>
        <w:pStyle w:val="BodyText"/>
      </w:pPr>
      <w:r>
        <w:t xml:space="preserve">Variables:</w:t>
      </w:r>
      <w:r>
        <w:t xml:space="preserve"> </w:t>
      </w:r>
      <w:r>
        <w:rPr>
          <w:rStyle w:val="VerbatimChar"/>
        </w:rPr>
        <w:t xml:space="preserve">baseUrl</w:t>
      </w:r>
      <w:r>
        <w:t xml:space="preserve">,</w:t>
      </w:r>
      <w:r>
        <w:t xml:space="preserve"> </w:t>
      </w:r>
      <w:r>
        <w:rPr>
          <w:rStyle w:val="VerbatimChar"/>
        </w:rPr>
        <w:t xml:space="preserve">apiKey</w:t>
      </w:r>
      <w:r>
        <w:t xml:space="preserve"> </w:t>
      </w:r>
      <w:r>
        <w:t xml:space="preserve">(secret),</w:t>
      </w:r>
      <w:r>
        <w:t xml:space="preserve"> </w:t>
      </w:r>
      <w:r>
        <w:rPr>
          <w:rStyle w:val="VerbatimChar"/>
        </w:rPr>
        <w:t xml:space="preserve">dealerCode</w:t>
      </w:r>
      <w:r>
        <w:t xml:space="preserve">,</w:t>
      </w:r>
      <w:r>
        <w:t xml:space="preserve"> </w:t>
      </w:r>
      <w:r>
        <w:rPr>
          <w:rStyle w:val="VerbatimChar"/>
        </w:rPr>
        <w:t xml:space="preserve">unknownDealerCode</w:t>
      </w:r>
      <w:r>
        <w:t xml:space="preserve">,</w:t>
      </w:r>
      <w:r>
        <w:t xml:space="preserve"> </w:t>
      </w:r>
      <w:r>
        <w:rPr>
          <w:rStyle w:val="VerbatimChar"/>
        </w:rPr>
        <w:t xml:space="preserve">authEnabled</w:t>
      </w:r>
      <w:r>
        <w:t xml:space="preserve">,</w:t>
      </w:r>
      <w:r>
        <w:t xml:space="preserve"> </w:t>
      </w:r>
      <w:r>
        <w:rPr>
          <w:rStyle w:val="VerbatimChar"/>
        </w:rPr>
        <w:t xml:space="preserve">sampleData</w:t>
      </w:r>
      <w:r>
        <w:t xml:space="preserve"> </w:t>
      </w:r>
      <w:r>
        <w:t xml:space="preserve">(</w:t>
      </w:r>
      <w:r>
        <w:rPr>
          <w:rStyle w:val="VerbatimChar"/>
        </w:rPr>
        <w:t xml:space="preserve">true</w:t>
      </w:r>
      <w:r>
        <w:t xml:space="preserve"> </w:t>
      </w:r>
      <w:r>
        <w:t xml:space="preserve">locally;</w:t>
      </w:r>
      <w:r>
        <w:t xml:space="preserve"> </w:t>
      </w:r>
      <w:r>
        <w:rPr>
          <w:rStyle w:val="VerbatimChar"/>
        </w:rPr>
        <w:t xml:space="preserve">false</w:t>
      </w:r>
      <w:r>
        <w:t xml:space="preserve"> </w:t>
      </w:r>
      <w:r>
        <w:t xml:space="preserve">skips the checks of sample values). API 1 sends</w:t>
      </w:r>
      <w:r>
        <w:t xml:space="preserve"> </w:t>
      </w:r>
      <w:r>
        <w:rPr>
          <w:rStyle w:val="VerbatimChar"/>
        </w:rPr>
        <w:t xml:space="preserve">month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year</w:t>
      </w:r>
      <w:r>
        <w:t xml:space="preserve">: the current month in India time unless the environment sets</w:t>
      </w:r>
      <w:r>
        <w:t xml:space="preserve"> </w:t>
      </w:r>
      <w:r>
        <w:rPr>
          <w:rStyle w:val="VerbatimChar"/>
        </w:rPr>
        <w:t xml:space="preserve">month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year</w:t>
      </w:r>
      <w:r>
        <w:t xml:space="preserve">.</w:t>
      </w:r>
    </w:p>
    <w:p>
      <w:pPr>
        <w:pStyle w:val="BodyText"/>
      </w:pPr>
      <w:r>
        <w:t xml:space="preserve">How to use:</w:t>
      </w:r>
    </w:p>
    <w:p>
      <w:pPr>
        <w:pStyle w:val="Compact"/>
        <w:numPr>
          <w:ilvl w:val="0"/>
          <w:numId w:val="1008"/>
        </w:numPr>
      </w:pPr>
      <w:r>
        <w:t xml:space="preserve">In Postman choose</w:t>
      </w:r>
      <w:r>
        <w:t xml:space="preserve"> </w:t>
      </w:r>
      <w:r>
        <w:rPr>
          <w:b/>
          <w:bCs/>
        </w:rPr>
        <w:t xml:space="preserve">Import</w:t>
      </w:r>
      <w:r>
        <w:t xml:space="preserve"> </w:t>
      </w:r>
      <w:r>
        <w:t xml:space="preserve">and select both collections and an environment file.</w:t>
      </w:r>
    </w:p>
    <w:p>
      <w:pPr>
        <w:pStyle w:val="Compact"/>
        <w:numPr>
          <w:ilvl w:val="0"/>
          <w:numId w:val="1008"/>
        </w:numPr>
      </w:pPr>
      <w:r>
        <w:t xml:space="preserve">Select the environment. For local testing choose</w:t>
      </w:r>
      <w:r>
        <w:t xml:space="preserve"> </w:t>
      </w:r>
      <w:r>
        <w:rPr>
          <w:b/>
          <w:bCs/>
        </w:rPr>
        <w:t xml:space="preserve">Scheme API - Local</w:t>
      </w:r>
      <w:r>
        <w:t xml:space="preserve"> </w:t>
      </w:r>
      <w:r>
        <w:t xml:space="preserve">(</w:t>
      </w:r>
      <w:r>
        <w:rPr>
          <w:rStyle w:val="VerbatimChar"/>
        </w:rPr>
        <w:t xml:space="preserve">baseUrl</w:t>
      </w:r>
      <w:r>
        <w:t xml:space="preserve"> </w:t>
      </w:r>
      <w:r>
        <w:rPr>
          <w:rStyle w:val="VerbatimChar"/>
        </w:rPr>
        <w:t xml:space="preserve">http://localhost:8000</w:t>
      </w:r>
      <w:r>
        <w:t xml:space="preserve">,</w:t>
      </w:r>
      <w:r>
        <w:t xml:space="preserve"> </w:t>
      </w:r>
      <w:r>
        <w:rPr>
          <w:rStyle w:val="VerbatimChar"/>
        </w:rPr>
        <w:t xml:space="preserve">apiKey</w:t>
      </w:r>
      <w:r>
        <w:t xml:space="preserve"> </w:t>
      </w:r>
      <w:r>
        <w:rPr>
          <w:rStyle w:val="VerbatimChar"/>
        </w:rPr>
        <w:t xml:space="preserve">local-test-key</w:t>
      </w:r>
      <w:r>
        <w:t xml:space="preserve">, matching the local</w:t>
      </w:r>
      <w:r>
        <w:t xml:space="preserve"> </w:t>
      </w:r>
      <w:r>
        <w:rPr>
          <w:rStyle w:val="VerbatimChar"/>
        </w:rPr>
        <w:t xml:space="preserve">.env.local</w:t>
      </w:r>
      <w:r>
        <w:t xml:space="preserve">). For Dev, fill in</w:t>
      </w:r>
      <w:r>
        <w:t xml:space="preserve"> </w:t>
      </w:r>
      <w:r>
        <w:rPr>
          <w:rStyle w:val="VerbatimChar"/>
        </w:rPr>
        <w:t xml:space="preserve">baseUrl</w:t>
      </w:r>
      <w:r>
        <w:t xml:space="preserve">,</w:t>
      </w:r>
      <w:r>
        <w:t xml:space="preserve"> </w:t>
      </w:r>
      <w:r>
        <w:rPr>
          <w:rStyle w:val="VerbatimChar"/>
        </w:rPr>
        <w:t xml:space="preserve">apiKey</w:t>
      </w:r>
      <w:r>
        <w:t xml:space="preserve"> </w:t>
      </w:r>
      <w:r>
        <w:t xml:space="preserve">and a</w:t>
      </w:r>
      <w:r>
        <w:t xml:space="preserve"> </w:t>
      </w:r>
      <w:r>
        <w:rPr>
          <w:rStyle w:val="VerbatimChar"/>
        </w:rPr>
        <w:t xml:space="preserve">dealerCode</w:t>
      </w:r>
      <w:r>
        <w:t xml:space="preserve"> </w:t>
      </w:r>
      <w:r>
        <w:t xml:space="preserve">with data. Every request inherits the</w:t>
      </w:r>
      <w:r>
        <w:t xml:space="preserve"> </w:t>
      </w:r>
      <w:r>
        <w:rPr>
          <w:rStyle w:val="VerbatimChar"/>
        </w:rPr>
        <w:t xml:space="preserve">X-API-Key</w:t>
      </w:r>
      <w:r>
        <w:t xml:space="preserve"> </w:t>
      </w:r>
      <w:r>
        <w:t xml:space="preserve">header</w:t>
      </w:r>
      <w:r>
        <w:t xml:space="preserve"> </w:t>
      </w:r>
      <w:r>
        <w:t xml:space="preserve">from the collection's</w:t>
      </w:r>
      <w:r>
        <w:t xml:space="preserve"> </w:t>
      </w:r>
      <w:r>
        <w:rPr>
          <w:b/>
          <w:bCs/>
        </w:rPr>
        <w:t xml:space="preserve">Authorization</w:t>
      </w:r>
      <w:r>
        <w:t xml:space="preserve"> </w:t>
      </w:r>
      <w:r>
        <w:t xml:space="preserve">tab (</w:t>
      </w:r>
      <w:r>
        <w:rPr>
          <w:rStyle w:val="VerbatimChar"/>
        </w:rPr>
        <w:t xml:space="preserve">{{apiKey}}</w:t>
      </w:r>
      <w:r>
        <w:t xml:space="preserve">), so nothing is set per request.</w:t>
      </w:r>
    </w:p>
    <w:p>
      <w:pPr>
        <w:pStyle w:val="Compact"/>
        <w:numPr>
          <w:ilvl w:val="0"/>
          <w:numId w:val="1008"/>
        </w:numPr>
      </w:pPr>
      <w:r>
        <w:t xml:space="preserve">Send any request. Saved examples are under each request's</w:t>
      </w:r>
      <w:r>
        <w:t xml:space="preserve"> </w:t>
      </w:r>
      <w:r>
        <w:rPr>
          <w:b/>
          <w:bCs/>
        </w:rPr>
        <w:t xml:space="preserve">Examples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Choose</w:t>
      </w:r>
      <w:r>
        <w:t xml:space="preserve"> </w:t>
      </w:r>
      <w:r>
        <w:rPr>
          <w:b/>
          <w:bCs/>
        </w:rPr>
        <w:t xml:space="preserve">Run collection</w:t>
      </w:r>
      <w:r>
        <w:t xml:space="preserve"> </w:t>
      </w:r>
      <w:r>
        <w:t xml:space="preserve">on either collection to run every request with its tests.</w:t>
      </w:r>
    </w:p>
    <w:p>
      <w:pPr>
        <w:pStyle w:val="FirstParagraph"/>
      </w:pPr>
      <w:r>
        <w:t xml:space="preserve">Command line:</w:t>
      </w:r>
    </w:p>
    <w:p>
      <w:pPr>
        <w:pStyle w:val="SourceCode"/>
      </w:pPr>
      <w:r>
        <w:rPr>
          <w:rStyle w:val="ExtensionTok"/>
        </w:rPr>
        <w:t xml:space="preserve">npx</w:t>
      </w:r>
      <w:r>
        <w:rPr>
          <w:rStyle w:val="NormalTok"/>
        </w:rPr>
        <w:t xml:space="preserve"> newman run Scheme_API1_Current_Month.postman_collection.json </w:t>
      </w:r>
      <w:r>
        <w:rPr>
          <w:rStyle w:val="AttributeTok"/>
        </w:rPr>
        <w:t xml:space="preserve">-e</w:t>
      </w:r>
      <w:r>
        <w:rPr>
          <w:rStyle w:val="NormalTok"/>
        </w:rPr>
        <w:t xml:space="preserve"> Local.postman_environment.json</w:t>
      </w:r>
      <w:r>
        <w:br/>
      </w:r>
      <w:r>
        <w:rPr>
          <w:rStyle w:val="ExtensionTok"/>
        </w:rPr>
        <w:t xml:space="preserve">npx</w:t>
      </w:r>
      <w:r>
        <w:rPr>
          <w:rStyle w:val="NormalTok"/>
        </w:rPr>
        <w:t xml:space="preserve"> newman run Scheme_API2_Report.postman_collection.json </w:t>
      </w:r>
      <w:r>
        <w:rPr>
          <w:rStyle w:val="AttributeTok"/>
        </w:rPr>
        <w:t xml:space="preserve">-e</w:t>
      </w:r>
      <w:r>
        <w:rPr>
          <w:rStyle w:val="NormalTok"/>
        </w:rPr>
        <w:t xml:space="preserve"> Local.postman_environment.json</w:t>
      </w:r>
    </w:p>
    <w:p>
      <w:pPr>
        <w:pStyle w:val="Heading2"/>
      </w:pPr>
      <w:bookmarkStart w:id="59" w:name="_c3d542fca0f39458e2572650dbe4adf43f9ba8f"/>
      <w:r>
        <w:t xml:space="preserve">20. Testing and quality results</w:t>
      </w:r>
      <w:bookmarkEnd w:id="59"/>
    </w:p>
    <w:p>
      <w:pPr>
        <w:pStyle w:val="FirstParagraph"/>
      </w:pPr>
      <w:r>
        <w:t xml:space="preserve">Test run of 15 October 2026 (API 2 on hold) on a local environment, with earlier results of</w:t>
      </w:r>
      <w:r>
        <w:t xml:space="preserve"> </w:t>
      </w:r>
      <w:r>
        <w:t xml:space="preserve">14 October 2026 where noted. Environment (Apple M2, PostgreSQL in Docker, API with</w:t>
      </w:r>
      <w:r>
        <w:t xml:space="preserve"> </w:t>
      </w:r>
      <w:r>
        <w:t xml:space="preserve">4 workers and API key enabled, 20,000 test dealers / 160,017 rows; for API 2 the made-up sample</w:t>
      </w:r>
      <w:r>
        <w:t xml:space="preserve"> </w:t>
      </w:r>
      <w:r>
        <w:t xml:space="preserve">reports, and the real report sample for the data check and the API 2 load test).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color="BFC5CD"/>
          <w:left w:val="single" w:sz="4" w:color="BFC5CD"/>
          <w:bottom w:val="single" w:sz="4" w:color="BFC5CD"/>
          <w:right w:val="single" w:sz="4" w:color="BFC5CD"/>
          <w:insideH w:val="single" w:sz="4" w:color="BFC5CD"/>
          <w:insideV w:val="single" w:sz="4" w:color="BFC5CD"/>
        </w:tblBorders>
      </w:tblPr>
      <w:tblGrid>
        <w:gridCol w:w="3960"/>
        <w:gridCol w:w="3960"/>
      </w:tblGrid>
      <w:tr>
        <w:trPr>
          <w:tblHeader w:val="on"/>
        </w:trPr>
        <w:tc>
          <w:tcPr>
            <w:shd w:val="clear" w:fill="E8F0FE"/>
          </w:tcPr>
          <w:p>
            <w:pPr>
              <w:pStyle w:val="Compact"/>
            </w:pPr>
            <w:r>
              <w:rPr>
                <w:b/>
              </w:rPr>
              <w:t xml:space="preserve">Suite</w:t>
            </w:r>
          </w:p>
        </w:tc>
        <w:tc>
          <w:tcPr>
            <w:shd w:val="clear" w:fill="E8F0FE"/>
          </w:tcPr>
          <w:p>
            <w:pPr>
              <w:pStyle w:val="Compact"/>
            </w:pPr>
            <w:r>
              <w:rPr>
                <w:b/>
              </w:rPr>
              <w:t xml:space="preserve">Result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Unit tests (pytest)</w:t>
            </w:r>
          </w:p>
        </w:tc>
        <w:tc>
          <w:tcPr/>
          <w:p>
            <w:pPr>
              <w:pStyle w:val="Compact"/>
            </w:pPr>
            <w:r>
              <w:t xml:space="preserve">142 / 142 passed; 13 database tests (</w:t>
            </w:r>
            <w:r>
              <w:rPr>
                <w:rStyle w:val="VerbatimChar"/>
              </w:rPr>
              <w:t xml:space="preserve">TEST_DATABASE_URL</w:t>
            </w:r>
            <w:r>
              <w:t xml:space="preserve">) passed against local Postgres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Postman / newman — API 1 collection</w:t>
            </w:r>
          </w:p>
        </w:tc>
        <w:tc>
          <w:tcPr/>
          <w:p>
            <w:pPr>
              <w:pStyle w:val="Compact"/>
            </w:pPr>
            <w:r>
              <w:t xml:space="preserve">115 / 115 assertions passed (27 requests)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Playwright — API 1</w:t>
            </w:r>
          </w:p>
        </w:tc>
        <w:tc>
          <w:tcPr/>
          <w:p>
            <w:pPr>
              <w:pStyle w:val="Compact"/>
            </w:pPr>
            <w:r>
              <w:t xml:space="preserve">65 / 65 passed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Playwright — common</w:t>
            </w:r>
          </w:p>
        </w:tc>
        <w:tc>
          <w:tcPr/>
          <w:p>
            <w:pPr>
              <w:pStyle w:val="Compact"/>
            </w:pPr>
            <w:r>
              <w:t xml:space="preserve">4 passed (incl. API 2 returns 404), 1 skipped (HTTPS redirect check needs the deployed URL)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 2 (on hold; 14 October results)</w:t>
            </w:r>
          </w:p>
        </w:tc>
        <w:tc>
          <w:tcPr/>
          <w:p>
            <w:pPr>
              <w:pStyle w:val="Compact"/>
            </w:pPr>
            <w:r>
              <w:t xml:space="preserve">Postman 91 / 91, Playwright 56 / 56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 2 data check (real report, 14 October)</w:t>
            </w:r>
          </w:p>
        </w:tc>
        <w:tc>
          <w:tcPr/>
          <w:p>
            <w:pPr>
              <w:pStyle w:val="Compact"/>
            </w:pPr>
            <w:r>
              <w:t xml:space="preserve">270,000 cells compared with the file: 0 differences beyond the float32 cleanup</w:t>
            </w:r>
          </w:p>
        </w:tc>
      </w:tr>
      <w:tr>
        <w:tc>
          <w:tcPr/>
          <w:p>
            <w:pPr>
              <w:pStyle w:val="Compact"/>
            </w:pPr>
            <w:r>
              <w:t xml:space="preserve">bandit (static analysis)</w:t>
            </w:r>
          </w:p>
        </w:tc>
        <w:tc>
          <w:tcPr/>
          <w:p>
            <w:pPr>
              <w:pStyle w:val="Compact"/>
            </w:pPr>
            <w:r>
              <w:t xml:space="preserve">0 issues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pip-audit (dependencies)</w:t>
            </w:r>
          </w:p>
        </w:tc>
        <w:tc>
          <w:tcPr/>
          <w:p>
            <w:pPr>
              <w:pStyle w:val="Compact"/>
            </w:pPr>
            <w:r>
              <w:t xml:space="preserve">No known vulnerabilities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OWASP ZAP API scan</w:t>
            </w:r>
          </w:p>
        </w:tc>
        <w:tc>
          <w:tcPr/>
          <w:p>
            <w:pPr>
              <w:pStyle w:val="Compact"/>
            </w:pPr>
            <w:r>
              <w:t xml:space="preserve">119 passed, 0 failures, 0 warnings</w:t>
            </w:r>
          </w:p>
        </w:tc>
      </w:tr>
    </w:tbl>
    <w:p>
      <w:pPr>
        <w:pStyle w:val="FirstParagraph"/>
      </w:pPr>
      <w:r>
        <w:t xml:space="preserve">Performance (k6):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color="BFC5CD"/>
          <w:left w:val="single" w:sz="4" w:color="BFC5CD"/>
          <w:bottom w:val="single" w:sz="4" w:color="BFC5CD"/>
          <w:right w:val="single" w:sz="4" w:color="BFC5CD"/>
          <w:insideH w:val="single" w:sz="4" w:color="BFC5CD"/>
          <w:insideV w:val="single" w:sz="4" w:color="BFC5CD"/>
        </w:tblBorders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>
            <w:shd w:val="clear" w:fill="E8F0FE"/>
          </w:tcPr>
          <w:p>
            <w:pPr>
              <w:pStyle w:val="Compact"/>
            </w:pPr>
            <w:r>
              <w:rPr>
                <w:b/>
              </w:rPr>
              <w:t xml:space="preserve">Test</w:t>
            </w:r>
          </w:p>
        </w:tc>
        <w:tc>
          <w:tcPr>
            <w:shd w:val="clear" w:fill="E8F0FE"/>
          </w:tcPr>
          <w:p>
            <w:pPr>
              <w:pStyle w:val="Compact"/>
            </w:pPr>
            <w:r>
              <w:rPr>
                <w:b/>
              </w:rPr>
              <w:t xml:space="preserve">Requests</w:t>
            </w:r>
          </w:p>
        </w:tc>
        <w:tc>
          <w:tcPr>
            <w:shd w:val="clear" w:fill="E8F0FE"/>
          </w:tcPr>
          <w:p>
            <w:pPr>
              <w:pStyle w:val="Compact"/>
            </w:pPr>
            <w:r>
              <w:rPr>
                <w:b/>
              </w:rPr>
              <w:t xml:space="preserve">Errors</w:t>
            </w:r>
          </w:p>
        </w:tc>
        <w:tc>
          <w:tcPr>
            <w:shd w:val="clear" w:fill="E8F0FE"/>
          </w:tcPr>
          <w:p>
            <w:pPr>
              <w:pStyle w:val="Compact"/>
            </w:pPr>
            <w:r>
              <w:rPr>
                <w:b/>
              </w:rPr>
              <w:t xml:space="preserve">p95</w:t>
            </w:r>
          </w:p>
        </w:tc>
        <w:tc>
          <w:tcPr>
            <w:shd w:val="clear" w:fill="E8F0FE"/>
          </w:tcPr>
          <w:p>
            <w:pPr>
              <w:pStyle w:val="Compact"/>
            </w:pPr>
            <w:r>
              <w:rPr>
                <w:b/>
              </w:rPr>
              <w:t xml:space="preserve">p99</w:t>
            </w:r>
          </w:p>
        </w:tc>
        <w:tc>
          <w:tcPr>
            <w:shd w:val="clear" w:fill="E8F0FE"/>
          </w:tcPr>
          <w:p>
            <w:pPr>
              <w:pStyle w:val="Compact"/>
            </w:pPr>
            <w:r>
              <w:rPr>
                <w:b/>
              </w:rPr>
              <w:t xml:space="preserve">Result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 1 load: 150 users, 3 min</w:t>
            </w:r>
          </w:p>
        </w:tc>
        <w:tc>
          <w:tcPr/>
          <w:p>
            <w:pPr>
              <w:pStyle w:val="Compact"/>
            </w:pPr>
            <w:r>
              <w:t xml:space="preserve">60,229</w:t>
            </w:r>
          </w:p>
        </w:tc>
        <w:tc>
          <w:tcPr/>
          <w:p>
            <w:pPr>
              <w:pStyle w:val="Compact"/>
            </w:pPr>
            <w:r>
              <w:t xml:space="preserve">0.00%</w:t>
            </w:r>
          </w:p>
        </w:tc>
        <w:tc>
          <w:tcPr/>
          <w:p>
            <w:pPr>
              <w:pStyle w:val="Compact"/>
            </w:pPr>
            <w:r>
              <w:t xml:space="preserve">5.5 ms</w:t>
            </w:r>
          </w:p>
        </w:tc>
        <w:tc>
          <w:tcPr/>
          <w:p>
            <w:pPr>
              <w:pStyle w:val="Compact"/>
            </w:pPr>
            <w:r>
              <w:t xml:space="preserve">8.6 ms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 1 stress: up to 600 users</w:t>
            </w:r>
          </w:p>
        </w:tc>
        <w:tc>
          <w:tcPr/>
          <w:p>
            <w:pPr>
              <w:pStyle w:val="Compact"/>
            </w:pPr>
            <w:r>
              <w:t xml:space="preserve">174,316</w:t>
            </w:r>
          </w:p>
        </w:tc>
        <w:tc>
          <w:tcPr/>
          <w:p>
            <w:pPr>
              <w:pStyle w:val="Compact"/>
            </w:pPr>
            <w:r>
              <w:t xml:space="preserve">0.00%</w:t>
            </w:r>
          </w:p>
        </w:tc>
        <w:tc>
          <w:tcPr/>
          <w:p>
            <w:pPr>
              <w:pStyle w:val="Compact"/>
            </w:pPr>
            <w:r>
              <w:t xml:space="preserve">253.9 ms</w:t>
            </w:r>
          </w:p>
        </w:tc>
        <w:tc>
          <w:tcPr/>
          <w:p>
            <w:pPr>
              <w:pStyle w:val="Compact"/>
            </w:pPr>
            <w:r>
              <w:t xml:space="preserve">374.8 ms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 1 spike: 20 → 500 users</w:t>
            </w:r>
          </w:p>
        </w:tc>
        <w:tc>
          <w:tcPr/>
          <w:p>
            <w:pPr>
              <w:pStyle w:val="Compact"/>
            </w:pPr>
            <w:r>
              <w:t xml:space="preserve">68,715</w:t>
            </w:r>
          </w:p>
        </w:tc>
        <w:tc>
          <w:tcPr/>
          <w:p>
            <w:pPr>
              <w:pStyle w:val="Compact"/>
            </w:pPr>
            <w:r>
              <w:t xml:space="preserve">0.00%</w:t>
            </w:r>
          </w:p>
        </w:tc>
        <w:tc>
          <w:tcPr/>
          <w:p>
            <w:pPr>
              <w:pStyle w:val="Compact"/>
            </w:pPr>
            <w:r>
              <w:t xml:space="preserve">150.5 ms</w:t>
            </w:r>
          </w:p>
        </w:tc>
        <w:tc>
          <w:tcPr/>
          <w:p>
            <w:pPr>
              <w:pStyle w:val="Compact"/>
            </w:pPr>
            <w:r>
              <w:t xml:space="preserve">401.9 ms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 2 load, real 900-column rows: 150 users, 3 min (14 October)</w:t>
            </w:r>
          </w:p>
        </w:tc>
        <w:tc>
          <w:tcPr/>
          <w:p>
            <w:pPr>
              <w:pStyle w:val="Compact"/>
            </w:pPr>
            <w:r>
              <w:t xml:space="preserve">59,954</w:t>
            </w:r>
          </w:p>
        </w:tc>
        <w:tc>
          <w:tcPr/>
          <w:p>
            <w:pPr>
              <w:pStyle w:val="Compact"/>
            </w:pPr>
            <w:r>
              <w:t xml:space="preserve">0.00%</w:t>
            </w:r>
          </w:p>
        </w:tc>
        <w:tc>
          <w:tcPr/>
          <w:p>
            <w:pPr>
              <w:pStyle w:val="Compact"/>
            </w:pPr>
            <w:r>
              <w:t xml:space="preserve">11.6 ms</w:t>
            </w:r>
          </w:p>
        </w:tc>
        <w:tc>
          <w:tcPr/>
          <w:p>
            <w:pPr>
              <w:pStyle w:val="Compact"/>
            </w:pPr>
            <w:r>
              <w:t xml:space="preserve">55.1 ms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 1 at 1,700 requests/s (1 lakh/min), 2 min, no cache</w:t>
            </w:r>
          </w:p>
        </w:tc>
        <w:tc>
          <w:tcPr/>
          <w:p>
            <w:pPr>
              <w:pStyle w:val="Compact"/>
            </w:pPr>
            <w:r>
              <w:t xml:space="preserve">192,986</w:t>
            </w:r>
          </w:p>
        </w:tc>
        <w:tc>
          <w:tcPr/>
          <w:p>
            <w:pPr>
              <w:pStyle w:val="Compact"/>
            </w:pPr>
            <w:r>
              <w:t xml:space="preserve">0.00%</w:t>
            </w:r>
          </w:p>
        </w:tc>
        <w:tc>
          <w:tcPr/>
          <w:p>
            <w:pPr>
              <w:pStyle w:val="Compact"/>
            </w:pPr>
            <w:r>
              <w:t xml:space="preserve">1,385 ms</w:t>
            </w:r>
          </w:p>
        </w:tc>
        <w:tc>
          <w:tcPr/>
          <w:p>
            <w:pPr>
              <w:pStyle w:val="Compact"/>
            </w:pPr>
            <w:r>
              <w:t xml:space="preserve">1,546 ms</w:t>
            </w:r>
          </w:p>
        </w:tc>
        <w:tc>
          <w:tcPr/>
          <w:p>
            <w:pPr>
              <w:pStyle w:val="Compact"/>
            </w:pPr>
            <w:r>
              <w:t xml:space="preserve">Missed latency (1,596/s achieved)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 1 at 1,700 requests/s, Redis cache warm</w:t>
            </w:r>
          </w:p>
        </w:tc>
        <w:tc>
          <w:tcPr/>
          <w:p>
            <w:pPr>
              <w:pStyle w:val="Compact"/>
            </w:pPr>
            <w:r>
              <w:t xml:space="preserve">203,345</w:t>
            </w:r>
          </w:p>
        </w:tc>
        <w:tc>
          <w:tcPr/>
          <w:p>
            <w:pPr>
              <w:pStyle w:val="Compact"/>
            </w:pPr>
            <w:r>
              <w:t xml:space="preserve">0.00%</w:t>
            </w:r>
          </w:p>
        </w:tc>
        <w:tc>
          <w:tcPr/>
          <w:p>
            <w:pPr>
              <w:pStyle w:val="Compact"/>
            </w:pPr>
            <w:r>
              <w:t xml:space="preserve">92 ms</w:t>
            </w:r>
          </w:p>
        </w:tc>
        <w:tc>
          <w:tcPr/>
          <w:p>
            <w:pPr>
              <w:pStyle w:val="Compact"/>
            </w:pPr>
            <w:r>
              <w:t xml:space="preserve">303 ms</w:t>
            </w:r>
          </w:p>
        </w:tc>
        <w:tc>
          <w:tcPr/>
          <w:p>
            <w:pPr>
              <w:pStyle w:val="Compact"/>
            </w:pPr>
            <w:r>
              <w:t xml:space="preserve">Pass (1,695/s achieved)</w:t>
            </w:r>
          </w:p>
        </w:tc>
      </w:tr>
    </w:tbl>
    <w:p>
      <w:pPr>
        <w:pStyle w:val="FirstParagraph"/>
      </w:pPr>
      <w:r>
        <w:t xml:space="preserve">Issues found by testing and fixed before this release: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color="BFC5CD"/>
          <w:left w:val="single" w:sz="4" w:color="BFC5CD"/>
          <w:bottom w:val="single" w:sz="4" w:color="BFC5CD"/>
          <w:right w:val="single" w:sz="4" w:color="BFC5CD"/>
          <w:insideH w:val="single" w:sz="4" w:color="BFC5CD"/>
          <w:insideV w:val="single" w:sz="4" w:color="BFC5CD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val="clear" w:fill="E8F0FE"/>
          </w:tcPr>
          <w:p>
            <w:pPr>
              <w:pStyle w:val="Compact"/>
            </w:pPr>
            <w:r>
              <w:rPr>
                <w:b/>
              </w:rPr>
              <w:t xml:space="preserve">Issue</w:t>
            </w:r>
          </w:p>
        </w:tc>
        <w:tc>
          <w:tcPr>
            <w:shd w:val="clear" w:fill="E8F0FE"/>
          </w:tcPr>
          <w:p>
            <w:pPr>
              <w:pStyle w:val="Compact"/>
            </w:pPr>
            <w:r>
              <w:rPr>
                <w:b/>
              </w:rPr>
              <w:t xml:space="preserve">Found by</w:t>
            </w:r>
          </w:p>
        </w:tc>
        <w:tc>
          <w:tcPr>
            <w:shd w:val="clear" w:fill="E8F0FE"/>
          </w:tcPr>
          <w:p>
            <w:pPr>
              <w:pStyle w:val="Compact"/>
            </w:pPr>
            <w:r>
              <w:rPr>
                <w:b/>
              </w:rPr>
              <w:t xml:space="preserve">Fix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Database connection pool deadlock under concurrent load (0.35% timeouts)</w:t>
            </w:r>
          </w:p>
        </w:tc>
        <w:tc>
          <w:tcPr/>
          <w:p>
            <w:pPr>
              <w:pStyle w:val="Compact"/>
            </w:pPr>
            <w:r>
              <w:t xml:space="preserve">k6 load test</w:t>
            </w:r>
          </w:p>
        </w:tc>
        <w:tc>
          <w:tcPr/>
          <w:p>
            <w:pPr>
              <w:pStyle w:val="Compact"/>
            </w:pPr>
            <w:r>
              <w:t xml:space="preserve">Connections borrowed per query; bounded pool; 503 when busy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 2 loader needed several GB of memory for the real report and would have stored ~1.4 GB per report</w:t>
            </w:r>
          </w:p>
        </w:tc>
        <w:tc>
          <w:tcPr/>
          <w:p>
            <w:pPr>
              <w:pStyle w:val="Compact"/>
            </w:pPr>
            <w:r>
              <w:t xml:space="preserve">Real report sample</w:t>
            </w:r>
          </w:p>
        </w:tc>
        <w:tc>
          <w:tcPr/>
          <w:p>
            <w:pPr>
              <w:pStyle w:val="Compact"/>
            </w:pPr>
            <w:r>
              <w:t xml:space="preserve">Streaming read, column names stored once per file (180 MB memory, 36 MB stored)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Report numbers carried 32-bit-float noise (</w:t>
            </w:r>
            <w:r>
              <w:rPr>
                <w:rStyle w:val="VerbatimChar"/>
              </w:rPr>
              <w:t xml:space="preserve">0.4000000059604645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Real report sample</w:t>
            </w:r>
          </w:p>
        </w:tc>
        <w:tc>
          <w:tcPr/>
          <w:p>
            <w:pPr>
              <w:pStyle w:val="Compact"/>
            </w:pPr>
            <w:r>
              <w:t xml:space="preserve">Rounded to 7 significant digits, at least 2 decimals (A-22)</w:t>
            </w:r>
          </w:p>
        </w:tc>
      </w:tr>
      <w:tr>
        <w:tc>
          <w:tcPr/>
          <w:p>
            <w:pPr>
              <w:pStyle w:val="Compact"/>
            </w:pPr>
            <w:r>
              <w:t xml:space="preserve">Validation errors echoed the caller's input</w:t>
            </w:r>
          </w:p>
        </w:tc>
        <w:tc>
          <w:tcPr/>
          <w:p>
            <w:pPr>
              <w:pStyle w:val="Compact"/>
            </w:pPr>
            <w:r>
              <w:t xml:space="preserve">Security review</w:t>
            </w:r>
          </w:p>
        </w:tc>
        <w:tc>
          <w:tcPr/>
          <w:p>
            <w:pPr>
              <w:pStyle w:val="Compact"/>
            </w:pPr>
            <w:r>
              <w:t xml:space="preserve">Custom error handler without input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Missing security headers</w:t>
            </w:r>
          </w:p>
        </w:tc>
        <w:tc>
          <w:tcPr/>
          <w:p>
            <w:pPr>
              <w:pStyle w:val="Compact"/>
            </w:pPr>
            <w:r>
              <w:t xml:space="preserve">Security tests, ZAP</w:t>
            </w:r>
          </w:p>
        </w:tc>
        <w:tc>
          <w:tcPr/>
          <w:p>
            <w:pPr>
              <w:pStyle w:val="Compact"/>
            </w:pPr>
            <w:r>
              <w:t xml:space="preserve">Security headers middleware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 request size limit</w:t>
            </w:r>
          </w:p>
        </w:tc>
        <w:tc>
          <w:tcPr/>
          <w:p>
            <w:pPr>
              <w:pStyle w:val="Compact"/>
            </w:pPr>
            <w:r>
              <w:t xml:space="preserve">Security tests</w:t>
            </w:r>
          </w:p>
        </w:tc>
        <w:tc>
          <w:tcPr/>
          <w:p>
            <w:pPr>
              <w:pStyle w:val="Compact"/>
            </w:pPr>
            <w:r>
              <w:t xml:space="preserve">4 KB body limit</w:t>
            </w:r>
          </w:p>
        </w:tc>
      </w:tr>
      <w:tr>
        <w:tc>
          <w:tcPr/>
          <w:p>
            <w:pPr>
              <w:pStyle w:val="Compact"/>
            </w:pPr>
            <w:r>
              <w:t xml:space="preserve">SAP negative numbers (</w:t>
            </w:r>
            <w:r>
              <w:rPr>
                <w:rStyle w:val="VerbatimChar"/>
              </w:rPr>
              <w:t xml:space="preserve">882.00-</w:t>
            </w:r>
            <w:r>
              <w:t xml:space="preserve">) would have been rejected</w:t>
            </w:r>
          </w:p>
        </w:tc>
        <w:tc>
          <w:tcPr/>
          <w:p>
            <w:pPr>
              <w:pStyle w:val="Compact"/>
            </w:pPr>
            <w:r>
              <w:t xml:space="preserve">Real SAP file test</w:t>
            </w:r>
          </w:p>
        </w:tc>
        <w:tc>
          <w:tcPr/>
          <w:p>
            <w:pPr>
              <w:pStyle w:val="Compact"/>
            </w:pPr>
            <w:r>
              <w:t xml:space="preserve">Trailing-minus parsing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 could not keep up with 1 lakh requests a minute</w:t>
            </w:r>
          </w:p>
        </w:tc>
        <w:tc>
          <w:tcPr/>
          <w:p>
            <w:pPr>
              <w:pStyle w:val="Compact"/>
            </w:pPr>
            <w:r>
              <w:t xml:space="preserve">k6</w:t>
            </w:r>
            <w:r>
              <w:t xml:space="preserve"> </w:t>
            </w:r>
            <w:r>
              <w:rPr>
                <w:rStyle w:val="VerbatimChar"/>
              </w:rPr>
              <w:t xml:space="preserve">rate.js</w:t>
            </w:r>
          </w:p>
        </w:tc>
        <w:tc>
          <w:tcPr/>
          <w:p>
            <w:pPr>
              <w:pStyle w:val="Compact"/>
            </w:pPr>
            <w:r>
              <w:t xml:space="preserve">Redis response cache; plain-ASGI headers middleware and async light dependencies (cache-hit ceiling 1,705/s → 2,922/s)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Loading a month took hours over the VPN (~30 s per file)</w:t>
            </w:r>
          </w:p>
        </w:tc>
        <w:tc>
          <w:tcPr/>
          <w:p>
            <w:pPr>
              <w:pStyle w:val="Compact"/>
            </w:pPr>
            <w:r>
              <w:t xml:space="preserve">Live load of September</w:t>
            </w:r>
          </w:p>
        </w:tc>
        <w:tc>
          <w:tcPr/>
          <w:p>
            <w:pPr>
              <w:pStyle w:val="Compact"/>
            </w:pPr>
            <w:r>
              <w:t xml:space="preserve">Parallel downloads + one bulk</w:t>
            </w:r>
            <w:r>
              <w:t xml:space="preserve"> </w:t>
            </w:r>
            <w:r>
              <w:rPr>
                <w:rStyle w:val="VerbatimChar"/>
              </w:rPr>
              <w:t xml:space="preserve">COPY</w:t>
            </w:r>
            <w:r>
              <w:t xml:space="preserve"> </w:t>
            </w:r>
            <w:r>
              <w:t xml:space="preserve">per file (~6 s per file); one run at a time;</w:t>
            </w:r>
            <w:r>
              <w:t xml:space="preserve"> </w:t>
            </w:r>
            <w:r>
              <w:rPr>
                <w:rStyle w:val="VerbatimChar"/>
              </w:rPr>
              <w:t xml:space="preserve">--limit</w:t>
            </w:r>
          </w:p>
        </w:tc>
      </w:tr>
    </w:tbl>
    <w:p>
      <w:pPr>
        <w:pStyle w:val="FirstParagraph"/>
      </w:pPr>
      <w:r>
        <w:t xml:space="preserve">Performance figures come from a laptop and show relative behaviour; they should be re-measured on</w:t>
      </w:r>
      <w:r>
        <w:t xml:space="preserve"> </w:t>
      </w:r>
      <w:r>
        <w:t xml:space="preserve">the deployed environment.</w:t>
      </w:r>
    </w:p>
    <w:p>
      <w:pPr>
        <w:pStyle w:val="Heading1"/>
      </w:pPr>
      <w:bookmarkStart w:id="60" w:name="_appendices"/>
      <w:r>
        <w:t xml:space="preserve">Appendices</w:t>
      </w:r>
      <w:bookmarkEnd w:id="60"/>
    </w:p>
    <w:p>
      <w:pPr>
        <w:pStyle w:val="Heading2"/>
      </w:pPr>
      <w:bookmarkStart w:id="61" w:name="_788f907c6201099975c7ddf05687b148922f5d8"/>
      <w:r>
        <w:t xml:space="preserve">A. Example API calls</w:t>
      </w:r>
      <w:bookmarkEnd w:id="61"/>
    </w:p>
    <w:p>
      <w:pPr>
        <w:pStyle w:val="FirstParagraph"/>
      </w:pPr>
      <w:r>
        <w:rPr>
          <w:b/>
          <w:bCs/>
        </w:rP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requests</w:t>
      </w:r>
      <w:r>
        <w:br/>
      </w:r>
      <w:r>
        <w:br/>
      </w:r>
      <w:r>
        <w:rPr>
          <w:rStyle w:val="NormalTok"/>
        </w:rPr>
        <w:t xml:space="preserve">response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requests.post(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"https://&lt;host&gt;/v1/schemes/current-month"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json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{</w:t>
      </w:r>
      <w:r>
        <w:rPr>
          <w:rStyle w:val="StringTok"/>
        </w:rPr>
        <w:t xml:space="preserve">"dealer_code"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"6100000001"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"month"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"year"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2026</w:t>
      </w:r>
      <w:r>
        <w:rPr>
          <w:rStyle w:val="NormalTok"/>
        </w:rPr>
        <w:t xml:space="preserve">},</w:t>
      </w:r>
      <w:r>
        <w:br/>
      </w:r>
      <w:r>
        <w:rPr>
          <w:rStyle w:val="NormalTok"/>
        </w:rPr>
        <w:t xml:space="preserve">    headers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{</w:t>
      </w:r>
      <w:r>
        <w:rPr>
          <w:rStyle w:val="StringTok"/>
        </w:rPr>
        <w:t xml:space="preserve">"X-API-Key"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"&lt;your key&gt;"</w:t>
      </w:r>
      <w:r>
        <w:rPr>
          <w:rStyle w:val="NormalTok"/>
        </w:rPr>
        <w:t xml:space="preserve">},</w:t>
      </w:r>
      <w:r>
        <w:br/>
      </w:r>
      <w:r>
        <w:rPr>
          <w:rStyle w:val="NormalTok"/>
        </w:rPr>
        <w:t xml:space="preserve">    timeout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response.raise_for_status()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row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response.json():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(row[</w:t>
      </w:r>
      <w:r>
        <w:rPr>
          <w:rStyle w:val="StringTok"/>
        </w:rPr>
        <w:t xml:space="preserve">"ComponentDescription"</w:t>
      </w:r>
      <w:r>
        <w:rPr>
          <w:rStyle w:val="NormalTok"/>
        </w:rPr>
        <w:t xml:space="preserve">], row[</w:t>
      </w:r>
      <w:r>
        <w:rPr>
          <w:rStyle w:val="StringTok"/>
        </w:rPr>
        <w:t xml:space="preserve">"Qualification"</w:t>
      </w:r>
      <w:r>
        <w:rPr>
          <w:rStyle w:val="NormalTok"/>
        </w:rPr>
        <w:t xml:space="preserve">], row[</w:t>
      </w:r>
      <w:r>
        <w:rPr>
          <w:rStyle w:val="StringTok"/>
        </w:rPr>
        <w:t xml:space="preserve">"GsrB"</w:t>
      </w:r>
      <w:r>
        <w:rPr>
          <w:rStyle w:val="NormalTok"/>
        </w:rPr>
        <w:t xml:space="preserve">])</w:t>
      </w:r>
    </w:p>
    <w:p>
      <w:pPr>
        <w:pStyle w:val="FirstParagraph"/>
      </w:pPr>
      <w:r>
        <w:rPr>
          <w:b/>
          <w:bCs/>
        </w:rPr>
        <w:t xml:space="preserve">JavaScript (Node 18+)</w:t>
      </w:r>
    </w:p>
    <w:p>
      <w:pPr>
        <w:pStyle w:val="SourceCode"/>
      </w:pPr>
      <w:r>
        <w:rPr>
          <w:rStyle w:val="KeywordTok"/>
        </w:rPr>
        <w:t xml:space="preserve">const</w:t>
      </w:r>
      <w:r>
        <w:rPr>
          <w:rStyle w:val="NormalTok"/>
        </w:rPr>
        <w:t xml:space="preserve"> response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fetch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'https://&lt;host&gt;/v1/schemes/current-month'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method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'POST'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headers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 </w:t>
      </w:r>
      <w:r>
        <w:rPr>
          <w:rStyle w:val="StringTok"/>
        </w:rPr>
        <w:t xml:space="preserve">'Content-Type'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'application/json'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'X-API-Key'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'&lt;your key&gt;'</w:t>
      </w:r>
      <w:r>
        <w:rPr>
          <w:rStyle w:val="NormalTok"/>
        </w:rPr>
        <w:t xml:space="preserve"> }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body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JSON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stringify</w:t>
      </w:r>
      <w:r>
        <w:rPr>
          <w:rStyle w:val="NormalTok"/>
        </w:rPr>
        <w:t xml:space="preserve">({ </w:t>
      </w:r>
      <w:r>
        <w:rPr>
          <w:rStyle w:val="DataTypeTok"/>
        </w:rPr>
        <w:t xml:space="preserve">dealer_code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'6100000001'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month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year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2026</w:t>
      </w:r>
      <w:r>
        <w:rPr>
          <w:rStyle w:val="NormalTok"/>
        </w:rPr>
        <w:t xml:space="preserve"> })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})</w:t>
      </w:r>
      <w:r>
        <w:rPr>
          <w:rStyle w:val="OperatorTok"/>
        </w:rPr>
        <w:t xml:space="preserve">;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OperatorTok"/>
        </w:rPr>
        <w:t xml:space="preserve">!</w:t>
      </w:r>
      <w:r>
        <w:rPr>
          <w:rStyle w:val="NormalTok"/>
        </w:rPr>
        <w:t xml:space="preserve">response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ok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throw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Error</w:t>
      </w:r>
      <w:r>
        <w:rPr>
          <w:rStyle w:val="NormalTok"/>
        </w:rPr>
        <w:t xml:space="preserve">(</w:t>
      </w:r>
      <w:r>
        <w:rPr>
          <w:rStyle w:val="VerbatimStringTok"/>
        </w:rPr>
        <w:t xml:space="preserve">`HTTP 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response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status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`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rows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response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json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</w:p>
    <w:p>
      <w:pPr>
        <w:pStyle w:val="FirstParagraph"/>
      </w:pPr>
      <w:r>
        <w:rPr>
          <w:b/>
          <w:bCs/>
        </w:rPr>
        <w:t xml:space="preserve">Error example — invalid dealer code</w:t>
      </w:r>
    </w:p>
    <w:p>
      <w:pPr>
        <w:pStyle w:val="SourceCode"/>
      </w:pP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-X</w:t>
      </w:r>
      <w:r>
        <w:rPr>
          <w:rStyle w:val="NormalTok"/>
        </w:rPr>
        <w:t xml:space="preserve"> POST </w:t>
      </w:r>
      <w:r>
        <w:rPr>
          <w:rStyle w:val="StringTok"/>
        </w:rPr>
        <w:t xml:space="preserve">"https://&lt;host&gt;/v1/schemes/current-month"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-H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"Content-Type: application/json"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-H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"X-API-Key: &lt;your key&gt;"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'{"dealer_code": "6100-0001", "month": 10, "year": 2026}'</w:t>
      </w:r>
    </w:p>
    <w:p>
      <w:pPr>
        <w:pStyle w:val="SourceCode"/>
      </w:pPr>
      <w:r>
        <w:rPr>
          <w:rStyle w:val="FunctionTok"/>
        </w:rPr>
        <w:t xml:space="preserve">{</w:t>
      </w:r>
      <w:r>
        <w:rPr>
          <w:rStyle w:val="DataTypeTok"/>
        </w:rPr>
        <w:t xml:space="preserve">"detail"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FunctionTok"/>
        </w:rPr>
        <w:t xml:space="preserve">{</w:t>
      </w:r>
      <w:r>
        <w:rPr>
          <w:rStyle w:val="DataTypeTok"/>
        </w:rPr>
        <w:t xml:space="preserve">"loc"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StringTok"/>
        </w:rPr>
        <w:t xml:space="preserve">"body"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"dealer_code"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"msg"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"String should match pattern '^[A-Za-z0-9]+$'"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"string_pattern_mismatch"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}</w:t>
      </w:r>
    </w:p>
    <w:p>
      <w:pPr>
        <w:pStyle w:val="Heading2"/>
      </w:pPr>
      <w:bookmarkStart w:id="62" w:name="_160fb46bb118ff74f276b532efdded4213dd7a3"/>
      <w:r>
        <w:t xml:space="preserve">B. Glossary</w:t>
      </w:r>
      <w:bookmarkEnd w:id="62"/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color="BFC5CD"/>
          <w:left w:val="single" w:sz="4" w:color="BFC5CD"/>
          <w:bottom w:val="single" w:sz="4" w:color="BFC5CD"/>
          <w:right w:val="single" w:sz="4" w:color="BFC5CD"/>
          <w:insideH w:val="single" w:sz="4" w:color="BFC5CD"/>
          <w:insideV w:val="single" w:sz="4" w:color="BFC5CD"/>
        </w:tblBorders>
      </w:tblPr>
      <w:tblGrid>
        <w:gridCol w:w="3960"/>
        <w:gridCol w:w="3960"/>
      </w:tblGrid>
      <w:tr>
        <w:trPr>
          <w:tblHeader w:val="on"/>
        </w:trPr>
        <w:tc>
          <w:tcPr>
            <w:shd w:val="clear" w:fill="E8F0FE"/>
          </w:tcPr>
          <w:p>
            <w:pPr>
              <w:pStyle w:val="Compact"/>
            </w:pPr>
            <w:r>
              <w:rPr>
                <w:b/>
              </w:rPr>
              <w:t xml:space="preserve">Term</w:t>
            </w:r>
          </w:p>
        </w:tc>
        <w:tc>
          <w:tcPr>
            <w:shd w:val="clear" w:fill="E8F0FE"/>
          </w:tcPr>
          <w:p>
            <w:pPr>
              <w:pStyle w:val="Compact"/>
            </w:pPr>
            <w:r>
              <w:rPr>
                <w:b/>
              </w:rP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SAP</w:t>
            </w:r>
          </w:p>
        </w:tc>
        <w:tc>
          <w:tcPr/>
          <w:p>
            <w:pPr>
              <w:pStyle w:val="Compact"/>
            </w:pPr>
            <w:r>
              <w:t xml:space="preserve">Acme's ERP system where schemes are calculated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GCS</w:t>
            </w:r>
          </w:p>
        </w:tc>
        <w:tc>
          <w:tcPr/>
          <w:p>
            <w:pPr>
              <w:pStyle w:val="Compact"/>
            </w:pPr>
            <w:r>
              <w:t xml:space="preserve">Google Cloud Storage, where SAP exports and reports are stored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EB</w:t>
            </w:r>
          </w:p>
        </w:tc>
        <w:tc>
          <w:tcPr/>
          <w:p>
            <w:pPr>
              <w:pStyle w:val="Compact"/>
            </w:pPr>
            <w:r>
              <w:t xml:space="preserve">Early Bird scheme, paid in slabs within the month (SLAB 1–3) and for the full month</w:t>
            </w:r>
          </w:p>
        </w:tc>
      </w:tr>
      <w:tr>
        <w:tc>
          <w:tcPr/>
          <w:p>
            <w:pPr>
              <w:pStyle w:val="Compact"/>
            </w:pPr>
            <w:r>
              <w:t xml:space="preserve">GSR</w:t>
            </w:r>
          </w:p>
        </w:tc>
        <w:tc>
          <w:tcPr/>
          <w:p>
            <w:pPr>
              <w:pStyle w:val="Compact"/>
            </w:pPr>
            <w:r>
              <w:t xml:space="preserve">Gross Sales Revenue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Component</w:t>
            </w:r>
          </w:p>
        </w:tc>
        <w:tc>
          <w:tcPr/>
          <w:p>
            <w:pPr>
              <w:pStyle w:val="Compact"/>
            </w:pPr>
            <w:r>
              <w:t xml:space="preserve">One scheme line for a dealer (SAP "Comp desc")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Agreement / Deal Suffix</w:t>
            </w:r>
          </w:p>
        </w:tc>
        <w:tc>
          <w:tcPr/>
          <w:p>
            <w:pPr>
              <w:pStyle w:val="Compact"/>
            </w:pPr>
            <w:r>
              <w:t xml:space="preserve">SAP identifiers of a dealer's scheme agreement and its component line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Upsert</w:t>
            </w:r>
          </w:p>
        </w:tc>
        <w:tc>
          <w:tcPr/>
          <w:p>
            <w:pPr>
              <w:pStyle w:val="Compact"/>
            </w:pPr>
            <w:r>
              <w:t xml:space="preserve">Insert a row, or update it if it already exists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VU</w:t>
            </w:r>
          </w:p>
        </w:tc>
        <w:tc>
          <w:tcPr/>
          <w:p>
            <w:pPr>
              <w:pStyle w:val="Compact"/>
            </w:pPr>
            <w:r>
              <w:t xml:space="preserve">Virtual user in a k6 load test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p95 / p99</w:t>
            </w:r>
          </w:p>
        </w:tc>
        <w:tc>
          <w:tcPr/>
          <w:p>
            <w:pPr>
              <w:pStyle w:val="Compact"/>
            </w:pPr>
            <w:r>
              <w:t xml:space="preserve">Response time that 95% / 99% of requests are faster than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Cron</w:t>
            </w:r>
          </w:p>
        </w:tc>
        <w:tc>
          <w:tcPr/>
          <w:p>
            <w:pPr>
              <w:pStyle w:val="Compact"/>
            </w:pPr>
            <w:r>
              <w:t xml:space="preserve">Scheduler that runs the loading job at fixed intervals</w:t>
            </w:r>
          </w:p>
        </w:tc>
      </w:tr>
    </w:tbl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embedSystemFonts/>
  <w:proofState w:spelling="clean" w:grammar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updateFields w:val="true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EastAsia" w:hAnsiTheme="minorHAnsi" w:cstheme="minorBidi"/>
        <w:sz w:val="24"/>
        <w:szCs w:val="24"/>
        <w:lang w:val="en-US" w:eastAsia="zh-CN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  <w:pPr>
      <w:spacing w:after="120" w:lineRule="auto" w:line="276"/>
    </w:pPr>
    <w:rPr>
      <w:rFonts w:ascii="Calibri" w:hAnsi="Calibri"/>
      <w:color w:val="1F2937"/>
      <w:sz w:val="21"/>
    </w:rPr>
  </w:style>
  <w:style w:type="paragraph" w:styleId="BodyText">
    <w:name w:val="Body Text"/>
    <w:basedOn w:val="Normal"/>
    <w:link w:val="BodyTextChar"/>
    <w:qFormat/>
    <w:pPr>
      <w:spacing w:before="180" w:after="120" w:lineRule="auto" w:line="276"/>
    </w:pPr>
    <w:rPr>
      <w:rFonts w:ascii="Calibri" w:hAnsi="Calibri"/>
      <w:color w:val="1F2937"/>
      <w:sz w:val="21"/>
    </w:rPr>
  </w:style>
  <w:style w:type="paragraph" w:customStyle="1" w:styleId="FirstParagraph">
    <w:name w:val="First Paragraph"/>
    <w:basedOn w:val="BodyText"/>
    <w:next w:val="BodyText"/>
    <w:qFormat/>
    <w:pPr>
      <w:spacing w:after="120" w:lineRule="auto" w:line="276"/>
    </w:pPr>
    <w:rPr>
      <w:rFonts w:ascii="Calibri" w:hAnsi="Calibri"/>
      <w:color w:val="1F2937"/>
      <w:sz w:val="21"/>
    </w:rPr>
  </w:style>
  <w:style w:type="paragraph" w:customStyle="1" w:styleId="Compact">
    <w:name w:val="Compact"/>
    <w:basedOn w:val="BodyText"/>
    <w:qFormat/>
    <w:pPr>
      <w:spacing w:before="36" w:after="120" w:lineRule="auto" w:line="276"/>
    </w:pPr>
    <w:rPr>
      <w:rFonts w:ascii="Calibri" w:hAnsi="Calibri"/>
      <w:color w:val="1F2937"/>
      <w:sz w:val="21"/>
    </w:rPr>
  </w:style>
  <w:style w:type="paragraph" w:styleId="Title">
    <w:name w:val="Title"/>
    <w:basedOn w:val="Normal"/>
    <w:next w:val="BodyText"/>
    <w:link w:val="TitleChar"/>
    <w:uiPriority w:val="10"/>
    <w:qFormat/>
    <w:rsid w:val="00A10FD9"/>
    <w:pPr>
      <w:spacing w:after="120" w:line="240" w:lineRule="auto" w:before="280"/>
      <w:contextualSpacing/>
      <w:jc w:val="center"/>
    </w:pPr>
    <w:rPr>
      <w:rFonts w:asciiTheme="majorHAnsi" w:eastAsiaTheme="majorEastAsia" w:hAnsiTheme="majorHAnsi" w:cstheme="majorBidi" w:ascii="Calibri" w:hAnsi="Calibri"/>
      <w:b/>
      <w:color w:val="1F3A8A"/>
      <w:sz w:val="44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10FD9"/>
    <w:rPr>
      <w:rFonts w:asciiTheme="majorHAnsi" w:eastAsiaTheme="majorEastAsia" w:hAnsiTheme="majorHAnsi" w:cstheme="majorBidi"/>
      <w:sz w:val="56"/>
      <w:szCs w:val="56"/>
    </w:rPr>
  </w:style>
  <w:style w:type="paragraph" w:styleId="Subtitle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eastAsiaTheme="majorEastAsia" w:cstheme="majorBidi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type="paragraph" w:styleId="Date">
    <w:name w:val="Date"/>
    <w:basedOn w:val="Title"/>
    <w:next w:val="BodyText"/>
    <w:qFormat/>
    <w:pPr>
      <w:keepNext/>
      <w:keepLines/>
    </w:pPr>
    <w:rPr>
      <w:sz w:val="24"/>
      <w:szCs w:val="24"/>
    </w:r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Normal"/>
    <w:next w:val="BodyText"/>
    <w:qFormat/>
    <w:pPr>
      <w:keepNext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before="280" w:after="120"/>
      <w:outlineLvl w:val="0"/>
    </w:pPr>
    <w:rPr>
      <w:rFonts w:asciiTheme="majorHAnsi" w:eastAsiaTheme="majorEastAsia" w:hAnsiTheme="majorHAnsi" w:cstheme="majorBidi" w:ascii="Calibri" w:hAnsi="Calibri"/>
      <w:b/>
      <w:color w:val="1F3A8A"/>
      <w:sz w:val="32"/>
      <w:szCs w:val="40"/>
    </w:rPr>
  </w:style>
  <w:style w:type="paragraph" w:styleId="Heading2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before="280" w:after="120"/>
      <w:outlineLvl w:val="1"/>
    </w:pPr>
    <w:rPr>
      <w:rFonts w:asciiTheme="majorHAnsi" w:eastAsiaTheme="majorEastAsia" w:hAnsiTheme="majorHAnsi" w:cstheme="majorBidi" w:ascii="Calibri" w:hAnsi="Calibri"/>
      <w:b/>
      <w:color w:val="1F3A8A"/>
      <w:sz w:val="26"/>
      <w:szCs w:val="32"/>
    </w:rPr>
  </w:style>
  <w:style w:type="paragraph" w:styleId="Heading3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before="200" w:after="120"/>
      <w:outlineLvl w:val="2"/>
    </w:pPr>
    <w:rPr>
      <w:rFonts w:eastAsiaTheme="majorEastAsia" w:cstheme="majorBidi" w:ascii="Calibri" w:hAnsi="Calibri"/>
      <w:b/>
      <w:color w:val="1F3A8A"/>
      <w:sz w:val="23"/>
      <w:szCs w:val="28"/>
    </w:rPr>
  </w:style>
  <w:style w:type="paragraph" w:styleId="Heading4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customStyle="1" w:styleId="Heading1Char">
    <w:name w:val="Heading 1 Char"/>
    <w:basedOn w:val="DefaultParagraphFont"/>
    <w:link w:val="Heading1"/>
    <w:uiPriority w:val="9"/>
    <w:rsid w:val="00A10FD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10FD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10FD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10FD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10FD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paragraph" w:styleId="FootnoteBlockText">
    <w:name w:val="Footnote Block Text"/>
    <w:basedOn w:val="FootnoteText"/>
    <w:next w:val="FootnoteText"/>
    <w:uiPriority w:val="9"/>
    <w:unhideWhenUsed/>
    <w:qFormat/>
    <w:pPr>
      <w:spacing w:before="100" w:after="100"/>
      <w:ind w:firstLine="0" w:left="480" w:right="480"/>
    </w:pPr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cPr>
        <w:tcBorders>
          <w:bottom w:val="single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  <w:rPr>
      <w:i/>
      <w:sz w:val="18"/>
    </w:rPr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17"/>
    </w:rPr>
  </w:style>
  <w:style w:type="character" w:customStyle="1" w:styleId="SectionNumber">
    <w:name w:val="Section Number"/>
    <w:basedOn w:val="BodyTextChar"/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3" Type="http://schemas.openxmlformats.org/officeDocument/2006/relationships/image" Target="media/rId13.png"/><Relationship Id="rId19" Type="http://schemas.openxmlformats.org/officeDocument/2006/relationships/image" Target="media/rId19.png"/><Relationship Id="rId31" Type="http://schemas.openxmlformats.org/officeDocument/2006/relationships/image" Target="media/rId31.png"/><Relationship Id="rId36" Type="http://schemas.openxmlformats.org/officeDocument/2006/relationships/image" Target="media/rId36.png"/><Relationship Id="rId49" Type="http://schemas.openxmlformats.org/officeDocument/2006/relationships/image" Target="media/rId49.png"/><Relationship Id="rId41" Type="http://schemas.openxmlformats.org/officeDocument/2006/relationships/image" Target="media/rId4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2026-10-26T09:32:15Z</dcterms:created>
  <dcterms:modified xsi:type="dcterms:W3CDTF">2026-10-26T09:32:15Z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