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 (draft) — API 2 removed; document covers API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Mayur Chaudhary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</w:p>
        </w:tc>
      </w:tr>
    </w:tbl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the month of the GCS folder its file came from.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(unique within a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" w:name="_d3c8d6d7e8b7a26f02a5a8f058073bfd63e620d"/>
      <w:r>
        <w:t xml:space="preserve">5. Output</w:t>
      </w:r>
      <w:bookmarkEnd w:id="22"/>
    </w:p>
    <w:p>
      <w:pPr>
        <w:pStyle w:val="Heading3"/>
      </w:pPr>
      <w:bookmarkStart w:id="23" w:name="_827a1b3a522ef5effa361bd06c9323fca0f4e80"/>
      <w:r>
        <w:t xml:space="preserve">5.1 API 1 — response template</w:t>
      </w:r>
      <w:bookmarkEnd w:id="23"/>
    </w:p>
    <w:p>
      <w:pPr>
        <w:pStyle w:val="FirstParagraph"/>
      </w:pPr>
      <w:r>
        <w:t xml:space="preserve">One row per component, matching the agreed API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4" w:name="_e36f9835cb95b6de93d3355b4e29db600105dfd"/>
      <w:r>
        <w:t xml:space="preserve">6. Non-functional requirements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5" w:name="_f81142dceab1a88741eff856edb17107a6c5c1c"/>
      <w:r>
        <w:t xml:space="preserve">7. Assumptions</w:t>
      </w:r>
      <w:bookmarkEnd w:id="25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the month of the folder its file is in. A scheme running across two months is reported in the folder's month.</w:t>
            </w:r>
          </w:p>
        </w:tc>
        <w:tc>
          <w:tcPr/>
          <w:p>
            <w:pPr>
              <w:pStyle w:val="Compact"/>
            </w:pPr>
            <w:r>
              <w:t xml:space="preserve">Confirmed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output. Next slab rate,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Confirmed: follow the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Suffix. The version with the newest "Last Updated Date/Time" is kept; with equal timestamps the file loaded later wins.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 uses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</w:t>
            </w:r>
          </w:p>
        </w:tc>
        <w:tc>
          <w:tcPr/>
          <w:p>
            <w:pPr>
              <w:pStyle w:val="Compact"/>
            </w:pPr>
            <w:r>
              <w:t xml:space="preserve">Path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No authentication was agreed for now. API key support (</w:t>
            </w:r>
            <w:r>
              <w:rPr>
                <w:rStyle w:val="VerbatimChar"/>
              </w:rPr>
              <w:t xml:space="preserve">X-API-Key</w:t>
            </w:r>
            <w:r>
              <w:t xml:space="preserve">) is built in and switched on by setting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; turning it on is recommended. Local development has it on by default (</w:t>
            </w:r>
            <w:r>
              <w:rPr>
                <w:rStyle w:val="VerbatimChar"/>
              </w:rPr>
              <w:t xml:space="preserve">API_KEY=local-test-key</w:t>
            </w:r>
            <w:r>
              <w:t xml:space="preserve">, matching the Postman Local environment).</w:t>
            </w:r>
          </w:p>
        </w:tc>
        <w:tc>
          <w:tcPr/>
          <w:p>
            <w:pPr>
              <w:pStyle w:val="Compact"/>
            </w:pPr>
            <w:r>
              <w:t xml:space="preserve">Discussion; security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HTTPS termination and rate limiting are provided by the hosting gateway or load balancer.</w:t>
            </w:r>
          </w:p>
        </w:tc>
        <w:tc>
          <w:tcPr/>
          <w:p>
            <w:pPr>
              <w:pStyle w:val="Compact"/>
            </w:pPr>
            <w:r>
              <w:t xml:space="preserve">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the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6" w:name="_9604aea5f84aecde824ab848cf64f8afb8a596e"/>
      <w:r>
        <w:t xml:space="preserve">8. Open questions and dependencies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the GCS path is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Decision on API key authentication</w:t>
            </w:r>
          </w:p>
        </w:tc>
        <w:tc>
          <w:tcPr/>
          <w:p>
            <w:pPr>
              <w:pStyle w:val="Compact"/>
            </w:pPr>
            <w:r>
              <w:t xml:space="preserve">Security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7" w:name="_f5e425a15fae1e9bf1b743b24d927f6fd641dfb"/>
      <w:r>
        <w:t xml:space="preserve">Part B — Solution</w:t>
      </w:r>
      <w:bookmarkEnd w:id="27"/>
    </w:p>
    <w:p>
      <w:pPr>
        <w:pStyle w:val="Heading2"/>
      </w:pPr>
      <w:bookmarkStart w:id="28" w:name="_d252a3ac3561cc09eb66ada842497d6aadd8f12"/>
      <w:r>
        <w:t xml:space="preserve">9. Solution overview and architecture</w:t>
      </w:r>
      <w:bookmarkEnd w:id="28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0" name="Picture"/>
            <a:graphic>
              <a:graphicData uri="http://schemas.openxmlformats.org/drawingml/2006/picture">
                <pic:pic>
                  <pic:nvPicPr>
                    <pic:cNvPr descr="figures/fig3_architectu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2" w:name="_8e4fabf49242019e4cc8105a2970a5692c001f0"/>
      <w:r>
        <w:t xml:space="preserve">10. Technology stack</w:t>
      </w:r>
      <w:bookmarkEnd w:id="3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3" w:name="_becb22870ee5aaa5f744d2498f1bf9ce60ea104"/>
      <w:r>
        <w:t xml:space="preserve">11. Data ingestion design</w:t>
      </w:r>
      <w:bookmarkEnd w:id="33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.</w:t>
      </w:r>
      <w:r>
        <w:t xml:space="preserve"> </w:t>
      </w: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5" name="Picture"/>
            <a:graphic>
              <a:graphicData uri="http://schemas.openxmlformats.org/drawingml/2006/picture">
                <pic:pic>
                  <pic:nvPicPr>
                    <pic:cNvPr descr="figures/fig4_ingestion_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Suffix. An</w:t>
      </w:r>
      <w:r>
        <w:t xml:space="preserve"> </w:t>
      </w:r>
      <w:r>
        <w:t xml:space="preserve">existing row is replaced only if the new one has a newer or equal "Last Updated" time, so files</w:t>
      </w:r>
      <w:r>
        <w:t xml:space="preserve"> </w:t>
      </w:r>
      <w:r>
        <w:t xml:space="preserve">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37" w:name="_368c5cf168cb1760a698bc131d77e2bf1b228bd"/>
      <w:r>
        <w:t xml:space="preserve">12. Data model</w:t>
      </w:r>
      <w:bookmarkEnd w:id="37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39" name="Picture"/>
            <a:graphic>
              <a:graphicData uri="http://schemas.openxmlformats.org/drawingml/2006/picture">
                <pic:pic>
                  <pic:nvPicPr>
                    <pic:cNvPr descr="figures/fig6_data_mod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 and 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1" w:name="_3ac9d700501d6e4cf59f976988e400a8ae8f3e0"/>
      <w:r>
        <w:t xml:space="preserve">13. API specification</w:t>
      </w:r>
      <w:bookmarkEnd w:id="41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(when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2" w:name="_6d9ab4bba6fc09c5dbaed5360cdfafb6a3f3c40"/>
      <w:r>
        <w:t xml:space="preserve">13.1 Request body</w:t>
      </w:r>
      <w:bookmarkEnd w:id="42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, decimals 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2000–2100</w:t>
            </w:r>
          </w:p>
        </w:tc>
      </w:tr>
    </w:tbl>
    <w:p>
      <w:pPr>
        <w:pStyle w:val="Heading3"/>
      </w:pPr>
      <w:bookmarkStart w:id="43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3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4" w:name="_dcd76257f83e402db4799adc6985172b73dde37"/>
      <w:r>
        <w:t xml:space="preserve">13.3 Request lifecycle</w:t>
      </w:r>
      <w:bookmarkEnd w:id="44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46" name="Picture"/>
            <a:graphic>
              <a:graphicData uri="http://schemas.openxmlformats.org/drawingml/2006/picture">
                <pic:pic>
                  <pic:nvPicPr>
                    <pic:cNvPr descr="figures/fig5_request_lifecyc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8" w:name="_673c5379d9d97007302537d4262f1dc681716e6"/>
      <w:r>
        <w:t xml:space="preserve">14. Error handling</w:t>
      </w:r>
      <w:bookmarkEnd w:id="48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field. Errors never include stack traces, SQL, internal</w:t>
      </w:r>
      <w:r>
        <w:t xml:space="preserve"> </w:t>
      </w:r>
      <w:r>
        <w:t xml:space="preserve">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wrong API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or missing API key"}</w:t>
            </w:r>
          </w:p>
        </w:tc>
        <w:tc>
          <w:tcPr/>
          <w:p>
            <w:pPr>
              <w:pStyle w:val="Compact"/>
            </w:pPr>
            <w:r>
              <w:t xml:space="preserve">Check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Heading2"/>
      </w:pPr>
      <w:bookmarkStart w:id="49" w:name="_bc76a30bbb8df4570963cb3e25d76471dd4dda9"/>
      <w:r>
        <w:t xml:space="preserve">15. Security design</w:t>
      </w:r>
      <w:bookmarkEnd w:id="4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header, constant-time comparison;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(no booleans); strict JSON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and rate limiting at the gateway (assumption A-17)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API key 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0" w:name="_4f54f9604f60afe5682f5514477f5e62d432a1c"/>
      <w:r>
        <w:t xml:space="preserve">16. Configuration</w:t>
      </w:r>
      <w:bookmarkEnd w:id="50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Redis and GCS key, and keep the real values in a secret manager. The real</w:t>
      </w:r>
      <w:r>
        <w:t xml:space="preserve"> </w:t>
      </w:r>
      <w:r>
        <w:t xml:space="preserve">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local-test-key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only); unset = no auth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value; use a long random secret on Dev/Production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</w:tbl>
    <w:p>
      <w:pPr>
        <w:pStyle w:val="Heading2"/>
      </w:pPr>
      <w:bookmarkStart w:id="51" w:name="_f67a8d54361d012fc6c23f5b6ba273c8fecd0bc"/>
      <w:r>
        <w:t xml:space="preserve">17. Project structure</w:t>
      </w:r>
      <w:bookmarkEnd w:id="51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X-API-Key check</w:t>
      </w:r>
      <w:r>
        <w:br/>
      </w:r>
      <w:r>
        <w:rPr>
          <w:rStyle w:val="VerbatimChar"/>
        </w:rPr>
        <w:t xml:space="preserve">│   ├── middleware.py     security headers, body size limit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2" w:name="_1b76aa51fbe0b54bfd7832125ea08bf1423f966"/>
      <w:r>
        <w:t xml:space="preserve">18. Deployment and operations</w:t>
      </w:r>
      <w:bookmarkEnd w:id="52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5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5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5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3" w:name="_575479939cec72821376b6dcc599b5f4131205d"/>
      <w:r>
        <w:t xml:space="preserve">18.1 Response cache (Redis)</w:t>
      </w:r>
      <w:bookmarkEnd w:id="53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4" w:name="_198f184cd231df703af97ede890e4097ae5cfd3"/>
      <w:r>
        <w:t xml:space="preserve">19. Postman collection and Swagger spec</w:t>
      </w:r>
      <w:bookmarkEnd w:id="54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(27 requests, 115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key, wrong key, SQL injection, script injection, oversized body, security headers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scheme, named</w:t>
      </w:r>
      <w:r>
        <w:t xml:space="preserve"> </w:t>
      </w:r>
      <w:r>
        <w:t xml:space="preserve">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 return 422), example responses, and every</w:t>
      </w:r>
      <w:r>
        <w:t xml:space="preserve"> </w:t>
      </w:r>
      <w:r>
        <w:t xml:space="preserve">error status (401, 413, 422,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7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7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rPr>
          <w:rStyle w:val="VerbatimChar"/>
        </w:rPr>
        <w:t xml:space="preserve">local-test-key</w:t>
      </w:r>
      <w:r>
        <w:t xml:space="preserve">, matching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Every request inherits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  <w:r>
        <w:t xml:space="preserve"> </w:t>
      </w:r>
      <w:r>
        <w:t xml:space="preserve">from the collection's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tab (</w:t>
      </w:r>
      <w:r>
        <w:rPr>
          <w:rStyle w:val="VerbatimChar"/>
        </w:rPr>
        <w:t xml:space="preserve">{{apiKey}}</w:t>
      </w:r>
      <w:r>
        <w:t xml:space="preserve">), so nothing is set per request.</w:t>
      </w:r>
    </w:p>
    <w:p>
      <w:pPr>
        <w:pStyle w:val="Compact"/>
        <w:numPr>
          <w:ilvl w:val="0"/>
          <w:numId w:val="1007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5" w:name="_c3d542fca0f39458e2572650dbe4adf43f9ba8f"/>
      <w:r>
        <w:t xml:space="preserve">20. Testing and quality results</w:t>
      </w:r>
      <w:bookmarkEnd w:id="55"/>
    </w:p>
    <w:p>
      <w:pPr>
        <w:pStyle w:val="FirstParagraph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API key enabled, 20,000 test dealers / 160,017 rows).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123 / 123 passed; 13 database tests (</w:t>
            </w:r>
            <w:r>
              <w:rPr>
                <w:rStyle w:val="VerbatimChar"/>
              </w:rPr>
              <w:t xml:space="preserve">TEST_DATABASE_URL</w:t>
            </w:r>
            <w:r>
              <w:t xml:space="preserve">) passed against local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115 / 115 assertions passed (27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</w:t>
            </w:r>
          </w:p>
        </w:tc>
        <w:tc>
          <w:tcPr/>
          <w:p>
            <w:pPr>
              <w:pStyle w:val="Compact"/>
            </w:pPr>
            <w:r>
              <w:t xml:space="preserve">65 / 65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common</w:t>
            </w:r>
          </w:p>
        </w:tc>
        <w:tc>
          <w:tcPr/>
          <w:p>
            <w:pPr>
              <w:pStyle w:val="Compact"/>
            </w:pPr>
            <w:r>
              <w:t xml:space="preserve">3 passed, 1 skipped (HTTPS redirect check needs the deployed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56" w:name="_appendices"/>
      <w:r>
        <w:t xml:space="preserve">Appendices</w:t>
      </w:r>
      <w:bookmarkEnd w:id="56"/>
    </w:p>
    <w:p>
      <w:pPr>
        <w:pStyle w:val="Heading2"/>
      </w:pPr>
      <w:bookmarkStart w:id="57" w:name="_788f907c6201099975c7ddf05687b148922f5d8"/>
      <w:r>
        <w:t xml:space="preserve">A. Example API calls</w:t>
      </w:r>
      <w:bookmarkEnd w:id="57"/>
    </w:p>
    <w:p>
      <w:pPr>
        <w:pStyle w:val="FirstParagraph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"&lt;your key&gt;"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'&lt;your key&gt;'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58" w:name="_160fb46bb118ff74f276b532efdded4213dd7a3"/>
      <w:r>
        <w:t xml:space="preserve">B. Glossary</w:t>
      </w:r>
      <w:bookmarkEnd w:id="5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29" Type="http://schemas.openxmlformats.org/officeDocument/2006/relationships/image" Target="media/rId29.png"/><Relationship Id="rId34" Type="http://schemas.openxmlformats.org/officeDocument/2006/relationships/image" Target="media/rId34.png"/><Relationship Id="rId45" Type="http://schemas.openxmlformats.org/officeDocument/2006/relationships/image" Target="media/rId45.png"/><Relationship Id="rId38" Type="http://schemas.openxmlformats.org/officeDocument/2006/relationships/image" Target="media/rId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2026-10-15T06:34:08Z</dcterms:created>
  <dcterms:modified xsi:type="dcterms:W3CDTF">2026-10-15T06:34:08Z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