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4b932af03a550b2a8b3226a17e2c305f3925f4"/>
    <w:p>
      <w:pPr>
        <w:pStyle w:val="Heading1"/>
      </w:pPr>
      <w:r>
        <w:t xml:space="preserve">Indexing Diagnostic &amp; Fix Runbook — Twin Cities Gun &amp; Pawn</w:t>
      </w:r>
    </w:p>
    <w:p>
      <w:pPr>
        <w:pStyle w:val="FirstParagraph"/>
      </w:pPr>
      <w:r>
        <w:rPr>
          <w:bCs/>
          <w:b/>
        </w:rPr>
        <w:t xml:space="preserve">Site:</w:t>
      </w:r>
      <w:r>
        <w:t xml:space="preserve"> </w:t>
      </w:r>
      <w:r>
        <w:t xml:space="preserve">https://twin-cities-pawn-guns.pages.dev</w:t>
      </w:r>
      <w:r>
        <w:t xml:space="preserve"> </w:t>
      </w:r>
      <w:r>
        <w:rPr>
          <w:bCs/>
          <w:b/>
        </w:rPr>
        <w:t xml:space="preserve">Repo:</w:t>
      </w:r>
      <w:r>
        <w:t xml:space="preserve"> </w:t>
      </w:r>
      <w:r>
        <w:t xml:space="preserve">MMG001/Twin-Cities-Pawn-Guns 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September 30, 2026</w:t>
      </w:r>
      <w:r>
        <w:t xml:space="preserve"> </w:t>
      </w:r>
      <w:r>
        <w:rPr>
          <w:bCs/>
          <w:b/>
        </w:rPr>
        <w:t xml:space="preserve">Symptom addressed:</w:t>
      </w:r>
      <w:r>
        <w:t xml:space="preserve"> </w:t>
      </w:r>
      <w:r>
        <w:t xml:space="preserve">pages sitting in Google Search Console 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Crawled — currently not indexed.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tldr-the-honest-verdict"/>
    <w:p>
      <w:pPr>
        <w:pStyle w:val="Heading2"/>
      </w:pPr>
      <w:r>
        <w:t xml:space="preserve">TL;DR — the honest verdict</w:t>
      </w:r>
    </w:p>
    <w:p>
      <w:pPr>
        <w:pStyle w:val="FirstParagraph"/>
      </w:pPr>
      <w:r>
        <w:t xml:space="preserve">I ran your runbook as a</w:t>
      </w:r>
      <w:r>
        <w:t xml:space="preserve"> </w:t>
      </w:r>
      <w:r>
        <w:rPr>
          <w:bCs/>
          <w:b/>
        </w:rPr>
        <w:t xml:space="preserve">measured diagnostic</w:t>
      </w:r>
      <w:r>
        <w:t xml:space="preserve"> </w:t>
      </w:r>
      <w:r>
        <w:t xml:space="preserve">against the actual built HTML, step by step. The headline result:</w:t>
      </w:r>
    </w:p>
    <w:p>
      <w:pPr>
        <w:pStyle w:val="BlockText"/>
      </w:pPr>
      <w:r>
        <w:rPr>
          <w:bCs/>
          <w:b/>
        </w:rPr>
        <w:t xml:space="preserve">This is NOT a duplicate-content problem.</w:t>
      </w:r>
      <w:r>
        <w:t xml:space="preserve"> </w:t>
      </w:r>
      <w:r>
        <w:t xml:space="preserve">The runbook is written mainly for sites with dozens of near-identical</w:t>
      </w:r>
      <w:r>
        <w:t xml:space="preserve"> </w:t>
      </w:r>
      <w:r>
        <w:rPr>
          <w:iCs/>
          <w:i/>
        </w:rPr>
        <w:t xml:space="preserve">city / location</w:t>
      </w:r>
      <w:r>
        <w:t xml:space="preserve"> </w:t>
      </w:r>
      <w:r>
        <w:t xml:space="preserve">landing pages. Your site is a</w:t>
      </w:r>
      <w:r>
        <w:t xml:space="preserve"> </w:t>
      </w:r>
      <w:r>
        <w:rPr>
          <w:bCs/>
          <w:b/>
        </w:rPr>
        <w:t xml:space="preserve">single-location business with topically distinct pages</w:t>
      </w:r>
      <w:r>
        <w:t xml:space="preserve">, and the measurements confirm the pages are genuinely different once boilerplate is removed.</w:t>
      </w:r>
      <w:r>
        <w:t xml:space="preserve"> </w:t>
      </w:r>
      <w:r>
        <w:rPr>
          <w:bCs/>
          <w:b/>
        </w:rPr>
        <w:t xml:space="preserve">So the fix is NOT to rewrite your pages</w:t>
      </w:r>
      <w:r>
        <w:t xml:space="preserve"> </w:t>
      </w:r>
      <w:r>
        <w:t xml:space="preserve">— doing that would risk the content that is already good.</w:t>
      </w:r>
    </w:p>
    <w:p>
      <w:pPr>
        <w:pStyle w:val="FirstParagraph"/>
      </w:pPr>
      <w:r>
        <w:t xml:space="preserve">What the measurements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surface as legitimately worth fixing was</w:t>
      </w:r>
      <w:r>
        <w:t xml:space="preserve"> </w:t>
      </w:r>
      <w:r>
        <w:rPr>
          <w:bCs/>
          <w:b/>
        </w:rPr>
        <w:t xml:space="preserve">thin contextual internal linking</w:t>
      </w:r>
      <w:r>
        <w:t xml:space="preserve"> </w:t>
      </w:r>
      <w:r>
        <w:t xml:space="preserve">on the resource guides (Step 2). That has been fixed and pushed this session. The technical indexability checks (Step 3) all came back</w:t>
      </w:r>
      <w:r>
        <w:t xml:space="preserve"> </w:t>
      </w:r>
      <w:r>
        <w:rPr>
          <w:bCs/>
          <w:b/>
        </w:rPr>
        <w:t xml:space="preserve">clean</w:t>
      </w:r>
      <w:r>
        <w:t xml:space="preserve">.</w:t>
      </w:r>
    </w:p>
    <w:p>
      <w:pPr>
        <w:pStyle w:val="BodyText"/>
      </w:pPr>
      <w:r>
        <w:t xml:space="preserve">Two honesty caveats up front, because they bound everything below: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 have no access to your Google Search Console.</w:t>
      </w:r>
      <w:r>
        <w:t xml:space="preserve"> </w:t>
      </w:r>
      <w:r>
        <w:t xml:space="preserve">I cannot see</w:t>
      </w:r>
      <w:r>
        <w:t xml:space="preserve"> </w:t>
      </w:r>
      <w:r>
        <w:rPr>
          <w:iCs/>
          <w:i/>
        </w:rPr>
        <w:t xml:space="preserve">which specific URLs</w:t>
      </w:r>
      <w:r>
        <w:t xml:space="preserve"> </w:t>
      </w:r>
      <w:r>
        <w:t xml:space="preserve">Google flagged, cannot read the Page Indexing report, and cannot submit URLs for indexing. Those steps (Step 4) are things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must do in GSC — I’ve written them out precisely.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live site was unreachable from this sandbox</w:t>
      </w:r>
      <w:r>
        <w:t xml:space="preserve"> </w:t>
      </w:r>
      <w:r>
        <w:t xml:space="preserve">(network returns HTTP 000). So every check below was run against the</w:t>
      </w:r>
      <w:r>
        <w:t xml:space="preserve"> </w:t>
      </w:r>
      <w:r>
        <w:rPr>
          <w:bCs/>
          <w:b/>
        </w:rPr>
        <w:t xml:space="preserve">built HTML in the repo</w:t>
      </w:r>
      <w:r>
        <w:t xml:space="preserve"> </w:t>
      </w:r>
      <w:r>
        <w:t xml:space="preserve">— which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exact source that Cloudflare Pages deploys, but it is not a live fetch of the deployed page. Where that distinction matters, I say so.</w:t>
      </w:r>
    </w:p>
    <w:p>
      <w:r>
        <w:pict>
          <v:rect style="width:0;height:1.5pt" o:hralign="center" o:hrstd="t" o:hr="t"/>
        </w:pict>
      </w:r>
    </w:p>
    <w:bookmarkEnd w:id="20"/>
    <w:bookmarkStart w:id="21" w:name="X51d225e5ce95c5c19eaa25386d168b7674ab28d"/>
    <w:p>
      <w:pPr>
        <w:pStyle w:val="Heading2"/>
      </w:pPr>
      <w:r>
        <w:t xml:space="preserve">Step 0 — Measure duplication (is duplication even the cause?)</w:t>
      </w:r>
    </w:p>
    <w:p>
      <w:pPr>
        <w:pStyle w:val="FirstParagraph"/>
      </w:pPr>
      <w:r>
        <w:t xml:space="preserve">The runbook’s first instruction is to</w:t>
      </w:r>
      <w:r>
        <w:t xml:space="preserve"> </w:t>
      </w:r>
      <w:r>
        <w:rPr>
          <w:iCs/>
          <w:i/>
        </w:rPr>
        <w:t xml:space="preserve">measure</w:t>
      </w:r>
      <w:r>
        <w:t xml:space="preserve"> </w:t>
      </w:r>
      <w:r>
        <w:t xml:space="preserve">before assuming. I did two passes.</w:t>
      </w:r>
    </w:p>
    <w:p>
      <w:pPr>
        <w:pStyle w:val="BodyText"/>
      </w:pPr>
      <w:r>
        <w:rPr>
          <w:bCs/>
          <w:b/>
        </w:rPr>
        <w:t xml:space="preserve">Pass 1 (naive):</w:t>
      </w:r>
      <w:r>
        <w:t xml:space="preserve"> </w:t>
      </w:r>
      <w:r>
        <w:t xml:space="preserve">full visible text of each page, 5-word shingles, Jaccard similarity. This produced high numbers — but they were</w:t>
      </w:r>
      <w:r>
        <w:t xml:space="preserve"> </w:t>
      </w:r>
      <w:r>
        <w:rPr>
          <w:bCs/>
          <w:b/>
        </w:rPr>
        <w:t xml:space="preserve">inflated by boilerplate</w:t>
      </w:r>
      <w:r>
        <w:t xml:space="preserve"> </w:t>
      </w:r>
      <w:r>
        <w:t xml:space="preserve">(the shared nav, ticker, footer, and hours/location block appear on every page). That is a measurement artifact, not real duplication.</w:t>
      </w:r>
    </w:p>
    <w:p>
      <w:pPr>
        <w:pStyle w:val="BodyText"/>
      </w:pPr>
      <w:r>
        <w:rPr>
          <w:bCs/>
          <w:b/>
        </w:rPr>
        <w:t xml:space="preserve">Pass 2 (correct):</w:t>
      </w:r>
      <w:r>
        <w:t xml:space="preserve"> </w:t>
      </w:r>
      <w:r>
        <w:t xml:space="preserve">isolate only the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content body, strip city/geo tokens, then compute 5-word-shingle Jaccard similarity between every pair of content pages. This is the number that actually matters.</w:t>
      </w:r>
    </w:p>
    <w:p>
      <w:pPr>
        <w:pStyle w:val="BodyText"/>
      </w:pPr>
      <w:r>
        <w:rPr>
          <w:bCs/>
          <w:b/>
        </w:rPr>
        <w:t xml:space="preserve">Result — pairwise content similarity (main body only):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vs. rest of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rules-for-pawning.html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gun-license-mn.html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unregistered-gun.html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gun-law-checklist.html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faq-gun-pawns.html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pawn-loans.html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~22.9%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Runbook threshold:</w:t>
      </w:r>
      <w:r>
        <w:t xml:space="preserve"> </w:t>
      </w:r>
      <w:r>
        <w:t xml:space="preserve">below ~40% overlap → duplication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cause.</w:t>
      </w:r>
      <w:r>
        <w:t xml:space="preserve"> </w:t>
      </w:r>
      <w:r>
        <w:rPr>
          <w:bCs/>
          <w:b/>
        </w:rPr>
        <w:t xml:space="preserve">Every page is far below that.</w:t>
      </w:r>
      <w:r>
        <w:t xml:space="preserve"> </w:t>
      </w:r>
      <w:r>
        <w:t xml:space="preserve">The two highest (index and pawn-loans) are elevated only because they legitimately restate the core service vocabulary (</w:t>
      </w:r>
      <w:r>
        <w:t xml:space="preserve">“</w:t>
      </w:r>
      <w:r>
        <w:t xml:space="preserve">pawn loan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firearm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Twin Cities</w:t>
      </w:r>
      <w:r>
        <w:t xml:space="preserve">”</w:t>
      </w:r>
      <w:r>
        <w:t xml:space="preserve">) — which is expected and healthy, not duplication.</w:t>
      </w:r>
    </w:p>
    <w:p>
      <w:pPr>
        <w:pStyle w:val="BodyText"/>
      </w:pPr>
      <w:r>
        <w:rPr>
          <w:bCs/>
          <w:b/>
        </w:rPr>
        <w:t xml:space="preserve">Thin pages noted (by design, not a defect):</w:t>
      </w:r>
      <w:r>
        <w:t xml:space="preserve"> </w:t>
      </w:r>
      <w:r>
        <w:t xml:space="preserve">sitemap (164 words), equal-opportunity (187), employment (211), resources (253), privacy (265). These are utility/legal pages; being short is normal for their type and is not what triggers</w:t>
      </w:r>
      <w:r>
        <w:t xml:space="preserve"> </w:t>
      </w:r>
      <w:r>
        <w:t xml:space="preserve">“</w:t>
      </w:r>
      <w:r>
        <w:t xml:space="preserve">crawled — not indexed</w:t>
      </w:r>
      <w:r>
        <w:t xml:space="preserve">”</w:t>
      </w:r>
      <w:r>
        <w:t xml:space="preserve"> </w:t>
      </w:r>
      <w:r>
        <w:t xml:space="preserve">on content pages.</w:t>
      </w:r>
    </w:p>
    <w:p>
      <w:pPr>
        <w:pStyle w:val="BodyText"/>
      </w:pPr>
      <w:r>
        <w:rPr>
          <w:bCs/>
          <w:b/>
        </w:rPr>
        <w:t xml:space="preserve">Conclusion for Step 0:</w:t>
      </w:r>
      <w:r>
        <w:t xml:space="preserve"> </w:t>
      </w:r>
      <w:r>
        <w:t xml:space="preserve">Skip Step 1 (make pages unique) entirely — the pages are already unique. Proceed to Steps 2 and 3.</w:t>
      </w:r>
    </w:p>
    <w:p>
      <w:r>
        <w:pict>
          <v:rect style="width:0;height:1.5pt" o:hralign="center" o:hrstd="t" o:hr="t"/>
        </w:pict>
      </w:r>
    </w:p>
    <w:bookmarkEnd w:id="21"/>
    <w:bookmarkStart w:id="22" w:name="step-1-make-pages-unique"/>
    <w:p>
      <w:pPr>
        <w:pStyle w:val="Heading2"/>
      </w:pPr>
      <w:r>
        <w:t xml:space="preserve">Step 1 — Make pages unique</w:t>
      </w:r>
    </w:p>
    <w:p>
      <w:pPr>
        <w:pStyle w:val="FirstParagraph"/>
      </w:pPr>
      <w:r>
        <w:rPr>
          <w:bCs/>
          <w:b/>
        </w:rPr>
        <w:t xml:space="preserve">Skipped, deliberately.</w:t>
      </w:r>
      <w:r>
        <w:t xml:space="preserve"> </w:t>
      </w:r>
      <w:r>
        <w:t xml:space="preserve">Step 0 proved the pages are already distinct. Rewriting them would be effort spent against a non-problem and would put good content at risk. No changes made here.</w:t>
      </w:r>
    </w:p>
    <w:p>
      <w:r>
        <w:pict>
          <v:rect style="width:0;height:1.5pt" o:hralign="center" o:hrstd="t" o:hr="t"/>
        </w:pict>
      </w:r>
    </w:p>
    <w:bookmarkEnd w:id="22"/>
    <w:bookmarkStart w:id="23" w:name="X0a83c3ddb3be0dc8a16beb2c09f233711765aad"/>
    <w:p>
      <w:pPr>
        <w:pStyle w:val="Heading2"/>
      </w:pPr>
      <w:r>
        <w:t xml:space="preserve">Step 2 — Strengthen internal links from indexed pages ✅ FIXED</w:t>
      </w:r>
    </w:p>
    <w:p>
      <w:pPr>
        <w:pStyle w:val="FirstParagraph"/>
      </w:pPr>
      <w:r>
        <w:t xml:space="preserve">This is the one place the measurements found a real, fixable weakness.</w:t>
      </w:r>
    </w:p>
    <w:p>
      <w:pPr>
        <w:pStyle w:val="BodyText"/>
      </w:pPr>
      <w:r>
        <w:rPr>
          <w:bCs/>
          <w:b/>
        </w:rPr>
        <w:t xml:space="preserve">How I measured it:</w:t>
      </w:r>
      <w:r>
        <w:t xml:space="preserve"> </w:t>
      </w:r>
      <w:r>
        <w:t xml:space="preserve">for every page, count inbound links, separating (a)</w:t>
      </w:r>
      <w:r>
        <w:t xml:space="preserve"> </w:t>
      </w:r>
      <w:r>
        <w:rPr>
          <w:iCs/>
          <w:i/>
        </w:rPr>
        <w:t xml:space="preserve">boilerplate</w:t>
      </w:r>
      <w:r>
        <w:t xml:space="preserve"> </w:t>
      </w:r>
      <w:r>
        <w:t xml:space="preserve">inbound (nav + footer, which every page gets automatically) from (b)</w:t>
      </w:r>
      <w:r>
        <w:t xml:space="preserve"> </w:t>
      </w:r>
      <w:r>
        <w:rPr>
          <w:iCs/>
          <w:i/>
        </w:rPr>
        <w:t xml:space="preserve">contextual</w:t>
      </w:r>
      <w:r>
        <w:t xml:space="preserve"> </w:t>
      </w:r>
      <w:r>
        <w:t xml:space="preserve">inbound — links that sit inside another page’s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content. Contextual links are the ones Google weighs most for discovering and valuing a page.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no orphan pages (every page had 17 boilerplate inbound links),</w:t>
      </w:r>
      <w:r>
        <w:t xml:space="preserve"> </w:t>
      </w:r>
      <w:r>
        <w:rPr>
          <w:bCs/>
          <w:b/>
        </w:rPr>
        <w:t xml:space="preserve">but</w:t>
      </w:r>
      <w:r>
        <w:t xml:space="preserve"> </w:t>
      </w:r>
      <w:r>
        <w:t xml:space="preserve">several resource guides had very thin</w:t>
      </w:r>
      <w:r>
        <w:t xml:space="preserve"> </w:t>
      </w:r>
      <w:r>
        <w:rPr>
          <w:iCs/>
          <w:i/>
        </w:rPr>
        <w:t xml:space="preserve">contextual</w:t>
      </w:r>
      <w:r>
        <w:t xml:space="preserve"> </w:t>
      </w:r>
      <w:r>
        <w:t xml:space="preserve">inbound linking — Google was reaching them only through the nav/footer, which is a weak signal.</w:t>
      </w:r>
    </w:p>
    <w:p>
      <w:pPr>
        <w:pStyle w:val="BodyText"/>
      </w:pPr>
      <w:r>
        <w:rPr>
          <w:bCs/>
          <w:b/>
        </w:rPr>
        <w:t xml:space="preserve">Fix applied:</w:t>
      </w:r>
      <w:r>
        <w:t xml:space="preserve"> </w:t>
      </w:r>
      <w:r>
        <w:t xml:space="preserve">added a contextual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Related Pages</w:t>
      </w:r>
      <w:r>
        <w:rPr>
          <w:bCs/>
          <w:b/>
        </w:rPr>
        <w:t xml:space="preserve">”</w:t>
      </w:r>
      <w:r>
        <w:t xml:space="preserve"> </w:t>
      </w:r>
      <w:r>
        <w:t xml:space="preserve">module to the resource guides, generated from the source (</w:t>
      </w:r>
      <w:r>
        <w:rPr>
          <w:rStyle w:val="VerbatimChar"/>
        </w:rPr>
        <w:t xml:space="preserve">build_pages.py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info_page()</w:t>
      </w:r>
      <w:r>
        <w:t xml:space="preserve">), so it survives regeneration. Mappings: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rules-for-pawning</w:t>
      </w:r>
      <w:r>
        <w:t xml:space="preserve"> </w:t>
      </w:r>
      <w:r>
        <w:t xml:space="preserve">→ Pawn Loans, Gun License in MN, Gun Pawn FAQ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gun-license-mn</w:t>
      </w:r>
      <w:r>
        <w:t xml:space="preserve"> </w:t>
      </w:r>
      <w:r>
        <w:t xml:space="preserve">→ Guns &amp; Rifles, Rules for Pawning, Unregistered Firearms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unregistered-gun</w:t>
      </w:r>
      <w:r>
        <w:t xml:space="preserve"> </w:t>
      </w:r>
      <w:r>
        <w:t xml:space="preserve">→ Gun License in MN, 2026 MN Gun Law Checklist, Guns &amp; Rifles</w:t>
      </w:r>
    </w:p>
    <w:p>
      <w:pPr>
        <w:pStyle w:val="FirstParagraph"/>
      </w:pPr>
      <w:r>
        <w:rPr>
          <w:bCs/>
          <w:b/>
        </w:rPr>
        <w:t xml:space="preserve">Measured before → after (contextual inbound links):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guns-rifles.html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gun-license-mn.html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pawn-loans.html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rules-for-pawning.html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unregistered-gun.html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faq-gun-pawns.html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gun-law-checklist.html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regenerated all 18 pages,</w:t>
      </w:r>
      <w:r>
        <w:t xml:space="preserve"> </w:t>
      </w:r>
      <w:r>
        <w:rPr>
          <w:rStyle w:val="VerbatimChar"/>
        </w:rPr>
        <w:t xml:space="preserve">check_schema.py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ALL PASS (18/18)</w:t>
      </w:r>
      <w:r>
        <w:t xml:space="preserve">; confirmed the</w:t>
      </w:r>
      <w:r>
        <w:t xml:space="preserve"> </w:t>
      </w:r>
      <w:r>
        <w:t xml:space="preserve">“</w:t>
      </w:r>
      <w:r>
        <w:t xml:space="preserve">Related pages</w:t>
      </w:r>
      <w:r>
        <w:t xml:space="preserve">”</w:t>
      </w:r>
      <w:r>
        <w:t xml:space="preserve"> </w:t>
      </w:r>
      <w:r>
        <w:t xml:space="preserve">section renders on all three guides; re-ran the link-count script to produce the</w:t>
      </w:r>
      <w:r>
        <w:t xml:space="preserve"> </w:t>
      </w:r>
      <w:r>
        <w:t xml:space="preserve">“</w:t>
      </w:r>
      <w:r>
        <w:t xml:space="preserve">after</w:t>
      </w:r>
      <w:r>
        <w:t xml:space="preserve">”</w:t>
      </w:r>
      <w:r>
        <w:t xml:space="preserve"> </w:t>
      </w:r>
      <w:r>
        <w:t xml:space="preserve">column above. Committed and pushed (</w:t>
      </w:r>
      <w:r>
        <w:rPr>
          <w:rStyle w:val="VerbatimChar"/>
        </w:rPr>
        <w:t xml:space="preserve">0e79a22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5" w:name="X800f1558639a7777e92888199a6574b96a9b443"/>
    <w:p>
      <w:pPr>
        <w:pStyle w:val="Heading2"/>
      </w:pPr>
      <w:r>
        <w:t xml:space="preserve">Step 3 — Technical indexability check ✅ ALL CLEAN</w:t>
      </w:r>
    </w:p>
    <w:p>
      <w:pPr>
        <w:pStyle w:val="FirstParagraph"/>
      </w:pPr>
      <w:r>
        <w:t xml:space="preserve">Every technical blocker the runbook lists was checked against the built HTML: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noindex</w:t>
            </w:r>
            <w:r>
              <w:t xml:space="preserve"> </w:t>
            </w:r>
            <w:r>
              <w:t xml:space="preserve">meta tag anywhere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— no page contains</w:t>
            </w:r>
            <w:r>
              <w:t xml:space="preserve"> </w:t>
            </w:r>
            <w:r>
              <w:rPr>
                <w:rStyle w:val="VerbatimChar"/>
              </w:rPr>
              <w:t xml:space="preserve">noindex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X-Robots-Tag: noindex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_headers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— headers file is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 disallow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blocking</w:t>
            </w:r>
            <w:r>
              <w:t xml:space="preserve"> </w:t>
            </w:r>
            <w:r>
              <w:t xml:space="preserve">— robots.txt allows all crawlers; points to sitemap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&lt;meta name="robots"&gt;</w:t>
            </w:r>
            <w:r>
              <w:t xml:space="preserve"> </w:t>
            </w:r>
            <w:r>
              <w:t xml:space="preserve">per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index, follow</w:t>
            </w:r>
            <w:r>
              <w:t xml:space="preserve"> </w:t>
            </w:r>
            <w:r>
              <w:t xml:space="preserve">on all 19 built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Self-referencing canonical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&amp; correct</w:t>
            </w:r>
            <w:r>
              <w:t xml:space="preserve"> </w:t>
            </w:r>
            <w:r>
              <w:t xml:space="preserve">on every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in raw HTML (not JS-injected)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  <w:r>
              <w:t xml:space="preserve"> </w:t>
            </w:r>
            <w:r>
              <w:t xml:space="preserve">— full text is in server HTML (e.g. index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 </w:t>
            </w:r>
            <w:r>
              <w:t xml:space="preserve">≈ 5,060 chars). JavaScript only</w:t>
            </w:r>
            <w:r>
              <w:t xml:space="preserve"> </w:t>
            </w:r>
            <w:r>
              <w:rPr>
                <w:iCs/>
                <w:i/>
              </w:rPr>
              <w:t xml:space="preserve">defers the Google Maps iframe</w:t>
            </w:r>
            <w:r>
              <w:t xml:space="preserve"> </w:t>
            </w:r>
            <w:r>
              <w:t xml:space="preserve">(main.js) — no content depends on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sitemap.xml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URLs = 18 production pages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font-mockup.html</w:t>
            </w:r>
            <w:r>
              <w:t xml:space="preserve"> </w:t>
            </w:r>
            <w:r>
              <w:t xml:space="preserve">correctly excluded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there is no technical reason Google</w:t>
      </w:r>
      <w:r>
        <w:t xml:space="preserve"> </w:t>
      </w:r>
      <w:r>
        <w:rPr>
          <w:iCs/>
          <w:i/>
        </w:rPr>
        <w:t xml:space="preserve">can’t</w:t>
      </w:r>
      <w:r>
        <w:t xml:space="preserve"> </w:t>
      </w:r>
      <w:r>
        <w:t xml:space="preserve">index these pages.</w:t>
      </w:r>
      <w:r>
        <w:t xml:space="preserve"> </w:t>
      </w:r>
      <w:r>
        <w:t xml:space="preserve">“</w:t>
      </w:r>
      <w:r>
        <w:t xml:space="preserve">Crawled — currently not indexed</w:t>
      </w:r>
      <w:r>
        <w:t xml:space="preserve">”</w:t>
      </w:r>
      <w:r>
        <w:t xml:space="preserve"> </w:t>
      </w:r>
      <w:r>
        <w:t xml:space="preserve">here is a</w:t>
      </w:r>
      <w:r>
        <w:t xml:space="preserve"> </w:t>
      </w:r>
      <w:r>
        <w:rPr>
          <w:bCs/>
          <w:b/>
        </w:rPr>
        <w:t xml:space="preserve">quality/priority judgment by Google</w:t>
      </w:r>
      <w:r>
        <w:t xml:space="preserve">, not a crawl block — which is consistent with the Step 0 finding (unique but modest-authority pages on a young site).</w:t>
      </w:r>
    </w:p>
    <w:bookmarkStart w:id="24" w:name="Xc2f2e8f07eb6bda6ba19fe88efc59a71233a530"/>
    <w:p>
      <w:pPr>
        <w:pStyle w:val="Heading3"/>
      </w:pPr>
      <w:r>
        <w:t xml:space="preserve">One structural nuance for you to decide (not forced)</w:t>
      </w:r>
    </w:p>
    <w:p>
      <w:pPr>
        <w:pStyle w:val="FirstParagraph"/>
      </w:pPr>
      <w:r>
        <w:t xml:space="preserve">The homepage is reachable at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rPr>
          <w:rStyle w:val="VerbatimChar"/>
        </w:rPr>
        <w:t xml:space="preserve">https://…/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https://…/index.html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Schema</w:t>
      </w:r>
      <w:r>
        <w:t xml:space="preserve"> </w:t>
      </w:r>
      <w:r>
        <w:rPr>
          <w:rStyle w:val="VerbatimChar"/>
        </w:rPr>
        <w:t xml:space="preserve">WebSite.url</w:t>
      </w:r>
      <w:r>
        <w:t xml:space="preserve"> </w:t>
      </w:r>
      <w:r>
        <w:t xml:space="preserve">uses the bare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0"/>
          <w:numId w:val="1003"/>
        </w:numPr>
        <w:pStyle w:val="Compact"/>
      </w:pPr>
      <w:r>
        <w:t xml:space="preserve">The homepage canonical, schema</w:t>
      </w:r>
      <w:r>
        <w:t xml:space="preserve"> </w:t>
      </w:r>
      <w:r>
        <w:rPr>
          <w:rStyle w:val="VerbatimChar"/>
        </w:rPr>
        <w:t xml:space="preserve">@id</w:t>
      </w:r>
      <w:r>
        <w:t xml:space="preserve">, and sitemap entry use</w:t>
      </w:r>
      <w:r>
        <w:t xml:space="preserve"> </w:t>
      </w:r>
      <w:r>
        <w:rPr>
          <w:rStyle w:val="VerbatimChar"/>
        </w:rPr>
        <w:t xml:space="preserve">/index.html</w:t>
      </w:r>
    </w:p>
    <w:p>
      <w:pPr>
        <w:numPr>
          <w:ilvl w:val="0"/>
          <w:numId w:val="1003"/>
        </w:numPr>
        <w:pStyle w:val="Compact"/>
      </w:pPr>
      <w:r>
        <w:t xml:space="preserve">58 internal links point to</w:t>
      </w:r>
      <w:r>
        <w:t xml:space="preserve"> </w:t>
      </w:r>
      <w:r>
        <w:rPr>
          <w:rStyle w:val="VerbatimChar"/>
        </w:rPr>
        <w:t xml:space="preserve">href="index.html"</w:t>
      </w:r>
    </w:p>
    <w:p>
      <w:pPr>
        <w:pStyle w:val="FirstParagraph"/>
      </w:pPr>
      <w:r>
        <w:t xml:space="preserve">Google can crawl the home content at two URLs. 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currently causing an indexing failure, but canonicalizing the homepage to one form (bare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the conventional choice) is a tidy long-term improvement. Because it’s a structural URL change touching ~58 links, the sitemap, and schema</w:t>
      </w:r>
      <w:r>
        <w:t xml:space="preserve"> </w:t>
      </w:r>
      <w:r>
        <w:rPr>
          <w:rStyle w:val="VerbatimChar"/>
        </w:rPr>
        <w:t xml:space="preserve">@id</w:t>
      </w:r>
      <w:r>
        <w:t xml:space="preserve">s,</w:t>
      </w:r>
      <w:r>
        <w:t xml:space="preserve"> </w:t>
      </w:r>
      <w:r>
        <w:rPr>
          <w:bCs/>
          <w:b/>
        </w:rPr>
        <w:t xml:space="preserve">I did not make it unilaterally</w:t>
      </w:r>
      <w:r>
        <w:t xml:space="preserve"> </w:t>
      </w:r>
      <w:r>
        <w:t xml:space="preserve">— tell me if you want it and I’ll do it cleanly in one pass.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7c01701daf3aaca10e0ce5b717fce400792d129"/>
    <w:p>
      <w:pPr>
        <w:pStyle w:val="Heading2"/>
      </w:pPr>
      <w:r>
        <w:t xml:space="preserve">Step 4 — Submit for indexing (YOUR steps — I cannot do these)</w:t>
      </w:r>
    </w:p>
    <w:p>
      <w:pPr>
        <w:pStyle w:val="FirstParagraph"/>
      </w:pPr>
      <w:r>
        <w:t xml:space="preserve">I have</w:t>
      </w:r>
      <w:r>
        <w:t xml:space="preserve"> </w:t>
      </w:r>
      <w:r>
        <w:rPr>
          <w:bCs/>
          <w:b/>
        </w:rPr>
        <w:t xml:space="preserve">no GSC access</w:t>
      </w:r>
      <w:r>
        <w:t xml:space="preserve">, so these are for you to run in Google Search Console for the</w:t>
      </w:r>
      <w:r>
        <w:t xml:space="preserve"> </w:t>
      </w:r>
      <w:r>
        <w:rPr>
          <w:rStyle w:val="VerbatimChar"/>
        </w:rPr>
        <w:t xml:space="preserve">twin-cities-pawn-guns.pages.dev</w:t>
      </w:r>
      <w:r>
        <w:t xml:space="preserve"> </w:t>
      </w:r>
      <w:r>
        <w:t xml:space="preserve">property: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Confirm the flagged URLs.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Indexing → Pages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Crawled — currently not indexed</w:t>
      </w:r>
      <w:r>
        <w:rPr>
          <w:bCs/>
          <w:b/>
        </w:rPr>
        <w:t xml:space="preserve">”</w:t>
      </w:r>
      <w:r>
        <w:t xml:space="preserve"> </w:t>
      </w:r>
      <w:r>
        <w:t xml:space="preserve">and note exactly which URLs are listed. (I’ve been diagnosing the whole site; this tells us if it’s the resource guides specifically.)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Re-submit the sitemap.</w:t>
      </w:r>
      <w:r>
        <w:t xml:space="preserve"> </w:t>
      </w:r>
      <w:r>
        <w:t xml:space="preserve">Indexing → Sitemaps → submit</w:t>
      </w:r>
      <w:r>
        <w:t xml:space="preserve"> </w:t>
      </w:r>
      <w:r>
        <w:rPr>
          <w:rStyle w:val="VerbatimChar"/>
        </w:rPr>
        <w:t xml:space="preserve">https://twin-cities-pawn-guns.pages.dev/sitemap.xml</w:t>
      </w:r>
      <w:r>
        <w:t xml:space="preserve"> </w:t>
      </w:r>
      <w:r>
        <w:t xml:space="preserve">(it now reflects the current 18 pages).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URL Inspection + Request Indexing</w:t>
      </w:r>
      <w:r>
        <w:t xml:space="preserve"> </w:t>
      </w:r>
      <w:r>
        <w:t xml:space="preserve">for each flagged URL,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new deploy is live (verify the</w:t>
      </w:r>
      <w:r>
        <w:t xml:space="preserve"> </w:t>
      </w:r>
      <w:r>
        <w:t xml:space="preserve">“</w:t>
      </w:r>
      <w:r>
        <w:t xml:space="preserve">Related Pages</w:t>
      </w:r>
      <w:r>
        <w:t xml:space="preserve">”</w:t>
      </w:r>
      <w:r>
        <w:t xml:space="preserve"> </w:t>
      </w:r>
      <w:r>
        <w:t xml:space="preserve">section is visible on the deployed guide first). Do a handful per day; don’t mass-spam requests.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Prioritize</w:t>
      </w:r>
      <w:r>
        <w:t xml:space="preserve"> </w:t>
      </w:r>
      <w:r>
        <w:t xml:space="preserve">the pages that now have stronger internal links (gun-license-mn, unregistered-gun, rules-for-pawning) — the improved contextual linking is a fresh signal for Google to re-evaluate them.</w:t>
      </w:r>
    </w:p>
    <w:p>
      <w:r>
        <w:pict>
          <v:rect style="width:0;height:1.5pt" o:hralign="center" o:hrstd="t" o:hr="t"/>
        </w:pict>
      </w:r>
    </w:p>
    <w:bookmarkEnd w:id="26"/>
    <w:bookmarkStart w:id="27" w:name="step-5-monitor-your-ongoing-steps"/>
    <w:p>
      <w:pPr>
        <w:pStyle w:val="Heading2"/>
      </w:pPr>
      <w:r>
        <w:t xml:space="preserve">Step 5 — Monitor (YOUR ongoing steps)</w:t>
      </w:r>
    </w:p>
    <w:p>
      <w:pPr>
        <w:numPr>
          <w:ilvl w:val="0"/>
          <w:numId w:val="1005"/>
        </w:numPr>
        <w:pStyle w:val="Compact"/>
      </w:pPr>
      <w:r>
        <w:t xml:space="preserve">Give Google</w:t>
      </w:r>
      <w:r>
        <w:t xml:space="preserve"> </w:t>
      </w:r>
      <w:r>
        <w:rPr>
          <w:bCs/>
          <w:b/>
        </w:rPr>
        <w:t xml:space="preserve">2–4 weeks</w:t>
      </w:r>
      <w:r>
        <w:t xml:space="preserve">;</w:t>
      </w:r>
      <w:r>
        <w:t xml:space="preserve"> </w:t>
      </w:r>
      <w:r>
        <w:t xml:space="preserve">“</w:t>
      </w:r>
      <w:r>
        <w:t xml:space="preserve">Crawled — not indexed</w:t>
      </w:r>
      <w:r>
        <w:t xml:space="preserve">”</w:t>
      </w:r>
      <w:r>
        <w:t xml:space="preserve"> </w:t>
      </w:r>
      <w:r>
        <w:t xml:space="preserve">reversals happen on Google’s crawl schedule, not on demand.</w:t>
      </w:r>
    </w:p>
    <w:p>
      <w:pPr>
        <w:numPr>
          <w:ilvl w:val="0"/>
          <w:numId w:val="1005"/>
        </w:numPr>
        <w:pStyle w:val="Compact"/>
      </w:pPr>
      <w:r>
        <w:t xml:space="preserve">Watch the GSC Pages report for URLs moving from</w:t>
      </w:r>
      <w:r>
        <w:t xml:space="preserve"> </w:t>
      </w:r>
      <w:r>
        <w:t xml:space="preserve">“</w:t>
      </w:r>
      <w:r>
        <w:t xml:space="preserve">Crawled — not indexed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Indexed.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If specific pages are</w:t>
      </w:r>
      <w:r>
        <w:t xml:space="preserve"> </w:t>
      </w:r>
      <w:r>
        <w:rPr>
          <w:iCs/>
          <w:i/>
        </w:rPr>
        <w:t xml:space="preserve">still</w:t>
      </w:r>
      <w:r>
        <w:t xml:space="preserve"> </w:t>
      </w:r>
      <w:r>
        <w:t xml:space="preserve">stuck after a month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GSC shows them under a</w:t>
      </w:r>
      <w:r>
        <w:t xml:space="preserve"> </w:t>
      </w:r>
      <w:r>
        <w:t xml:space="preserve">“</w:t>
      </w:r>
      <w:r>
        <w:t xml:space="preserve">Duplicate</w:t>
      </w:r>
      <w:r>
        <w:t xml:space="preserve">”</w:t>
      </w:r>
      <w:r>
        <w:t xml:space="preserve"> </w:t>
      </w:r>
      <w:r>
        <w:t xml:space="preserve">bucket (not the generic</w:t>
      </w:r>
      <w:r>
        <w:t xml:space="preserve"> </w:t>
      </w:r>
      <w:r>
        <w:t xml:space="preserve">“</w:t>
      </w:r>
      <w:r>
        <w:t xml:space="preserve">crawled</w:t>
      </w:r>
      <w:r>
        <w:t xml:space="preserve">”</w:t>
      </w:r>
      <w:r>
        <w:t xml:space="preserve"> </w:t>
      </w:r>
      <w:r>
        <w:t xml:space="preserve">one), come back and we’ll do a targeted content-differentiation pass on just those URLs — but only with GSC evidence pointing there.</w:t>
      </w:r>
    </w:p>
    <w:p>
      <w:r>
        <w:pict>
          <v:rect style="width:0;height:1.5pt" o:hralign="center" o:hrstd="t" o:hr="t"/>
        </w:pict>
      </w:r>
    </w:p>
    <w:bookmarkEnd w:id="27"/>
    <w:bookmarkStart w:id="28" w:name="Xede374ce3cc34ef9dc55e724a411f168e8b4261"/>
    <w:p>
      <w:pPr>
        <w:pStyle w:val="Heading2"/>
      </w:pPr>
      <w:r>
        <w:t xml:space="preserve">What was changed this session (for your records)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5c2f20e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name →</w:t>
            </w:r>
            <w:r>
              <w:t xml:space="preserve"> </w:t>
            </w:r>
            <w:r>
              <w:t xml:space="preserve">“</w:t>
            </w:r>
            <w:r>
              <w:t xml:space="preserve">Twin Cities Gun &amp; Pawn</w:t>
            </w:r>
            <w:r>
              <w:t xml:space="preserve">”</w:t>
            </w:r>
            <w:r>
              <w:t xml:space="preserve"> </w:t>
            </w:r>
            <w:r>
              <w:t xml:space="preserve">across schema, titles, OG, page copy (prior turn)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0e79a22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Related Pages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internal-linking module added to resource guides</w:t>
            </w:r>
            <w:r>
              <w:t xml:space="preserve"> </w:t>
            </w:r>
            <w:r>
              <w:t xml:space="preserve">(this runbook, Step 2)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edits were made to the source generators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build_pages.py</w:t>
      </w:r>
      <w:r>
        <w:t xml:space="preserve">), then regenerated — so they survive future rebuilds. No generated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was hand-edited.</w:t>
      </w:r>
    </w:p>
    <w:p>
      <w:r>
        <w:pict>
          <v:rect style="width:0;height:1.5pt" o:hralign="center" o:hrstd="t" o:hr="t"/>
        </w:pict>
      </w:r>
    </w:p>
    <w:bookmarkEnd w:id="28"/>
    <w:bookmarkStart w:id="29" w:name="honest-limits-of-this-report"/>
    <w:p>
      <w:pPr>
        <w:pStyle w:val="Heading2"/>
      </w:pPr>
      <w:r>
        <w:t xml:space="preserve">Honest limits of this report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Google Search Console access</w:t>
      </w:r>
      <w:r>
        <w:t xml:space="preserve"> </w:t>
      </w:r>
      <w:r>
        <w:t xml:space="preserve">→ I cannot confirm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URLs Google flagged, cannot read the Page Indexing report, and</w:t>
      </w:r>
      <w:r>
        <w:t xml:space="preserve"> </w:t>
      </w:r>
      <w:r>
        <w:rPr>
          <w:bCs/>
          <w:b/>
        </w:rPr>
        <w:t xml:space="preserve">cannot submit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request indexing.</w:t>
      </w:r>
      <w:r>
        <w:rPr>
          <w:bCs/>
          <w:b/>
        </w:rPr>
        <w:t xml:space="preserve">”</w:t>
      </w:r>
      <w:r>
        <w:t xml:space="preserve"> </w:t>
      </w:r>
      <w:r>
        <w:t xml:space="preserve">Steps 4–5 are yours.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Live site unreachable from this environment</w:t>
      </w:r>
      <w:r>
        <w:t xml:space="preserve"> </w:t>
      </w:r>
      <w:r>
        <w:t xml:space="preserve">(HTTP 000) → all checks ran against the</w:t>
      </w:r>
      <w:r>
        <w:t xml:space="preserve"> </w:t>
      </w:r>
      <w:r>
        <w:rPr>
          <w:bCs/>
          <w:b/>
        </w:rPr>
        <w:t xml:space="preserve">built HTML in the repo</w:t>
      </w:r>
      <w:r>
        <w:t xml:space="preserve">, which is the exact deploy source, but is not a live fetch of the deployed page. Re-verify the deployed pages in a browser after Cloudflare finishes building commit</w:t>
      </w:r>
      <w:r>
        <w:t xml:space="preserve"> </w:t>
      </w:r>
      <w:r>
        <w:rPr>
          <w:rStyle w:val="VerbatimChar"/>
        </w:rPr>
        <w:t xml:space="preserve">0e79a22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 am not claiming the indexing issue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fixed.</w:t>
      </w:r>
      <w:r>
        <w:rPr>
          <w:bCs/>
          <w:b/>
        </w:rPr>
        <w:t xml:space="preserve">”</w:t>
      </w:r>
      <w:r>
        <w:t xml:space="preserve"> </w:t>
      </w:r>
      <w:r>
        <w:t xml:space="preserve">Reversing</w:t>
      </w:r>
      <w:r>
        <w:t xml:space="preserve"> </w:t>
      </w:r>
      <w:r>
        <w:t xml:space="preserve">“</w:t>
      </w:r>
      <w:r>
        <w:t xml:space="preserve">Crawled — currently not indexed</w:t>
      </w:r>
      <w:r>
        <w:t xml:space="preserve">”</w:t>
      </w:r>
      <w:r>
        <w:t xml:space="preserve"> </w:t>
      </w:r>
      <w:r>
        <w:t xml:space="preserve">is Google’s decision and takes crawl cycles. What I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verifiably claim: duplication was measured and ruled out, internal linking was measurably strengthened, and no technical indexability blocker exists in the source.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2026-09-30T17:42:50Z</dcterms:created>
  <dcterms:modified xsi:type="dcterms:W3CDTF">2026-09-30T17:42:50Z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