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63354" cy="539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Usuario\OneDrive\Documentos\Transportes-Hidalgo\src\flota\marca\img\logo-hidal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354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Sesión 4 — Módulos, rutas y tramos cargado / vacío</w:t>
      </w:r>
    </w:p>
    <w:p>
      <w:pPr>
        <w:pStyle w:val="Subtitle"/>
      </w:pPr>
      <w:r>
        <w:t xml:space="preserve">Transportes Hidalgo · Gestión de Flota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reorganizar el código por módulo (decisión 4.2 del</w:t>
      </w:r>
      <w:r>
        <w:t xml:space="preserve"> </w:t>
      </w:r>
      <w:r>
        <w:t xml:space="preserve">análisis de brechas) y alinear viajes y consumo con el documento de</w:t>
      </w:r>
      <w:r>
        <w:t xml:space="preserve"> </w:t>
      </w:r>
      <w:r>
        <w:t xml:space="preserve">requisitos: rutas, tramos cargado / vacío y referencia de consumo por ruta.</w:t>
      </w:r>
    </w:p>
    <w:p>
      <w:pPr>
        <w:pStyle w:val="BodyText"/>
      </w:pPr>
      <w:r>
        <w:rPr>
          <w:b/>
          <w:bCs/>
        </w:rPr>
        <w:t xml:space="preserve">Requisitos:</w:t>
      </w:r>
      <w:r>
        <w:t xml:space="preserve"> </w:t>
      </w:r>
      <w:r>
        <w:t xml:space="preserve">RF-09, RF-10, RF-11, RF-12, RF-13, RF-16 (parcial), RF-52 ·</w:t>
      </w:r>
      <w:r>
        <w:t xml:space="preserve"> </w:t>
      </w:r>
      <w:r>
        <w:rPr>
          <w:b/>
          <w:bCs/>
        </w:rPr>
        <w:t xml:space="preserve">Casos de uso:</w:t>
      </w:r>
      <w:r>
        <w:t xml:space="preserve"> </w:t>
      </w:r>
      <w:r>
        <w:t xml:space="preserve">CU-03, CU-05 ·</w:t>
      </w:r>
      <w:r>
        <w:t xml:space="preserve"> </w:t>
      </w:r>
      <w:r>
        <w:rPr>
          <w:b/>
          <w:bCs/>
        </w:rPr>
        <w:t xml:space="preserve">Módulos:</w:t>
      </w:r>
      <w:r>
        <w:t xml:space="preserve"> </w:t>
      </w:r>
      <w:r>
        <w:t xml:space="preserve">MOD-01, MOD-02, MOD-03, MOD-12.</w:t>
      </w:r>
    </w:p>
    <w:bookmarkStart w:id="19" w:name="qué-se-hizo"/>
    <w:p>
      <w:pPr>
        <w:pStyle w:val="Heading1"/>
      </w:pPr>
      <w:r>
        <w:t xml:space="preserve">Qué se hizo</w:t>
      </w:r>
    </w:p>
    <w:bookmarkStart w:id="12" w:name="Xdb228bfb5858f92f484c0f0bcd4488b67adef34"/>
    <w:p>
      <w:pPr>
        <w:pStyle w:val="Heading2"/>
      </w:pPr>
      <w:r>
        <w:t xml:space="preserve">Paso 0 — Reorganización por módulo (commit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 </w:t>
      </w:r>
      <w:r>
        <w:t xml:space="preserve">aparte)</w:t>
      </w:r>
    </w:p>
    <w:p>
      <w:pPr>
        <w:pStyle w:val="Compact"/>
        <w:numPr>
          <w:ilvl w:val="0"/>
          <w:numId w:val="1001"/>
        </w:numPr>
      </w:pPr>
      <w:r>
        <w:t xml:space="preserve">De cuatro carpetas globales (</w:t>
      </w:r>
      <w:r>
        <w:rPr>
          <w:rStyle w:val="VerbatimChar"/>
        </w:rPr>
        <w:t xml:space="preserve">domain/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infrastructure/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presentation/</w:t>
      </w:r>
      <w:r>
        <w:t xml:space="preserve">) a una</w:t>
      </w:r>
      <w:r>
        <w:t xml:space="preserve"> </w:t>
      </w:r>
      <w:r>
        <w:t xml:space="preserve">carpeta por módulo con sus capas: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catalogo/</w:t>
      </w:r>
      <w:r>
        <w:t xml:space="preserve">,</w:t>
      </w:r>
      <w:r>
        <w:t xml:space="preserve"> </w:t>
      </w:r>
      <w:r>
        <w:rPr>
          <w:rStyle w:val="VerbatimChar"/>
        </w:rPr>
        <w:t xml:space="preserve">viajes/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combustible/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Sin cambios de comportamiento: los 26 tests pasaron igual y</w:t>
      </w:r>
      <w:r>
        <w:t xml:space="preserve"> </w:t>
      </w:r>
      <w:r>
        <w:rPr>
          <w:rStyle w:val="VerbatimChar"/>
        </w:rPr>
        <w:t xml:space="preserve">alembic check</w:t>
      </w:r>
      <w:r>
        <w:t xml:space="preserve"> </w:t>
      </w:r>
      <w:r>
        <w:t xml:space="preserve">confirmó que la base no cambió.</w:t>
      </w:r>
    </w:p>
    <w:p>
      <w:pPr>
        <w:pStyle w:val="Compact"/>
        <w:numPr>
          <w:ilvl w:val="0"/>
          <w:numId w:val="1001"/>
        </w:numPr>
      </w:pPr>
      <w:r>
        <w:t xml:space="preserve">Cada módulo declara su unidad de trabajo como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UoWCatalogo</w:t>
      </w:r>
      <w:r>
        <w:t xml:space="preserve">,</w:t>
      </w:r>
      <w:r>
        <w:t xml:space="preserve"> </w:t>
      </w:r>
      <w:r>
        <w:rPr>
          <w:rStyle w:val="VerbatimChar"/>
        </w:rPr>
        <w:t xml:space="preserve">UoWViajes</w:t>
      </w:r>
      <w:r>
        <w:t xml:space="preserve">, …).</w:t>
      </w:r>
    </w:p>
    <w:bookmarkEnd w:id="12"/>
    <w:bookmarkStart w:id="13" w:name="rutas-y-tramos"/>
    <w:p>
      <w:pPr>
        <w:pStyle w:val="Heading2"/>
      </w:pPr>
      <w:r>
        <w:t xml:space="preserve">Rutas y tramos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Ruta</w:t>
      </w:r>
      <w:r>
        <w:t xml:space="preserve"> </w:t>
      </w:r>
      <w:r>
        <w:t xml:space="preserve">(MOD-02): origen, destino, país, km estimados y referencia L/100 km cargado y vacío</w:t>
      </w:r>
      <w:r>
        <w:t xml:space="preserve"> </w:t>
      </w:r>
      <w:r>
        <w:t xml:space="preserve">(opcionales). Página nueva</w:t>
      </w:r>
      <w:r>
        <w:t xml:space="preserve"> </w:t>
      </w:r>
      <w:r>
        <w:rPr>
          <w:b/>
          <w:bCs/>
        </w:rPr>
        <w:t xml:space="preserve">Rutas</w:t>
      </w:r>
      <w:r>
        <w:t xml:space="preserve"> </w:t>
      </w:r>
      <w:r>
        <w:t xml:space="preserve">en el panel y endpoints</w:t>
      </w:r>
      <w:r>
        <w:t xml:space="preserve"> </w:t>
      </w:r>
      <w:r>
        <w:rPr>
          <w:rStyle w:val="VerbatimChar"/>
        </w:rPr>
        <w:t xml:space="preserve">/api/v1/rutas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TramoViaje</w:t>
      </w:r>
      <w:r>
        <w:t xml:space="preserve">: cada viaje se divide en tramos.</w:t>
      </w:r>
      <w:r>
        <w:t xml:space="preserve"> </w:t>
      </w:r>
      <w:r>
        <w:rPr>
          <w:rStyle w:val="VerbatimChar"/>
        </w:rPr>
        <w:t xml:space="preserve">Viaje.iniciar(...)</w:t>
      </w:r>
      <w:r>
        <w:t xml:space="preserve"> </w:t>
      </w:r>
      <w:r>
        <w:t xml:space="preserve">abre el primero (cargado o vacío);</w:t>
      </w:r>
      <w:r>
        <w:t xml:space="preserve"> </w:t>
      </w:r>
      <w:r>
        <w:rPr>
          <w:b/>
          <w:bCs/>
        </w:rPr>
        <w:t xml:space="preserve">Registrar descarga</w:t>
      </w:r>
      <w:r>
        <w:t xml:space="preserve"> </w:t>
      </w:r>
      <w:r>
        <w:t xml:space="preserve">cierra el tramo cargado y abre el regreso vacío;</w:t>
      </w:r>
      <w:r>
        <w:t xml:space="preserve"> </w:t>
      </w:r>
      <w:r>
        <w:rPr>
          <w:b/>
          <w:bCs/>
        </w:rPr>
        <w:t xml:space="preserve">Finalizar</w:t>
      </w:r>
      <w:r>
        <w:t xml:space="preserve"> </w:t>
      </w:r>
      <w:r>
        <w:t xml:space="preserve">cierra el último.</w:t>
      </w:r>
    </w:p>
    <w:p>
      <w:pPr>
        <w:pStyle w:val="Compact"/>
        <w:numPr>
          <w:ilvl w:val="0"/>
          <w:numId w:val="1002"/>
        </w:numPr>
      </w:pPr>
      <w:r>
        <w:t xml:space="preserve">El viaje ya no guarda origen/destino como texto: usa la ruta. Cliente, producto y cantidad son</w:t>
      </w:r>
      <w:r>
        <w:t xml:space="preserve"> </w:t>
      </w:r>
      <w:r>
        <w:t xml:space="preserve">opcionales (un viaje puede salir vacío), pero obligatorios si sale cargado.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Camión:</w:t>
      </w:r>
      <w:r>
        <w:t xml:space="preserve"> </w:t>
      </w:r>
      <w:r>
        <w:t xml:space="preserve">año y odómetro actual (</w:t>
      </w:r>
      <w:r>
        <w:rPr>
          <w:rStyle w:val="VerbatimChar"/>
        </w:rPr>
        <w:t xml:space="preserve">km_actual</w:t>
      </w:r>
      <w:r>
        <w:t xml:space="preserve">), que se actualiza con cada viaje y nunca retrocede.</w:t>
      </w:r>
      <w:r>
        <w:t xml:space="preserve"> </w:t>
      </w:r>
      <w:r>
        <w:t xml:space="preserve">Edición y baja lógica de camiones y choferes desde el panel y la API.</w:t>
      </w:r>
    </w:p>
    <w:bookmarkEnd w:id="13"/>
    <w:bookmarkStart w:id="14" w:name="consumo-por-tramo-rf-10-rf-11-rf-13"/>
    <w:p>
      <w:pPr>
        <w:pStyle w:val="Heading2"/>
      </w:pPr>
      <w:r>
        <w:t xml:space="preserve">Consumo por tramo (RF-10, RF-11, RF-13)</w:t>
      </w:r>
    </w:p>
    <w:p>
      <w:pPr>
        <w:pStyle w:val="Compact"/>
        <w:numPr>
          <w:ilvl w:val="0"/>
          <w:numId w:val="1003"/>
        </w:numPr>
      </w:pPr>
      <w:r>
        <w:t xml:space="preserve">Cada carga se asigna al tramo que estaba en curso en su fecha; el L/100 km se calcula por tramo y para el viaje.</w:t>
      </w:r>
    </w:p>
    <w:p>
      <w:pPr>
        <w:pStyle w:val="Compact"/>
        <w:numPr>
          <w:ilvl w:val="0"/>
          <w:numId w:val="1003"/>
        </w:numPr>
      </w:pPr>
      <w:r>
        <w:t xml:space="preserve">Referencia de cada tramo, en orden:</w:t>
      </w:r>
      <w:r>
        <w:t xml:space="preserve"> </w:t>
      </w:r>
      <w:r>
        <w:rPr>
          <w:b/>
          <w:bCs/>
        </w:rPr>
        <w:t xml:space="preserve">configurada en la ruta → promedio histórico de la ruta</w:t>
      </w:r>
      <w:r>
        <w:rPr>
          <w:b/>
          <w:bCs/>
        </w:rPr>
        <w:t xml:space="preserve"> </w:t>
      </w:r>
      <w:r>
        <w:rPr>
          <w:b/>
          <w:bCs/>
        </w:rPr>
        <w:t xml:space="preserve">(≥ 3 viajes) → referencia del camión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Decisión:</w:t>
      </w:r>
      <w:r>
        <w:t xml:space="preserve"> </w:t>
      </w:r>
      <w:r>
        <w:t xml:space="preserve">la referencia del camión informa el desvío pero</w:t>
      </w:r>
      <w:r>
        <w:t xml:space="preserve"> </w:t>
      </w:r>
      <w:r>
        <w:rPr>
          <w:b/>
          <w:bCs/>
        </w:rPr>
        <w:t xml:space="preserve">no genera alerta</w:t>
      </w:r>
      <w:r>
        <w:t xml:space="preserve">. Es una sola para</w:t>
      </w:r>
      <w:r>
        <w:t xml:space="preserve"> </w:t>
      </w:r>
      <w:r>
        <w:t xml:space="preserve">cargado y vacío; en la prueba con datos de ejemplo, los tres primeros viajes a Chile daban "alerta"</w:t>
      </w:r>
      <w:r>
        <w:t xml:space="preserve"> </w:t>
      </w:r>
      <w:r>
        <w:t xml:space="preserve">sólo por ir cargados. Para tener alertas desde el primer viaje de una ruta, se configura su referencia.</w:t>
      </w:r>
    </w:p>
    <w:bookmarkEnd w:id="14"/>
    <w:bookmarkStart w:id="15" w:name="reportes-rf-12-rf-52"/>
    <w:p>
      <w:pPr>
        <w:pStyle w:val="Heading2"/>
      </w:pPr>
      <w:r>
        <w:t xml:space="preserve">Reportes (RF-12, RF-52)</w:t>
      </w:r>
    </w:p>
    <w:p>
      <w:pPr>
        <w:pStyle w:val="Compact"/>
        <w:numPr>
          <w:ilvl w:val="0"/>
          <w:numId w:val="1004"/>
        </w:numPr>
      </w:pPr>
      <w:r>
        <w:t xml:space="preserve">Filtros por camión, chofer, ruta, país y período (panel, API y Excel).</w:t>
      </w:r>
    </w:p>
    <w:p>
      <w:pPr>
        <w:pStyle w:val="Compact"/>
        <w:numPr>
          <w:ilvl w:val="0"/>
          <w:numId w:val="1004"/>
        </w:numPr>
      </w:pPr>
      <w:r>
        <w:t xml:space="preserve">Resúmenes por chofer y por ruta, con consumo cargado y vacío. El Excel suma las hojas "Por chofer" y "Por ruta".</w:t>
      </w:r>
    </w:p>
    <w:bookmarkEnd w:id="15"/>
    <w:bookmarkStart w:id="16" w:name="base-de-datos"/>
    <w:p>
      <w:pPr>
        <w:pStyle w:val="Heading2"/>
      </w:pPr>
      <w:r>
        <w:t xml:space="preserve">Base de datos</w:t>
      </w:r>
    </w:p>
    <w:p>
      <w:pPr>
        <w:pStyle w:val="Compact"/>
        <w:numPr>
          <w:ilvl w:val="0"/>
          <w:numId w:val="1005"/>
        </w:numPr>
      </w:pPr>
      <w:r>
        <w:t xml:space="preserve">Migración</w:t>
      </w:r>
      <w:r>
        <w:t xml:space="preserve"> </w:t>
      </w:r>
      <w:r>
        <w:rPr>
          <w:rStyle w:val="VerbatimChar"/>
        </w:rPr>
        <w:t xml:space="preserve">5d0917e47e58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migración de datos</w:t>
      </w:r>
      <w:r>
        <w:t xml:space="preserve">: crea una ruta por cada par origen/destino existente</w:t>
      </w:r>
      <w:r>
        <w:t xml:space="preserve"> </w:t>
      </w:r>
      <w:r>
        <w:t xml:space="preserve">y un tramo cargado por viaje. Probada en PostgreSQL y SQLite, en las dos direcciones (</w:t>
      </w:r>
      <w:r>
        <w:rPr>
          <w:rStyle w:val="VerbatimChar"/>
        </w:rPr>
        <w:t xml:space="preserve">upgrade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downgrade</w:t>
      </w:r>
      <w:r>
        <w:t xml:space="preserve">).</w:t>
      </w:r>
    </w:p>
    <w:bookmarkEnd w:id="16"/>
    <w:bookmarkStart w:id="17" w:name="datos-de-ejemplo"/>
    <w:p>
      <w:pPr>
        <w:pStyle w:val="Heading2"/>
      </w:pPr>
      <w:r>
        <w:t xml:space="preserve">Datos de ejemplo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flota datos-demo</w:t>
      </w:r>
      <w:r>
        <w:t xml:space="preserve"> </w:t>
      </w:r>
      <w:r>
        <w:t xml:space="preserve">ahora usa rutas reales de la empresa: Planta Albardón → Mendoza (con referencias</w:t>
      </w:r>
      <w:r>
        <w:t xml:space="preserve"> </w:t>
      </w:r>
      <w:r>
        <w:t xml:space="preserve">configuradas) y Planta Albardón → Los Andes, Chile (sin referencias: usa el histórico), con 8 viajes</w:t>
      </w:r>
      <w:r>
        <w:t xml:space="preserve"> </w:t>
      </w:r>
      <w:r>
        <w:t xml:space="preserve">de ida cargado y regreso vacío.</w:t>
      </w:r>
    </w:p>
    <w:bookmarkEnd w:id="17"/>
    <w:bookmarkStart w:id="18" w:name="tests"/>
    <w:p>
      <w:pPr>
        <w:pStyle w:val="Heading2"/>
      </w:pPr>
      <w:r>
        <w:t xml:space="preserve">Tests</w:t>
      </w:r>
    </w:p>
    <w:p>
      <w:pPr>
        <w:pStyle w:val="Compact"/>
        <w:numPr>
          <w:ilvl w:val="0"/>
          <w:numId w:val="1007"/>
        </w:numPr>
      </w:pPr>
      <w:r>
        <w:t xml:space="preserve">De 26 a</w:t>
      </w:r>
      <w:r>
        <w:t xml:space="preserve"> </w:t>
      </w:r>
      <w:r>
        <w:rPr>
          <w:b/>
          <w:bCs/>
        </w:rPr>
        <w:t xml:space="preserve">59</w:t>
      </w:r>
      <w:r>
        <w:t xml:space="preserve">. Reorganizados por módulo:</w:t>
      </w:r>
      <w:r>
        <w:t xml:space="preserve"> </w:t>
      </w:r>
      <w:r>
        <w:rPr>
          <w:rStyle w:val="VerbatimChar"/>
        </w:rPr>
        <w:t xml:space="preserve">test_catalogo.py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test_viajes.py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test_consumo.py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test_combustible.py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test_reportes.py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test_repositorios.py</w:t>
      </w:r>
      <w:r>
        <w:t xml:space="preserve">, y los de API y panel.</w:t>
      </w:r>
    </w:p>
    <w:bookmarkEnd w:id="18"/>
    <w:bookmarkEnd w:id="19"/>
    <w:bookmarkStart w:id="27" w:name="conceptos-nuevos"/>
    <w:p>
      <w:pPr>
        <w:pStyle w:val="Heading1"/>
      </w:pPr>
      <w:r>
        <w:t xml:space="preserve">Conceptos nuevos</w:t>
      </w:r>
    </w:p>
    <w:bookmarkStart w:id="20" w:name="X86db129c009e68c12fd147ee93be083abfa5461"/>
    <w:p>
      <w:pPr>
        <w:pStyle w:val="Heading2"/>
      </w:pPr>
      <w:r>
        <w:rPr>
          <w:rStyle w:val="VerbatimChar"/>
        </w:rPr>
        <w:t xml:space="preserve">Protocol</w:t>
      </w:r>
      <w:r>
        <w:t xml:space="preserve">: interfaces que se cumplen "por forma"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dice qué atributos debe tener un objeto, sin obligarlo a heredar. Cada módulo pide sólo</w:t>
      </w:r>
      <w:r>
        <w:t xml:space="preserve"> </w:t>
      </w:r>
      <w:r>
        <w:t xml:space="preserve">los repositorios que usa (</w:t>
      </w:r>
      <w:r>
        <w:rPr>
          <w:rStyle w:val="VerbatimChar"/>
        </w:rPr>
        <w:t xml:space="preserve">UoWViajes</w:t>
      </w:r>
      <w:r>
        <w:t xml:space="preserve"> </w:t>
      </w:r>
      <w:r>
        <w:t xml:space="preserve">pide</w:t>
      </w:r>
      <w:r>
        <w:t xml:space="preserve"> </w:t>
      </w:r>
      <w:r>
        <w:rPr>
          <w:rStyle w:val="VerbatimChar"/>
        </w:rPr>
        <w:t xml:space="preserve">rutas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viajes</w:t>
      </w:r>
      <w:r>
        <w:t xml:space="preserve">), y la clase concreta</w:t>
      </w:r>
      <w:r>
        <w:t xml:space="preserve"> </w:t>
      </w:r>
      <w:r>
        <w:rPr>
          <w:rStyle w:val="VerbatimChar"/>
        </w:rPr>
        <w:t xml:space="preserve">UnidadDeTrabajoSql</w:t>
      </w:r>
      <w:r>
        <w:t xml:space="preserve"> </w:t>
      </w:r>
      <w:r>
        <w:t xml:space="preserve">los tiene todos. Es la</w:t>
      </w:r>
      <w:r>
        <w:t xml:space="preserve"> </w:t>
      </w:r>
      <w:r>
        <w:rPr>
          <w:b/>
          <w:bCs/>
        </w:rPr>
        <w:t xml:space="preserve">segregación de interfaces</w:t>
      </w:r>
      <w:r>
        <w:t xml:space="preserve"> </w:t>
      </w:r>
      <w:r>
        <w:t xml:space="preserve">(la "I" de SOLID).</w:t>
      </w:r>
    </w:p>
    <w:bookmarkEnd w:id="20"/>
    <w:bookmarkStart w:id="21" w:name="agregado-el-viaje-y-sus-tramos"/>
    <w:p>
      <w:pPr>
        <w:pStyle w:val="Heading2"/>
      </w:pPr>
      <w:r>
        <w:t xml:space="preserve">Agregado: el viaje y sus tramos</w:t>
      </w:r>
    </w:p>
    <w:p>
      <w:pPr>
        <w:pStyle w:val="FirstParagraph"/>
      </w:pPr>
      <w:r>
        <w:t xml:space="preserve">Los tramos no tienen sentido sin su viaje y sólo cambian a través de él (</w:t>
      </w:r>
      <w:r>
        <w:rPr>
          <w:rStyle w:val="VerbatimChar"/>
        </w:rPr>
        <w:t xml:space="preserve">viaje.registrar_descarga</w:t>
      </w:r>
      <w:r>
        <w:t xml:space="preserve">).</w:t>
      </w:r>
      <w:r>
        <w:t xml:space="preserve"> </w:t>
      </w:r>
      <w:r>
        <w:t xml:space="preserve">El repositorio guarda y lee</w:t>
      </w:r>
      <w:r>
        <w:t xml:space="preserve"> </w:t>
      </w:r>
      <w:r>
        <w:rPr>
          <w:b/>
          <w:bCs/>
        </w:rPr>
        <w:t xml:space="preserve">el viaje entero</w:t>
      </w:r>
      <w:r>
        <w:t xml:space="preserve">. En SQLAlchemy esto es una</w:t>
      </w:r>
      <w:r>
        <w:t xml:space="preserve"> </w:t>
      </w:r>
      <w:r>
        <w:rPr>
          <w:rStyle w:val="VerbatimChar"/>
        </w:rPr>
        <w:t xml:space="preserve">relationship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cascade="all, delete-orphan"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lazy="selectin"</w:t>
      </w:r>
      <w:r>
        <w:t xml:space="preserve"> </w:t>
      </w:r>
      <w:r>
        <w:t xml:space="preserve">(una sola consulta extra para todos los tramos).</w:t>
      </w:r>
    </w:p>
    <w:bookmarkEnd w:id="21"/>
    <w:bookmarkStart w:id="22" w:name="classmethod-como-fábrica"/>
    <w:p>
      <w:pPr>
        <w:pStyle w:val="Heading2"/>
      </w:pPr>
      <w:r>
        <w:rPr>
          <w:rStyle w:val="VerbatimChar"/>
        </w:rPr>
        <w:t xml:space="preserve">@classmethod</w:t>
      </w:r>
      <w:r>
        <w:t xml:space="preserve"> </w:t>
      </w:r>
      <w:r>
        <w:t xml:space="preserve">como fábrica</w:t>
      </w:r>
    </w:p>
    <w:p>
      <w:pPr>
        <w:pStyle w:val="FirstParagraph"/>
      </w:pPr>
      <w:r>
        <w:rPr>
          <w:rStyle w:val="VerbatimChar"/>
        </w:rPr>
        <w:t xml:space="preserve">Viaje.iniciar(...)</w:t>
      </w:r>
      <w:r>
        <w:t xml:space="preserve"> </w:t>
      </w:r>
      <w:r>
        <w:t xml:space="preserve">es un "constructor con nombre" que arma un viaje nuevo con su primer tramo. El</w:t>
      </w:r>
      <w:r>
        <w:t xml:space="preserve"> </w:t>
      </w:r>
      <w:r>
        <w:t xml:space="preserve">constructor normal</w:t>
      </w:r>
      <w:r>
        <w:t xml:space="preserve"> </w:t>
      </w:r>
      <w:r>
        <w:rPr>
          <w:rStyle w:val="VerbatimChar"/>
        </w:rPr>
        <w:t xml:space="preserve">Viaje(...)</w:t>
      </w:r>
      <w:r>
        <w:t xml:space="preserve"> </w:t>
      </w:r>
      <w:r>
        <w:t xml:space="preserve">queda para reconstruir un viaje guardado.</w:t>
      </w:r>
    </w:p>
    <w:bookmarkEnd w:id="22"/>
    <w:bookmarkStart w:id="23" w:name="X7604e66637e8e60e6f51c8945619fe740bde0d3"/>
    <w:p>
      <w:pPr>
        <w:pStyle w:val="Heading2"/>
      </w:pPr>
      <w:r>
        <w:t xml:space="preserve">Servicio de dominio vs. servicio de aplicación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combustible/domain/consumo.py</w:t>
      </w:r>
      <w:r>
        <w:t xml:space="preserve"> </w:t>
      </w:r>
      <w:r>
        <w:rPr>
          <w:b/>
          <w:bCs/>
        </w:rPr>
        <w:t xml:space="preserve">calcula</w:t>
      </w:r>
      <w:r>
        <w:t xml:space="preserve"> </w:t>
      </w:r>
      <w:r>
        <w:t xml:space="preserve">(funciones puras, sin base de datos).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combustible/application/consumo.py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CalculadoraConsumo</w:t>
      </w:r>
      <w:r>
        <w:t xml:space="preserve">)</w:t>
      </w:r>
      <w:r>
        <w:t xml:space="preserve"> </w:t>
      </w:r>
      <w:r>
        <w:rPr>
          <w:b/>
          <w:bCs/>
        </w:rPr>
        <w:t xml:space="preserve">busca</w:t>
      </w:r>
      <w:r>
        <w:t xml:space="preserve"> </w:t>
      </w:r>
      <w:r>
        <w:t xml:space="preserve">lo que el cálculo necesita</w:t>
      </w:r>
      <w:r>
        <w:t xml:space="preserve"> </w:t>
      </w:r>
      <w:r>
        <w:t xml:space="preserve">(ruta, histórico, cargas) y guarda en caché el historial de cada ruta, para que un reporte de muchos</w:t>
      </w:r>
      <w:r>
        <w:t xml:space="preserve"> </w:t>
      </w:r>
      <w:r>
        <w:t xml:space="preserve">viajes no repita consultas.</w:t>
      </w:r>
    </w:p>
    <w:bookmarkEnd w:id="23"/>
    <w:bookmarkStart w:id="24" w:name="migraciones-con-datos"/>
    <w:p>
      <w:pPr>
        <w:pStyle w:val="Heading2"/>
      </w:pPr>
      <w:r>
        <w:t xml:space="preserve">Migraciones con datos</w:t>
      </w:r>
    </w:p>
    <w:p>
      <w:pPr>
        <w:pStyle w:val="FirstParagraph"/>
      </w:pPr>
      <w:r>
        <w:t xml:space="preserve">El borrador de Alembic agregaba</w:t>
      </w:r>
      <w:r>
        <w:t xml:space="preserve"> </w:t>
      </w:r>
      <w:r>
        <w:rPr>
          <w:rStyle w:val="VerbatimChar"/>
        </w:rPr>
        <w:t xml:space="preserve">ruta_id</w:t>
      </w:r>
      <w:r>
        <w:t xml:space="preserve"> </w:t>
      </w:r>
      <w:r>
        <w:t xml:space="preserve">obligatorio de una vez, y eso falla si ya hay viajes. La</w:t>
      </w:r>
      <w:r>
        <w:t xml:space="preserve"> </w:t>
      </w:r>
      <w:r>
        <w:t xml:space="preserve">migración correcta tiene tres pasos: columna opcional → completar datos → volverla obligatoria. Usa</w:t>
      </w:r>
      <w:r>
        <w:t xml:space="preserve"> </w:t>
      </w:r>
      <w:r>
        <w:rPr>
          <w:rStyle w:val="VerbatimChar"/>
        </w:rPr>
        <w:t xml:space="preserve">sa.table(...)</w:t>
      </w:r>
      <w:r>
        <w:t xml:space="preserve"> </w:t>
      </w:r>
      <w:r>
        <w:t xml:space="preserve">(vistas mínimas, no los modelos de la app) y</w:t>
      </w:r>
      <w:r>
        <w:t xml:space="preserve"> </w:t>
      </w:r>
      <w:r>
        <w:rPr>
          <w:rStyle w:val="VerbatimChar"/>
        </w:rPr>
        <w:t xml:space="preserve">batch_alter_table</w:t>
      </w:r>
      <w:r>
        <w:t xml:space="preserve"> </w:t>
      </w:r>
      <w:r>
        <w:t xml:space="preserve">para que funcione en SQLite.</w:t>
      </w:r>
    </w:p>
    <w:bookmarkEnd w:id="24"/>
    <w:bookmarkStart w:id="25" w:name="object-mother-en-los-tests"/>
    <w:p>
      <w:pPr>
        <w:pStyle w:val="Heading2"/>
      </w:pPr>
      <w:r>
        <w:t xml:space="preserve">Object Mother en los tests</w:t>
      </w:r>
    </w:p>
    <w:p>
      <w:pPr>
        <w:pStyle w:val="FirstParagraph"/>
      </w:pPr>
      <w:r>
        <w:rPr>
          <w:rStyle w:val="VerbatimChar"/>
        </w:rPr>
        <w:t xml:space="preserve">tests/escenarios.py</w:t>
      </w:r>
      <w:r>
        <w:t xml:space="preserve"> </w:t>
      </w:r>
      <w:r>
        <w:t xml:space="preserve">arma datos de prueba completos (</w:t>
      </w:r>
      <w:r>
        <w:rPr>
          <w:rStyle w:val="VerbatimChar"/>
        </w:rPr>
        <w:t xml:space="preserve">flota_basica</w:t>
      </w:r>
      <w:r>
        <w:t xml:space="preserve">,</w:t>
      </w:r>
      <w:r>
        <w:t xml:space="preserve"> </w:t>
      </w:r>
      <w:r>
        <w:rPr>
          <w:rStyle w:val="VerbatimChar"/>
        </w:rPr>
        <w:t xml:space="preserve">viaje_ida_y_vuelta</w:t>
      </w:r>
      <w:r>
        <w:t xml:space="preserve">), así cada</w:t>
      </w:r>
      <w:r>
        <w:t xml:space="preserve"> </w:t>
      </w:r>
      <w:r>
        <w:t xml:space="preserve">test muestra sólo lo que le importa.</w:t>
      </w:r>
    </w:p>
    <w:bookmarkEnd w:id="25"/>
    <w:bookmarkStart w:id="26" w:name="otros"/>
    <w:p>
      <w:pPr>
        <w:pStyle w:val="Heading2"/>
      </w:pPr>
      <w:r>
        <w:t xml:space="preserve">Otros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dict | dict</w:t>
      </w:r>
      <w:r>
        <w:t xml:space="preserve"> </w:t>
      </w:r>
      <w:r>
        <w:t xml:space="preserve">para combinar datos:</w:t>
      </w:r>
      <w:r>
        <w:t xml:space="preserve"> </w:t>
      </w:r>
      <w:r>
        <w:rPr>
          <w:rStyle w:val="VerbatimChar"/>
        </w:rPr>
        <w:t xml:space="preserve">Camion(**(asdict(actual) | asdict(cambios)))</w:t>
      </w:r>
      <w:r>
        <w:t xml:space="preserve"> </w:t>
      </w:r>
      <w:r>
        <w:t xml:space="preserve">reconstruye la</w:t>
      </w:r>
      <w:r>
        <w:t xml:space="preserve"> </w:t>
      </w:r>
      <w:r>
        <w:t xml:space="preserve">entidad con los cambios y vuelve a correr las validaciones.</w:t>
      </w:r>
    </w:p>
    <w:p>
      <w:pPr>
        <w:pStyle w:val="Compact"/>
        <w:numPr>
          <w:ilvl w:val="0"/>
          <w:numId w:val="1009"/>
        </w:numPr>
      </w:pPr>
      <w:r>
        <w:t xml:space="preserve">Un checkbox HTML destildado</w:t>
      </w:r>
      <w:r>
        <w:t xml:space="preserve"> </w:t>
      </w:r>
      <w:r>
        <w:rPr>
          <w:b/>
          <w:bCs/>
        </w:rPr>
        <w:t xml:space="preserve">no se envía</w:t>
      </w:r>
      <w:r>
        <w:t xml:space="preserve">: en FastAPI se declara</w:t>
      </w:r>
      <w:r>
        <w:t xml:space="preserve"> </w:t>
      </w:r>
      <w:r>
        <w:rPr>
          <w:rStyle w:val="VerbatimChar"/>
        </w:rPr>
        <w:t xml:space="preserve">activo: bool = Form(False)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Para probar migraciones sin la base real se levantó un PostgreSQL temporal en otro puerto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initdb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pg_ctl</w:t>
      </w:r>
      <w:r>
        <w:t xml:space="preserve">).</w:t>
      </w:r>
    </w:p>
    <w:bookmarkEnd w:id="26"/>
    <w:bookmarkEnd w:id="27"/>
    <w:bookmarkStart w:id="28" w:name="pendiente-para-próximas-sesiones"/>
    <w:p>
      <w:pPr>
        <w:pStyle w:val="Heading1"/>
      </w:pPr>
      <w:r>
        <w:t xml:space="preserve">Pendiente para próximas sesiones</w:t>
      </w:r>
    </w:p>
    <w:p>
      <w:pPr>
        <w:pStyle w:val="Compact"/>
        <w:numPr>
          <w:ilvl w:val="0"/>
          <w:numId w:val="1010"/>
        </w:numPr>
      </w:pPr>
      <w:r>
        <w:t xml:space="preserve">Sesión 5:</w:t>
      </w:r>
      <w:r>
        <w:t xml:space="preserve"> </w:t>
      </w:r>
      <w:r>
        <w:rPr>
          <w:rStyle w:val="VerbatimChar"/>
        </w:rPr>
        <w:t xml:space="preserve">Dinero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TipoCambio</w:t>
      </w:r>
      <w:r>
        <w:t xml:space="preserve"> </w:t>
      </w:r>
      <w:r>
        <w:t xml:space="preserve">(ARS / CLP) y alertas guardadas con su ciclo de vida (CU-06).</w:t>
      </w:r>
    </w:p>
    <w:p>
      <w:pPr>
        <w:pStyle w:val="Compact"/>
        <w:numPr>
          <w:ilvl w:val="0"/>
          <w:numId w:val="1010"/>
        </w:numPr>
      </w:pPr>
      <w:r>
        <w:t xml:space="preserve">La alerta por desvío todavía se calcula al vuelo; en la Sesión 5 pasa a ser una entidad con estado.</w:t>
      </w:r>
    </w:p>
    <w:bookmarkEnd w:id="28"/>
    <w:sectPr>
      <w:footerReference r:id="rIdPieHidalgo" w:type="default"/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F56A11"/>
      </w:pBdr>
      <w:tabs>
        <w:tab w:val="right" w:pos="9638"/>
      </w:tabs>
      <w:spacing w:after="0"/>
      <w:rPr>
        <w:color w:val="5B5E78"/>
        <w:sz w:val="18"/>
      </w:rPr>
    </w:pPr>
    <w:r>
      <w:rPr>
        <w:color w:val="5B5E78"/>
        <w:sz w:val="18"/>
      </w:rPr>
      <w:t xml:space="preserve">Transportes Hidalgo · Gestión de Flota</w:t>
    </w:r>
    <w:r>
      <w:rPr>
        <w:color w:val="5B5E78"/>
        <w:sz w:val="18"/>
      </w:rPr>
      <w:tab/>
      <w:t xml:space="preserve">Página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PAGE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  <w:r>
      <w:rPr>
        <w:color w:val="5B5E78"/>
        <w:sz w:val="18"/>
      </w:rPr>
      <w:t xml:space="preserve"> de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NUMPAGES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eastAsia="es-AR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6172B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Subtitle"/>
    <w:qFormat/>
    <w:pPr>
      <w:spacing w:after="60" w:before="240"/>
    </w:pPr>
    <w:rPr>
      <w:b/>
      <w:color w:val="06057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pBdr>
        <w:bottom w:color="F56A11" w:space="8" w:sz="18" w:val="single"/>
      </w:pBdr>
      <w:spacing w:after="360"/>
    </w:pPr>
    <w:rPr>
      <w:color w:val="B84A06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F56A11" w:space="4" w:sz="8" w:val="single"/>
      </w:pBdr>
      <w:spacing w:after="160" w:before="480"/>
      <w:outlineLvl w:val="0"/>
    </w:pPr>
    <w:rPr>
      <w:b/>
      <w:color w:val="0706E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/>
      <w:outlineLvl w:val="1"/>
    </w:pPr>
    <w:rPr>
      <w:b/>
      <w:color w:val="06057F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b/>
      <w:color w:val="B84A06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qFormat/>
    <w:pPr>
      <w:pBdr>
        <w:left w:color="F56A11" w:space="8" w:sz="24" w:val="single"/>
      </w:pBdr>
      <w:shd w:color="auto" w:fill="FEEBDD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Borders>
        <w:top w:color="DCDDEA" w:space="0" w:sz="4" w:val="single"/>
        <w:left w:color="DCDDEA" w:space="0" w:sz="4" w:val="single"/>
        <w:bottom w:color="DCDDEA" w:space="0" w:sz="4" w:val="single"/>
        <w:right w:color="DCDDEA" w:space="0" w:sz="4" w:val="single"/>
        <w:insideH w:color="DCDDEA" w:space="0" w:sz="4" w:val="single"/>
        <w:insideV w:color="DCDDEA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color w:val="06057F"/>
      </w:rPr>
      <w:tcPr>
        <w:shd w:color="auto" w:fill="E9E9F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hAnsi="Consolas"/>
      <w:color w:val="06057F"/>
      <w:sz w:val="19"/>
      <w:szCs w:val="19"/>
      <w:shd w:color="auto" w:fill="F4F5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rPr>
      <w:color w:val="0706E5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0706E5" w:space="6" w:sz="18" w:val="single"/>
      </w:pBdr>
      <w:shd w:color="auto" w:fill="F4F5FA" w:val="clear"/>
      <w:wordWrap w:val="off"/>
      <w:spacing w:after="160" w:before="120" w:line="240" w:lineRule="auto"/>
      <w:ind w:left="160"/>
    </w:pPr>
    <w:rPr>
      <w:rFonts w:ascii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Hidalgo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2026-10-26T15:16:21Z</dcterms:created>
  <dcterms:modified xsi:type="dcterms:W3CDTF">2026-10-26T15:16:21Z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">
    <vt:lpwstr>C:\Users\Usuario\OneDrive\Documentos\Transportes-Hidalgo\src\flota\marca\img\logo-hidalgo.png</vt:lpwstr>
  </property>
  <property fmtid="{D5CDD505-2E9C-101B-9397-08002B2CF9AE}" pid="3" name="subtitulo">
    <vt:lpwstr>Transportes Hidalgo · Gestión de Flota</vt:lpwstr>
  </property>
</Properties>
</file>