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Sesión 2 — Marca Hidalgo, panel web y repositorio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aplicar la identidad visual de Transportes Hidalgo, crear el panel web y publicar el proyecto en GitHub.</w:t>
      </w:r>
    </w:p>
    <w:bookmarkStart w:id="13" w:name="qué-se-hizo"/>
    <w:p>
      <w:pPr>
        <w:pStyle w:val="Heading1"/>
      </w:pPr>
      <w:r>
        <w:t xml:space="preserve">Qué se hizo</w:t>
      </w:r>
    </w:p>
    <w:p>
      <w:pPr>
        <w:pStyle w:val="Compact"/>
        <w:numPr>
          <w:ilvl w:val="0"/>
          <w:numId w:val="1001"/>
        </w:numPr>
      </w:pPr>
      <w:r>
        <w:t xml:space="preserve">Proyecto movido a</w:t>
      </w:r>
      <w:r>
        <w:t xml:space="preserve"> </w:t>
      </w:r>
      <w:r>
        <w:rPr>
          <w:rStyle w:val="VerbatimChar"/>
        </w:rPr>
        <w:t xml:space="preserve">C:\Users\Usuario\OneDrive\Documentos\Transportes-Hidalgo</w:t>
      </w:r>
      <w:r>
        <w:t xml:space="preserve"> </w:t>
      </w:r>
      <w:r>
        <w:t xml:space="preserve">y conectado a</w:t>
      </w:r>
      <w:r>
        <w:t xml:space="preserve"> </w:t>
      </w:r>
      <w:hyperlink r:id="rId12">
        <w:r>
          <w:rPr>
            <w:rStyle w:val="Hyperlink"/>
          </w:rPr>
          <w:t xml:space="preserve">https://github.com/MMG15/Transportes-Hidalgo</w:t>
        </w:r>
      </w:hyperlink>
    </w:p>
    <w:p>
      <w:pPr>
        <w:pStyle w:val="Compact"/>
        <w:numPr>
          <w:ilvl w:val="0"/>
          <w:numId w:val="1001"/>
        </w:numPr>
      </w:pPr>
      <w:r>
        <w:t xml:space="preserve">Paleta extraída de los píxeles del logo:</w:t>
      </w:r>
      <w:r>
        <w:t xml:space="preserve"> </w:t>
      </w:r>
      <w:r>
        <w:rPr>
          <w:b/>
          <w:bCs/>
        </w:rPr>
        <w:t xml:space="preserve">azul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#0706E5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naranja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#F56A11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Logos convertidos a PNG con fondo transparente, más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e ícono para celulares.</w:t>
      </w:r>
    </w:p>
    <w:p>
      <w:pPr>
        <w:pStyle w:val="Compact"/>
        <w:numPr>
          <w:ilvl w:val="0"/>
          <w:numId w:val="1001"/>
        </w:numPr>
      </w:pPr>
      <w:r>
        <w:t xml:space="preserve">Módulo</w:t>
      </w:r>
      <w:r>
        <w:t xml:space="preserve"> </w:t>
      </w:r>
      <w:r>
        <w:rPr>
          <w:rStyle w:val="VerbatimChar"/>
        </w:rPr>
        <w:t xml:space="preserve">flota/marca</w:t>
      </w:r>
      <w:r>
        <w:t xml:space="preserve">: única fuente de colores y logos.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Panel web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): tablero con indicadores, viajes (iniciar/finalizar), combustible (carga manual e</w:t>
      </w:r>
      <w:r>
        <w:t xml:space="preserve"> </w:t>
      </w:r>
      <w:r>
        <w:t xml:space="preserve">importación de archivos), reportes (con descarga de Excel) y catálogo (flota y clientes).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con portada: logo, título, período, franja naranja y encabezados azules.</w:t>
      </w:r>
    </w:p>
    <w:p>
      <w:pPr>
        <w:pStyle w:val="Compact"/>
        <w:numPr>
          <w:ilvl w:val="0"/>
          <w:numId w:val="1001"/>
        </w:numPr>
      </w:pPr>
      <w:r>
        <w:t xml:space="preserve">Documentación de la API (</w:t>
      </w:r>
      <w:r>
        <w:rPr>
          <w:rStyle w:val="VerbatimChar"/>
        </w:rPr>
        <w:t xml:space="preserve">/docs</w:t>
      </w:r>
      <w:r>
        <w:t xml:space="preserve">) con el favicon de la empresa.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 corregido</w:t>
      </w:r>
      <w:r>
        <w:t xml:space="preserve"> </w:t>
      </w:r>
      <w:r>
        <w:t xml:space="preserve">de la sesión 1: los listados de camiones/choferes/clientes/productos fallaban.</w:t>
      </w:r>
    </w:p>
    <w:p>
      <w:pPr>
        <w:pStyle w:val="Compact"/>
        <w:numPr>
          <w:ilvl w:val="0"/>
          <w:numId w:val="1001"/>
        </w:numPr>
      </w:pPr>
      <w:r>
        <w:t xml:space="preserve">Tests: de 20 a 26.</w:t>
      </w:r>
    </w:p>
    <w:bookmarkEnd w:id="13"/>
    <w:bookmarkStart w:id="19" w:name="conceptos-nuevos"/>
    <w:p>
      <w:pPr>
        <w:pStyle w:val="Heading1"/>
      </w:pPr>
      <w:r>
        <w:t xml:space="preserve">Conceptos nuevos</w:t>
      </w:r>
    </w:p>
    <w:bookmarkStart w:id="14" w:name="jinja2-plantillas-html"/>
    <w:p>
      <w:pPr>
        <w:pStyle w:val="Heading2"/>
      </w:pPr>
      <w:r>
        <w:t xml:space="preserve">Jinja2 (plantillas HTML)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{% extends "base.html" %}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{% block contenido %}</w:t>
      </w:r>
      <w:r>
        <w:t xml:space="preserve">: herencia. Todas las páginas comparten encabezado y menú.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{% macro %}</w:t>
      </w:r>
      <w:r>
        <w:t xml:space="preserve"> </w:t>
      </w:r>
      <w:r>
        <w:t xml:space="preserve">(</w:t>
      </w:r>
      <w:r>
        <w:rPr>
          <w:rStyle w:val="VerbatimChar"/>
        </w:rPr>
        <w:t xml:space="preserve">_macros.html</w:t>
      </w:r>
      <w:r>
        <w:t xml:space="preserve">): funciones reutilizables dentro de las plantillas.</w:t>
      </w:r>
    </w:p>
    <w:p>
      <w:pPr>
        <w:pStyle w:val="Compact"/>
        <w:numPr>
          <w:ilvl w:val="0"/>
          <w:numId w:val="1002"/>
        </w:numPr>
      </w:pPr>
      <w:r>
        <w:t xml:space="preserve">Filtros (</w:t>
      </w:r>
      <w:r>
        <w:rPr>
          <w:rStyle w:val="VerbatimChar"/>
        </w:rPr>
        <w:t xml:space="preserve">{{ valor | numero(1) }}</w:t>
      </w:r>
      <w:r>
        <w:t xml:space="preserve">): funciones Python registradas en</w:t>
      </w:r>
      <w:r>
        <w:t xml:space="preserve"> </w:t>
      </w:r>
      <w:r>
        <w:rPr>
          <w:rStyle w:val="VerbatimChar"/>
        </w:rPr>
        <w:t xml:space="preserve">web/formato.py</w:t>
      </w:r>
      <w:r>
        <w:t xml:space="preserve"> </w:t>
      </w:r>
      <w:r>
        <w:t xml:space="preserve">para mostrar</w:t>
      </w:r>
      <w:r>
        <w:t xml:space="preserve"> </w:t>
      </w:r>
      <w:r>
        <w:t xml:space="preserve">números y fechas en formato argentino.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Autoescape</w:t>
      </w:r>
      <w:r>
        <w:t xml:space="preserve">: Jinja convierte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 </w:t>
      </w:r>
      <w:r>
        <w:t xml:space="preserve">automáticamente. Por eso un mensaje con HTML malicioso no se ejecuta.</w:t>
      </w:r>
    </w:p>
    <w:bookmarkEnd w:id="14"/>
    <w:bookmarkStart w:id="15" w:name="post--redirect--get"/>
    <w:p>
      <w:pPr>
        <w:pStyle w:val="Heading2"/>
      </w:pPr>
      <w:r>
        <w:t xml:space="preserve">Post / Redirect / Get</w:t>
      </w:r>
    </w:p>
    <w:p>
      <w:pPr>
        <w:pStyle w:val="FirstParagraph"/>
      </w:pPr>
      <w:r>
        <w:t xml:space="preserve">Los formularios hacen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el servidor ejecuta el caso de uso y responde con una</w:t>
      </w:r>
      <w:r>
        <w:t xml:space="preserve"> </w:t>
      </w:r>
      <w:r>
        <w:rPr>
          <w:b/>
          <w:bCs/>
        </w:rPr>
        <w:t xml:space="preserve">redirección 303</w:t>
      </w:r>
      <w:r>
        <w:t xml:space="preserve"> </w:t>
      </w:r>
      <w:r>
        <w:t xml:space="preserve">a la página (con</w:t>
      </w:r>
      <w:r>
        <w:t xml:space="preserve"> </w:t>
      </w:r>
      <w:r>
        <w:rPr>
          <w:rStyle w:val="VerbatimChar"/>
        </w:rPr>
        <w:t xml:space="preserve">?ok=...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?error=...</w:t>
      </w:r>
      <w:r>
        <w:t xml:space="preserve">). Si el usuario recarga, no se reenvía el formulario.</w:t>
      </w:r>
    </w:p>
    <w:bookmarkEnd w:id="15"/>
    <w:bookmarkStart w:id="16" w:name="X4438801d0bdc0b07c5b919e67792ae50849163f"/>
    <w:p>
      <w:pPr>
        <w:pStyle w:val="Heading2"/>
      </w:pPr>
      <w:r>
        <w:t xml:space="preserve">Variables CSS como puente entre Python y el diseño</w:t>
      </w:r>
    </w:p>
    <w:p>
      <w:pPr>
        <w:pStyle w:val="FirstParagraph"/>
      </w:pPr>
      <w:r>
        <w:rPr>
          <w:rStyle w:val="VerbatimChar"/>
        </w:rPr>
        <w:t xml:space="preserve">base.html</w:t>
      </w:r>
      <w:r>
        <w:t xml:space="preserve"> </w:t>
      </w:r>
      <w:r>
        <w:t xml:space="preserve">recorre</w:t>
      </w:r>
      <w:r>
        <w:t xml:space="preserve"> </w:t>
      </w:r>
      <w:r>
        <w:rPr>
          <w:rStyle w:val="VerbatimChar"/>
        </w:rPr>
        <w:t xml:space="preserve">marca.COLORES</w:t>
      </w:r>
      <w:r>
        <w:t xml:space="preserve"> </w:t>
      </w:r>
      <w:r>
        <w:t xml:space="preserve">y genera</w:t>
      </w:r>
      <w:r>
        <w:t xml:space="preserve"> </w:t>
      </w:r>
      <w:r>
        <w:rPr>
          <w:rStyle w:val="VerbatimChar"/>
        </w:rPr>
        <w:t xml:space="preserve">:root { --azul: #0706E5; ... }</w:t>
      </w:r>
      <w:r>
        <w:t xml:space="preserve">. El CSS sólo usa</w:t>
      </w:r>
      <w:r>
        <w:t xml:space="preserve"> </w:t>
      </w:r>
      <w:r>
        <w:rPr>
          <w:rStyle w:val="VerbatimChar"/>
        </w:rPr>
        <w:t xml:space="preserve">var(--azul)</w:t>
      </w:r>
      <w:r>
        <w:t xml:space="preserve">. Cambiando un color en Python cambian el panel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el Excel.</w:t>
      </w:r>
    </w:p>
    <w:bookmarkEnd w:id="16"/>
    <w:bookmarkStart w:id="17" w:name="descriptores-el-bug-de-esta-sesión"/>
    <w:p>
      <w:pPr>
        <w:pStyle w:val="Heading2"/>
      </w:pPr>
      <w:r>
        <w:t xml:space="preserve">Descriptores (el bug de esta sesión)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i/>
          <w:iCs/>
        </w:rPr>
        <w:t xml:space="preserve">descriptor</w:t>
      </w:r>
      <w:r>
        <w:t xml:space="preserve"> </w:t>
      </w:r>
      <w:r>
        <w:t xml:space="preserve">es un objeto con método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 </w:t>
      </w:r>
      <w:r>
        <w:t xml:space="preserve">que Python ejecuta al leerlo como atributo.</w:t>
      </w:r>
      <w:r>
        <w:t xml:space="preserve"> </w:t>
      </w:r>
      <w:r>
        <w:t xml:space="preserve">Las columnas de SQLAlchemy (</w:t>
      </w:r>
      <w:r>
        <w:rPr>
          <w:rStyle w:val="VerbatimChar"/>
        </w:rPr>
        <w:t xml:space="preserve">CamionModel.patente</w:t>
      </w:r>
      <w:r>
        <w:t xml:space="preserve">) son descriptores: guardadas como atributo de</w:t>
      </w:r>
      <w:r>
        <w:t xml:space="preserve"> </w:t>
      </w:r>
      <w:r>
        <w:t xml:space="preserve">clase en el repositorio y leídas con</w:t>
      </w:r>
      <w:r>
        <w:t xml:space="preserve"> </w:t>
      </w:r>
      <w:r>
        <w:rPr>
          <w:rStyle w:val="VerbatimChar"/>
        </w:rPr>
        <w:t xml:space="preserve">self.orden</w:t>
      </w:r>
      <w:r>
        <w:t xml:space="preserve">, SQLAlchemy intentaba buscar "patente" en el</w:t>
      </w:r>
      <w:r>
        <w:t xml:space="preserve"> </w:t>
      </w:r>
      <w:r>
        <w:t xml:space="preserve">repositorio. Solución: guardar una</w:t>
      </w:r>
      <w:r>
        <w:t xml:space="preserve"> </w:t>
      </w:r>
      <w:r>
        <w:rPr>
          <w:i/>
          <w:iCs/>
        </w:rPr>
        <w:t xml:space="preserve">expresión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CamionModel.patente.asc()</w:t>
      </w:r>
      <w:r>
        <w:t xml:space="preserve">), que no es descriptor.</w:t>
      </w:r>
      <w:r>
        <w:t xml:space="preserve"> </w:t>
      </w:r>
      <w:r>
        <w:t xml:space="preserve">Lección: un test que cubre el camino real (</w:t>
      </w:r>
      <w:r>
        <w:rPr>
          <w:rStyle w:val="VerbatimChar"/>
        </w:rPr>
        <w:t xml:space="preserve">GET /camiones</w:t>
      </w:r>
      <w:r>
        <w:t xml:space="preserve">) encuentra lo que la lectura no ve.</w:t>
      </w:r>
    </w:p>
    <w:bookmarkEnd w:id="17"/>
    <w:bookmarkStart w:id="18" w:name="otros"/>
    <w:p>
      <w:pPr>
        <w:pStyle w:val="Heading2"/>
      </w:pPr>
      <w:r>
        <w:t xml:space="preserve">Otros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fixture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tests/integration/conftest.py</w:t>
      </w:r>
      <w:r>
        <w:t xml:space="preserve">: pytest la comparte entre archivos de tests sin importarla.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StaticFiles</w:t>
      </w:r>
      <w:r>
        <w:t xml:space="preserve">: FastAPI sirve CSS e imágenes desde una carpeta.</w:t>
      </w:r>
    </w:p>
    <w:p>
      <w:pPr>
        <w:pStyle w:val="Compact"/>
        <w:numPr>
          <w:ilvl w:val="0"/>
          <w:numId w:val="1003"/>
        </w:numPr>
      </w:pPr>
      <w:r>
        <w:t xml:space="preserve">Pillow: librería de imágenes. Se usó para recortar el logo y quitarle el fondo, y openpyxl la usa para</w:t>
      </w:r>
      <w:r>
        <w:t xml:space="preserve"> </w:t>
      </w:r>
      <w:r>
        <w:t xml:space="preserve">insertar el logo en el Excel.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.gitattributes</w:t>
      </w:r>
      <w:r>
        <w:t xml:space="preserve">: normaliza los finales de línea (Windows usa CRLF, Linux/GitHub LF).</w:t>
      </w:r>
    </w:p>
    <w:p>
      <w:pPr>
        <w:pStyle w:val="Compact"/>
        <w:numPr>
          <w:ilvl w:val="0"/>
          <w:numId w:val="1003"/>
        </w:numPr>
      </w:pPr>
      <w:r>
        <w:t xml:space="preserve">CSS</w:t>
      </w:r>
      <w:r>
        <w:t xml:space="preserve"> </w:t>
      </w:r>
      <w:r>
        <w:rPr>
          <w:rStyle w:val="VerbatimChar"/>
        </w:rPr>
        <w:t xml:space="preserve">minmax(min(320px, 100%), 1fr)</w:t>
      </w:r>
      <w:r>
        <w:t xml:space="preserve">: grillas que se adaptan al celular sin desbordar.</w:t>
      </w:r>
    </w:p>
    <w:bookmarkEnd w:id="18"/>
    <w:bookmarkEnd w:id="19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Relationship Type="http://schemas.openxmlformats.org/officeDocument/2006/relationships/hyperlink" Id="rId12" Target="https://github.com/MMG15/Transportes-Hidal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MMG15/Transportes-Hidal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2026-10-21T14:35:52Z</dcterms:created>
  <dcterms:modified xsi:type="dcterms:W3CDTF">2026-10-21T14:35:52Z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