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after="160" w:line="276" w:lineRule="auto"/>
        <w:jc w:val="center"/>
      </w:pPr>
      <w:r>
        <w:rPr>
          <w:rFonts w:ascii="Arial" w:hAnsi="Arial" w:cs="Arial"/>
          <w:b w:val="1"/>
          <w:sz w:val="52"/>
          <w:szCs w:val="52"/>
        </w:rPr>
        <w:t>IT-015: IT Security Tracker Maintenance</w:t>
      </w:r>
    </w:p>
    <w:p>
      <w:pPr>
        <w:spacing w:after="120"/>
      </w:pP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Prepared by: </w:t>
      </w:r>
      <w:r>
        <w:rPr>
          <w:rFonts w:ascii="Arial" w:hAnsi="Arial" w:cs="Arial"/>
          <w:u w:val="single"/>
          <w:sz w:val="22"/>
          <w:szCs w:val="22"/>
        </w:rPr>
        <w:t>Erik Demchuk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Reviewed by: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QA Approval: </w:t>
      </w:r>
      <w:r>
        <w:rPr>
          <w:rFonts w:ascii="Arial" w:hAnsi="Arial" w:cs="Arial"/>
          <w:u w:val="single"/>
          <w:sz w:val="22"/>
          <w:szCs w:val="22"/>
        </w:rPr>
        <w:t>_______________________________</w:t>
      </w:r>
    </w:p>
    <w:p>
      <w:pPr>
        <w:spacing w:after="80" w:line="276" w:lineRule="auto"/>
        <w:jc w:val="right"/>
      </w:pPr>
      <w:r>
        <w:rPr>
          <w:rFonts w:ascii="Arial" w:hAnsi="Arial" w:cs="Arial"/>
          <w:b w:val="1"/>
          <w:sz w:val="22"/>
          <w:szCs w:val="22"/>
        </w:rPr>
        <w:t xml:space="preserve">Effective Date: </w:t>
      </w:r>
      <w:r>
        <w:rPr>
          <w:rFonts w:ascii="Arial" w:hAnsi="Arial" w:cs="Arial"/>
          <w:u w:val="single"/>
          <w:sz w:val="22"/>
          <w:szCs w:val="22"/>
        </w:rPr>
        <w:t>March 16, 2026</w:t>
      </w:r>
    </w:p>
    <w:p>
      <w:pPr>
        <w:spacing w:after="120"/>
      </w:pPr>
    </w:p>
    <w:tbl>
      <w:tblPr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Department: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Information Technology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SOP ID: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IT-015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Version: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1.8</w:t>
            </w:r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Resources: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hyperlink r:id="rId29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&amp; System Connection Tracker spreadsheet</w:t>
              </w:r>
            </w:hyperlink>
          </w:p>
          <w:p>
            <w:pPr>
              <w:spacing w:after="100" w:line="276" w:lineRule="auto"/>
            </w:pPr>
            <w:hyperlink r:id="rId30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Security Tracker Apps Script</w:t>
              </w:r>
            </w:hyperlink>
          </w:p>
          <w:p>
            <w:pPr>
              <w:spacing w:after="100" w:line="276" w:lineRule="auto"/>
            </w:pPr>
            <w:hyperlink r:id="rId31" w:history="1">
              <w:r>
                <w:rPr>
                  <w:rFonts w:ascii="Arial" w:hAnsi="Arial" w:cs="Arial"/>
                  <w:u w:val="single"/>
                  <w:color w:val="1155CC"/>
                  <w:sz w:val="22"/>
                  <w:szCs w:val="22"/>
                </w:rPr>
                <w:t>Systems Health Monitor spreadsheet</w:t>
              </w:r>
            </w:hyperlink>
          </w:p>
        </w:tc>
      </w:tr>
      <w:t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Quick Guide:</w:t>
            </w:r>
          </w:p>
        </w:tc>
        <w:tc>
          <w:tcPr>
            <w:tcW w:w="7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Start in Access Control when a new request comes in.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Use Review Checks to work reviews and set future follow-up dates.</w:t>
            </w:r>
          </w:p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- Use Incidents when something is broken or access is blocked.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1. Purpose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To explain, in one clear workflow, how IT receives requests from Slack, updates access records, schedules reviews, and logs incidents in the Security &amp; System Connection Tracker.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2. Scope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This SOP applies to anyone in IT who works in the Security &amp; System Connection Tracker.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It covers the three working tabs: Access Control, Review Checks, and Incidents.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3. Responsibilities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Role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Responsibility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Administrator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Monitors Slack intake, reviews access requests, maintains the account register, and triages incidents.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Owner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Creates, changes, or removes access in the target system and records the real account identifier in the tracker.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Manager / System Owner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or denies business access where required and supports review decisions for unusual or privileged access.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IT Manager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Owns escalations, approves workflow changes, and ensures the tracker remains operational.</w:t>
            </w:r>
          </w:p>
        </w:tc>
      </w:tr>
      <w:t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QA Manager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Approves SOP revisions and confirms the process remains aligned with compliance expectations.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4. Definitions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Term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Definition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Control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The tab where you approve requests, confirm active access, and view archived request history.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Checks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The tab where you work review items and schedule follow-up dates.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The tab where you track system issues and access problems.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Status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Shows whether the account exists in the target system.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Next Check Date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Future date used when the review should be looked at later instead of now.</w:t>
            </w:r>
          </w:p>
        </w:tc>
      </w:tr>
      <w:t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System Security menu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Menu used to sync requests, generate review checks, and run maintenance.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5. Procedure</w:t>
      </w: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5.1  Start Here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When you open the workbook for the first time, use this simple rule: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Access Control = work new requests and check active access.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Review Checks = work review items and set follow-up dates.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Incidents = log and track system issues.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5.2  Receive and Review a New Access Request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New access requests are normally submitted from Slack through the System Access modal. The request is logged into ACCESS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Open the Access Control tab.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Find the new row in ACCESS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Check Target User, Company Email, Dept, System, Access Level, Reason, Manager, and System Impact.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Enter the IT Owner who will handle the setup if the request is approved.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the request is unclear or unusual, stop and confirm it before approving.</w:t>
      </w:r>
    </w:p>
    <w:p>
      <w:pPr>
        <w:spacing w:after="80" w:line="276" w:lineRule="auto"/>
        <w:jc w:val="center"/>
      </w:pPr>
      <w:r>
        <w:drawing>
          <wp:inline distB="114300" distT="114300" distL="114300" distR="114300">
            <wp:extent cx="5029200" cy="6025450"/>
            <wp:effectExtent b="0" l="0" r="0" t="0"/>
            <wp:docPr id="1000" name="slack-gmp-access-modal.jpg"/>
            <a:graphic>
              <a:graphicData uri="http://schemas.openxmlformats.org/drawingml/2006/picture">
                <pic:pic>
                  <pic:nvPicPr>
                    <pic:cNvPr id="0" name="slack-gmp-access-modal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2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cs="Arial"/>
          <w:i w:val="1"/>
          <w:color w:val="434343"/>
          <w:sz w:val="20"/>
          <w:szCs w:val="20"/>
        </w:rPr>
        <w:t>Figure 1. Slack System Access modal used to submit a new access request.</w:t>
      </w:r>
    </w:p>
    <w:p>
      <w:pPr>
        <w:spacing w:after="80"/>
      </w:pP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5.3  Approve or Deny the Request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The Approval column controls whether the request moves forward.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Set Approval to Approved or Denied.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denied, add a short reason if needed and stop.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approved, continue to access setup.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5.4  Complete Access Setup and Sync the Account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Approved requests are moved into ACTIVE SYSTEM ACCOUNTS through the sync step.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Create or update the account in the target system.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Record the real account identifier in Access ID. Never store passwords in the tracker.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Access Setup Status to track the work: Open, In Progress, Completed, Removing Access, or Closed.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Run System Security -&gt; Sync Approved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request leaves ACCESS REQUESTS.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account appears in ACTIVE SYSTEM ACCOUNTS under the correct system category.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Confirm the processed request is retained in ARCHIVED REQUESTS.</w:t>
      </w:r>
    </w:p>
    <w:p>
      <w:pPr>
        <w:spacing w:after="80" w:line="276" w:lineRule="auto"/>
        <w:jc w:val="center"/>
      </w:pPr>
      <w:r>
        <w:drawing>
          <wp:inline distB="114300" distT="114300" distL="114300" distR="114300">
            <wp:extent cx="5486400" cy="1618488"/>
            <wp:effectExtent b="0" l="0" r="0" t="0"/>
            <wp:docPr id="1001" name="access-control-dashboard-annotated.jpg"/>
            <a:graphic>
              <a:graphicData uri="http://schemas.openxmlformats.org/drawingml/2006/picture">
                <pic:pic>
                  <pic:nvPicPr>
                    <pic:cNvPr id="0" name="access-control-dashboard-annotated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cs="Arial"/>
          <w:i w:val="1"/>
          <w:color w:val="434343"/>
          <w:sz w:val="20"/>
          <w:szCs w:val="20"/>
        </w:rPr>
        <w:t>Figure 2. Access Control tab showing pending requests, active accounts, and archived requests.</w:t>
      </w:r>
    </w:p>
    <w:p>
      <w:pPr>
        <w:spacing w:after="80"/>
      </w:pP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5.5  Work Review Checks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Use Review Checks when the tracker tells you an account needs attention.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Open Review Checks.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Read Check Needed, Person, System, Access Level, and Access Status.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Choose Reviewer Action: Keep, Reduce, Remove, or Need Info.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the review should happen later, set a future Next Check Date.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the review is finished, set Review Status to Done.</w:t>
      </w: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5.6  Schedule a Future Review Date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Use Next Check Date when the review should be revisited later instead of worked now.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the orange top cell to set one follow-up date for all open review rows.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a row-level Next Check Date if one account needs a different date.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A future date keeps the review under SCHEDULED FOLLOW-UPS until the date is due.</w:t>
      </w:r>
    </w:p>
    <w:p>
      <w:pPr>
        <w:spacing w:after="80" w:line="276" w:lineRule="auto"/>
        <w:jc w:val="center"/>
      </w:pPr>
      <w:r>
        <w:drawing>
          <wp:inline distB="114300" distT="114300" distL="114300" distR="114300">
            <wp:extent cx="5486400" cy="1889379"/>
            <wp:effectExtent b="0" l="0" r="0" t="0"/>
            <wp:docPr id="1002" name="review-checks-scheduled-follow-ups-annotated.jpg"/>
            <a:graphic>
              <a:graphicData uri="http://schemas.openxmlformats.org/drawingml/2006/picture">
                <pic:pic>
                  <pic:nvPicPr>
                    <pic:cNvPr id="0" name="review-checks-scheduled-follow-ups-annotated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cs="Arial"/>
          <w:i w:val="1"/>
          <w:color w:val="434343"/>
          <w:sz w:val="20"/>
          <w:szCs w:val="20"/>
        </w:rPr>
        <w:t>Figure 3. Review Checks tab showing the bulk date control, review action, review status, and per-row next check date.</w:t>
      </w:r>
    </w:p>
    <w:p>
      <w:pPr>
        <w:spacing w:after="80"/>
      </w:pP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5.7  Log and Work an Incident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Use Incidents when something is broken, blocked, or not working correctly.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Log the issue through /it-alert or /system-issue, or add it manually if Slack is unavailable.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Complete Severity, System, Reported By, Summary, Assigned To, and Status.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Update the same row as the issue moves from Open to Investigating to Resolved.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Link the related Access ID or Request ID when the issue is tied to access.</w:t>
      </w:r>
    </w:p>
    <w:p>
      <w:pPr>
        <w:spacing w:after="80" w:line="276" w:lineRule="auto"/>
        <w:jc w:val="center"/>
      </w:pPr>
      <w:r>
        <w:drawing>
          <wp:inline distB="114300" distT="114300" distL="114300" distR="114300">
            <wp:extent cx="5029200" cy="5945537"/>
            <wp:effectExtent b="0" l="0" r="0" t="0"/>
            <wp:docPr id="1003" name="slack-it-alert-modal.jpg"/>
            <a:graphic>
              <a:graphicData uri="http://schemas.openxmlformats.org/drawingml/2006/picture">
                <pic:pic>
                  <pic:nvPicPr>
                    <pic:cNvPr id="0" name="slack-it-alert-modal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5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cs="Arial"/>
          <w:i w:val="1"/>
          <w:color w:val="434343"/>
          <w:sz w:val="20"/>
          <w:szCs w:val="20"/>
        </w:rPr>
        <w:t>Figure 4. Slack IT Alert modal used to submit a new incident.</w:t>
      </w:r>
    </w:p>
    <w:p>
      <w:pPr>
        <w:spacing w:after="80"/>
      </w:pPr>
    </w:p>
    <w:p>
      <w:pPr>
        <w:spacing w:after="80" w:line="276" w:lineRule="auto"/>
        <w:jc w:val="center"/>
      </w:pPr>
      <w:r>
        <w:drawing>
          <wp:inline distB="114300" distT="114300" distL="114300" distR="114300">
            <wp:extent cx="5486400" cy="3429000"/>
            <wp:effectExtent b="0" l="0" r="0" t="0"/>
            <wp:docPr id="1004" name="incidents-tab-example.png"/>
            <a:graphic>
              <a:graphicData uri="http://schemas.openxmlformats.org/drawingml/2006/picture">
                <pic:pic>
                  <pic:nvPicPr>
                    <pic:cNvPr id="0" name="incidents-tab-example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cs="Arial"/>
          <w:i w:val="1"/>
          <w:color w:val="434343"/>
          <w:sz w:val="20"/>
          <w:szCs w:val="20"/>
        </w:rPr>
        <w:t>Figure 5. Incidents tab showing the logged incident row and current status fields.</w:t>
      </w:r>
    </w:p>
    <w:p>
      <w:pPr>
        <w:spacing w:after="80"/>
      </w:pPr>
    </w:p>
    <w:p>
      <w:pPr>
        <w:spacing w:after="120"/>
      </w:pPr>
    </w:p>
    <w:p>
      <w:pPr>
        <w:spacing w:after="80" w:line="276" w:lineRule="auto"/>
      </w:pPr>
      <w:r>
        <w:rPr>
          <w:rFonts w:ascii="Arial" w:hAnsi="Arial" w:cs="Arial"/>
          <w:b w:val="1"/>
          <w:sz w:val="22"/>
          <w:szCs w:val="22"/>
        </w:rPr>
        <w:t>5.8  Run Routine Maintenance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Use the System Security menu to refresh data and rebuild the review queue when needed.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6760"/>
      </w:tblGrid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Menu Action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Purpose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Katana Accounts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Pull Katana account presence data and update account rows.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Activity Signals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Recalculate generic activity bands and review indicators from current evidence.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Refresh Shopify Activity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Update Shopify-specific activity evidence and then refresh broader activity signals.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Generate Review Checks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Create or update review rows based on active-account risk and staleness.</w:t>
            </w:r>
          </w:p>
        </w:tc>
      </w:tr>
      <w:t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Run Daily Maintenance</w:t>
            </w:r>
          </w:p>
        </w:tc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Run the normal daily sequence for account refresh and review generation.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If something stops working, first run the relevant refresh action or Generate Review Checks.</w:t>
      </w: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- Use Setup Triggers only when automation triggers are missing or broken.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6. References</w:t>
      </w:r>
    </w:p>
    <w:p>
      <w:pPr>
        <w:spacing w:after="100" w:line="276" w:lineRule="auto"/>
      </w:pPr>
      <w:hyperlink r:id="rId29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&amp; System Connection Tracker spreadsheet</w:t>
        </w:r>
      </w:hyperlink>
    </w:p>
    <w:p>
      <w:pPr>
        <w:spacing w:after="100" w:line="276" w:lineRule="auto"/>
      </w:pPr>
      <w:hyperlink r:id="rId30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Security Tracker Apps Script</w:t>
        </w:r>
      </w:hyperlink>
    </w:p>
    <w:p>
      <w:pPr>
        <w:spacing w:after="100" w:line="276" w:lineRule="auto"/>
      </w:pPr>
      <w:hyperlink r:id="rId31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Systems Health Monitor spreadsheet</w:t>
        </w:r>
      </w:hyperlink>
    </w:p>
    <w:p>
      <w:pPr>
        <w:spacing w:after="100" w:line="276" w:lineRule="auto"/>
      </w:pPr>
      <w:hyperlink r:id="rId37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IT-008 - IT Security &amp; Access Control</w:t>
        </w:r>
      </w:hyperlink>
    </w:p>
    <w:p>
      <w:pPr>
        <w:spacing w:after="100" w:line="276" w:lineRule="auto"/>
      </w:pPr>
      <w:hyperlink r:id="rId38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IT-010 - Cyber Security Incident Response</w:t>
        </w:r>
      </w:hyperlink>
    </w:p>
    <w:p>
      <w:pPr>
        <w:spacing w:after="100" w:line="276" w:lineRule="auto"/>
      </w:pPr>
      <w:hyperlink r:id="rId39" w:history="1">
        <w:r>
          <w:rPr>
            <w:rFonts w:ascii="Arial" w:hAnsi="Arial" w:cs="Arial"/>
            <w:u w:val="single"/>
            <w:color w:val="1155CC"/>
            <w:sz w:val="22"/>
            <w:szCs w:val="22"/>
          </w:rPr>
          <w:t>FDA 21 CFR Part 11 - Electronic Records; Electronic Signatures</w:t>
        </w:r>
      </w:hyperlink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7. Attachments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7360"/>
      </w:tblGrid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Attachment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Summary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A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Slack System Access request modal screenshot.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B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Access Control workbook screenshot.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C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Review Checks workbook screenshot.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D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Slack IT Alert modal screenshot.</w:t>
            </w:r>
          </w:p>
        </w:tc>
      </w:tr>
      <w:t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Attachment E</w:t>
            </w:r>
          </w:p>
        </w:tc>
        <w:tc>
          <w:tcPr>
            <w:tcW w:w="73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Incidents workbook screenshot.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 w:cs="Arial"/>
          <w:sz w:val="22"/>
          <w:szCs w:val="22"/>
        </w:rPr>
        <w:t>The screenshots listed above are used in Section 5 to illustrate the live workflow. Keep the approved image files with the SOP asset set so the screenshots can be updated without changing the document structure.</w:t>
      </w:r>
    </w:p>
    <w:p>
      <w:pPr>
        <w:spacing w:after="120"/>
      </w:pPr>
    </w:p>
    <w:p>
      <w:pPr>
        <w:spacing w:after="120" w:line="276" w:lineRule="auto"/>
      </w:pPr>
      <w:r>
        <w:rPr>
          <w:rFonts w:ascii="Arial" w:hAnsi="Arial" w:cs="Arial"/>
          <w:b w:val="1"/>
          <w:color w:val="434343"/>
          <w:sz w:val="28"/>
          <w:szCs w:val="28"/>
        </w:rPr>
        <w:t>8. Revision History</w:t>
      </w:r>
    </w:p>
    <w:tbl>
      <w:tblPr>
        <w:tblW w:w="93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1700"/>
        <w:gridCol w:w="4300"/>
        <w:gridCol w:w="2260"/>
      </w:tblGrid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Version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Effective Date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Description of Change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  <w:jc w:val="center"/>
            </w:pPr>
            <w:r>
              <w:rPr>
                <w:rFonts w:ascii="Arial" w:hAnsi="Arial" w:cs="Arial"/>
                <w:b w:val="1"/>
                <w:sz w:val="22"/>
                <w:szCs w:val="22"/>
              </w:rPr>
              <w:t>Change Control #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1.8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Simplified the summary block and restructured the procedure into a first-time-user workflow with clearer step order.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1.7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Reduced embedded screenshot size and kept screenshots in the procedure only, while leaving Attachments as the screenshot inventory list.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1.6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Updated terminology to the live tracker, added smoother operational process text, and embedded current screenshots for Slack intake, Access Control, Review Checks, and Incidents.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11,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Rewrote the local Word version, corrected links, and aligned the content to the live 3-tab tracker, slash commands, categories, and current trigger set.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1.4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Removed Google Apps Script function detail and tightened the procedure flow for operations use.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1.3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Added embedded tracker screenshots to the formatted SOP attachments.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March 6,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Reformatted the SOP to the corporate template and aligned the document to the 3-tab workbook model.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January 30, 2026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Initial release based on the earlier tracker layout.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100" w:line="276" w:lineRule="auto"/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</w:tbl>
    <w:sectPr>
      <w:headerReference r:id="rId27" w:type="default"/>
      <w:footerReference r:id="rId28" w:type="defaul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ns1="http://schemas.microsoft.com/office/word/2010/wordml" xmlns:w="http://schemas.openxmlformats.org/wordprocessingml/2006/main">
  <w:p w:rsidR="00000000" w:rsidDel="00000000" w:rsidP="00000000" w:rsidRDefault="00000000" w:rsidRPr="00000000" ns1:paraId="000000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ns1:paraId="00000082">
    <w:pPr>
      <w:jc w:val="center"/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IT-015</w:t>
    </w:r>
    <w:r w:rsidDel="00000000" w:rsidR="00000000" w:rsidRPr="00000000">
      <w:rPr>
        <w:i w:val="1"/>
        <w:iCs w:val="1"/>
        <w:rtl w:val="0"/>
      </w:rPr>
      <w:t xml:space="preserve">  Confidential – For Internal Use Only | MyMagicHealer®</w:t>
    </w:r>
  </w:p>
  <w:p w:rsidR="00000000" w:rsidDel="00000000" w:rsidP="00000000" w:rsidRDefault="00000000" w:rsidRPr="00000000" ns1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8"/>
        <w:szCs w:val="28"/>
      </w:rPr>
    </w:pPr>
    <w:r w:rsidDel="00000000" w:rsidR="00000000" w:rsidRPr="00000000">
      <w:rPr>
        <w:sz w:val="28"/>
        <w:szCs w:val="28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-160019</wp:posOffset>
          </wp:positionV>
          <wp:extent cx="652463" cy="652463"/>
          <wp:effectExtent b="0" l="0" r="0" t="0"/>
          <wp:wrapNone/>
          <wp:docPr id="1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ocs.google.com/spreadsheets/u/0/d/1cud68V-w37u16N9KxMNFP7PmnndOlBE2BjxK2wkyEm4/edit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WZ7Nuq5Fzlw3XmUXt3cuBmtGwHCRKcjhdpr1X39T4nU/edit?tab=t.0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HjUMXSLA-0Om9WIpNr3O7Hi0cFw5UI6" TargetMode="External"/><Relationship Id="rId7" Type="http://schemas.openxmlformats.org/officeDocument/2006/relationships/hyperlink" Target="https://drive.google.com/drive/folders/1FEa9yPkcHqiHx9VVvzJVZTOngfsNWxj6" TargetMode="External"/><Relationship Id="rId8" Type="http://schemas.openxmlformats.org/officeDocument/2006/relationships/hyperlink" Target="https://docs.google.com/document/d/1vmf4L1XwXyozdoO0Bdwjf1ZICRQkvjBJriXkmnauq7g/edit?tab=t.0" TargetMode="External"/><Relationship Id="rId11" Type="http://schemas.openxmlformats.org/officeDocument/2006/relationships/hyperlink" Target="https://drive.google.com/drive/folders/1-HjUMXSLA-0Om9WIpNr3O7Hi0cFw5UI6" TargetMode="External"/><Relationship Id="rId10" Type="http://schemas.openxmlformats.org/officeDocument/2006/relationships/hyperlink" Target="https://drive.google.com/drive/folders/1jWVPEpLzOwfaN98iEOK-w8Sno0ZfaFJf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user.clearit.com/auth/login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1.png"/><Relationship Id="rId29" Type="http://schemas.openxmlformats.org/officeDocument/2006/relationships/hyperlink" Target="https://docs.google.com/spreadsheets/d/1WBzed_RMtPC3kii-ybJ3lE4Fo1pAqWBt9OJyCSVR-mQ/edit" TargetMode="External"/><Relationship Id="rId30" Type="http://schemas.openxmlformats.org/officeDocument/2006/relationships/hyperlink" Target="https://script.google.com/u/0/home/projects/1Fp0ooeKm028-0XYu5X5CCFrxzILbDEPxwX6Si_I7c3A3GcwmEnANNb4k/edit" TargetMode="External"/><Relationship Id="rId31" Type="http://schemas.openxmlformats.org/officeDocument/2006/relationships/hyperlink" Target="https://docs.google.com/spreadsheets/d/1jnWtdBPzR7DreihCHQASiN7splmRS7HYJTR77GpfI5w/edit" TargetMode="External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hyperlink" Target="https://docs.google.com/document/d/1KvqBxBo0bpkqGtFrwPWpYTWdb8TQdnY1TTuqT5iZ6Go/edit" TargetMode="External"/><Relationship Id="rId38" Type="http://schemas.openxmlformats.org/officeDocument/2006/relationships/hyperlink" Target="https://docs.google.com/document/d/13PHfqd7Z9Ued0jdjTiTS1A2UTTS3K-h0AMX6ujFkAZg/edit" TargetMode="External"/><Relationship Id="rId39" Type="http://schemas.openxmlformats.org/officeDocument/2006/relationships/hyperlink" Target="https://www.ecfr.gov/current/title-21/chapter-I/subchapter-A/part-1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