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60" w:line="276" w:lineRule="auto"/>
        <w:jc w:val="center"/>
      </w:pPr>
      <w:r>
        <w:rPr>
          <w:rFonts w:ascii="Arial" w:hAnsi="Arial" w:cs="Arial"/>
          <w:b w:val="1"/>
          <w:sz w:val="52"/>
          <w:szCs w:val="52"/>
        </w:rPr>
        <w:t>IT-014: Automation Maintenance</w:t>
      </w:r>
    </w:p>
    <w:p>
      <w:pPr>
        <w:spacing w:after="120"/>
      </w:pP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Prepared by: </w:t>
      </w:r>
      <w:r>
        <w:rPr>
          <w:rFonts w:ascii="Arial" w:hAnsi="Arial" w:cs="Arial"/>
          <w:u w:val="single"/>
          <w:sz w:val="22"/>
          <w:szCs w:val="22"/>
        </w:rPr>
        <w:t>Erik Demchuk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Reviewed by: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QA Approval: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Effective Date: </w:t>
      </w:r>
      <w:r>
        <w:rPr>
          <w:rFonts w:ascii="Arial" w:hAnsi="Arial" w:cs="Arial"/>
          <w:u w:val="single"/>
          <w:sz w:val="22"/>
          <w:szCs w:val="22"/>
        </w:rPr>
        <w:t>March 11, 2026</w:t>
      </w:r>
    </w:p>
    <w:p>
      <w:pPr>
        <w:spacing w:after="120"/>
      </w:pPr>
    </w:p>
    <w:tbl>
      <w:tblPr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Department: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Information Technology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SOP ID: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IT-014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Version: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Resources: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hyperlink r:id="rId29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Systems Health Monitor spreadsheet</w:t>
              </w:r>
            </w:hyperlink>
          </w:p>
          <w:p>
            <w:pPr>
              <w:spacing w:after="100" w:line="276" w:lineRule="auto"/>
            </w:pPr>
            <w:hyperlink r:id="rId30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Systems Health Monitor Apps Script</w:t>
              </w:r>
            </w:hyperlink>
          </w:p>
          <w:p>
            <w:pPr>
              <w:spacing w:after="100" w:line="276" w:lineRule="auto"/>
            </w:pPr>
            <w:hyperlink r:id="rId31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&amp; GMP Connection Tracker spreadsheet</w:t>
              </w:r>
            </w:hyperlink>
          </w:p>
          <w:p>
            <w:pPr>
              <w:spacing w:after="100" w:line="276" w:lineRule="auto"/>
            </w:pPr>
            <w:hyperlink r:id="rId32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&amp; GMP Connection Tracker Apps Script</w:t>
              </w:r>
            </w:hyperlink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Important Notes: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Use the System Registry tab as the source of truth for active monitored systems.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Do not store secrets in the workbook. Record only type, location, and expiry information.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Keep the Maintenance Guide link current for every active system row.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1. Purpose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To define procedures for maintaining, monitoring, and troubleshooting all registered systems in the Systems Health Monitor, including automations, dashboards, scripts, and bots tracked by IT.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This SOP covers registry maintenance, incident logging, credential expiry review, and periodic validation for GMP-critical systems.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2. Scope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This SOP applies to IT personnel and system owners who maintain the Systems Health Monitor and respond to issues involving registered automations or dashboards.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Managing entries in the System Registry tab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Responding to health warnings and failures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Renewing expiring credentials and authentication tokens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Logging and following up on incidents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Validating GMP-critical systems on the defined review cycle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3. Responsibilities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7160"/>
      </w:tblGrid>
      <w:t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Role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Responsibility</w:t>
            </w:r>
          </w:p>
        </w:tc>
      </w:tr>
      <w:t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Administrator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Maintains the Systems Health Monitor, updates system records, reviews health warnings, and records maintenance actions.</w:t>
            </w:r>
          </w:p>
        </w:tc>
      </w:tr>
      <w:t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Owner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Confirms system purpose, run frequency, current status, and maintenance requirements for assigned systems.</w:t>
            </w:r>
          </w:p>
        </w:tc>
      </w:tr>
      <w:t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Manager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significant changes to GMP-critical systems, reviews escalations, and confirms the register remains accurate and usable.</w:t>
            </w:r>
          </w:p>
        </w:tc>
      </w:tr>
      <w:t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QA Manager</w:t>
            </w:r>
          </w:p>
        </w:tc>
        <w:tc>
          <w:tcPr>
            <w:tcW w:w="7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SOP revisions and supports validation expectations for GMP-critical automations and dashboards.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4. Definitions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Term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Definition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Systems Health Monitor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Workbook used to register active automations, log incidents, and retain heartbeat or maintenance history.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Registry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Primary tab listing each automation, bot, script, or dashboard that must be tracked by IT.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Heartbeat Log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Operational log used to record successful runs, warnings, failures, recoveries, and maintenance notes.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Maintenance Guide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Live SOP or maintenance document link used to maintain a specific automation or system.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GMP Critical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Flag showing whether the system supports GMP-relevant operations and therefore requires tighter review and validation.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5. Procedure</w:t>
      </w: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5.1  Daily Health Check Response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Review the Systems Health Monitor each working day and confirm warning or failure conditions are assigned and being acted on.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Review the System Registry for systems showing warnings, overdue heartbeats, failed runs, or credentials approaching expiry.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Check open incidents and confirm each row has an owner, current status, and documented next action.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Review Heartbeat Log entries when you need to confirm whether a system has been running normally or recently changed.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5.2  Add or Update a System Record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Add a new row or update the existing row in System Registry whenever a system is introduced, retired, materially changed, or reassigned.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Complete the core fields: System Name, Description, Type, Platform, GMP Critical, Run Frequency, Maintenance Guide, Auth Type, Expiry Date, Owner, Validated, Status, Last Heartbeat, and Last Run OK.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support fields such as Auth Location, Last Validated, Heartbeat Method, and Notes whenever needed for maintainability.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The Maintenance Guide field must contain the live SOP or maintenance document link for that system.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5.3  Routine Maintenance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Renew credentials before the Expiry Date and update the related tracker fields after renewal is complete.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After a planned maintenance change, confirm the system returns to normal operation and update Status, Last Heartbeat, Last Run OK, or Notes as needed.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Record significant maintenance actions, recoveries, failures, or verification outcomes in Heartbeat Log so there is a usable operating history.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5.4  Log and Manage Incidents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When a system issue is identified, add or update a row in Incident Reports or the live incident intake used by the workbook.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Record the event time, affected system, severity, current status, assigned owner, and resolution notes.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a system is Down, update both the incident row and the related System Registry status so the workbook remains consistent.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5.5  Review GMP-Critical Systems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Review every GMP-critical system on the defined review cycle and whenever a significant change occurs.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owner, maintenance guide link, authentication tracking, run frequency, validation state, and most recent operating evidence are current.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Update Validated and Last Validated when the review is completed.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5.6  Retire or Remove a System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system is no longer needed and that dependent maintenance guides or support documentation are updated first.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Remove the system from active use in the System Registry or clearly mark it as retired according to the operating decision for that system.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Record the retirement action in Heartbeat Log and close any related open incident items.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5.7  Keep the Tracker Usable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Keep the workbook links, system links, ownership, and maintenance fields current so the tracker remains actionable.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Avoid removing detail that is still needed for maintenance, review, or auditability.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a field is no longer used operationally, remove or hide it only after the replacement process and recordkeeping approach are defined.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6. References</w:t>
      </w:r>
    </w:p>
    <w:p>
      <w:pPr>
        <w:spacing w:after="100" w:line="276" w:lineRule="auto"/>
      </w:pPr>
      <w:hyperlink r:id="rId29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Systems Health Monitor spreadsheet</w:t>
        </w:r>
      </w:hyperlink>
    </w:p>
    <w:p>
      <w:pPr>
        <w:spacing w:after="100" w:line="276" w:lineRule="auto"/>
      </w:pPr>
      <w:hyperlink r:id="rId30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Systems Health Monitor Apps Script</w:t>
        </w:r>
      </w:hyperlink>
    </w:p>
    <w:p>
      <w:pPr>
        <w:spacing w:after="100" w:line="276" w:lineRule="auto"/>
      </w:pPr>
      <w:hyperlink r:id="rId31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&amp; GMP Connection Tracker spreadsheet</w:t>
        </w:r>
      </w:hyperlink>
    </w:p>
    <w:p>
      <w:pPr>
        <w:spacing w:after="100" w:line="276" w:lineRule="auto"/>
      </w:pPr>
      <w:hyperlink r:id="rId32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&amp; GMP Connection Tracker Apps Script</w:t>
        </w:r>
      </w:hyperlink>
    </w:p>
    <w:p>
      <w:pPr>
        <w:spacing w:after="100" w:line="276" w:lineRule="auto"/>
      </w:pPr>
      <w:hyperlink r:id="rId33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FDA 21 CFR Part 11 - Electronic Records; Electronic Signatures</w:t>
        </w:r>
      </w:hyperlink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7. Attachments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7360"/>
      </w:tblGrid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Attachment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Summary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A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Registry core operational fields and support fields.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B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 and heartbeat log field definitions.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C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Status response guide.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A - System Registry Core Operational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Use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Name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Unique name used to identify the automation or monitored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Plain-language description of what the system does.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Operational grouping such as FLOW, SCRIPT, BOT, or DASHBOARD.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Platform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Primary platform or integration surface, such as Shopify, Google, Katana, or FedEx.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GMP Critical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Yes or No indicator used to identify systems requiring tighter review and control.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Run Frequency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Expected cadence, event trigger, or schedule for the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Maintenance Guide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Link to the system-specific SOP or procedure used to maintain that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Auth Type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Authentication method such as None, API Key, Bearer Token, or other credential class.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Expiry Date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Credential expiry date when applicable.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Person accountable for business or IT ownership of the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Validated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Current validation state for the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Current operating status, such as Healthy, Degraded, Down, or Unknown.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Last Heartbeat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Most recent timestamp showing the system was confirmed to have run or checked in.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Last Run OK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Whether the most recent run completed successfully.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B - Incident and Heartbeat Log Fields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Field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Use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Timestamp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Date and time the event or incident was recorded.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or automation associated with the event.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Severity or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Operational priority and current state of the event or incident.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Assigned To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Person responsible for investigation or follow-up.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Action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Short description of the action that occurred or was taken.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Details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Additional context describing the event, issue, or maintenance outcome.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Attachment C - Status Response Guide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560"/>
      </w:tblGrid>
      <w:t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Status</w:t>
            </w:r>
          </w:p>
        </w:tc>
        <w:tc>
          <w:tcPr>
            <w:tcW w:w="7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Meaning / Response</w:t>
            </w:r>
          </w:p>
        </w:tc>
      </w:tr>
      <w:t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Healthy</w:t>
            </w:r>
          </w:p>
        </w:tc>
        <w:tc>
          <w:tcPr>
            <w:tcW w:w="7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is operating normally. Continue routine monitoring.</w:t>
            </w:r>
          </w:p>
        </w:tc>
      </w:tr>
      <w:t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Degraded</w:t>
            </w:r>
          </w:p>
        </w:tc>
        <w:tc>
          <w:tcPr>
            <w:tcW w:w="7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is running with a warning condition. Review promptly and correct before it becomes an outage.</w:t>
            </w:r>
          </w:p>
        </w:tc>
      </w:tr>
      <w:t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Down</w:t>
            </w:r>
          </w:p>
        </w:tc>
        <w:tc>
          <w:tcPr>
            <w:tcW w:w="7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is not operating as expected. Open or update an incident and assign ownership immediately.</w:t>
            </w:r>
          </w:p>
        </w:tc>
      </w:tr>
      <w:t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  <w:tc>
          <w:tcPr>
            <w:tcW w:w="7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The tracker does not currently have enough evidence to confirm health. Investigate until status is clarified.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8. Revision History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1700"/>
        <w:gridCol w:w="4300"/>
        <w:gridCol w:w="2260"/>
      </w:tblGrid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Version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Effective Date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of Change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Change Control #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11,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Rewrote the local Word version, corrected live links, and aligned the content to the current Systems Health Monitor workflow.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1.4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Reformatted the SOP to the corporate template and aligned the procedure to the live Systems Health Tracker.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1.3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4,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Full SOP rewrite for the automation maintenance process.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</w:tbl>
    <w:sectPr>
      <w:headerReference r:id="rId27" w:type="default"/>
      <w:footerReference r:id="rId28" w:type="defaul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ns1="http://schemas.microsoft.com/office/word/2010/wordml" xmlns:w="http://schemas.openxmlformats.org/wordprocessingml/2006/main">
  <w:p w:rsidR="00000000" w:rsidDel="00000000" w:rsidP="00000000" w:rsidRDefault="00000000" w:rsidRPr="00000000" ns1:paraId="000000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ns1:paraId="00000082">
    <w:pPr>
      <w:jc w:val="center"/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IT-014</w:t>
    </w:r>
    <w:r w:rsidDel="00000000" w:rsidR="00000000" w:rsidRPr="00000000">
      <w:rPr>
        <w:i w:val="1"/>
        <w:iCs w:val="1"/>
        <w:rtl w:val="0"/>
      </w:rPr>
      <w:t xml:space="preserve">  Confidential – For Internal Use Only | MyMagicHealer®</w:t>
    </w:r>
  </w:p>
  <w:p w:rsidR="00000000" w:rsidDel="00000000" w:rsidP="00000000" w:rsidRDefault="00000000" w:rsidRPr="00000000" ns1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8"/>
        <w:szCs w:val="28"/>
      </w:rPr>
    </w:pPr>
    <w:r w:rsidDel="00000000" w:rsidR="00000000" w:rsidRPr="00000000">
      <w:rPr>
        <w:sz w:val="28"/>
        <w:szCs w:val="28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-160019</wp:posOffset>
          </wp:positionV>
          <wp:extent cx="652463" cy="652463"/>
          <wp:effectExtent b="0" l="0" r="0" t="0"/>
          <wp:wrapNone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?>
<ns0:Relationships xmlns:ns0="http://schemas.openxmlformats.org/package/2006/relationships"><ns0:Relationship Id="rId20" Type="http://schemas.openxmlformats.org/officeDocument/2006/relationships/hyperlink" Target="https://docs.google.com/spreadsheets/u/0/d/1cud68V-w37u16N9KxMNFP7PmnndOlBE2BjxK2wkyEm4/edit" TargetMode="External" /><ns0:Relationship Id="rId22" Type="http://schemas.openxmlformats.org/officeDocument/2006/relationships/image" Target="media/image13.png" /><ns0:Relationship Id="rId21" Type="http://schemas.openxmlformats.org/officeDocument/2006/relationships/image" Target="media/image8.png" /><ns0:Relationship Id="rId24" Type="http://schemas.openxmlformats.org/officeDocument/2006/relationships/image" Target="media/image5.png" /><ns0:Relationship Id="rId23" Type="http://schemas.openxmlformats.org/officeDocument/2006/relationships/image" Target="media/image9.png" /><ns0:Relationship Id="rId1" Type="http://schemas.openxmlformats.org/officeDocument/2006/relationships/theme" Target="theme/theme1.xml" /><ns0:Relationship Id="rId2" Type="http://schemas.openxmlformats.org/officeDocument/2006/relationships/settings" Target="settings.xml" /><ns0:Relationship Id="rId3" Type="http://schemas.openxmlformats.org/officeDocument/2006/relationships/fontTable" Target="fontTable.xml" /><ns0:Relationship Id="rId4" Type="http://schemas.openxmlformats.org/officeDocument/2006/relationships/numbering" Target="numbering.xml" /><ns0:Relationship Id="rId9" Type="http://schemas.openxmlformats.org/officeDocument/2006/relationships/hyperlink" Target="https://docs.google.com/document/d/1WZ7Nuq5Fzlw3XmUXt3cuBmtGwHCRKcjhdpr1X39T4nU/edit?tab=t.0" TargetMode="External" /><ns0:Relationship Id="rId26" Type="http://schemas.openxmlformats.org/officeDocument/2006/relationships/image" Target="media/image3.png" /><ns0:Relationship Id="rId25" Type="http://schemas.openxmlformats.org/officeDocument/2006/relationships/image" Target="media/image6.png" /><ns0:Relationship Id="rId28" Type="http://schemas.openxmlformats.org/officeDocument/2006/relationships/footer" Target="footer1.xml" /><ns0:Relationship Id="rId27" Type="http://schemas.openxmlformats.org/officeDocument/2006/relationships/header" Target="header1.xml" /><ns0:Relationship Id="rId5" Type="http://schemas.openxmlformats.org/officeDocument/2006/relationships/styles" Target="styles.xml" /><ns0:Relationship Id="rId6" Type="http://schemas.openxmlformats.org/officeDocument/2006/relationships/hyperlink" Target="https://drive.google.com/drive/folders/1-HjUMXSLA-0Om9WIpNr3O7Hi0cFw5UI6" TargetMode="External" /><ns0:Relationship Id="rId7" Type="http://schemas.openxmlformats.org/officeDocument/2006/relationships/hyperlink" Target="https://drive.google.com/drive/folders/1FEa9yPkcHqiHx9VVvzJVZTOngfsNWxj6" TargetMode="External" /><ns0:Relationship Id="rId8" Type="http://schemas.openxmlformats.org/officeDocument/2006/relationships/hyperlink" Target="https://docs.google.com/document/d/1vmf4L1XwXyozdoO0Bdwjf1ZICRQkvjBJriXkmnauq7g/edit?tab=t.0" TargetMode="External" /><ns0:Relationship Id="rId11" Type="http://schemas.openxmlformats.org/officeDocument/2006/relationships/hyperlink" Target="https://drive.google.com/drive/folders/1-HjUMXSLA-0Om9WIpNr3O7Hi0cFw5UI6" TargetMode="External" /><ns0:Relationship Id="rId10" Type="http://schemas.openxmlformats.org/officeDocument/2006/relationships/hyperlink" Target="https://drive.google.com/drive/folders/1jWVPEpLzOwfaN98iEOK-w8Sno0ZfaFJf" TargetMode="External" /><ns0:Relationship Id="rId13" Type="http://schemas.openxmlformats.org/officeDocument/2006/relationships/image" Target="media/image10.png" /><ns0:Relationship Id="rId12" Type="http://schemas.openxmlformats.org/officeDocument/2006/relationships/hyperlink" Target="https://user.clearit.com/auth/login" TargetMode="External" /><ns0:Relationship Id="rId15" Type="http://schemas.openxmlformats.org/officeDocument/2006/relationships/image" Target="media/image14.png" /><ns0:Relationship Id="rId14" Type="http://schemas.openxmlformats.org/officeDocument/2006/relationships/image" Target="media/image7.png" /><ns0:Relationship Id="rId17" Type="http://schemas.openxmlformats.org/officeDocument/2006/relationships/image" Target="media/image4.png" /><ns0:Relationship Id="rId16" Type="http://schemas.openxmlformats.org/officeDocument/2006/relationships/image" Target="media/image1.png" /><ns0:Relationship Id="rId19" Type="http://schemas.openxmlformats.org/officeDocument/2006/relationships/image" Target="media/image2.png" /><ns0:Relationship Id="rId18" Type="http://schemas.openxmlformats.org/officeDocument/2006/relationships/image" Target="media/image11.png" /><ns0:Relationship Id="rId29" Type="http://schemas.openxmlformats.org/officeDocument/2006/relationships/hyperlink" Target="https://docs.google.com/spreadsheets/d/1jnWtdBPzR7DreihCHQASiN7splmRS7HYJTR77GpfI5w/edit" TargetMode="External" /><ns0:Relationship Id="rId30" Type="http://schemas.openxmlformats.org/officeDocument/2006/relationships/hyperlink" Target="https://script.google.com/u/0/home/projects/1TBkee_JgNKnHxxeCbWSp3uJyh5Wg5o_GLowbp0k51DP98GjzzDWN4eS5/edit" TargetMode="External" /><ns0:Relationship Id="rId31" Type="http://schemas.openxmlformats.org/officeDocument/2006/relationships/hyperlink" Target="https://docs.google.com/spreadsheets/d/1WBzed_RMtPC3kii-ybJ3lE4Fo1pAqWBt9OJyCSVR-mQ/edit" TargetMode="External" /><ns0:Relationship Id="rId32" Type="http://schemas.openxmlformats.org/officeDocument/2006/relationships/hyperlink" Target="https://script.google.com/u/0/home/projects/1Fp0ooeKm028-0XYu5X5CCFrxzILbDEPxwX6Si_I7c3A3GcwmEnANNb4k/edit" TargetMode="External" /><ns0:Relationship Id="rId33" Type="http://schemas.openxmlformats.org/officeDocument/2006/relationships/hyperlink" Target="https://www.ecfr.gov/current/title-21/chapter-I/subchapter-A/part-11" TargetMode="External" /></ns0: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