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spacing w:after="120" w:lineRule="auto"/>
        <w:jc w:val="center"/>
        <w:rPr>
          <w:i w:val="1"/>
          <w:i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IT-015: </w:t>
      </w:r>
      <w:r>
        <w:rPr>
          <w:i w:val="1"/>
          <w:iCs w:val="1"/>
          <w:sz w:val="30"/>
          <w:szCs w:val="30"/>
          <w:rtl w:val="0"/>
        </w:rPr>
        <w:t>IT Security Tracker Maintenance</w:t>
      </w:r>
    </w:p>
    <w:p>
      <w:pPr>
        <w:spacing w:after="120" w:lineRule="auto"/>
        <w:jc w:val="right"/>
        <w:rPr>
          <w:u w:val="single"/>
        </w:rPr>
      </w:pPr>
      <w:r>
        <w:rPr>
          <w:b w:val="1"/>
          <w:bCs w:val="1"/>
          <w:rtl w:val="0"/>
        </w:rPr>
        <w:t xml:space="preserve">Prepared by:  </w:t>
      </w:r>
      <w:r>
        <w:rPr>
          <w:u w:val="single"/>
          <w:rtl w:val="0"/>
        </w:rPr>
        <w:t>Erik Demchuk</w:t>
      </w:r>
    </w:p>
    <w:p>
      <w:pPr>
        <w:spacing w:after="120" w:lineRule="auto"/>
        <w:jc w:val="right"/>
        <w:rPr>
          <w:u w:val="single"/>
        </w:rPr>
      </w:pPr>
      <w:r>
        <w:rPr>
          <w:b w:val="1"/>
          <w:bCs w:val="1"/>
          <w:rtl w:val="0"/>
        </w:rPr>
        <w:t xml:space="preserve">Reviewed by: </w:t>
      </w:r>
      <w:r>
        <w:rPr>
          <w:u w:val="single"/>
          <w:rtl w:val="0"/>
        </w:rPr>
        <w:t>_______________________________</w:t>
      </w:r>
    </w:p>
    <w:p>
      <w:pPr>
        <w:spacing w:after="120" w:lineRule="auto"/>
        <w:jc w:val="right"/>
        <w:rPr>
          <w:u w:val="single"/>
        </w:rPr>
      </w:pPr>
      <w:r>
        <w:rPr>
          <w:b w:val="1"/>
          <w:bCs w:val="1"/>
          <w:rtl w:val="0"/>
        </w:rPr>
        <w:t xml:space="preserve">QA Approval: </w:t>
      </w:r>
      <w:r>
        <w:rPr>
          <w:u w:val="single"/>
          <w:rtl w:val="0"/>
        </w:rPr>
        <w:t>_______________________________</w:t>
      </w:r>
    </w:p>
    <w:p>
      <w:pPr>
        <w:spacing w:after="120" w:lineRule="auto"/>
        <w:jc w:val="right"/>
        <w:rPr>
          <w:b w:val="1"/>
          <w:bCs w:val="1"/>
        </w:rPr>
      </w:pPr>
      <w:r>
        <w:rPr>
          <w:b w:val="1"/>
          <w:bCs w:val="1"/>
          <w:rtl w:val="0"/>
        </w:rPr>
        <w:t xml:space="preserve">Effective Date: </w:t>
      </w:r>
      <w:r>
        <w:rPr>
          <w:i w:val="1"/>
          <w:iCs w:val="1"/>
          <w:u w:val="single"/>
          <w:rtl w:val="0"/>
        </w:rPr>
        <w:t>March 6, 2026</w:t>
      </w:r>
    </w:p>
    <w:p>
      <w:pPr>
        <w:spacing w:after="240" w:before="240" w:lineRule="auto"/>
        <w:rPr>
          <w:i w:val="1"/>
          <w:iCs w:val="1"/>
        </w:rPr>
      </w:pP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rHeight w:val="572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/>
            </w:pPr>
            <w:r>
              <w:rPr>
                <w:b w:val="1"/>
                <w:bCs w:val="1"/>
                <w:rtl w:val="0"/>
              </w:rPr>
              <w:t>Department: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Information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SOP 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IT-015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Version: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/>
            </w:pPr>
            <w:r>
              <w:rPr>
                <w:rtl w:val="0"/>
                <w:i w:val="1"/>
              </w:rPr>
              <w:t>1.4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Resources: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- Security &amp; GMP Connection Tracker: https://docs.google.com/spreadsheets/d/1WBzed_RMtPC3kii-ybJ3lE4Fo1pAqWBt9OJyCSVR-mQ/edit</w:t>
            </w:r>
          </w:p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- Slack request commands: /gmp-request-access and /it-alert</w:t>
            </w:r>
          </w:p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- 1Password credential records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Important Notes: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numPr>
                <w:ilvl w:val="0"/>
                <w:numId w:val="3"/>
              </w:numPr>
              <w:ind w:left="720" w:right="1200" w:hanging="360"/>
              <w:rPr>
                <w:color w:val="222222"/>
                <w:highlight w:val="white"/>
                <w:u w:val="none"/>
              </w:rPr>
            </w:pPr>
            <w:r>
              <w:rPr>
                <w:color w:val="222222"/>
                <w:highlight w:val="white"/>
                <w:rtl w:val="0"/>
              </w:rPr>
              <w:t>- Passwords are stored only in 1Password; never in the tracker.</w:t>
            </w:r>
          </w:p>
          <w:p>
            <w:pPr>
              <w:numPr>
                <w:ilvl w:val="0"/>
                <w:numId w:val="3"/>
              </w:numPr>
              <w:ind w:left="720" w:right="1200" w:hanging="360"/>
              <w:rPr>
                <w:color w:val="222222"/>
                <w:highlight w:val="white"/>
                <w:u w:val="none"/>
              </w:rPr>
            </w:pPr>
            <w:r>
              <w:rPr>
                <w:color w:val="222222"/>
                <w:highlight w:val="white"/>
                <w:rtl w:val="0"/>
              </w:rPr>
              <w:t>- Presence Status shows whether the account exists; Activity Status shows whether use is evidenced.</w:t>
            </w:r>
          </w:p>
          <w:p>
            <w:pPr>
              <w:numPr>
                <w:ilvl w:val="0"/>
                <w:numId w:val="3"/>
              </w:numPr>
              <w:ind w:left="720" w:right="1200" w:hanging="360"/>
              <w:rPr>
                <w:color w:val="222222"/>
                <w:highlight w:val="white"/>
                <w:u w:val="none"/>
              </w:rPr>
            </w:pPr>
            <w:r>
              <w:rPr>
                <w:color w:val="222222"/>
                <w:highlight w:val="white"/>
                <w:rtl w:val="0"/>
              </w:rPr>
              <w:t>- Review Checks are generated every 120 days and for missing or unmanaged accounts.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1. Purpose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To define the day-to-day process for receiving, approving, provisioning, verifying, reviewing, and closing GMP-related system access in the Security &amp; GMP Connection Tracker.</w:t>
      </w:r>
    </w:p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2. Scope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This SOP applies to IT, managers, and QA personnel responsible for maintaining access records, quarterly reviews, and incidents for GMP-connected systems managed by MyMagicHealer.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It covers the current workbook structure: Access Control, Review Checks, and Incidents, plus the supporting Slack intake and tracker automation.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br w:type="page"/>
      </w: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3. Responsibilities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Responsibility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IT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Monitors Slack intake, reviews access requests, maintains the account register, and triages incidents.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Provisioning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Creates, changes, or removes access in the target system and records the real account identifier in the tracker.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Manager / System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Approves or denies business access where required and supports review decisions for unusual or privileged access.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Owns escalations, approves workflow changes, and ensures the tracker remains operational.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QA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Approves SOP revisions and confirms the process remains aligned with GMP expectations.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4. Definitions (if applicable)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Primary operating tab containing ACCESS REQUESTS and ACTIVE GMP ACCOUNTS.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Review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Action queue used to review due, missing, unmanaged, or no-evidence accounts.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Tab used to record and manage system issues and access-related incidents.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Presence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Whether the account currently exists in the system: Provisioning, Present, Missing, Unmanaged, or Revoked.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Activity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Whether there is real usage evidence: Verified Active, Some Evidence, No Evidence, or Unknown.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120-Day Review Cycle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Standard review cadence for all non-revoked GMP accounts unless an earlier exception review is required.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5. Procedure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1 - Receive and Review the Request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1.1  Open the Access Control tab and review the new request row in ACCESS REQUESTS.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1.2  Confirm the target user, company email, department, system, access level, reason, manager, and GMP impact are complete.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1.3  Confirm the request type, required access level, and business reason are appropriate for the user role.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1.4  Enter the Provisioning Owner who will complete the access setup if the request is approved.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1.5  If the request is unusual, privileged, or unclear, confirm approval with the manager or system owner before moving forward.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2 - Approve or Deny the Request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2.1  Set Approval to Approved or Denied.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2.2  If denied, document the reason in Notes and stop processing.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2.3  If approved, confirm the request can move to provisioning.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3 - Provision Access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3.1  Create or update the account in the target system.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3.2  Record the real account identifier in Access ID. Do not store passwords in the tracker. Passwords remain only in 1Password.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3.3  Set Provisioning to Provisioned when the account is ready for use.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4 - Verify and Maintain the Active Account Register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4.1  Confirm the related account appears in ACTIVE GMP ACCOUNTS and that the request remains in ACCESS REQUESTS as the audit trail.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4.2  Use Presence Status to track whether the account currently exists in the system: Provisioning, Present, Missing, Unmanaged, or Revoked.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4.3  Use Activity Status only when there is real usage evidence. If no reliable activity source exists, leave Activity Status as Unknown.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4.4  Review any account marked Missing or Unmanaged promptly and keep Platform Account, Access Level, Dept, Next Review Due, and Notes current.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5 - Complete 120-Day Review Checks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5.1  Review Checks are generated automatically every 120 days for non-revoked GMP accounts and earlier when exceptions are detected.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5.2  Work only from OPEN REVIEW QUEUE. Completed items are kept below in COMPLETED REVIEWS for history.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5.3  Read Why In Review, Presence Status, Activity Status, System, Person, and Access Level before making a decision.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5.4  Select Reviewer Action: Keep, Reduce, Remove, or Need Info.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5.5  Set Decision Status to Done when complete, or Waiting when follow-up is required. Completed reviews update the next due date and move to the completed section.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6 - Log and Manage Incidents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6.1  Receive issues through /it-alert or record them manually in Incidents if Slack is unavailable.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6.2  Confirm Severity, System, Reported By, Summary, Assigned To, and Status are complete.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6.3  Keep investigation notes and the current fix status in the same incident row and Slack thread.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6.4  Set Status to Resolved when the issue is closed and record the closing details in Resolution or Notes.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7 - Routine Monitoring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7.1  Check new access requests, open incidents, due reviews, and any accounts marked Missing or Unmanaged.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7.2  Confirm the tracker is updating correctly and that new requests, reviews, and incidents are appearing in the expected sections.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7.3  If the tracker stops updating as expected, escalate the issue to the IT Manager or tracker owner for correction.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7.4  Confirm that the tracker link in the Resources section still points to the live workbook used by the team.</w:t>
      </w:r>
    </w:p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6. References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2026 Security &amp; GMP Connection Tracker: https://docs.google.com/spreadsheets/d/1WBzed_RMtPC3kii-ybJ3lE4Fo1pAqWBt9OJyCSVR-mQ/edit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IT-008 - IT Security &amp; Access Control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IT-010 - Cyber Security Incident Response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FDA 21 CFR Part 11 - Electronic Records; Electronic Signatures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br w:type="page"/>
      </w: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7. Attachments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Attachment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Request log reference view from the tracker workbook.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Review queue reference view from the tracker workbook.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Incident tracking reference view from the tracker workbook.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Current access directory reference view from the tracker workbook.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Automation register reference view from the tracker workbook.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A - Request Log Reference View</w:t>
      </w:r>
    </w:p>
    <w:p>
      <w:pPr>
        <w:spacing w:line="360" w:lineRule="auto"/>
        <w:ind w:left="0" w:firstLine="0"/>
        <w:rPr/>
      </w:pPr>
      <w:r>
        <w:rPr/>
        <w:drawing>
          <ns1:inline distB="114300" distT="114300" distL="114300" distR="114300">
            <ns1:extent cx="5943600" cy="3343275"/>
            <ns1:effectExtent b="0" l="0" r="0" t="0"/>
            <ns1:docPr id="101" name="01-log-tab.png"/>
            <ns2:graphic>
              <ns2:graphicData uri="http://schemas.openxmlformats.org/drawingml/2006/picture">
                <ns3:pic>
                  <ns3:nvPicPr>
                    <ns3:cNvPr id="0" name="01-log-tab.png"/>
                    <ns3:cNvPicPr preferRelativeResize="0"/>
                  </ns3:nvPicPr>
                  <ns3:blipFill>
                    <ns2:blip ns4:embed="rId13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43600" cy="3343275"/>
                    </ns2:xfrm>
                    <ns2:prstGeom prst="rect"/>
                    <ns2:ln/>
                  </ns3:spPr>
                </ns3:pic>
              </ns2:graphicData>
            </ns2:graphic>
          </ns1:inline>
        </w:drawing>
      </w:r>
      <w:r>
        <w:rPr>
          <w:rtl w:val="0"/>
        </w:rPr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B - Review Queue Reference View</w:t>
      </w:r>
    </w:p>
    <w:p>
      <w:pPr>
        <w:spacing w:line="360" w:lineRule="auto"/>
        <w:ind w:left="0" w:firstLine="0"/>
        <w:rPr/>
      </w:pPr>
      <w:r>
        <w:rPr/>
        <w:drawing>
          <ns1:inline distB="114300" distT="114300" distL="114300" distR="114300">
            <ns1:extent cx="5943600" cy="3343275"/>
            <ns1:effectExtent b="0" l="0" r="0" t="0"/>
            <ns1:docPr id="102" name="02-reviews-tab.png"/>
            <ns2:graphic>
              <ns2:graphicData uri="http://schemas.openxmlformats.org/drawingml/2006/picture">
                <ns3:pic>
                  <ns3:nvPicPr>
                    <ns3:cNvPr id="0" name="02-reviews-tab.png"/>
                    <ns3:cNvPicPr preferRelativeResize="0"/>
                  </ns3:nvPicPr>
                  <ns3:blipFill>
                    <ns2:blip ns4:embed="rId14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43600" cy="3343275"/>
                    </ns2:xfrm>
                    <ns2:prstGeom prst="rect"/>
                    <ns2:ln/>
                  </ns3:spPr>
                </ns3:pic>
              </ns2:graphicData>
            </ns2:graphic>
          </ns1:inline>
        </w:drawing>
      </w:r>
      <w:r>
        <w:rPr>
          <w:rtl w:val="0"/>
        </w:rPr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C - Incident Tracking Reference View</w:t>
      </w:r>
    </w:p>
    <w:p>
      <w:pPr>
        <w:spacing w:line="360" w:lineRule="auto"/>
        <w:ind w:left="0" w:firstLine="0"/>
        <w:rPr/>
      </w:pPr>
      <w:r>
        <w:rPr/>
        <w:drawing>
          <ns1:inline distB="114300" distT="114300" distL="114300" distR="114300">
            <ns1:extent cx="5943600" cy="3343275"/>
            <ns1:effectExtent b="0" l="0" r="0" t="0"/>
            <ns1:docPr id="103" name="03-incidents-tab.png"/>
            <ns2:graphic>
              <ns2:graphicData uri="http://schemas.openxmlformats.org/drawingml/2006/picture">
                <ns3:pic>
                  <ns3:nvPicPr>
                    <ns3:cNvPr id="0" name="03-incidents-tab.png"/>
                    <ns3:cNvPicPr preferRelativeResize="0"/>
                  </ns3:nvPicPr>
                  <ns3:blipFill>
                    <ns2:blip ns4:embed="rId15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43600" cy="3343275"/>
                    </ns2:xfrm>
                    <ns2:prstGeom prst="rect"/>
                    <ns2:ln/>
                  </ns3:spPr>
                </ns3:pic>
              </ns2:graphicData>
            </ns2:graphic>
          </ns1:inline>
        </w:drawing>
      </w:r>
      <w:r>
        <w:rPr>
          <w:rtl w:val="0"/>
        </w:rPr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D - Current Access Directory Reference View</w:t>
      </w:r>
    </w:p>
    <w:p>
      <w:pPr>
        <w:spacing w:line="360" w:lineRule="auto"/>
        <w:ind w:left="0" w:firstLine="0"/>
        <w:rPr/>
      </w:pPr>
      <w:r>
        <w:rPr/>
        <w:drawing>
          <ns1:inline distB="114300" distT="114300" distL="114300" distR="114300">
            <ns1:extent cx="5943600" cy="3343275"/>
            <ns1:effectExtent b="0" l="0" r="0" t="0"/>
            <ns1:docPr id="104" name="04-active-directory-tab.png"/>
            <ns2:graphic>
              <ns2:graphicData uri="http://schemas.openxmlformats.org/drawingml/2006/picture">
                <ns3:pic>
                  <ns3:nvPicPr>
                    <ns3:cNvPr id="0" name="04-active-directory-tab.png"/>
                    <ns3:cNvPicPr preferRelativeResize="0"/>
                  </ns3:nvPicPr>
                  <ns3:blipFill>
                    <ns2:blip ns4:embed="rId16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43600" cy="3343275"/>
                    </ns2:xfrm>
                    <ns2:prstGeom prst="rect"/>
                    <ns2:ln/>
                  </ns3:spPr>
                </ns3:pic>
              </ns2:graphicData>
            </ns2:graphic>
          </ns1:inline>
        </w:drawing>
      </w:r>
      <w:r>
        <w:rPr>
          <w:rtl w:val="0"/>
        </w:rPr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E - Automation Register Reference View</w:t>
      </w:r>
    </w:p>
    <w:p>
      <w:pPr>
        <w:spacing w:line="360" w:lineRule="auto"/>
        <w:ind w:left="0" w:firstLine="0"/>
        <w:rPr/>
      </w:pPr>
      <w:r>
        <w:rPr/>
        <w:drawing>
          <ns1:inline distB="114300" distT="114300" distL="114300" distR="114300">
            <ns1:extent cx="5943600" cy="3343275"/>
            <ns1:effectExtent b="0" l="0" r="0" t="0"/>
            <ns1:docPr id="105" name="05-automations-register-tab.png"/>
            <ns2:graphic>
              <ns2:graphicData uri="http://schemas.openxmlformats.org/drawingml/2006/picture">
                <ns3:pic>
                  <ns3:nvPicPr>
                    <ns3:cNvPr id="0" name="05-automations-register-tab.png"/>
                    <ns3:cNvPicPr preferRelativeResize="0"/>
                  </ns3:nvPicPr>
                  <ns3:blipFill>
                    <ns2:blip ns4:embed="rId17"/>
                    <ns2:srcRect b="0" l="0" r="0" t="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43600" cy="3343275"/>
                    </ns2:xfrm>
                    <ns2:prstGeom prst="rect"/>
                    <ns2:ln/>
                  </ns3:spPr>
                </ns3:pic>
              </ns2:graphicData>
            </ns2:graphic>
          </ns1:inline>
        </w:drawing>
      </w:r>
      <w:r>
        <w:rPr>
          <w:rtl w:val="0"/>
        </w:rPr>
      </w:r>
    </w:p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8. Revision History</w:t>
      </w:r>
    </w:p>
    <w:tbl>
      <w:tblPr>
        <w:tblStyle w:val="Table3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680"/>
        <w:gridCol w:w="3990"/>
        <w:gridCol w:w="2610"/>
        <w:tblGridChange w:id="0">
          <w:tblGrid>
            <w:gridCol w:w="1005"/>
            <w:gridCol w:w="1680"/>
            <w:gridCol w:w="3990"/>
            <w:gridCol w:w="2610"/>
          </w:tblGrid>
        </w:tblGridChange>
      </w:tblGrid>
      <w:tr>
        <w:trPr>
          <w:cantSplit w:val="0"/>
          <w:trHeight w:val="5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Effective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Description of 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Change Control #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March 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Removed Google Apps Script and function detail, added the live tracker link, and tightened the procedure flow for operations use.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March 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Added embedded tracker screenshots to the formatted SOP attachments and aligned the document package to the corporate template format.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March 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Reformatted SOP to the corporate template, simplified the operating flow, aligned content to Access Control, Review Checks, and Incidents, and documented the 120-day review cycle.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March 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Updated SOP to the 3-tab workbook model and clarified presence versus activity tracking.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January 30,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Initial release based on the earlier tracker layout.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n/a</w:t>
            </w:r>
          </w:p>
        </w:tc>
      </w:tr>
    </w:tbl>
    <w:sectPr>
      <w:headerReference ns4:id="rId27" w:type="default"/>
      <w:footerReference ns4:id="rId28" w:type="defaul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ns1="http://schemas.microsoft.com/office/word/2010/wordml" xmlns:w="http://schemas.openxmlformats.org/wordprocessingml/2006/main">
  <w:p w:rsidR="00000000" w:rsidDel="00000000" w:rsidP="00000000" w:rsidRDefault="00000000" w:rsidRPr="00000000" ns1:paraId="0000008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ns1:paraId="00000082">
    <w:pPr>
      <w:jc w:val="center"/>
      <w:rPr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IT-015</w:t>
    </w:r>
    <w:r w:rsidDel="00000000" w:rsidR="00000000" w:rsidRPr="00000000">
      <w:rPr>
        <w:i w:val="1"/>
        <w:iCs w:val="1"/>
        <w:rtl w:val="0"/>
      </w:rPr>
      <w:t xml:space="preserve">  Confidential – For Internal Use Only | MyMagicHealer®</w:t>
    </w:r>
  </w:p>
  <w:p w:rsidR="00000000" w:rsidDel="00000000" w:rsidP="00000000" w:rsidRDefault="00000000" w:rsidRPr="00000000" ns1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8"/>
        <w:szCs w:val="28"/>
      </w:rPr>
    </w:pPr>
    <w:r w:rsidDel="00000000" w:rsidR="00000000" w:rsidRPr="00000000">
      <w:rPr>
        <w:sz w:val="28"/>
        <w:szCs w:val="28"/>
      </w:rPr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-160019</wp:posOffset>
          </wp:positionV>
          <wp:extent cx="652463" cy="652463"/>
          <wp:effectExtent b="0" l="0" r="0" t="0"/>
          <wp:wrapNone/>
          <wp:docPr id="1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u/0/d/1cud68V-w37u16N9KxMNFP7PmnndOlBE2BjxK2wkyEm4/edit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Z7Nuq5Fzlw3XmUXt3cuBmtGwHCRKcjhdpr1X39T4nU/edit?tab=t.0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HjUMXSLA-0Om9WIpNr3O7Hi0cFw5UI6" TargetMode="External"/><Relationship Id="rId7" Type="http://schemas.openxmlformats.org/officeDocument/2006/relationships/hyperlink" Target="https://drive.google.com/drive/folders/1FEa9yPkcHqiHx9VVvzJVZTOngfsNWxj6" TargetMode="External"/><Relationship Id="rId8" Type="http://schemas.openxmlformats.org/officeDocument/2006/relationships/hyperlink" Target="https://docs.google.com/document/d/1vmf4L1XwXyozdoO0Bdwjf1ZICRQkvjBJriXkmnauq7g/edit?tab=t.0" TargetMode="External"/><Relationship Id="rId11" Type="http://schemas.openxmlformats.org/officeDocument/2006/relationships/hyperlink" Target="https://drive.google.com/drive/folders/1-HjUMXSLA-0Om9WIpNr3O7Hi0cFw5UI6" TargetMode="External"/><Relationship Id="rId10" Type="http://schemas.openxmlformats.org/officeDocument/2006/relationships/hyperlink" Target="https://drive.google.com/drive/folders/1jWVPEpLzOwfaN98iEOK-w8Sno0ZfaFJf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user.clearit.com/auth/login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