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160" w:line="276" w:lineRule="auto"/>
        <w:jc w:val="center"/>
      </w:pPr>
      <w:r>
        <w:rPr>
          <w:rFonts w:ascii="Arial" w:hAnsi="Arial" w:cs="Arial"/>
          <w:b w:val="1"/>
          <w:sz w:val="52"/>
          <w:szCs w:val="52"/>
        </w:rPr>
        <w:t>IT-015: IT Security Tracker Maintenance</w:t>
      </w:r>
    </w:p>
    <w:p>
      <w:pPr>
        <w:spacing w:after="120"/>
      </w:pPr>
    </w:p>
    <w:p>
      <w:pPr>
        <w:spacing w:after="80" w:line="276" w:lineRule="auto"/>
        <w:jc w:val="right"/>
      </w:pPr>
      <w:r>
        <w:rPr>
          <w:rFonts w:ascii="Arial" w:hAnsi="Arial" w:cs="Arial"/>
          <w:b w:val="1"/>
          <w:sz w:val="22"/>
          <w:szCs w:val="22"/>
        </w:rPr>
        <w:t xml:space="preserve">Prepared by: </w:t>
      </w:r>
      <w:r>
        <w:rPr>
          <w:rFonts w:ascii="Arial" w:hAnsi="Arial" w:cs="Arial"/>
          <w:u w:val="single"/>
          <w:sz w:val="22"/>
          <w:szCs w:val="22"/>
        </w:rPr>
        <w:t>Erik Demchuk</w:t>
      </w:r>
    </w:p>
    <w:p>
      <w:pPr>
        <w:spacing w:after="80" w:line="276" w:lineRule="auto"/>
        <w:jc w:val="right"/>
      </w:pPr>
      <w:r>
        <w:rPr>
          <w:rFonts w:ascii="Arial" w:hAnsi="Arial" w:cs="Arial"/>
          <w:b w:val="1"/>
          <w:sz w:val="22"/>
          <w:szCs w:val="22"/>
        </w:rPr>
        <w:t xml:space="preserve">Reviewed by: </w:t>
      </w:r>
      <w:r>
        <w:rPr>
          <w:rFonts w:ascii="Arial" w:hAnsi="Arial" w:cs="Arial"/>
          <w:u w:val="single"/>
          <w:sz w:val="22"/>
          <w:szCs w:val="22"/>
        </w:rPr>
        <w:t>_______________________________</w:t>
      </w:r>
    </w:p>
    <w:p>
      <w:pPr>
        <w:spacing w:after="80" w:line="276" w:lineRule="auto"/>
        <w:jc w:val="right"/>
      </w:pPr>
      <w:r>
        <w:rPr>
          <w:rFonts w:ascii="Arial" w:hAnsi="Arial" w:cs="Arial"/>
          <w:b w:val="1"/>
          <w:sz w:val="22"/>
          <w:szCs w:val="22"/>
        </w:rPr>
        <w:t xml:space="preserve">QA Approval: </w:t>
      </w:r>
      <w:r>
        <w:rPr>
          <w:rFonts w:ascii="Arial" w:hAnsi="Arial" w:cs="Arial"/>
          <w:u w:val="single"/>
          <w:sz w:val="22"/>
          <w:szCs w:val="22"/>
        </w:rPr>
        <w:t>_______________________________</w:t>
      </w:r>
    </w:p>
    <w:p>
      <w:pPr>
        <w:spacing w:after="80" w:line="276" w:lineRule="auto"/>
        <w:jc w:val="right"/>
      </w:pPr>
      <w:r>
        <w:rPr>
          <w:rFonts w:ascii="Arial" w:hAnsi="Arial" w:cs="Arial"/>
          <w:b w:val="1"/>
          <w:sz w:val="22"/>
          <w:szCs w:val="22"/>
        </w:rPr>
        <w:t xml:space="preserve">Effective Date: </w:t>
      </w:r>
      <w:r>
        <w:rPr>
          <w:rFonts w:ascii="Arial" w:hAnsi="Arial" w:cs="Arial"/>
          <w:u w:val="single"/>
          <w:sz w:val="22"/>
          <w:szCs w:val="22"/>
        </w:rPr>
        <w:t>March 11, 2026</w:t>
      </w:r>
    </w:p>
    <w:p>
      <w:pPr>
        <w:spacing w:after="120"/>
      </w:pPr>
    </w:p>
    <w:tbl>
      <w:tblPr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00"/>
        <w:gridCol w:w="7460"/>
      </w:tblGrid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Department: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Information Technology</w:t>
            </w:r>
          </w:p>
        </w:tc>
      </w:tr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SOP ID: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IT-015</w:t>
            </w:r>
          </w:p>
        </w:tc>
      </w:tr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Version: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1.5</w:t>
            </w:r>
          </w:p>
        </w:tc>
      </w:tr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Resources: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hyperlink r:id="rId29" w:history="1">
              <w:r>
                <w:rPr>
                  <w:rFonts w:ascii="Arial" w:hAnsi="Arial" w:cs="Arial"/>
                  <w:u w:val="single"/>
                  <w:color w:val="1155CC"/>
                  <w:sz w:val="22"/>
                  <w:szCs w:val="22"/>
                </w:rPr>
                <w:t>Security &amp; GMP Connection Tracker spreadsheet</w:t>
              </w:r>
            </w:hyperlink>
          </w:p>
          <w:p>
            <w:pPr>
              <w:spacing w:after="100" w:line="276" w:lineRule="auto"/>
            </w:pPr>
            <w:hyperlink r:id="rId30" w:history="1">
              <w:r>
                <w:rPr>
                  <w:rFonts w:ascii="Arial" w:hAnsi="Arial" w:cs="Arial"/>
                  <w:u w:val="single"/>
                  <w:color w:val="1155CC"/>
                  <w:sz w:val="22"/>
                  <w:szCs w:val="22"/>
                </w:rPr>
                <w:t>Security Tracker Apps Script</w:t>
              </w:r>
            </w:hyperlink>
          </w:p>
          <w:p>
            <w:pPr>
              <w:spacing w:after="100" w:line="276" w:lineRule="auto"/>
            </w:pPr>
            <w:hyperlink r:id="rId31" w:history="1">
              <w:r>
                <w:rPr>
                  <w:rFonts w:ascii="Arial" w:hAnsi="Arial" w:cs="Arial"/>
                  <w:u w:val="single"/>
                  <w:color w:val="1155CC"/>
                  <w:sz w:val="22"/>
                  <w:szCs w:val="22"/>
                </w:rPr>
                <w:t>Systems Health Monitor spreadsheet</w:t>
              </w:r>
            </w:hyperlink>
          </w:p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- Slack request commands: /gmp-access, /gmp-request-access, /gmp-issue</w:t>
            </w:r>
          </w:p>
        </w:tc>
      </w:tr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Important Notes: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- Passwords are stored only in 1Password; never in the tracker.</w:t>
            </w:r>
          </w:p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- Presence Status shows whether the account exists; Activity Status shows whether use is evidenced.</w:t>
            </w:r>
          </w:p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- Account categories must remain grouped as Katana, Wasp, Shopify, ShipStation, 1Password, and Other Systems.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1. Purpose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To define the operating process for receiving, approving, provisioning, verifying, reviewing, and closing GMP-related system access in the Security &amp; GMP Connection Tracker.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2. Scope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This SOP applies to IT, managers, and QA personnel responsible for maintaining access records, review checks, and incidents for GMP-connected systems managed by MyMagicHealer.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It covers the current workbook structure: Access Control, Review Checks, and Incidents, plus the supporting Slack intake and tracker automation.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3. Responsibilities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Role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Responsibility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IT Administrator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Monitors Slack intake, reviews access requests, maintains the account register, and triages incidents.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Provisioning Owner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Creates, changes, or removes access in the target system and records the real account identifier in the tracker.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Manager / System Owner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Approves or denies business access where required and supports review decisions for unusual or privileged access.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IT Manager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Owns escalations, approves workflow changes, and ensures the tracker remains operational.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QA Manager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Approves SOP revisions and confirms the process remains aligned with GMP expectations.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4. Definitions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  <w:gridCol w:w="6860"/>
      </w:tblGrid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Term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Definition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Access Control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Primary operating tab containing ACCESS REQUESTS and ACTIVE GMP ACCOUNTS.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Review Checks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Action queue used to review due, missing, unmanaged, or no-evidence accounts.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Incidents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Tab used to record and manage system issues and access-related incidents.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Presence Status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Whether the account currently exists in the system: Provisioning, Present, Missing, Unmanaged, or Revoked.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Activity Status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Whether there is real usage evidence: Verified Active, Some Evidence, No Evidence, or Unknown.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120-Day Review Cycle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Standard review cadence for non-revoked GMP accounts unless an earlier exception review is required.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GMP Security menu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Custom spreadsheet menu used to set up the workbook, install triggers, sync approved requests, refresh evidence, and test Slack.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5. Procedure</w:t>
      </w: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5.1  Receive and Review the Request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Open the Access Control tab and review the new request row in ACCESS REQUESTS.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Confirm the target user, company email, department, system, access level, reason, manager, and GMP impact are complete.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Enter the Provisioning Owner who will complete the access setup if the request is approved.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If the request is unusual, privileged, or unclear, confirm approval with the manager or system owner before moving forward.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5.2  Approve or Deny the Request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Set Approval to Approved or Denied.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If denied, document the reason in Notes and stop processing.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If approved, confirm the request can move to provisioning.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5.3  Provision Access and Sync the Active Account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Create or update the account in the target system.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Record the real account identifier in Access ID. Do not store passwords in the tracker.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Set Provisioning to Provisioned when the account is ready for use.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Run GMP Security -&gt; Sync Approved Requests.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Confirm the related account appears in ACTIVE GMP ACCOUNTS under the correct category: Katana, Wasp, Shopify, ShipStation, 1Password, or Other Systems.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5.4  Maintain ACTIVE GMP ACCOUNTS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Use Presence Status to track whether the account currently exists in the system: Provisioning, Present, Missing, Unmanaged, or Revoked.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Use Activity Status only when there is real usage evidence. If no reliable activity source exists, leave Activity Status as Unknown.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Keep Platform Account, Access Level, Dept, Next Review Due, Owner, and Notes current.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Do not manually drag rows between category headers. Re-run Sync Approved Requests if placement looks wrong.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5.5  Refresh Evidence and Run Daily Maintenance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6760"/>
      </w:tblGrid>
      <w:t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Menu Action</w:t>
            </w:r>
          </w:p>
        </w:tc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Purpose</w:t>
            </w:r>
          </w:p>
        </w:tc>
      </w:tr>
      <w:t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Refresh Katana Accounts</w:t>
            </w:r>
          </w:p>
        </w:tc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Pull Katana account presence data and update account rows.</w:t>
            </w:r>
          </w:p>
        </w:tc>
      </w:tr>
      <w:t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Refresh Activity Signals</w:t>
            </w:r>
          </w:p>
        </w:tc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Recalculate generic activity bands and review indicators from current evidence.</w:t>
            </w:r>
          </w:p>
        </w:tc>
      </w:tr>
      <w:t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Refresh Shopify Activity</w:t>
            </w:r>
          </w:p>
        </w:tc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Update Shopify-specific activity evidence and then refresh broader activity signals.</w:t>
            </w:r>
          </w:p>
        </w:tc>
      </w:tr>
      <w:t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Generate Review Checks</w:t>
            </w:r>
          </w:p>
        </w:tc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Create or update review rows based on active-account risk and staleness.</w:t>
            </w:r>
          </w:p>
        </w:tc>
      </w:tr>
      <w:t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Run Daily Maintenance</w:t>
            </w:r>
          </w:p>
        </w:tc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Run the normal daily sequence for account refresh and review generation.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5.6  Complete Review Checks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Work only from OPEN REVIEW QUEUE. Completed items remain below in COMPLETED REVIEWS for history.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Read Why In Review, Presence Status, Activity Status, System, Person, and Access Level before making a decision.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Select Reviewer Action: Keep, Reduce, Remove, or Need Info.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Set Decision Status to Done when complete, or Waiting when follow-up is required.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5.7  Log and Manage Incidents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Receive issues through /gmp-issue or record them manually in Incidents if Slack is unavailable.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Confirm Severity, System, Reported By, Summary, Assigned To, and Status are complete.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Use Status values Open, Investigating, and Resolved.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Keep investigation notes and current fix status in the same incident row and Slack thread.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If an incident affects an access record, link the related Access ID or Request ID.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5.8  Verify Triggers and Integrations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Use GMP Security -&gt; Setup Triggers if triggers are missing or were deleted.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Confirm these triggers exist: onEditInstallable, runDailySecurityMaintenance, keepSecurityCommandWarm_, and processPendingSecurityIntake_.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Run GMP Security -&gt; Test Slack Connection after webhook or bot changes.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In Script Properties, confirm SLACK_WEBHOOK_URL, SLACK_BOT_TOKEN, and HEALTH_MONITOR_URL are populated when troubleshooting integrations.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6. References</w:t>
      </w:r>
    </w:p>
    <w:p>
      <w:pPr>
        <w:spacing w:after="100" w:line="276" w:lineRule="auto"/>
      </w:pPr>
      <w:hyperlink r:id="rId29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Security &amp; GMP Connection Tracker spreadsheet</w:t>
        </w:r>
      </w:hyperlink>
    </w:p>
    <w:p>
      <w:pPr>
        <w:spacing w:after="100" w:line="276" w:lineRule="auto"/>
      </w:pPr>
      <w:hyperlink r:id="rId30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Security Tracker Apps Script</w:t>
        </w:r>
      </w:hyperlink>
    </w:p>
    <w:p>
      <w:pPr>
        <w:spacing w:after="100" w:line="276" w:lineRule="auto"/>
      </w:pPr>
      <w:hyperlink r:id="rId31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Systems Health Monitor spreadsheet</w:t>
        </w:r>
      </w:hyperlink>
    </w:p>
    <w:p>
      <w:pPr>
        <w:spacing w:after="100" w:line="276" w:lineRule="auto"/>
      </w:pPr>
      <w:hyperlink r:id="rId32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IT-008 - IT Security &amp; Access Control</w:t>
        </w:r>
      </w:hyperlink>
    </w:p>
    <w:p>
      <w:pPr>
        <w:spacing w:after="100" w:line="276" w:lineRule="auto"/>
      </w:pPr>
      <w:hyperlink r:id="rId33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IT-010 - Cyber Security Incident Response</w:t>
        </w:r>
      </w:hyperlink>
    </w:p>
    <w:p>
      <w:pPr>
        <w:spacing w:after="100" w:line="276" w:lineRule="auto"/>
      </w:pPr>
      <w:hyperlink r:id="rId34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FDA 21 CFR Part 11 - Electronic Records; Electronic Signatures</w:t>
        </w:r>
      </w:hyperlink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7. Attachments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7360"/>
      </w:tblGrid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Attachment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Summary</w:t>
            </w:r>
          </w:p>
        </w:tc>
      </w:tr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Attachment A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ACCESS REQUESTS key fields.</w:t>
            </w:r>
          </w:p>
        </w:tc>
      </w:tr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Attachment B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ACTIVE GMP ACCOUNTS key fields.</w:t>
            </w:r>
          </w:p>
        </w:tc>
      </w:tr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Attachment C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REVIEW CHECKS key fields.</w:t>
            </w:r>
          </w:p>
        </w:tc>
      </w:tr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Attachment D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INCIDENTS key fields.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Attachment A - ACCESS REQUESTS Key Fields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  <w:gridCol w:w="6860"/>
      </w:tblGrid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Field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Description / Values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Request ID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Stable request identifier generated by the workbook.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Queue Priority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High / Medium / Low.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Request Type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New Access / Change Access / Remove Access.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Target User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Person whose account is being created, changed, or removed.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Company Email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Primary matching key for fallback sync logic.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GMP System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 name used for sync and category placement.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Access Level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Admin / Full Access / Read-Write / Read-Only / Limited.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Approval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Submitted / Approved / Denied.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Provisioning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Open / Provisioning / Provisioned / Removal Pending / Closed.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Access ID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Populated after sync or provisioning when an account record exists.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Slack Thread / Notes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Links the request to Slack follow-up and audit comments.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Attachment B - ACTIVE GMP ACCOUNTS Key Fields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  <w:gridCol w:w="6860"/>
      </w:tblGrid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Field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Description / Values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Access ID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Primary account identifier in the tracker.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GMP System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Canonical category-driving system value.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Person / Company Email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Human identity attached to the account row.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Platform Account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Actual account or login identifier when known.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Access Level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Current granted access level.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Presence Status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Provisioning / Present / Missing / Unmanaged / Revoked.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Activity Status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Verified Active / Some Evidence / No Evidence / Unknown.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Last Activity Evidence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Latest login or usage evidence used for account review.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Next Review Due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Date driving review queue generation.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Review Status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Open / Waiting / Done.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Owner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Internal owner responsible for maintaining the access.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Notes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Audit trail of sync, provisioning, and review actions.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Attachment C - REVIEW CHECKS Key Fields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00"/>
        <w:gridCol w:w="6560"/>
      </w:tblGrid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Field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Description / Values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Review ID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Stable review identifier.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Review Cycle / Priority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Scheduling and priority controls.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Person / System / Access Level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The account under review.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Presence Status / Activity Status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Signals used to decide if access is still justified.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Why In Review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Reason the row entered the queue.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Reviewer Action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Keep / Reduce / Remove / Need Info.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Decision Status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Open / Waiting / Done.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Completed At / Next Review Due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Review completion and forward scheduling.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Linked Request / Slack Thread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Cross-reference to access changes and communication.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Attachment D - INCIDENTS Key Fields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00"/>
        <w:gridCol w:w="6560"/>
      </w:tblGrid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Field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Description / Values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Incident ID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Stable incident identifier.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Reported At / Severity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Event date and High / Medium / Low impact level.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 / Summary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Affected system and concise description of the issue.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Assigned To / Status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Current owner and Open / Investigating / Resolved state.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Response Target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Internal escalation or response destination.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Resolution / Root Cause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Documented fix and underlying cause.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Linked Access ID / Linked Request ID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Connection to related access-control records.</w:t>
            </w:r>
          </w:p>
        </w:tc>
      </w:tr>
      <w:tr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Slack Thread / Notes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Conversation trace and supporting audit notes.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8. Revision History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0"/>
        <w:gridCol w:w="1700"/>
        <w:gridCol w:w="4300"/>
        <w:gridCol w:w="2260"/>
      </w:tblGrid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Version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Effective Date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Description of Change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Change Control #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1.5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11,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Rewrote the local Word version, corrected links, and aligned the content to the live 3-tab tracker, slash commands, categories, and current trigger set.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1.4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6,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Removed Google Apps Script function detail and tightened the procedure flow for operations use.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1.3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6,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Added embedded tracker screenshots to the formatted SOP attachments.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6,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Reformatted the SOP to the corporate template and aligned the document to the 3-tab workbook model.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1.0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January 30,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Initial release based on the earlier tracker layout.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</w:tbl>
    <w:sectPr>
      <w:headerReference r:id="rId27" w:type="default"/>
      <w:footerReference r:id="rId28" w:type="default"/>
      <w:pgSz w:h="15840" w:w="12240" w:orient="portrait"/>
      <w:pgMar w:bottom="1440" w:top="1440" w:left="1440" w:right="1440" w:header="431.9999999999999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ns1="http://schemas.microsoft.com/office/word/2010/wordml" xmlns:w="http://schemas.openxmlformats.org/wordprocessingml/2006/main">
  <w:p w:rsidR="00000000" w:rsidDel="00000000" w:rsidP="00000000" w:rsidRDefault="00000000" w:rsidRPr="00000000" ns1:paraId="0000008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ns1:paraId="00000082">
    <w:pPr>
      <w:jc w:val="center"/>
      <w:rPr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IT-015</w:t>
    </w:r>
    <w:r w:rsidDel="00000000" w:rsidR="00000000" w:rsidRPr="00000000">
      <w:rPr>
        <w:i w:val="1"/>
        <w:iCs w:val="1"/>
        <w:rtl w:val="0"/>
      </w:rPr>
      <w:t xml:space="preserve">  Confidential – For Internal Use Only | MyMagicHealer®</w:t>
    </w:r>
  </w:p>
  <w:p w:rsidR="00000000" w:rsidDel="00000000" w:rsidP="00000000" w:rsidRDefault="00000000" w:rsidRPr="00000000" ns1:paraId="0000008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>
        <w:sz w:val="28"/>
        <w:szCs w:val="28"/>
      </w:rPr>
    </w:pPr>
    <w:r w:rsidDel="00000000" w:rsidR="00000000" w:rsidRPr="00000000">
      <w:rPr>
        <w:sz w:val="28"/>
        <w:szCs w:val="28"/>
      </w:rPr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5505450</wp:posOffset>
          </wp:positionH>
          <wp:positionV relativeFrom="paragraph">
            <wp:posOffset>-160019</wp:posOffset>
          </wp:positionV>
          <wp:extent cx="652463" cy="652463"/>
          <wp:effectExtent b="0" l="0" r="0" t="0"/>
          <wp:wrapNone/>
          <wp:docPr id="12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2463" cy="6524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?>
<ns0:Relationships xmlns:ns0="http://schemas.openxmlformats.org/package/2006/relationships"><ns0:Relationship Id="rId20" Type="http://schemas.openxmlformats.org/officeDocument/2006/relationships/hyperlink" Target="https://docs.google.com/spreadsheets/u/0/d/1cud68V-w37u16N9KxMNFP7PmnndOlBE2BjxK2wkyEm4/edit" TargetMode="External" /><ns0:Relationship Id="rId22" Type="http://schemas.openxmlformats.org/officeDocument/2006/relationships/image" Target="media/image13.png" /><ns0:Relationship Id="rId21" Type="http://schemas.openxmlformats.org/officeDocument/2006/relationships/image" Target="media/image8.png" /><ns0:Relationship Id="rId24" Type="http://schemas.openxmlformats.org/officeDocument/2006/relationships/image" Target="media/image5.png" /><ns0:Relationship Id="rId23" Type="http://schemas.openxmlformats.org/officeDocument/2006/relationships/image" Target="media/image9.png" /><ns0:Relationship Id="rId1" Type="http://schemas.openxmlformats.org/officeDocument/2006/relationships/theme" Target="theme/theme1.xml" /><ns0:Relationship Id="rId2" Type="http://schemas.openxmlformats.org/officeDocument/2006/relationships/settings" Target="settings.xml" /><ns0:Relationship Id="rId3" Type="http://schemas.openxmlformats.org/officeDocument/2006/relationships/fontTable" Target="fontTable.xml" /><ns0:Relationship Id="rId4" Type="http://schemas.openxmlformats.org/officeDocument/2006/relationships/numbering" Target="numbering.xml" /><ns0:Relationship Id="rId9" Type="http://schemas.openxmlformats.org/officeDocument/2006/relationships/hyperlink" Target="https://docs.google.com/document/d/1WZ7Nuq5Fzlw3XmUXt3cuBmtGwHCRKcjhdpr1X39T4nU/edit?tab=t.0" TargetMode="External" /><ns0:Relationship Id="rId26" Type="http://schemas.openxmlformats.org/officeDocument/2006/relationships/image" Target="media/image3.png" /><ns0:Relationship Id="rId25" Type="http://schemas.openxmlformats.org/officeDocument/2006/relationships/image" Target="media/image6.png" /><ns0:Relationship Id="rId28" Type="http://schemas.openxmlformats.org/officeDocument/2006/relationships/footer" Target="footer1.xml" /><ns0:Relationship Id="rId27" Type="http://schemas.openxmlformats.org/officeDocument/2006/relationships/header" Target="header1.xml" /><ns0:Relationship Id="rId5" Type="http://schemas.openxmlformats.org/officeDocument/2006/relationships/styles" Target="styles.xml" /><ns0:Relationship Id="rId6" Type="http://schemas.openxmlformats.org/officeDocument/2006/relationships/hyperlink" Target="https://drive.google.com/drive/folders/1-HjUMXSLA-0Om9WIpNr3O7Hi0cFw5UI6" TargetMode="External" /><ns0:Relationship Id="rId7" Type="http://schemas.openxmlformats.org/officeDocument/2006/relationships/hyperlink" Target="https://drive.google.com/drive/folders/1FEa9yPkcHqiHx9VVvzJVZTOngfsNWxj6" TargetMode="External" /><ns0:Relationship Id="rId8" Type="http://schemas.openxmlformats.org/officeDocument/2006/relationships/hyperlink" Target="https://docs.google.com/document/d/1vmf4L1XwXyozdoO0Bdwjf1ZICRQkvjBJriXkmnauq7g/edit?tab=t.0" TargetMode="External" /><ns0:Relationship Id="rId11" Type="http://schemas.openxmlformats.org/officeDocument/2006/relationships/hyperlink" Target="https://drive.google.com/drive/folders/1-HjUMXSLA-0Om9WIpNr3O7Hi0cFw5UI6" TargetMode="External" /><ns0:Relationship Id="rId10" Type="http://schemas.openxmlformats.org/officeDocument/2006/relationships/hyperlink" Target="https://drive.google.com/drive/folders/1jWVPEpLzOwfaN98iEOK-w8Sno0ZfaFJf" TargetMode="External" /><ns0:Relationship Id="rId13" Type="http://schemas.openxmlformats.org/officeDocument/2006/relationships/image" Target="media/image10.png" /><ns0:Relationship Id="rId12" Type="http://schemas.openxmlformats.org/officeDocument/2006/relationships/hyperlink" Target="https://user.clearit.com/auth/login" TargetMode="External" /><ns0:Relationship Id="rId15" Type="http://schemas.openxmlformats.org/officeDocument/2006/relationships/image" Target="media/image14.png" /><ns0:Relationship Id="rId14" Type="http://schemas.openxmlformats.org/officeDocument/2006/relationships/image" Target="media/image7.png" /><ns0:Relationship Id="rId17" Type="http://schemas.openxmlformats.org/officeDocument/2006/relationships/image" Target="media/image4.png" /><ns0:Relationship Id="rId16" Type="http://schemas.openxmlformats.org/officeDocument/2006/relationships/image" Target="media/image1.png" /><ns0:Relationship Id="rId19" Type="http://schemas.openxmlformats.org/officeDocument/2006/relationships/image" Target="media/image2.png" /><ns0:Relationship Id="rId18" Type="http://schemas.openxmlformats.org/officeDocument/2006/relationships/image" Target="media/image11.png" /><ns0:Relationship Id="rId29" Type="http://schemas.openxmlformats.org/officeDocument/2006/relationships/hyperlink" Target="https://docs.google.com/spreadsheets/d/1WBzed_RMtPC3kii-ybJ3lE4Fo1pAqWBt9OJyCSVR-mQ/edit" TargetMode="External" /><ns0:Relationship Id="rId30" Type="http://schemas.openxmlformats.org/officeDocument/2006/relationships/hyperlink" Target="https://script.google.com/u/0/home/projects/1Fp0ooeKm028-0XYu5X5CCFrxzILbDEPxwX6Si_I7c3A3GcwmEnANNb4k/edit" TargetMode="External" /><ns0:Relationship Id="rId31" Type="http://schemas.openxmlformats.org/officeDocument/2006/relationships/hyperlink" Target="https://docs.google.com/spreadsheets/d/1jnWtdBPzR7DreihCHQASiN7splmRS7HYJTR77GpfI5w/edit" TargetMode="External" /><ns0:Relationship Id="rId32" Type="http://schemas.openxmlformats.org/officeDocument/2006/relationships/hyperlink" Target="https://docs.google.com/document/d/1KvqBxBo0bpkqGtFrwPWpYTWdb8TQdnY1TTuqT5iZ6Go/edit" TargetMode="External" /><ns0:Relationship Id="rId33" Type="http://schemas.openxmlformats.org/officeDocument/2006/relationships/hyperlink" Target="https://docs.google.com/document/d/13PHfqd7Z9Ued0jdjTiTS1A2UTTS3K-h0AMX6ujFkAZg/edit" TargetMode="External" /><ns0:Relationship Id="rId34" Type="http://schemas.openxmlformats.org/officeDocument/2006/relationships/hyperlink" Target="https://www.ecfr.gov/current/title-21/chapter-I/subchapter-A/part-11" TargetMode="External" /></ns0: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