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36203A" w14:textId="09739784" w:rsidR="00EC4A45" w:rsidRDefault="00EC4A45" w:rsidP="00EA2354">
      <w:pPr>
        <w:spacing w:line="240" w:lineRule="auto"/>
        <w:rPr>
          <w:rFonts w:ascii="Arial" w:hAnsi="Arial" w:cs="Arial"/>
          <w:b/>
        </w:rPr>
      </w:pPr>
      <w:r w:rsidRPr="003C5BE0">
        <w:rPr>
          <w:rFonts w:ascii="Arial" w:hAnsi="Arial" w:cs="Arial"/>
          <w:b/>
        </w:rPr>
        <w:t>Identification of Novel, Selective P</w:t>
      </w:r>
      <w:r w:rsidR="00D303B3">
        <w:rPr>
          <w:rFonts w:ascii="Arial" w:hAnsi="Arial" w:cs="Arial"/>
          <w:b/>
        </w:rPr>
        <w:t>LK</w:t>
      </w:r>
      <w:r w:rsidRPr="003C5BE0">
        <w:rPr>
          <w:rFonts w:ascii="Arial" w:hAnsi="Arial" w:cs="Arial"/>
          <w:b/>
        </w:rPr>
        <w:t xml:space="preserve">1 Inhibitors through </w:t>
      </w:r>
      <w:r w:rsidR="00D303B3">
        <w:rPr>
          <w:rFonts w:ascii="Arial" w:hAnsi="Arial" w:cs="Arial"/>
          <w:b/>
        </w:rPr>
        <w:t xml:space="preserve">Advanced Sampling </w:t>
      </w:r>
      <w:r w:rsidRPr="003C5BE0">
        <w:rPr>
          <w:rFonts w:ascii="Arial" w:hAnsi="Arial" w:cs="Arial"/>
          <w:b/>
        </w:rPr>
        <w:t xml:space="preserve">Molecular </w:t>
      </w:r>
      <w:r w:rsidR="00D303B3">
        <w:rPr>
          <w:rFonts w:ascii="Arial" w:hAnsi="Arial" w:cs="Arial"/>
          <w:b/>
        </w:rPr>
        <w:t>Dynamics</w:t>
      </w:r>
      <w:r w:rsidRPr="003C5BE0">
        <w:rPr>
          <w:rFonts w:ascii="Arial" w:hAnsi="Arial" w:cs="Arial"/>
          <w:b/>
        </w:rPr>
        <w:t xml:space="preserve"> and Fluorescence Polarization Experiments</w:t>
      </w:r>
    </w:p>
    <w:p w14:paraId="5A36FB4C" w14:textId="77777777" w:rsidR="00F309A0" w:rsidRDefault="00F309A0" w:rsidP="00EA2354">
      <w:pPr>
        <w:spacing w:line="240" w:lineRule="auto"/>
        <w:rPr>
          <w:rFonts w:ascii="Arial" w:hAnsi="Arial" w:cs="Arial"/>
          <w:b/>
        </w:rPr>
      </w:pPr>
    </w:p>
    <w:p w14:paraId="4EDCE949" w14:textId="2D8E64F6" w:rsidR="00D303B3" w:rsidRPr="003C5BE0" w:rsidRDefault="00786CB0" w:rsidP="00EA2354">
      <w:pPr>
        <w:pStyle w:val="Heading1"/>
        <w:spacing w:before="120" w:line="360" w:lineRule="auto"/>
        <w:rPr>
          <w:rFonts w:ascii="Arial" w:eastAsia="Times New Roman" w:hAnsi="Arial" w:cs="Arial"/>
          <w:sz w:val="22"/>
          <w:szCs w:val="22"/>
        </w:rPr>
      </w:pPr>
      <w:r>
        <w:rPr>
          <w:rFonts w:ascii="Arial" w:eastAsia="Times New Roman" w:hAnsi="Arial" w:cs="Arial"/>
          <w:sz w:val="22"/>
          <w:szCs w:val="22"/>
        </w:rPr>
        <w:t xml:space="preserve">Project </w:t>
      </w:r>
      <w:r w:rsidR="005E3CD2">
        <w:rPr>
          <w:rFonts w:ascii="Arial" w:eastAsia="Times New Roman" w:hAnsi="Arial" w:cs="Arial"/>
          <w:sz w:val="22"/>
          <w:szCs w:val="22"/>
        </w:rPr>
        <w:t>S</w:t>
      </w:r>
      <w:r>
        <w:rPr>
          <w:rFonts w:ascii="Arial" w:eastAsia="Times New Roman" w:hAnsi="Arial" w:cs="Arial"/>
          <w:sz w:val="22"/>
          <w:szCs w:val="22"/>
        </w:rPr>
        <w:t>ummary</w:t>
      </w:r>
    </w:p>
    <w:p w14:paraId="26832D6B" w14:textId="24873CF0" w:rsidR="0092246C" w:rsidRDefault="0092246C" w:rsidP="00EA2354">
      <w:pPr>
        <w:spacing w:after="240" w:line="240" w:lineRule="auto"/>
        <w:jc w:val="both"/>
        <w:rPr>
          <w:rFonts w:ascii="Arial" w:hAnsi="Arial" w:cs="Arial"/>
          <w:bCs/>
        </w:rPr>
      </w:pPr>
      <w:r w:rsidRPr="0092246C">
        <w:rPr>
          <w:rFonts w:ascii="Arial" w:hAnsi="Arial" w:cs="Arial"/>
          <w:bCs/>
        </w:rPr>
        <w:t xml:space="preserve">This proposal </w:t>
      </w:r>
      <w:r w:rsidR="00A74215">
        <w:rPr>
          <w:rFonts w:ascii="Arial" w:hAnsi="Arial" w:cs="Arial"/>
          <w:bCs/>
        </w:rPr>
        <w:t xml:space="preserve">describes </w:t>
      </w:r>
      <w:r w:rsidR="00B81513">
        <w:rPr>
          <w:rFonts w:ascii="Arial" w:hAnsi="Arial" w:cs="Arial"/>
          <w:bCs/>
        </w:rPr>
        <w:t xml:space="preserve">our </w:t>
      </w:r>
      <w:r w:rsidR="00786CB0">
        <w:rPr>
          <w:rFonts w:ascii="Arial" w:hAnsi="Arial" w:cs="Arial"/>
          <w:bCs/>
        </w:rPr>
        <w:t xml:space="preserve">goal </w:t>
      </w:r>
      <w:r w:rsidRPr="0092246C">
        <w:rPr>
          <w:rFonts w:ascii="Arial" w:hAnsi="Arial" w:cs="Arial"/>
          <w:bCs/>
        </w:rPr>
        <w:t xml:space="preserve">to identify polo-like kinase 1 (PLK1) via molecular dynamics (MD) simulations with advanced sampling. </w:t>
      </w:r>
      <w:r w:rsidR="00786CB0">
        <w:rPr>
          <w:rFonts w:ascii="Arial" w:hAnsi="Arial" w:cs="Arial"/>
          <w:bCs/>
        </w:rPr>
        <w:t>T</w:t>
      </w:r>
      <w:r w:rsidRPr="0092246C">
        <w:rPr>
          <w:rFonts w:ascii="Arial" w:hAnsi="Arial" w:cs="Arial"/>
          <w:bCs/>
        </w:rPr>
        <w:t>he study will establish the molecular mechanism of potential PLK1 inhibitors as anticancer drugs. PLK1 is a serine/threonine kinase with a crucial role in the cell cycle; it is essential to CDK1 phosphorylation, which later activates the mitotic machinery and triggers cell division</w:t>
      </w:r>
      <w:r w:rsidRPr="0092246C">
        <w:rPr>
          <w:rFonts w:ascii="Arial" w:hAnsi="Arial" w:cs="Arial"/>
          <w:bCs/>
        </w:rPr>
        <w:fldChar w:fldCharType="begin"/>
      </w:r>
      <w:r w:rsidRPr="0092246C">
        <w:rPr>
          <w:rFonts w:ascii="Arial" w:hAnsi="Arial" w:cs="Arial"/>
          <w:bCs/>
        </w:rPr>
        <w:instrText xml:space="preserve"> ADDIN ZOTERO_ITEM CSL_CITATION {"citationID":"LD9QoD0N","properties":{"formattedCitation":"\\super 1\\nosupersub{}","plainCitation":"1","noteIndex":0},"citationItems":[{"id":748,"uris":["http://zotero.org/groups/2656856/items/E5FX6WNT",["http://zotero.org/groups/2656856/items/E5FX6WNT"]],"itemData":{"id":748,"type":"article-journal","container-title":"Oncotarget","issue":"1","note":"publisher: Impact Journals, LLC","page":"1234","title":"Identification of a novel Polo-like kinase 1 inhibitor that specifically blocks the functions of Polo-Box domain","volume":"8","author":[{"family":"Chen","given":"Yunyu"},{"family":"Zhang","given":"Jing"},{"family":"Li","given":"Dongsheng"},{"family":"Jiang","given":"Jiandong"},{"family":"Wang","given":"Yanchang"},{"family":"Si","given":"Shuyi"}],"issued":{"date-parts":[["2017"]]}}}],"schema":"https://github.com/citation-style-language/schema/raw/master/csl-citation.json"} </w:instrText>
      </w:r>
      <w:r w:rsidRPr="0092246C">
        <w:rPr>
          <w:rFonts w:ascii="Arial" w:hAnsi="Arial" w:cs="Arial"/>
          <w:bCs/>
        </w:rPr>
        <w:fldChar w:fldCharType="separate"/>
      </w:r>
      <w:r w:rsidRPr="0092246C">
        <w:rPr>
          <w:rFonts w:ascii="Arial" w:hAnsi="Arial" w:cs="Arial"/>
          <w:bCs/>
          <w:vertAlign w:val="superscript"/>
        </w:rPr>
        <w:t>1</w:t>
      </w:r>
      <w:r w:rsidRPr="0092246C">
        <w:rPr>
          <w:rFonts w:ascii="Arial" w:hAnsi="Arial" w:cs="Arial"/>
          <w:bCs/>
        </w:rPr>
        <w:fldChar w:fldCharType="end"/>
      </w:r>
      <w:r w:rsidRPr="0092246C">
        <w:rPr>
          <w:rFonts w:ascii="Arial" w:hAnsi="Arial" w:cs="Arial"/>
          <w:bCs/>
        </w:rPr>
        <w:t>. PLK1 overexpression is a remarkable feature of numerous cancer types, making its inhibition a highly promising strategy for cancer therapy</w:t>
      </w:r>
      <w:r w:rsidRPr="0092246C">
        <w:rPr>
          <w:rFonts w:ascii="Arial" w:hAnsi="Arial" w:cs="Arial"/>
          <w:bCs/>
        </w:rPr>
        <w:fldChar w:fldCharType="begin"/>
      </w:r>
      <w:r w:rsidRPr="0092246C">
        <w:rPr>
          <w:rFonts w:ascii="Arial" w:hAnsi="Arial" w:cs="Arial"/>
          <w:bCs/>
        </w:rPr>
        <w:instrText xml:space="preserve"> ADDIN ZOTERO_ITEM CSL_CITATION {"citationID":"fgQKjt8R","properties":{"formattedCitation":"\\super 2\\nosupersub{}","plainCitation":"2","noteIndex":0},"citationItems":[{"id":38,"uris":["http://zotero.org/users/local/ppvnJYcG/items/L3JRHMM7","http://zotero.org/users/11964725/items/L3JRHMM7"],"itemData":{"id":38,"type":"article-journal","container-title":"International Journal of Radiation Oncology* Biology* Physics","issue":"4","note":"ISBN: 0360-3016\npublisher: Elsevier","page":"1234-1247","title":"PLK1 inhibition sensitizes breast cancer cells to radiation via suppressing autophagy","volume":"110","author":[{"family":"Wang","given":"Baiyao"},{"family":"Huang","given":"Xiaoting"},{"family":"Liang","given":"Huiping"},{"family":"Yang","given":"Hongli"},{"family":"Guo","given":"Zhaoze"},{"family":"Ai","given":"Meiling"},{"family":"Zhang","given":"Jian"},{"family":"Khan","given":"Muhammad"},{"family":"Tian","given":"Yunhong"},{"family":"Sun","given":"Quanquan"}],"issued":{"date-parts":[["2021"]]}}}],"schema":"https://github.com/citation-style-language/schema/raw/master/csl-citation.json"} </w:instrText>
      </w:r>
      <w:r w:rsidRPr="0092246C">
        <w:rPr>
          <w:rFonts w:ascii="Arial" w:hAnsi="Arial" w:cs="Arial"/>
          <w:bCs/>
        </w:rPr>
        <w:fldChar w:fldCharType="separate"/>
      </w:r>
      <w:r w:rsidRPr="0092246C">
        <w:rPr>
          <w:rFonts w:ascii="Arial" w:hAnsi="Arial" w:cs="Arial"/>
          <w:bCs/>
          <w:vertAlign w:val="superscript"/>
        </w:rPr>
        <w:t>2</w:t>
      </w:r>
      <w:r w:rsidRPr="0092246C">
        <w:rPr>
          <w:rFonts w:ascii="Arial" w:hAnsi="Arial" w:cs="Arial"/>
          <w:bCs/>
        </w:rPr>
        <w:fldChar w:fldCharType="end"/>
      </w:r>
      <w:r w:rsidRPr="0092246C">
        <w:rPr>
          <w:rFonts w:ascii="Arial" w:hAnsi="Arial" w:cs="Arial"/>
          <w:bCs/>
        </w:rPr>
        <w:t>. One of the several ways to target PLK1 is to use small molecule inhibitors that block the kinase activity of PLK1. The central goal of our research is to identify specific and selective PLK1 inhibitors by studying their binding profiles plus structural and dynamic properties through atomistic molecular dynamics (MD) simulations with advanced sampling. Specifically, we aim to use Metadynamics (MetaD) that accelerates the sampling of conformational events and estimates the free energy to reveal these inhibitors' binding and catalytic mechanisms when bound to PLK1. This approach will enable us to understand the PLK1-ligand complex that supports the structural activity relationship (SAR) of PLK1 inhibition. To determine the selectivity of the identified compounds, we will perform the same MetaD simulations for PLK2 and PLK3 ligand complexes. We plan to simulate about 150 small-molecule drug candidates identified through virtual screening. In our previous work, we established the binding site diversity of PLK1 with previously known and experimentally studied molecules with PLK1 inhibition potential. Our MetaD simulations will dwell on findings from these studies and further explore the potential energy landscape more accurately than standard MD and subsequently calculate the binding free energy of the different ligand–PLK1 complexes. In addition to molecular simulations, this work will involve complementary fluorescence polarization experiments here in our lab to measure the binding strength of each ligand to PLK1 and Circular Dichroism experiments to decipher structural changes to PLK1 upon ligand binding. Therefore, we can directly validate and further develop our computational work, enabling a massive outcome.</w:t>
      </w:r>
    </w:p>
    <w:p w14:paraId="60DBF4DA" w14:textId="77777777" w:rsidR="003E0A00" w:rsidRPr="0092246C" w:rsidRDefault="003E0A00" w:rsidP="00EA2354">
      <w:pPr>
        <w:spacing w:after="240" w:line="240" w:lineRule="auto"/>
        <w:jc w:val="both"/>
        <w:rPr>
          <w:rFonts w:ascii="Arial" w:hAnsi="Arial" w:cs="Arial"/>
          <w:bCs/>
        </w:rPr>
      </w:pPr>
    </w:p>
    <w:p w14:paraId="11723100" w14:textId="7D9CDDFE" w:rsidR="00B11154" w:rsidRDefault="0092246C" w:rsidP="00EA2354">
      <w:pPr>
        <w:spacing w:after="240" w:line="240" w:lineRule="auto"/>
        <w:jc w:val="both"/>
        <w:rPr>
          <w:rFonts w:ascii="Arial" w:hAnsi="Arial" w:cs="Arial"/>
          <w:bCs/>
        </w:rPr>
      </w:pPr>
      <w:r w:rsidRPr="0092246C">
        <w:rPr>
          <w:rFonts w:ascii="Arial" w:hAnsi="Arial" w:cs="Arial"/>
          <w:b/>
          <w:bCs/>
        </w:rPr>
        <w:t>Keywords</w:t>
      </w:r>
      <w:r w:rsidRPr="0092246C">
        <w:rPr>
          <w:rFonts w:ascii="Arial" w:hAnsi="Arial" w:cs="Arial"/>
          <w:bCs/>
        </w:rPr>
        <w:t xml:space="preserve">: Advanced sampling, Metadynamics, Computational drug discovery, PLK1 inhibition, Anticancer drugs, </w:t>
      </w:r>
      <w:r w:rsidR="005E3CD2">
        <w:rPr>
          <w:rFonts w:ascii="Arial" w:hAnsi="Arial" w:cs="Arial"/>
          <w:bCs/>
        </w:rPr>
        <w:t>F</w:t>
      </w:r>
      <w:r w:rsidR="005E3CD2" w:rsidRPr="0092246C">
        <w:rPr>
          <w:rFonts w:ascii="Arial" w:hAnsi="Arial" w:cs="Arial"/>
          <w:bCs/>
        </w:rPr>
        <w:t>luorescence polarization</w:t>
      </w:r>
      <w:r w:rsidRPr="0092246C">
        <w:rPr>
          <w:rFonts w:ascii="Arial" w:hAnsi="Arial" w:cs="Arial"/>
          <w:bCs/>
        </w:rPr>
        <w:t xml:space="preserve">, </w:t>
      </w:r>
      <w:r w:rsidR="005E3CD2" w:rsidRPr="0092246C">
        <w:rPr>
          <w:rFonts w:ascii="Arial" w:hAnsi="Arial" w:cs="Arial"/>
          <w:bCs/>
        </w:rPr>
        <w:t xml:space="preserve">Circular </w:t>
      </w:r>
      <w:r w:rsidR="00DB2BE1">
        <w:rPr>
          <w:rFonts w:ascii="Arial" w:hAnsi="Arial" w:cs="Arial"/>
          <w:bCs/>
        </w:rPr>
        <w:t>d</w:t>
      </w:r>
      <w:r w:rsidR="005E3CD2" w:rsidRPr="0092246C">
        <w:rPr>
          <w:rFonts w:ascii="Arial" w:hAnsi="Arial" w:cs="Arial"/>
          <w:bCs/>
        </w:rPr>
        <w:t>ichroism</w:t>
      </w:r>
      <w:r w:rsidRPr="0092246C">
        <w:rPr>
          <w:rFonts w:ascii="Arial" w:hAnsi="Arial" w:cs="Arial"/>
          <w:bCs/>
        </w:rPr>
        <w:t xml:space="preserve">. </w:t>
      </w:r>
    </w:p>
    <w:p w14:paraId="05FD573B" w14:textId="77777777" w:rsidR="00B11154" w:rsidRDefault="00B11154">
      <w:pPr>
        <w:rPr>
          <w:rFonts w:ascii="Arial" w:hAnsi="Arial" w:cs="Arial"/>
          <w:bCs/>
        </w:rPr>
      </w:pPr>
      <w:r>
        <w:rPr>
          <w:rFonts w:ascii="Arial" w:hAnsi="Arial" w:cs="Arial"/>
          <w:bCs/>
        </w:rPr>
        <w:br w:type="page"/>
      </w:r>
    </w:p>
    <w:p w14:paraId="78BF2D09" w14:textId="17E465CE" w:rsidR="005E3CD2" w:rsidRPr="003C5BE0" w:rsidRDefault="005E3CD2" w:rsidP="00EA2354">
      <w:pPr>
        <w:pStyle w:val="Heading1"/>
        <w:spacing w:before="120" w:line="360" w:lineRule="auto"/>
        <w:rPr>
          <w:rFonts w:ascii="Arial" w:eastAsia="Times New Roman" w:hAnsi="Arial" w:cs="Arial"/>
          <w:sz w:val="22"/>
          <w:szCs w:val="22"/>
        </w:rPr>
      </w:pPr>
      <w:r>
        <w:rPr>
          <w:rFonts w:ascii="Arial" w:eastAsia="Times New Roman" w:hAnsi="Arial" w:cs="Arial"/>
          <w:sz w:val="22"/>
          <w:szCs w:val="22"/>
        </w:rPr>
        <w:lastRenderedPageBreak/>
        <w:t>Project Narrative</w:t>
      </w:r>
    </w:p>
    <w:p w14:paraId="6212C5C3" w14:textId="64EA4ECA" w:rsidR="00B11154" w:rsidRDefault="005E3CD2" w:rsidP="00EA2354">
      <w:pPr>
        <w:spacing w:after="240" w:line="240" w:lineRule="auto"/>
        <w:jc w:val="both"/>
        <w:rPr>
          <w:rFonts w:ascii="Arial" w:hAnsi="Arial" w:cs="Arial"/>
          <w:bCs/>
        </w:rPr>
      </w:pPr>
      <w:r w:rsidRPr="005E3CD2">
        <w:rPr>
          <w:rFonts w:ascii="Arial" w:hAnsi="Arial" w:cs="Arial"/>
          <w:bCs/>
        </w:rPr>
        <w:t xml:space="preserve">Some cancer cells develop resistance to conventional chemotherapies. PLK1 inhibitors exhibit </w:t>
      </w:r>
      <w:r w:rsidR="00C035CE">
        <w:rPr>
          <w:rFonts w:ascii="Arial" w:hAnsi="Arial" w:cs="Arial"/>
          <w:bCs/>
        </w:rPr>
        <w:t xml:space="preserve">the </w:t>
      </w:r>
      <w:r w:rsidRPr="005E3CD2">
        <w:rPr>
          <w:rFonts w:ascii="Arial" w:hAnsi="Arial" w:cs="Arial"/>
          <w:bCs/>
        </w:rPr>
        <w:t xml:space="preserve">potential </w:t>
      </w:r>
      <w:r w:rsidR="00C035CE">
        <w:rPr>
          <w:rFonts w:ascii="Arial" w:hAnsi="Arial" w:cs="Arial"/>
          <w:bCs/>
        </w:rPr>
        <w:t>to overcome</w:t>
      </w:r>
      <w:r w:rsidRPr="005E3CD2">
        <w:rPr>
          <w:rFonts w:ascii="Arial" w:hAnsi="Arial" w:cs="Arial"/>
          <w:bCs/>
        </w:rPr>
        <w:t xml:space="preserve"> such resistance, making them valuable candidates for combination therapies.</w:t>
      </w:r>
      <w:r w:rsidR="00425D3A">
        <w:rPr>
          <w:rFonts w:ascii="Arial" w:hAnsi="Arial" w:cs="Arial"/>
          <w:bCs/>
        </w:rPr>
        <w:t xml:space="preserve"> </w:t>
      </w:r>
      <w:r w:rsidR="00C035CE">
        <w:rPr>
          <w:rFonts w:ascii="Arial" w:hAnsi="Arial" w:cs="Arial"/>
          <w:bCs/>
        </w:rPr>
        <w:t>I</w:t>
      </w:r>
      <w:r w:rsidR="00425D3A" w:rsidRPr="00425D3A">
        <w:rPr>
          <w:rFonts w:ascii="Arial" w:hAnsi="Arial" w:cs="Arial"/>
          <w:bCs/>
        </w:rPr>
        <w:t>dentifying and developing effective PLK1 inhibitors holds considerable promise for advancing cancer treatment, offering potential advantages like targeted action, overcoming resistance, and modulating the tumor microenvironment.</w:t>
      </w:r>
      <w:r w:rsidR="00C035CE">
        <w:rPr>
          <w:rFonts w:ascii="Arial" w:hAnsi="Arial" w:cs="Arial"/>
          <w:bCs/>
        </w:rPr>
        <w:t xml:space="preserve"> Beyond </w:t>
      </w:r>
      <w:r w:rsidR="00C035CE" w:rsidRPr="00DB2BE1">
        <w:rPr>
          <w:rFonts w:ascii="Arial" w:hAnsi="Arial" w:cs="Arial"/>
          <w:bCs/>
        </w:rPr>
        <w:t>novel therapies for cancers</w:t>
      </w:r>
      <w:r w:rsidR="00C035CE">
        <w:rPr>
          <w:rFonts w:ascii="Arial" w:hAnsi="Arial" w:cs="Arial"/>
          <w:bCs/>
        </w:rPr>
        <w:t>, d</w:t>
      </w:r>
      <w:r w:rsidR="00DB2BE1" w:rsidRPr="00DB2BE1">
        <w:rPr>
          <w:rFonts w:ascii="Arial" w:hAnsi="Arial" w:cs="Arial"/>
          <w:bCs/>
        </w:rPr>
        <w:t>eveloping effective PLK1 inhibitors could lead</w:t>
      </w:r>
      <w:r w:rsidR="00C035CE">
        <w:rPr>
          <w:rFonts w:ascii="Arial" w:hAnsi="Arial" w:cs="Arial"/>
          <w:bCs/>
        </w:rPr>
        <w:t xml:space="preserve"> to </w:t>
      </w:r>
      <w:r w:rsidR="00DB2BE1" w:rsidRPr="00DB2BE1">
        <w:rPr>
          <w:rFonts w:ascii="Arial" w:hAnsi="Arial" w:cs="Arial"/>
          <w:bCs/>
        </w:rPr>
        <w:t>neurodegenerative diseases and inflammatory disorders</w:t>
      </w:r>
      <w:r w:rsidR="00C035CE">
        <w:rPr>
          <w:rFonts w:ascii="Arial" w:hAnsi="Arial" w:cs="Arial"/>
          <w:bCs/>
        </w:rPr>
        <w:t xml:space="preserve"> treatment</w:t>
      </w:r>
      <w:r w:rsidR="00DB2BE1" w:rsidRPr="00DB2BE1">
        <w:rPr>
          <w:rFonts w:ascii="Arial" w:hAnsi="Arial" w:cs="Arial"/>
          <w:bCs/>
        </w:rPr>
        <w:t>, potentially impacting a vast number of individuals globally.</w:t>
      </w:r>
    </w:p>
    <w:p w14:paraId="0BDD8470" w14:textId="77777777" w:rsidR="00B11154" w:rsidRDefault="00B11154">
      <w:pPr>
        <w:rPr>
          <w:rFonts w:ascii="Arial" w:hAnsi="Arial" w:cs="Arial"/>
          <w:bCs/>
        </w:rPr>
      </w:pPr>
      <w:r>
        <w:rPr>
          <w:rFonts w:ascii="Arial" w:hAnsi="Arial" w:cs="Arial"/>
          <w:bCs/>
        </w:rPr>
        <w:br w:type="page"/>
      </w:r>
    </w:p>
    <w:p w14:paraId="3E465FBB" w14:textId="306EC1EA" w:rsidR="005F00A2" w:rsidRPr="003C5BE0" w:rsidRDefault="005F00A2" w:rsidP="00EA2354">
      <w:pPr>
        <w:pStyle w:val="Heading1"/>
        <w:spacing w:before="120" w:line="360" w:lineRule="auto"/>
        <w:rPr>
          <w:rFonts w:ascii="Arial" w:eastAsia="Times New Roman" w:hAnsi="Arial" w:cs="Arial"/>
          <w:sz w:val="22"/>
          <w:szCs w:val="22"/>
        </w:rPr>
      </w:pPr>
      <w:r>
        <w:rPr>
          <w:rFonts w:ascii="Arial" w:eastAsia="Times New Roman" w:hAnsi="Arial" w:cs="Arial"/>
          <w:sz w:val="22"/>
          <w:szCs w:val="22"/>
        </w:rPr>
        <w:lastRenderedPageBreak/>
        <w:t>Specific Aims</w:t>
      </w:r>
    </w:p>
    <w:p w14:paraId="187E514E" w14:textId="68819B32" w:rsidR="005F00A2" w:rsidRPr="00646C5D" w:rsidRDefault="005F00A2" w:rsidP="00EA2354">
      <w:pPr>
        <w:spacing w:line="240" w:lineRule="auto"/>
        <w:jc w:val="both"/>
        <w:rPr>
          <w:rFonts w:ascii="Arial" w:hAnsi="Arial" w:cs="Arial"/>
          <w:bCs/>
          <w:i/>
          <w:iCs/>
        </w:rPr>
      </w:pPr>
      <w:r w:rsidRPr="00646C5D">
        <w:rPr>
          <w:rFonts w:ascii="Arial" w:hAnsi="Arial" w:cs="Arial"/>
          <w:bCs/>
          <w:i/>
          <w:iCs/>
        </w:rPr>
        <w:t xml:space="preserve">Decipher </w:t>
      </w:r>
      <w:r w:rsidRPr="00646C5D">
        <w:rPr>
          <w:rFonts w:ascii="Arial" w:hAnsi="Arial" w:cs="Arial"/>
          <w:bCs/>
          <w:i/>
          <w:iCs/>
        </w:rPr>
        <w:t xml:space="preserve">the </w:t>
      </w:r>
      <w:r w:rsidRPr="00646C5D">
        <w:rPr>
          <w:rFonts w:ascii="Arial" w:hAnsi="Arial" w:cs="Arial"/>
          <w:bCs/>
          <w:i/>
          <w:iCs/>
        </w:rPr>
        <w:t xml:space="preserve">fundamental interactions between </w:t>
      </w:r>
      <w:r w:rsidRPr="00646C5D">
        <w:rPr>
          <w:rFonts w:ascii="Arial" w:hAnsi="Arial" w:cs="Arial"/>
          <w:bCs/>
          <w:i/>
          <w:iCs/>
        </w:rPr>
        <w:t xml:space="preserve">the </w:t>
      </w:r>
      <w:r w:rsidRPr="00646C5D">
        <w:rPr>
          <w:rFonts w:ascii="Arial" w:hAnsi="Arial" w:cs="Arial"/>
          <w:bCs/>
          <w:i/>
          <w:iCs/>
        </w:rPr>
        <w:t>polo box domain (PBD) of polo-like kinase 1 (P</w:t>
      </w:r>
      <w:r w:rsidRPr="00646C5D">
        <w:rPr>
          <w:rFonts w:ascii="Arial" w:hAnsi="Arial" w:cs="Arial"/>
          <w:bCs/>
          <w:i/>
          <w:iCs/>
        </w:rPr>
        <w:t>LK</w:t>
      </w:r>
      <w:r w:rsidRPr="00646C5D">
        <w:rPr>
          <w:rFonts w:ascii="Arial" w:hAnsi="Arial" w:cs="Arial"/>
          <w:bCs/>
          <w:i/>
          <w:iCs/>
        </w:rPr>
        <w:t>1) and nonpeptide small molecules</w:t>
      </w:r>
      <w:r w:rsidRPr="00646C5D">
        <w:rPr>
          <w:rFonts w:ascii="Arial" w:hAnsi="Arial" w:cs="Arial"/>
          <w:bCs/>
          <w:i/>
          <w:iCs/>
        </w:rPr>
        <w:t xml:space="preserve"> through m</w:t>
      </w:r>
      <w:r w:rsidRPr="00646C5D">
        <w:rPr>
          <w:rFonts w:ascii="Arial" w:hAnsi="Arial" w:cs="Arial"/>
          <w:bCs/>
          <w:i/>
          <w:iCs/>
        </w:rPr>
        <w:t>etadynamics simulations</w:t>
      </w:r>
      <w:r w:rsidRPr="00646C5D">
        <w:rPr>
          <w:rFonts w:ascii="Arial" w:hAnsi="Arial" w:cs="Arial"/>
          <w:bCs/>
          <w:i/>
          <w:iCs/>
        </w:rPr>
        <w:t>.</w:t>
      </w:r>
    </w:p>
    <w:p w14:paraId="30ADE4A1" w14:textId="516C1803" w:rsidR="00783845" w:rsidRPr="00783845" w:rsidRDefault="00C227A2" w:rsidP="001C321B">
      <w:pPr>
        <w:spacing w:after="240" w:line="240" w:lineRule="auto"/>
        <w:jc w:val="both"/>
        <w:rPr>
          <w:rFonts w:ascii="Arial" w:hAnsi="Arial" w:cs="Arial"/>
          <w:bCs/>
        </w:rPr>
      </w:pPr>
      <w:r w:rsidRPr="00C227A2">
        <w:rPr>
          <w:rFonts w:ascii="Arial" w:hAnsi="Arial" w:cs="Arial"/>
          <w:bCs/>
        </w:rPr>
        <w:t>Understanding the binding energy and fundamental interactions between a molecule and its receptor is crucial in various fields, including drug discovery</w:t>
      </w:r>
      <w:r w:rsidR="003E0A00">
        <w:rPr>
          <w:rFonts w:ascii="Arial" w:hAnsi="Arial" w:cs="Arial"/>
          <w:bCs/>
        </w:rPr>
        <w:fldChar w:fldCharType="begin"/>
      </w:r>
      <w:r w:rsidR="003E0A00">
        <w:rPr>
          <w:rFonts w:ascii="Arial" w:hAnsi="Arial" w:cs="Arial"/>
          <w:bCs/>
        </w:rPr>
        <w:instrText xml:space="preserve"> ADDIN ZOTERO_ITEM CSL_CITATION {"citationID":"XnDT3Lrc","properties":{"formattedCitation":"\\super 3\\nosupersub{}","plainCitation":"3","noteIndex":0},"citationItems":[{"id":1335,"uris":["http://zotero.org/groups/2656856/items/JGYX4ZFZ"],"itemData":{"id":1335,"type":"article-journal","container-title":"Journal of chemical information and modeling","issue":"12","note":"ISBN: 1549-9596\npublisher: ACS Publications","page":"2911-2937","title":"Relative binding free energy calculations in drug discovery: recent advances and practical considerations","volume":"57","author":[{"family":"Cournia","given":"Zoe"},{"family":"Allen","given":"Bryce"},{"family":"Sherman","given":"Woody"}],"issued":{"date-parts":[["2017"]]}}}],"schema":"https://github.com/citation-style-language/schema/raw/master/csl-citation.json"} </w:instrText>
      </w:r>
      <w:r w:rsidR="003E0A00">
        <w:rPr>
          <w:rFonts w:ascii="Arial" w:hAnsi="Arial" w:cs="Arial"/>
          <w:bCs/>
        </w:rPr>
        <w:fldChar w:fldCharType="separate"/>
      </w:r>
      <w:r w:rsidR="003E0A00" w:rsidRPr="003E0A00">
        <w:rPr>
          <w:rFonts w:ascii="Arial" w:hAnsi="Arial" w:cs="Arial"/>
          <w:vertAlign w:val="superscript"/>
        </w:rPr>
        <w:t>3</w:t>
      </w:r>
      <w:r w:rsidR="003E0A00">
        <w:rPr>
          <w:rFonts w:ascii="Arial" w:hAnsi="Arial" w:cs="Arial"/>
          <w:bCs/>
        </w:rPr>
        <w:fldChar w:fldCharType="end"/>
      </w:r>
      <w:r>
        <w:rPr>
          <w:rFonts w:ascii="Arial" w:hAnsi="Arial" w:cs="Arial"/>
          <w:bCs/>
        </w:rPr>
        <w:t>. In d</w:t>
      </w:r>
      <w:r w:rsidRPr="00C227A2">
        <w:rPr>
          <w:rFonts w:ascii="Arial" w:hAnsi="Arial" w:cs="Arial"/>
          <w:bCs/>
        </w:rPr>
        <w:t xml:space="preserve">rug </w:t>
      </w:r>
      <w:r>
        <w:rPr>
          <w:rFonts w:ascii="Arial" w:hAnsi="Arial" w:cs="Arial"/>
          <w:bCs/>
        </w:rPr>
        <w:t>d</w:t>
      </w:r>
      <w:r w:rsidRPr="00C227A2">
        <w:rPr>
          <w:rFonts w:ascii="Arial" w:hAnsi="Arial" w:cs="Arial"/>
          <w:bCs/>
        </w:rPr>
        <w:t xml:space="preserve">iscovery and </w:t>
      </w:r>
      <w:r>
        <w:rPr>
          <w:rFonts w:ascii="Arial" w:hAnsi="Arial" w:cs="Arial"/>
          <w:bCs/>
        </w:rPr>
        <w:t>d</w:t>
      </w:r>
      <w:r w:rsidRPr="00C227A2">
        <w:rPr>
          <w:rFonts w:ascii="Arial" w:hAnsi="Arial" w:cs="Arial"/>
          <w:bCs/>
        </w:rPr>
        <w:t>esign</w:t>
      </w:r>
      <w:r>
        <w:rPr>
          <w:rFonts w:ascii="Arial" w:hAnsi="Arial" w:cs="Arial"/>
          <w:bCs/>
        </w:rPr>
        <w:t xml:space="preserve">, evaluating </w:t>
      </w:r>
      <w:r w:rsidRPr="00C227A2">
        <w:rPr>
          <w:rFonts w:ascii="Arial" w:hAnsi="Arial" w:cs="Arial"/>
          <w:bCs/>
        </w:rPr>
        <w:t xml:space="preserve">the binding energy and interactions </w:t>
      </w:r>
      <w:r w:rsidR="006B2EDE">
        <w:rPr>
          <w:rFonts w:ascii="Arial" w:hAnsi="Arial" w:cs="Arial"/>
          <w:bCs/>
        </w:rPr>
        <w:t>enables</w:t>
      </w:r>
      <w:r w:rsidRPr="00C227A2">
        <w:rPr>
          <w:rFonts w:ascii="Arial" w:hAnsi="Arial" w:cs="Arial"/>
          <w:bCs/>
        </w:rPr>
        <w:t xml:space="preserve"> predict</w:t>
      </w:r>
      <w:r w:rsidR="006B2EDE">
        <w:rPr>
          <w:rFonts w:ascii="Arial" w:hAnsi="Arial" w:cs="Arial"/>
          <w:bCs/>
        </w:rPr>
        <w:t>ing</w:t>
      </w:r>
      <w:r w:rsidRPr="00C227A2">
        <w:rPr>
          <w:rFonts w:ascii="Arial" w:hAnsi="Arial" w:cs="Arial"/>
          <w:bCs/>
        </w:rPr>
        <w:t xml:space="preserve"> how well a molecule binds to a specific receptor and differentiates it from other</w:t>
      </w:r>
      <w:r w:rsidR="00475941">
        <w:rPr>
          <w:rFonts w:ascii="Arial" w:hAnsi="Arial" w:cs="Arial"/>
          <w:bCs/>
        </w:rPr>
        <w:t xml:space="preserve"> protein</w:t>
      </w:r>
      <w:r w:rsidR="00475941" w:rsidRPr="00C227A2">
        <w:rPr>
          <w:rFonts w:ascii="Arial" w:hAnsi="Arial" w:cs="Arial"/>
          <w:bCs/>
        </w:rPr>
        <w:t>s</w:t>
      </w:r>
      <w:r w:rsidRPr="00C227A2">
        <w:rPr>
          <w:rFonts w:ascii="Arial" w:hAnsi="Arial" w:cs="Arial"/>
          <w:bCs/>
        </w:rPr>
        <w:t xml:space="preserve">. This </w:t>
      </w:r>
      <w:r>
        <w:rPr>
          <w:rFonts w:ascii="Arial" w:hAnsi="Arial" w:cs="Arial"/>
          <w:bCs/>
        </w:rPr>
        <w:t xml:space="preserve">approach </w:t>
      </w:r>
      <w:r w:rsidRPr="00C227A2">
        <w:rPr>
          <w:rFonts w:ascii="Arial" w:hAnsi="Arial" w:cs="Arial"/>
          <w:bCs/>
        </w:rPr>
        <w:t>is crucial for designing drugs with high affinity and selectivity for their target, minimizing side effects.</w:t>
      </w:r>
      <w:r>
        <w:rPr>
          <w:rFonts w:ascii="Arial" w:hAnsi="Arial" w:cs="Arial"/>
          <w:bCs/>
        </w:rPr>
        <w:t xml:space="preserve"> </w:t>
      </w:r>
      <w:r w:rsidR="001C321B">
        <w:rPr>
          <w:rFonts w:ascii="Arial" w:hAnsi="Arial" w:cs="Arial"/>
          <w:bCs/>
        </w:rPr>
        <w:t>B</w:t>
      </w:r>
      <w:r w:rsidR="001C321B" w:rsidRPr="00C227A2">
        <w:rPr>
          <w:rFonts w:ascii="Arial" w:hAnsi="Arial" w:cs="Arial"/>
          <w:bCs/>
        </w:rPr>
        <w:t>y simulating and analyzing these interactions computationally, researchers can virtually screen vast libraries of molecules to identify potential drug candidates more efficiently.</w:t>
      </w:r>
      <w:r w:rsidR="001C321B">
        <w:rPr>
          <w:rFonts w:ascii="Arial" w:hAnsi="Arial" w:cs="Arial"/>
          <w:bCs/>
        </w:rPr>
        <w:t xml:space="preserve"> </w:t>
      </w:r>
      <w:r w:rsidR="00073762">
        <w:rPr>
          <w:rFonts w:ascii="Arial" w:hAnsi="Arial" w:cs="Arial"/>
          <w:bCs/>
        </w:rPr>
        <w:t>T</w:t>
      </w:r>
      <w:r w:rsidR="00783845" w:rsidRPr="00C227A2">
        <w:rPr>
          <w:rFonts w:ascii="Arial" w:hAnsi="Arial" w:cs="Arial"/>
          <w:bCs/>
        </w:rPr>
        <w:t xml:space="preserve">he nature of interactions </w:t>
      </w:r>
      <w:r w:rsidR="00073762">
        <w:rPr>
          <w:rFonts w:ascii="Arial" w:hAnsi="Arial" w:cs="Arial"/>
          <w:bCs/>
        </w:rPr>
        <w:t xml:space="preserve">could </w:t>
      </w:r>
      <w:r w:rsidR="00783845" w:rsidRPr="00C227A2">
        <w:rPr>
          <w:rFonts w:ascii="Arial" w:hAnsi="Arial" w:cs="Arial"/>
          <w:bCs/>
        </w:rPr>
        <w:t>guide chemists in optimizing lead molecules to improve their binding affinity and potency, ultimately leading to better drug candidates.</w:t>
      </w:r>
      <w:r w:rsidR="0074289F">
        <w:rPr>
          <w:rFonts w:ascii="Arial" w:hAnsi="Arial" w:cs="Arial"/>
          <w:bCs/>
        </w:rPr>
        <w:t xml:space="preserve"> </w:t>
      </w:r>
      <w:r w:rsidR="001C321B" w:rsidRPr="00C227A2">
        <w:rPr>
          <w:rFonts w:ascii="Arial" w:hAnsi="Arial" w:cs="Arial"/>
          <w:bCs/>
        </w:rPr>
        <w:t>Studying interactions between proteins provides insights into various cellular processes and disease mechanisms, aiding in developing therapeutic strategies.</w:t>
      </w:r>
      <w:r w:rsidR="001C321B">
        <w:rPr>
          <w:rFonts w:ascii="Arial" w:hAnsi="Arial" w:cs="Arial"/>
          <w:bCs/>
        </w:rPr>
        <w:t xml:space="preserve"> </w:t>
      </w:r>
      <w:r w:rsidR="001C321B" w:rsidRPr="00C227A2">
        <w:rPr>
          <w:rFonts w:ascii="Arial" w:hAnsi="Arial" w:cs="Arial"/>
          <w:bCs/>
        </w:rPr>
        <w:t>The strength and nature of the interaction</w:t>
      </w:r>
      <w:r w:rsidR="00396AAC">
        <w:rPr>
          <w:rFonts w:ascii="Arial" w:hAnsi="Arial" w:cs="Arial"/>
          <w:bCs/>
        </w:rPr>
        <w:t xml:space="preserve">s, including </w:t>
      </w:r>
      <w:r w:rsidR="001C321B" w:rsidRPr="00C227A2">
        <w:rPr>
          <w:rFonts w:ascii="Arial" w:hAnsi="Arial" w:cs="Arial"/>
          <w:bCs/>
        </w:rPr>
        <w:t xml:space="preserve">ionic, hydrogen bonding, </w:t>
      </w:r>
      <w:r w:rsidR="00396AAC">
        <w:rPr>
          <w:rFonts w:ascii="Arial" w:hAnsi="Arial" w:cs="Arial"/>
          <w:bCs/>
        </w:rPr>
        <w:t xml:space="preserve">and </w:t>
      </w:r>
      <w:r w:rsidR="001C321B" w:rsidRPr="00C227A2">
        <w:rPr>
          <w:rFonts w:ascii="Arial" w:hAnsi="Arial" w:cs="Arial"/>
          <w:bCs/>
        </w:rPr>
        <w:t>hydrophobic</w:t>
      </w:r>
      <w:r w:rsidR="00396AAC">
        <w:rPr>
          <w:rFonts w:ascii="Arial" w:hAnsi="Arial" w:cs="Arial"/>
          <w:bCs/>
        </w:rPr>
        <w:t>,</w:t>
      </w:r>
      <w:r w:rsidR="001C321B" w:rsidRPr="00C227A2">
        <w:rPr>
          <w:rFonts w:ascii="Arial" w:hAnsi="Arial" w:cs="Arial"/>
          <w:bCs/>
        </w:rPr>
        <w:t xml:space="preserve"> directly affect the binding energy and overall </w:t>
      </w:r>
      <w:r w:rsidR="00396AAC">
        <w:rPr>
          <w:rFonts w:ascii="Arial" w:hAnsi="Arial" w:cs="Arial"/>
          <w:bCs/>
        </w:rPr>
        <w:t>protein-ligand</w:t>
      </w:r>
      <w:r w:rsidR="00396AAC" w:rsidRPr="00C227A2">
        <w:rPr>
          <w:rFonts w:ascii="Arial" w:hAnsi="Arial" w:cs="Arial"/>
          <w:bCs/>
        </w:rPr>
        <w:t xml:space="preserve"> </w:t>
      </w:r>
      <w:r w:rsidR="001C321B" w:rsidRPr="00C227A2">
        <w:rPr>
          <w:rFonts w:ascii="Arial" w:hAnsi="Arial" w:cs="Arial"/>
          <w:bCs/>
        </w:rPr>
        <w:t>stability.</w:t>
      </w:r>
      <w:r w:rsidR="001C321B">
        <w:rPr>
          <w:rFonts w:ascii="Arial" w:hAnsi="Arial" w:cs="Arial"/>
          <w:bCs/>
        </w:rPr>
        <w:t xml:space="preserve"> </w:t>
      </w:r>
      <w:r w:rsidR="00396AAC">
        <w:rPr>
          <w:rFonts w:ascii="Arial" w:hAnsi="Arial" w:cs="Arial"/>
          <w:bCs/>
        </w:rPr>
        <w:t>Such knowledge</w:t>
      </w:r>
      <w:r w:rsidR="001C321B" w:rsidRPr="00C227A2">
        <w:rPr>
          <w:rFonts w:ascii="Arial" w:hAnsi="Arial" w:cs="Arial"/>
          <w:bCs/>
        </w:rPr>
        <w:t xml:space="preserve"> allows researchers to tailor molecules to interact with specific </w:t>
      </w:r>
      <w:r w:rsidR="00396AAC" w:rsidRPr="00C227A2">
        <w:rPr>
          <w:rFonts w:ascii="Arial" w:hAnsi="Arial" w:cs="Arial"/>
          <w:bCs/>
        </w:rPr>
        <w:t>regions</w:t>
      </w:r>
      <w:r w:rsidR="00396AAC">
        <w:rPr>
          <w:rFonts w:ascii="Arial" w:hAnsi="Arial" w:cs="Arial"/>
          <w:bCs/>
        </w:rPr>
        <w:t xml:space="preserve"> on the receptor</w:t>
      </w:r>
      <w:r w:rsidR="001C321B" w:rsidRPr="00C227A2">
        <w:rPr>
          <w:rFonts w:ascii="Arial" w:hAnsi="Arial" w:cs="Arial"/>
          <w:bCs/>
        </w:rPr>
        <w:t>, potentially enhancing their affinity and selectivity.</w:t>
      </w:r>
      <w:r w:rsidR="001C321B">
        <w:rPr>
          <w:rFonts w:ascii="Arial" w:hAnsi="Arial" w:cs="Arial"/>
          <w:bCs/>
        </w:rPr>
        <w:t xml:space="preserve"> </w:t>
      </w:r>
      <w:r w:rsidR="00396AAC">
        <w:rPr>
          <w:rFonts w:ascii="Arial" w:hAnsi="Arial" w:cs="Arial"/>
          <w:bCs/>
        </w:rPr>
        <w:t>Examples of</w:t>
      </w:r>
      <w:r w:rsidR="00783845">
        <w:rPr>
          <w:rFonts w:ascii="Arial" w:hAnsi="Arial" w:cs="Arial"/>
          <w:bCs/>
        </w:rPr>
        <w:t xml:space="preserve"> drugs that emanated from </w:t>
      </w:r>
      <w:r w:rsidR="00783845" w:rsidRPr="00783845">
        <w:rPr>
          <w:rFonts w:ascii="Arial" w:hAnsi="Arial" w:cs="Arial"/>
          <w:bCs/>
        </w:rPr>
        <w:t xml:space="preserve">binding affinity </w:t>
      </w:r>
      <w:r w:rsidR="00783845">
        <w:rPr>
          <w:rFonts w:ascii="Arial" w:hAnsi="Arial" w:cs="Arial"/>
          <w:bCs/>
        </w:rPr>
        <w:t xml:space="preserve">prediction are </w:t>
      </w:r>
      <w:r w:rsidR="00783845" w:rsidRPr="00783845">
        <w:rPr>
          <w:rFonts w:ascii="Arial" w:hAnsi="Arial" w:cs="Arial"/>
          <w:bCs/>
        </w:rPr>
        <w:t>Gleevec (Imatinib)</w:t>
      </w:r>
      <w:r w:rsidR="00396AAC">
        <w:rPr>
          <w:rFonts w:ascii="Arial" w:hAnsi="Arial" w:cs="Arial"/>
          <w:bCs/>
        </w:rPr>
        <w:t xml:space="preserve"> –</w:t>
      </w:r>
      <w:r w:rsidR="00783845">
        <w:rPr>
          <w:rFonts w:ascii="Arial" w:hAnsi="Arial" w:cs="Arial"/>
          <w:bCs/>
        </w:rPr>
        <w:t xml:space="preserve"> a </w:t>
      </w:r>
      <w:r w:rsidR="00783845" w:rsidRPr="00783845">
        <w:rPr>
          <w:rFonts w:ascii="Arial" w:hAnsi="Arial" w:cs="Arial"/>
          <w:bCs/>
        </w:rPr>
        <w:t>cancer drug target</w:t>
      </w:r>
      <w:r w:rsidR="00783845">
        <w:rPr>
          <w:rFonts w:ascii="Arial" w:hAnsi="Arial" w:cs="Arial"/>
          <w:bCs/>
        </w:rPr>
        <w:t>ing</w:t>
      </w:r>
      <w:r w:rsidR="00783845" w:rsidRPr="00783845">
        <w:rPr>
          <w:rFonts w:ascii="Arial" w:hAnsi="Arial" w:cs="Arial"/>
          <w:bCs/>
        </w:rPr>
        <w:t xml:space="preserve"> the BCR-ABL protein</w:t>
      </w:r>
      <w:r w:rsidR="00783845">
        <w:rPr>
          <w:rFonts w:ascii="Arial" w:hAnsi="Arial" w:cs="Arial"/>
          <w:bCs/>
        </w:rPr>
        <w:t xml:space="preserve"> in </w:t>
      </w:r>
      <w:r w:rsidR="00783845" w:rsidRPr="00783845">
        <w:rPr>
          <w:rFonts w:ascii="Arial" w:hAnsi="Arial" w:cs="Arial"/>
          <w:bCs/>
        </w:rPr>
        <w:t>chronic myeloid leukemia</w:t>
      </w:r>
      <w:r w:rsidR="009555F9">
        <w:rPr>
          <w:rFonts w:ascii="Arial" w:hAnsi="Arial" w:cs="Arial"/>
          <w:bCs/>
        </w:rPr>
        <w:t xml:space="preserve">; </w:t>
      </w:r>
      <w:r w:rsidR="00783845" w:rsidRPr="00783845">
        <w:rPr>
          <w:rFonts w:ascii="Arial" w:hAnsi="Arial" w:cs="Arial"/>
          <w:bCs/>
        </w:rPr>
        <w:t>Osimertinib (</w:t>
      </w:r>
      <w:proofErr w:type="spellStart"/>
      <w:r w:rsidR="00783845" w:rsidRPr="00783845">
        <w:rPr>
          <w:rFonts w:ascii="Arial" w:hAnsi="Arial" w:cs="Arial"/>
          <w:bCs/>
        </w:rPr>
        <w:t>Tagrisso</w:t>
      </w:r>
      <w:proofErr w:type="spellEnd"/>
      <w:r w:rsidR="00783845" w:rsidRPr="00783845">
        <w:rPr>
          <w:rFonts w:ascii="Arial" w:hAnsi="Arial" w:cs="Arial"/>
          <w:bCs/>
        </w:rPr>
        <w:t>)</w:t>
      </w:r>
      <w:r w:rsidR="00396AAC">
        <w:rPr>
          <w:rFonts w:ascii="Arial" w:hAnsi="Arial" w:cs="Arial"/>
          <w:bCs/>
        </w:rPr>
        <w:t xml:space="preserve"> –</w:t>
      </w:r>
      <w:r w:rsidR="00783845">
        <w:rPr>
          <w:rFonts w:ascii="Arial" w:hAnsi="Arial" w:cs="Arial"/>
          <w:bCs/>
        </w:rPr>
        <w:t xml:space="preserve"> a </w:t>
      </w:r>
      <w:r w:rsidR="00783845" w:rsidRPr="00783845">
        <w:rPr>
          <w:rFonts w:ascii="Arial" w:hAnsi="Arial" w:cs="Arial"/>
          <w:bCs/>
        </w:rPr>
        <w:t xml:space="preserve">lung cancer drug specific </w:t>
      </w:r>
      <w:r w:rsidR="00783845">
        <w:rPr>
          <w:rFonts w:ascii="Arial" w:hAnsi="Arial" w:cs="Arial"/>
          <w:bCs/>
        </w:rPr>
        <w:t xml:space="preserve">for </w:t>
      </w:r>
      <w:r w:rsidR="00783845" w:rsidRPr="00783845">
        <w:rPr>
          <w:rFonts w:ascii="Arial" w:hAnsi="Arial" w:cs="Arial"/>
          <w:bCs/>
        </w:rPr>
        <w:t>mutations in the EGFR protein</w:t>
      </w:r>
      <w:r w:rsidR="009555F9">
        <w:rPr>
          <w:rFonts w:ascii="Arial" w:hAnsi="Arial" w:cs="Arial"/>
          <w:bCs/>
        </w:rPr>
        <w:t>;</w:t>
      </w:r>
      <w:r w:rsidR="00783845">
        <w:rPr>
          <w:rFonts w:ascii="Arial" w:hAnsi="Arial" w:cs="Arial"/>
          <w:bCs/>
        </w:rPr>
        <w:t xml:space="preserve"> and </w:t>
      </w:r>
      <w:proofErr w:type="spellStart"/>
      <w:r w:rsidR="00783845" w:rsidRPr="00783845">
        <w:rPr>
          <w:rFonts w:ascii="Arial" w:hAnsi="Arial" w:cs="Arial"/>
          <w:bCs/>
        </w:rPr>
        <w:t>Venetoclax</w:t>
      </w:r>
      <w:proofErr w:type="spellEnd"/>
      <w:r w:rsidR="00783845" w:rsidRPr="00783845">
        <w:rPr>
          <w:rFonts w:ascii="Arial" w:hAnsi="Arial" w:cs="Arial"/>
          <w:bCs/>
        </w:rPr>
        <w:t xml:space="preserve"> (</w:t>
      </w:r>
      <w:proofErr w:type="spellStart"/>
      <w:r w:rsidR="00783845" w:rsidRPr="00783845">
        <w:rPr>
          <w:rFonts w:ascii="Arial" w:hAnsi="Arial" w:cs="Arial"/>
          <w:bCs/>
        </w:rPr>
        <w:t>Venclexta</w:t>
      </w:r>
      <w:proofErr w:type="spellEnd"/>
      <w:r w:rsidR="00783845" w:rsidRPr="00783845">
        <w:rPr>
          <w:rFonts w:ascii="Arial" w:hAnsi="Arial" w:cs="Arial"/>
          <w:bCs/>
        </w:rPr>
        <w:t>)</w:t>
      </w:r>
      <w:r w:rsidR="00396AAC">
        <w:rPr>
          <w:rFonts w:ascii="Arial" w:hAnsi="Arial" w:cs="Arial"/>
          <w:bCs/>
        </w:rPr>
        <w:t xml:space="preserve"> –</w:t>
      </w:r>
      <w:r w:rsidR="00783845">
        <w:rPr>
          <w:rFonts w:ascii="Arial" w:hAnsi="Arial" w:cs="Arial"/>
          <w:bCs/>
        </w:rPr>
        <w:t xml:space="preserve"> a </w:t>
      </w:r>
      <w:r w:rsidR="00783845" w:rsidRPr="00783845">
        <w:rPr>
          <w:rFonts w:ascii="Arial" w:hAnsi="Arial" w:cs="Arial"/>
          <w:bCs/>
        </w:rPr>
        <w:t xml:space="preserve">leukemia drug </w:t>
      </w:r>
      <w:r w:rsidR="00783845">
        <w:rPr>
          <w:rFonts w:ascii="Arial" w:hAnsi="Arial" w:cs="Arial"/>
          <w:bCs/>
        </w:rPr>
        <w:t>inhibiting</w:t>
      </w:r>
      <w:r w:rsidR="00783845" w:rsidRPr="00783845">
        <w:rPr>
          <w:rFonts w:ascii="Arial" w:hAnsi="Arial" w:cs="Arial"/>
          <w:bCs/>
        </w:rPr>
        <w:t xml:space="preserve"> the BCL-2 protein</w:t>
      </w:r>
      <w:r w:rsidR="00783845">
        <w:rPr>
          <w:rFonts w:ascii="Arial" w:hAnsi="Arial" w:cs="Arial"/>
          <w:bCs/>
        </w:rPr>
        <w:t>.</w:t>
      </w:r>
      <w:r w:rsidR="001C321B">
        <w:rPr>
          <w:rFonts w:ascii="Arial" w:hAnsi="Arial" w:cs="Arial"/>
          <w:bCs/>
        </w:rPr>
        <w:t xml:space="preserve"> </w:t>
      </w:r>
      <w:r w:rsidR="001C321B">
        <w:rPr>
          <w:rFonts w:ascii="Arial" w:hAnsi="Arial" w:cs="Arial"/>
          <w:bCs/>
        </w:rPr>
        <w:t>Using</w:t>
      </w:r>
      <w:r w:rsidR="001C321B" w:rsidRPr="00783845">
        <w:rPr>
          <w:rFonts w:ascii="Arial" w:hAnsi="Arial" w:cs="Arial"/>
          <w:bCs/>
        </w:rPr>
        <w:t xml:space="preserve"> computational methods for drug discovery is increasing due to its efficiency and cost-effectiveness</w:t>
      </w:r>
      <w:r w:rsidR="00396AAC">
        <w:rPr>
          <w:rFonts w:ascii="Arial" w:hAnsi="Arial" w:cs="Arial"/>
          <w:bCs/>
        </w:rPr>
        <w:fldChar w:fldCharType="begin"/>
      </w:r>
      <w:r w:rsidR="00396AAC">
        <w:rPr>
          <w:rFonts w:ascii="Arial" w:hAnsi="Arial" w:cs="Arial"/>
          <w:bCs/>
        </w:rPr>
        <w:instrText xml:space="preserve"> ADDIN ZOTERO_ITEM CSL_CITATION {"citationID":"dReA8Kuz","properties":{"formattedCitation":"\\super 4\\nosupersub{}","plainCitation":"4","noteIndex":0},"citationItems":[{"id":712,"uris":["http://zotero.org/groups/2656856/items/TGNSNBF5"],"itemData":{"id":712,"type":"article-journal","container-title":"Trends in pharmacological sciences","issue":"12","note":"publisher: Elsevier","page":"858–877","title":"Recent advances and new strategies in targeting Plk1 for anticancer therapy","volume":"36","author":[{"family":"Lee","given":"Kyung S"},{"family":"Burke Jr","given":"Terrence R"},{"family":"Park","given":"Jung-Eun"},{"family":"Bang","given":"Jeong K"},{"family":"Lee","given":"Eunhye"}],"issued":{"date-parts":[["2015"]]}}}],"schema":"https://github.com/citation-style-language/schema/raw/master/csl-citation.json"} </w:instrText>
      </w:r>
      <w:r w:rsidR="00396AAC">
        <w:rPr>
          <w:rFonts w:ascii="Arial" w:hAnsi="Arial" w:cs="Arial"/>
          <w:bCs/>
        </w:rPr>
        <w:fldChar w:fldCharType="separate"/>
      </w:r>
      <w:r w:rsidR="00396AAC" w:rsidRPr="00396AAC">
        <w:rPr>
          <w:rFonts w:ascii="Arial" w:hAnsi="Arial" w:cs="Arial"/>
          <w:vertAlign w:val="superscript"/>
        </w:rPr>
        <w:t>4</w:t>
      </w:r>
      <w:r w:rsidR="00396AAC">
        <w:rPr>
          <w:rFonts w:ascii="Arial" w:hAnsi="Arial" w:cs="Arial"/>
          <w:bCs/>
        </w:rPr>
        <w:fldChar w:fldCharType="end"/>
      </w:r>
      <w:r w:rsidR="00396AAC">
        <w:rPr>
          <w:rFonts w:ascii="Arial" w:hAnsi="Arial" w:cs="Arial"/>
          <w:bCs/>
        </w:rPr>
        <w:t>. H</w:t>
      </w:r>
      <w:r w:rsidR="001C321B">
        <w:rPr>
          <w:rFonts w:ascii="Arial" w:hAnsi="Arial" w:cs="Arial"/>
          <w:bCs/>
        </w:rPr>
        <w:t xml:space="preserve">arnessing this option will speed </w:t>
      </w:r>
      <w:r w:rsidR="00396AAC">
        <w:rPr>
          <w:rFonts w:ascii="Arial" w:hAnsi="Arial" w:cs="Arial"/>
          <w:bCs/>
        </w:rPr>
        <w:t xml:space="preserve">up </w:t>
      </w:r>
      <w:r w:rsidR="001C321B">
        <w:rPr>
          <w:rFonts w:ascii="Arial" w:hAnsi="Arial" w:cs="Arial"/>
          <w:bCs/>
        </w:rPr>
        <w:t xml:space="preserve">our drug design and discovery process for </w:t>
      </w:r>
      <w:r w:rsidR="001C321B" w:rsidRPr="005F00A2">
        <w:rPr>
          <w:rFonts w:ascii="Arial" w:hAnsi="Arial" w:cs="Arial"/>
          <w:bCs/>
        </w:rPr>
        <w:t>P</w:t>
      </w:r>
      <w:r w:rsidR="001C321B">
        <w:rPr>
          <w:rFonts w:ascii="Arial" w:hAnsi="Arial" w:cs="Arial"/>
          <w:bCs/>
        </w:rPr>
        <w:t>LK</w:t>
      </w:r>
      <w:r w:rsidR="001C321B" w:rsidRPr="005F00A2">
        <w:rPr>
          <w:rFonts w:ascii="Arial" w:hAnsi="Arial" w:cs="Arial"/>
          <w:bCs/>
        </w:rPr>
        <w:t>1</w:t>
      </w:r>
      <w:r w:rsidR="001C321B">
        <w:rPr>
          <w:rFonts w:ascii="Arial" w:hAnsi="Arial" w:cs="Arial"/>
          <w:bCs/>
        </w:rPr>
        <w:t>-PBD inhibition.</w:t>
      </w:r>
    </w:p>
    <w:p w14:paraId="46BFB50C" w14:textId="294C5D65" w:rsidR="00FB7268" w:rsidRDefault="00646C5D" w:rsidP="002C721B">
      <w:pPr>
        <w:spacing w:line="240" w:lineRule="auto"/>
        <w:jc w:val="both"/>
        <w:rPr>
          <w:rFonts w:ascii="Arial" w:hAnsi="Arial" w:cs="Arial"/>
          <w:bCs/>
        </w:rPr>
      </w:pPr>
      <w:r>
        <w:rPr>
          <w:rFonts w:ascii="Arial" w:hAnsi="Arial" w:cs="Arial"/>
          <w:bCs/>
        </w:rPr>
        <w:t xml:space="preserve">One method of </w:t>
      </w:r>
      <w:r w:rsidR="000A3428">
        <w:rPr>
          <w:rFonts w:ascii="Arial" w:hAnsi="Arial" w:cs="Arial"/>
          <w:bCs/>
        </w:rPr>
        <w:t>binding free energy calculation is m</w:t>
      </w:r>
      <w:r w:rsidRPr="00646C5D">
        <w:rPr>
          <w:rFonts w:ascii="Arial" w:hAnsi="Arial" w:cs="Arial"/>
          <w:bCs/>
        </w:rPr>
        <w:t>etadynamics</w:t>
      </w:r>
      <w:r w:rsidR="00BE04C7">
        <w:rPr>
          <w:rFonts w:ascii="Arial" w:hAnsi="Arial" w:cs="Arial"/>
          <w:bCs/>
        </w:rPr>
        <w:t xml:space="preserve"> (MetaD)</w:t>
      </w:r>
      <w:r w:rsidR="00396AAC">
        <w:rPr>
          <w:rFonts w:ascii="Arial" w:hAnsi="Arial" w:cs="Arial"/>
          <w:bCs/>
        </w:rPr>
        <w:fldChar w:fldCharType="begin"/>
      </w:r>
      <w:r w:rsidR="00396AAC">
        <w:rPr>
          <w:rFonts w:ascii="Arial" w:hAnsi="Arial" w:cs="Arial"/>
          <w:bCs/>
        </w:rPr>
        <w:instrText xml:space="preserve"> ADDIN ZOTERO_ITEM CSL_CITATION {"citationID":"T4V8Pbs3","properties":{"formattedCitation":"\\super 5\\nosupersub{}","plainCitation":"5","noteIndex":0},"citationItems":[{"id":1327,"uris":["http://zotero.org/groups/2656856/items/WIBP7IM9"],"itemData":{"id":1327,"type":"article-journal","container-title":"Proceedings of the national academy of sciences","issue":"20","note":"ISBN: 0027-8424\npublisher: National Acad Sciences","page":"12562-12566","title":"Escaping free-energy minima","volume":"99","author":[{"family":"Laio","given":"Alessandro"},{"family":"Parrinello","given":"Michele"}],"issued":{"date-parts":[["2002"]]}}}],"schema":"https://github.com/citation-style-language/schema/raw/master/csl-citation.json"} </w:instrText>
      </w:r>
      <w:r w:rsidR="00396AAC">
        <w:rPr>
          <w:rFonts w:ascii="Arial" w:hAnsi="Arial" w:cs="Arial"/>
          <w:bCs/>
        </w:rPr>
        <w:fldChar w:fldCharType="separate"/>
      </w:r>
      <w:r w:rsidR="00396AAC" w:rsidRPr="00396AAC">
        <w:rPr>
          <w:rFonts w:ascii="Arial" w:hAnsi="Arial" w:cs="Arial"/>
          <w:vertAlign w:val="superscript"/>
        </w:rPr>
        <w:t>5</w:t>
      </w:r>
      <w:r w:rsidR="00396AAC">
        <w:rPr>
          <w:rFonts w:ascii="Arial" w:hAnsi="Arial" w:cs="Arial"/>
          <w:bCs/>
        </w:rPr>
        <w:fldChar w:fldCharType="end"/>
      </w:r>
      <w:r w:rsidR="000A3428">
        <w:rPr>
          <w:rFonts w:ascii="Arial" w:hAnsi="Arial" w:cs="Arial"/>
          <w:bCs/>
        </w:rPr>
        <w:t>,</w:t>
      </w:r>
      <w:r w:rsidRPr="00646C5D">
        <w:rPr>
          <w:rFonts w:ascii="Arial" w:hAnsi="Arial" w:cs="Arial"/>
          <w:bCs/>
        </w:rPr>
        <w:t xml:space="preserve"> a powerful tool for calculating ligand-protein binding energies </w:t>
      </w:r>
      <w:r w:rsidR="000A3428">
        <w:rPr>
          <w:rFonts w:ascii="Arial" w:hAnsi="Arial" w:cs="Arial"/>
          <w:bCs/>
        </w:rPr>
        <w:t>with</w:t>
      </w:r>
      <w:r w:rsidRPr="00646C5D">
        <w:rPr>
          <w:rFonts w:ascii="Arial" w:hAnsi="Arial" w:cs="Arial"/>
          <w:bCs/>
        </w:rPr>
        <w:t xml:space="preserve"> several advantages</w:t>
      </w:r>
      <w:r w:rsidR="000A3428">
        <w:rPr>
          <w:rFonts w:ascii="Arial" w:hAnsi="Arial" w:cs="Arial"/>
          <w:bCs/>
        </w:rPr>
        <w:t xml:space="preserve">. </w:t>
      </w:r>
      <w:r w:rsidRPr="00646C5D">
        <w:rPr>
          <w:rFonts w:ascii="Arial" w:hAnsi="Arial" w:cs="Arial"/>
          <w:bCs/>
        </w:rPr>
        <w:t>Unlike conventional molecular dynamics (MD) simulations, which can get stuck in local minima, metadynamics introduces a history-dependent potential that encourages the system to explore different conformations, ultimately reaching the global minimum and providing a more accurate estimate of the binding energy</w:t>
      </w:r>
      <w:r w:rsidR="00396AAC">
        <w:rPr>
          <w:rFonts w:ascii="Arial" w:hAnsi="Arial" w:cs="Arial"/>
          <w:bCs/>
        </w:rPr>
        <w:fldChar w:fldCharType="begin"/>
      </w:r>
      <w:r w:rsidR="00396AAC">
        <w:rPr>
          <w:rFonts w:ascii="Arial" w:hAnsi="Arial" w:cs="Arial"/>
          <w:bCs/>
        </w:rPr>
        <w:instrText xml:space="preserve"> ADDIN ZOTERO_ITEM CSL_CITATION {"citationID":"5muY0PmF","properties":{"formattedCitation":"\\super 5,6\\nosupersub{}","plainCitation":"5,6","noteIndex":0},"citationItems":[{"id":1327,"uris":["http://zotero.org/groups/2656856/items/WIBP7IM9"],"itemData":{"id":1327,"type":"article-journal","container-title":"Proceedings of the national academy of sciences","issue":"20","note":"ISBN: 0027-8424\npublisher: National Acad Sciences","page":"12562-12566","title":"Escaping free-energy minima","volume":"99","author":[{"family":"Laio","given":"Alessandro"},{"family":"Parrinello","given":"Michele"}],"issued":{"date-parts":[["2002"]]}}},{"id":19,"uris":["http://zotero.org/users/11964725/items/5TNVA5US"],"itemData":{"id":19,"type":"article-journal","container-title":"Wiley Interdisciplinary Reviews: Computational Molecular Science","issue":"5","note":"ISBN: 1759-0876\npublisher: Wiley Online Library","page":"826-843","title":"Metadynamics","volume":"1","author":[{"family":"Barducci","given":"Alessandro"},{"family":"Bonomi","given":"Massimiliano"},{"family":"Parrinello","given":"Michele"}],"issued":{"date-parts":[["2011"]]}}}],"schema":"https://github.com/citation-style-language/schema/raw/master/csl-citation.json"} </w:instrText>
      </w:r>
      <w:r w:rsidR="00396AAC">
        <w:rPr>
          <w:rFonts w:ascii="Arial" w:hAnsi="Arial" w:cs="Arial"/>
          <w:bCs/>
        </w:rPr>
        <w:fldChar w:fldCharType="separate"/>
      </w:r>
      <w:r w:rsidR="00396AAC" w:rsidRPr="00396AAC">
        <w:rPr>
          <w:rFonts w:ascii="Arial" w:hAnsi="Arial" w:cs="Arial"/>
          <w:vertAlign w:val="superscript"/>
        </w:rPr>
        <w:t>5,6</w:t>
      </w:r>
      <w:r w:rsidR="00396AAC">
        <w:rPr>
          <w:rFonts w:ascii="Arial" w:hAnsi="Arial" w:cs="Arial"/>
          <w:bCs/>
        </w:rPr>
        <w:fldChar w:fldCharType="end"/>
      </w:r>
      <w:r w:rsidRPr="00646C5D">
        <w:rPr>
          <w:rFonts w:ascii="Arial" w:hAnsi="Arial" w:cs="Arial"/>
          <w:bCs/>
        </w:rPr>
        <w:t>.</w:t>
      </w:r>
      <w:r w:rsidR="00BE04C7">
        <w:rPr>
          <w:rFonts w:ascii="Arial" w:hAnsi="Arial" w:cs="Arial"/>
          <w:bCs/>
        </w:rPr>
        <w:t xml:space="preserve"> </w:t>
      </w:r>
      <w:r w:rsidR="00BE04C7">
        <w:rPr>
          <w:rFonts w:ascii="Arial" w:hAnsi="Arial" w:cs="Arial"/>
          <w:bCs/>
        </w:rPr>
        <w:t>MetaD</w:t>
      </w:r>
      <w:r w:rsidR="00BE04C7">
        <w:rPr>
          <w:rFonts w:ascii="Arial" w:hAnsi="Arial" w:cs="Arial"/>
          <w:bCs/>
        </w:rPr>
        <w:t xml:space="preserve"> requires n</w:t>
      </w:r>
      <w:r w:rsidRPr="00646C5D">
        <w:rPr>
          <w:rFonts w:ascii="Arial" w:hAnsi="Arial" w:cs="Arial"/>
          <w:bCs/>
        </w:rPr>
        <w:t>o prior knowledge of reaction coordinates</w:t>
      </w:r>
      <w:r w:rsidR="00BE04C7">
        <w:rPr>
          <w:rFonts w:ascii="Arial" w:hAnsi="Arial" w:cs="Arial"/>
          <w:bCs/>
        </w:rPr>
        <w:t xml:space="preserve"> to predict </w:t>
      </w:r>
      <w:r w:rsidRPr="00646C5D">
        <w:rPr>
          <w:rFonts w:ascii="Arial" w:hAnsi="Arial" w:cs="Arial"/>
          <w:bCs/>
        </w:rPr>
        <w:t>the binding pathway</w:t>
      </w:r>
      <w:r w:rsidR="00BE04C7">
        <w:rPr>
          <w:rFonts w:ascii="Arial" w:hAnsi="Arial" w:cs="Arial"/>
          <w:bCs/>
        </w:rPr>
        <w:t>, making it</w:t>
      </w:r>
      <w:r w:rsidRPr="00646C5D">
        <w:rPr>
          <w:rFonts w:ascii="Arial" w:hAnsi="Arial" w:cs="Arial"/>
          <w:bCs/>
        </w:rPr>
        <w:t xml:space="preserve"> particularly useful for complex systems where the binding mechanism is not fully understood.</w:t>
      </w:r>
      <w:r w:rsidR="00BE04C7">
        <w:rPr>
          <w:rFonts w:ascii="Arial" w:hAnsi="Arial" w:cs="Arial"/>
          <w:bCs/>
        </w:rPr>
        <w:t xml:space="preserve"> The approach also allows for f</w:t>
      </w:r>
      <w:r w:rsidRPr="00646C5D">
        <w:rPr>
          <w:rFonts w:ascii="Arial" w:hAnsi="Arial" w:cs="Arial"/>
          <w:bCs/>
        </w:rPr>
        <w:t>lexibility in choosing collective variables</w:t>
      </w:r>
      <w:r w:rsidR="00BE04C7">
        <w:rPr>
          <w:rFonts w:ascii="Arial" w:hAnsi="Arial" w:cs="Arial"/>
          <w:bCs/>
        </w:rPr>
        <w:t xml:space="preserve"> </w:t>
      </w:r>
      <w:r w:rsidRPr="00646C5D">
        <w:rPr>
          <w:rFonts w:ascii="Arial" w:hAnsi="Arial" w:cs="Arial"/>
          <w:bCs/>
        </w:rPr>
        <w:t>(CVs) represent</w:t>
      </w:r>
      <w:r w:rsidR="00396AAC">
        <w:rPr>
          <w:rFonts w:ascii="Arial" w:hAnsi="Arial" w:cs="Arial"/>
          <w:bCs/>
        </w:rPr>
        <w:t>ing</w:t>
      </w:r>
      <w:r w:rsidRPr="00646C5D">
        <w:rPr>
          <w:rFonts w:ascii="Arial" w:hAnsi="Arial" w:cs="Arial"/>
          <w:bCs/>
        </w:rPr>
        <w:t xml:space="preserve"> </w:t>
      </w:r>
      <w:r w:rsidR="00396AAC">
        <w:rPr>
          <w:rFonts w:ascii="Arial" w:hAnsi="Arial" w:cs="Arial"/>
          <w:bCs/>
        </w:rPr>
        <w:t>critical</w:t>
      </w:r>
      <w:r w:rsidRPr="00646C5D">
        <w:rPr>
          <w:rFonts w:ascii="Arial" w:hAnsi="Arial" w:cs="Arial"/>
          <w:bCs/>
        </w:rPr>
        <w:t xml:space="preserve"> degrees of freedom for the binding process. This flexibility </w:t>
      </w:r>
      <w:r w:rsidR="00396AAC">
        <w:rPr>
          <w:rFonts w:ascii="Arial" w:hAnsi="Arial" w:cs="Arial"/>
          <w:bCs/>
        </w:rPr>
        <w:t>facilitates</w:t>
      </w:r>
      <w:r w:rsidRPr="00646C5D">
        <w:rPr>
          <w:rFonts w:ascii="Arial" w:hAnsi="Arial" w:cs="Arial"/>
          <w:bCs/>
        </w:rPr>
        <w:t xml:space="preserve"> focus</w:t>
      </w:r>
      <w:r w:rsidR="00396AAC">
        <w:rPr>
          <w:rFonts w:ascii="Arial" w:hAnsi="Arial" w:cs="Arial"/>
          <w:bCs/>
        </w:rPr>
        <w:t xml:space="preserve">ing </w:t>
      </w:r>
      <w:r w:rsidRPr="00646C5D">
        <w:rPr>
          <w:rFonts w:ascii="Arial" w:hAnsi="Arial" w:cs="Arial"/>
          <w:bCs/>
        </w:rPr>
        <w:t xml:space="preserve">on specific aspects of the interaction, like </w:t>
      </w:r>
      <w:r w:rsidR="00396AAC">
        <w:rPr>
          <w:rFonts w:ascii="Arial" w:hAnsi="Arial" w:cs="Arial"/>
          <w:bCs/>
        </w:rPr>
        <w:t xml:space="preserve">the </w:t>
      </w:r>
      <w:r w:rsidRPr="00646C5D">
        <w:rPr>
          <w:rFonts w:ascii="Arial" w:hAnsi="Arial" w:cs="Arial"/>
          <w:bCs/>
        </w:rPr>
        <w:t xml:space="preserve">distance between </w:t>
      </w:r>
      <w:r w:rsidR="00396AAC">
        <w:rPr>
          <w:rFonts w:ascii="Arial" w:hAnsi="Arial" w:cs="Arial"/>
          <w:bCs/>
        </w:rPr>
        <w:t>crucial</w:t>
      </w:r>
      <w:r w:rsidRPr="00646C5D">
        <w:rPr>
          <w:rFonts w:ascii="Arial" w:hAnsi="Arial" w:cs="Arial"/>
          <w:bCs/>
        </w:rPr>
        <w:t xml:space="preserve"> residues or protein conformational changes</w:t>
      </w:r>
      <w:r w:rsidR="00396AAC">
        <w:rPr>
          <w:rFonts w:ascii="Arial" w:hAnsi="Arial" w:cs="Arial"/>
          <w:bCs/>
        </w:rPr>
        <w:t>,</w:t>
      </w:r>
      <w:r w:rsidR="00FB7268">
        <w:rPr>
          <w:rFonts w:ascii="Arial" w:hAnsi="Arial" w:cs="Arial"/>
          <w:bCs/>
        </w:rPr>
        <w:t xml:space="preserve"> while </w:t>
      </w:r>
      <w:r w:rsidRPr="00646C5D">
        <w:rPr>
          <w:rFonts w:ascii="Arial" w:hAnsi="Arial" w:cs="Arial"/>
          <w:bCs/>
        </w:rPr>
        <w:t>effective</w:t>
      </w:r>
      <w:r w:rsidR="00FB7268">
        <w:rPr>
          <w:rFonts w:ascii="Arial" w:hAnsi="Arial" w:cs="Arial"/>
          <w:bCs/>
        </w:rPr>
        <w:t>ly</w:t>
      </w:r>
      <w:r w:rsidRPr="00646C5D">
        <w:rPr>
          <w:rFonts w:ascii="Arial" w:hAnsi="Arial" w:cs="Arial"/>
          <w:bCs/>
        </w:rPr>
        <w:t xml:space="preserve"> handl</w:t>
      </w:r>
      <w:r w:rsidR="00FB7268">
        <w:rPr>
          <w:rFonts w:ascii="Arial" w:hAnsi="Arial" w:cs="Arial"/>
          <w:bCs/>
        </w:rPr>
        <w:t xml:space="preserve">ing </w:t>
      </w:r>
      <w:r w:rsidR="00396AAC">
        <w:rPr>
          <w:rFonts w:ascii="Arial" w:hAnsi="Arial" w:cs="Arial"/>
          <w:bCs/>
        </w:rPr>
        <w:t>massive</w:t>
      </w:r>
      <w:r w:rsidRPr="00646C5D">
        <w:rPr>
          <w:rFonts w:ascii="Arial" w:hAnsi="Arial" w:cs="Arial"/>
          <w:bCs/>
        </w:rPr>
        <w:t xml:space="preserve"> conformational changes in the protein or ligand during binding, which can be challenging for other methods.</w:t>
      </w:r>
      <w:r w:rsidR="00FB7268">
        <w:rPr>
          <w:rFonts w:ascii="Arial" w:hAnsi="Arial" w:cs="Arial"/>
          <w:bCs/>
        </w:rPr>
        <w:t xml:space="preserve"> MetaD is e</w:t>
      </w:r>
      <w:r w:rsidRPr="00646C5D">
        <w:rPr>
          <w:rFonts w:ascii="Arial" w:hAnsi="Arial" w:cs="Arial"/>
          <w:bCs/>
        </w:rPr>
        <w:t>fficient for long timescale simulations</w:t>
      </w:r>
      <w:r w:rsidR="00FB7268">
        <w:rPr>
          <w:rFonts w:ascii="Arial" w:hAnsi="Arial" w:cs="Arial"/>
          <w:bCs/>
        </w:rPr>
        <w:t xml:space="preserve"> because </w:t>
      </w:r>
      <w:r w:rsidRPr="00646C5D">
        <w:rPr>
          <w:rFonts w:ascii="Arial" w:hAnsi="Arial" w:cs="Arial"/>
          <w:bCs/>
        </w:rPr>
        <w:t>it focuses on escaping local minima</w:t>
      </w:r>
      <w:r w:rsidR="00FB7268">
        <w:rPr>
          <w:rFonts w:ascii="Arial" w:hAnsi="Arial" w:cs="Arial"/>
          <w:bCs/>
        </w:rPr>
        <w:t xml:space="preserve"> to </w:t>
      </w:r>
      <w:r w:rsidRPr="00646C5D">
        <w:rPr>
          <w:rFonts w:ascii="Arial" w:hAnsi="Arial" w:cs="Arial"/>
          <w:bCs/>
        </w:rPr>
        <w:t>efficiently explore the energy landscape even with relatively short simulation times compared to standard MD.</w:t>
      </w:r>
      <w:r w:rsidR="00FB7268">
        <w:rPr>
          <w:rFonts w:ascii="Arial" w:hAnsi="Arial" w:cs="Arial"/>
          <w:bCs/>
        </w:rPr>
        <w:t xml:space="preserve"> </w:t>
      </w:r>
      <w:r w:rsidRPr="00646C5D">
        <w:rPr>
          <w:rFonts w:ascii="Arial" w:hAnsi="Arial" w:cs="Arial"/>
          <w:bCs/>
        </w:rPr>
        <w:t xml:space="preserve">Overall, metadynamics offers a valuable tool for calculating ligand-protein binding energies, especially for overcoming the limitations of traditional MD. </w:t>
      </w:r>
      <w:r w:rsidR="002C721B" w:rsidRPr="002C721B">
        <w:rPr>
          <w:rFonts w:ascii="Arial" w:hAnsi="Arial" w:cs="Arial"/>
          <w:bCs/>
        </w:rPr>
        <w:t xml:space="preserve">Metadynamics </w:t>
      </w:r>
      <w:r w:rsidR="002C721B">
        <w:rPr>
          <w:rFonts w:ascii="Arial" w:hAnsi="Arial" w:cs="Arial"/>
          <w:bCs/>
        </w:rPr>
        <w:t>ha</w:t>
      </w:r>
      <w:r w:rsidR="00287064">
        <w:rPr>
          <w:rFonts w:ascii="Arial" w:hAnsi="Arial" w:cs="Arial"/>
          <w:bCs/>
        </w:rPr>
        <w:t>s</w:t>
      </w:r>
      <w:r w:rsidR="002C721B">
        <w:rPr>
          <w:rFonts w:ascii="Arial" w:hAnsi="Arial" w:cs="Arial"/>
          <w:bCs/>
        </w:rPr>
        <w:t xml:space="preserve"> been used </w:t>
      </w:r>
      <w:r w:rsidR="00287064">
        <w:rPr>
          <w:rFonts w:ascii="Arial" w:hAnsi="Arial" w:cs="Arial"/>
          <w:bCs/>
        </w:rPr>
        <w:t>widely in several probes</w:t>
      </w:r>
      <w:r w:rsidR="009555F9">
        <w:rPr>
          <w:rFonts w:ascii="Arial" w:hAnsi="Arial" w:cs="Arial"/>
          <w:bCs/>
        </w:rPr>
        <w:t xml:space="preserve">, </w:t>
      </w:r>
      <w:r w:rsidR="00287064">
        <w:rPr>
          <w:rFonts w:ascii="Arial" w:hAnsi="Arial" w:cs="Arial"/>
          <w:bCs/>
        </w:rPr>
        <w:t xml:space="preserve">including </w:t>
      </w:r>
      <w:r w:rsidR="009555F9">
        <w:rPr>
          <w:rFonts w:ascii="Arial" w:hAnsi="Arial" w:cs="Arial"/>
          <w:bCs/>
        </w:rPr>
        <w:t xml:space="preserve">studying the </w:t>
      </w:r>
      <w:r w:rsidR="002C721B" w:rsidRPr="002C721B">
        <w:rPr>
          <w:rFonts w:ascii="Arial" w:hAnsi="Arial" w:cs="Arial"/>
          <w:bCs/>
        </w:rPr>
        <w:t xml:space="preserve">binding mechanism </w:t>
      </w:r>
      <w:r w:rsidR="00EB18C7">
        <w:rPr>
          <w:rFonts w:ascii="Arial" w:hAnsi="Arial" w:cs="Arial"/>
          <w:bCs/>
        </w:rPr>
        <w:t>between</w:t>
      </w:r>
      <w:r w:rsidR="002C721B" w:rsidRPr="002C721B">
        <w:rPr>
          <w:rFonts w:ascii="Arial" w:hAnsi="Arial" w:cs="Arial"/>
          <w:bCs/>
        </w:rPr>
        <w:t xml:space="preserve"> </w:t>
      </w:r>
      <w:r w:rsidR="00EB18C7" w:rsidRPr="00EB18C7">
        <w:rPr>
          <w:rFonts w:ascii="Arial" w:hAnsi="Arial" w:cs="Arial"/>
          <w:bCs/>
        </w:rPr>
        <w:t xml:space="preserve">HIV-1 </w:t>
      </w:r>
      <w:r w:rsidR="00EB18C7">
        <w:rPr>
          <w:rFonts w:ascii="Arial" w:hAnsi="Arial" w:cs="Arial"/>
          <w:bCs/>
        </w:rPr>
        <w:t>p</w:t>
      </w:r>
      <w:r w:rsidR="00EB18C7" w:rsidRPr="00EB18C7">
        <w:rPr>
          <w:rFonts w:ascii="Arial" w:hAnsi="Arial" w:cs="Arial"/>
          <w:bCs/>
        </w:rPr>
        <w:t xml:space="preserve">rotease </w:t>
      </w:r>
      <w:r w:rsidR="00EB18C7">
        <w:rPr>
          <w:rFonts w:ascii="Arial" w:hAnsi="Arial" w:cs="Arial"/>
          <w:bCs/>
        </w:rPr>
        <w:t xml:space="preserve">and its </w:t>
      </w:r>
      <w:r w:rsidR="00EB18C7">
        <w:rPr>
          <w:rFonts w:ascii="Arial" w:hAnsi="Arial" w:cs="Arial"/>
          <w:bCs/>
        </w:rPr>
        <w:t>s</w:t>
      </w:r>
      <w:r w:rsidR="00EB18C7" w:rsidRPr="00EB18C7">
        <w:rPr>
          <w:rFonts w:ascii="Arial" w:hAnsi="Arial" w:cs="Arial"/>
          <w:bCs/>
        </w:rPr>
        <w:t xml:space="preserve">ubstrate </w:t>
      </w:r>
      <w:r w:rsidR="007341F8">
        <w:rPr>
          <w:rFonts w:ascii="Arial" w:hAnsi="Arial" w:cs="Arial"/>
          <w:bCs/>
        </w:rPr>
        <w:t xml:space="preserve">with a </w:t>
      </w:r>
      <w:r w:rsidR="007341F8" w:rsidRPr="007341F8">
        <w:rPr>
          <w:rFonts w:ascii="Arial" w:hAnsi="Arial" w:cs="Arial"/>
          <w:bCs/>
        </w:rPr>
        <w:t>calculated binding free energy</w:t>
      </w:r>
      <w:r w:rsidR="007F0F3E">
        <w:rPr>
          <w:rFonts w:ascii="Arial" w:hAnsi="Arial" w:cs="Arial"/>
          <w:bCs/>
        </w:rPr>
        <w:t xml:space="preserve"> and </w:t>
      </w:r>
      <w:r w:rsidR="007341F8" w:rsidRPr="007341F8">
        <w:rPr>
          <w:rFonts w:ascii="Arial" w:hAnsi="Arial" w:cs="Arial"/>
          <w:bCs/>
        </w:rPr>
        <w:t>kinetic association</w:t>
      </w:r>
      <w:r w:rsidR="007F0F3E">
        <w:rPr>
          <w:rFonts w:ascii="Arial" w:hAnsi="Arial" w:cs="Arial"/>
          <w:bCs/>
        </w:rPr>
        <w:t>/</w:t>
      </w:r>
      <w:r w:rsidR="007F0F3E" w:rsidRPr="007341F8">
        <w:rPr>
          <w:rFonts w:ascii="Arial" w:hAnsi="Arial" w:cs="Arial"/>
          <w:bCs/>
        </w:rPr>
        <w:t>dissociation</w:t>
      </w:r>
      <w:r w:rsidR="007341F8" w:rsidRPr="007341F8">
        <w:rPr>
          <w:rFonts w:ascii="Arial" w:hAnsi="Arial" w:cs="Arial"/>
          <w:bCs/>
        </w:rPr>
        <w:t xml:space="preserve"> constants</w:t>
      </w:r>
      <w:r w:rsidR="007F0F3E">
        <w:rPr>
          <w:rFonts w:ascii="Arial" w:hAnsi="Arial" w:cs="Arial"/>
          <w:bCs/>
        </w:rPr>
        <w:t xml:space="preserve"> </w:t>
      </w:r>
      <w:r w:rsidR="00287064">
        <w:rPr>
          <w:rFonts w:ascii="Arial" w:hAnsi="Arial" w:cs="Arial"/>
          <w:bCs/>
        </w:rPr>
        <w:t>correlat</w:t>
      </w:r>
      <w:r w:rsidR="007F0F3E">
        <w:rPr>
          <w:rFonts w:ascii="Arial" w:hAnsi="Arial" w:cs="Arial"/>
          <w:bCs/>
        </w:rPr>
        <w:t>ing</w:t>
      </w:r>
      <w:r w:rsidR="00287064">
        <w:rPr>
          <w:rFonts w:ascii="Arial" w:hAnsi="Arial" w:cs="Arial"/>
          <w:bCs/>
        </w:rPr>
        <w:t xml:space="preserve"> with experiment</w:t>
      </w:r>
      <w:r w:rsidR="007F0F3E">
        <w:rPr>
          <w:rFonts w:ascii="Arial" w:hAnsi="Arial" w:cs="Arial"/>
          <w:bCs/>
        </w:rPr>
        <w:t xml:space="preserve">al </w:t>
      </w:r>
      <w:r w:rsidR="009555F9">
        <w:rPr>
          <w:rFonts w:ascii="Arial" w:hAnsi="Arial" w:cs="Arial"/>
          <w:bCs/>
        </w:rPr>
        <w:t>results</w:t>
      </w:r>
      <w:r w:rsidR="00073762">
        <w:rPr>
          <w:rFonts w:ascii="Arial" w:hAnsi="Arial" w:cs="Arial"/>
          <w:bCs/>
        </w:rPr>
        <w:fldChar w:fldCharType="begin"/>
      </w:r>
      <w:r w:rsidR="00396AAC">
        <w:rPr>
          <w:rFonts w:ascii="Arial" w:hAnsi="Arial" w:cs="Arial"/>
          <w:bCs/>
        </w:rPr>
        <w:instrText xml:space="preserve"> ADDIN ZOTERO_ITEM CSL_CITATION {"citationID":"Dbs34UIF","properties":{"formattedCitation":"\\super 7\\nosupersub{}","plainCitation":"7","noteIndex":0},"citationItems":[{"id":1336,"uris":["http://zotero.org/groups/2656856/items/TRWUHB7P"],"itemData":{"id":1336,"type":"article-journal","container-title":"Journal of the American Chemical Society","issue":"33","note":"ISBN: 0002-7863\npublisher: ACS Publications","page":"11811-11818","title":"Substrate binding mechanism of HIV-1 protease from explicit-solvent atomistic simulations","volume":"131","author":[{"family":"Pietrucci","given":"Fabio"},{"family":"Marinelli","given":"Fabrizio"},{"family":"Carloni","given":"Paolo"},{"family":"Laio","given":"Alessandro"}],"issued":{"date-parts":[["2009"]]}}}],"schema":"https://github.com/citation-style-language/schema/raw/master/csl-citation.json"} </w:instrText>
      </w:r>
      <w:r w:rsidR="00073762">
        <w:rPr>
          <w:rFonts w:ascii="Arial" w:hAnsi="Arial" w:cs="Arial"/>
          <w:bCs/>
        </w:rPr>
        <w:fldChar w:fldCharType="separate"/>
      </w:r>
      <w:r w:rsidR="00396AAC" w:rsidRPr="00396AAC">
        <w:rPr>
          <w:rFonts w:ascii="Arial" w:hAnsi="Arial" w:cs="Arial"/>
          <w:vertAlign w:val="superscript"/>
        </w:rPr>
        <w:t>7</w:t>
      </w:r>
      <w:r w:rsidR="00073762">
        <w:rPr>
          <w:rFonts w:ascii="Arial" w:hAnsi="Arial" w:cs="Arial"/>
          <w:bCs/>
        </w:rPr>
        <w:fldChar w:fldCharType="end"/>
      </w:r>
      <w:r w:rsidR="00287064">
        <w:rPr>
          <w:rFonts w:ascii="Arial" w:hAnsi="Arial" w:cs="Arial"/>
          <w:bCs/>
        </w:rPr>
        <w:t xml:space="preserve">. </w:t>
      </w:r>
    </w:p>
    <w:p w14:paraId="06E77436" w14:textId="77777777" w:rsidR="003E0A00" w:rsidRPr="00DB2BE1" w:rsidRDefault="003E0A00" w:rsidP="00EA2354">
      <w:pPr>
        <w:spacing w:line="240" w:lineRule="auto"/>
        <w:jc w:val="both"/>
        <w:rPr>
          <w:rFonts w:ascii="Arial" w:hAnsi="Arial" w:cs="Arial"/>
          <w:bCs/>
        </w:rPr>
      </w:pPr>
    </w:p>
    <w:p w14:paraId="4B3C526E" w14:textId="07F2E35D" w:rsidR="00BE7E3B" w:rsidRPr="003C5BE0" w:rsidRDefault="00BE7E3B" w:rsidP="003E0A00">
      <w:pPr>
        <w:pStyle w:val="Heading1"/>
        <w:spacing w:before="120" w:line="360" w:lineRule="auto"/>
        <w:rPr>
          <w:rFonts w:ascii="Arial" w:eastAsia="Times New Roman" w:hAnsi="Arial" w:cs="Arial"/>
          <w:sz w:val="22"/>
          <w:szCs w:val="22"/>
        </w:rPr>
      </w:pPr>
      <w:r w:rsidRPr="00BE7E3B">
        <w:rPr>
          <w:rFonts w:ascii="Arial" w:eastAsia="Times New Roman" w:hAnsi="Arial" w:cs="Arial"/>
          <w:sz w:val="22"/>
          <w:szCs w:val="22"/>
        </w:rPr>
        <w:t>Reference</w:t>
      </w:r>
      <w:r>
        <w:rPr>
          <w:rFonts w:ascii="Arial" w:eastAsia="Times New Roman" w:hAnsi="Arial" w:cs="Arial"/>
          <w:sz w:val="22"/>
          <w:szCs w:val="22"/>
        </w:rPr>
        <w:t>s</w:t>
      </w:r>
    </w:p>
    <w:p w14:paraId="7DD788D6" w14:textId="77777777" w:rsidR="00396AAC" w:rsidRPr="00396AAC" w:rsidRDefault="00BE7E3B" w:rsidP="00396AAC">
      <w:pPr>
        <w:pStyle w:val="Bibliography"/>
        <w:rPr>
          <w:rFonts w:ascii="Arial" w:hAnsi="Arial" w:cs="Arial"/>
        </w:rPr>
      </w:pPr>
      <w:r>
        <w:rPr>
          <w:rFonts w:ascii="Arial" w:hAnsi="Arial" w:cs="Arial"/>
        </w:rPr>
        <w:fldChar w:fldCharType="begin"/>
      </w:r>
      <w:r>
        <w:rPr>
          <w:rFonts w:ascii="Arial" w:hAnsi="Arial" w:cs="Arial"/>
        </w:rPr>
        <w:instrText xml:space="preserve"> ADDIN ZOTERO_BIBL {"uncited":[],"omitted":[],"custom":[]} CSL_BIBLIOGRAPHY </w:instrText>
      </w:r>
      <w:r>
        <w:rPr>
          <w:rFonts w:ascii="Arial" w:hAnsi="Arial" w:cs="Arial"/>
        </w:rPr>
        <w:fldChar w:fldCharType="separate"/>
      </w:r>
      <w:r w:rsidR="00396AAC" w:rsidRPr="00396AAC">
        <w:rPr>
          <w:rFonts w:ascii="Arial" w:hAnsi="Arial" w:cs="Arial"/>
        </w:rPr>
        <w:t>(1)</w:t>
      </w:r>
      <w:r w:rsidR="00396AAC" w:rsidRPr="00396AAC">
        <w:rPr>
          <w:rFonts w:ascii="Arial" w:hAnsi="Arial" w:cs="Arial"/>
        </w:rPr>
        <w:tab/>
        <w:t xml:space="preserve">Chen, Y.; Zhang, J.; Li, D.; Jiang, J.; Wang, Y.; Si, S. Identification of a Novel Polo-like Kinase 1 Inhibitor That Specifically Blocks the Functions of Polo-Box Domain. </w:t>
      </w:r>
      <w:proofErr w:type="spellStart"/>
      <w:r w:rsidR="00396AAC" w:rsidRPr="00396AAC">
        <w:rPr>
          <w:rFonts w:ascii="Arial" w:hAnsi="Arial" w:cs="Arial"/>
          <w:i/>
          <w:iCs/>
        </w:rPr>
        <w:t>Oncotarget</w:t>
      </w:r>
      <w:proofErr w:type="spellEnd"/>
      <w:r w:rsidR="00396AAC" w:rsidRPr="00396AAC">
        <w:rPr>
          <w:rFonts w:ascii="Arial" w:hAnsi="Arial" w:cs="Arial"/>
        </w:rPr>
        <w:t xml:space="preserve"> </w:t>
      </w:r>
      <w:r w:rsidR="00396AAC" w:rsidRPr="00396AAC">
        <w:rPr>
          <w:rFonts w:ascii="Arial" w:hAnsi="Arial" w:cs="Arial"/>
          <w:b/>
          <w:bCs/>
        </w:rPr>
        <w:t>2017</w:t>
      </w:r>
      <w:r w:rsidR="00396AAC" w:rsidRPr="00396AAC">
        <w:rPr>
          <w:rFonts w:ascii="Arial" w:hAnsi="Arial" w:cs="Arial"/>
        </w:rPr>
        <w:t xml:space="preserve">, </w:t>
      </w:r>
      <w:r w:rsidR="00396AAC" w:rsidRPr="00396AAC">
        <w:rPr>
          <w:rFonts w:ascii="Arial" w:hAnsi="Arial" w:cs="Arial"/>
          <w:i/>
          <w:iCs/>
        </w:rPr>
        <w:t>8</w:t>
      </w:r>
      <w:r w:rsidR="00396AAC" w:rsidRPr="00396AAC">
        <w:rPr>
          <w:rFonts w:ascii="Arial" w:hAnsi="Arial" w:cs="Arial"/>
        </w:rPr>
        <w:t xml:space="preserve"> (1), 1234.</w:t>
      </w:r>
    </w:p>
    <w:p w14:paraId="50A96723" w14:textId="77777777" w:rsidR="00396AAC" w:rsidRPr="00396AAC" w:rsidRDefault="00396AAC" w:rsidP="00396AAC">
      <w:pPr>
        <w:pStyle w:val="Bibliography"/>
        <w:rPr>
          <w:rFonts w:ascii="Arial" w:hAnsi="Arial" w:cs="Arial"/>
        </w:rPr>
      </w:pPr>
      <w:r w:rsidRPr="00396AAC">
        <w:rPr>
          <w:rFonts w:ascii="Arial" w:hAnsi="Arial" w:cs="Arial"/>
        </w:rPr>
        <w:lastRenderedPageBreak/>
        <w:t>(2)</w:t>
      </w:r>
      <w:r w:rsidRPr="00396AAC">
        <w:rPr>
          <w:rFonts w:ascii="Arial" w:hAnsi="Arial" w:cs="Arial"/>
        </w:rPr>
        <w:tab/>
        <w:t xml:space="preserve">Wang, B.; Huang, X.; Liang, H.; Yang, H.; Guo, Z.; Ai, M.; Zhang, J.; Khan, M.; Tian, Y.; Sun, Q. PLK1 Inhibition Sensitizes Breast Cancer Cells to Radiation via Suppressing Autophagy. </w:t>
      </w:r>
      <w:r w:rsidRPr="00396AAC">
        <w:rPr>
          <w:rFonts w:ascii="Arial" w:hAnsi="Arial" w:cs="Arial"/>
          <w:i/>
          <w:iCs/>
        </w:rPr>
        <w:t xml:space="preserve">Int. J. </w:t>
      </w:r>
      <w:proofErr w:type="spellStart"/>
      <w:r w:rsidRPr="00396AAC">
        <w:rPr>
          <w:rFonts w:ascii="Arial" w:hAnsi="Arial" w:cs="Arial"/>
          <w:i/>
          <w:iCs/>
        </w:rPr>
        <w:t>Radiat</w:t>
      </w:r>
      <w:proofErr w:type="spellEnd"/>
      <w:r w:rsidRPr="00396AAC">
        <w:rPr>
          <w:rFonts w:ascii="Arial" w:hAnsi="Arial" w:cs="Arial"/>
          <w:i/>
          <w:iCs/>
        </w:rPr>
        <w:t>. Oncol. Biol. Phys.</w:t>
      </w:r>
      <w:r w:rsidRPr="00396AAC">
        <w:rPr>
          <w:rFonts w:ascii="Arial" w:hAnsi="Arial" w:cs="Arial"/>
        </w:rPr>
        <w:t xml:space="preserve"> </w:t>
      </w:r>
      <w:r w:rsidRPr="00396AAC">
        <w:rPr>
          <w:rFonts w:ascii="Arial" w:hAnsi="Arial" w:cs="Arial"/>
          <w:b/>
          <w:bCs/>
        </w:rPr>
        <w:t>2021</w:t>
      </w:r>
      <w:r w:rsidRPr="00396AAC">
        <w:rPr>
          <w:rFonts w:ascii="Arial" w:hAnsi="Arial" w:cs="Arial"/>
        </w:rPr>
        <w:t xml:space="preserve">, </w:t>
      </w:r>
      <w:r w:rsidRPr="00396AAC">
        <w:rPr>
          <w:rFonts w:ascii="Arial" w:hAnsi="Arial" w:cs="Arial"/>
          <w:i/>
          <w:iCs/>
        </w:rPr>
        <w:t>110</w:t>
      </w:r>
      <w:r w:rsidRPr="00396AAC">
        <w:rPr>
          <w:rFonts w:ascii="Arial" w:hAnsi="Arial" w:cs="Arial"/>
        </w:rPr>
        <w:t xml:space="preserve"> (4), 1234–1247.</w:t>
      </w:r>
    </w:p>
    <w:p w14:paraId="0DE68B0D" w14:textId="77777777" w:rsidR="00396AAC" w:rsidRPr="00396AAC" w:rsidRDefault="00396AAC" w:rsidP="00396AAC">
      <w:pPr>
        <w:pStyle w:val="Bibliography"/>
        <w:rPr>
          <w:rFonts w:ascii="Arial" w:hAnsi="Arial" w:cs="Arial"/>
        </w:rPr>
      </w:pPr>
      <w:r w:rsidRPr="00396AAC">
        <w:rPr>
          <w:rFonts w:ascii="Arial" w:hAnsi="Arial" w:cs="Arial"/>
        </w:rPr>
        <w:t>(3)</w:t>
      </w:r>
      <w:r w:rsidRPr="00396AAC">
        <w:rPr>
          <w:rFonts w:ascii="Arial" w:hAnsi="Arial" w:cs="Arial"/>
        </w:rPr>
        <w:tab/>
      </w:r>
      <w:proofErr w:type="spellStart"/>
      <w:r w:rsidRPr="00396AAC">
        <w:rPr>
          <w:rFonts w:ascii="Arial" w:hAnsi="Arial" w:cs="Arial"/>
        </w:rPr>
        <w:t>Cournia</w:t>
      </w:r>
      <w:proofErr w:type="spellEnd"/>
      <w:r w:rsidRPr="00396AAC">
        <w:rPr>
          <w:rFonts w:ascii="Arial" w:hAnsi="Arial" w:cs="Arial"/>
        </w:rPr>
        <w:t xml:space="preserve">, Z.; Allen, B.; Sherman, W. Relative Binding Free Energy Calculations in Drug Discovery: Recent Advances and Practical Considerations. </w:t>
      </w:r>
      <w:r w:rsidRPr="00396AAC">
        <w:rPr>
          <w:rFonts w:ascii="Arial" w:hAnsi="Arial" w:cs="Arial"/>
          <w:i/>
          <w:iCs/>
        </w:rPr>
        <w:t>J. Chem. Inf. Model.</w:t>
      </w:r>
      <w:r w:rsidRPr="00396AAC">
        <w:rPr>
          <w:rFonts w:ascii="Arial" w:hAnsi="Arial" w:cs="Arial"/>
        </w:rPr>
        <w:t xml:space="preserve"> </w:t>
      </w:r>
      <w:r w:rsidRPr="00396AAC">
        <w:rPr>
          <w:rFonts w:ascii="Arial" w:hAnsi="Arial" w:cs="Arial"/>
          <w:b/>
          <w:bCs/>
        </w:rPr>
        <w:t>2017</w:t>
      </w:r>
      <w:r w:rsidRPr="00396AAC">
        <w:rPr>
          <w:rFonts w:ascii="Arial" w:hAnsi="Arial" w:cs="Arial"/>
        </w:rPr>
        <w:t xml:space="preserve">, </w:t>
      </w:r>
      <w:r w:rsidRPr="00396AAC">
        <w:rPr>
          <w:rFonts w:ascii="Arial" w:hAnsi="Arial" w:cs="Arial"/>
          <w:i/>
          <w:iCs/>
        </w:rPr>
        <w:t>57</w:t>
      </w:r>
      <w:r w:rsidRPr="00396AAC">
        <w:rPr>
          <w:rFonts w:ascii="Arial" w:hAnsi="Arial" w:cs="Arial"/>
        </w:rPr>
        <w:t xml:space="preserve"> (12), 2911–2937.</w:t>
      </w:r>
    </w:p>
    <w:p w14:paraId="60712353" w14:textId="77777777" w:rsidR="00396AAC" w:rsidRPr="00396AAC" w:rsidRDefault="00396AAC" w:rsidP="00396AAC">
      <w:pPr>
        <w:pStyle w:val="Bibliography"/>
        <w:rPr>
          <w:rFonts w:ascii="Arial" w:hAnsi="Arial" w:cs="Arial"/>
        </w:rPr>
      </w:pPr>
      <w:r w:rsidRPr="00396AAC">
        <w:rPr>
          <w:rFonts w:ascii="Arial" w:hAnsi="Arial" w:cs="Arial"/>
        </w:rPr>
        <w:t>(4)</w:t>
      </w:r>
      <w:r w:rsidRPr="00396AAC">
        <w:rPr>
          <w:rFonts w:ascii="Arial" w:hAnsi="Arial" w:cs="Arial"/>
        </w:rPr>
        <w:tab/>
        <w:t xml:space="preserve">Lee, K. S.; Burke Jr, T. R.; Park, J.-E.; Bang, J. K.; Lee, E. Recent Advances and New Strategies in Targeting Plk1 for Anticancer Therapy. </w:t>
      </w:r>
      <w:r w:rsidRPr="00396AAC">
        <w:rPr>
          <w:rFonts w:ascii="Arial" w:hAnsi="Arial" w:cs="Arial"/>
          <w:i/>
          <w:iCs/>
        </w:rPr>
        <w:t xml:space="preserve">Trends </w:t>
      </w:r>
      <w:proofErr w:type="spellStart"/>
      <w:r w:rsidRPr="00396AAC">
        <w:rPr>
          <w:rFonts w:ascii="Arial" w:hAnsi="Arial" w:cs="Arial"/>
          <w:i/>
          <w:iCs/>
        </w:rPr>
        <w:t>Pharmacol</w:t>
      </w:r>
      <w:proofErr w:type="spellEnd"/>
      <w:r w:rsidRPr="00396AAC">
        <w:rPr>
          <w:rFonts w:ascii="Arial" w:hAnsi="Arial" w:cs="Arial"/>
          <w:i/>
          <w:iCs/>
        </w:rPr>
        <w:t>. Sci.</w:t>
      </w:r>
      <w:r w:rsidRPr="00396AAC">
        <w:rPr>
          <w:rFonts w:ascii="Arial" w:hAnsi="Arial" w:cs="Arial"/>
        </w:rPr>
        <w:t xml:space="preserve"> </w:t>
      </w:r>
      <w:r w:rsidRPr="00396AAC">
        <w:rPr>
          <w:rFonts w:ascii="Arial" w:hAnsi="Arial" w:cs="Arial"/>
          <w:b/>
          <w:bCs/>
        </w:rPr>
        <w:t>2015</w:t>
      </w:r>
      <w:r w:rsidRPr="00396AAC">
        <w:rPr>
          <w:rFonts w:ascii="Arial" w:hAnsi="Arial" w:cs="Arial"/>
        </w:rPr>
        <w:t xml:space="preserve">, </w:t>
      </w:r>
      <w:r w:rsidRPr="00396AAC">
        <w:rPr>
          <w:rFonts w:ascii="Arial" w:hAnsi="Arial" w:cs="Arial"/>
          <w:i/>
          <w:iCs/>
        </w:rPr>
        <w:t>36</w:t>
      </w:r>
      <w:r w:rsidRPr="00396AAC">
        <w:rPr>
          <w:rFonts w:ascii="Arial" w:hAnsi="Arial" w:cs="Arial"/>
        </w:rPr>
        <w:t xml:space="preserve"> (12), 858–877.</w:t>
      </w:r>
    </w:p>
    <w:p w14:paraId="6F650A6E" w14:textId="77777777" w:rsidR="00396AAC" w:rsidRPr="00396AAC" w:rsidRDefault="00396AAC" w:rsidP="00396AAC">
      <w:pPr>
        <w:pStyle w:val="Bibliography"/>
        <w:rPr>
          <w:rFonts w:ascii="Arial" w:hAnsi="Arial" w:cs="Arial"/>
        </w:rPr>
      </w:pPr>
      <w:r w:rsidRPr="00396AAC">
        <w:rPr>
          <w:rFonts w:ascii="Arial" w:hAnsi="Arial" w:cs="Arial"/>
        </w:rPr>
        <w:t>(5)</w:t>
      </w:r>
      <w:r w:rsidRPr="00396AAC">
        <w:rPr>
          <w:rFonts w:ascii="Arial" w:hAnsi="Arial" w:cs="Arial"/>
        </w:rPr>
        <w:tab/>
      </w:r>
      <w:proofErr w:type="spellStart"/>
      <w:r w:rsidRPr="00396AAC">
        <w:rPr>
          <w:rFonts w:ascii="Arial" w:hAnsi="Arial" w:cs="Arial"/>
        </w:rPr>
        <w:t>Laio</w:t>
      </w:r>
      <w:proofErr w:type="spellEnd"/>
      <w:r w:rsidRPr="00396AAC">
        <w:rPr>
          <w:rFonts w:ascii="Arial" w:hAnsi="Arial" w:cs="Arial"/>
        </w:rPr>
        <w:t xml:space="preserve">, A.; </w:t>
      </w:r>
      <w:proofErr w:type="spellStart"/>
      <w:r w:rsidRPr="00396AAC">
        <w:rPr>
          <w:rFonts w:ascii="Arial" w:hAnsi="Arial" w:cs="Arial"/>
        </w:rPr>
        <w:t>Parrinello</w:t>
      </w:r>
      <w:proofErr w:type="spellEnd"/>
      <w:r w:rsidRPr="00396AAC">
        <w:rPr>
          <w:rFonts w:ascii="Arial" w:hAnsi="Arial" w:cs="Arial"/>
        </w:rPr>
        <w:t xml:space="preserve">, M. Escaping Free-Energy Minima. </w:t>
      </w:r>
      <w:r w:rsidRPr="00396AAC">
        <w:rPr>
          <w:rFonts w:ascii="Arial" w:hAnsi="Arial" w:cs="Arial"/>
          <w:i/>
          <w:iCs/>
        </w:rPr>
        <w:t>Proc. Natl. Acad. Sci.</w:t>
      </w:r>
      <w:r w:rsidRPr="00396AAC">
        <w:rPr>
          <w:rFonts w:ascii="Arial" w:hAnsi="Arial" w:cs="Arial"/>
        </w:rPr>
        <w:t xml:space="preserve"> </w:t>
      </w:r>
      <w:r w:rsidRPr="00396AAC">
        <w:rPr>
          <w:rFonts w:ascii="Arial" w:hAnsi="Arial" w:cs="Arial"/>
          <w:b/>
          <w:bCs/>
        </w:rPr>
        <w:t>2002</w:t>
      </w:r>
      <w:r w:rsidRPr="00396AAC">
        <w:rPr>
          <w:rFonts w:ascii="Arial" w:hAnsi="Arial" w:cs="Arial"/>
        </w:rPr>
        <w:t xml:space="preserve">, </w:t>
      </w:r>
      <w:r w:rsidRPr="00396AAC">
        <w:rPr>
          <w:rFonts w:ascii="Arial" w:hAnsi="Arial" w:cs="Arial"/>
          <w:i/>
          <w:iCs/>
        </w:rPr>
        <w:t>99</w:t>
      </w:r>
      <w:r w:rsidRPr="00396AAC">
        <w:rPr>
          <w:rFonts w:ascii="Arial" w:hAnsi="Arial" w:cs="Arial"/>
        </w:rPr>
        <w:t xml:space="preserve"> (20), 12562–12566.</w:t>
      </w:r>
    </w:p>
    <w:p w14:paraId="124E11A7" w14:textId="77777777" w:rsidR="00396AAC" w:rsidRPr="00396AAC" w:rsidRDefault="00396AAC" w:rsidP="00396AAC">
      <w:pPr>
        <w:pStyle w:val="Bibliography"/>
        <w:rPr>
          <w:rFonts w:ascii="Arial" w:hAnsi="Arial" w:cs="Arial"/>
        </w:rPr>
      </w:pPr>
      <w:r w:rsidRPr="00396AAC">
        <w:rPr>
          <w:rFonts w:ascii="Arial" w:hAnsi="Arial" w:cs="Arial"/>
        </w:rPr>
        <w:t>(6)</w:t>
      </w:r>
      <w:r w:rsidRPr="00396AAC">
        <w:rPr>
          <w:rFonts w:ascii="Arial" w:hAnsi="Arial" w:cs="Arial"/>
        </w:rPr>
        <w:tab/>
      </w:r>
      <w:proofErr w:type="spellStart"/>
      <w:r w:rsidRPr="00396AAC">
        <w:rPr>
          <w:rFonts w:ascii="Arial" w:hAnsi="Arial" w:cs="Arial"/>
        </w:rPr>
        <w:t>Barducci</w:t>
      </w:r>
      <w:proofErr w:type="spellEnd"/>
      <w:r w:rsidRPr="00396AAC">
        <w:rPr>
          <w:rFonts w:ascii="Arial" w:hAnsi="Arial" w:cs="Arial"/>
        </w:rPr>
        <w:t xml:space="preserve">, A.; Bonomi, M.; </w:t>
      </w:r>
      <w:proofErr w:type="spellStart"/>
      <w:r w:rsidRPr="00396AAC">
        <w:rPr>
          <w:rFonts w:ascii="Arial" w:hAnsi="Arial" w:cs="Arial"/>
        </w:rPr>
        <w:t>Parrinello</w:t>
      </w:r>
      <w:proofErr w:type="spellEnd"/>
      <w:r w:rsidRPr="00396AAC">
        <w:rPr>
          <w:rFonts w:ascii="Arial" w:hAnsi="Arial" w:cs="Arial"/>
        </w:rPr>
        <w:t xml:space="preserve">, M. Metadynamics. </w:t>
      </w:r>
      <w:r w:rsidRPr="00396AAC">
        <w:rPr>
          <w:rFonts w:ascii="Arial" w:hAnsi="Arial" w:cs="Arial"/>
          <w:i/>
          <w:iCs/>
        </w:rPr>
        <w:t xml:space="preserve">Wiley </w:t>
      </w:r>
      <w:proofErr w:type="spellStart"/>
      <w:r w:rsidRPr="00396AAC">
        <w:rPr>
          <w:rFonts w:ascii="Arial" w:hAnsi="Arial" w:cs="Arial"/>
          <w:i/>
          <w:iCs/>
        </w:rPr>
        <w:t>Interdiscip</w:t>
      </w:r>
      <w:proofErr w:type="spellEnd"/>
      <w:r w:rsidRPr="00396AAC">
        <w:rPr>
          <w:rFonts w:ascii="Arial" w:hAnsi="Arial" w:cs="Arial"/>
          <w:i/>
          <w:iCs/>
        </w:rPr>
        <w:t xml:space="preserve">. Rev. </w:t>
      </w:r>
      <w:proofErr w:type="spellStart"/>
      <w:r w:rsidRPr="00396AAC">
        <w:rPr>
          <w:rFonts w:ascii="Arial" w:hAnsi="Arial" w:cs="Arial"/>
          <w:i/>
          <w:iCs/>
        </w:rPr>
        <w:t>Comput</w:t>
      </w:r>
      <w:proofErr w:type="spellEnd"/>
      <w:r w:rsidRPr="00396AAC">
        <w:rPr>
          <w:rFonts w:ascii="Arial" w:hAnsi="Arial" w:cs="Arial"/>
          <w:i/>
          <w:iCs/>
        </w:rPr>
        <w:t>. Mol. Sci.</w:t>
      </w:r>
      <w:r w:rsidRPr="00396AAC">
        <w:rPr>
          <w:rFonts w:ascii="Arial" w:hAnsi="Arial" w:cs="Arial"/>
        </w:rPr>
        <w:t xml:space="preserve"> </w:t>
      </w:r>
      <w:r w:rsidRPr="00396AAC">
        <w:rPr>
          <w:rFonts w:ascii="Arial" w:hAnsi="Arial" w:cs="Arial"/>
          <w:b/>
          <w:bCs/>
        </w:rPr>
        <w:t>2011</w:t>
      </w:r>
      <w:r w:rsidRPr="00396AAC">
        <w:rPr>
          <w:rFonts w:ascii="Arial" w:hAnsi="Arial" w:cs="Arial"/>
        </w:rPr>
        <w:t xml:space="preserve">, </w:t>
      </w:r>
      <w:r w:rsidRPr="00396AAC">
        <w:rPr>
          <w:rFonts w:ascii="Arial" w:hAnsi="Arial" w:cs="Arial"/>
          <w:i/>
          <w:iCs/>
        </w:rPr>
        <w:t>1</w:t>
      </w:r>
      <w:r w:rsidRPr="00396AAC">
        <w:rPr>
          <w:rFonts w:ascii="Arial" w:hAnsi="Arial" w:cs="Arial"/>
        </w:rPr>
        <w:t xml:space="preserve"> (5), 826–843.</w:t>
      </w:r>
    </w:p>
    <w:p w14:paraId="5807F887" w14:textId="77777777" w:rsidR="00396AAC" w:rsidRPr="00396AAC" w:rsidRDefault="00396AAC" w:rsidP="00396AAC">
      <w:pPr>
        <w:pStyle w:val="Bibliography"/>
        <w:rPr>
          <w:rFonts w:ascii="Arial" w:hAnsi="Arial" w:cs="Arial"/>
        </w:rPr>
      </w:pPr>
      <w:r w:rsidRPr="00396AAC">
        <w:rPr>
          <w:rFonts w:ascii="Arial" w:hAnsi="Arial" w:cs="Arial"/>
        </w:rPr>
        <w:t>(7)</w:t>
      </w:r>
      <w:r w:rsidRPr="00396AAC">
        <w:rPr>
          <w:rFonts w:ascii="Arial" w:hAnsi="Arial" w:cs="Arial"/>
        </w:rPr>
        <w:tab/>
      </w:r>
      <w:proofErr w:type="spellStart"/>
      <w:r w:rsidRPr="00396AAC">
        <w:rPr>
          <w:rFonts w:ascii="Arial" w:hAnsi="Arial" w:cs="Arial"/>
        </w:rPr>
        <w:t>Pietrucci</w:t>
      </w:r>
      <w:proofErr w:type="spellEnd"/>
      <w:r w:rsidRPr="00396AAC">
        <w:rPr>
          <w:rFonts w:ascii="Arial" w:hAnsi="Arial" w:cs="Arial"/>
        </w:rPr>
        <w:t xml:space="preserve">, F.; Marinelli, F.; </w:t>
      </w:r>
      <w:proofErr w:type="spellStart"/>
      <w:r w:rsidRPr="00396AAC">
        <w:rPr>
          <w:rFonts w:ascii="Arial" w:hAnsi="Arial" w:cs="Arial"/>
        </w:rPr>
        <w:t>Carloni</w:t>
      </w:r>
      <w:proofErr w:type="spellEnd"/>
      <w:r w:rsidRPr="00396AAC">
        <w:rPr>
          <w:rFonts w:ascii="Arial" w:hAnsi="Arial" w:cs="Arial"/>
        </w:rPr>
        <w:t xml:space="preserve">, P.; </w:t>
      </w:r>
      <w:proofErr w:type="spellStart"/>
      <w:r w:rsidRPr="00396AAC">
        <w:rPr>
          <w:rFonts w:ascii="Arial" w:hAnsi="Arial" w:cs="Arial"/>
        </w:rPr>
        <w:t>Laio</w:t>
      </w:r>
      <w:proofErr w:type="spellEnd"/>
      <w:r w:rsidRPr="00396AAC">
        <w:rPr>
          <w:rFonts w:ascii="Arial" w:hAnsi="Arial" w:cs="Arial"/>
        </w:rPr>
        <w:t xml:space="preserve">, A. Substrate Binding Mechanism of HIV-1 Protease from Explicit-Solvent Atomistic Simulations. </w:t>
      </w:r>
      <w:r w:rsidRPr="00396AAC">
        <w:rPr>
          <w:rFonts w:ascii="Arial" w:hAnsi="Arial" w:cs="Arial"/>
          <w:i/>
          <w:iCs/>
        </w:rPr>
        <w:t>J. Am. Chem. Soc.</w:t>
      </w:r>
      <w:r w:rsidRPr="00396AAC">
        <w:rPr>
          <w:rFonts w:ascii="Arial" w:hAnsi="Arial" w:cs="Arial"/>
        </w:rPr>
        <w:t xml:space="preserve"> </w:t>
      </w:r>
      <w:r w:rsidRPr="00396AAC">
        <w:rPr>
          <w:rFonts w:ascii="Arial" w:hAnsi="Arial" w:cs="Arial"/>
          <w:b/>
          <w:bCs/>
        </w:rPr>
        <w:t>2009</w:t>
      </w:r>
      <w:r w:rsidRPr="00396AAC">
        <w:rPr>
          <w:rFonts w:ascii="Arial" w:hAnsi="Arial" w:cs="Arial"/>
        </w:rPr>
        <w:t xml:space="preserve">, </w:t>
      </w:r>
      <w:r w:rsidRPr="00396AAC">
        <w:rPr>
          <w:rFonts w:ascii="Arial" w:hAnsi="Arial" w:cs="Arial"/>
          <w:i/>
          <w:iCs/>
        </w:rPr>
        <w:t>131</w:t>
      </w:r>
      <w:r w:rsidRPr="00396AAC">
        <w:rPr>
          <w:rFonts w:ascii="Arial" w:hAnsi="Arial" w:cs="Arial"/>
        </w:rPr>
        <w:t xml:space="preserve"> (33), 11811–11818.</w:t>
      </w:r>
    </w:p>
    <w:p w14:paraId="48DECB53" w14:textId="1DAB1484" w:rsidR="003E4A3D" w:rsidRPr="003C5BE0" w:rsidRDefault="00BE7E3B" w:rsidP="00EA2354">
      <w:pPr>
        <w:pStyle w:val="Bibliography"/>
        <w:jc w:val="both"/>
        <w:rPr>
          <w:rFonts w:ascii="Arial" w:hAnsi="Arial" w:cs="Arial"/>
        </w:rPr>
      </w:pPr>
      <w:r>
        <w:rPr>
          <w:rFonts w:ascii="Arial" w:hAnsi="Arial" w:cs="Arial"/>
        </w:rPr>
        <w:fldChar w:fldCharType="end"/>
      </w:r>
    </w:p>
    <w:sectPr w:rsidR="003E4A3D" w:rsidRPr="003C5BE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FEC71E" w14:textId="77777777" w:rsidR="00702F21" w:rsidRDefault="00702F21" w:rsidP="008229D7">
      <w:pPr>
        <w:spacing w:after="0" w:line="240" w:lineRule="auto"/>
      </w:pPr>
      <w:r>
        <w:separator/>
      </w:r>
    </w:p>
  </w:endnote>
  <w:endnote w:type="continuationSeparator" w:id="0">
    <w:p w14:paraId="33393E4F" w14:textId="77777777" w:rsidR="00702F21" w:rsidRDefault="00702F21" w:rsidP="008229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4DF42C" w14:textId="77777777" w:rsidR="00702F21" w:rsidRDefault="00702F21" w:rsidP="008229D7">
      <w:pPr>
        <w:spacing w:after="0" w:line="240" w:lineRule="auto"/>
      </w:pPr>
      <w:r>
        <w:separator/>
      </w:r>
    </w:p>
  </w:footnote>
  <w:footnote w:type="continuationSeparator" w:id="0">
    <w:p w14:paraId="7A47A044" w14:textId="77777777" w:rsidR="00702F21" w:rsidRDefault="00702F21" w:rsidP="008229D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4A45"/>
    <w:rsid w:val="00016BC7"/>
    <w:rsid w:val="00043101"/>
    <w:rsid w:val="00063F79"/>
    <w:rsid w:val="00073762"/>
    <w:rsid w:val="000A3428"/>
    <w:rsid w:val="000D7CDD"/>
    <w:rsid w:val="000F3EB9"/>
    <w:rsid w:val="00106774"/>
    <w:rsid w:val="001151FF"/>
    <w:rsid w:val="00120B2E"/>
    <w:rsid w:val="00160A85"/>
    <w:rsid w:val="0017603B"/>
    <w:rsid w:val="00180359"/>
    <w:rsid w:val="00183348"/>
    <w:rsid w:val="001845B4"/>
    <w:rsid w:val="001C28C2"/>
    <w:rsid w:val="001C321B"/>
    <w:rsid w:val="002610AF"/>
    <w:rsid w:val="002769A6"/>
    <w:rsid w:val="00287064"/>
    <w:rsid w:val="002C721B"/>
    <w:rsid w:val="00316B4B"/>
    <w:rsid w:val="00393A9B"/>
    <w:rsid w:val="00396AAC"/>
    <w:rsid w:val="003A2E9D"/>
    <w:rsid w:val="003C5BE0"/>
    <w:rsid w:val="003E0A00"/>
    <w:rsid w:val="00425D3A"/>
    <w:rsid w:val="00431F4D"/>
    <w:rsid w:val="00475941"/>
    <w:rsid w:val="004B2F42"/>
    <w:rsid w:val="004B71CE"/>
    <w:rsid w:val="004B731E"/>
    <w:rsid w:val="00542A01"/>
    <w:rsid w:val="005519D8"/>
    <w:rsid w:val="00553258"/>
    <w:rsid w:val="00590F74"/>
    <w:rsid w:val="005A7C8C"/>
    <w:rsid w:val="005B37EF"/>
    <w:rsid w:val="005B64DA"/>
    <w:rsid w:val="005E3CD2"/>
    <w:rsid w:val="005F00A2"/>
    <w:rsid w:val="00610D31"/>
    <w:rsid w:val="0063195F"/>
    <w:rsid w:val="00646C5D"/>
    <w:rsid w:val="006648FC"/>
    <w:rsid w:val="00664ACE"/>
    <w:rsid w:val="0066731A"/>
    <w:rsid w:val="006B2EDE"/>
    <w:rsid w:val="006C403A"/>
    <w:rsid w:val="006E2D85"/>
    <w:rsid w:val="00702F21"/>
    <w:rsid w:val="00726291"/>
    <w:rsid w:val="007263C5"/>
    <w:rsid w:val="007341F8"/>
    <w:rsid w:val="007354D9"/>
    <w:rsid w:val="0074289F"/>
    <w:rsid w:val="0076204A"/>
    <w:rsid w:val="00783845"/>
    <w:rsid w:val="00786CB0"/>
    <w:rsid w:val="007A6F0A"/>
    <w:rsid w:val="007C0F31"/>
    <w:rsid w:val="007C6B0C"/>
    <w:rsid w:val="007F0F3E"/>
    <w:rsid w:val="00810A6A"/>
    <w:rsid w:val="00814E34"/>
    <w:rsid w:val="008229D7"/>
    <w:rsid w:val="00845615"/>
    <w:rsid w:val="00853047"/>
    <w:rsid w:val="0086653A"/>
    <w:rsid w:val="0089212F"/>
    <w:rsid w:val="008A1F9D"/>
    <w:rsid w:val="008B13CA"/>
    <w:rsid w:val="008B7638"/>
    <w:rsid w:val="008C4459"/>
    <w:rsid w:val="008C4C24"/>
    <w:rsid w:val="0092246C"/>
    <w:rsid w:val="009555F9"/>
    <w:rsid w:val="00964645"/>
    <w:rsid w:val="009B1FCD"/>
    <w:rsid w:val="009C7B45"/>
    <w:rsid w:val="00A20F64"/>
    <w:rsid w:val="00A21BFE"/>
    <w:rsid w:val="00A74215"/>
    <w:rsid w:val="00A768B5"/>
    <w:rsid w:val="00AC0A84"/>
    <w:rsid w:val="00AF021D"/>
    <w:rsid w:val="00B0485B"/>
    <w:rsid w:val="00B11154"/>
    <w:rsid w:val="00B54376"/>
    <w:rsid w:val="00B81513"/>
    <w:rsid w:val="00BA2E2F"/>
    <w:rsid w:val="00BE04C7"/>
    <w:rsid w:val="00BE5D8C"/>
    <w:rsid w:val="00BE7E3B"/>
    <w:rsid w:val="00BF32D5"/>
    <w:rsid w:val="00C035CE"/>
    <w:rsid w:val="00C16034"/>
    <w:rsid w:val="00C227A2"/>
    <w:rsid w:val="00C505C2"/>
    <w:rsid w:val="00C66A16"/>
    <w:rsid w:val="00C67992"/>
    <w:rsid w:val="00C75E04"/>
    <w:rsid w:val="00CC4449"/>
    <w:rsid w:val="00CD1761"/>
    <w:rsid w:val="00D11A3B"/>
    <w:rsid w:val="00D303B3"/>
    <w:rsid w:val="00D412B4"/>
    <w:rsid w:val="00D441F2"/>
    <w:rsid w:val="00D60CCB"/>
    <w:rsid w:val="00D82240"/>
    <w:rsid w:val="00DB2BE1"/>
    <w:rsid w:val="00DD5F67"/>
    <w:rsid w:val="00E22CBA"/>
    <w:rsid w:val="00E55F5B"/>
    <w:rsid w:val="00E828DD"/>
    <w:rsid w:val="00EA2354"/>
    <w:rsid w:val="00EA41F8"/>
    <w:rsid w:val="00EB18C7"/>
    <w:rsid w:val="00EC400D"/>
    <w:rsid w:val="00EC4A45"/>
    <w:rsid w:val="00EF685C"/>
    <w:rsid w:val="00F24574"/>
    <w:rsid w:val="00F270B8"/>
    <w:rsid w:val="00F309A0"/>
    <w:rsid w:val="00F929EB"/>
    <w:rsid w:val="00FB45A8"/>
    <w:rsid w:val="00FB7268"/>
    <w:rsid w:val="00FF1F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4AF33"/>
  <w15:chartTrackingRefBased/>
  <w15:docId w15:val="{22E521E7-07D8-4967-B815-C917AFFA9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37EF"/>
  </w:style>
  <w:style w:type="paragraph" w:styleId="Heading1">
    <w:name w:val="heading 1"/>
    <w:basedOn w:val="Normal"/>
    <w:next w:val="Normal"/>
    <w:link w:val="Heading1Char"/>
    <w:uiPriority w:val="9"/>
    <w:qFormat/>
    <w:rsid w:val="005B37E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B37E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C4A4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EC4A45"/>
    <w:rPr>
      <w:color w:val="0000FF"/>
      <w:u w:val="single"/>
    </w:rPr>
  </w:style>
  <w:style w:type="paragraph" w:styleId="Header">
    <w:name w:val="header"/>
    <w:basedOn w:val="Normal"/>
    <w:link w:val="HeaderChar"/>
    <w:uiPriority w:val="99"/>
    <w:unhideWhenUsed/>
    <w:rsid w:val="008229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29D7"/>
  </w:style>
  <w:style w:type="paragraph" w:styleId="Footer">
    <w:name w:val="footer"/>
    <w:basedOn w:val="Normal"/>
    <w:link w:val="FooterChar"/>
    <w:uiPriority w:val="99"/>
    <w:unhideWhenUsed/>
    <w:rsid w:val="008229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29D7"/>
  </w:style>
  <w:style w:type="paragraph" w:styleId="Title">
    <w:name w:val="Title"/>
    <w:basedOn w:val="Normal"/>
    <w:next w:val="Normal"/>
    <w:link w:val="TitleChar"/>
    <w:uiPriority w:val="10"/>
    <w:qFormat/>
    <w:rsid w:val="005B37E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37EF"/>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5B37E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5B37EF"/>
    <w:rPr>
      <w:rFonts w:asciiTheme="majorHAnsi" w:eastAsiaTheme="majorEastAsia" w:hAnsiTheme="majorHAnsi" w:cstheme="majorBidi"/>
      <w:color w:val="2E74B5" w:themeColor="accent1" w:themeShade="BF"/>
      <w:sz w:val="26"/>
      <w:szCs w:val="26"/>
    </w:rPr>
  </w:style>
  <w:style w:type="character" w:styleId="Strong">
    <w:name w:val="Strong"/>
    <w:basedOn w:val="DefaultParagraphFont"/>
    <w:uiPriority w:val="22"/>
    <w:qFormat/>
    <w:rsid w:val="005B37EF"/>
    <w:rPr>
      <w:b/>
      <w:bCs/>
    </w:rPr>
  </w:style>
  <w:style w:type="paragraph" w:styleId="Bibliography">
    <w:name w:val="Bibliography"/>
    <w:basedOn w:val="Normal"/>
    <w:next w:val="Normal"/>
    <w:uiPriority w:val="37"/>
    <w:unhideWhenUsed/>
    <w:rsid w:val="0063195F"/>
    <w:pPr>
      <w:tabs>
        <w:tab w:val="left" w:pos="624"/>
      </w:tabs>
      <w:spacing w:after="0" w:line="240" w:lineRule="auto"/>
      <w:ind w:left="624" w:hanging="62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8255105">
      <w:bodyDiv w:val="1"/>
      <w:marLeft w:val="0"/>
      <w:marRight w:val="0"/>
      <w:marTop w:val="0"/>
      <w:marBottom w:val="0"/>
      <w:divBdr>
        <w:top w:val="none" w:sz="0" w:space="0" w:color="auto"/>
        <w:left w:val="none" w:sz="0" w:space="0" w:color="auto"/>
        <w:bottom w:val="none" w:sz="0" w:space="0" w:color="auto"/>
        <w:right w:val="none" w:sz="0" w:space="0" w:color="auto"/>
      </w:divBdr>
    </w:div>
    <w:div w:id="2089419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6623F369546BA49802586D2B140F8B9" ma:contentTypeVersion="10" ma:contentTypeDescription="Create a new document." ma:contentTypeScope="" ma:versionID="3f039a674f1700d25d76ac1743f92fc8">
  <xsd:schema xmlns:xsd="http://www.w3.org/2001/XMLSchema" xmlns:xs="http://www.w3.org/2001/XMLSchema" xmlns:p="http://schemas.microsoft.com/office/2006/metadata/properties" xmlns:ns3="822d3b22-dfd3-49c4-9292-b3355c7ecf55" targetNamespace="http://schemas.microsoft.com/office/2006/metadata/properties" ma:root="true" ma:fieldsID="67f7a9705cedb88e59736d060d3744e0" ns3:_="">
    <xsd:import namespace="822d3b22-dfd3-49c4-9292-b3355c7ecf5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2d3b22-dfd3-49c4-9292-b3355c7ecf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2A04683-7D63-4AB0-9A5F-C2A0AB212AB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14E1ED6-143C-4310-8005-F7CCE69A92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2d3b22-dfd3-49c4-9292-b3355c7ecf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DA1E602-0E61-45FD-9866-056098E8B10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387</TotalTime>
  <Pages>4</Pages>
  <Words>2217</Words>
  <Characters>12641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Gallaudet University</Company>
  <LinksUpToDate>false</LinksUpToDate>
  <CharactersWithSpaces>14829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Tugba Kucukkal</dc:creator>
  <cp:keywords/>
  <dc:description/>
  <cp:lastModifiedBy>Monsurat Lawal</cp:lastModifiedBy>
  <cp:revision>12</cp:revision>
  <dcterms:created xsi:type="dcterms:W3CDTF">2024-02-13T15:07:00Z</dcterms:created>
  <dcterms:modified xsi:type="dcterms:W3CDTF">2024-02-14T14:38:00Z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0x010100B6623F369546BA49802586D2B140F8B9</vt:lpwstr>
  </property>
  <property fmtid="{D5CDD505-2E9C-101B-9397-08002B2CF9AE}" pid="3" name="ZOTERO_PREF_1">
    <vt:lpwstr>&lt;data data-version="3" zotero-version="6.0.30"&gt;&lt;session id="jW61akLN"/&gt;&lt;style id="http://www.zotero.org/styles/american-chemical-society" hasBibliography="1" bibliographyStyleHasBeenSet="1"/&gt;&lt;prefs&gt;&lt;pref name="fieldType" value="Field"/&gt;&lt;pref name="automat</vt:lpwstr>
  </property>
  <property fmtid="{D5CDD505-2E9C-101B-9397-08002B2CF9AE}" pid="4" name="ZOTERO_PREF_2">
    <vt:lpwstr>icJournalAbbreviations" value="true"/&gt;&lt;/prefs&gt;&lt;/data&gt;</vt:lpwstr>
  </property>
</Properties>
</file>