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0EB7A" w14:textId="77777777" w:rsidR="006C68B0" w:rsidRPr="00304C97" w:rsidRDefault="006C68B0" w:rsidP="00150D20">
      <w:pPr>
        <w:ind w:left="-360"/>
        <w:jc w:val="both"/>
        <w:rPr>
          <w:rFonts w:ascii="Arial" w:hAnsi="Arial" w:cs="Arial"/>
          <w:sz w:val="22"/>
          <w:szCs w:val="22"/>
        </w:rPr>
      </w:pPr>
      <w:r w:rsidRPr="006C68B0">
        <w:rPr>
          <w:rFonts w:ascii="Arial" w:hAnsi="Arial" w:cs="Arial"/>
          <w:b/>
          <w:bCs/>
          <w:sz w:val="22"/>
          <w:szCs w:val="22"/>
        </w:rPr>
        <w:t>Topic</w:t>
      </w:r>
      <w:r w:rsidRPr="006C68B0">
        <w:rPr>
          <w:rFonts w:ascii="Arial" w:hAnsi="Arial" w:cs="Arial"/>
          <w:sz w:val="22"/>
          <w:szCs w:val="22"/>
        </w:rPr>
        <w:t>: Discover Proposal for ACCESS computing resource allocation</w:t>
      </w:r>
    </w:p>
    <w:p w14:paraId="02AA85C0" w14:textId="77777777" w:rsidR="006C68B0" w:rsidRPr="00304C97" w:rsidRDefault="006C68B0" w:rsidP="00150D20">
      <w:pPr>
        <w:ind w:left="-360"/>
        <w:jc w:val="both"/>
        <w:rPr>
          <w:rFonts w:ascii="Arial" w:hAnsi="Arial" w:cs="Arial"/>
          <w:sz w:val="22"/>
          <w:szCs w:val="22"/>
        </w:rPr>
      </w:pPr>
      <w:r w:rsidRPr="006C68B0">
        <w:rPr>
          <w:rFonts w:ascii="Arial" w:hAnsi="Arial" w:cs="Arial"/>
          <w:b/>
          <w:bCs/>
          <w:sz w:val="22"/>
          <w:szCs w:val="22"/>
        </w:rPr>
        <w:t>Title of Project</w:t>
      </w:r>
      <w:r w:rsidRPr="006C68B0">
        <w:rPr>
          <w:rFonts w:ascii="Arial" w:hAnsi="Arial" w:cs="Arial"/>
          <w:sz w:val="22"/>
          <w:szCs w:val="22"/>
        </w:rPr>
        <w:t xml:space="preserve">: Computational modeling of methane-methanol conversion </w:t>
      </w:r>
    </w:p>
    <w:p w14:paraId="6C35FA4A" w14:textId="11F548C5" w:rsidR="006C68B0" w:rsidRPr="00304C97" w:rsidRDefault="006C68B0" w:rsidP="00150D20">
      <w:pPr>
        <w:ind w:left="-360"/>
        <w:jc w:val="both"/>
        <w:rPr>
          <w:rFonts w:ascii="Arial" w:hAnsi="Arial" w:cs="Arial"/>
          <w:sz w:val="22"/>
          <w:szCs w:val="22"/>
        </w:rPr>
      </w:pPr>
      <w:r w:rsidRPr="006C68B0">
        <w:rPr>
          <w:rFonts w:ascii="Arial" w:hAnsi="Arial" w:cs="Arial"/>
          <w:b/>
          <w:bCs/>
          <w:sz w:val="22"/>
          <w:szCs w:val="22"/>
        </w:rPr>
        <w:t xml:space="preserve">Name </w:t>
      </w:r>
      <w:r w:rsidRPr="0082163B">
        <w:rPr>
          <w:rFonts w:ascii="Arial" w:hAnsi="Arial" w:cs="Arial"/>
          <w:b/>
          <w:bCs/>
          <w:sz w:val="22"/>
          <w:szCs w:val="22"/>
        </w:rPr>
        <w:t>of</w:t>
      </w:r>
      <w:r w:rsidRPr="006C68B0">
        <w:rPr>
          <w:rFonts w:ascii="Arial" w:hAnsi="Arial" w:cs="Arial"/>
          <w:b/>
          <w:bCs/>
          <w:sz w:val="22"/>
          <w:szCs w:val="22"/>
        </w:rPr>
        <w:t xml:space="preserve"> </w:t>
      </w:r>
      <w:r w:rsidR="0082163B">
        <w:rPr>
          <w:rFonts w:ascii="Arial" w:hAnsi="Arial" w:cs="Arial"/>
          <w:b/>
          <w:bCs/>
          <w:sz w:val="22"/>
          <w:szCs w:val="22"/>
        </w:rPr>
        <w:t>I</w:t>
      </w:r>
      <w:r w:rsidRPr="006C68B0">
        <w:rPr>
          <w:rFonts w:ascii="Arial" w:hAnsi="Arial" w:cs="Arial"/>
          <w:b/>
          <w:bCs/>
          <w:sz w:val="22"/>
          <w:szCs w:val="22"/>
        </w:rPr>
        <w:t>nstitution</w:t>
      </w:r>
      <w:r w:rsidRPr="006C68B0">
        <w:rPr>
          <w:rFonts w:ascii="Arial" w:hAnsi="Arial" w:cs="Arial"/>
          <w:sz w:val="22"/>
          <w:szCs w:val="22"/>
        </w:rPr>
        <w:t>: Virginia Union University</w:t>
      </w:r>
    </w:p>
    <w:p w14:paraId="5B75CB04" w14:textId="1CE8FF79" w:rsidR="006C68B0" w:rsidRPr="00304C97" w:rsidRDefault="006C68B0" w:rsidP="00150D20">
      <w:pPr>
        <w:ind w:left="-360"/>
        <w:jc w:val="both"/>
        <w:rPr>
          <w:rFonts w:ascii="Arial" w:hAnsi="Arial" w:cs="Arial"/>
          <w:sz w:val="22"/>
          <w:szCs w:val="22"/>
        </w:rPr>
      </w:pPr>
      <w:r w:rsidRPr="006C68B0">
        <w:rPr>
          <w:rFonts w:ascii="Arial" w:hAnsi="Arial" w:cs="Arial"/>
          <w:b/>
          <w:bCs/>
          <w:sz w:val="22"/>
          <w:szCs w:val="22"/>
        </w:rPr>
        <w:t>Project Lead</w:t>
      </w:r>
      <w:r w:rsidRPr="006C68B0">
        <w:rPr>
          <w:rFonts w:ascii="Arial" w:hAnsi="Arial" w:cs="Arial"/>
          <w:sz w:val="22"/>
          <w:szCs w:val="22"/>
        </w:rPr>
        <w:t>: Prof. Olabisi Suleiman</w:t>
      </w:r>
      <w:r w:rsidR="005E5AA9">
        <w:rPr>
          <w:rFonts w:ascii="Arial" w:hAnsi="Arial" w:cs="Arial"/>
          <w:sz w:val="22"/>
          <w:szCs w:val="22"/>
        </w:rPr>
        <w:t xml:space="preserve">, </w:t>
      </w:r>
      <w:hyperlink r:id="rId4" w:history="1">
        <w:r w:rsidR="005E5AA9" w:rsidRPr="000219F1">
          <w:rPr>
            <w:rStyle w:val="Hyperlink"/>
            <w:rFonts w:ascii="Arial" w:hAnsi="Arial" w:cs="Arial"/>
            <w:sz w:val="22"/>
            <w:szCs w:val="22"/>
          </w:rPr>
          <w:t>osuleiman@vuu.edu</w:t>
        </w:r>
      </w:hyperlink>
      <w:r w:rsidR="005E5AA9">
        <w:rPr>
          <w:rFonts w:ascii="Arial" w:hAnsi="Arial" w:cs="Arial"/>
          <w:sz w:val="22"/>
          <w:szCs w:val="22"/>
        </w:rPr>
        <w:t xml:space="preserve">, </w:t>
      </w:r>
      <w:hyperlink r:id="rId5" w:tgtFrame="_blank" w:history="1">
        <w:r w:rsidR="005E5AA9">
          <w:rPr>
            <w:rStyle w:val="Hyperlink"/>
            <w:rFonts w:ascii="Arial" w:hAnsi="Arial" w:cs="Arial"/>
            <w:sz w:val="22"/>
            <w:szCs w:val="22"/>
          </w:rPr>
          <w:t>orcid.org/0000-0002-6580-3344</w:t>
        </w:r>
      </w:hyperlink>
    </w:p>
    <w:p w14:paraId="60EB229E" w14:textId="537663DC" w:rsidR="006C68B0" w:rsidRPr="00304C97" w:rsidRDefault="006C68B0" w:rsidP="00150D20">
      <w:pPr>
        <w:ind w:left="-360"/>
        <w:jc w:val="both"/>
        <w:rPr>
          <w:rFonts w:ascii="Arial" w:hAnsi="Arial" w:cs="Arial"/>
          <w:sz w:val="22"/>
          <w:szCs w:val="22"/>
        </w:rPr>
      </w:pPr>
      <w:r w:rsidRPr="0082163B">
        <w:rPr>
          <w:rFonts w:ascii="Arial" w:hAnsi="Arial" w:cs="Arial"/>
          <w:b/>
          <w:bCs/>
          <w:sz w:val="22"/>
          <w:szCs w:val="22"/>
        </w:rPr>
        <w:t>Research and Education Objectives</w:t>
      </w:r>
      <w:r w:rsidRPr="00304C97">
        <w:rPr>
          <w:rFonts w:ascii="Arial" w:hAnsi="Arial" w:cs="Arial"/>
          <w:sz w:val="22"/>
          <w:szCs w:val="22"/>
        </w:rPr>
        <w:t>: The primary research objective of this project is to develop and apply advanced computational models to investigate the catalytic conversion of methane to methanol</w:t>
      </w:r>
      <w:r w:rsidR="007F5B91">
        <w:rPr>
          <w:rFonts w:ascii="Arial" w:hAnsi="Arial" w:cs="Arial"/>
          <w:sz w:val="22"/>
          <w:szCs w:val="22"/>
        </w:rPr>
        <w:t xml:space="preserve"> </w:t>
      </w:r>
      <w:r w:rsidR="007F5B91">
        <w:rPr>
          <w:rFonts w:ascii="Arial" w:hAnsi="Arial" w:cs="Arial"/>
          <w:sz w:val="22"/>
          <w:szCs w:val="22"/>
        </w:rPr>
        <w:fldChar w:fldCharType="begin"/>
      </w:r>
      <w:r w:rsidR="007F5B91">
        <w:rPr>
          <w:rFonts w:ascii="Arial" w:hAnsi="Arial" w:cs="Arial"/>
          <w:sz w:val="22"/>
          <w:szCs w:val="22"/>
        </w:rPr>
        <w:instrText xml:space="preserve"> ADDIN ZOTERO_ITEM CSL_CITATION {"citationID":"4JBd7Vl3","properties":{"formattedCitation":"(Suleiman et al. 2021)","plainCitation":"(Suleiman et al. 2021)","noteIndex":0},"citationItems":[{"id":1515,"uris":["http://zotero.org/groups/2656856/items/A4JKFFZE"],"itemData":{"id":1515,"type":"article-journal","abstract":"There is significant interest in improving methanol yields from methane in copper-exchanged zeolites. Interestingly, zeolites with proton, H+, precursors provide greater methanol yields and selectivities than zeolites from sodium, Na+, precursors. There is however no quantitative description of the origins of these differences. Here, we use the density functional theory to probe differences in the properties of copper-oxo species in the 8-membered ring of zeolite mordenite, MOR. We focus only on [Cu3O3]2+, [Cu2O]2+, and two [Cu2O2]2+ species in H-MOR and Na-MOR. Our calculations show that these sites are activated at 345–490 °C, with the bis(μ-oxo) dicopper(III) [Cu2O2]2+ moiety being the most stable and [Cu3O3]2+ the least stable. [Cu3O3]2+ and [Cu2O]2+ are capable of activating methane at 200 °C, with similar C–H activation barriers in H-MOR and Na-MOR zeolites. The fate of the methyl group formed from methane C–H activation differentiates the Na-MOR and H-MOR zeolites. Crucially, we show that rebound of the methyl group to an active-site μ-oxo atom favors over-oxidation. Alternatively, the methyl group can be stabilized via exchange with H+/Na+ located at remote aluminates. Exchange with Na+ does not provide as much stabilization as the μ-(OCH3) intermediate, thus favoring over-oxidation. By contrast, Bro̷nsted acid sites provide similar levels of stabilization to the μ-(OCH3) intermediate. This is a path to methanol, rather than over-oxidation products. The discrepancy in the stabilizations provided by Na+ and H+-aluminate sites is rooted in the electronic structure.","container-title":"The Journal of Physical Chemistry C","DOI":"10.1021/acs.jpcc.1c00561","ISSN":"1932-7447","issue":"12","journalAbbreviation":"J. Phys. Chem. C","note":"publisher: American Chemical Society","page":"6684-6693","title":"Copper-Oxo Active Sites in the 8MR of Zeolite Mordenite: DFT Investigation of the Impact of Acid Sites on Methanol Yield and Selectivity","volume":"125","author":[{"family":"Suleiman","given":"Olabisi"},{"family":"Adeyiga","given":"Olajumoke"},{"family":"Panthi","given":"Dipak"},{"family":"Odoh","given":"Samuel O."}],"issued":{"date-parts":[["2021",4,1]]}}}],"schema":"https://github.com/citation-style-language/schema/raw/master/csl-citation.json"} </w:instrText>
      </w:r>
      <w:r w:rsidR="007F5B91">
        <w:rPr>
          <w:rFonts w:ascii="Arial" w:hAnsi="Arial" w:cs="Arial"/>
          <w:sz w:val="22"/>
          <w:szCs w:val="22"/>
        </w:rPr>
        <w:fldChar w:fldCharType="separate"/>
      </w:r>
      <w:r w:rsidR="007F5B91">
        <w:rPr>
          <w:rFonts w:ascii="Arial" w:hAnsi="Arial" w:cs="Arial"/>
          <w:noProof/>
          <w:sz w:val="22"/>
          <w:szCs w:val="22"/>
        </w:rPr>
        <w:t>(Suleiman et al. 2021)</w:t>
      </w:r>
      <w:r w:rsidR="007F5B91">
        <w:rPr>
          <w:rFonts w:ascii="Arial" w:hAnsi="Arial" w:cs="Arial"/>
          <w:sz w:val="22"/>
          <w:szCs w:val="22"/>
        </w:rPr>
        <w:fldChar w:fldCharType="end"/>
      </w:r>
      <w:r w:rsidRPr="00304C97">
        <w:rPr>
          <w:rFonts w:ascii="Arial" w:hAnsi="Arial" w:cs="Arial"/>
          <w:sz w:val="22"/>
          <w:szCs w:val="22"/>
        </w:rPr>
        <w:t>. This involves utilizing quantum mechanical calculations and molecular simulations</w:t>
      </w:r>
      <w:r w:rsidR="00192F95">
        <w:rPr>
          <w:rFonts w:ascii="Arial" w:hAnsi="Arial" w:cs="Arial"/>
          <w:sz w:val="22"/>
          <w:szCs w:val="22"/>
        </w:rPr>
        <w:t xml:space="preserve"> (subsequently)</w:t>
      </w:r>
      <w:r w:rsidRPr="00304C97">
        <w:rPr>
          <w:rFonts w:ascii="Arial" w:hAnsi="Arial" w:cs="Arial"/>
          <w:sz w:val="22"/>
          <w:szCs w:val="22"/>
        </w:rPr>
        <w:t xml:space="preserve"> to understand reaction mechanisms, identify efficient catalysts, and optimize reaction conditions. By leveraging high-performance computing resources, the research aims to provide insights that could lead to more sustainable and economically viable methods of converting natural gas into liquid fuels and chemicals. The outcomes are expected to </w:t>
      </w:r>
      <w:r w:rsidR="00B300E3">
        <w:rPr>
          <w:rFonts w:ascii="Arial" w:hAnsi="Arial" w:cs="Arial"/>
          <w:sz w:val="22"/>
          <w:szCs w:val="22"/>
        </w:rPr>
        <w:t>unveil a newer perspective</w:t>
      </w:r>
      <w:r w:rsidRPr="00304C97">
        <w:rPr>
          <w:rFonts w:ascii="Arial" w:hAnsi="Arial" w:cs="Arial"/>
          <w:sz w:val="22"/>
          <w:szCs w:val="22"/>
        </w:rPr>
        <w:t xml:space="preserve"> </w:t>
      </w:r>
      <w:r w:rsidR="00B300E3">
        <w:rPr>
          <w:rFonts w:ascii="Arial" w:hAnsi="Arial" w:cs="Arial"/>
          <w:sz w:val="22"/>
          <w:szCs w:val="22"/>
        </w:rPr>
        <w:t>in</w:t>
      </w:r>
      <w:r w:rsidRPr="00304C97">
        <w:rPr>
          <w:rFonts w:ascii="Arial" w:hAnsi="Arial" w:cs="Arial"/>
          <w:sz w:val="22"/>
          <w:szCs w:val="22"/>
        </w:rPr>
        <w:t xml:space="preserve"> green chemistry and energy sustainability</w:t>
      </w:r>
      <w:r w:rsidR="00192F95">
        <w:rPr>
          <w:rFonts w:ascii="Arial" w:hAnsi="Arial" w:cs="Arial"/>
          <w:sz w:val="22"/>
          <w:szCs w:val="22"/>
        </w:rPr>
        <w:t xml:space="preserve"> efforts</w:t>
      </w:r>
      <w:r w:rsidRPr="00304C97">
        <w:rPr>
          <w:rFonts w:ascii="Arial" w:hAnsi="Arial" w:cs="Arial"/>
          <w:sz w:val="22"/>
          <w:szCs w:val="22"/>
        </w:rPr>
        <w:t>.</w:t>
      </w:r>
      <w:r w:rsidR="00192F95">
        <w:rPr>
          <w:rFonts w:ascii="Arial" w:hAnsi="Arial" w:cs="Arial"/>
          <w:sz w:val="22"/>
          <w:szCs w:val="22"/>
        </w:rPr>
        <w:t xml:space="preserve"> </w:t>
      </w:r>
      <w:r w:rsidRPr="00304C97">
        <w:rPr>
          <w:rFonts w:ascii="Arial" w:hAnsi="Arial" w:cs="Arial"/>
          <w:sz w:val="22"/>
          <w:szCs w:val="22"/>
        </w:rPr>
        <w:t xml:space="preserve">An integral part of this proposal is the integration of education with research. The project seeks to train a new generation of </w:t>
      </w:r>
      <w:r w:rsidR="00192F95">
        <w:rPr>
          <w:rFonts w:ascii="Arial" w:hAnsi="Arial" w:cs="Arial"/>
          <w:sz w:val="22"/>
          <w:szCs w:val="22"/>
        </w:rPr>
        <w:t>students</w:t>
      </w:r>
      <w:r w:rsidRPr="00304C97">
        <w:rPr>
          <w:rFonts w:ascii="Arial" w:hAnsi="Arial" w:cs="Arial"/>
          <w:sz w:val="22"/>
          <w:szCs w:val="22"/>
        </w:rPr>
        <w:t xml:space="preserve"> at Virginia Union University by involving undergraduate students in interdisciplinary computational research. Students will gain hands-on experience in using computational tools, data analysis, and modeling techniques relevant to modern chemical engineering and environmental science. This experiential learning will be complemented by workshops and seminars focused on computational methods and energy technologies, thereby enhancing the academic and professional development of participants.</w:t>
      </w:r>
    </w:p>
    <w:p w14:paraId="2C93C6BE" w14:textId="241B052D" w:rsidR="006C68B0" w:rsidRPr="00304C97" w:rsidRDefault="006C68B0" w:rsidP="00150D20">
      <w:pPr>
        <w:ind w:left="-360"/>
        <w:jc w:val="both"/>
        <w:rPr>
          <w:rFonts w:ascii="Arial" w:hAnsi="Arial" w:cs="Arial"/>
          <w:sz w:val="22"/>
          <w:szCs w:val="22"/>
        </w:rPr>
      </w:pPr>
      <w:r w:rsidRPr="00192F95">
        <w:rPr>
          <w:rFonts w:ascii="Arial" w:hAnsi="Arial" w:cs="Arial"/>
          <w:b/>
          <w:bCs/>
          <w:sz w:val="22"/>
          <w:szCs w:val="22"/>
        </w:rPr>
        <w:t>Research Plan</w:t>
      </w:r>
      <w:r w:rsidRPr="00304C97">
        <w:rPr>
          <w:rFonts w:ascii="Arial" w:hAnsi="Arial" w:cs="Arial"/>
          <w:sz w:val="22"/>
          <w:szCs w:val="22"/>
        </w:rPr>
        <w:t xml:space="preserve">: This research project will be structured into </w:t>
      </w:r>
      <w:r w:rsidR="00192F95">
        <w:rPr>
          <w:rFonts w:ascii="Arial" w:hAnsi="Arial" w:cs="Arial"/>
          <w:sz w:val="22"/>
          <w:szCs w:val="22"/>
        </w:rPr>
        <w:t>two</w:t>
      </w:r>
      <w:r w:rsidRPr="00304C97">
        <w:rPr>
          <w:rFonts w:ascii="Arial" w:hAnsi="Arial" w:cs="Arial"/>
          <w:sz w:val="22"/>
          <w:szCs w:val="22"/>
        </w:rPr>
        <w:t xml:space="preserve"> interrelated phases over </w:t>
      </w:r>
      <w:r w:rsidR="00192F95">
        <w:rPr>
          <w:rFonts w:ascii="Arial" w:hAnsi="Arial" w:cs="Arial"/>
          <w:sz w:val="22"/>
          <w:szCs w:val="22"/>
        </w:rPr>
        <w:t>one</w:t>
      </w:r>
      <w:r w:rsidRPr="00304C97">
        <w:rPr>
          <w:rFonts w:ascii="Arial" w:hAnsi="Arial" w:cs="Arial"/>
          <w:sz w:val="22"/>
          <w:szCs w:val="22"/>
        </w:rPr>
        <w:t xml:space="preserve"> </w:t>
      </w:r>
      <w:r w:rsidR="00192F95">
        <w:rPr>
          <w:rFonts w:ascii="Arial" w:hAnsi="Arial" w:cs="Arial"/>
          <w:sz w:val="22"/>
          <w:szCs w:val="22"/>
        </w:rPr>
        <w:t>year</w:t>
      </w:r>
      <w:r w:rsidRPr="00304C97">
        <w:rPr>
          <w:rFonts w:ascii="Arial" w:hAnsi="Arial" w:cs="Arial"/>
          <w:sz w:val="22"/>
          <w:szCs w:val="22"/>
        </w:rPr>
        <w:t xml:space="preserve">, integrating computational chemistry methods with educational training to achieve both scientific and pedagogical goals. The plan leverages high-performance computing (HPC) resources available through the ACCESS program to perform quantum mechanical </w:t>
      </w:r>
      <w:r w:rsidR="00192F95">
        <w:rPr>
          <w:rFonts w:ascii="Arial" w:hAnsi="Arial" w:cs="Arial"/>
          <w:sz w:val="22"/>
          <w:szCs w:val="22"/>
        </w:rPr>
        <w:t xml:space="preserve">calculations </w:t>
      </w:r>
      <w:r w:rsidRPr="00304C97">
        <w:rPr>
          <w:rFonts w:ascii="Arial" w:hAnsi="Arial" w:cs="Arial"/>
          <w:sz w:val="22"/>
          <w:szCs w:val="22"/>
        </w:rPr>
        <w:t>essential for understanding catalytic processes involved in methane-to-methanol conversion.</w:t>
      </w:r>
      <w:r w:rsidR="008D6F66">
        <w:rPr>
          <w:rFonts w:ascii="Arial" w:hAnsi="Arial" w:cs="Arial"/>
          <w:sz w:val="22"/>
          <w:szCs w:val="22"/>
        </w:rPr>
        <w:t xml:space="preserve"> </w:t>
      </w:r>
      <w:r w:rsidRPr="00304C97">
        <w:rPr>
          <w:rFonts w:ascii="Arial" w:hAnsi="Arial" w:cs="Arial"/>
          <w:sz w:val="22"/>
          <w:szCs w:val="22"/>
        </w:rPr>
        <w:t xml:space="preserve">The first phase will focus on modeling </w:t>
      </w:r>
      <w:r w:rsidR="008D6F66">
        <w:rPr>
          <w:rFonts w:ascii="Arial" w:hAnsi="Arial" w:cs="Arial"/>
          <w:sz w:val="22"/>
          <w:szCs w:val="22"/>
        </w:rPr>
        <w:t xml:space="preserve">the uncatalyzed </w:t>
      </w:r>
      <w:r w:rsidR="008D6F66" w:rsidRPr="00304C97">
        <w:rPr>
          <w:rFonts w:ascii="Arial" w:hAnsi="Arial" w:cs="Arial"/>
          <w:sz w:val="22"/>
          <w:szCs w:val="22"/>
        </w:rPr>
        <w:t>methane</w:t>
      </w:r>
      <w:r w:rsidR="008D6F66">
        <w:rPr>
          <w:rFonts w:ascii="Arial" w:hAnsi="Arial" w:cs="Arial"/>
          <w:sz w:val="22"/>
          <w:szCs w:val="22"/>
        </w:rPr>
        <w:t xml:space="preserve">-methanol </w:t>
      </w:r>
      <w:r w:rsidRPr="00304C97">
        <w:rPr>
          <w:rFonts w:ascii="Arial" w:hAnsi="Arial" w:cs="Arial"/>
          <w:sz w:val="22"/>
          <w:szCs w:val="22"/>
        </w:rPr>
        <w:t>reaction mechanisms</w:t>
      </w:r>
      <w:r w:rsidR="008D6F66">
        <w:rPr>
          <w:rFonts w:ascii="Arial" w:hAnsi="Arial" w:cs="Arial"/>
          <w:sz w:val="22"/>
          <w:szCs w:val="22"/>
        </w:rPr>
        <w:t xml:space="preserve">. The second stage </w:t>
      </w:r>
      <w:r w:rsidR="005E5AA9">
        <w:rPr>
          <w:rFonts w:ascii="Arial" w:hAnsi="Arial" w:cs="Arial"/>
          <w:sz w:val="22"/>
          <w:szCs w:val="22"/>
        </w:rPr>
        <w:t xml:space="preserve">is </w:t>
      </w:r>
      <w:r w:rsidR="008D6F66" w:rsidRPr="00304C97">
        <w:rPr>
          <w:rFonts w:ascii="Arial" w:hAnsi="Arial" w:cs="Arial"/>
          <w:sz w:val="22"/>
          <w:szCs w:val="22"/>
        </w:rPr>
        <w:t xml:space="preserve">identifying </w:t>
      </w:r>
      <w:r w:rsidR="008D6F66">
        <w:rPr>
          <w:rFonts w:ascii="Arial" w:hAnsi="Arial" w:cs="Arial"/>
          <w:sz w:val="22"/>
          <w:szCs w:val="22"/>
        </w:rPr>
        <w:t xml:space="preserve">and </w:t>
      </w:r>
      <w:r w:rsidR="008D6F66" w:rsidRPr="00304C97">
        <w:rPr>
          <w:rFonts w:ascii="Arial" w:hAnsi="Arial" w:cs="Arial"/>
          <w:sz w:val="22"/>
          <w:szCs w:val="22"/>
        </w:rPr>
        <w:t xml:space="preserve">modeling </w:t>
      </w:r>
      <w:r w:rsidR="008D6F66">
        <w:rPr>
          <w:rFonts w:ascii="Arial" w:hAnsi="Arial" w:cs="Arial"/>
          <w:sz w:val="22"/>
          <w:szCs w:val="22"/>
        </w:rPr>
        <w:t>methane</w:t>
      </w:r>
      <w:r w:rsidR="00192F95">
        <w:rPr>
          <w:rFonts w:ascii="Arial" w:hAnsi="Arial" w:cs="Arial"/>
          <w:sz w:val="22"/>
          <w:szCs w:val="22"/>
        </w:rPr>
        <w:t xml:space="preserve"> </w:t>
      </w:r>
      <w:r w:rsidRPr="00304C97">
        <w:rPr>
          <w:rFonts w:ascii="Arial" w:hAnsi="Arial" w:cs="Arial"/>
          <w:sz w:val="22"/>
          <w:szCs w:val="22"/>
        </w:rPr>
        <w:t>activation and selective oxidation to methanol using transition metal-based catalysts. Density Functional Theory (DFT) calculations will be employed to determine transition states, activation energies, and reaction pathways. A library of potential catalysts</w:t>
      </w:r>
      <w:r w:rsidR="00F22C9F">
        <w:rPr>
          <w:rFonts w:ascii="Arial" w:hAnsi="Arial" w:cs="Arial"/>
          <w:sz w:val="22"/>
          <w:szCs w:val="22"/>
        </w:rPr>
        <w:t xml:space="preserve">, </w:t>
      </w:r>
      <w:r w:rsidRPr="00304C97">
        <w:rPr>
          <w:rFonts w:ascii="Arial" w:hAnsi="Arial" w:cs="Arial"/>
          <w:sz w:val="22"/>
          <w:szCs w:val="22"/>
        </w:rPr>
        <w:t>including single-atom catalysts, zeolites, and metal-organic frameworks</w:t>
      </w:r>
      <w:r w:rsidR="00F22C9F">
        <w:rPr>
          <w:rFonts w:ascii="Arial" w:hAnsi="Arial" w:cs="Arial"/>
          <w:sz w:val="22"/>
          <w:szCs w:val="22"/>
        </w:rPr>
        <w:t xml:space="preserve">, </w:t>
      </w:r>
      <w:r w:rsidRPr="00304C97">
        <w:rPr>
          <w:rFonts w:ascii="Arial" w:hAnsi="Arial" w:cs="Arial"/>
          <w:sz w:val="22"/>
          <w:szCs w:val="22"/>
        </w:rPr>
        <w:t>will be computationally screened based on reactivity, selectivity, and stability criteria. High-throughput computational workflows will be developed and executed using HPC resources to accelerate the discovery process. This phase will also include validation against existing experimental data from literature sources to ensure model accuracy.</w:t>
      </w:r>
    </w:p>
    <w:p w14:paraId="1B032A1C" w14:textId="54FC58BE" w:rsidR="006C68B0" w:rsidRDefault="006C68B0" w:rsidP="00150D20">
      <w:pPr>
        <w:ind w:left="-360"/>
        <w:jc w:val="both"/>
        <w:rPr>
          <w:rFonts w:ascii="Arial" w:hAnsi="Arial" w:cs="Arial"/>
          <w:sz w:val="22"/>
          <w:szCs w:val="22"/>
        </w:rPr>
      </w:pPr>
      <w:r w:rsidRPr="008D6F66">
        <w:rPr>
          <w:rFonts w:ascii="Arial" w:hAnsi="Arial" w:cs="Arial"/>
          <w:b/>
          <w:bCs/>
          <w:sz w:val="22"/>
          <w:szCs w:val="22"/>
        </w:rPr>
        <w:t>Description of Resource Needs</w:t>
      </w:r>
      <w:r w:rsidRPr="00304C97">
        <w:rPr>
          <w:rFonts w:ascii="Arial" w:hAnsi="Arial" w:cs="Arial"/>
          <w:sz w:val="22"/>
          <w:szCs w:val="22"/>
        </w:rPr>
        <w:t xml:space="preserve">: This computational study on methane-to-methanol conversion requires access to high-performance computing (HPC) facilities equipped with quantum chemistry software packages such as </w:t>
      </w:r>
      <w:r w:rsidRPr="00F22C9F">
        <w:rPr>
          <w:rFonts w:ascii="Arial" w:hAnsi="Arial" w:cs="Arial"/>
          <w:b/>
          <w:bCs/>
          <w:sz w:val="22"/>
          <w:szCs w:val="22"/>
        </w:rPr>
        <w:t>Gaussian</w:t>
      </w:r>
      <w:r w:rsidRPr="00304C97">
        <w:rPr>
          <w:rFonts w:ascii="Arial" w:hAnsi="Arial" w:cs="Arial"/>
          <w:sz w:val="22"/>
          <w:szCs w:val="22"/>
        </w:rPr>
        <w:t xml:space="preserve"> or </w:t>
      </w:r>
      <w:r w:rsidRPr="00F22C9F">
        <w:rPr>
          <w:rFonts w:ascii="Arial" w:hAnsi="Arial" w:cs="Arial"/>
          <w:b/>
          <w:bCs/>
          <w:sz w:val="22"/>
          <w:szCs w:val="22"/>
        </w:rPr>
        <w:t>ORCA</w:t>
      </w:r>
      <w:r w:rsidRPr="00304C97">
        <w:rPr>
          <w:rFonts w:ascii="Arial" w:hAnsi="Arial" w:cs="Arial"/>
          <w:sz w:val="22"/>
          <w:szCs w:val="22"/>
        </w:rPr>
        <w:t xml:space="preserve">, which are essential for performing DFT and Time-Dependent DFT (TD-DFT) calculations. These tools will enable the accurate modeling of reaction mechanisms, transition states, electronic structures, and spectroscopic properties of catalytic systems. The facility must support large-scale parallel processing to handle the computationally intensive nature of </w:t>
      </w:r>
      <w:r w:rsidRPr="008D6F66">
        <w:rPr>
          <w:rFonts w:ascii="Arial" w:hAnsi="Arial" w:cs="Arial"/>
          <w:i/>
          <w:iCs/>
          <w:sz w:val="22"/>
          <w:szCs w:val="22"/>
        </w:rPr>
        <w:t>ab initio</w:t>
      </w:r>
      <w:r w:rsidRPr="00304C97">
        <w:rPr>
          <w:rFonts w:ascii="Arial" w:hAnsi="Arial" w:cs="Arial"/>
          <w:sz w:val="22"/>
          <w:szCs w:val="22"/>
        </w:rPr>
        <w:t xml:space="preserve"> and DFT-based simulations, particularly for systems involving transition metals and extended ligand environments.</w:t>
      </w:r>
      <w:r w:rsidR="00F22C9F">
        <w:rPr>
          <w:rFonts w:ascii="Arial" w:hAnsi="Arial" w:cs="Arial"/>
          <w:sz w:val="22"/>
          <w:szCs w:val="22"/>
        </w:rPr>
        <w:t xml:space="preserve"> </w:t>
      </w:r>
      <w:r w:rsidRPr="00304C97">
        <w:rPr>
          <w:rFonts w:ascii="Arial" w:hAnsi="Arial" w:cs="Arial"/>
          <w:sz w:val="22"/>
          <w:szCs w:val="22"/>
        </w:rPr>
        <w:t xml:space="preserve">The research team anticipates needing approximately 1,500,000 ACCESS credits over </w:t>
      </w:r>
      <w:r w:rsidR="008D6F66">
        <w:rPr>
          <w:rFonts w:ascii="Arial" w:hAnsi="Arial" w:cs="Arial"/>
          <w:sz w:val="22"/>
          <w:szCs w:val="22"/>
        </w:rPr>
        <w:t>one</w:t>
      </w:r>
      <w:r w:rsidRPr="00304C97">
        <w:rPr>
          <w:rFonts w:ascii="Arial" w:hAnsi="Arial" w:cs="Arial"/>
          <w:sz w:val="22"/>
          <w:szCs w:val="22"/>
        </w:rPr>
        <w:t xml:space="preserve"> </w:t>
      </w:r>
      <w:r w:rsidR="008D6F66">
        <w:rPr>
          <w:rFonts w:ascii="Arial" w:hAnsi="Arial" w:cs="Arial"/>
          <w:sz w:val="22"/>
          <w:szCs w:val="22"/>
        </w:rPr>
        <w:t>year</w:t>
      </w:r>
      <w:r w:rsidRPr="00304C97">
        <w:rPr>
          <w:rFonts w:ascii="Arial" w:hAnsi="Arial" w:cs="Arial"/>
          <w:sz w:val="22"/>
          <w:szCs w:val="22"/>
        </w:rPr>
        <w:t xml:space="preserve"> to complete the planned </w:t>
      </w:r>
      <w:r w:rsidR="008D6F66">
        <w:rPr>
          <w:rFonts w:ascii="Arial" w:hAnsi="Arial" w:cs="Arial"/>
          <w:sz w:val="22"/>
          <w:szCs w:val="22"/>
        </w:rPr>
        <w:t>calculations</w:t>
      </w:r>
      <w:r w:rsidRPr="00304C97">
        <w:rPr>
          <w:rFonts w:ascii="Arial" w:hAnsi="Arial" w:cs="Arial"/>
          <w:sz w:val="22"/>
          <w:szCs w:val="22"/>
        </w:rPr>
        <w:t xml:space="preserve">. This estimate includes time for iterative model refinement, parameter tuning, and student training in computational methods. </w:t>
      </w:r>
      <w:r w:rsidR="00F22C9F">
        <w:rPr>
          <w:rFonts w:ascii="Arial" w:hAnsi="Arial" w:cs="Arial"/>
          <w:sz w:val="22"/>
          <w:szCs w:val="22"/>
        </w:rPr>
        <w:t>Although not usually available, a</w:t>
      </w:r>
      <w:r w:rsidRPr="00304C97">
        <w:rPr>
          <w:rFonts w:ascii="Arial" w:hAnsi="Arial" w:cs="Arial"/>
          <w:sz w:val="22"/>
          <w:szCs w:val="22"/>
        </w:rPr>
        <w:t>ccess to GPU-accelerated nodes</w:t>
      </w:r>
      <w:r w:rsidR="00521A3B">
        <w:rPr>
          <w:rFonts w:ascii="Arial" w:hAnsi="Arial" w:cs="Arial"/>
          <w:sz w:val="22"/>
          <w:szCs w:val="22"/>
        </w:rPr>
        <w:t xml:space="preserve"> for </w:t>
      </w:r>
      <w:r w:rsidR="00521A3B" w:rsidRPr="00521A3B">
        <w:rPr>
          <w:rFonts w:ascii="Arial" w:hAnsi="Arial" w:cs="Arial"/>
          <w:sz w:val="22"/>
          <w:szCs w:val="22"/>
        </w:rPr>
        <w:t>Gaussian or ORCA</w:t>
      </w:r>
      <w:r w:rsidRPr="00304C97">
        <w:rPr>
          <w:rFonts w:ascii="Arial" w:hAnsi="Arial" w:cs="Arial"/>
          <w:sz w:val="22"/>
          <w:szCs w:val="22"/>
        </w:rPr>
        <w:t xml:space="preserve"> is desirable to speed up electron correlation calculations and enhance the efficiency of DFT and TD-DFT computations. These resources are </w:t>
      </w:r>
      <w:r w:rsidR="00521A3B">
        <w:rPr>
          <w:rFonts w:ascii="Arial" w:hAnsi="Arial" w:cs="Arial"/>
          <w:sz w:val="22"/>
          <w:szCs w:val="22"/>
        </w:rPr>
        <w:t>invaluable</w:t>
      </w:r>
      <w:r w:rsidRPr="00304C97">
        <w:rPr>
          <w:rFonts w:ascii="Arial" w:hAnsi="Arial" w:cs="Arial"/>
          <w:sz w:val="22"/>
          <w:szCs w:val="22"/>
        </w:rPr>
        <w:t xml:space="preserve"> for advancing both the scientific goals of the project and the educational mission of training students in computational catalysis and </w:t>
      </w:r>
      <w:r w:rsidR="00521A3B">
        <w:rPr>
          <w:rFonts w:ascii="Arial" w:hAnsi="Arial" w:cs="Arial"/>
          <w:sz w:val="22"/>
          <w:szCs w:val="22"/>
        </w:rPr>
        <w:t>molecular modeling</w:t>
      </w:r>
      <w:r w:rsidRPr="00304C97">
        <w:rPr>
          <w:rFonts w:ascii="Arial" w:hAnsi="Arial" w:cs="Arial"/>
          <w:sz w:val="22"/>
          <w:szCs w:val="22"/>
        </w:rPr>
        <w:t>.</w:t>
      </w:r>
    </w:p>
    <w:p w14:paraId="09673999" w14:textId="3E71E475" w:rsidR="00150D20" w:rsidRPr="00304C97" w:rsidRDefault="00150D20" w:rsidP="00150D20">
      <w:pPr>
        <w:pStyle w:val="Bibliography"/>
        <w:ind w:left="-360" w:firstLine="0"/>
        <w:jc w:val="both"/>
        <w:rPr>
          <w:rFonts w:ascii="Arial" w:hAnsi="Arial" w:cs="Arial"/>
          <w:sz w:val="22"/>
          <w:szCs w:val="22"/>
        </w:rPr>
      </w:pPr>
      <w:r w:rsidRPr="00150D20">
        <w:rPr>
          <w:rFonts w:ascii="Arial" w:hAnsi="Arial" w:cs="Arial"/>
          <w:b/>
          <w:bCs/>
          <w:sz w:val="22"/>
          <w:szCs w:val="22"/>
        </w:rPr>
        <w:t>Reference</w:t>
      </w:r>
      <w:r w:rsidRPr="00150D20">
        <w:rPr>
          <w:rFonts w:ascii="Arial" w:hAnsi="Arial" w:cs="Arial"/>
          <w:sz w:val="22"/>
          <w:szCs w:val="22"/>
        </w:rPr>
        <w:t>:</w:t>
      </w:r>
      <w:r>
        <w:rPr>
          <w:rFonts w:ascii="Arial" w:hAnsi="Arial" w:cs="Arial"/>
          <w:sz w:val="22"/>
          <w:szCs w:val="22"/>
        </w:rPr>
        <w:t xml:space="preserve"> </w:t>
      </w:r>
      <w:r w:rsidRPr="00150D20">
        <w:rPr>
          <w:rFonts w:ascii="Arial" w:hAnsi="Arial" w:cs="Arial"/>
          <w:sz w:val="20"/>
          <w:szCs w:val="20"/>
        </w:rPr>
        <w:fldChar w:fldCharType="begin"/>
      </w:r>
      <w:r w:rsidRPr="00150D20">
        <w:rPr>
          <w:rFonts w:ascii="Arial" w:hAnsi="Arial" w:cs="Arial"/>
          <w:sz w:val="20"/>
          <w:szCs w:val="20"/>
        </w:rPr>
        <w:instrText xml:space="preserve"> ADDIN ZOTERO_BIBL {"uncited":[],"omitted":[],"custom":[]} CSL_BIBLIOGRAPHY </w:instrText>
      </w:r>
      <w:r w:rsidRPr="00150D20">
        <w:rPr>
          <w:rFonts w:ascii="Arial" w:hAnsi="Arial" w:cs="Arial"/>
          <w:sz w:val="20"/>
          <w:szCs w:val="20"/>
        </w:rPr>
        <w:fldChar w:fldCharType="separate"/>
      </w:r>
      <w:r w:rsidRPr="00150D20">
        <w:rPr>
          <w:rFonts w:ascii="Arial" w:hAnsi="Arial" w:cs="Arial"/>
          <w:sz w:val="20"/>
          <w:szCs w:val="21"/>
        </w:rPr>
        <w:t xml:space="preserve">Suleiman, Olabisi, Olajumoke </w:t>
      </w:r>
      <w:proofErr w:type="spellStart"/>
      <w:r w:rsidRPr="00150D20">
        <w:rPr>
          <w:rFonts w:ascii="Arial" w:hAnsi="Arial" w:cs="Arial"/>
          <w:sz w:val="20"/>
          <w:szCs w:val="21"/>
        </w:rPr>
        <w:t>Adeyiga</w:t>
      </w:r>
      <w:proofErr w:type="spellEnd"/>
      <w:r w:rsidRPr="00150D20">
        <w:rPr>
          <w:rFonts w:ascii="Arial" w:hAnsi="Arial" w:cs="Arial"/>
          <w:sz w:val="20"/>
          <w:szCs w:val="21"/>
        </w:rPr>
        <w:t xml:space="preserve">, Dipak Panthi, and Samuel O. Odoh. 2021. “Copper-Oxo Active Sites in the 8MR of Zeolite Mordenite: DFT Investigation of the Impact of Acid Sites on Methanol Yield and Selectivity.” </w:t>
      </w:r>
      <w:r w:rsidRPr="00150D20">
        <w:rPr>
          <w:rFonts w:ascii="Arial" w:hAnsi="Arial" w:cs="Arial"/>
          <w:i/>
          <w:iCs/>
          <w:sz w:val="20"/>
          <w:szCs w:val="21"/>
        </w:rPr>
        <w:t>The Journal of Physical Chemistry C</w:t>
      </w:r>
      <w:r w:rsidRPr="00150D20">
        <w:rPr>
          <w:rFonts w:ascii="Arial" w:hAnsi="Arial" w:cs="Arial"/>
          <w:sz w:val="20"/>
          <w:szCs w:val="21"/>
        </w:rPr>
        <w:t xml:space="preserve"> 125 (12): 6684–93. https://doi.org/10.1021/acs.jpcc.1c00561.</w:t>
      </w:r>
      <w:r w:rsidRPr="00150D20">
        <w:rPr>
          <w:rFonts w:ascii="Arial" w:hAnsi="Arial" w:cs="Arial"/>
          <w:sz w:val="20"/>
          <w:szCs w:val="20"/>
        </w:rPr>
        <w:fldChar w:fldCharType="end"/>
      </w:r>
    </w:p>
    <w:sectPr w:rsidR="00150D20" w:rsidRPr="00304C97" w:rsidSect="00150D20">
      <w:pgSz w:w="11900" w:h="16820" w:code="9"/>
      <w:pgMar w:top="677" w:right="924" w:bottom="888" w:left="1195" w:header="245"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mirrorMargin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8B0"/>
    <w:rsid w:val="000812B1"/>
    <w:rsid w:val="000B4290"/>
    <w:rsid w:val="000E3B1D"/>
    <w:rsid w:val="001206FB"/>
    <w:rsid w:val="00121F40"/>
    <w:rsid w:val="0013008B"/>
    <w:rsid w:val="00150D20"/>
    <w:rsid w:val="001648B9"/>
    <w:rsid w:val="0017655B"/>
    <w:rsid w:val="00176AE2"/>
    <w:rsid w:val="00192F95"/>
    <w:rsid w:val="00196A7C"/>
    <w:rsid w:val="001B0712"/>
    <w:rsid w:val="001C5C39"/>
    <w:rsid w:val="001F2C60"/>
    <w:rsid w:val="001F3973"/>
    <w:rsid w:val="00211D8E"/>
    <w:rsid w:val="00241AEB"/>
    <w:rsid w:val="00265FC0"/>
    <w:rsid w:val="002965C0"/>
    <w:rsid w:val="002C10F9"/>
    <w:rsid w:val="00304C97"/>
    <w:rsid w:val="003112ED"/>
    <w:rsid w:val="00324208"/>
    <w:rsid w:val="003A4F63"/>
    <w:rsid w:val="003B5018"/>
    <w:rsid w:val="003F0BB7"/>
    <w:rsid w:val="003F795C"/>
    <w:rsid w:val="00497540"/>
    <w:rsid w:val="004C152E"/>
    <w:rsid w:val="00521A3B"/>
    <w:rsid w:val="00524789"/>
    <w:rsid w:val="0053604A"/>
    <w:rsid w:val="005454B8"/>
    <w:rsid w:val="0056231F"/>
    <w:rsid w:val="0056691D"/>
    <w:rsid w:val="005D1E9C"/>
    <w:rsid w:val="005E5AA9"/>
    <w:rsid w:val="005F4065"/>
    <w:rsid w:val="00620760"/>
    <w:rsid w:val="006431DA"/>
    <w:rsid w:val="0065597F"/>
    <w:rsid w:val="006569BE"/>
    <w:rsid w:val="00680DFB"/>
    <w:rsid w:val="00693E8E"/>
    <w:rsid w:val="006B05B0"/>
    <w:rsid w:val="006C68B0"/>
    <w:rsid w:val="006E1BBA"/>
    <w:rsid w:val="007028D1"/>
    <w:rsid w:val="00710F8C"/>
    <w:rsid w:val="007639B3"/>
    <w:rsid w:val="007A4D3A"/>
    <w:rsid w:val="007B5DC0"/>
    <w:rsid w:val="007D6C63"/>
    <w:rsid w:val="007E07A1"/>
    <w:rsid w:val="007E5130"/>
    <w:rsid w:val="007F5B91"/>
    <w:rsid w:val="0082163B"/>
    <w:rsid w:val="00871DEA"/>
    <w:rsid w:val="008D2C7E"/>
    <w:rsid w:val="008D6F66"/>
    <w:rsid w:val="008E1ED1"/>
    <w:rsid w:val="008F0E53"/>
    <w:rsid w:val="008F7894"/>
    <w:rsid w:val="00940CF9"/>
    <w:rsid w:val="00982E40"/>
    <w:rsid w:val="009950F5"/>
    <w:rsid w:val="009A6E81"/>
    <w:rsid w:val="009A6E89"/>
    <w:rsid w:val="009B73B2"/>
    <w:rsid w:val="009D4553"/>
    <w:rsid w:val="00A0101C"/>
    <w:rsid w:val="00A32439"/>
    <w:rsid w:val="00A4559C"/>
    <w:rsid w:val="00A73F12"/>
    <w:rsid w:val="00AA1DA3"/>
    <w:rsid w:val="00AC2AAD"/>
    <w:rsid w:val="00AC306A"/>
    <w:rsid w:val="00AE78CE"/>
    <w:rsid w:val="00B07F71"/>
    <w:rsid w:val="00B20D0A"/>
    <w:rsid w:val="00B300E3"/>
    <w:rsid w:val="00B41690"/>
    <w:rsid w:val="00BB516C"/>
    <w:rsid w:val="00BD4DEE"/>
    <w:rsid w:val="00C44465"/>
    <w:rsid w:val="00C611A8"/>
    <w:rsid w:val="00C76C06"/>
    <w:rsid w:val="00CD603A"/>
    <w:rsid w:val="00CD7118"/>
    <w:rsid w:val="00CE5F61"/>
    <w:rsid w:val="00D135DA"/>
    <w:rsid w:val="00D43129"/>
    <w:rsid w:val="00D751B2"/>
    <w:rsid w:val="00D87BBB"/>
    <w:rsid w:val="00DA5D43"/>
    <w:rsid w:val="00DD4D74"/>
    <w:rsid w:val="00DF1133"/>
    <w:rsid w:val="00E0329A"/>
    <w:rsid w:val="00E154BA"/>
    <w:rsid w:val="00E247E2"/>
    <w:rsid w:val="00E30B6D"/>
    <w:rsid w:val="00E672B8"/>
    <w:rsid w:val="00E9791C"/>
    <w:rsid w:val="00EC3881"/>
    <w:rsid w:val="00EE78CE"/>
    <w:rsid w:val="00EF0785"/>
    <w:rsid w:val="00EF5A0D"/>
    <w:rsid w:val="00F1629B"/>
    <w:rsid w:val="00F22C9F"/>
    <w:rsid w:val="00F457AC"/>
    <w:rsid w:val="00F54176"/>
    <w:rsid w:val="00F6205E"/>
    <w:rsid w:val="00F64C24"/>
    <w:rsid w:val="00F91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98C845"/>
  <w15:chartTrackingRefBased/>
  <w15:docId w15:val="{D308D4B8-4C8D-164E-A93D-BF5DC6299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8B0"/>
    <w:rPr>
      <w:rFonts w:eastAsiaTheme="majorEastAsia" w:cstheme="majorBidi"/>
      <w:color w:val="272727" w:themeColor="text1" w:themeTint="D8"/>
    </w:rPr>
  </w:style>
  <w:style w:type="paragraph" w:styleId="Title">
    <w:name w:val="Title"/>
    <w:basedOn w:val="Normal"/>
    <w:next w:val="Normal"/>
    <w:link w:val="TitleChar"/>
    <w:uiPriority w:val="10"/>
    <w:qFormat/>
    <w:rsid w:val="006C6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8B0"/>
    <w:pPr>
      <w:spacing w:before="160"/>
      <w:jc w:val="center"/>
    </w:pPr>
    <w:rPr>
      <w:i/>
      <w:iCs/>
      <w:color w:val="404040" w:themeColor="text1" w:themeTint="BF"/>
    </w:rPr>
  </w:style>
  <w:style w:type="character" w:customStyle="1" w:styleId="QuoteChar">
    <w:name w:val="Quote Char"/>
    <w:basedOn w:val="DefaultParagraphFont"/>
    <w:link w:val="Quote"/>
    <w:uiPriority w:val="29"/>
    <w:rsid w:val="006C68B0"/>
    <w:rPr>
      <w:i/>
      <w:iCs/>
      <w:color w:val="404040" w:themeColor="text1" w:themeTint="BF"/>
    </w:rPr>
  </w:style>
  <w:style w:type="paragraph" w:styleId="ListParagraph">
    <w:name w:val="List Paragraph"/>
    <w:basedOn w:val="Normal"/>
    <w:uiPriority w:val="34"/>
    <w:qFormat/>
    <w:rsid w:val="006C68B0"/>
    <w:pPr>
      <w:ind w:left="720"/>
      <w:contextualSpacing/>
    </w:pPr>
  </w:style>
  <w:style w:type="character" w:styleId="IntenseEmphasis">
    <w:name w:val="Intense Emphasis"/>
    <w:basedOn w:val="DefaultParagraphFont"/>
    <w:uiPriority w:val="21"/>
    <w:qFormat/>
    <w:rsid w:val="006C68B0"/>
    <w:rPr>
      <w:i/>
      <w:iCs/>
      <w:color w:val="0F4761" w:themeColor="accent1" w:themeShade="BF"/>
    </w:rPr>
  </w:style>
  <w:style w:type="paragraph" w:styleId="IntenseQuote">
    <w:name w:val="Intense Quote"/>
    <w:basedOn w:val="Normal"/>
    <w:next w:val="Normal"/>
    <w:link w:val="IntenseQuoteChar"/>
    <w:uiPriority w:val="30"/>
    <w:qFormat/>
    <w:rsid w:val="006C6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8B0"/>
    <w:rPr>
      <w:i/>
      <w:iCs/>
      <w:color w:val="0F4761" w:themeColor="accent1" w:themeShade="BF"/>
    </w:rPr>
  </w:style>
  <w:style w:type="character" w:styleId="IntenseReference">
    <w:name w:val="Intense Reference"/>
    <w:basedOn w:val="DefaultParagraphFont"/>
    <w:uiPriority w:val="32"/>
    <w:qFormat/>
    <w:rsid w:val="006C68B0"/>
    <w:rPr>
      <w:b/>
      <w:bCs/>
      <w:smallCaps/>
      <w:color w:val="0F4761" w:themeColor="accent1" w:themeShade="BF"/>
      <w:spacing w:val="5"/>
    </w:rPr>
  </w:style>
  <w:style w:type="character" w:styleId="Hyperlink">
    <w:name w:val="Hyperlink"/>
    <w:basedOn w:val="DefaultParagraphFont"/>
    <w:uiPriority w:val="99"/>
    <w:unhideWhenUsed/>
    <w:rsid w:val="006C68B0"/>
    <w:rPr>
      <w:color w:val="467886" w:themeColor="hyperlink"/>
      <w:u w:val="single"/>
    </w:rPr>
  </w:style>
  <w:style w:type="character" w:styleId="UnresolvedMention">
    <w:name w:val="Unresolved Mention"/>
    <w:basedOn w:val="DefaultParagraphFont"/>
    <w:uiPriority w:val="99"/>
    <w:semiHidden/>
    <w:unhideWhenUsed/>
    <w:rsid w:val="006C68B0"/>
    <w:rPr>
      <w:color w:val="605E5C"/>
      <w:shd w:val="clear" w:color="auto" w:fill="E1DFDD"/>
    </w:rPr>
  </w:style>
  <w:style w:type="paragraph" w:styleId="Bibliography">
    <w:name w:val="Bibliography"/>
    <w:basedOn w:val="Normal"/>
    <w:next w:val="Normal"/>
    <w:uiPriority w:val="37"/>
    <w:unhideWhenUsed/>
    <w:rsid w:val="00150D20"/>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378779">
      <w:bodyDiv w:val="1"/>
      <w:marLeft w:val="0"/>
      <w:marRight w:val="0"/>
      <w:marTop w:val="0"/>
      <w:marBottom w:val="0"/>
      <w:divBdr>
        <w:top w:val="none" w:sz="0" w:space="0" w:color="auto"/>
        <w:left w:val="none" w:sz="0" w:space="0" w:color="auto"/>
        <w:bottom w:val="none" w:sz="0" w:space="0" w:color="auto"/>
        <w:right w:val="none" w:sz="0" w:space="0" w:color="auto"/>
      </w:divBdr>
      <w:divsChild>
        <w:div w:id="1070613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9307973">
      <w:bodyDiv w:val="1"/>
      <w:marLeft w:val="0"/>
      <w:marRight w:val="0"/>
      <w:marTop w:val="0"/>
      <w:marBottom w:val="0"/>
      <w:divBdr>
        <w:top w:val="none" w:sz="0" w:space="0" w:color="auto"/>
        <w:left w:val="none" w:sz="0" w:space="0" w:color="auto"/>
        <w:bottom w:val="none" w:sz="0" w:space="0" w:color="auto"/>
        <w:right w:val="none" w:sz="0" w:space="0" w:color="auto"/>
      </w:divBdr>
      <w:divsChild>
        <w:div w:id="738018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orcid.org/0000-0002-6580-3344" TargetMode="External"/><Relationship Id="rId4" Type="http://schemas.openxmlformats.org/officeDocument/2006/relationships/hyperlink" Target="mailto:osuleiman@vu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1103</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Monsurat Motunrayo Lawal</dc:creator>
  <cp:keywords/>
  <dc:description/>
  <cp:lastModifiedBy>Monsurat Motunrayo Lawal</cp:lastModifiedBy>
  <cp:revision>9</cp:revision>
  <dcterms:created xsi:type="dcterms:W3CDTF">2025-05-13T23:12:00Z</dcterms:created>
  <dcterms:modified xsi:type="dcterms:W3CDTF">2025-05-14T00:13:00Z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id="sYL0jPhi"/&gt;&lt;style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