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828F3" w14:textId="77777777" w:rsidR="005B4C95" w:rsidRPr="00AC6103" w:rsidRDefault="005B4C95" w:rsidP="005B4C95">
      <w:pPr>
        <w:snapToGrid w:val="0"/>
        <w:spacing w:after="240" w:line="240" w:lineRule="auto"/>
        <w:jc w:val="both"/>
        <w:rPr>
          <w:rFonts w:ascii="Arial" w:hAnsi="Arial" w:cs="Arial"/>
          <w:b/>
        </w:rPr>
      </w:pPr>
      <w:r w:rsidRPr="00AC6103">
        <w:rPr>
          <w:rFonts w:ascii="Arial" w:hAnsi="Arial" w:cs="Arial"/>
          <w:b/>
        </w:rPr>
        <w:t>Identification of Novel, Selective</w:t>
      </w:r>
      <w:r>
        <w:rPr>
          <w:rFonts w:ascii="Arial" w:hAnsi="Arial" w:cs="Arial"/>
          <w:b/>
        </w:rPr>
        <w:t xml:space="preserve"> Polo-Box Domain (PBD) of</w:t>
      </w:r>
      <w:r w:rsidRPr="00AC6103">
        <w:rPr>
          <w:rFonts w:ascii="Arial" w:hAnsi="Arial" w:cs="Arial"/>
          <w:b/>
        </w:rPr>
        <w:t xml:space="preserve"> </w:t>
      </w:r>
      <w:r>
        <w:rPr>
          <w:rFonts w:ascii="Arial" w:hAnsi="Arial" w:cs="Arial"/>
          <w:b/>
        </w:rPr>
        <w:t>Polo-Like Kinase 1 (PLK1)</w:t>
      </w:r>
      <w:r w:rsidRPr="00AC6103">
        <w:rPr>
          <w:rFonts w:ascii="Arial" w:hAnsi="Arial" w:cs="Arial"/>
          <w:b/>
        </w:rPr>
        <w:t xml:space="preserve"> Inhibitors through </w:t>
      </w:r>
      <w:r>
        <w:rPr>
          <w:rFonts w:ascii="Arial" w:hAnsi="Arial" w:cs="Arial"/>
          <w:b/>
        </w:rPr>
        <w:t>Multiscale Simulations</w:t>
      </w:r>
      <w:r w:rsidRPr="00AC6103">
        <w:rPr>
          <w:rFonts w:ascii="Arial" w:hAnsi="Arial" w:cs="Arial"/>
          <w:b/>
        </w:rPr>
        <w:t xml:space="preserve"> and Fluorescence Polarization Experiments</w:t>
      </w:r>
    </w:p>
    <w:p w14:paraId="4C1E9758" w14:textId="7D3B20F5" w:rsidR="00F667EC" w:rsidRPr="00C10CE8" w:rsidRDefault="00761CB4" w:rsidP="00512BC3">
      <w:pPr>
        <w:spacing w:before="240" w:after="0" w:line="240" w:lineRule="auto"/>
        <w:jc w:val="both"/>
        <w:rPr>
          <w:rFonts w:ascii="Arial" w:eastAsia="Times New Roman" w:hAnsi="Arial" w:cs="Arial"/>
          <w:color w:val="000000"/>
        </w:rPr>
      </w:pPr>
      <w:r>
        <w:rPr>
          <w:rFonts w:ascii="Arial" w:eastAsia="Times New Roman" w:hAnsi="Arial" w:cs="Arial"/>
          <w:color w:val="000000"/>
        </w:rPr>
        <w:t xml:space="preserve">The </w:t>
      </w:r>
      <w:r w:rsidRPr="00761CB4">
        <w:rPr>
          <w:rFonts w:ascii="Arial" w:eastAsia="Times New Roman" w:hAnsi="Arial" w:cs="Arial"/>
          <w:b/>
          <w:color w:val="000000"/>
          <w:u w:val="single"/>
        </w:rPr>
        <w:t>long-term</w:t>
      </w:r>
      <w:r w:rsidR="00F667EC" w:rsidRPr="00761CB4">
        <w:rPr>
          <w:rFonts w:ascii="Arial" w:eastAsia="Times New Roman" w:hAnsi="Arial" w:cs="Arial"/>
          <w:b/>
          <w:color w:val="000000"/>
          <w:u w:val="single"/>
        </w:rPr>
        <w:t xml:space="preserve"> goal</w:t>
      </w:r>
      <w:r w:rsidR="00F667EC" w:rsidRPr="00161ABC">
        <w:rPr>
          <w:rFonts w:ascii="Arial" w:eastAsia="Times New Roman" w:hAnsi="Arial" w:cs="Arial"/>
          <w:color w:val="000000"/>
        </w:rPr>
        <w:t xml:space="preserve"> of the proposed study is to identify novel nonpeptide-based selective inhibitors for </w:t>
      </w:r>
      <w:r w:rsidR="00151705">
        <w:rPr>
          <w:rFonts w:ascii="Arial" w:eastAsia="Times New Roman" w:hAnsi="Arial" w:cs="Arial"/>
          <w:color w:val="000000"/>
        </w:rPr>
        <w:t xml:space="preserve">the </w:t>
      </w:r>
      <w:r w:rsidR="00F667EC" w:rsidRPr="00161ABC">
        <w:rPr>
          <w:rFonts w:ascii="Arial" w:eastAsia="Times New Roman" w:hAnsi="Arial" w:cs="Arial"/>
          <w:color w:val="000000"/>
        </w:rPr>
        <w:t>polo-box domain (PBD) of polo</w:t>
      </w:r>
      <w:r w:rsidR="00F667EC">
        <w:rPr>
          <w:rFonts w:ascii="Arial" w:eastAsia="Times New Roman" w:hAnsi="Arial" w:cs="Arial"/>
          <w:color w:val="000000"/>
        </w:rPr>
        <w:t>-like kinase 1 (PLK1)</w:t>
      </w:r>
      <w:r>
        <w:rPr>
          <w:rFonts w:ascii="Arial" w:eastAsia="Times New Roman" w:hAnsi="Arial" w:cs="Arial"/>
          <w:color w:val="000000"/>
        </w:rPr>
        <w:t xml:space="preserve"> that can be used for targeted cancer therapies</w:t>
      </w:r>
      <w:r w:rsidR="00F667EC">
        <w:rPr>
          <w:rFonts w:ascii="Arial" w:eastAsia="Times New Roman" w:hAnsi="Arial" w:cs="Arial"/>
          <w:color w:val="000000"/>
        </w:rPr>
        <w:t xml:space="preserve">. Given </w:t>
      </w:r>
      <w:r w:rsidR="00F667EC" w:rsidRPr="00161ABC">
        <w:rPr>
          <w:rFonts w:ascii="Arial" w:eastAsia="Times New Roman" w:hAnsi="Arial" w:cs="Arial"/>
          <w:color w:val="000000"/>
        </w:rPr>
        <w:t>its major role in mitotic events, PLK1 is a marker for cellular proliferation with prognostic potential in some types of cancers. A high level of PLK1 expression is associated with</w:t>
      </w:r>
      <w:r w:rsidR="008A32A6">
        <w:rPr>
          <w:rFonts w:ascii="Arial" w:eastAsia="Times New Roman" w:hAnsi="Arial" w:cs="Arial"/>
          <w:color w:val="000000"/>
        </w:rPr>
        <w:t xml:space="preserve"> a</w:t>
      </w:r>
      <w:r w:rsidR="00F667EC" w:rsidRPr="00161ABC">
        <w:rPr>
          <w:rFonts w:ascii="Arial" w:eastAsia="Times New Roman" w:hAnsi="Arial" w:cs="Arial"/>
          <w:color w:val="000000"/>
        </w:rPr>
        <w:t xml:space="preserve"> poor prognosis. Studies have shown that the loss of PLK1 expression can induce apoptosis and inhibit growth in many cancer cells while showing an insignificant effect on normal cells in mouse models. On the other hand, PLK2 and PLK3 have been identified as tumor suppressors. Therefore, </w:t>
      </w:r>
      <w:r w:rsidR="001A01E1" w:rsidRPr="00161ABC">
        <w:rPr>
          <w:rFonts w:ascii="Arial" w:eastAsia="Times New Roman" w:hAnsi="Arial" w:cs="Arial"/>
          <w:color w:val="000000"/>
        </w:rPr>
        <w:t>selective</w:t>
      </w:r>
      <w:r w:rsidR="001A01E1">
        <w:rPr>
          <w:rFonts w:ascii="Arial" w:eastAsia="Times New Roman" w:hAnsi="Arial" w:cs="Arial"/>
          <w:color w:val="000000"/>
        </w:rPr>
        <w:t xml:space="preserve"> </w:t>
      </w:r>
      <w:r w:rsidR="00F667EC" w:rsidRPr="00161ABC">
        <w:rPr>
          <w:rFonts w:ascii="Arial" w:eastAsia="Times New Roman" w:hAnsi="Arial" w:cs="Arial"/>
          <w:color w:val="000000"/>
        </w:rPr>
        <w:t>and specific inhibition of PLK1 is a promising therapeutic strategy for a range of cancer types</w:t>
      </w:r>
      <w:r w:rsidR="00F667EC">
        <w:rPr>
          <w:rFonts w:ascii="Arial" w:eastAsia="Times New Roman" w:hAnsi="Arial" w:cs="Arial"/>
          <w:color w:val="000000"/>
        </w:rPr>
        <w:t xml:space="preserve">. In our study, </w:t>
      </w:r>
      <w:r w:rsidRPr="00761CB4">
        <w:rPr>
          <w:rFonts w:ascii="Arial" w:eastAsia="Times New Roman" w:hAnsi="Arial" w:cs="Arial"/>
          <w:b/>
          <w:color w:val="000000"/>
          <w:u w:val="single"/>
        </w:rPr>
        <w:t>the rationale</w:t>
      </w:r>
      <w:r>
        <w:rPr>
          <w:rFonts w:ascii="Arial" w:eastAsia="Times New Roman" w:hAnsi="Arial" w:cs="Arial"/>
          <w:color w:val="000000"/>
        </w:rPr>
        <w:t xml:space="preserve"> for targeting the </w:t>
      </w:r>
      <w:r w:rsidR="00F667EC">
        <w:rPr>
          <w:rFonts w:ascii="Arial" w:eastAsia="Times New Roman" w:hAnsi="Arial" w:cs="Arial"/>
          <w:color w:val="000000"/>
        </w:rPr>
        <w:t>PBD as opposed to the kin</w:t>
      </w:r>
      <w:r>
        <w:rPr>
          <w:rFonts w:ascii="Arial" w:eastAsia="Times New Roman" w:hAnsi="Arial" w:cs="Arial"/>
          <w:color w:val="000000"/>
        </w:rPr>
        <w:t>ase catalytic domain (KCD) is that the</w:t>
      </w:r>
      <w:r w:rsidR="00F667EC">
        <w:rPr>
          <w:rFonts w:ascii="Arial" w:eastAsia="Times New Roman" w:hAnsi="Arial" w:cs="Arial"/>
          <w:color w:val="000000"/>
        </w:rPr>
        <w:t xml:space="preserve"> KCD is conserved among kinases and therefore poses selectivity and toxicity problems. PLK1 inhibitors will be iden</w:t>
      </w:r>
      <w:r>
        <w:rPr>
          <w:rFonts w:ascii="Arial" w:eastAsia="Times New Roman" w:hAnsi="Arial" w:cs="Arial"/>
          <w:color w:val="000000"/>
        </w:rPr>
        <w:t xml:space="preserve">tified in several steps. </w:t>
      </w:r>
      <w:r w:rsidRPr="00761CB4">
        <w:rPr>
          <w:rFonts w:ascii="Arial" w:eastAsia="Times New Roman" w:hAnsi="Arial" w:cs="Arial"/>
          <w:b/>
          <w:color w:val="000000"/>
        </w:rPr>
        <w:t>(1)</w:t>
      </w:r>
      <w:r>
        <w:rPr>
          <w:rFonts w:ascii="Arial" w:eastAsia="Times New Roman" w:hAnsi="Arial" w:cs="Arial"/>
          <w:color w:val="000000"/>
        </w:rPr>
        <w:t xml:space="preserve"> </w:t>
      </w:r>
      <w:r w:rsidR="00C10CE8">
        <w:rPr>
          <w:rFonts w:ascii="Arial" w:eastAsia="Times New Roman" w:hAnsi="Arial" w:cs="Arial"/>
          <w:color w:val="000000"/>
        </w:rPr>
        <w:t>Small molecules selected based on our recent molecular dynamics (MD) study will be subjected to metadynamics (</w:t>
      </w:r>
      <w:r w:rsidR="00151705">
        <w:rPr>
          <w:rFonts w:ascii="Arial" w:eastAsia="Times New Roman" w:hAnsi="Arial" w:cs="Arial"/>
          <w:color w:val="000000"/>
        </w:rPr>
        <w:t>M</w:t>
      </w:r>
      <w:r w:rsidR="00C10CE8">
        <w:rPr>
          <w:rFonts w:ascii="Arial" w:eastAsia="Times New Roman" w:hAnsi="Arial" w:cs="Arial"/>
          <w:color w:val="000000"/>
        </w:rPr>
        <w:t xml:space="preserve">etaD) simulations to accurately calculate the binding energy </w:t>
      </w:r>
      <w:r w:rsidR="009464E7">
        <w:rPr>
          <w:rFonts w:ascii="Arial" w:eastAsia="Times New Roman" w:hAnsi="Arial" w:cs="Arial"/>
          <w:color w:val="000000"/>
        </w:rPr>
        <w:t xml:space="preserve">and crucial interactions </w:t>
      </w:r>
      <w:r w:rsidR="00C10CE8">
        <w:rPr>
          <w:rFonts w:ascii="Arial" w:eastAsia="Times New Roman" w:hAnsi="Arial" w:cs="Arial"/>
          <w:color w:val="000000"/>
        </w:rPr>
        <w:t xml:space="preserve">between the ligands and PLK1-3. Collective variables (CVs) for </w:t>
      </w:r>
      <w:r w:rsidR="00151705">
        <w:rPr>
          <w:rFonts w:ascii="Arial" w:eastAsia="Times New Roman" w:hAnsi="Arial" w:cs="Arial"/>
          <w:color w:val="000000"/>
        </w:rPr>
        <w:t>M</w:t>
      </w:r>
      <w:r w:rsidR="00C10CE8">
        <w:rPr>
          <w:rFonts w:ascii="Arial" w:eastAsia="Times New Roman" w:hAnsi="Arial" w:cs="Arial"/>
          <w:color w:val="000000"/>
        </w:rPr>
        <w:t xml:space="preserve">etaD will be adjusted as needed </w:t>
      </w:r>
      <w:r w:rsidR="009464E7">
        <w:rPr>
          <w:rFonts w:ascii="Arial" w:eastAsia="Times New Roman" w:hAnsi="Arial" w:cs="Arial"/>
          <w:color w:val="000000"/>
        </w:rPr>
        <w:t xml:space="preserve">based on comparison with experiment </w:t>
      </w:r>
      <w:r w:rsidR="00C10CE8">
        <w:rPr>
          <w:rFonts w:ascii="Arial" w:eastAsia="Times New Roman" w:hAnsi="Arial" w:cs="Arial"/>
          <w:color w:val="000000"/>
        </w:rPr>
        <w:t xml:space="preserve">and then the same protocol will be applied to a novel set of 46 candidate drugs identified previously. </w:t>
      </w:r>
      <w:r w:rsidRPr="00761CB4">
        <w:rPr>
          <w:rFonts w:ascii="Arial" w:eastAsia="Times New Roman" w:hAnsi="Arial" w:cs="Arial"/>
          <w:b/>
          <w:color w:val="000000"/>
        </w:rPr>
        <w:t xml:space="preserve">(2) </w:t>
      </w:r>
      <w:r w:rsidR="00151705">
        <w:rPr>
          <w:rFonts w:ascii="Arial" w:eastAsia="Times New Roman" w:hAnsi="Arial" w:cs="Arial"/>
          <w:b/>
          <w:color w:val="000000"/>
        </w:rPr>
        <w:t xml:space="preserve">The </w:t>
      </w:r>
      <w:r w:rsidR="00F667EC">
        <w:rPr>
          <w:rFonts w:ascii="Arial" w:eastAsia="Times New Roman" w:hAnsi="Arial" w:cs="Arial"/>
          <w:color w:val="000000"/>
        </w:rPr>
        <w:t xml:space="preserve">COCONUT natural products database will be screened to identify potential </w:t>
      </w:r>
      <w:r w:rsidR="00C10CE8">
        <w:rPr>
          <w:rFonts w:ascii="Arial" w:eastAsia="Times New Roman" w:hAnsi="Arial" w:cs="Arial"/>
          <w:color w:val="000000"/>
        </w:rPr>
        <w:t xml:space="preserve">natural product </w:t>
      </w:r>
      <w:r w:rsidR="00F667EC">
        <w:rPr>
          <w:rFonts w:ascii="Arial" w:eastAsia="Times New Roman" w:hAnsi="Arial" w:cs="Arial"/>
          <w:color w:val="000000"/>
        </w:rPr>
        <w:t>inhibitors. The top hit candidates will be studie</w:t>
      </w:r>
      <w:r w:rsidR="009464E7">
        <w:rPr>
          <w:rFonts w:ascii="Arial" w:eastAsia="Times New Roman" w:hAnsi="Arial" w:cs="Arial"/>
          <w:color w:val="000000"/>
        </w:rPr>
        <w:t>d</w:t>
      </w:r>
      <w:r w:rsidR="00F667EC">
        <w:rPr>
          <w:rFonts w:ascii="Arial" w:eastAsia="Times New Roman" w:hAnsi="Arial" w:cs="Arial"/>
          <w:color w:val="000000"/>
        </w:rPr>
        <w:t xml:space="preserve"> through </w:t>
      </w:r>
      <w:r w:rsidR="00C10CE8">
        <w:rPr>
          <w:rFonts w:ascii="Arial" w:eastAsia="Times New Roman" w:hAnsi="Arial" w:cs="Arial"/>
          <w:color w:val="000000"/>
        </w:rPr>
        <w:t xml:space="preserve">fast binding energy calculations and </w:t>
      </w:r>
      <w:r>
        <w:rPr>
          <w:rFonts w:ascii="Arial" w:eastAsia="Times New Roman" w:hAnsi="Arial" w:cs="Arial"/>
          <w:color w:val="000000"/>
        </w:rPr>
        <w:t>ADMETS (</w:t>
      </w:r>
      <w:r w:rsidRPr="00761CB4">
        <w:rPr>
          <w:rFonts w:ascii="Arial" w:eastAsia="Times New Roman" w:hAnsi="Arial" w:cs="Arial"/>
          <w:color w:val="000000"/>
        </w:rPr>
        <w:t>absorption, distribution, me</w:t>
      </w:r>
      <w:r>
        <w:rPr>
          <w:rFonts w:ascii="Arial" w:eastAsia="Times New Roman" w:hAnsi="Arial" w:cs="Arial"/>
          <w:color w:val="000000"/>
        </w:rPr>
        <w:t>tabolism, excretion, toxicity</w:t>
      </w:r>
      <w:r w:rsidR="00151705">
        <w:rPr>
          <w:rFonts w:ascii="Arial" w:eastAsia="Times New Roman" w:hAnsi="Arial" w:cs="Arial"/>
          <w:color w:val="000000"/>
        </w:rPr>
        <w:t>,</w:t>
      </w:r>
      <w:r>
        <w:rPr>
          <w:rFonts w:ascii="Arial" w:eastAsia="Times New Roman" w:hAnsi="Arial" w:cs="Arial"/>
          <w:color w:val="000000"/>
        </w:rPr>
        <w:t xml:space="preserve"> and stability) simulations </w:t>
      </w:r>
      <w:r w:rsidR="00F667EC">
        <w:rPr>
          <w:rFonts w:ascii="Arial" w:eastAsia="Times New Roman" w:hAnsi="Arial" w:cs="Arial"/>
          <w:color w:val="000000"/>
        </w:rPr>
        <w:t xml:space="preserve">to </w:t>
      </w:r>
      <w:r w:rsidR="009464E7">
        <w:rPr>
          <w:rFonts w:ascii="Arial" w:eastAsia="Times New Roman" w:hAnsi="Arial" w:cs="Arial"/>
          <w:color w:val="000000"/>
        </w:rPr>
        <w:t>narrow down</w:t>
      </w:r>
      <w:r w:rsidR="00F667EC">
        <w:rPr>
          <w:rFonts w:ascii="Arial" w:eastAsia="Times New Roman" w:hAnsi="Arial" w:cs="Arial"/>
          <w:color w:val="000000"/>
        </w:rPr>
        <w:t xml:space="preserve"> the number of candidates</w:t>
      </w:r>
      <w:r w:rsidR="009464E7">
        <w:rPr>
          <w:rFonts w:ascii="Arial" w:eastAsia="Times New Roman" w:hAnsi="Arial" w:cs="Arial"/>
          <w:color w:val="000000"/>
        </w:rPr>
        <w:t xml:space="preserve"> for further in-depth studies</w:t>
      </w:r>
      <w:r w:rsidR="00C10CE8">
        <w:rPr>
          <w:rFonts w:ascii="Arial" w:eastAsia="Times New Roman" w:hAnsi="Arial" w:cs="Arial"/>
          <w:color w:val="000000"/>
        </w:rPr>
        <w:t xml:space="preserve">. </w:t>
      </w:r>
      <w:r w:rsidR="009464E7" w:rsidRPr="009464E7">
        <w:rPr>
          <w:rFonts w:ascii="Arial" w:eastAsia="Times New Roman" w:hAnsi="Arial" w:cs="Arial"/>
          <w:b/>
          <w:bCs/>
          <w:color w:val="000000"/>
        </w:rPr>
        <w:t>(3)</w:t>
      </w:r>
      <w:r w:rsidR="009464E7">
        <w:rPr>
          <w:rFonts w:ascii="Arial" w:eastAsia="Times New Roman" w:hAnsi="Arial" w:cs="Arial"/>
          <w:color w:val="000000"/>
        </w:rPr>
        <w:t xml:space="preserve"> The 46 novel molecules will be subjected to FP experiments. </w:t>
      </w:r>
      <w:r>
        <w:rPr>
          <w:rFonts w:ascii="Arial" w:eastAsia="Times New Roman" w:hAnsi="Arial" w:cs="Arial"/>
          <w:color w:val="000000"/>
        </w:rPr>
        <w:t xml:space="preserve">The proposed study is </w:t>
      </w:r>
      <w:r w:rsidRPr="00761CB4">
        <w:rPr>
          <w:rFonts w:ascii="Arial" w:eastAsia="Times New Roman" w:hAnsi="Arial" w:cs="Arial"/>
          <w:b/>
          <w:color w:val="000000"/>
          <w:u w:val="single"/>
        </w:rPr>
        <w:t>innovative</w:t>
      </w:r>
      <w:r>
        <w:rPr>
          <w:rFonts w:ascii="Arial" w:eastAsia="Times New Roman" w:hAnsi="Arial" w:cs="Arial"/>
          <w:color w:val="000000"/>
        </w:rPr>
        <w:t xml:space="preserve"> in many aspects</w:t>
      </w:r>
      <w:r w:rsidR="009464E7">
        <w:rPr>
          <w:rFonts w:ascii="Arial" w:eastAsia="Times New Roman" w:hAnsi="Arial" w:cs="Arial"/>
          <w:color w:val="000000"/>
        </w:rPr>
        <w:t>,</w:t>
      </w:r>
      <w:r>
        <w:rPr>
          <w:rFonts w:ascii="Arial" w:eastAsia="Times New Roman" w:hAnsi="Arial" w:cs="Arial"/>
          <w:color w:val="000000"/>
        </w:rPr>
        <w:t xml:space="preserve"> </w:t>
      </w:r>
      <w:r w:rsidR="009464E7">
        <w:rPr>
          <w:rFonts w:ascii="Arial" w:eastAsia="Times New Roman" w:hAnsi="Arial" w:cs="Arial"/>
          <w:color w:val="000000"/>
        </w:rPr>
        <w:t xml:space="preserve">such as </w:t>
      </w:r>
      <w:r w:rsidR="009464E7" w:rsidRPr="009464E7">
        <w:rPr>
          <w:rFonts w:ascii="Arial" w:eastAsia="Times New Roman" w:hAnsi="Arial" w:cs="Arial"/>
          <w:i/>
          <w:iCs/>
          <w:color w:val="000000"/>
        </w:rPr>
        <w:t xml:space="preserve">choice of </w:t>
      </w:r>
      <w:r w:rsidR="009464E7">
        <w:rPr>
          <w:rFonts w:ascii="Arial" w:eastAsia="Times New Roman" w:hAnsi="Arial" w:cs="Arial"/>
          <w:i/>
          <w:iCs/>
          <w:color w:val="000000"/>
        </w:rPr>
        <w:t xml:space="preserve">the </w:t>
      </w:r>
      <w:r w:rsidR="009464E7" w:rsidRPr="009464E7">
        <w:rPr>
          <w:rFonts w:ascii="Arial" w:eastAsia="Times New Roman" w:hAnsi="Arial" w:cs="Arial"/>
          <w:i/>
          <w:iCs/>
          <w:color w:val="000000"/>
        </w:rPr>
        <w:t>method</w:t>
      </w:r>
      <w:r w:rsidR="009464E7">
        <w:rPr>
          <w:rFonts w:ascii="Arial" w:eastAsia="Times New Roman" w:hAnsi="Arial" w:cs="Arial"/>
          <w:color w:val="000000"/>
        </w:rPr>
        <w:t xml:space="preserve"> (first study MD and </w:t>
      </w:r>
      <w:r w:rsidR="00151705">
        <w:rPr>
          <w:rFonts w:ascii="Arial" w:eastAsia="Times New Roman" w:hAnsi="Arial" w:cs="Arial"/>
          <w:color w:val="000000"/>
        </w:rPr>
        <w:t>M</w:t>
      </w:r>
      <w:r w:rsidR="009464E7">
        <w:rPr>
          <w:rFonts w:ascii="Arial" w:eastAsia="Times New Roman" w:hAnsi="Arial" w:cs="Arial"/>
          <w:color w:val="000000"/>
        </w:rPr>
        <w:t xml:space="preserve">etaD to PLK1 systems), </w:t>
      </w:r>
      <w:r w:rsidR="009464E7" w:rsidRPr="009464E7">
        <w:rPr>
          <w:rFonts w:ascii="Arial" w:eastAsia="Times New Roman" w:hAnsi="Arial" w:cs="Arial"/>
          <w:i/>
          <w:iCs/>
          <w:color w:val="000000"/>
        </w:rPr>
        <w:t>choice of the target</w:t>
      </w:r>
      <w:r w:rsidR="009464E7">
        <w:rPr>
          <w:rFonts w:ascii="Arial" w:eastAsia="Times New Roman" w:hAnsi="Arial" w:cs="Arial"/>
          <w:color w:val="000000"/>
        </w:rPr>
        <w:t xml:space="preserve"> (excellent selective anticancer potential of PLK1-PBD), </w:t>
      </w:r>
      <w:r w:rsidR="009464E7" w:rsidRPr="009464E7">
        <w:rPr>
          <w:rFonts w:ascii="Arial" w:eastAsia="Times New Roman" w:hAnsi="Arial" w:cs="Arial"/>
          <w:i/>
          <w:iCs/>
          <w:color w:val="000000"/>
        </w:rPr>
        <w:t xml:space="preserve">choice of </w:t>
      </w:r>
      <w:r w:rsidR="009464E7">
        <w:rPr>
          <w:rFonts w:ascii="Arial" w:eastAsia="Times New Roman" w:hAnsi="Arial" w:cs="Arial"/>
          <w:i/>
          <w:iCs/>
          <w:color w:val="000000"/>
        </w:rPr>
        <w:t xml:space="preserve">the </w:t>
      </w:r>
      <w:r w:rsidR="009464E7" w:rsidRPr="009464E7">
        <w:rPr>
          <w:rFonts w:ascii="Arial" w:eastAsia="Times New Roman" w:hAnsi="Arial" w:cs="Arial"/>
          <w:i/>
          <w:iCs/>
          <w:color w:val="000000"/>
        </w:rPr>
        <w:t>drug candidates</w:t>
      </w:r>
      <w:r w:rsidR="009464E7">
        <w:rPr>
          <w:rFonts w:ascii="Arial" w:eastAsia="Times New Roman" w:hAnsi="Arial" w:cs="Arial"/>
          <w:color w:val="000000"/>
        </w:rPr>
        <w:t xml:space="preserve"> (diverse compound libraries and better druggability properties of nonpeptidic molecules) inhibitors </w:t>
      </w:r>
      <w:r>
        <w:rPr>
          <w:rFonts w:ascii="Arial" w:eastAsia="Times New Roman" w:hAnsi="Arial" w:cs="Arial"/>
          <w:color w:val="000000"/>
        </w:rPr>
        <w:t>but</w:t>
      </w:r>
      <w:r w:rsidR="009464E7">
        <w:rPr>
          <w:rFonts w:ascii="Arial" w:eastAsia="Times New Roman" w:hAnsi="Arial" w:cs="Arial"/>
          <w:color w:val="000000"/>
        </w:rPr>
        <w:t xml:space="preserve"> it is</w:t>
      </w:r>
      <w:r>
        <w:rPr>
          <w:rFonts w:ascii="Arial" w:eastAsia="Times New Roman" w:hAnsi="Arial" w:cs="Arial"/>
          <w:color w:val="000000"/>
        </w:rPr>
        <w:t xml:space="preserve"> particularly</w:t>
      </w:r>
      <w:r w:rsidR="009464E7">
        <w:rPr>
          <w:rFonts w:ascii="Arial" w:eastAsia="Times New Roman" w:hAnsi="Arial" w:cs="Arial"/>
          <w:color w:val="000000"/>
        </w:rPr>
        <w:t xml:space="preserve"> innovative in</w:t>
      </w:r>
      <w:r>
        <w:rPr>
          <w:rFonts w:ascii="Arial" w:eastAsia="Times New Roman" w:hAnsi="Arial" w:cs="Arial"/>
          <w:color w:val="000000"/>
        </w:rPr>
        <w:t xml:space="preserve"> its unique design for allowing meaningful participation of Deaf and Hard of Hearing undergraduate and high school students</w:t>
      </w:r>
      <w:r w:rsidR="009464E7">
        <w:rPr>
          <w:rFonts w:ascii="Arial" w:eastAsia="Times New Roman" w:hAnsi="Arial" w:cs="Arial"/>
          <w:color w:val="000000"/>
        </w:rPr>
        <w:t xml:space="preserve"> in multiscale simulations and FP experiments</w:t>
      </w:r>
      <w:r>
        <w:rPr>
          <w:rFonts w:ascii="Arial" w:eastAsia="Times New Roman" w:hAnsi="Arial" w:cs="Arial"/>
          <w:color w:val="000000"/>
        </w:rPr>
        <w:t xml:space="preserve">. </w:t>
      </w:r>
      <w:r w:rsidR="001E60B0">
        <w:rPr>
          <w:rFonts w:ascii="Arial" w:eastAsia="Times New Roman" w:hAnsi="Arial" w:cs="Arial"/>
          <w:color w:val="000000"/>
        </w:rPr>
        <w:t>The m</w:t>
      </w:r>
      <w:r>
        <w:rPr>
          <w:rFonts w:ascii="Arial" w:eastAsia="Times New Roman" w:hAnsi="Arial" w:cs="Arial"/>
          <w:color w:val="000000"/>
        </w:rPr>
        <w:t xml:space="preserve">ajor </w:t>
      </w:r>
      <w:r w:rsidRPr="00761CB4">
        <w:rPr>
          <w:rFonts w:ascii="Arial" w:eastAsia="Times New Roman" w:hAnsi="Arial" w:cs="Arial"/>
          <w:b/>
          <w:color w:val="000000"/>
          <w:u w:val="single"/>
        </w:rPr>
        <w:t>outcome</w:t>
      </w:r>
      <w:r>
        <w:rPr>
          <w:rFonts w:ascii="Arial" w:eastAsia="Times New Roman" w:hAnsi="Arial" w:cs="Arial"/>
          <w:color w:val="000000"/>
        </w:rPr>
        <w:t xml:space="preserve"> of the study </w:t>
      </w:r>
      <w:r w:rsidR="00F667EC">
        <w:rPr>
          <w:rFonts w:ascii="Arial" w:eastAsia="Times New Roman" w:hAnsi="Arial" w:cs="Arial"/>
          <w:color w:val="000000"/>
        </w:rPr>
        <w:t xml:space="preserve">is </w:t>
      </w:r>
      <w:r>
        <w:rPr>
          <w:rFonts w:ascii="Arial" w:eastAsia="Times New Roman" w:hAnsi="Arial" w:cs="Arial"/>
          <w:color w:val="000000"/>
        </w:rPr>
        <w:t xml:space="preserve">that it is </w:t>
      </w:r>
      <w:r w:rsidR="00F667EC">
        <w:rPr>
          <w:rFonts w:ascii="Arial" w:eastAsia="Times New Roman" w:hAnsi="Arial" w:cs="Arial"/>
          <w:color w:val="000000"/>
        </w:rPr>
        <w:t>expected to provide a starting point for a drug design pipeline for the PBD of PLK1 and</w:t>
      </w:r>
      <w:r w:rsidR="00512BC3">
        <w:rPr>
          <w:rFonts w:ascii="Arial" w:eastAsia="Times New Roman" w:hAnsi="Arial" w:cs="Arial"/>
          <w:color w:val="000000"/>
        </w:rPr>
        <w:t xml:space="preserve"> </w:t>
      </w:r>
      <w:r w:rsidR="00F667EC">
        <w:rPr>
          <w:rFonts w:ascii="Arial" w:eastAsia="Times New Roman" w:hAnsi="Arial" w:cs="Arial"/>
          <w:color w:val="000000"/>
        </w:rPr>
        <w:t>further</w:t>
      </w:r>
      <w:r w:rsidR="00512BC3">
        <w:rPr>
          <w:rFonts w:ascii="Arial" w:eastAsia="Times New Roman" w:hAnsi="Arial" w:cs="Arial"/>
          <w:color w:val="000000"/>
        </w:rPr>
        <w:t xml:space="preserve"> guide the</w:t>
      </w:r>
      <w:r w:rsidR="00F667EC">
        <w:rPr>
          <w:rFonts w:ascii="Arial" w:eastAsia="Times New Roman" w:hAnsi="Arial" w:cs="Arial"/>
          <w:color w:val="000000"/>
        </w:rPr>
        <w:t xml:space="preserve"> </w:t>
      </w:r>
      <w:r w:rsidR="00F667EC" w:rsidRPr="00F667EC">
        <w:rPr>
          <w:rFonts w:ascii="Arial" w:eastAsia="Times New Roman" w:hAnsi="Arial" w:cs="Arial"/>
          <w:i/>
          <w:color w:val="000000"/>
        </w:rPr>
        <w:t xml:space="preserve">in vivo </w:t>
      </w:r>
      <w:r w:rsidR="00F667EC">
        <w:rPr>
          <w:rFonts w:ascii="Arial" w:eastAsia="Times New Roman" w:hAnsi="Arial" w:cs="Arial"/>
          <w:color w:val="000000"/>
        </w:rPr>
        <w:t xml:space="preserve">experiments and/or clinical considerations. </w:t>
      </w:r>
    </w:p>
    <w:p w14:paraId="05D3D8C2" w14:textId="77777777" w:rsidR="00F667EC" w:rsidRDefault="00F667EC"/>
    <w:sectPr w:rsidR="00F66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83C"/>
    <w:rsid w:val="00151705"/>
    <w:rsid w:val="001A01E1"/>
    <w:rsid w:val="001E60B0"/>
    <w:rsid w:val="002147AE"/>
    <w:rsid w:val="0026083C"/>
    <w:rsid w:val="00512BC3"/>
    <w:rsid w:val="005B4C95"/>
    <w:rsid w:val="00761CB4"/>
    <w:rsid w:val="007738F9"/>
    <w:rsid w:val="007B6CD9"/>
    <w:rsid w:val="007C0F31"/>
    <w:rsid w:val="008A32A6"/>
    <w:rsid w:val="008B13CA"/>
    <w:rsid w:val="009464E7"/>
    <w:rsid w:val="00C10CE8"/>
    <w:rsid w:val="00F66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E4B3"/>
  <w15:chartTrackingRefBased/>
  <w15:docId w15:val="{745E364C-77CF-4B19-A2AF-7BA23386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623F369546BA49802586D2B140F8B9" ma:contentTypeVersion="10" ma:contentTypeDescription="Create a new document." ma:contentTypeScope="" ma:versionID="3f039a674f1700d25d76ac1743f92fc8">
  <xsd:schema xmlns:xsd="http://www.w3.org/2001/XMLSchema" xmlns:xs="http://www.w3.org/2001/XMLSchema" xmlns:p="http://schemas.microsoft.com/office/2006/metadata/properties" xmlns:ns3="822d3b22-dfd3-49c4-9292-b3355c7ecf55" targetNamespace="http://schemas.microsoft.com/office/2006/metadata/properties" ma:root="true" ma:fieldsID="67f7a9705cedb88e59736d060d3744e0" ns3:_="">
    <xsd:import namespace="822d3b22-dfd3-49c4-9292-b3355c7ecf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d3b22-dfd3-49c4-9292-b3355c7ec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EBC85C-83E6-44D0-B283-691ADC1DD8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6BCF86-E626-45CD-A286-298011AE66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d3b22-dfd3-49c4-9292-b3355c7ec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1BC272-8349-4EC7-A3BD-59CD388FBA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Gallaudet University</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Kucukkal</dc:creator>
  <cp:keywords/>
  <dc:description/>
  <cp:lastModifiedBy>Monsurat Lawal</cp:lastModifiedBy>
  <cp:revision>3</cp:revision>
  <dcterms:created xsi:type="dcterms:W3CDTF">2024-02-19T20:11:00Z</dcterms:created>
  <dcterms:modified xsi:type="dcterms:W3CDTF">2024-02-19T22:43:00Z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0x010100B6623F369546BA49802586D2B140F8B9</vt:lpwstr>
  </property>
</Properties>
</file>