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85294" w14:textId="77777777" w:rsidR="00084D15" w:rsidRPr="001741AD" w:rsidRDefault="00084D15" w:rsidP="006F6293">
      <w:pPr>
        <w:pStyle w:val="Title"/>
        <w:ind w:left="-540"/>
      </w:pPr>
      <w:r w:rsidRPr="001741AD">
        <w:t>Molecular Dynamics Simulations with Advanced Sampling to Identify Novel PLK1 Inhibitors</w:t>
      </w:r>
    </w:p>
    <w:p w14:paraId="6102985B" w14:textId="6E97792E" w:rsidR="00B062B6" w:rsidRPr="001741AD" w:rsidRDefault="004E215C" w:rsidP="00236EE2">
      <w:pPr>
        <w:snapToGrid w:val="0"/>
        <w:spacing w:after="240" w:line="276" w:lineRule="auto"/>
        <w:ind w:left="-540"/>
        <w:jc w:val="both"/>
        <w:rPr>
          <w:rFonts w:ascii="Arial" w:hAnsi="Arial" w:cs="Arial"/>
          <w:sz w:val="22"/>
          <w:szCs w:val="22"/>
        </w:rPr>
      </w:pPr>
      <w:r w:rsidRPr="001741AD">
        <w:rPr>
          <w:rFonts w:ascii="Arial" w:hAnsi="Arial" w:cs="Arial"/>
          <w:b/>
          <w:bCs/>
          <w:sz w:val="22"/>
          <w:szCs w:val="22"/>
        </w:rPr>
        <w:t>PI</w:t>
      </w:r>
      <w:r w:rsidRPr="001741AD">
        <w:rPr>
          <w:rFonts w:ascii="Arial" w:hAnsi="Arial" w:cs="Arial"/>
          <w:sz w:val="22"/>
          <w:szCs w:val="22"/>
        </w:rPr>
        <w:t xml:space="preserve">: </w:t>
      </w:r>
      <w:proofErr w:type="spellStart"/>
      <w:r w:rsidRPr="001741AD">
        <w:rPr>
          <w:rFonts w:ascii="Arial" w:hAnsi="Arial" w:cs="Arial"/>
          <w:sz w:val="22"/>
          <w:szCs w:val="22"/>
        </w:rPr>
        <w:t>Tugba</w:t>
      </w:r>
      <w:proofErr w:type="spellEnd"/>
      <w:r w:rsidRPr="001741AD">
        <w:rPr>
          <w:rFonts w:ascii="Arial" w:hAnsi="Arial" w:cs="Arial"/>
          <w:sz w:val="22"/>
          <w:szCs w:val="22"/>
        </w:rPr>
        <w:t xml:space="preserve"> </w:t>
      </w:r>
      <w:proofErr w:type="spellStart"/>
      <w:r w:rsidRPr="001741AD">
        <w:rPr>
          <w:rFonts w:ascii="Arial" w:hAnsi="Arial" w:cs="Arial"/>
          <w:sz w:val="22"/>
          <w:szCs w:val="22"/>
        </w:rPr>
        <w:t>Kucu</w:t>
      </w:r>
      <w:r w:rsidR="00B062B6" w:rsidRPr="001741AD">
        <w:rPr>
          <w:rFonts w:ascii="Arial" w:hAnsi="Arial" w:cs="Arial"/>
          <w:sz w:val="22"/>
          <w:szCs w:val="22"/>
        </w:rPr>
        <w:t>k</w:t>
      </w:r>
      <w:r w:rsidRPr="001741AD">
        <w:rPr>
          <w:rFonts w:ascii="Arial" w:hAnsi="Arial" w:cs="Arial"/>
          <w:sz w:val="22"/>
          <w:szCs w:val="22"/>
        </w:rPr>
        <w:t>kal</w:t>
      </w:r>
      <w:proofErr w:type="spellEnd"/>
      <w:r w:rsidR="00867B3A" w:rsidRPr="001741AD">
        <w:rPr>
          <w:rFonts w:ascii="Arial" w:hAnsi="Arial" w:cs="Arial"/>
          <w:sz w:val="22"/>
          <w:szCs w:val="22"/>
        </w:rPr>
        <w:t>, Ph.D.</w:t>
      </w:r>
      <w:r w:rsidR="0083548C" w:rsidRPr="001741AD">
        <w:rPr>
          <w:rFonts w:ascii="Arial" w:hAnsi="Arial" w:cs="Arial"/>
          <w:sz w:val="22"/>
          <w:szCs w:val="22"/>
        </w:rPr>
        <w:t xml:space="preserve"> (</w:t>
      </w:r>
      <w:hyperlink r:id="rId8" w:history="1">
        <w:r w:rsidR="0083548C" w:rsidRPr="001741AD">
          <w:rPr>
            <w:rStyle w:val="Hyperlink"/>
            <w:rFonts w:ascii="Arial" w:hAnsi="Arial" w:cs="Arial"/>
            <w:sz w:val="22"/>
            <w:szCs w:val="22"/>
          </w:rPr>
          <w:t>tugba.kucukkal@gallaudet.edu</w:t>
        </w:r>
      </w:hyperlink>
      <w:r w:rsidR="0083548C" w:rsidRPr="001741AD">
        <w:rPr>
          <w:rFonts w:ascii="Arial" w:hAnsi="Arial" w:cs="Arial"/>
          <w:sz w:val="22"/>
          <w:szCs w:val="22"/>
        </w:rPr>
        <w:t xml:space="preserve">) </w:t>
      </w:r>
    </w:p>
    <w:p w14:paraId="0DCC4C30" w14:textId="77777777" w:rsidR="00A478DD" w:rsidRPr="001741AD" w:rsidRDefault="008963DA" w:rsidP="00236EE2">
      <w:pPr>
        <w:snapToGrid w:val="0"/>
        <w:spacing w:line="276" w:lineRule="auto"/>
        <w:ind w:left="-540"/>
        <w:jc w:val="both"/>
        <w:rPr>
          <w:rFonts w:ascii="Arial" w:hAnsi="Arial" w:cs="Arial"/>
          <w:sz w:val="22"/>
          <w:szCs w:val="22"/>
        </w:rPr>
      </w:pPr>
      <w:r w:rsidRPr="001741AD">
        <w:rPr>
          <w:rFonts w:ascii="Arial" w:hAnsi="Arial" w:cs="Arial"/>
          <w:b/>
          <w:bCs/>
          <w:sz w:val="22"/>
          <w:szCs w:val="22"/>
        </w:rPr>
        <w:t>Researcher</w:t>
      </w:r>
      <w:r w:rsidR="00C52C81" w:rsidRPr="001741AD">
        <w:rPr>
          <w:rFonts w:ascii="Arial" w:hAnsi="Arial" w:cs="Arial"/>
          <w:sz w:val="22"/>
          <w:szCs w:val="22"/>
        </w:rPr>
        <w:t>: Monsurat Lawal</w:t>
      </w:r>
      <w:r w:rsidR="00867B3A" w:rsidRPr="001741AD">
        <w:rPr>
          <w:rFonts w:ascii="Arial" w:hAnsi="Arial" w:cs="Arial"/>
          <w:sz w:val="22"/>
          <w:szCs w:val="22"/>
        </w:rPr>
        <w:t>, Ph.D.</w:t>
      </w:r>
    </w:p>
    <w:p w14:paraId="6B8E036D" w14:textId="4E3DA125" w:rsidR="00F47671" w:rsidRPr="001741AD" w:rsidRDefault="00000000" w:rsidP="00236EE2">
      <w:pPr>
        <w:snapToGrid w:val="0"/>
        <w:spacing w:after="240" w:line="276" w:lineRule="auto"/>
        <w:ind w:left="-540"/>
        <w:jc w:val="both"/>
        <w:rPr>
          <w:rFonts w:ascii="Arial" w:hAnsi="Arial" w:cs="Arial"/>
          <w:sz w:val="22"/>
          <w:szCs w:val="22"/>
        </w:rPr>
      </w:pPr>
      <w:hyperlink r:id="rId9" w:history="1">
        <w:r w:rsidR="00A478DD" w:rsidRPr="001741AD">
          <w:rPr>
            <w:rStyle w:val="Hyperlink"/>
            <w:rFonts w:ascii="Arial" w:hAnsi="Arial" w:cs="Arial"/>
            <w:sz w:val="22"/>
            <w:szCs w:val="22"/>
          </w:rPr>
          <w:t>monsurat.lawal@gallaudet.edu</w:t>
        </w:r>
      </w:hyperlink>
      <w:r w:rsidR="0083548C" w:rsidRPr="001741AD">
        <w:rPr>
          <w:rFonts w:ascii="Arial" w:hAnsi="Arial" w:cs="Arial"/>
          <w:sz w:val="22"/>
          <w:szCs w:val="22"/>
        </w:rPr>
        <w:t xml:space="preserve">, ACCESS ID: </w:t>
      </w:r>
      <w:proofErr w:type="spellStart"/>
      <w:r w:rsidR="0083548C" w:rsidRPr="001741AD">
        <w:rPr>
          <w:rFonts w:ascii="Arial" w:hAnsi="Arial" w:cs="Arial"/>
          <w:b/>
          <w:bCs/>
          <w:sz w:val="22"/>
          <w:szCs w:val="22"/>
        </w:rPr>
        <w:t>mlawal</w:t>
      </w:r>
      <w:proofErr w:type="spellEnd"/>
    </w:p>
    <w:p w14:paraId="77153403" w14:textId="607723F9" w:rsidR="006F7EF1" w:rsidRPr="001741AD" w:rsidRDefault="00620ED2" w:rsidP="00236EE2">
      <w:pPr>
        <w:pStyle w:val="Heading1"/>
        <w:ind w:left="-540"/>
      </w:pPr>
      <w:r w:rsidRPr="001741AD">
        <w:t>Abstract</w:t>
      </w:r>
    </w:p>
    <w:p w14:paraId="2C46A507" w14:textId="6F926069" w:rsidR="0020687B" w:rsidRPr="001741AD" w:rsidRDefault="00F64017" w:rsidP="006E2FD1">
      <w:pPr>
        <w:pStyle w:val="NormalWeb"/>
        <w:shd w:val="clear" w:color="auto" w:fill="FFFFFF"/>
        <w:snapToGrid w:val="0"/>
        <w:spacing w:before="0" w:beforeAutospacing="0" w:after="120" w:afterAutospacing="0" w:line="276" w:lineRule="auto"/>
        <w:ind w:left="-547"/>
        <w:jc w:val="both"/>
        <w:rPr>
          <w:rFonts w:ascii="Arial" w:hAnsi="Arial" w:cs="Arial"/>
          <w:color w:val="1F1F1F"/>
          <w:sz w:val="22"/>
          <w:szCs w:val="22"/>
        </w:rPr>
      </w:pPr>
      <w:r w:rsidRPr="001741AD">
        <w:rPr>
          <w:rFonts w:ascii="Arial" w:hAnsi="Arial" w:cs="Arial"/>
          <w:sz w:val="22"/>
          <w:szCs w:val="22"/>
        </w:rPr>
        <w:t>T</w:t>
      </w:r>
      <w:r w:rsidR="0020687B" w:rsidRPr="001741AD">
        <w:rPr>
          <w:rFonts w:ascii="Arial" w:hAnsi="Arial" w:cs="Arial"/>
          <w:sz w:val="22"/>
          <w:szCs w:val="22"/>
        </w:rPr>
        <w:t>his proposal</w:t>
      </w:r>
      <w:r w:rsidR="00B920D1" w:rsidRPr="001741AD">
        <w:rPr>
          <w:rFonts w:ascii="Arial" w:hAnsi="Arial" w:cs="Arial"/>
          <w:sz w:val="22"/>
          <w:szCs w:val="22"/>
        </w:rPr>
        <w:t xml:space="preserve"> </w:t>
      </w:r>
      <w:r w:rsidR="008B158F" w:rsidRPr="001741AD">
        <w:rPr>
          <w:rFonts w:ascii="Arial" w:hAnsi="Arial" w:cs="Arial"/>
          <w:sz w:val="22"/>
          <w:szCs w:val="22"/>
        </w:rPr>
        <w:t xml:space="preserve">demonstrates </w:t>
      </w:r>
      <w:r w:rsidR="00BA3368" w:rsidRPr="001741AD">
        <w:rPr>
          <w:rFonts w:ascii="Arial" w:hAnsi="Arial" w:cs="Arial"/>
          <w:sz w:val="22"/>
          <w:szCs w:val="22"/>
        </w:rPr>
        <w:t xml:space="preserve">the </w:t>
      </w:r>
      <w:r w:rsidR="008B158F" w:rsidRPr="001741AD">
        <w:rPr>
          <w:rFonts w:ascii="Arial" w:hAnsi="Arial" w:cs="Arial"/>
          <w:sz w:val="22"/>
          <w:szCs w:val="22"/>
        </w:rPr>
        <w:t>necessity of advanced</w:t>
      </w:r>
      <w:r w:rsidR="0020687B" w:rsidRPr="001741AD">
        <w:rPr>
          <w:rFonts w:ascii="Arial" w:hAnsi="Arial" w:cs="Arial"/>
          <w:sz w:val="22"/>
          <w:szCs w:val="22"/>
        </w:rPr>
        <w:t xml:space="preserve"> computing resources </w:t>
      </w:r>
      <w:r w:rsidR="008C6256" w:rsidRPr="001741AD">
        <w:rPr>
          <w:rFonts w:ascii="Arial" w:hAnsi="Arial" w:cs="Arial"/>
          <w:sz w:val="22"/>
          <w:szCs w:val="22"/>
        </w:rPr>
        <w:t>in</w:t>
      </w:r>
      <w:r w:rsidR="0020687B" w:rsidRPr="001741AD">
        <w:rPr>
          <w:rFonts w:ascii="Arial" w:hAnsi="Arial" w:cs="Arial"/>
          <w:sz w:val="22"/>
          <w:szCs w:val="22"/>
        </w:rPr>
        <w:t xml:space="preserve"> our </w:t>
      </w:r>
      <w:r w:rsidR="004E215C" w:rsidRPr="001741AD">
        <w:rPr>
          <w:rFonts w:ascii="Arial" w:hAnsi="Arial" w:cs="Arial"/>
          <w:sz w:val="22"/>
          <w:szCs w:val="22"/>
        </w:rPr>
        <w:t xml:space="preserve">research </w:t>
      </w:r>
      <w:r w:rsidR="008B158F" w:rsidRPr="001741AD">
        <w:rPr>
          <w:rFonts w:ascii="Arial" w:hAnsi="Arial" w:cs="Arial"/>
          <w:sz w:val="22"/>
          <w:szCs w:val="22"/>
        </w:rPr>
        <w:t xml:space="preserve">at </w:t>
      </w:r>
      <w:r w:rsidR="00BA3368" w:rsidRPr="001741AD">
        <w:rPr>
          <w:rFonts w:ascii="Arial" w:hAnsi="Arial" w:cs="Arial"/>
          <w:sz w:val="22"/>
          <w:szCs w:val="22"/>
        </w:rPr>
        <w:t xml:space="preserve">the </w:t>
      </w:r>
      <w:r w:rsidR="004E215C" w:rsidRPr="001741AD">
        <w:rPr>
          <w:rFonts w:ascii="Arial" w:hAnsi="Arial" w:cs="Arial"/>
          <w:b/>
          <w:bCs/>
          <w:sz w:val="22"/>
          <w:szCs w:val="22"/>
        </w:rPr>
        <w:t>Drug Design Lab at Gallaudet University</w:t>
      </w:r>
      <w:r w:rsidR="0020687B" w:rsidRPr="001741AD">
        <w:rPr>
          <w:rFonts w:ascii="Arial" w:hAnsi="Arial" w:cs="Arial"/>
          <w:sz w:val="22"/>
          <w:szCs w:val="22"/>
        </w:rPr>
        <w:t xml:space="preserve"> to </w:t>
      </w:r>
      <w:r w:rsidR="008B158F" w:rsidRPr="001741AD">
        <w:rPr>
          <w:rFonts w:ascii="Arial" w:hAnsi="Arial" w:cs="Arial"/>
          <w:sz w:val="22"/>
          <w:szCs w:val="22"/>
        </w:rPr>
        <w:t xml:space="preserve">identify </w:t>
      </w:r>
      <w:r w:rsidR="00B062B6" w:rsidRPr="001741AD">
        <w:rPr>
          <w:rFonts w:ascii="Arial" w:hAnsi="Arial" w:cs="Arial"/>
          <w:color w:val="000000"/>
          <w:sz w:val="22"/>
          <w:szCs w:val="22"/>
        </w:rPr>
        <w:t>polo-like kinase 1 (</w:t>
      </w:r>
      <w:r w:rsidR="00445B80" w:rsidRPr="001741AD">
        <w:rPr>
          <w:rFonts w:ascii="Arial" w:hAnsi="Arial" w:cs="Arial"/>
          <w:color w:val="000000"/>
          <w:sz w:val="22"/>
          <w:szCs w:val="22"/>
        </w:rPr>
        <w:t>PLK</w:t>
      </w:r>
      <w:r w:rsidR="00311F38" w:rsidRPr="001741AD">
        <w:rPr>
          <w:rFonts w:ascii="Arial" w:hAnsi="Arial" w:cs="Arial"/>
          <w:color w:val="000000"/>
          <w:sz w:val="22"/>
          <w:szCs w:val="22"/>
        </w:rPr>
        <w:t>1</w:t>
      </w:r>
      <w:r w:rsidR="00B062B6" w:rsidRPr="001741AD">
        <w:rPr>
          <w:rFonts w:ascii="Arial" w:hAnsi="Arial" w:cs="Arial"/>
          <w:color w:val="000000"/>
          <w:sz w:val="22"/>
          <w:szCs w:val="22"/>
        </w:rPr>
        <w:t xml:space="preserve">) </w:t>
      </w:r>
      <w:r w:rsidR="008B158F" w:rsidRPr="001741AD">
        <w:rPr>
          <w:rFonts w:ascii="Arial" w:hAnsi="Arial" w:cs="Arial"/>
          <w:color w:val="000000"/>
          <w:sz w:val="22"/>
          <w:szCs w:val="22"/>
        </w:rPr>
        <w:t xml:space="preserve">via </w:t>
      </w:r>
      <w:r w:rsidR="008B158F" w:rsidRPr="001741AD">
        <w:rPr>
          <w:rFonts w:ascii="Arial" w:hAnsi="Arial" w:cs="Arial"/>
          <w:sz w:val="22"/>
          <w:szCs w:val="22"/>
        </w:rPr>
        <w:t>molecular dynamics (MD) simulations</w:t>
      </w:r>
      <w:r w:rsidR="00B920D1" w:rsidRPr="001741AD">
        <w:rPr>
          <w:rFonts w:ascii="Arial" w:hAnsi="Arial" w:cs="Arial"/>
          <w:sz w:val="22"/>
          <w:szCs w:val="22"/>
        </w:rPr>
        <w:t xml:space="preserve"> with advanced sampling</w:t>
      </w:r>
      <w:r w:rsidR="00B062B6" w:rsidRPr="001741AD">
        <w:rPr>
          <w:rFonts w:ascii="Arial" w:hAnsi="Arial" w:cs="Arial"/>
          <w:color w:val="000000"/>
          <w:sz w:val="22"/>
          <w:szCs w:val="22"/>
        </w:rPr>
        <w:t>.</w:t>
      </w:r>
      <w:r w:rsidR="004A71F9" w:rsidRPr="001741AD">
        <w:rPr>
          <w:rFonts w:ascii="Arial" w:hAnsi="Arial" w:cs="Arial"/>
          <w:color w:val="000000"/>
          <w:sz w:val="22"/>
          <w:szCs w:val="22"/>
        </w:rPr>
        <w:t xml:space="preserve"> </w:t>
      </w:r>
      <w:r w:rsidR="00084D15" w:rsidRPr="001741AD">
        <w:rPr>
          <w:rFonts w:ascii="Arial" w:hAnsi="Arial" w:cs="Arial"/>
          <w:color w:val="000000"/>
          <w:sz w:val="22"/>
          <w:szCs w:val="22"/>
        </w:rPr>
        <w:t>In addition, the</w:t>
      </w:r>
      <w:r w:rsidR="001656AB" w:rsidRPr="001741AD">
        <w:rPr>
          <w:rFonts w:ascii="Arial" w:hAnsi="Arial" w:cs="Arial"/>
          <w:color w:val="000000"/>
          <w:sz w:val="22"/>
          <w:szCs w:val="22"/>
        </w:rPr>
        <w:t xml:space="preserve"> study </w:t>
      </w:r>
      <w:r w:rsidR="00084D15" w:rsidRPr="001741AD">
        <w:rPr>
          <w:rFonts w:ascii="Arial" w:hAnsi="Arial" w:cs="Arial"/>
          <w:color w:val="000000"/>
          <w:sz w:val="22"/>
          <w:szCs w:val="22"/>
        </w:rPr>
        <w:t>will</w:t>
      </w:r>
      <w:r w:rsidR="00424C77" w:rsidRPr="001741AD">
        <w:rPr>
          <w:rFonts w:ascii="Arial" w:hAnsi="Arial" w:cs="Arial"/>
          <w:color w:val="000000"/>
          <w:sz w:val="22"/>
          <w:szCs w:val="22"/>
        </w:rPr>
        <w:t xml:space="preserve"> </w:t>
      </w:r>
      <w:r w:rsidR="000B2C9B" w:rsidRPr="001741AD">
        <w:rPr>
          <w:rFonts w:ascii="Arial" w:hAnsi="Arial" w:cs="Arial"/>
          <w:color w:val="000000"/>
          <w:sz w:val="22"/>
          <w:szCs w:val="22"/>
        </w:rPr>
        <w:t xml:space="preserve">establish the molecular mechanism of </w:t>
      </w:r>
      <w:r w:rsidR="00CC385E" w:rsidRPr="001741AD">
        <w:rPr>
          <w:rFonts w:ascii="Arial" w:hAnsi="Arial" w:cs="Arial"/>
          <w:color w:val="000000"/>
          <w:sz w:val="22"/>
          <w:szCs w:val="22"/>
        </w:rPr>
        <w:t>potential</w:t>
      </w:r>
      <w:r w:rsidR="00424C77" w:rsidRPr="001741AD">
        <w:rPr>
          <w:rFonts w:ascii="Arial" w:hAnsi="Arial" w:cs="Arial"/>
          <w:color w:val="000000"/>
          <w:sz w:val="22"/>
          <w:szCs w:val="22"/>
        </w:rPr>
        <w:t xml:space="preserve"> </w:t>
      </w:r>
      <w:r w:rsidR="00445B80" w:rsidRPr="001741AD">
        <w:rPr>
          <w:rFonts w:ascii="Arial" w:hAnsi="Arial" w:cs="Arial"/>
          <w:color w:val="000000"/>
          <w:sz w:val="22"/>
          <w:szCs w:val="22"/>
        </w:rPr>
        <w:t>PLK</w:t>
      </w:r>
      <w:r w:rsidR="00311F38" w:rsidRPr="001741AD">
        <w:rPr>
          <w:rFonts w:ascii="Arial" w:hAnsi="Arial" w:cs="Arial"/>
          <w:color w:val="000000"/>
          <w:sz w:val="22"/>
          <w:szCs w:val="22"/>
        </w:rPr>
        <w:t xml:space="preserve">1 </w:t>
      </w:r>
      <w:r w:rsidR="00424C77" w:rsidRPr="001741AD">
        <w:rPr>
          <w:rFonts w:ascii="Arial" w:hAnsi="Arial" w:cs="Arial"/>
          <w:color w:val="000000"/>
          <w:sz w:val="22"/>
          <w:szCs w:val="22"/>
        </w:rPr>
        <w:t>inhibitors as anticancer drugs.</w:t>
      </w:r>
      <w:r w:rsidR="00311F38" w:rsidRPr="001741AD">
        <w:rPr>
          <w:rFonts w:ascii="Arial" w:hAnsi="Arial" w:cs="Arial"/>
          <w:color w:val="000000"/>
          <w:sz w:val="22"/>
          <w:szCs w:val="22"/>
        </w:rPr>
        <w:t xml:space="preserve"> </w:t>
      </w:r>
      <w:r w:rsidR="00445B80" w:rsidRPr="001741AD">
        <w:rPr>
          <w:rFonts w:ascii="Arial" w:hAnsi="Arial" w:cs="Arial"/>
          <w:color w:val="1F1F1F"/>
          <w:sz w:val="22"/>
          <w:szCs w:val="22"/>
        </w:rPr>
        <w:t>PLK</w:t>
      </w:r>
      <w:r w:rsidR="00311F38" w:rsidRPr="001741AD">
        <w:rPr>
          <w:rFonts w:ascii="Arial" w:hAnsi="Arial" w:cs="Arial"/>
          <w:color w:val="1F1F1F"/>
          <w:sz w:val="22"/>
          <w:szCs w:val="22"/>
        </w:rPr>
        <w:t>1</w:t>
      </w:r>
      <w:r w:rsidR="00FB2497" w:rsidRPr="001741AD">
        <w:rPr>
          <w:rFonts w:ascii="Arial" w:hAnsi="Arial" w:cs="Arial"/>
          <w:color w:val="1F1F1F"/>
          <w:sz w:val="22"/>
          <w:szCs w:val="22"/>
        </w:rPr>
        <w:t xml:space="preserve"> is a serine/threonine kinase with a crucial role in the cell cycle; it is essential to CDK1 phosphorylation, which </w:t>
      </w:r>
      <w:r w:rsidR="002A2A35" w:rsidRPr="001741AD">
        <w:rPr>
          <w:rFonts w:ascii="Arial" w:hAnsi="Arial" w:cs="Arial"/>
          <w:color w:val="1F1F1F"/>
          <w:sz w:val="22"/>
          <w:szCs w:val="22"/>
        </w:rPr>
        <w:t>later</w:t>
      </w:r>
      <w:r w:rsidR="00FB2497" w:rsidRPr="001741AD">
        <w:rPr>
          <w:rFonts w:ascii="Arial" w:hAnsi="Arial" w:cs="Arial"/>
          <w:color w:val="1F1F1F"/>
          <w:sz w:val="22"/>
          <w:szCs w:val="22"/>
        </w:rPr>
        <w:t xml:space="preserve"> activates the mitotic machinery and triggers cell division</w:t>
      </w:r>
      <w:r w:rsidR="00694291"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{"citationID":"LD9QoD0N","properties":{"formattedCitation":"\\super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694291" w:rsidRPr="001741AD">
        <w:rPr>
          <w:rFonts w:ascii="Arial" w:hAnsi="Arial" w:cs="Arial"/>
          <w:sz w:val="22"/>
          <w:szCs w:val="22"/>
        </w:rPr>
        <w:fldChar w:fldCharType="separate"/>
      </w:r>
      <w:r w:rsidR="00732A7D" w:rsidRPr="001741AD">
        <w:rPr>
          <w:rFonts w:ascii="Arial" w:hAnsi="Arial" w:cs="Arial"/>
          <w:sz w:val="22"/>
          <w:vertAlign w:val="superscript"/>
        </w:rPr>
        <w:t>1</w:t>
      </w:r>
      <w:r w:rsidR="00694291" w:rsidRPr="001741AD">
        <w:rPr>
          <w:rFonts w:ascii="Arial" w:hAnsi="Arial" w:cs="Arial"/>
          <w:sz w:val="22"/>
          <w:szCs w:val="22"/>
        </w:rPr>
        <w:fldChar w:fldCharType="end"/>
      </w:r>
      <w:r w:rsidR="00FB2497" w:rsidRPr="001741AD">
        <w:rPr>
          <w:rFonts w:ascii="Arial" w:hAnsi="Arial" w:cs="Arial"/>
          <w:color w:val="1F1F1F"/>
          <w:sz w:val="22"/>
          <w:szCs w:val="22"/>
        </w:rPr>
        <w:t>.</w:t>
      </w:r>
      <w:r w:rsidR="004A71F9" w:rsidRPr="001741AD">
        <w:rPr>
          <w:rFonts w:ascii="Arial" w:hAnsi="Arial" w:cs="Arial"/>
          <w:color w:val="1F1F1F"/>
          <w:sz w:val="22"/>
          <w:szCs w:val="22"/>
        </w:rPr>
        <w:t xml:space="preserve"> </w:t>
      </w:r>
      <w:r w:rsidR="00445B80" w:rsidRPr="001741AD">
        <w:rPr>
          <w:rFonts w:ascii="Arial" w:hAnsi="Arial" w:cs="Arial"/>
          <w:color w:val="1F1F1F"/>
          <w:sz w:val="22"/>
          <w:szCs w:val="22"/>
        </w:rPr>
        <w:t>PLK</w:t>
      </w:r>
      <w:r w:rsidR="00311F38" w:rsidRPr="001741AD">
        <w:rPr>
          <w:rFonts w:ascii="Arial" w:hAnsi="Arial" w:cs="Arial"/>
          <w:color w:val="1F1F1F"/>
          <w:sz w:val="22"/>
          <w:szCs w:val="22"/>
        </w:rPr>
        <w:t>1</w:t>
      </w:r>
      <w:r w:rsidR="00FB2497" w:rsidRPr="001741AD">
        <w:rPr>
          <w:rFonts w:ascii="Arial" w:hAnsi="Arial" w:cs="Arial"/>
          <w:color w:val="1F1F1F"/>
          <w:sz w:val="22"/>
          <w:szCs w:val="22"/>
        </w:rPr>
        <w:t xml:space="preserve"> overexpress</w:t>
      </w:r>
      <w:r w:rsidR="002A2A35" w:rsidRPr="001741AD">
        <w:rPr>
          <w:rFonts w:ascii="Arial" w:hAnsi="Arial" w:cs="Arial"/>
          <w:color w:val="1F1F1F"/>
          <w:sz w:val="22"/>
          <w:szCs w:val="22"/>
        </w:rPr>
        <w:t xml:space="preserve">ion is </w:t>
      </w:r>
      <w:r w:rsidR="00CC385E" w:rsidRPr="001741AD">
        <w:rPr>
          <w:rFonts w:ascii="Arial" w:hAnsi="Arial" w:cs="Arial"/>
          <w:color w:val="1F1F1F"/>
          <w:sz w:val="22"/>
          <w:szCs w:val="22"/>
        </w:rPr>
        <w:t xml:space="preserve">a remarkable feature </w:t>
      </w:r>
      <w:r w:rsidR="00DE3D1E" w:rsidRPr="001741AD">
        <w:rPr>
          <w:rFonts w:ascii="Arial" w:hAnsi="Arial" w:cs="Arial"/>
          <w:color w:val="1F1F1F"/>
          <w:sz w:val="22"/>
          <w:szCs w:val="22"/>
        </w:rPr>
        <w:t>of</w:t>
      </w:r>
      <w:r w:rsidR="002A2A35" w:rsidRPr="001741AD">
        <w:rPr>
          <w:rFonts w:ascii="Arial" w:hAnsi="Arial" w:cs="Arial"/>
          <w:color w:val="1F1F1F"/>
          <w:sz w:val="22"/>
          <w:szCs w:val="22"/>
        </w:rPr>
        <w:t xml:space="preserve"> </w:t>
      </w:r>
      <w:r w:rsidR="00CC385E" w:rsidRPr="001741AD">
        <w:rPr>
          <w:rFonts w:ascii="Arial" w:hAnsi="Arial" w:cs="Arial"/>
          <w:color w:val="1F1F1F"/>
          <w:sz w:val="22"/>
          <w:szCs w:val="22"/>
        </w:rPr>
        <w:t>numerous</w:t>
      </w:r>
      <w:r w:rsidR="00FB2497" w:rsidRPr="001741AD">
        <w:rPr>
          <w:rFonts w:ascii="Arial" w:hAnsi="Arial" w:cs="Arial"/>
          <w:color w:val="1F1F1F"/>
          <w:sz w:val="22"/>
          <w:szCs w:val="22"/>
        </w:rPr>
        <w:t xml:space="preserve"> cancer</w:t>
      </w:r>
      <w:r w:rsidR="00CC385E" w:rsidRPr="001741AD">
        <w:rPr>
          <w:rFonts w:ascii="Arial" w:hAnsi="Arial" w:cs="Arial"/>
          <w:color w:val="1F1F1F"/>
          <w:sz w:val="22"/>
          <w:szCs w:val="22"/>
        </w:rPr>
        <w:t xml:space="preserve"> types</w:t>
      </w:r>
      <w:r w:rsidR="00FB2497" w:rsidRPr="001741AD">
        <w:rPr>
          <w:rFonts w:ascii="Arial" w:hAnsi="Arial" w:cs="Arial"/>
          <w:color w:val="1F1F1F"/>
          <w:sz w:val="22"/>
          <w:szCs w:val="22"/>
        </w:rPr>
        <w:t>,</w:t>
      </w:r>
      <w:r w:rsidR="00CC385E" w:rsidRPr="001741AD">
        <w:rPr>
          <w:rFonts w:ascii="Arial" w:hAnsi="Arial" w:cs="Arial"/>
          <w:color w:val="1F1F1F"/>
          <w:sz w:val="22"/>
          <w:szCs w:val="22"/>
        </w:rPr>
        <w:t xml:space="preserve"> making</w:t>
      </w:r>
      <w:r w:rsidR="00FB2497" w:rsidRPr="001741AD">
        <w:rPr>
          <w:rFonts w:ascii="Arial" w:hAnsi="Arial" w:cs="Arial"/>
          <w:color w:val="1F1F1F"/>
          <w:sz w:val="22"/>
          <w:szCs w:val="22"/>
        </w:rPr>
        <w:t xml:space="preserve"> its inhibition a </w:t>
      </w:r>
      <w:r w:rsidR="00CC385E" w:rsidRPr="001741AD">
        <w:rPr>
          <w:rFonts w:ascii="Arial" w:hAnsi="Arial" w:cs="Arial"/>
          <w:color w:val="1F1F1F"/>
          <w:sz w:val="22"/>
          <w:szCs w:val="22"/>
        </w:rPr>
        <w:t xml:space="preserve">highly </w:t>
      </w:r>
      <w:r w:rsidR="00FB2497" w:rsidRPr="001741AD">
        <w:rPr>
          <w:rFonts w:ascii="Arial" w:hAnsi="Arial" w:cs="Arial"/>
          <w:color w:val="1F1F1F"/>
          <w:sz w:val="22"/>
          <w:szCs w:val="22"/>
        </w:rPr>
        <w:t>promising strategy for cancer therapy</w:t>
      </w:r>
      <w:r w:rsidR="00694291" w:rsidRPr="001741AD">
        <w:rPr>
          <w:rFonts w:ascii="Arial" w:hAnsi="Arial" w:cs="Arial"/>
          <w:color w:val="1F1F1F"/>
          <w:sz w:val="22"/>
          <w:szCs w:val="22"/>
        </w:rPr>
        <w:fldChar w:fldCharType="begin"/>
      </w:r>
      <w:r w:rsidR="00732A7D" w:rsidRPr="001741AD">
        <w:rPr>
          <w:rFonts w:ascii="Arial" w:hAnsi="Arial" w:cs="Arial"/>
          <w:color w:val="1F1F1F"/>
          <w:sz w:val="22"/>
          <w:szCs w:val="22"/>
        </w:rPr>
        <w:instrText xml:space="preserve"> ADDIN ZOTERO_ITEM CSL_CITATION {"citationID":"fgQKjt8R","properties":{"formattedCitation":"\\super 2\\nosupersub{}","plainCitation":"2","noteIndex":0},"citationItems":[{"id":38,"uris":["http://zotero.org/users/local/ppvnJYcG/items/L3JRHMM7","http://zotero.org/users/11964725/items/L3JRHMM7"],"itemData":{"id":38,"type":"article-journal","container-title":"International Journal of Radiation Oncology* Biology* Physics","issue":"4","note":"ISBN: 0360-3016\npublisher: Elsevier","page":"1234-1247","title":"PLK1 inhibition sensitizes breast cancer cells to radiation via suppressing autophagy","volume":"110","author":[{"family":"Wang","given":"Baiyao"},{"family":"Huang","given":"Xiaoting"},{"family":"Liang","given":"Huiping"},{"family":"Yang","given":"Hongli"},{"family":"Guo","given":"Zhaoze"},{"family":"Ai","given":"Meiling"},{"family":"Zhang","given":"Jian"},{"family":"Khan","given":"Muhammad"},{"family":"Tian","given":"Yunhong"},{"family":"Sun","given":"Quanquan"}],"issued":{"date-parts":[["2021"]]}}}],"schema":"https://github.com/citation-style-language/schema/raw/master/csl-citation.json"} </w:instrText>
      </w:r>
      <w:r w:rsidR="00694291" w:rsidRPr="001741AD">
        <w:rPr>
          <w:rFonts w:ascii="Arial" w:hAnsi="Arial" w:cs="Arial"/>
          <w:color w:val="1F1F1F"/>
          <w:sz w:val="22"/>
          <w:szCs w:val="22"/>
        </w:rPr>
        <w:fldChar w:fldCharType="separate"/>
      </w:r>
      <w:r w:rsidR="00732A7D" w:rsidRPr="001741AD">
        <w:rPr>
          <w:rFonts w:ascii="Arial" w:hAnsi="Arial" w:cs="Arial"/>
          <w:color w:val="000000"/>
          <w:sz w:val="22"/>
          <w:vertAlign w:val="superscript"/>
        </w:rPr>
        <w:t>2</w:t>
      </w:r>
      <w:r w:rsidR="00694291" w:rsidRPr="001741AD">
        <w:rPr>
          <w:rFonts w:ascii="Arial" w:hAnsi="Arial" w:cs="Arial"/>
          <w:color w:val="1F1F1F"/>
          <w:sz w:val="22"/>
          <w:szCs w:val="22"/>
        </w:rPr>
        <w:fldChar w:fldCharType="end"/>
      </w:r>
      <w:r w:rsidR="00FB2497" w:rsidRPr="001741AD">
        <w:rPr>
          <w:rFonts w:ascii="Arial" w:hAnsi="Arial" w:cs="Arial"/>
          <w:color w:val="1F1F1F"/>
          <w:sz w:val="22"/>
          <w:szCs w:val="22"/>
        </w:rPr>
        <w:t>.</w:t>
      </w:r>
      <w:r w:rsidR="004A71F9" w:rsidRPr="001741AD">
        <w:rPr>
          <w:rFonts w:ascii="Arial" w:hAnsi="Arial" w:cs="Arial"/>
          <w:color w:val="1F1F1F"/>
          <w:sz w:val="22"/>
          <w:szCs w:val="22"/>
        </w:rPr>
        <w:t xml:space="preserve"> </w:t>
      </w:r>
      <w:r w:rsidR="00FB2497" w:rsidRPr="001741AD">
        <w:rPr>
          <w:rFonts w:ascii="Arial" w:hAnsi="Arial" w:cs="Arial"/>
          <w:color w:val="1F1F1F"/>
          <w:sz w:val="22"/>
          <w:szCs w:val="22"/>
        </w:rPr>
        <w:t xml:space="preserve">One of the several ways to target </w:t>
      </w:r>
      <w:r w:rsidR="00445B80" w:rsidRPr="001741AD">
        <w:rPr>
          <w:rFonts w:ascii="Arial" w:hAnsi="Arial" w:cs="Arial"/>
          <w:color w:val="1F1F1F"/>
          <w:sz w:val="22"/>
          <w:szCs w:val="22"/>
        </w:rPr>
        <w:t>PLK</w:t>
      </w:r>
      <w:r w:rsidR="00311F38" w:rsidRPr="001741AD">
        <w:rPr>
          <w:rFonts w:ascii="Arial" w:hAnsi="Arial" w:cs="Arial"/>
          <w:color w:val="1F1F1F"/>
          <w:sz w:val="22"/>
          <w:szCs w:val="22"/>
        </w:rPr>
        <w:t>1</w:t>
      </w:r>
      <w:r w:rsidR="00FB2497" w:rsidRPr="001741AD">
        <w:rPr>
          <w:rFonts w:ascii="Arial" w:hAnsi="Arial" w:cs="Arial"/>
          <w:color w:val="1F1F1F"/>
          <w:sz w:val="22"/>
          <w:szCs w:val="22"/>
        </w:rPr>
        <w:t xml:space="preserve"> is to use small molecule inhibitors that block the kinase activity of </w:t>
      </w:r>
      <w:r w:rsidR="00445B80" w:rsidRPr="001741AD">
        <w:rPr>
          <w:rFonts w:ascii="Arial" w:hAnsi="Arial" w:cs="Arial"/>
          <w:color w:val="1F1F1F"/>
          <w:sz w:val="22"/>
          <w:szCs w:val="22"/>
        </w:rPr>
        <w:t>PLK</w:t>
      </w:r>
      <w:r w:rsidR="00311F38" w:rsidRPr="001741AD">
        <w:rPr>
          <w:rFonts w:ascii="Arial" w:hAnsi="Arial" w:cs="Arial"/>
          <w:color w:val="1F1F1F"/>
          <w:sz w:val="22"/>
          <w:szCs w:val="22"/>
        </w:rPr>
        <w:t>1</w:t>
      </w:r>
      <w:r w:rsidR="00FB2497" w:rsidRPr="001741AD">
        <w:rPr>
          <w:rFonts w:ascii="Arial" w:hAnsi="Arial" w:cs="Arial"/>
          <w:color w:val="1F1F1F"/>
          <w:sz w:val="22"/>
          <w:szCs w:val="22"/>
        </w:rPr>
        <w:t>.</w:t>
      </w:r>
      <w:r w:rsidR="004A71F9" w:rsidRPr="001741AD">
        <w:rPr>
          <w:rFonts w:ascii="Arial" w:hAnsi="Arial" w:cs="Arial"/>
          <w:color w:val="1F1F1F"/>
          <w:sz w:val="22"/>
          <w:szCs w:val="22"/>
        </w:rPr>
        <w:t xml:space="preserve"> </w:t>
      </w:r>
      <w:r w:rsidR="00711829" w:rsidRPr="001741AD">
        <w:rPr>
          <w:rFonts w:ascii="Arial" w:hAnsi="Arial" w:cs="Arial"/>
          <w:i/>
          <w:iCs/>
          <w:color w:val="1F1F1F"/>
          <w:sz w:val="22"/>
          <w:szCs w:val="22"/>
        </w:rPr>
        <w:t>In vitro</w:t>
      </w:r>
      <w:r w:rsidR="00711829" w:rsidRPr="001741AD">
        <w:rPr>
          <w:rFonts w:ascii="Arial" w:hAnsi="Arial" w:cs="Arial"/>
          <w:color w:val="1F1F1F"/>
          <w:sz w:val="22"/>
          <w:szCs w:val="22"/>
        </w:rPr>
        <w:t xml:space="preserve"> and </w:t>
      </w:r>
      <w:r w:rsidR="00711829" w:rsidRPr="001741AD">
        <w:rPr>
          <w:rFonts w:ascii="Arial" w:hAnsi="Arial" w:cs="Arial"/>
          <w:i/>
          <w:iCs/>
          <w:color w:val="1F1F1F"/>
          <w:sz w:val="22"/>
          <w:szCs w:val="22"/>
        </w:rPr>
        <w:t>in vivo</w:t>
      </w:r>
      <w:r w:rsidR="00711829" w:rsidRPr="001741AD">
        <w:rPr>
          <w:rFonts w:ascii="Arial" w:hAnsi="Arial" w:cs="Arial"/>
          <w:i/>
          <w:iCs/>
          <w:color w:val="1F1F1F"/>
          <w:sz w:val="22"/>
          <w:szCs w:val="22"/>
        </w:rPr>
        <w:fldChar w:fldCharType="begin"/>
      </w:r>
      <w:r w:rsidR="00732A7D" w:rsidRPr="001741AD">
        <w:rPr>
          <w:rFonts w:ascii="Arial" w:hAnsi="Arial" w:cs="Arial"/>
          <w:i/>
          <w:iCs/>
          <w:color w:val="1F1F1F"/>
          <w:sz w:val="22"/>
          <w:szCs w:val="22"/>
        </w:rPr>
        <w:instrText xml:space="preserve"> ADDIN ZOTERO_ITEM CSL_CITATION {"citationID":"8Xe7PDUw","properties":{"formattedCitation":"\\super 3\\nosupersub{}","plainCitation":"3","noteIndex":0},"citationItems":[{"id":968,"uris":["http://zotero.org/groups/2656856/items/5DKGZ6YR"],"itemData":{"id":968,"type":"article-journal","container-title":"Translational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711829" w:rsidRPr="001741AD">
        <w:rPr>
          <w:rFonts w:ascii="Arial" w:hAnsi="Arial" w:cs="Arial"/>
          <w:i/>
          <w:iCs/>
          <w:color w:val="1F1F1F"/>
          <w:sz w:val="22"/>
          <w:szCs w:val="22"/>
        </w:rPr>
        <w:fldChar w:fldCharType="separate"/>
      </w:r>
      <w:r w:rsidR="00732A7D" w:rsidRPr="001741AD">
        <w:rPr>
          <w:rFonts w:ascii="Arial" w:hAnsi="Arial" w:cs="Arial"/>
          <w:color w:val="000000"/>
          <w:sz w:val="22"/>
          <w:vertAlign w:val="superscript"/>
        </w:rPr>
        <w:t>3</w:t>
      </w:r>
      <w:r w:rsidR="00711829" w:rsidRPr="001741AD">
        <w:rPr>
          <w:rFonts w:ascii="Arial" w:hAnsi="Arial" w:cs="Arial"/>
          <w:i/>
          <w:iCs/>
          <w:color w:val="1F1F1F"/>
          <w:sz w:val="22"/>
          <w:szCs w:val="22"/>
        </w:rPr>
        <w:fldChar w:fldCharType="end"/>
      </w:r>
      <w:r w:rsidR="00711829" w:rsidRPr="001741AD">
        <w:rPr>
          <w:rFonts w:ascii="Arial" w:hAnsi="Arial" w:cs="Arial"/>
          <w:color w:val="1F1F1F"/>
          <w:sz w:val="22"/>
          <w:szCs w:val="22"/>
        </w:rPr>
        <w:t xml:space="preserve"> studies have shown these inhibitors</w:t>
      </w:r>
      <w:r w:rsidR="00687509" w:rsidRPr="001741AD">
        <w:rPr>
          <w:rFonts w:ascii="Arial" w:hAnsi="Arial" w:cs="Arial"/>
          <w:color w:val="1F1F1F"/>
          <w:sz w:val="22"/>
          <w:szCs w:val="22"/>
        </w:rPr>
        <w:t>’</w:t>
      </w:r>
      <w:r w:rsidR="00711829" w:rsidRPr="001741AD">
        <w:rPr>
          <w:rFonts w:ascii="Arial" w:hAnsi="Arial" w:cs="Arial"/>
          <w:color w:val="1F1F1F"/>
          <w:sz w:val="22"/>
          <w:szCs w:val="22"/>
        </w:rPr>
        <w:t xml:space="preserve"> effective</w:t>
      </w:r>
      <w:r w:rsidR="007A0880" w:rsidRPr="001741AD">
        <w:rPr>
          <w:rFonts w:ascii="Arial" w:hAnsi="Arial" w:cs="Arial"/>
          <w:color w:val="1F1F1F"/>
          <w:sz w:val="22"/>
          <w:szCs w:val="22"/>
        </w:rPr>
        <w:t>ness</w:t>
      </w:r>
      <w:r w:rsidR="00711829" w:rsidRPr="001741AD">
        <w:rPr>
          <w:rFonts w:ascii="Arial" w:hAnsi="Arial" w:cs="Arial"/>
          <w:color w:val="1F1F1F"/>
          <w:sz w:val="22"/>
          <w:szCs w:val="22"/>
        </w:rPr>
        <w:t xml:space="preserve"> against cancer cell</w:t>
      </w:r>
      <w:r w:rsidR="006A374A" w:rsidRPr="001741AD">
        <w:rPr>
          <w:rFonts w:ascii="Arial" w:hAnsi="Arial" w:cs="Arial"/>
          <w:color w:val="1F1F1F"/>
          <w:sz w:val="22"/>
          <w:szCs w:val="22"/>
        </w:rPr>
        <w:t>s</w:t>
      </w:r>
      <w:r w:rsidR="00FF35EA" w:rsidRPr="001741AD">
        <w:rPr>
          <w:rFonts w:ascii="Arial" w:hAnsi="Arial" w:cs="Arial"/>
          <w:color w:val="1F1F1F"/>
          <w:sz w:val="22"/>
          <w:szCs w:val="22"/>
        </w:rPr>
        <w:t xml:space="preserve">. </w:t>
      </w:r>
      <w:r w:rsidR="003447BF" w:rsidRPr="001741AD">
        <w:rPr>
          <w:rFonts w:ascii="Arial" w:hAnsi="Arial" w:cs="Arial"/>
          <w:color w:val="1F1F1F"/>
          <w:sz w:val="22"/>
          <w:szCs w:val="22"/>
        </w:rPr>
        <w:t xml:space="preserve">PLK1 inhibitor design and development continue to gain more attention because they are potentially more effective and less toxic treatments than traditional cancer </w:t>
      </w:r>
      <w:r w:rsidR="00FF35EA" w:rsidRPr="001741AD">
        <w:rPr>
          <w:rFonts w:ascii="Arial" w:hAnsi="Arial" w:cs="Arial"/>
          <w:sz w:val="22"/>
          <w:szCs w:val="22"/>
        </w:rPr>
        <w:t>therapies</w:t>
      </w:r>
      <w:r w:rsidR="00CD45D4"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{"citationID":"5YvoBtY0","properties":{"formattedCitation":"\\super 2,3\\nosupersub{}","plainCitation":"2,3","noteIndex":0},"citationItems":[{"id":38,"uris":["http://zotero.org/users/local/ppvnJYcG/items/L3JRHMM7","http://zotero.org/users/11964725/items/L3JRHMM7"],"itemData":{"id":38,"type":"article-journal","container-title":"International Journal of Radiation Oncology* Biology* Physics","issue":"4","note":"ISBN: 0360-3016\npublisher: Elsevier","page":"1234-1247","title":"PLK1 inhibition sensitizes breast cancer cells to radiation via suppressing autophagy","volume":"110","author":[{"family":"Wang","given":"Baiyao"},{"family":"Huang","given":"Xiaoting"},{"family":"Liang","given":"Huiping"},{"family":"Yang","given":"Hongli"},{"family":"Guo","given":"Zhaoze"},{"family":"Ai","given":"Meiling"},{"family":"Zhang","given":"Jian"},{"family":"Khan","given":"Muhammad"},{"family":"Tian","given":"Yunhong"},{"family":"Sun","given":"Quanquan"}],"issued":{"date-parts":[["2021"]]}}},{"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CD45D4" w:rsidRPr="001741AD">
        <w:rPr>
          <w:rFonts w:ascii="Arial" w:hAnsi="Arial" w:cs="Arial"/>
          <w:sz w:val="22"/>
          <w:szCs w:val="22"/>
        </w:rPr>
        <w:fldChar w:fldCharType="separate"/>
      </w:r>
      <w:r w:rsidR="00732A7D" w:rsidRPr="001741AD">
        <w:rPr>
          <w:rFonts w:ascii="Arial" w:hAnsi="Arial" w:cs="Arial"/>
          <w:sz w:val="22"/>
          <w:vertAlign w:val="superscript"/>
        </w:rPr>
        <w:t>2,3</w:t>
      </w:r>
      <w:r w:rsidR="00CD45D4" w:rsidRPr="001741AD">
        <w:rPr>
          <w:rFonts w:ascii="Arial" w:hAnsi="Arial" w:cs="Arial"/>
          <w:sz w:val="22"/>
          <w:szCs w:val="22"/>
        </w:rPr>
        <w:fldChar w:fldCharType="end"/>
      </w:r>
      <w:r w:rsidR="00EC6FBA" w:rsidRPr="001741AD">
        <w:rPr>
          <w:rFonts w:ascii="Arial" w:hAnsi="Arial" w:cs="Arial"/>
          <w:color w:val="1F1F1F"/>
          <w:sz w:val="22"/>
          <w:szCs w:val="22"/>
        </w:rPr>
        <w:t xml:space="preserve">. </w:t>
      </w:r>
      <w:r w:rsidR="007A0880" w:rsidRPr="001741AD">
        <w:rPr>
          <w:rFonts w:ascii="Arial" w:hAnsi="Arial" w:cs="Arial"/>
          <w:color w:val="1F1F1F"/>
          <w:sz w:val="22"/>
          <w:szCs w:val="22"/>
        </w:rPr>
        <w:t>The central goal of our research is to identify specific and selective PLK1 inhibitors by studying their binding profiles plus structural and dynamic properties through atomistic molecular dynamics (MD) simulations with advanced sampling</w:t>
      </w:r>
      <w:r w:rsidR="00E76389" w:rsidRPr="001741AD">
        <w:rPr>
          <w:rFonts w:ascii="Arial" w:hAnsi="Arial" w:cs="Arial"/>
          <w:color w:val="1F1F1F"/>
          <w:sz w:val="22"/>
          <w:szCs w:val="22"/>
        </w:rPr>
        <w:t>. Specifically, we aim to use Metadynamics</w:t>
      </w:r>
      <w:r w:rsidR="00CC385E" w:rsidRPr="001741AD">
        <w:rPr>
          <w:rFonts w:ascii="Arial" w:hAnsi="Arial" w:cs="Arial"/>
          <w:color w:val="1F1F1F"/>
          <w:sz w:val="22"/>
          <w:szCs w:val="22"/>
        </w:rPr>
        <w:t xml:space="preserve"> (</w:t>
      </w:r>
      <w:r w:rsidR="00E76389" w:rsidRPr="001741AD">
        <w:rPr>
          <w:rFonts w:ascii="Arial" w:hAnsi="Arial" w:cs="Arial"/>
          <w:color w:val="1F1F1F"/>
          <w:sz w:val="22"/>
          <w:szCs w:val="22"/>
        </w:rPr>
        <w:t>MetaD</w:t>
      </w:r>
      <w:r w:rsidR="00CC385E" w:rsidRPr="001741AD">
        <w:rPr>
          <w:rFonts w:ascii="Arial" w:hAnsi="Arial" w:cs="Arial"/>
          <w:color w:val="1F1F1F"/>
          <w:sz w:val="22"/>
          <w:szCs w:val="22"/>
        </w:rPr>
        <w:t xml:space="preserve">) </w:t>
      </w:r>
      <w:r w:rsidR="00E76389" w:rsidRPr="001741AD">
        <w:rPr>
          <w:rFonts w:ascii="Arial" w:hAnsi="Arial" w:cs="Arial"/>
          <w:color w:val="1F1F1F"/>
          <w:sz w:val="22"/>
          <w:szCs w:val="22"/>
        </w:rPr>
        <w:t xml:space="preserve">that accelerates the sampling of conformational events and estimates the free energy to reveal these inhibitors' binding and catalytic mechanisms when bound to PLK1. This approach will enable us to understand the PLK1-ligand complex that supports the structural activity relationship (SAR) of PLK1 inhibition. To determine the selectivity of the identified compounds, we will perform the same MetaD simulations for PLK2 and PLK3 ligand complexes. </w:t>
      </w:r>
      <w:r w:rsidR="00F6444B" w:rsidRPr="001741AD">
        <w:rPr>
          <w:rFonts w:ascii="Arial" w:hAnsi="Arial" w:cs="Arial"/>
          <w:color w:val="1F1F1F"/>
          <w:sz w:val="22"/>
          <w:szCs w:val="22"/>
        </w:rPr>
        <w:t xml:space="preserve">We </w:t>
      </w:r>
      <w:r w:rsidR="0061568D">
        <w:rPr>
          <w:rFonts w:ascii="Arial" w:hAnsi="Arial" w:cs="Arial"/>
          <w:color w:val="1F1F1F"/>
          <w:sz w:val="22"/>
          <w:szCs w:val="22"/>
        </w:rPr>
        <w:t>intend</w:t>
      </w:r>
      <w:r w:rsidR="00F6444B" w:rsidRPr="001741AD">
        <w:rPr>
          <w:rFonts w:ascii="Arial" w:hAnsi="Arial" w:cs="Arial"/>
          <w:color w:val="1F1F1F"/>
          <w:sz w:val="22"/>
          <w:szCs w:val="22"/>
        </w:rPr>
        <w:t xml:space="preserve"> to simulate about </w:t>
      </w:r>
      <w:r w:rsidR="00E76389" w:rsidRPr="001741AD">
        <w:rPr>
          <w:rFonts w:ascii="Arial" w:hAnsi="Arial" w:cs="Arial"/>
          <w:color w:val="1F1F1F"/>
          <w:sz w:val="22"/>
          <w:szCs w:val="22"/>
        </w:rPr>
        <w:t>1</w:t>
      </w:r>
      <w:r w:rsidR="001B40C4" w:rsidRPr="001741AD">
        <w:rPr>
          <w:rFonts w:ascii="Arial" w:hAnsi="Arial" w:cs="Arial"/>
          <w:color w:val="1F1F1F"/>
          <w:sz w:val="22"/>
          <w:szCs w:val="22"/>
        </w:rPr>
        <w:t>5</w:t>
      </w:r>
      <w:r w:rsidR="00E76389" w:rsidRPr="001741AD">
        <w:rPr>
          <w:rFonts w:ascii="Arial" w:hAnsi="Arial" w:cs="Arial"/>
          <w:color w:val="1F1F1F"/>
          <w:sz w:val="22"/>
          <w:szCs w:val="22"/>
        </w:rPr>
        <w:t xml:space="preserve">0 small-molecule drug candidates </w:t>
      </w:r>
      <w:r w:rsidR="00DE3D1E" w:rsidRPr="001741AD">
        <w:rPr>
          <w:rFonts w:ascii="Arial" w:hAnsi="Arial" w:cs="Arial"/>
          <w:color w:val="1F1F1F"/>
          <w:sz w:val="22"/>
          <w:szCs w:val="22"/>
        </w:rPr>
        <w:t xml:space="preserve">identified </w:t>
      </w:r>
      <w:r w:rsidR="00E76389" w:rsidRPr="001741AD">
        <w:rPr>
          <w:rFonts w:ascii="Arial" w:hAnsi="Arial" w:cs="Arial"/>
          <w:color w:val="1F1F1F"/>
          <w:sz w:val="22"/>
          <w:szCs w:val="22"/>
        </w:rPr>
        <w:t xml:space="preserve">through virtual </w:t>
      </w:r>
      <w:r w:rsidR="00CC385E" w:rsidRPr="001741AD">
        <w:rPr>
          <w:rFonts w:ascii="Arial" w:hAnsi="Arial" w:cs="Arial"/>
          <w:color w:val="1F1F1F"/>
          <w:sz w:val="22"/>
          <w:szCs w:val="22"/>
        </w:rPr>
        <w:t>screening</w:t>
      </w:r>
      <w:r w:rsidR="00F6444B" w:rsidRPr="001741AD">
        <w:rPr>
          <w:rFonts w:ascii="Arial" w:hAnsi="Arial" w:cs="Arial"/>
          <w:color w:val="1F1F1F"/>
          <w:sz w:val="22"/>
          <w:szCs w:val="22"/>
        </w:rPr>
        <w:t>.</w:t>
      </w:r>
      <w:r w:rsidR="00E76389" w:rsidRPr="001741AD">
        <w:rPr>
          <w:rFonts w:ascii="Arial" w:hAnsi="Arial" w:cs="Arial"/>
          <w:color w:val="1F1F1F"/>
          <w:sz w:val="22"/>
          <w:szCs w:val="22"/>
        </w:rPr>
        <w:t xml:space="preserve"> </w:t>
      </w:r>
      <w:r w:rsidR="00CC385E" w:rsidRPr="001741AD">
        <w:rPr>
          <w:rFonts w:ascii="Arial" w:hAnsi="Arial" w:cs="Arial"/>
          <w:color w:val="1F1F1F"/>
          <w:sz w:val="22"/>
          <w:szCs w:val="22"/>
        </w:rPr>
        <w:t xml:space="preserve">In our previous work, we established the binding site diversity of PLK1 with previously known and experimentally studied molecules with PLK1 inhibition potential. </w:t>
      </w:r>
      <w:r w:rsidR="008B719B" w:rsidRPr="001741AD">
        <w:rPr>
          <w:rFonts w:ascii="Arial" w:hAnsi="Arial" w:cs="Arial"/>
          <w:color w:val="1F1F1F"/>
          <w:sz w:val="22"/>
          <w:szCs w:val="22"/>
        </w:rPr>
        <w:t>This work utilized supercomputing resources from ACCESS Discover and</w:t>
      </w:r>
      <w:r w:rsidR="005547BD" w:rsidRPr="001741AD">
        <w:rPr>
          <w:rFonts w:ascii="Arial" w:hAnsi="Arial" w:cs="Arial"/>
          <w:color w:val="1F1F1F"/>
          <w:sz w:val="22"/>
          <w:szCs w:val="22"/>
        </w:rPr>
        <w:t xml:space="preserve"> Accelerate</w:t>
      </w:r>
      <w:r w:rsidR="008B719B" w:rsidRPr="001741AD">
        <w:rPr>
          <w:rFonts w:ascii="Arial" w:hAnsi="Arial" w:cs="Arial"/>
          <w:color w:val="1F1F1F"/>
          <w:sz w:val="22"/>
          <w:szCs w:val="22"/>
        </w:rPr>
        <w:t xml:space="preserve"> </w:t>
      </w:r>
      <w:r w:rsidR="00084D15" w:rsidRPr="001741AD">
        <w:rPr>
          <w:rFonts w:ascii="Arial" w:hAnsi="Arial" w:cs="Arial"/>
          <w:color w:val="1F1F1F"/>
          <w:sz w:val="22"/>
          <w:szCs w:val="22"/>
        </w:rPr>
        <w:t>resources</w:t>
      </w:r>
      <w:r w:rsidR="007A0880" w:rsidRPr="001741AD">
        <w:rPr>
          <w:rFonts w:ascii="Arial" w:hAnsi="Arial" w:cs="Arial"/>
          <w:color w:val="1F1F1F"/>
          <w:sz w:val="22"/>
          <w:szCs w:val="22"/>
        </w:rPr>
        <w:t>,</w:t>
      </w:r>
      <w:r w:rsidR="00084D15" w:rsidRPr="001741AD">
        <w:rPr>
          <w:rFonts w:ascii="Arial" w:hAnsi="Arial" w:cs="Arial"/>
          <w:color w:val="1F1F1F"/>
          <w:sz w:val="22"/>
          <w:szCs w:val="22"/>
        </w:rPr>
        <w:t xml:space="preserve"> </w:t>
      </w:r>
      <w:r w:rsidR="008B719B" w:rsidRPr="001741AD">
        <w:rPr>
          <w:rFonts w:ascii="Arial" w:hAnsi="Arial" w:cs="Arial"/>
          <w:color w:val="1F1F1F"/>
          <w:sz w:val="22"/>
          <w:szCs w:val="22"/>
        </w:rPr>
        <w:t>and</w:t>
      </w:r>
      <w:r w:rsidR="00084D15" w:rsidRPr="001741AD">
        <w:rPr>
          <w:rFonts w:ascii="Arial" w:hAnsi="Arial" w:cs="Arial"/>
          <w:color w:val="1F1F1F"/>
          <w:sz w:val="22"/>
          <w:szCs w:val="22"/>
        </w:rPr>
        <w:t xml:space="preserve"> publications describing it are</w:t>
      </w:r>
      <w:r w:rsidR="00DE3D1E" w:rsidRPr="001741AD">
        <w:rPr>
          <w:rFonts w:ascii="Arial" w:hAnsi="Arial" w:cs="Arial"/>
          <w:color w:val="1F1F1F"/>
          <w:sz w:val="22"/>
          <w:szCs w:val="22"/>
        </w:rPr>
        <w:t xml:space="preserve"> </w:t>
      </w:r>
      <w:r w:rsidR="008B719B" w:rsidRPr="001741AD">
        <w:rPr>
          <w:rFonts w:ascii="Arial" w:hAnsi="Arial" w:cs="Arial"/>
          <w:color w:val="1F1F1F"/>
          <w:sz w:val="22"/>
          <w:szCs w:val="22"/>
        </w:rPr>
        <w:t xml:space="preserve">currently under peer review in </w:t>
      </w:r>
      <w:r w:rsidR="005547BD" w:rsidRPr="001741AD">
        <w:rPr>
          <w:rFonts w:ascii="Arial" w:hAnsi="Arial" w:cs="Arial"/>
          <w:color w:val="1F1F1F"/>
          <w:sz w:val="22"/>
          <w:szCs w:val="22"/>
        </w:rPr>
        <w:t xml:space="preserve">two </w:t>
      </w:r>
      <w:r w:rsidR="008B719B" w:rsidRPr="001741AD">
        <w:rPr>
          <w:rFonts w:ascii="Arial" w:hAnsi="Arial" w:cs="Arial"/>
          <w:color w:val="1F1F1F"/>
          <w:sz w:val="22"/>
          <w:szCs w:val="22"/>
        </w:rPr>
        <w:t xml:space="preserve">ACS </w:t>
      </w:r>
      <w:r w:rsidR="005547BD" w:rsidRPr="001741AD">
        <w:rPr>
          <w:rFonts w:ascii="Arial" w:hAnsi="Arial" w:cs="Arial"/>
          <w:color w:val="1F1F1F"/>
          <w:sz w:val="22"/>
          <w:szCs w:val="22"/>
        </w:rPr>
        <w:t>journals</w:t>
      </w:r>
      <w:r w:rsidR="008B719B" w:rsidRPr="001741AD">
        <w:rPr>
          <w:rFonts w:ascii="Arial" w:hAnsi="Arial" w:cs="Arial"/>
          <w:color w:val="1F1F1F"/>
          <w:sz w:val="22"/>
          <w:szCs w:val="22"/>
        </w:rPr>
        <w:t xml:space="preserve">. Our </w:t>
      </w:r>
      <w:r w:rsidR="00E76389" w:rsidRPr="001741AD">
        <w:rPr>
          <w:rFonts w:ascii="Arial" w:hAnsi="Arial" w:cs="Arial"/>
          <w:color w:val="1F1F1F"/>
          <w:sz w:val="22"/>
          <w:szCs w:val="22"/>
        </w:rPr>
        <w:t>MetaD</w:t>
      </w:r>
      <w:r w:rsidR="008B719B" w:rsidRPr="001741AD">
        <w:rPr>
          <w:rFonts w:ascii="Arial" w:hAnsi="Arial" w:cs="Arial"/>
          <w:color w:val="1F1F1F"/>
          <w:sz w:val="22"/>
          <w:szCs w:val="22"/>
        </w:rPr>
        <w:t xml:space="preserve"> simulations will dwell on findings from these studies and further</w:t>
      </w:r>
      <w:r w:rsidR="00E76389" w:rsidRPr="001741AD">
        <w:rPr>
          <w:rFonts w:ascii="Arial" w:hAnsi="Arial" w:cs="Arial"/>
          <w:color w:val="1F1F1F"/>
          <w:sz w:val="22"/>
          <w:szCs w:val="22"/>
        </w:rPr>
        <w:t xml:space="preserve"> explore the </w:t>
      </w:r>
      <w:r w:rsidR="005547BD" w:rsidRPr="001741AD">
        <w:rPr>
          <w:rFonts w:ascii="Arial" w:hAnsi="Arial" w:cs="Arial"/>
          <w:color w:val="1F1F1F"/>
          <w:sz w:val="22"/>
          <w:szCs w:val="22"/>
        </w:rPr>
        <w:t xml:space="preserve">potential </w:t>
      </w:r>
      <w:r w:rsidR="00E76389" w:rsidRPr="001741AD">
        <w:rPr>
          <w:rFonts w:ascii="Arial" w:hAnsi="Arial" w:cs="Arial"/>
          <w:color w:val="1F1F1F"/>
          <w:sz w:val="22"/>
          <w:szCs w:val="22"/>
        </w:rPr>
        <w:t>energy landscape</w:t>
      </w:r>
      <w:r w:rsidR="005547BD" w:rsidRPr="001741AD">
        <w:rPr>
          <w:rFonts w:ascii="Arial" w:hAnsi="Arial" w:cs="Arial"/>
          <w:color w:val="1F1F1F"/>
          <w:sz w:val="22"/>
          <w:szCs w:val="22"/>
        </w:rPr>
        <w:t xml:space="preserve"> more accurately than standard MD and </w:t>
      </w:r>
      <w:r w:rsidR="00084D15" w:rsidRPr="001741AD">
        <w:rPr>
          <w:rFonts w:ascii="Arial" w:hAnsi="Arial" w:cs="Arial"/>
          <w:color w:val="1F1F1F"/>
          <w:sz w:val="22"/>
          <w:szCs w:val="22"/>
        </w:rPr>
        <w:t xml:space="preserve">subsequently </w:t>
      </w:r>
      <w:r w:rsidR="005547BD" w:rsidRPr="001741AD">
        <w:rPr>
          <w:rFonts w:ascii="Arial" w:hAnsi="Arial" w:cs="Arial"/>
          <w:color w:val="1F1F1F"/>
          <w:sz w:val="22"/>
          <w:szCs w:val="22"/>
        </w:rPr>
        <w:t>calculate the binding free energy</w:t>
      </w:r>
      <w:r w:rsidR="00E76389" w:rsidRPr="001741AD">
        <w:rPr>
          <w:rFonts w:ascii="Arial" w:hAnsi="Arial" w:cs="Arial"/>
          <w:color w:val="1F1F1F"/>
          <w:sz w:val="22"/>
          <w:szCs w:val="22"/>
        </w:rPr>
        <w:t xml:space="preserve"> of the different ligand–PLK1 complexes. However, </w:t>
      </w:r>
      <w:r w:rsidR="00084D15" w:rsidRPr="001741AD">
        <w:rPr>
          <w:rFonts w:ascii="Arial" w:hAnsi="Arial" w:cs="Arial"/>
          <w:color w:val="1F1F1F"/>
          <w:sz w:val="22"/>
          <w:szCs w:val="22"/>
        </w:rPr>
        <w:t>the</w:t>
      </w:r>
      <w:r w:rsidR="00E76389" w:rsidRPr="001741AD">
        <w:rPr>
          <w:rFonts w:ascii="Arial" w:hAnsi="Arial" w:cs="Arial"/>
          <w:color w:val="1F1F1F"/>
          <w:sz w:val="22"/>
          <w:szCs w:val="22"/>
        </w:rPr>
        <w:t xml:space="preserve"> MetaD for 300 ligand-protein complexes </w:t>
      </w:r>
      <w:r w:rsidR="00084D15" w:rsidRPr="001741AD">
        <w:rPr>
          <w:rFonts w:ascii="Arial" w:hAnsi="Arial" w:cs="Arial"/>
          <w:color w:val="1F1F1F"/>
          <w:sz w:val="22"/>
          <w:szCs w:val="22"/>
        </w:rPr>
        <w:t>will require a considerable supercomputing time</w:t>
      </w:r>
      <w:r w:rsidR="007A0880" w:rsidRPr="001741AD">
        <w:rPr>
          <w:rFonts w:ascii="Arial" w:hAnsi="Arial" w:cs="Arial"/>
          <w:color w:val="1F1F1F"/>
          <w:sz w:val="22"/>
          <w:szCs w:val="22"/>
        </w:rPr>
        <w:t>,</w:t>
      </w:r>
      <w:r w:rsidR="00084D15" w:rsidRPr="001741AD">
        <w:rPr>
          <w:rFonts w:ascii="Arial" w:hAnsi="Arial" w:cs="Arial"/>
          <w:color w:val="1F1F1F"/>
          <w:sz w:val="22"/>
          <w:szCs w:val="22"/>
        </w:rPr>
        <w:t xml:space="preserve"> which is being sought through this proposal</w:t>
      </w:r>
      <w:r w:rsidR="00E76389" w:rsidRPr="001741AD">
        <w:rPr>
          <w:rFonts w:ascii="Arial" w:hAnsi="Arial" w:cs="Arial"/>
          <w:color w:val="1F1F1F"/>
          <w:sz w:val="22"/>
          <w:szCs w:val="22"/>
        </w:rPr>
        <w:t xml:space="preserve">. </w:t>
      </w:r>
      <w:r w:rsidR="008B719B" w:rsidRPr="001741AD">
        <w:rPr>
          <w:rFonts w:ascii="Arial" w:hAnsi="Arial" w:cs="Arial"/>
          <w:color w:val="1F1F1F"/>
          <w:sz w:val="22"/>
          <w:szCs w:val="22"/>
        </w:rPr>
        <w:t>In addition</w:t>
      </w:r>
      <w:r w:rsidR="00084D15" w:rsidRPr="001741AD">
        <w:rPr>
          <w:rFonts w:ascii="Arial" w:hAnsi="Arial" w:cs="Arial"/>
          <w:color w:val="1F1F1F"/>
          <w:sz w:val="22"/>
          <w:szCs w:val="22"/>
        </w:rPr>
        <w:t xml:space="preserve"> to molecular simulations</w:t>
      </w:r>
      <w:r w:rsidR="008B719B" w:rsidRPr="001741AD">
        <w:rPr>
          <w:rFonts w:ascii="Arial" w:hAnsi="Arial" w:cs="Arial"/>
          <w:color w:val="1F1F1F"/>
          <w:sz w:val="22"/>
          <w:szCs w:val="22"/>
        </w:rPr>
        <w:t>, t</w:t>
      </w:r>
      <w:r w:rsidR="00E76389" w:rsidRPr="001741AD">
        <w:rPr>
          <w:rFonts w:ascii="Arial" w:hAnsi="Arial" w:cs="Arial"/>
          <w:color w:val="1F1F1F"/>
          <w:sz w:val="22"/>
          <w:szCs w:val="22"/>
        </w:rPr>
        <w:t>his work will involve complementary fluorescence polarization experiments</w:t>
      </w:r>
      <w:r w:rsidR="00084D15" w:rsidRPr="001741AD">
        <w:rPr>
          <w:rFonts w:ascii="Arial" w:hAnsi="Arial" w:cs="Arial"/>
          <w:color w:val="1F1F1F"/>
          <w:sz w:val="22"/>
          <w:szCs w:val="22"/>
        </w:rPr>
        <w:t xml:space="preserve"> here in our lab</w:t>
      </w:r>
      <w:r w:rsidR="00E76389" w:rsidRPr="001741AD">
        <w:rPr>
          <w:rFonts w:ascii="Arial" w:hAnsi="Arial" w:cs="Arial"/>
          <w:color w:val="1F1F1F"/>
          <w:sz w:val="22"/>
          <w:szCs w:val="22"/>
        </w:rPr>
        <w:t xml:space="preserve"> to measure the binding strength of each ligand to PLK1 and Circular Dichroism experiments to decipher structural changes to PLK1 upon ligand binding</w:t>
      </w:r>
      <w:r w:rsidR="00786676" w:rsidRPr="001741AD">
        <w:rPr>
          <w:rFonts w:ascii="Arial" w:hAnsi="Arial" w:cs="Arial"/>
          <w:color w:val="000000"/>
          <w:sz w:val="22"/>
          <w:szCs w:val="22"/>
        </w:rPr>
        <w:t xml:space="preserve">. </w:t>
      </w:r>
      <w:r w:rsidR="00084D15" w:rsidRPr="001741AD">
        <w:rPr>
          <w:rFonts w:ascii="Arial" w:hAnsi="Arial" w:cs="Arial"/>
          <w:color w:val="000000"/>
          <w:sz w:val="22"/>
          <w:szCs w:val="22"/>
        </w:rPr>
        <w:t xml:space="preserve">Therefore, we </w:t>
      </w:r>
      <w:r w:rsidR="007A0880" w:rsidRPr="001741AD">
        <w:rPr>
          <w:rFonts w:ascii="Arial" w:hAnsi="Arial" w:cs="Arial"/>
          <w:color w:val="000000"/>
          <w:sz w:val="22"/>
          <w:szCs w:val="22"/>
        </w:rPr>
        <w:t>can</w:t>
      </w:r>
      <w:r w:rsidR="00084D15" w:rsidRPr="001741AD">
        <w:rPr>
          <w:rFonts w:ascii="Arial" w:hAnsi="Arial" w:cs="Arial"/>
          <w:color w:val="000000"/>
          <w:sz w:val="22"/>
          <w:szCs w:val="22"/>
        </w:rPr>
        <w:t xml:space="preserve"> directly validate and further develop our computational work</w:t>
      </w:r>
      <w:r w:rsidR="007A0880" w:rsidRPr="001741AD">
        <w:rPr>
          <w:rFonts w:ascii="Arial" w:hAnsi="Arial" w:cs="Arial"/>
          <w:color w:val="000000"/>
          <w:sz w:val="22"/>
          <w:szCs w:val="22"/>
        </w:rPr>
        <w:t>,</w:t>
      </w:r>
      <w:r w:rsidR="000534C9" w:rsidRPr="001741AD">
        <w:rPr>
          <w:rFonts w:ascii="Arial" w:hAnsi="Arial" w:cs="Arial"/>
          <w:color w:val="000000"/>
          <w:sz w:val="22"/>
          <w:szCs w:val="22"/>
        </w:rPr>
        <w:t xml:space="preserve"> enabling </w:t>
      </w:r>
      <w:r w:rsidR="00084D15" w:rsidRPr="001741AD">
        <w:rPr>
          <w:rFonts w:ascii="Arial" w:hAnsi="Arial" w:cs="Arial"/>
          <w:color w:val="000000"/>
          <w:sz w:val="22"/>
          <w:szCs w:val="22"/>
        </w:rPr>
        <w:t xml:space="preserve">a </w:t>
      </w:r>
      <w:r w:rsidR="007A0880" w:rsidRPr="001741AD">
        <w:rPr>
          <w:rFonts w:ascii="Arial" w:hAnsi="Arial" w:cs="Arial"/>
          <w:color w:val="000000"/>
          <w:sz w:val="22"/>
          <w:szCs w:val="22"/>
        </w:rPr>
        <w:t>massive</w:t>
      </w:r>
      <w:r w:rsidR="00084D15" w:rsidRPr="001741AD">
        <w:rPr>
          <w:rFonts w:ascii="Arial" w:hAnsi="Arial" w:cs="Arial"/>
          <w:color w:val="000000"/>
          <w:sz w:val="22"/>
          <w:szCs w:val="22"/>
        </w:rPr>
        <w:t xml:space="preserve"> outcome</w:t>
      </w:r>
      <w:r w:rsidR="000534C9" w:rsidRPr="001741AD">
        <w:rPr>
          <w:rFonts w:ascii="Arial" w:hAnsi="Arial" w:cs="Arial"/>
          <w:color w:val="000000"/>
          <w:sz w:val="22"/>
          <w:szCs w:val="22"/>
        </w:rPr>
        <w:t>.</w:t>
      </w:r>
    </w:p>
    <w:p w14:paraId="342C8F21" w14:textId="155F278D" w:rsidR="00A33A53" w:rsidRPr="001741AD" w:rsidRDefault="00A33A53" w:rsidP="00236EE2">
      <w:pPr>
        <w:snapToGrid w:val="0"/>
        <w:spacing w:after="240" w:line="276" w:lineRule="auto"/>
        <w:ind w:left="-540"/>
        <w:jc w:val="both"/>
        <w:rPr>
          <w:rFonts w:ascii="Arial" w:hAnsi="Arial" w:cs="Arial"/>
          <w:sz w:val="22"/>
          <w:szCs w:val="22"/>
        </w:rPr>
      </w:pPr>
      <w:r w:rsidRPr="001741AD">
        <w:rPr>
          <w:rFonts w:ascii="Arial" w:hAnsi="Arial" w:cs="Arial"/>
          <w:b/>
          <w:bCs/>
          <w:sz w:val="22"/>
          <w:szCs w:val="22"/>
        </w:rPr>
        <w:t>Keywords</w:t>
      </w:r>
      <w:r w:rsidRPr="001741AD">
        <w:rPr>
          <w:rFonts w:ascii="Arial" w:hAnsi="Arial" w:cs="Arial"/>
          <w:sz w:val="22"/>
          <w:szCs w:val="22"/>
        </w:rPr>
        <w:t xml:space="preserve">: </w:t>
      </w:r>
      <w:r w:rsidR="004E25D0" w:rsidRPr="001741AD">
        <w:rPr>
          <w:rFonts w:ascii="Arial" w:eastAsia="Times New Roman" w:hAnsi="Arial" w:cs="Arial"/>
          <w:color w:val="000000"/>
          <w:sz w:val="22"/>
          <w:szCs w:val="22"/>
        </w:rPr>
        <w:t xml:space="preserve">Advanced sampling, </w:t>
      </w:r>
      <w:r w:rsidR="004E25D0" w:rsidRPr="001741AD">
        <w:rPr>
          <w:rFonts w:ascii="Arial" w:hAnsi="Arial" w:cs="Arial"/>
          <w:bCs/>
          <w:sz w:val="22"/>
          <w:szCs w:val="22"/>
        </w:rPr>
        <w:t xml:space="preserve">Metadynamics, </w:t>
      </w:r>
      <w:r w:rsidRPr="001741AD">
        <w:rPr>
          <w:rFonts w:ascii="Arial" w:eastAsia="Times New Roman" w:hAnsi="Arial" w:cs="Arial"/>
          <w:color w:val="000000"/>
          <w:sz w:val="22"/>
          <w:szCs w:val="22"/>
        </w:rPr>
        <w:t>Computational drug d</w:t>
      </w:r>
      <w:r w:rsidR="000534C9" w:rsidRPr="001741AD">
        <w:rPr>
          <w:rFonts w:ascii="Arial" w:eastAsia="Times New Roman" w:hAnsi="Arial" w:cs="Arial"/>
          <w:color w:val="000000"/>
          <w:sz w:val="22"/>
          <w:szCs w:val="22"/>
        </w:rPr>
        <w:t>iscovery</w:t>
      </w:r>
      <w:r w:rsidRPr="001741AD">
        <w:rPr>
          <w:rFonts w:ascii="Arial" w:eastAsia="Times New Roman" w:hAnsi="Arial" w:cs="Arial"/>
          <w:color w:val="000000"/>
          <w:sz w:val="22"/>
          <w:szCs w:val="22"/>
        </w:rPr>
        <w:t xml:space="preserve">, </w:t>
      </w:r>
      <w:r w:rsidR="00445B80" w:rsidRPr="001741AD">
        <w:rPr>
          <w:rFonts w:ascii="Arial" w:eastAsia="Times New Roman" w:hAnsi="Arial" w:cs="Arial"/>
          <w:color w:val="000000"/>
          <w:sz w:val="22"/>
          <w:szCs w:val="22"/>
        </w:rPr>
        <w:t>PLK</w:t>
      </w:r>
      <w:r w:rsidR="00311F38" w:rsidRPr="001741AD">
        <w:rPr>
          <w:rFonts w:ascii="Arial" w:eastAsia="Times New Roman" w:hAnsi="Arial" w:cs="Arial"/>
          <w:color w:val="000000"/>
          <w:sz w:val="22"/>
          <w:szCs w:val="22"/>
        </w:rPr>
        <w:t>1</w:t>
      </w:r>
      <w:r w:rsidR="004E25D0" w:rsidRPr="001741AD">
        <w:rPr>
          <w:rFonts w:ascii="Arial" w:eastAsia="Times New Roman" w:hAnsi="Arial" w:cs="Arial"/>
          <w:color w:val="000000"/>
          <w:sz w:val="22"/>
          <w:szCs w:val="22"/>
        </w:rPr>
        <w:t xml:space="preserve"> inhibition, </w:t>
      </w:r>
      <w:r w:rsidRPr="001741AD">
        <w:rPr>
          <w:rFonts w:ascii="Arial" w:eastAsia="Times New Roman" w:hAnsi="Arial" w:cs="Arial"/>
          <w:color w:val="000000"/>
          <w:sz w:val="22"/>
          <w:szCs w:val="22"/>
        </w:rPr>
        <w:t>Anticancer drugs,</w:t>
      </w:r>
      <w:r w:rsidR="00E33785" w:rsidRPr="001741AD">
        <w:rPr>
          <w:rFonts w:ascii="Arial" w:eastAsia="Times New Roman" w:hAnsi="Arial" w:cs="Arial"/>
          <w:color w:val="000000"/>
          <w:sz w:val="22"/>
          <w:szCs w:val="22"/>
        </w:rPr>
        <w:t xml:space="preserve"> </w:t>
      </w:r>
      <w:r w:rsidRPr="001741AD">
        <w:rPr>
          <w:rFonts w:ascii="Arial" w:eastAsia="Times New Roman" w:hAnsi="Arial" w:cs="Arial"/>
          <w:color w:val="000000"/>
          <w:sz w:val="22"/>
          <w:szCs w:val="22"/>
        </w:rPr>
        <w:t>Breast cancer</w:t>
      </w:r>
      <w:r w:rsidR="00981FD2" w:rsidRPr="001741AD">
        <w:rPr>
          <w:rFonts w:ascii="Arial" w:eastAsia="Times New Roman" w:hAnsi="Arial" w:cs="Arial"/>
          <w:color w:val="000000"/>
          <w:sz w:val="22"/>
          <w:szCs w:val="22"/>
        </w:rPr>
        <w:t xml:space="preserve">, Cancer metastasis. </w:t>
      </w:r>
    </w:p>
    <w:p w14:paraId="6E7B3BE0" w14:textId="74C62D73" w:rsidR="006F7EF1" w:rsidRPr="001741AD" w:rsidRDefault="00D67129" w:rsidP="00236EE2">
      <w:pPr>
        <w:pStyle w:val="Heading1"/>
        <w:ind w:left="-540"/>
      </w:pPr>
      <w:r w:rsidRPr="001741AD">
        <w:t xml:space="preserve">1. </w:t>
      </w:r>
      <w:r w:rsidR="006F7EF1" w:rsidRPr="001741AD">
        <w:t>Introduction</w:t>
      </w:r>
    </w:p>
    <w:p w14:paraId="4218BFAB" w14:textId="66B4B2BF" w:rsidR="00711829" w:rsidRPr="001741AD" w:rsidRDefault="00BE1604" w:rsidP="00711829">
      <w:pPr>
        <w:tabs>
          <w:tab w:val="left" w:pos="90"/>
        </w:tabs>
        <w:snapToGrid w:val="0"/>
        <w:spacing w:after="120" w:line="276" w:lineRule="auto"/>
        <w:ind w:left="-547"/>
        <w:jc w:val="both"/>
        <w:rPr>
          <w:rFonts w:ascii="Arial" w:hAnsi="Arial" w:cs="Arial"/>
          <w:sz w:val="22"/>
          <w:szCs w:val="22"/>
        </w:rPr>
      </w:pPr>
      <w:r w:rsidRPr="001741AD">
        <w:rPr>
          <w:rFonts w:ascii="Arial" w:hAnsi="Arial" w:cs="Arial"/>
          <w:sz w:val="22"/>
          <w:szCs w:val="22"/>
        </w:rPr>
        <w:t>[</w:t>
      </w:r>
      <w:r w:rsidR="00711829" w:rsidRPr="001741AD">
        <w:rPr>
          <w:rFonts w:ascii="Arial" w:hAnsi="Arial" w:cs="Arial"/>
          <w:sz w:val="22"/>
          <w:szCs w:val="22"/>
        </w:rPr>
        <w:t>Our research is funded by National Institutes of Health grant 1R15GM148942-01</w:t>
      </w:r>
      <w:r w:rsidR="00C646FC" w:rsidRPr="001741AD">
        <w:rPr>
          <w:rFonts w:ascii="Arial" w:hAnsi="Arial" w:cs="Arial"/>
          <w:sz w:val="22"/>
          <w:szCs w:val="22"/>
        </w:rPr>
        <w:t>,</w:t>
      </w:r>
      <w:r w:rsidR="00711829" w:rsidRPr="001741AD">
        <w:rPr>
          <w:rFonts w:ascii="Arial" w:hAnsi="Arial" w:cs="Arial"/>
          <w:sz w:val="22"/>
          <w:szCs w:val="22"/>
        </w:rPr>
        <w:t xml:space="preserve"> </w:t>
      </w:r>
      <w:r w:rsidR="00D731C7" w:rsidRPr="001741AD">
        <w:rPr>
          <w:rFonts w:ascii="Arial" w:hAnsi="Arial" w:cs="Arial"/>
          <w:sz w:val="22"/>
          <w:szCs w:val="22"/>
        </w:rPr>
        <w:t xml:space="preserve">which </w:t>
      </w:r>
      <w:r w:rsidR="00DD04D3" w:rsidRPr="001741AD">
        <w:rPr>
          <w:rFonts w:ascii="Arial" w:hAnsi="Arial" w:cs="Arial"/>
          <w:sz w:val="22"/>
          <w:szCs w:val="22"/>
        </w:rPr>
        <w:t>provides stipend funds for our research group members but not supercomputing time or instrument purchase.</w:t>
      </w:r>
      <w:r w:rsidRPr="001741AD">
        <w:rPr>
          <w:rFonts w:ascii="Arial" w:hAnsi="Arial" w:cs="Arial"/>
          <w:sz w:val="22"/>
          <w:szCs w:val="22"/>
        </w:rPr>
        <w:t>]</w:t>
      </w:r>
    </w:p>
    <w:p w14:paraId="37660A10" w14:textId="37296F23" w:rsidR="006F7EF1" w:rsidRPr="001741AD" w:rsidRDefault="00BE1604" w:rsidP="00711829">
      <w:pPr>
        <w:tabs>
          <w:tab w:val="left" w:pos="90"/>
        </w:tabs>
        <w:snapToGrid w:val="0"/>
        <w:spacing w:after="240" w:line="276" w:lineRule="auto"/>
        <w:ind w:left="-540"/>
        <w:jc w:val="both"/>
        <w:rPr>
          <w:rFonts w:ascii="Arial" w:hAnsi="Arial" w:cs="Arial"/>
          <w:sz w:val="22"/>
          <w:szCs w:val="22"/>
        </w:rPr>
      </w:pPr>
      <w:r w:rsidRPr="001741AD">
        <w:rPr>
          <w:rFonts w:ascii="Arial" w:hAnsi="Arial" w:cs="Arial"/>
          <w:sz w:val="22"/>
          <w:szCs w:val="22"/>
        </w:rPr>
        <w:t>[</w:t>
      </w:r>
      <w:r w:rsidR="00711829" w:rsidRPr="001741AD">
        <w:rPr>
          <w:rFonts w:ascii="Arial" w:hAnsi="Arial" w:cs="Arial"/>
          <w:sz w:val="22"/>
          <w:szCs w:val="22"/>
        </w:rPr>
        <w:t xml:space="preserve">Our previous ACCESS Discover </w:t>
      </w:r>
      <w:r w:rsidR="00DD04D3" w:rsidRPr="001741AD">
        <w:rPr>
          <w:rFonts w:ascii="Arial" w:hAnsi="Arial" w:cs="Arial"/>
          <w:sz w:val="22"/>
          <w:szCs w:val="22"/>
        </w:rPr>
        <w:t xml:space="preserve">and </w:t>
      </w:r>
      <w:r w:rsidR="00711829" w:rsidRPr="001741AD">
        <w:rPr>
          <w:rFonts w:ascii="Arial" w:hAnsi="Arial" w:cs="Arial"/>
          <w:sz w:val="22"/>
          <w:szCs w:val="22"/>
        </w:rPr>
        <w:t>Accelerate</w:t>
      </w:r>
      <w:r w:rsidR="00DD04D3" w:rsidRPr="001741AD">
        <w:rPr>
          <w:rFonts w:ascii="Arial" w:hAnsi="Arial" w:cs="Arial"/>
          <w:sz w:val="22"/>
          <w:szCs w:val="22"/>
        </w:rPr>
        <w:t xml:space="preserve"> </w:t>
      </w:r>
      <w:r w:rsidR="00711829" w:rsidRPr="001741AD">
        <w:rPr>
          <w:rFonts w:ascii="Arial" w:hAnsi="Arial" w:cs="Arial"/>
          <w:sz w:val="22"/>
          <w:szCs w:val="22"/>
        </w:rPr>
        <w:t>allocations</w:t>
      </w:r>
      <w:r w:rsidR="00DD04D3" w:rsidRPr="001741AD">
        <w:rPr>
          <w:rFonts w:ascii="Arial" w:hAnsi="Arial" w:cs="Arial"/>
          <w:sz w:val="22"/>
          <w:szCs w:val="22"/>
        </w:rPr>
        <w:t>, although limited,</w:t>
      </w:r>
      <w:r w:rsidR="00711829" w:rsidRPr="001741AD">
        <w:rPr>
          <w:rFonts w:ascii="Arial" w:hAnsi="Arial" w:cs="Arial"/>
          <w:sz w:val="22"/>
          <w:szCs w:val="22"/>
        </w:rPr>
        <w:t xml:space="preserve"> resulted in significant research developments. More information</w:t>
      </w:r>
      <w:r w:rsidR="00DD04D3" w:rsidRPr="001741AD">
        <w:rPr>
          <w:rFonts w:ascii="Arial" w:hAnsi="Arial" w:cs="Arial"/>
          <w:sz w:val="22"/>
          <w:szCs w:val="22"/>
        </w:rPr>
        <w:t xml:space="preserve"> on the </w:t>
      </w:r>
      <w:r w:rsidR="00C646FC" w:rsidRPr="001741AD">
        <w:rPr>
          <w:rFonts w:ascii="Arial" w:hAnsi="Arial" w:cs="Arial"/>
          <w:sz w:val="22"/>
          <w:szCs w:val="22"/>
        </w:rPr>
        <w:t xml:space="preserve">most recent </w:t>
      </w:r>
      <w:r w:rsidR="00DD04D3" w:rsidRPr="001741AD">
        <w:rPr>
          <w:rFonts w:ascii="Arial" w:hAnsi="Arial" w:cs="Arial"/>
          <w:sz w:val="22"/>
          <w:szCs w:val="22"/>
        </w:rPr>
        <w:t xml:space="preserve">research and the two </w:t>
      </w:r>
      <w:r w:rsidR="00C646FC" w:rsidRPr="001741AD">
        <w:rPr>
          <w:rFonts w:ascii="Arial" w:hAnsi="Arial" w:cs="Arial"/>
          <w:sz w:val="22"/>
          <w:szCs w:val="22"/>
        </w:rPr>
        <w:t>articles</w:t>
      </w:r>
      <w:r w:rsidR="00DD04D3" w:rsidRPr="001741AD">
        <w:rPr>
          <w:rFonts w:ascii="Arial" w:hAnsi="Arial" w:cs="Arial"/>
          <w:sz w:val="22"/>
          <w:szCs w:val="22"/>
        </w:rPr>
        <w:t xml:space="preserve"> under review</w:t>
      </w:r>
      <w:r w:rsidR="00711829" w:rsidRPr="001741AD">
        <w:rPr>
          <w:rFonts w:ascii="Arial" w:hAnsi="Arial" w:cs="Arial"/>
          <w:sz w:val="22"/>
          <w:szCs w:val="22"/>
        </w:rPr>
        <w:t xml:space="preserve"> </w:t>
      </w:r>
      <w:r w:rsidR="00DD04D3" w:rsidRPr="001741AD">
        <w:rPr>
          <w:rFonts w:ascii="Arial" w:hAnsi="Arial" w:cs="Arial"/>
          <w:sz w:val="22"/>
          <w:szCs w:val="22"/>
        </w:rPr>
        <w:t>are</w:t>
      </w:r>
      <w:r w:rsidR="00711829" w:rsidRPr="001741AD">
        <w:rPr>
          <w:rFonts w:ascii="Arial" w:hAnsi="Arial" w:cs="Arial"/>
          <w:sz w:val="22"/>
          <w:szCs w:val="22"/>
        </w:rPr>
        <w:t xml:space="preserve"> provided in the </w:t>
      </w:r>
      <w:r w:rsidR="00C646FC" w:rsidRPr="001741AD">
        <w:rPr>
          <w:rFonts w:ascii="Arial" w:hAnsi="Arial" w:cs="Arial"/>
          <w:sz w:val="22"/>
          <w:szCs w:val="22"/>
        </w:rPr>
        <w:t>subsequent section</w:t>
      </w:r>
      <w:r w:rsidR="00711829" w:rsidRPr="001741AD">
        <w:rPr>
          <w:rFonts w:ascii="Arial" w:hAnsi="Arial" w:cs="Arial"/>
          <w:sz w:val="22"/>
          <w:szCs w:val="22"/>
        </w:rPr>
        <w:t>. Our allocations were utilized by a postdoctoral researcher, a collaborator faculty, and two students</w:t>
      </w:r>
      <w:r w:rsidR="006F7EF1" w:rsidRPr="001741AD">
        <w:rPr>
          <w:rFonts w:ascii="Arial" w:hAnsi="Arial" w:cs="Arial"/>
          <w:sz w:val="22"/>
          <w:szCs w:val="22"/>
        </w:rPr>
        <w:t>.</w:t>
      </w:r>
      <w:r w:rsidRPr="001741AD">
        <w:rPr>
          <w:rFonts w:ascii="Arial" w:hAnsi="Arial" w:cs="Arial"/>
          <w:sz w:val="22"/>
          <w:szCs w:val="22"/>
        </w:rPr>
        <w:t>]</w:t>
      </w:r>
    </w:p>
    <w:p w14:paraId="679E5914" w14:textId="576CBBDF" w:rsidR="00BF36B1" w:rsidRPr="001741AD" w:rsidRDefault="00445B80" w:rsidP="00236EE2">
      <w:pPr>
        <w:snapToGrid w:val="0"/>
        <w:spacing w:after="120" w:line="276" w:lineRule="auto"/>
        <w:ind w:left="-547"/>
        <w:jc w:val="both"/>
        <w:rPr>
          <w:rFonts w:ascii="Arial" w:eastAsia="Times New Roman" w:hAnsi="Arial" w:cs="Arial"/>
          <w:color w:val="000000"/>
          <w:sz w:val="22"/>
          <w:szCs w:val="22"/>
        </w:rPr>
      </w:pPr>
      <w:r w:rsidRPr="001741AD">
        <w:rPr>
          <w:rFonts w:ascii="Arial" w:eastAsia="Times New Roman" w:hAnsi="Arial" w:cs="Arial"/>
          <w:color w:val="000000"/>
          <w:sz w:val="22"/>
          <w:szCs w:val="22"/>
        </w:rPr>
        <w:t>PLK</w:t>
      </w:r>
      <w:r w:rsidR="00311F38" w:rsidRPr="001741AD">
        <w:rPr>
          <w:rFonts w:ascii="Arial" w:eastAsia="Times New Roman" w:hAnsi="Arial" w:cs="Arial"/>
          <w:color w:val="000000"/>
          <w:sz w:val="22"/>
          <w:szCs w:val="22"/>
        </w:rPr>
        <w:t>1</w:t>
      </w:r>
      <w:r w:rsidR="00C77F5A" w:rsidRPr="001741AD">
        <w:rPr>
          <w:rFonts w:ascii="Arial" w:eastAsia="Times New Roman" w:hAnsi="Arial" w:cs="Arial"/>
          <w:color w:val="000000"/>
          <w:sz w:val="22"/>
          <w:szCs w:val="22"/>
        </w:rPr>
        <w:t xml:space="preserve"> plays a </w:t>
      </w:r>
      <w:r w:rsidR="00B83DD7" w:rsidRPr="001741AD">
        <w:rPr>
          <w:rFonts w:ascii="Arial" w:eastAsia="Times New Roman" w:hAnsi="Arial" w:cs="Arial"/>
          <w:color w:val="000000"/>
          <w:sz w:val="22"/>
          <w:szCs w:val="22"/>
        </w:rPr>
        <w:t>crucial</w:t>
      </w:r>
      <w:r w:rsidR="00C77F5A" w:rsidRPr="001741AD">
        <w:rPr>
          <w:rFonts w:ascii="Arial" w:eastAsia="Times New Roman" w:hAnsi="Arial" w:cs="Arial"/>
          <w:color w:val="000000"/>
          <w:sz w:val="22"/>
          <w:szCs w:val="22"/>
        </w:rPr>
        <w:t xml:space="preserve"> role </w:t>
      </w:r>
      <w:r w:rsidR="00B83DD7" w:rsidRPr="001741AD">
        <w:rPr>
          <w:rFonts w:ascii="Arial" w:eastAsia="Times New Roman" w:hAnsi="Arial" w:cs="Arial"/>
          <w:color w:val="000000"/>
          <w:sz w:val="22"/>
          <w:szCs w:val="22"/>
        </w:rPr>
        <w:t xml:space="preserve">in regulating p53-mediated </w:t>
      </w:r>
      <w:r w:rsidR="00BD6C8C" w:rsidRPr="001741AD">
        <w:rPr>
          <w:rFonts w:ascii="Arial" w:eastAsia="Times New Roman" w:hAnsi="Arial" w:cs="Arial"/>
          <w:color w:val="000000"/>
          <w:sz w:val="22"/>
          <w:szCs w:val="22"/>
        </w:rPr>
        <w:t xml:space="preserve">damaged </w:t>
      </w:r>
      <w:r w:rsidR="00B83DD7" w:rsidRPr="001741AD">
        <w:rPr>
          <w:rFonts w:ascii="Arial" w:eastAsia="Times New Roman" w:hAnsi="Arial" w:cs="Arial"/>
          <w:color w:val="000000"/>
          <w:sz w:val="22"/>
          <w:szCs w:val="22"/>
        </w:rPr>
        <w:t>DNA repair</w:t>
      </w:r>
      <w:r w:rsidR="00D60466" w:rsidRPr="001741AD">
        <w:rPr>
          <w:rFonts w:ascii="Arial" w:eastAsia="Times New Roman" w:hAnsi="Arial" w:cs="Arial"/>
          <w:color w:val="000000"/>
          <w:sz w:val="22"/>
          <w:szCs w:val="22"/>
        </w:rPr>
        <w:t xml:space="preserve"> and </w:t>
      </w:r>
      <w:r w:rsidR="00990D8E" w:rsidRPr="001741AD">
        <w:rPr>
          <w:rFonts w:ascii="Arial" w:eastAsia="Times New Roman" w:hAnsi="Arial" w:cs="Arial"/>
          <w:color w:val="000000"/>
          <w:sz w:val="22"/>
          <w:szCs w:val="22"/>
        </w:rPr>
        <w:t>mitosis</w:t>
      </w:r>
      <w:r w:rsidR="00BF36B1" w:rsidRPr="001741AD">
        <w:rPr>
          <w:rFonts w:ascii="Arial" w:eastAsia="Times New Roman" w:hAnsi="Arial" w:cs="Arial"/>
          <w:color w:val="000000"/>
          <w:sz w:val="22"/>
          <w:szCs w:val="22"/>
        </w:rPr>
        <w:t xml:space="preserve"> (</w:t>
      </w:r>
      <w:r w:rsidR="00BF36B1" w:rsidRPr="001741AD">
        <w:rPr>
          <w:rFonts w:ascii="Arial" w:eastAsia="Times New Roman" w:hAnsi="Arial" w:cs="Arial"/>
          <w:b/>
          <w:bCs/>
          <w:color w:val="000000"/>
          <w:sz w:val="22"/>
          <w:szCs w:val="22"/>
        </w:rPr>
        <w:t>Figure 1</w:t>
      </w:r>
      <w:r w:rsidR="00BF36B1" w:rsidRPr="001741AD">
        <w:rPr>
          <w:rFonts w:ascii="Arial" w:eastAsia="Times New Roman" w:hAnsi="Arial" w:cs="Arial"/>
          <w:color w:val="000000"/>
          <w:sz w:val="22"/>
          <w:szCs w:val="22"/>
        </w:rPr>
        <w:t>)</w:t>
      </w:r>
      <w:r w:rsidR="00990D8E" w:rsidRPr="001741AD">
        <w:rPr>
          <w:rFonts w:ascii="Arial" w:eastAsia="Times New Roman" w:hAnsi="Arial" w:cs="Arial"/>
          <w:color w:val="000000"/>
          <w:sz w:val="22"/>
          <w:szCs w:val="22"/>
        </w:rPr>
        <w:t xml:space="preserve">, </w:t>
      </w:r>
      <w:r w:rsidR="00D60466" w:rsidRPr="001741AD">
        <w:rPr>
          <w:rFonts w:ascii="Arial" w:eastAsia="Times New Roman" w:hAnsi="Arial" w:cs="Arial"/>
          <w:color w:val="000000"/>
          <w:sz w:val="22"/>
          <w:szCs w:val="22"/>
        </w:rPr>
        <w:t xml:space="preserve">also </w:t>
      </w:r>
      <w:r w:rsidR="00990D8E" w:rsidRPr="001741AD">
        <w:rPr>
          <w:rFonts w:ascii="Arial" w:eastAsia="Times New Roman" w:hAnsi="Arial" w:cs="Arial"/>
          <w:color w:val="000000"/>
          <w:sz w:val="22"/>
          <w:szCs w:val="22"/>
        </w:rPr>
        <w:t xml:space="preserve">indicative </w:t>
      </w:r>
      <w:r w:rsidR="00DE3D1E" w:rsidRPr="001741AD">
        <w:rPr>
          <w:rFonts w:ascii="Arial" w:eastAsia="Times New Roman" w:hAnsi="Arial" w:cs="Arial"/>
          <w:color w:val="000000"/>
          <w:sz w:val="22"/>
          <w:szCs w:val="22"/>
        </w:rPr>
        <w:t>of</w:t>
      </w:r>
      <w:r w:rsidR="00990D8E" w:rsidRPr="001741AD">
        <w:rPr>
          <w:rFonts w:ascii="Arial" w:eastAsia="Times New Roman" w:hAnsi="Arial" w:cs="Arial"/>
          <w:color w:val="000000"/>
          <w:sz w:val="22"/>
          <w:szCs w:val="22"/>
        </w:rPr>
        <w:t xml:space="preserve"> </w:t>
      </w:r>
      <w:r w:rsidR="00C77F5A" w:rsidRPr="001741AD">
        <w:rPr>
          <w:rFonts w:ascii="Arial" w:eastAsia="Times New Roman" w:hAnsi="Arial" w:cs="Arial"/>
          <w:color w:val="000000"/>
          <w:sz w:val="22"/>
          <w:szCs w:val="22"/>
        </w:rPr>
        <w:t xml:space="preserve">cellular proliferation </w:t>
      </w:r>
      <w:r w:rsidR="00440ECF" w:rsidRPr="001741AD">
        <w:rPr>
          <w:rFonts w:ascii="Arial" w:eastAsia="Times New Roman" w:hAnsi="Arial" w:cs="Arial"/>
          <w:color w:val="000000"/>
          <w:sz w:val="22"/>
          <w:szCs w:val="22"/>
        </w:rPr>
        <w:t>with</w:t>
      </w:r>
      <w:r w:rsidR="00C77F5A" w:rsidRPr="001741AD">
        <w:rPr>
          <w:rFonts w:ascii="Arial" w:eastAsia="Times New Roman" w:hAnsi="Arial" w:cs="Arial"/>
          <w:color w:val="000000"/>
          <w:sz w:val="22"/>
          <w:szCs w:val="22"/>
        </w:rPr>
        <w:t xml:space="preserve"> prognos</w:t>
      </w:r>
      <w:r w:rsidR="00990D8E" w:rsidRPr="001741AD">
        <w:rPr>
          <w:rFonts w:ascii="Arial" w:eastAsia="Times New Roman" w:hAnsi="Arial" w:cs="Arial"/>
          <w:color w:val="000000"/>
          <w:sz w:val="22"/>
          <w:szCs w:val="22"/>
        </w:rPr>
        <w:t>is</w:t>
      </w:r>
      <w:r w:rsidR="00C77F5A" w:rsidRPr="001741AD">
        <w:rPr>
          <w:rFonts w:ascii="Arial" w:eastAsia="Times New Roman" w:hAnsi="Arial" w:cs="Arial"/>
          <w:color w:val="000000"/>
          <w:sz w:val="22"/>
          <w:szCs w:val="22"/>
        </w:rPr>
        <w:t xml:space="preserve"> </w:t>
      </w:r>
      <w:r w:rsidR="00D60466" w:rsidRPr="001741AD">
        <w:rPr>
          <w:rFonts w:ascii="Arial" w:eastAsia="Times New Roman" w:hAnsi="Arial" w:cs="Arial"/>
          <w:color w:val="000000"/>
          <w:sz w:val="22"/>
          <w:szCs w:val="22"/>
        </w:rPr>
        <w:t>prospects</w:t>
      </w:r>
      <w:r w:rsidR="00C77F5A" w:rsidRPr="001741AD">
        <w:rPr>
          <w:rFonts w:ascii="Arial" w:eastAsia="Times New Roman" w:hAnsi="Arial" w:cs="Arial"/>
          <w:color w:val="000000"/>
          <w:sz w:val="22"/>
          <w:szCs w:val="22"/>
        </w:rPr>
        <w:t xml:space="preserve"> in certain types of cancers</w:t>
      </w:r>
      <w:r w:rsidR="009A73EA"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{"citationID":"48g6Sacg","properties":{"formattedCitation":"\\super 4\\uc0\\u8211{}6\\nosupersub{}","plainCitation":"4–6","noteIndex":0},"citationItems":[{"id":972,"uris":["http://zotero.org/groups/2656856/items/2QMZ6SJF"],"itemData":{"id":972,"type":"article-journal","container-title":"Nature reviews cancer","issue":"4","note":"publisher: Nature Publishing Group","page":"321–330","title":"Targeting polo-like kinase 1 for cancer therapy","volume":"6","author":[{"family":"Strebhardt","given":"Klaus"},{"family":"Ullrich","given":"Axel"}],"issued":{"date-parts":[["2006"]]}}},{"id":973,"uris":["http://zotero.org/groups/2656856/items/SGQQI6XI"],"itemData":{"id":973,"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971,"uris":["http://zotero.org/groups/2656856/items/XFCH9TIC"],"itemData":{"id":971,"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9A73EA"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4–6</w:t>
      </w:r>
      <w:r w:rsidR="009A73EA" w:rsidRPr="001741AD">
        <w:rPr>
          <w:rFonts w:ascii="Arial" w:eastAsia="Times New Roman" w:hAnsi="Arial" w:cs="Arial"/>
          <w:color w:val="000000"/>
          <w:sz w:val="22"/>
          <w:szCs w:val="22"/>
        </w:rPr>
        <w:fldChar w:fldCharType="end"/>
      </w:r>
      <w:r w:rsidR="00FE1113" w:rsidRPr="001741AD">
        <w:rPr>
          <w:rFonts w:ascii="Arial" w:eastAsia="Times New Roman" w:hAnsi="Arial" w:cs="Arial"/>
          <w:color w:val="000000"/>
          <w:sz w:val="22"/>
          <w:szCs w:val="22"/>
        </w:rPr>
        <w:t>.</w:t>
      </w:r>
      <w:r w:rsidR="004A71F9" w:rsidRPr="001741AD">
        <w:rPr>
          <w:rFonts w:ascii="Arial" w:eastAsia="Times New Roman" w:hAnsi="Arial" w:cs="Arial"/>
          <w:color w:val="000000"/>
          <w:sz w:val="22"/>
          <w:szCs w:val="22"/>
        </w:rPr>
        <w:t xml:space="preserve"> </w:t>
      </w:r>
      <w:r w:rsidR="00850357" w:rsidRPr="001741AD">
        <w:rPr>
          <w:rFonts w:ascii="Arial" w:eastAsia="Times New Roman" w:hAnsi="Arial" w:cs="Arial"/>
          <w:color w:val="000000"/>
          <w:sz w:val="22"/>
          <w:szCs w:val="22"/>
        </w:rPr>
        <w:t xml:space="preserve">Studies have </w:t>
      </w:r>
      <w:r w:rsidR="004D3D32" w:rsidRPr="001741AD">
        <w:rPr>
          <w:rFonts w:ascii="Arial" w:eastAsia="Times New Roman" w:hAnsi="Arial" w:cs="Arial"/>
          <w:color w:val="000000"/>
          <w:sz w:val="22"/>
          <w:szCs w:val="22"/>
        </w:rPr>
        <w:t xml:space="preserve">shown </w:t>
      </w:r>
      <w:r w:rsidR="004D3D32" w:rsidRPr="001741AD">
        <w:rPr>
          <w:rFonts w:ascii="Arial" w:eastAsia="Times New Roman" w:hAnsi="Arial" w:cs="Arial"/>
          <w:color w:val="000000"/>
          <w:sz w:val="22"/>
          <w:szCs w:val="22"/>
        </w:rPr>
        <w:lastRenderedPageBreak/>
        <w:t>a connection between</w:t>
      </w:r>
      <w:r w:rsidR="00FE1113" w:rsidRPr="001741AD">
        <w:rPr>
          <w:rFonts w:ascii="Arial" w:eastAsia="Times New Roman" w:hAnsi="Arial" w:cs="Arial"/>
          <w:color w:val="000000"/>
          <w:sz w:val="22"/>
          <w:szCs w:val="22"/>
        </w:rPr>
        <w:t xml:space="preserve"> a high level of </w:t>
      </w:r>
      <w:r w:rsidRPr="001741AD">
        <w:rPr>
          <w:rFonts w:ascii="Arial" w:eastAsia="Times New Roman" w:hAnsi="Arial" w:cs="Arial"/>
          <w:color w:val="000000"/>
          <w:sz w:val="22"/>
          <w:szCs w:val="22"/>
        </w:rPr>
        <w:t>PLK</w:t>
      </w:r>
      <w:r w:rsidR="00311F38" w:rsidRPr="001741AD">
        <w:rPr>
          <w:rFonts w:ascii="Arial" w:eastAsia="Times New Roman" w:hAnsi="Arial" w:cs="Arial"/>
          <w:color w:val="000000"/>
          <w:sz w:val="22"/>
          <w:szCs w:val="22"/>
        </w:rPr>
        <w:t>1</w:t>
      </w:r>
      <w:r w:rsidR="00FE1113" w:rsidRPr="001741AD">
        <w:rPr>
          <w:rFonts w:ascii="Arial" w:eastAsia="Times New Roman" w:hAnsi="Arial" w:cs="Arial"/>
          <w:color w:val="000000"/>
          <w:sz w:val="22"/>
          <w:szCs w:val="22"/>
        </w:rPr>
        <w:t xml:space="preserve"> expression </w:t>
      </w:r>
      <w:r w:rsidR="004D3D32" w:rsidRPr="001741AD">
        <w:rPr>
          <w:rFonts w:ascii="Arial" w:eastAsia="Times New Roman" w:hAnsi="Arial" w:cs="Arial"/>
          <w:color w:val="000000"/>
          <w:sz w:val="22"/>
          <w:szCs w:val="22"/>
        </w:rPr>
        <w:t>and</w:t>
      </w:r>
      <w:r w:rsidR="00FE1113" w:rsidRPr="001741AD">
        <w:rPr>
          <w:rFonts w:ascii="Arial" w:eastAsia="Times New Roman" w:hAnsi="Arial" w:cs="Arial"/>
          <w:color w:val="000000"/>
          <w:sz w:val="22"/>
          <w:szCs w:val="22"/>
        </w:rPr>
        <w:t xml:space="preserve"> a </w:t>
      </w:r>
      <w:r w:rsidR="00440ECF" w:rsidRPr="001741AD">
        <w:rPr>
          <w:rFonts w:ascii="Arial" w:eastAsia="Times New Roman" w:hAnsi="Arial" w:cs="Arial"/>
          <w:color w:val="000000"/>
          <w:sz w:val="22"/>
          <w:szCs w:val="22"/>
        </w:rPr>
        <w:t>poor</w:t>
      </w:r>
      <w:r w:rsidR="00FE1113" w:rsidRPr="001741AD">
        <w:rPr>
          <w:rFonts w:ascii="Arial" w:eastAsia="Times New Roman" w:hAnsi="Arial" w:cs="Arial"/>
          <w:color w:val="000000"/>
          <w:sz w:val="22"/>
          <w:szCs w:val="22"/>
        </w:rPr>
        <w:t xml:space="preserve"> prognosis</w:t>
      </w:r>
      <w:r w:rsidR="004D3D32" w:rsidRPr="001741AD">
        <w:rPr>
          <w:rFonts w:ascii="Arial" w:eastAsia="Times New Roman" w:hAnsi="Arial" w:cs="Arial"/>
          <w:color w:val="000000"/>
          <w:sz w:val="22"/>
          <w:szCs w:val="22"/>
        </w:rPr>
        <w:t xml:space="preserve"> — diminished</w:t>
      </w:r>
      <w:r w:rsidR="00C77F5A" w:rsidRPr="001741AD">
        <w:rPr>
          <w:rFonts w:ascii="Arial" w:eastAsia="Times New Roman" w:hAnsi="Arial" w:cs="Arial"/>
          <w:color w:val="000000"/>
          <w:sz w:val="22"/>
          <w:szCs w:val="22"/>
        </w:rPr>
        <w:t xml:space="preserve"> </w:t>
      </w:r>
      <w:r w:rsidRPr="001741AD">
        <w:rPr>
          <w:rFonts w:ascii="Arial" w:eastAsia="Times New Roman" w:hAnsi="Arial" w:cs="Arial"/>
          <w:color w:val="000000"/>
          <w:sz w:val="22"/>
          <w:szCs w:val="22"/>
        </w:rPr>
        <w:t>PLK</w:t>
      </w:r>
      <w:r w:rsidR="00311F38" w:rsidRPr="001741AD">
        <w:rPr>
          <w:rFonts w:ascii="Arial" w:eastAsia="Times New Roman" w:hAnsi="Arial" w:cs="Arial"/>
          <w:color w:val="000000"/>
          <w:sz w:val="22"/>
          <w:szCs w:val="22"/>
        </w:rPr>
        <w:t>1</w:t>
      </w:r>
      <w:r w:rsidR="00C77F5A" w:rsidRPr="001741AD">
        <w:rPr>
          <w:rFonts w:ascii="Arial" w:eastAsia="Times New Roman" w:hAnsi="Arial" w:cs="Arial"/>
          <w:color w:val="000000"/>
          <w:sz w:val="22"/>
          <w:szCs w:val="22"/>
        </w:rPr>
        <w:t xml:space="preserve"> expression may lead to apoptosis and hinder </w:t>
      </w:r>
      <w:r w:rsidR="004D3D32" w:rsidRPr="001741AD">
        <w:rPr>
          <w:rFonts w:ascii="Arial" w:eastAsia="Times New Roman" w:hAnsi="Arial" w:cs="Arial"/>
          <w:color w:val="000000"/>
          <w:sz w:val="22"/>
          <w:szCs w:val="22"/>
        </w:rPr>
        <w:t>several</w:t>
      </w:r>
      <w:r w:rsidR="00C77F5A" w:rsidRPr="001741AD">
        <w:rPr>
          <w:rFonts w:ascii="Arial" w:eastAsia="Times New Roman" w:hAnsi="Arial" w:cs="Arial"/>
          <w:color w:val="000000"/>
          <w:sz w:val="22"/>
          <w:szCs w:val="22"/>
        </w:rPr>
        <w:t xml:space="preserve"> cancer </w:t>
      </w:r>
      <w:r w:rsidR="00D60466" w:rsidRPr="001741AD">
        <w:rPr>
          <w:rFonts w:ascii="Arial" w:eastAsia="Times New Roman" w:hAnsi="Arial" w:cs="Arial"/>
          <w:color w:val="000000"/>
          <w:sz w:val="22"/>
          <w:szCs w:val="22"/>
        </w:rPr>
        <w:t>cells'</w:t>
      </w:r>
      <w:r w:rsidR="004D3D32" w:rsidRPr="001741AD">
        <w:rPr>
          <w:rFonts w:ascii="Arial" w:eastAsia="Times New Roman" w:hAnsi="Arial" w:cs="Arial"/>
          <w:color w:val="000000"/>
          <w:sz w:val="22"/>
          <w:szCs w:val="22"/>
        </w:rPr>
        <w:t xml:space="preserve"> growth</w:t>
      </w:r>
      <w:r w:rsidR="004D3D32"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{"citationID":"umIDTBcX","properties":{"formattedCitation":"\\super 7\\uc0\\u8211{}9\\nosupersub{}","plainCitation":"7–9","noteIndex":0},"citationItems":[{"id":720,"uris":["http://zotero.org/groups/2656856/items/CNTEE87Q",["http://zotero.org/groups/2656856/items/CNTEE87Q"]],"itemData":{"id":720,"type":"article-journal","abstract":"Mitotic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740,"uris":["http://zotero.org/groups/2656856/items/9E8VA96D",["http://zotero.org/groups/2656856/items/9E8VA96D"]],"itemData":{"id":740,"type":"article-journal","container-title":"Oncogene","issue":"2","note":"publisher: Nature Publishing Group","page":"267–276","title":"Polo-like kinases and oncogenesis","volume":"24","author":[{"family":"Eckerdt","given":"Frank"},{"family":"Yuan","given":"Juping"},{"family":"Strebhardt","given":"Klaus"}],"issued":{"date-parts":[["2005"]]}}},{"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4D3D32"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7–9</w:t>
      </w:r>
      <w:r w:rsidR="004D3D32" w:rsidRPr="001741AD">
        <w:rPr>
          <w:rFonts w:ascii="Arial" w:eastAsia="Times New Roman" w:hAnsi="Arial" w:cs="Arial"/>
          <w:color w:val="000000"/>
          <w:sz w:val="22"/>
          <w:szCs w:val="22"/>
        </w:rPr>
        <w:fldChar w:fldCharType="end"/>
      </w:r>
      <w:r w:rsidR="004D3D32" w:rsidRPr="001741AD">
        <w:rPr>
          <w:rFonts w:ascii="Arial" w:eastAsia="Times New Roman" w:hAnsi="Arial" w:cs="Arial"/>
          <w:color w:val="000000"/>
          <w:sz w:val="22"/>
          <w:szCs w:val="22"/>
        </w:rPr>
        <w:t>.</w:t>
      </w:r>
      <w:r w:rsidR="004A71F9" w:rsidRPr="001741AD">
        <w:rPr>
          <w:rFonts w:ascii="Arial" w:eastAsia="Times New Roman" w:hAnsi="Arial" w:cs="Arial"/>
          <w:color w:val="000000"/>
          <w:sz w:val="22"/>
          <w:szCs w:val="22"/>
        </w:rPr>
        <w:t xml:space="preserve"> </w:t>
      </w:r>
      <w:r w:rsidR="004D3D32" w:rsidRPr="001741AD">
        <w:rPr>
          <w:rFonts w:ascii="Arial" w:eastAsia="Times New Roman" w:hAnsi="Arial" w:cs="Arial"/>
          <w:color w:val="000000"/>
          <w:sz w:val="22"/>
          <w:szCs w:val="22"/>
        </w:rPr>
        <w:t>Targeting</w:t>
      </w:r>
      <w:r w:rsidR="00C77F5A" w:rsidRPr="001741AD">
        <w:rPr>
          <w:rFonts w:ascii="Arial" w:eastAsia="Times New Roman" w:hAnsi="Arial" w:cs="Arial"/>
          <w:color w:val="000000"/>
          <w:sz w:val="22"/>
          <w:szCs w:val="22"/>
        </w:rPr>
        <w:t xml:space="preserve"> and inhibiti</w:t>
      </w:r>
      <w:r w:rsidR="004D3D32" w:rsidRPr="001741AD">
        <w:rPr>
          <w:rFonts w:ascii="Arial" w:eastAsia="Times New Roman" w:hAnsi="Arial" w:cs="Arial"/>
          <w:color w:val="000000"/>
          <w:sz w:val="22"/>
          <w:szCs w:val="22"/>
        </w:rPr>
        <w:t>ng</w:t>
      </w:r>
      <w:r w:rsidR="00C77F5A" w:rsidRPr="001741AD">
        <w:rPr>
          <w:rFonts w:ascii="Arial" w:eastAsia="Times New Roman" w:hAnsi="Arial" w:cs="Arial"/>
          <w:color w:val="000000"/>
          <w:sz w:val="22"/>
          <w:szCs w:val="22"/>
        </w:rPr>
        <w:t xml:space="preserve"> </w:t>
      </w:r>
      <w:r w:rsidRPr="001741AD">
        <w:rPr>
          <w:rFonts w:ascii="Arial" w:eastAsia="Times New Roman" w:hAnsi="Arial" w:cs="Arial"/>
          <w:color w:val="000000"/>
          <w:sz w:val="22"/>
          <w:szCs w:val="22"/>
        </w:rPr>
        <w:t>PLK</w:t>
      </w:r>
      <w:r w:rsidR="00311F38" w:rsidRPr="001741AD">
        <w:rPr>
          <w:rFonts w:ascii="Arial" w:eastAsia="Times New Roman" w:hAnsi="Arial" w:cs="Arial"/>
          <w:color w:val="000000"/>
          <w:sz w:val="22"/>
          <w:szCs w:val="22"/>
        </w:rPr>
        <w:t>1</w:t>
      </w:r>
      <w:r w:rsidR="00C77F5A" w:rsidRPr="001741AD">
        <w:rPr>
          <w:rFonts w:ascii="Arial" w:eastAsia="Times New Roman" w:hAnsi="Arial" w:cs="Arial"/>
          <w:color w:val="000000"/>
          <w:sz w:val="22"/>
          <w:szCs w:val="22"/>
        </w:rPr>
        <w:t xml:space="preserve"> is a p</w:t>
      </w:r>
      <w:r w:rsidR="00A0127E" w:rsidRPr="001741AD">
        <w:rPr>
          <w:rFonts w:ascii="Arial" w:eastAsia="Times New Roman" w:hAnsi="Arial" w:cs="Arial"/>
          <w:color w:val="000000"/>
          <w:sz w:val="22"/>
          <w:szCs w:val="22"/>
        </w:rPr>
        <w:t>romising</w:t>
      </w:r>
      <w:r w:rsidR="00C77F5A" w:rsidRPr="001741AD">
        <w:rPr>
          <w:rFonts w:ascii="Arial" w:eastAsia="Times New Roman" w:hAnsi="Arial" w:cs="Arial"/>
          <w:color w:val="000000"/>
          <w:sz w:val="22"/>
          <w:szCs w:val="22"/>
        </w:rPr>
        <w:t xml:space="preserve"> therapeutic approach for various types of cancer, </w:t>
      </w:r>
      <w:r w:rsidR="004D3D32" w:rsidRPr="001741AD">
        <w:rPr>
          <w:rFonts w:ascii="Arial" w:eastAsia="Times New Roman" w:hAnsi="Arial" w:cs="Arial"/>
          <w:color w:val="000000"/>
          <w:sz w:val="22"/>
          <w:szCs w:val="22"/>
        </w:rPr>
        <w:t>including</w:t>
      </w:r>
      <w:r w:rsidR="00C77F5A" w:rsidRPr="001741AD">
        <w:rPr>
          <w:rFonts w:ascii="Arial" w:eastAsia="Times New Roman" w:hAnsi="Arial" w:cs="Arial"/>
          <w:color w:val="000000"/>
          <w:sz w:val="22"/>
          <w:szCs w:val="22"/>
        </w:rPr>
        <w:t xml:space="preserve"> metastatic breast cancer</w:t>
      </w:r>
      <w:r w:rsidR="004D3D32" w:rsidRPr="001741AD">
        <w:rPr>
          <w:rFonts w:ascii="Arial" w:eastAsia="Times New Roman" w:hAnsi="Arial" w:cs="Arial"/>
          <w:color w:val="000000"/>
          <w:sz w:val="22"/>
          <w:szCs w:val="22"/>
        </w:rPr>
        <w:t xml:space="preserve"> </w:t>
      </w:r>
      <w:r w:rsidR="00C77F5A" w:rsidRPr="001741AD">
        <w:rPr>
          <w:rFonts w:ascii="Arial" w:eastAsia="Times New Roman" w:hAnsi="Arial" w:cs="Arial"/>
          <w:color w:val="000000"/>
          <w:sz w:val="22"/>
          <w:szCs w:val="22"/>
        </w:rPr>
        <w:t xml:space="preserve">and </w:t>
      </w:r>
      <w:r w:rsidR="004D3D32" w:rsidRPr="001741AD">
        <w:rPr>
          <w:rFonts w:ascii="Arial" w:eastAsia="Times New Roman" w:hAnsi="Arial" w:cs="Arial"/>
          <w:color w:val="000000"/>
          <w:sz w:val="22"/>
          <w:szCs w:val="22"/>
        </w:rPr>
        <w:t xml:space="preserve">multidrug-resistant </w:t>
      </w:r>
      <w:r w:rsidR="00C77F5A" w:rsidRPr="001741AD">
        <w:rPr>
          <w:rFonts w:ascii="Arial" w:eastAsia="Times New Roman" w:hAnsi="Arial" w:cs="Arial"/>
          <w:color w:val="000000"/>
          <w:sz w:val="22"/>
          <w:szCs w:val="22"/>
        </w:rPr>
        <w:t>tumors</w:t>
      </w:r>
      <w:r w:rsidR="004D3D32"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{"citationID":"OzVnid2A","properties":{"formattedCitation":"\\super 3,10\\uc0\\u8211{}14\\nosupersub{}","plainCitation":"3,10–14","noteIndex":0},"citationItems":[{"id":799,"uris":["http://zotero.org/groups/2656856/items/X3T4IZ58",["http://zotero.org/groups/2656856/items/X3T4IZ58"]],"itemData":{"id":799,"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750,"uris":["http://zotero.org/groups/2656856/items/YTRSWBUW",["http://zotero.org/groups/2656856/items/YTRSWBUW"]],"itemData":{"id":750,"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Wook"}],"issued":{"date-parts":[["2017"]]}}},{"id":798,"uris":["http://zotero.org/groups/2656856/items/H36HDR7P",["http://zotero.org/groups/2656856/items/H36HDR7P"]],"itemData":{"id":798,"type":"article-journal","container-title":"Molecular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Wook"}],"issued":{"date-parts":[["2018"]]}}},{"id":797,"uris":["http://zotero.org/groups/2656856/items/Y648J24F",["http://zotero.org/groups/2656856/items/Y648J24F"]],"itemData":{"id":797,"type":"article-journal","container-title":"Breast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A"},{"family":"Ahmad","given":"Nihal"}],"issued":{"date-parts":[["2022"]]}}},{"id":967,"uris":["http://zotero.org/groups/2656856/items/FRTV8SII",["http://zotero.org/groups/2656856/items/FRTV8SII"]],"itemData":{"id":967,"type":"article-journal","container-title":"European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4D3D32"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3,10–14</w:t>
      </w:r>
      <w:r w:rsidR="004D3D32" w:rsidRPr="001741AD">
        <w:rPr>
          <w:rFonts w:ascii="Arial" w:eastAsia="Times New Roman" w:hAnsi="Arial" w:cs="Arial"/>
          <w:color w:val="000000"/>
          <w:sz w:val="22"/>
          <w:szCs w:val="22"/>
        </w:rPr>
        <w:fldChar w:fldCharType="end"/>
      </w:r>
      <w:r w:rsidR="00C77F5A" w:rsidRPr="001741AD">
        <w:rPr>
          <w:rFonts w:ascii="Arial" w:eastAsia="Times New Roman" w:hAnsi="Arial" w:cs="Arial"/>
          <w:color w:val="000000"/>
          <w:sz w:val="22"/>
          <w:szCs w:val="22"/>
        </w:rPr>
        <w:t>.</w:t>
      </w:r>
      <w:r w:rsidR="004A71F9" w:rsidRPr="001741AD">
        <w:rPr>
          <w:rFonts w:ascii="Arial" w:eastAsia="Times New Roman" w:hAnsi="Arial" w:cs="Arial"/>
          <w:color w:val="000000"/>
          <w:sz w:val="22"/>
          <w:szCs w:val="22"/>
        </w:rPr>
        <w:t xml:space="preserve"> </w:t>
      </w:r>
      <w:r w:rsidR="00FF2528" w:rsidRPr="001741AD">
        <w:rPr>
          <w:rFonts w:ascii="Arial" w:eastAsia="Times New Roman" w:hAnsi="Arial" w:cs="Arial"/>
          <w:color w:val="000000"/>
          <w:sz w:val="22"/>
          <w:szCs w:val="22"/>
        </w:rPr>
        <w:t xml:space="preserve">As part of an awarded grant by </w:t>
      </w:r>
      <w:r w:rsidR="00DD71EF" w:rsidRPr="001741AD">
        <w:rPr>
          <w:rFonts w:ascii="Arial" w:hAnsi="Arial" w:cs="Arial"/>
          <w:sz w:val="22"/>
          <w:szCs w:val="22"/>
        </w:rPr>
        <w:t>Atomwise compa</w:t>
      </w:r>
      <w:r w:rsidR="00FF2528" w:rsidRPr="001741AD">
        <w:rPr>
          <w:rFonts w:ascii="Arial" w:hAnsi="Arial" w:cs="Arial"/>
          <w:sz w:val="22"/>
          <w:szCs w:val="22"/>
        </w:rPr>
        <w:t xml:space="preserve">ny, </w:t>
      </w:r>
      <w:r w:rsidR="00DD71EF" w:rsidRPr="001741AD">
        <w:rPr>
          <w:rFonts w:ascii="Arial" w:hAnsi="Arial" w:cs="Arial"/>
          <w:sz w:val="22"/>
          <w:szCs w:val="22"/>
        </w:rPr>
        <w:t>46 small molecules</w:t>
      </w:r>
      <w:r w:rsidR="00FF2528" w:rsidRPr="001741AD">
        <w:rPr>
          <w:rFonts w:ascii="Arial" w:hAnsi="Arial" w:cs="Arial"/>
          <w:sz w:val="22"/>
          <w:szCs w:val="22"/>
        </w:rPr>
        <w:t xml:space="preserve"> were identified</w:t>
      </w:r>
      <w:r w:rsidR="00DD71EF" w:rsidRPr="001741AD">
        <w:rPr>
          <w:rFonts w:ascii="Arial" w:hAnsi="Arial" w:cs="Arial"/>
          <w:sz w:val="22"/>
          <w:szCs w:val="22"/>
        </w:rPr>
        <w:t xml:space="preserve"> as plausible PLK1 inhibitors for our </w:t>
      </w:r>
      <w:r w:rsidR="003F397F" w:rsidRPr="001741AD">
        <w:rPr>
          <w:rFonts w:ascii="Arial" w:hAnsi="Arial" w:cs="Arial"/>
          <w:sz w:val="22"/>
          <w:szCs w:val="22"/>
        </w:rPr>
        <w:t>target protein PLK1</w:t>
      </w:r>
      <w:r w:rsidR="00DD71EF" w:rsidRPr="001741AD">
        <w:rPr>
          <w:rFonts w:ascii="Arial" w:hAnsi="Arial" w:cs="Arial"/>
          <w:sz w:val="22"/>
          <w:szCs w:val="22"/>
        </w:rPr>
        <w:t>.</w:t>
      </w:r>
      <w:r w:rsidR="00FF2528" w:rsidRPr="001741AD">
        <w:rPr>
          <w:rFonts w:ascii="Arial" w:hAnsi="Arial" w:cs="Arial"/>
          <w:sz w:val="22"/>
          <w:szCs w:val="22"/>
        </w:rPr>
        <w:t xml:space="preserve"> </w:t>
      </w:r>
      <w:r w:rsidR="003F397F" w:rsidRPr="001741AD">
        <w:rPr>
          <w:rFonts w:ascii="Arial" w:hAnsi="Arial" w:cs="Arial"/>
          <w:sz w:val="22"/>
          <w:szCs w:val="22"/>
        </w:rPr>
        <w:t>The</w:t>
      </w:r>
      <w:r w:rsidR="00DD71EF" w:rsidRPr="001741AD">
        <w:rPr>
          <w:rFonts w:ascii="Arial" w:hAnsi="Arial" w:cs="Arial"/>
          <w:sz w:val="22"/>
          <w:szCs w:val="22"/>
        </w:rPr>
        <w:t xml:space="preserve"> compounds </w:t>
      </w:r>
      <w:r w:rsidR="003F397F" w:rsidRPr="001741AD">
        <w:rPr>
          <w:rFonts w:ascii="Arial" w:hAnsi="Arial" w:cs="Arial"/>
          <w:sz w:val="22"/>
          <w:szCs w:val="22"/>
        </w:rPr>
        <w:t xml:space="preserve">were purchased and shipped to Gallaudet </w:t>
      </w:r>
      <w:r w:rsidR="00DD71EF" w:rsidRPr="001741AD">
        <w:rPr>
          <w:rFonts w:ascii="Arial" w:hAnsi="Arial" w:cs="Arial"/>
          <w:sz w:val="22"/>
          <w:szCs w:val="22"/>
        </w:rPr>
        <w:t>for</w:t>
      </w:r>
      <w:r w:rsidR="000F74CC" w:rsidRPr="001741AD">
        <w:rPr>
          <w:rFonts w:ascii="Arial" w:hAnsi="Arial" w:cs="Arial"/>
          <w:sz w:val="22"/>
          <w:szCs w:val="22"/>
        </w:rPr>
        <w:t xml:space="preserve"> </w:t>
      </w:r>
      <w:r w:rsidR="00FF2528" w:rsidRPr="001741AD">
        <w:rPr>
          <w:rFonts w:ascii="Arial" w:hAnsi="Arial" w:cs="Arial"/>
          <w:sz w:val="22"/>
          <w:szCs w:val="22"/>
        </w:rPr>
        <w:t xml:space="preserve">fluorescence </w:t>
      </w:r>
      <w:r w:rsidR="00DD71EF" w:rsidRPr="001741AD">
        <w:rPr>
          <w:rFonts w:ascii="Arial" w:hAnsi="Arial" w:cs="Arial"/>
          <w:sz w:val="22"/>
          <w:szCs w:val="22"/>
        </w:rPr>
        <w:t>polarization experimen</w:t>
      </w:r>
      <w:r w:rsidR="00FF2528" w:rsidRPr="001741AD">
        <w:rPr>
          <w:rFonts w:ascii="Arial" w:hAnsi="Arial" w:cs="Arial"/>
          <w:sz w:val="22"/>
          <w:szCs w:val="22"/>
        </w:rPr>
        <w:t>ts</w:t>
      </w:r>
      <w:r w:rsidR="00DD71EF" w:rsidRPr="001741AD">
        <w:rPr>
          <w:rFonts w:ascii="Arial" w:hAnsi="Arial" w:cs="Arial"/>
          <w:sz w:val="22"/>
          <w:szCs w:val="22"/>
        </w:rPr>
        <w:t xml:space="preserve"> to measure their binding to PLK1. </w:t>
      </w:r>
      <w:r w:rsidR="00FF2528" w:rsidRPr="001741AD">
        <w:rPr>
          <w:rFonts w:ascii="Arial" w:hAnsi="Arial" w:cs="Arial"/>
          <w:sz w:val="22"/>
          <w:szCs w:val="22"/>
        </w:rPr>
        <w:t xml:space="preserve">To complement and further guide this experimental work, we will study the interaction of these small molecules with the target protein PLK1 at the atomic level through conventional and advanced sampling MD simulations. </w:t>
      </w:r>
      <w:r w:rsidR="00F6444B" w:rsidRPr="001741AD">
        <w:rPr>
          <w:rFonts w:ascii="Arial" w:hAnsi="Arial" w:cs="Arial"/>
          <w:sz w:val="22"/>
          <w:szCs w:val="22"/>
        </w:rPr>
        <w:t>Also</w:t>
      </w:r>
      <w:r w:rsidR="00DD71EF" w:rsidRPr="001741AD">
        <w:rPr>
          <w:rFonts w:ascii="Arial" w:hAnsi="Arial" w:cs="Arial"/>
          <w:sz w:val="22"/>
          <w:szCs w:val="22"/>
        </w:rPr>
        <w:t xml:space="preserve">, we </w:t>
      </w:r>
      <w:r w:rsidR="00F6444B" w:rsidRPr="001741AD">
        <w:rPr>
          <w:rFonts w:ascii="Arial" w:hAnsi="Arial" w:cs="Arial"/>
          <w:sz w:val="22"/>
          <w:szCs w:val="22"/>
        </w:rPr>
        <w:t>aim</w:t>
      </w:r>
      <w:r w:rsidR="00DD71EF" w:rsidRPr="001741AD">
        <w:rPr>
          <w:rFonts w:ascii="Arial" w:hAnsi="Arial" w:cs="Arial"/>
          <w:sz w:val="22"/>
          <w:szCs w:val="22"/>
        </w:rPr>
        <w:t xml:space="preserve"> to explore the interaction mechanism and dynamical changes of these 46 compounds at the molecular level through MetaD. This MetaD sampling approach will allow us to sample rare events in PLK1–3 and small molecule interactions and analyze the protein-inhibitor relationship. This theoretical approach will enable us to establish the properties behind favorable inhibitor binding and uncover conformational states that would seldom be explorable with classical MD</w:t>
      </w:r>
      <w:r w:rsidR="00B63890" w:rsidRPr="001741AD">
        <w:rPr>
          <w:rFonts w:ascii="Arial" w:eastAsia="Times New Roman" w:hAnsi="Arial" w:cs="Arial"/>
          <w:color w:val="000000"/>
          <w:sz w:val="22"/>
          <w:szCs w:val="22"/>
        </w:rPr>
        <w:t>.</w:t>
      </w:r>
    </w:p>
    <w:p w14:paraId="7F132BAC" w14:textId="60C996C5" w:rsidR="008F6889" w:rsidRPr="001741AD" w:rsidRDefault="008F6889" w:rsidP="001741AD">
      <w:pPr>
        <w:snapToGrid w:val="0"/>
        <w:spacing w:after="120" w:line="276" w:lineRule="auto"/>
        <w:ind w:left="-540"/>
        <w:jc w:val="both"/>
        <w:rPr>
          <w:rFonts w:ascii="Arial" w:hAnsi="Arial" w:cs="Arial"/>
          <w:color w:val="000000" w:themeColor="text1"/>
          <w:sz w:val="22"/>
          <w:szCs w:val="22"/>
        </w:rPr>
      </w:pPr>
      <w:r w:rsidRPr="001741AD">
        <w:rPr>
          <w:rStyle w:val="Strong"/>
        </w:rPr>
        <w:t>Study</w:t>
      </w:r>
      <w:r w:rsidR="00F14271" w:rsidRPr="001741AD">
        <w:rPr>
          <w:rStyle w:val="Strong"/>
        </w:rPr>
        <w:t xml:space="preserve"> Goals</w:t>
      </w:r>
      <w:r w:rsidRPr="001741AD">
        <w:rPr>
          <w:rStyle w:val="Strong"/>
        </w:rPr>
        <w:t>:</w:t>
      </w:r>
      <w:r w:rsidRPr="001741AD">
        <w:rPr>
          <w:rFonts w:ascii="Arial" w:hAnsi="Arial" w:cs="Arial"/>
          <w:sz w:val="22"/>
          <w:szCs w:val="22"/>
        </w:rPr>
        <w:t xml:space="preserve"> The overarching goal of our study is to understand the detailed free energy </w:t>
      </w:r>
      <w:r w:rsidR="00184614" w:rsidRPr="001741AD">
        <w:rPr>
          <w:rFonts w:ascii="Arial" w:hAnsi="Arial" w:cs="Arial"/>
          <w:sz w:val="22"/>
          <w:szCs w:val="22"/>
        </w:rPr>
        <w:t xml:space="preserve">surface </w:t>
      </w:r>
      <w:r w:rsidRPr="001741AD">
        <w:rPr>
          <w:rFonts w:ascii="Arial" w:hAnsi="Arial" w:cs="Arial"/>
          <w:sz w:val="22"/>
          <w:szCs w:val="22"/>
        </w:rPr>
        <w:t xml:space="preserve">during the binding of identified novel nonpeptide-based selective inhibitors for </w:t>
      </w:r>
      <w:r w:rsidR="00A36C61" w:rsidRPr="001741AD">
        <w:rPr>
          <w:rFonts w:ascii="Arial" w:hAnsi="Arial" w:cs="Arial"/>
          <w:sz w:val="22"/>
          <w:szCs w:val="22"/>
        </w:rPr>
        <w:t xml:space="preserve">the </w:t>
      </w:r>
      <w:r w:rsidRPr="001741AD">
        <w:rPr>
          <w:rFonts w:ascii="Arial" w:hAnsi="Arial" w:cs="Arial"/>
          <w:sz w:val="22"/>
          <w:szCs w:val="22"/>
        </w:rPr>
        <w:t>polo-box domain (PBD) of polo-like kinase 1 (</w:t>
      </w:r>
      <w:r w:rsidR="00445B80" w:rsidRPr="001741AD">
        <w:rPr>
          <w:rFonts w:ascii="Arial" w:hAnsi="Arial" w:cs="Arial"/>
          <w:sz w:val="22"/>
          <w:szCs w:val="22"/>
        </w:rPr>
        <w:t>PLK</w:t>
      </w:r>
      <w:r w:rsidR="00311F38" w:rsidRPr="001741AD">
        <w:rPr>
          <w:rFonts w:ascii="Arial" w:hAnsi="Arial" w:cs="Arial"/>
          <w:sz w:val="22"/>
          <w:szCs w:val="22"/>
        </w:rPr>
        <w:t>1</w:t>
      </w:r>
      <w:r w:rsidRPr="001741AD">
        <w:rPr>
          <w:rFonts w:ascii="Arial" w:hAnsi="Arial" w:cs="Arial"/>
          <w:sz w:val="22"/>
          <w:szCs w:val="22"/>
        </w:rPr>
        <w:t>).</w:t>
      </w:r>
      <w:r w:rsidR="00DD04D3" w:rsidRPr="001741AD">
        <w:rPr>
          <w:rFonts w:ascii="Arial" w:hAnsi="Arial" w:cs="Arial"/>
          <w:sz w:val="22"/>
          <w:szCs w:val="22"/>
        </w:rPr>
        <w:t xml:space="preserve"> Specifically, </w:t>
      </w:r>
      <w:r w:rsidR="00DD04D3" w:rsidRPr="001741AD">
        <w:rPr>
          <w:rFonts w:ascii="Arial" w:hAnsi="Arial" w:cs="Arial"/>
          <w:color w:val="000000" w:themeColor="text1"/>
          <w:sz w:val="22"/>
          <w:szCs w:val="22"/>
        </w:rPr>
        <w:t>MetaD simulations will be performed for two sets of molecules. First, the previously studied inhibitors with known experimental binding sites will be studied. Then, the newly identified possible PLK1-PBD molecules will be performed.</w:t>
      </w:r>
    </w:p>
    <w:p w14:paraId="54CD7268" w14:textId="22543FF1" w:rsidR="001B40C4" w:rsidRPr="001741AD" w:rsidRDefault="001B40C4" w:rsidP="001741AD">
      <w:pPr>
        <w:spacing w:after="120" w:line="276" w:lineRule="auto"/>
        <w:ind w:left="-547"/>
        <w:jc w:val="both"/>
        <w:rPr>
          <w:rFonts w:ascii="Arial" w:hAnsi="Arial" w:cs="Arial"/>
          <w:color w:val="000000" w:themeColor="text1"/>
          <w:sz w:val="22"/>
          <w:szCs w:val="22"/>
        </w:rPr>
      </w:pPr>
      <w:r w:rsidRPr="001741AD">
        <w:rPr>
          <w:rStyle w:val="Strong"/>
        </w:rPr>
        <w:t>Specific Aim 1</w:t>
      </w:r>
      <w:r w:rsidRPr="001741AD">
        <w:rPr>
          <w:rFonts w:ascii="Arial" w:hAnsi="Arial" w:cs="Arial"/>
          <w:color w:val="000000" w:themeColor="text1"/>
          <w:sz w:val="22"/>
          <w:szCs w:val="22"/>
        </w:rPr>
        <w:t>: Metadynamics simulations of 46 newly identified potent PLK1-PBD inhibitors.</w:t>
      </w:r>
    </w:p>
    <w:p w14:paraId="047698B8" w14:textId="58A4A5DC" w:rsidR="001B40C4" w:rsidRPr="001741AD" w:rsidRDefault="001B40C4" w:rsidP="001741AD">
      <w:pPr>
        <w:spacing w:after="120" w:line="276" w:lineRule="auto"/>
        <w:ind w:left="-540"/>
        <w:jc w:val="both"/>
        <w:rPr>
          <w:rFonts w:ascii="Arial" w:hAnsi="Arial" w:cs="Arial"/>
          <w:color w:val="000000" w:themeColor="text1"/>
          <w:sz w:val="22"/>
          <w:szCs w:val="22"/>
        </w:rPr>
      </w:pPr>
      <w:r w:rsidRPr="001741AD">
        <w:rPr>
          <w:rStyle w:val="Strong"/>
        </w:rPr>
        <w:t>Specific Aim 2</w:t>
      </w:r>
      <w:r w:rsidRPr="001741AD">
        <w:rPr>
          <w:rFonts w:ascii="Arial" w:hAnsi="Arial" w:cs="Arial"/>
          <w:color w:val="000000" w:themeColor="text1"/>
          <w:sz w:val="22"/>
          <w:szCs w:val="22"/>
        </w:rPr>
        <w:t xml:space="preserve">: Metadynamics simulations of &gt;100 identified PBD inhibitors </w:t>
      </w:r>
      <w:r w:rsidR="00975288" w:rsidRPr="001741AD">
        <w:rPr>
          <w:rFonts w:ascii="Arial" w:hAnsi="Arial" w:cs="Arial"/>
          <w:color w:val="000000" w:themeColor="text1"/>
          <w:sz w:val="22"/>
          <w:szCs w:val="22"/>
        </w:rPr>
        <w:t>from natural compound databases</w:t>
      </w:r>
      <w:r w:rsidRPr="001741AD">
        <w:rPr>
          <w:rFonts w:ascii="Arial" w:hAnsi="Arial" w:cs="Arial"/>
          <w:color w:val="000000" w:themeColor="text1"/>
          <w:sz w:val="22"/>
          <w:szCs w:val="22"/>
        </w:rPr>
        <w:t>.</w:t>
      </w:r>
    </w:p>
    <w:p w14:paraId="6A781419" w14:textId="2E114E7E" w:rsidR="00FF2528" w:rsidRPr="001741AD" w:rsidRDefault="00620ED2" w:rsidP="00236EE2">
      <w:pPr>
        <w:pStyle w:val="Heading1"/>
        <w:ind w:left="-540"/>
      </w:pPr>
      <w:r w:rsidRPr="001741AD">
        <w:t xml:space="preserve">Significance </w:t>
      </w:r>
    </w:p>
    <w:p w14:paraId="250928B7" w14:textId="634F4C60" w:rsidR="00620ED2" w:rsidRPr="001741AD" w:rsidRDefault="00620ED2" w:rsidP="00236EE2">
      <w:pPr>
        <w:snapToGrid w:val="0"/>
        <w:spacing w:after="120" w:line="276" w:lineRule="auto"/>
        <w:ind w:left="-540"/>
        <w:jc w:val="both"/>
        <w:rPr>
          <w:rFonts w:ascii="Arial" w:hAnsi="Arial" w:cs="Arial"/>
          <w:sz w:val="22"/>
          <w:szCs w:val="22"/>
        </w:rPr>
      </w:pPr>
      <w:r w:rsidRPr="001741AD">
        <w:rPr>
          <w:rFonts w:ascii="Arial" w:hAnsi="Arial" w:cs="Arial"/>
          <w:sz w:val="22"/>
          <w:szCs w:val="22"/>
        </w:rPr>
        <w:t>Given its prime role in mitotic events, PLK1 is a marker for cellular proliferation with prognosis potential in some types of cancers</w:t>
      </w:r>
      <w:r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{"citationID":"xYPIpMIs","properties":{"formattedCitation":"\\super 4\\uc0\\u8211{}6\\nosupersub{}","plainCitation":"4–6","noteIndex":0},"citationItems":[{"id":972,"uris":["http://zotero.org/groups/2656856/items/2QMZ6SJF"],"itemData":{"id":972,"type":"article-journal","container-title":"Nature reviews cancer","issue":"4","note":"publisher: Nature Publishing Group","page":"321–330","title":"Targeting polo-like kinase 1 for cancer therapy","volume":"6","author":[{"family":"Strebhardt","given":"Klaus"},{"family":"Ullrich","given":"Axel"}],"issued":{"date-parts":[["2006"]]}}},{"id":973,"uris":["http://zotero.org/groups/2656856/items/SGQQI6XI"],"itemData":{"id":973,"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971,"uris":["http://zotero.org/groups/2656856/items/XFCH9TIC"],"itemData":{"id":971,"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Pr="001741AD">
        <w:rPr>
          <w:rFonts w:ascii="Arial" w:hAnsi="Arial" w:cs="Arial"/>
          <w:sz w:val="22"/>
          <w:szCs w:val="22"/>
        </w:rPr>
        <w:fldChar w:fldCharType="separate"/>
      </w:r>
      <w:r w:rsidR="00732A7D" w:rsidRPr="001741AD">
        <w:rPr>
          <w:rFonts w:ascii="Arial" w:hAnsi="Arial" w:cs="Arial"/>
          <w:sz w:val="22"/>
          <w:vertAlign w:val="superscript"/>
        </w:rPr>
        <w:t>4–6</w:t>
      </w:r>
      <w:r w:rsidRPr="001741AD">
        <w:rPr>
          <w:rFonts w:ascii="Arial" w:hAnsi="Arial" w:cs="Arial"/>
          <w:sz w:val="22"/>
          <w:szCs w:val="22"/>
        </w:rPr>
        <w:fldChar w:fldCharType="end"/>
      </w:r>
      <w:r w:rsidRPr="001741AD">
        <w:rPr>
          <w:rFonts w:ascii="Arial" w:hAnsi="Arial" w:cs="Arial"/>
          <w:sz w:val="22"/>
          <w:szCs w:val="22"/>
        </w:rPr>
        <w:t>. A high level of PLK1 expression is associated with a poor prognosis</w:t>
      </w:r>
      <w:r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{"citationID":"WDZeFpY3","properties":{"formattedCitation":"\\super 7\\uc0\\u8211{}9\\nosupersub{}","plainCitation":"7–9","noteIndex":0},"citationItems":[{"id":720,"uris":["http://zotero.org/groups/2656856/items/CNTEE87Q",["http://zotero.org/groups/2656856/items/CNTEE87Q"]],"itemData":{"id":720,"type":"article-journal","abstract":"Mitotic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740,"uris":["http://zotero.org/groups/2656856/items/9E8VA96D",["http://zotero.org/groups/2656856/items/9E8VA96D"]],"itemData":{"id":740,"type":"article-journal","container-title":"Oncogene","issue":"2","note":"publisher: Nature Publishing Group","page":"267–276","title":"Polo-like kinases and oncogenesis","volume":"24","author":[{"family":"Eckerdt","given":"Frank"},{"family":"Yuan","given":"Juping"},{"family":"Strebhardt","given":"Klaus"}],"issued":{"date-parts":[["2005"]]}}},{"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Pr="001741AD">
        <w:rPr>
          <w:rFonts w:ascii="Arial" w:hAnsi="Arial" w:cs="Arial"/>
          <w:sz w:val="22"/>
          <w:szCs w:val="22"/>
        </w:rPr>
        <w:fldChar w:fldCharType="separate"/>
      </w:r>
      <w:r w:rsidR="00732A7D" w:rsidRPr="001741AD">
        <w:rPr>
          <w:rFonts w:ascii="Arial" w:hAnsi="Arial" w:cs="Arial"/>
          <w:sz w:val="22"/>
          <w:vertAlign w:val="superscript"/>
        </w:rPr>
        <w:t>7–9</w:t>
      </w:r>
      <w:r w:rsidRPr="001741AD">
        <w:rPr>
          <w:rFonts w:ascii="Arial" w:hAnsi="Arial" w:cs="Arial"/>
          <w:sz w:val="22"/>
          <w:szCs w:val="22"/>
        </w:rPr>
        <w:fldChar w:fldCharType="end"/>
      </w:r>
      <w:r w:rsidRPr="001741AD">
        <w:rPr>
          <w:rFonts w:ascii="Arial" w:hAnsi="Arial" w:cs="Arial"/>
          <w:sz w:val="22"/>
          <w:szCs w:val="22"/>
        </w:rPr>
        <w:t>. Studies have shown that diminishing PLK1 expression can induce apoptosis and inhibit growth in many cancer cells</w:t>
      </w:r>
      <w:r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{"citationID":"He8GwGOA","properties":{"formattedCitation":"\\super 7,15\\nosupersub{}","plainCitation":"7,15","noteIndex":0},"citationItems":[{"id":720,"uris":["http://zotero.org/groups/2656856/items/CNTEE87Q",["http://zotero.org/groups/2656856/items/CNTEE87Q"]],"itemData":{"id":720,"type":"article-journal","abstract":"Mitotic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761,"uris":["http://zotero.org/groups/2656856/items/SJJTEH9M",["http://zotero.org/groups/2656856/items/SJJTEH9M"]],"itemData":{"id":761,"type":"article-journal","container-title":"Developmental cell","issue":"4","note":"publisher: Elsevier","page":"539–550","title":"Plk1-dependent and-independent roles of an ODF2 splice variant, hCenexin1, at the centrosome of somatic cells","volume":"16","author":[{"family":"Soung","given":"Nak-Kyun"},{"family":"Park","given":"Jung-Eun"},{"family":"Yu","given":"Li-Rong"},{"family":"Lee","given":"Kyung H"},{"family":"Lee","given":"Jung-Min"},{"family":"Bang","given":"Jeong K"},{"family":"Veenstra","given":"Timothy D"},{"family":"Rhee","given":"Kunsoo"},{"family":"Lee","given":"Kyung S"}],"issued":{"date-parts":[["2009"]]}}}],"schema":"https://github.com/citation-style-language/schema/raw/master/csl-citation.json"} </w:instrText>
      </w:r>
      <w:r w:rsidRPr="001741AD">
        <w:rPr>
          <w:rFonts w:ascii="Arial" w:hAnsi="Arial" w:cs="Arial"/>
          <w:sz w:val="22"/>
          <w:szCs w:val="22"/>
        </w:rPr>
        <w:fldChar w:fldCharType="separate"/>
      </w:r>
      <w:r w:rsidR="00732A7D" w:rsidRPr="001741AD">
        <w:rPr>
          <w:rFonts w:ascii="Arial" w:hAnsi="Arial" w:cs="Arial"/>
          <w:sz w:val="22"/>
          <w:vertAlign w:val="superscript"/>
        </w:rPr>
        <w:t>7,15</w:t>
      </w:r>
      <w:r w:rsidRPr="001741AD">
        <w:rPr>
          <w:rFonts w:ascii="Arial" w:hAnsi="Arial" w:cs="Arial"/>
          <w:sz w:val="22"/>
          <w:szCs w:val="22"/>
        </w:rPr>
        <w:fldChar w:fldCharType="end"/>
      </w:r>
      <w:r w:rsidRPr="001741AD">
        <w:rPr>
          <w:rFonts w:ascii="Arial" w:hAnsi="Arial" w:cs="Arial"/>
          <w:sz w:val="22"/>
          <w:szCs w:val="22"/>
        </w:rPr>
        <w:t xml:space="preserve"> but showed an insignificant effect on normal cells in mouse models</w:t>
      </w:r>
      <w:r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{"citationID":"AAECugT5","properties":{"formattedCitation":"\\super 16\\nosupersub{}","plainCitation":"16","noteIndex":0},"citationItems":[{"id":970,"uris":["http://zotero.org/groups/2656856/items/D7QVFDR9",["http://zotero.org/groups/2656856/items/D7QVFDR9"]],"itemData":{"id":970,"type":"article-journal","container-title":"Nature Reviews Cancer","issue":"12","note":"publisher: Nature Publishing Group","page":"825–841","title":"Shared and separate functions of polo-like kinases and aurora kinases in cancer","volume":"10","author":[{"family":"Lens","given":"Susanne"},{"family":"Voest","given":"Emile E"},{"family":"Medema","given":"René H"}],"issued":{"date-parts":[["2010"]]}}}],"schema":"https://github.com/citation-style-language/schema/raw/master/csl-citation.json"} </w:instrText>
      </w:r>
      <w:r w:rsidRPr="001741AD">
        <w:rPr>
          <w:rFonts w:ascii="Arial" w:hAnsi="Arial" w:cs="Arial"/>
          <w:sz w:val="22"/>
          <w:szCs w:val="22"/>
        </w:rPr>
        <w:fldChar w:fldCharType="separate"/>
      </w:r>
      <w:r w:rsidR="00732A7D" w:rsidRPr="001741AD">
        <w:rPr>
          <w:rFonts w:ascii="Arial" w:hAnsi="Arial" w:cs="Arial"/>
          <w:sz w:val="22"/>
          <w:vertAlign w:val="superscript"/>
        </w:rPr>
        <w:t>16</w:t>
      </w:r>
      <w:r w:rsidRPr="001741AD">
        <w:rPr>
          <w:rFonts w:ascii="Arial" w:hAnsi="Arial" w:cs="Arial"/>
          <w:sz w:val="22"/>
          <w:szCs w:val="22"/>
        </w:rPr>
        <w:fldChar w:fldCharType="end"/>
      </w:r>
      <w:r w:rsidRPr="001741AD">
        <w:rPr>
          <w:rFonts w:ascii="Arial" w:hAnsi="Arial" w:cs="Arial"/>
          <w:sz w:val="22"/>
          <w:szCs w:val="22"/>
        </w:rPr>
        <w:t>. On the other hand, PLK2 and PLK3 are signatory tumor suppressors</w:t>
      </w:r>
      <w:r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{"citationID":"VFnqhoIh","properties":{"formattedCitation":"\\super 17,18\\nosupersub{}","plainCitation":"17,18","noteIndex":0},"citationItems":[{"id":969,"uris":["http://zotero.org/groups/2656856/items/RIZ387SF",["http://zotero.org/groups/2656856/items/RIZ387SF"]],"itemData":{"id":969,"type":"article-journal","container-title":"Nature reviews Drug discovery","issue":"8","note":"publisher: Nature Publishing Group","page":"643–660","title":"Multifaceted polo-like kinases: drug targets and antitargets for cancer therapy","volume":"9","author":[{"family":"Strebhardt","given":"Klaus"}],"issued":{"date-parts":[["2010"]]}}},{"id":941,"uris":["http://zotero.org/groups/2656856/items/IYYZP9IA",["http://zotero.org/groups/2656856/items/IYYZP9IA"]],"itemData":{"id":941,"type":"article-journal","container-title":"Cancer research","issue":"11","note":"publisher: AACR","page":"4077–4085","title":"Polo-like kinase 3 functions as a tumor suppressor and is a negative regulator of hypoxia-inducible factor-1α under hypoxic conditions","volume":"68","author":[{"family":"Yang","given":"Yali"},{"family":"Bai","given":"Jingxiang"},{"family":"Shen","given":"Rulong"},{"family":"Brown","given":"Sharron AN"},{"family":"Komissarova","given":"Elena"},{"family":"Huang","given":"Ying"},{"family":"Jiang","given":"Ning"},{"family":"Alberts","given":"Gregory F"},{"family":"Costa","given":"Max"},{"family":"Lu","given":"Luo"},{"literal":"others"}],"issued":{"date-parts":[["2008"]]}}}],"schema":"https://github.com/citation-style-language/schema/raw/master/csl-citation.json"} </w:instrText>
      </w:r>
      <w:r w:rsidRPr="001741AD">
        <w:rPr>
          <w:rFonts w:ascii="Arial" w:hAnsi="Arial" w:cs="Arial"/>
          <w:sz w:val="22"/>
          <w:szCs w:val="22"/>
        </w:rPr>
        <w:fldChar w:fldCharType="separate"/>
      </w:r>
      <w:r w:rsidR="00732A7D" w:rsidRPr="001741AD">
        <w:rPr>
          <w:rFonts w:ascii="Arial" w:hAnsi="Arial" w:cs="Arial"/>
          <w:sz w:val="22"/>
          <w:vertAlign w:val="superscript"/>
        </w:rPr>
        <w:t>17,18</w:t>
      </w:r>
      <w:r w:rsidRPr="001741AD">
        <w:rPr>
          <w:rFonts w:ascii="Arial" w:hAnsi="Arial" w:cs="Arial"/>
          <w:sz w:val="22"/>
          <w:szCs w:val="22"/>
        </w:rPr>
        <w:fldChar w:fldCharType="end"/>
      </w:r>
      <w:r w:rsidRPr="001741AD">
        <w:rPr>
          <w:rFonts w:ascii="Arial" w:hAnsi="Arial" w:cs="Arial"/>
          <w:sz w:val="22"/>
          <w:szCs w:val="22"/>
        </w:rPr>
        <w:t>. Therefore, selective and specific inhibition of PLK1 is a promising therapeutic strategy for a range of cancer types</w:t>
      </w:r>
      <w:r w:rsidR="00F6444B" w:rsidRPr="001741AD">
        <w:rPr>
          <w:rFonts w:ascii="Arial" w:hAnsi="Arial" w:cs="Arial"/>
          <w:sz w:val="22"/>
          <w:szCs w:val="22"/>
        </w:rPr>
        <w:t>,</w:t>
      </w:r>
      <w:r w:rsidRPr="001741AD">
        <w:rPr>
          <w:rFonts w:ascii="Arial" w:hAnsi="Arial" w:cs="Arial"/>
          <w:sz w:val="22"/>
          <w:szCs w:val="22"/>
        </w:rPr>
        <w:t xml:space="preserve"> which has been suggested, particularly for metastatic breast cancer and for tumors with acquired resistance to earlier targeted therapies and (or) endocrine therapies</w:t>
      </w:r>
      <w:r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{"citationID":"iPSBEhbd","properties":{"formattedCitation":"\\super 3,10\\uc0\\u8211{}14\\nosupersub{}","plainCitation":"3,10–14","noteIndex":0},"citationItems":[{"id":799,"uris":["http://zotero.org/groups/2656856/items/X3T4IZ58",["http://zotero.org/groups/2656856/items/X3T4IZ58"]],"itemData":{"id":799,"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750,"uris":["http://zotero.org/groups/2656856/items/YTRSWBUW",["http://zotero.org/groups/2656856/items/YTRSWBUW"]],"itemData":{"id":750,"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Wook"}],"issued":{"date-parts":[["2017"]]}}},{"id":798,"uris":["http://zotero.org/groups/2656856/items/H36HDR7P",["http://zotero.org/groups/2656856/items/H36HDR7P"]],"itemData":{"id":798,"type":"article-journal","container-title":"Molecular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Wook"}],"issued":{"date-parts":[["2018"]]}}},{"id":797,"uris":["http://zotero.org/groups/2656856/items/Y648J24F",["http://zotero.org/groups/2656856/items/Y648J24F"]],"itemData":{"id":797,"type":"article-journal","container-title":"Breast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A"},{"family":"Ahmad","given":"Nihal"}],"issued":{"date-parts":[["2022"]]}}},{"id":967,"uris":["http://zotero.org/groups/2656856/items/FRTV8SII",["http://zotero.org/groups/2656856/items/FRTV8SII"]],"itemData":{"id":967,"type":"article-journal","container-title":"European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Pr="001741AD">
        <w:rPr>
          <w:rFonts w:ascii="Arial" w:hAnsi="Arial" w:cs="Arial"/>
          <w:sz w:val="22"/>
          <w:szCs w:val="22"/>
        </w:rPr>
        <w:fldChar w:fldCharType="separate"/>
      </w:r>
      <w:r w:rsidR="00732A7D" w:rsidRPr="001741AD">
        <w:rPr>
          <w:rFonts w:ascii="Arial" w:hAnsi="Arial" w:cs="Arial"/>
          <w:sz w:val="22"/>
          <w:vertAlign w:val="superscript"/>
        </w:rPr>
        <w:t>3,10–14</w:t>
      </w:r>
      <w:r w:rsidRPr="001741AD">
        <w:rPr>
          <w:rFonts w:ascii="Arial" w:hAnsi="Arial" w:cs="Arial"/>
          <w:sz w:val="22"/>
          <w:szCs w:val="22"/>
        </w:rPr>
        <w:fldChar w:fldCharType="end"/>
      </w:r>
      <w:r w:rsidRPr="001741AD">
        <w:rPr>
          <w:rFonts w:ascii="Arial" w:hAnsi="Arial" w:cs="Arial"/>
          <w:sz w:val="22"/>
          <w:szCs w:val="22"/>
        </w:rPr>
        <w:t>.</w:t>
      </w:r>
    </w:p>
    <w:p w14:paraId="6B6BB750" w14:textId="2C1596B0" w:rsidR="00620ED2" w:rsidRPr="001741AD" w:rsidRDefault="00620ED2" w:rsidP="00236EE2">
      <w:pPr>
        <w:snapToGrid w:val="0"/>
        <w:spacing w:after="120" w:line="276" w:lineRule="auto"/>
        <w:ind w:left="-540"/>
        <w:jc w:val="both"/>
        <w:rPr>
          <w:rFonts w:ascii="Arial" w:hAnsi="Arial" w:cs="Arial"/>
          <w:sz w:val="22"/>
          <w:szCs w:val="22"/>
        </w:rPr>
      </w:pPr>
      <w:r w:rsidRPr="001741AD">
        <w:rPr>
          <w:rFonts w:ascii="Arial" w:hAnsi="Arial" w:cs="Arial"/>
          <w:sz w:val="22"/>
          <w:szCs w:val="22"/>
        </w:rPr>
        <w:t>PLK1 is a conserved serine-threonine protein kinase required for a broad regulatory spectrum of cell cycle and mitosis events. It is an early trigger for G2/M transition and regulates diverse mitotic events during M-phase progression. PLK1 also acts as an indirect regulator in DNA replication and metabolism, such as glycolysis through PTEN (phosphatase and tensin homolog)</w:t>
      </w:r>
      <w:r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{"citationID":"lCwrVwrt","properties":{"formattedCitation":"\\super 8,19\\nosupersub{}","plainCitation":"8,19","noteIndex":0},"citationItems":[{"id":740,"uris":["http://zotero.org/groups/2656856/items/9E8VA96D",["http://zotero.org/groups/2656856/items/9E8VA96D"]],"itemData":{"id":740,"type":"article-journal","container-title":"Oncogene","issue":"2","note":"publisher: Nature Publishing Group","page":"267–276","title":"Polo-like kinases and oncogenesis","volume":"24","author":[{"family":"Eckerdt","given":"Frank"},{"family":"Yuan","given":"Juping"},{"family":"Strebhardt","given":"Klaus"}],"issued":{"date-parts":[["2005"]]}}},{"id":741,"uris":["http://zotero.org/groups/2656856/items/4ML92PNP",["http://zotero.org/groups/2656856/items/4ML92PNP"]],"itemData":{"id":741,"type":"article-journal","container-title":"Nature reviews Molecular cell biology","issue":"7","note":"publisher: Nature Publishing Group","page":"433–452","title":"Polo-like kinases: structural variations lead to multiple functions","volume":"15","author":[{"family":"Zitouni","given":"Sihem"},{"family":"Nabais","given":"Catarina"},{"family":"Jana","given":"Swadhin Chandra"},{"family":"Guerrero","given":"Adán"},{"family":"Bettencourt-Dias","given":"Mónica"}],"issued":{"date-parts":[["2014"]]}}}],"schema":"https://github.com/citation-style-language/schema/raw/master/csl-citation.json"} </w:instrText>
      </w:r>
      <w:r w:rsidRPr="001741AD">
        <w:rPr>
          <w:rFonts w:ascii="Arial" w:hAnsi="Arial" w:cs="Arial"/>
          <w:sz w:val="22"/>
          <w:szCs w:val="22"/>
        </w:rPr>
        <w:fldChar w:fldCharType="separate"/>
      </w:r>
      <w:r w:rsidR="00732A7D" w:rsidRPr="001741AD">
        <w:rPr>
          <w:rFonts w:ascii="Arial" w:hAnsi="Arial" w:cs="Arial"/>
          <w:sz w:val="22"/>
          <w:vertAlign w:val="superscript"/>
        </w:rPr>
        <w:t>8,19</w:t>
      </w:r>
      <w:r w:rsidRPr="001741AD">
        <w:rPr>
          <w:rFonts w:ascii="Arial" w:hAnsi="Arial" w:cs="Arial"/>
          <w:sz w:val="22"/>
          <w:szCs w:val="22"/>
        </w:rPr>
        <w:fldChar w:fldCharType="end"/>
      </w:r>
      <w:r w:rsidRPr="001741AD">
        <w:rPr>
          <w:rFonts w:ascii="Arial" w:hAnsi="Arial" w:cs="Arial"/>
          <w:sz w:val="22"/>
          <w:szCs w:val="22"/>
        </w:rPr>
        <w:t>. PLK1 has two distinct druggable targets: The highly conserved N-terminal kinase catalytic domain (KCD) and the C-terminal noncatalytic region with the polo-box domain (PBD) with the polo-box units joined by a 50-residue linker. The latter is unique to PLK1–3 out of the family of five PLKs identified in mammals, and it is responsible for its subcellular localization and mitotic functions through binding to phosphorylated substrates</w:t>
      </w:r>
      <w:r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{"citationID":"gfzAf15J","properties":{"formattedCitation":"\\super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Pr="001741AD">
        <w:rPr>
          <w:rFonts w:ascii="Arial" w:hAnsi="Arial" w:cs="Arial"/>
          <w:sz w:val="22"/>
          <w:szCs w:val="22"/>
        </w:rPr>
        <w:fldChar w:fldCharType="separate"/>
      </w:r>
      <w:r w:rsidR="00732A7D" w:rsidRPr="001741AD">
        <w:rPr>
          <w:rFonts w:ascii="Arial" w:hAnsi="Arial" w:cs="Arial"/>
          <w:sz w:val="22"/>
          <w:vertAlign w:val="superscript"/>
        </w:rPr>
        <w:t>1</w:t>
      </w:r>
      <w:r w:rsidRPr="001741AD">
        <w:rPr>
          <w:rFonts w:ascii="Arial" w:hAnsi="Arial" w:cs="Arial"/>
          <w:sz w:val="22"/>
          <w:szCs w:val="22"/>
        </w:rPr>
        <w:fldChar w:fldCharType="end"/>
      </w:r>
      <w:r w:rsidRPr="001741AD">
        <w:rPr>
          <w:rFonts w:ascii="Arial" w:hAnsi="Arial" w:cs="Arial"/>
          <w:sz w:val="22"/>
          <w:szCs w:val="22"/>
        </w:rPr>
        <w:t xml:space="preserve">. </w:t>
      </w:r>
    </w:p>
    <w:p w14:paraId="5DEA0884" w14:textId="1AC5D7D6" w:rsidR="00620ED2" w:rsidRPr="001741AD" w:rsidRDefault="00620ED2" w:rsidP="00236EE2">
      <w:pPr>
        <w:snapToGrid w:val="0"/>
        <w:spacing w:after="240" w:line="276" w:lineRule="auto"/>
        <w:ind w:left="-540"/>
        <w:jc w:val="both"/>
        <w:rPr>
          <w:rFonts w:ascii="Arial" w:hAnsi="Arial" w:cs="Arial"/>
          <w:sz w:val="22"/>
          <w:szCs w:val="22"/>
        </w:rPr>
      </w:pPr>
      <w:r w:rsidRPr="001741AD">
        <w:rPr>
          <w:rFonts w:ascii="Arial" w:hAnsi="Arial" w:cs="Arial"/>
          <w:sz w:val="22"/>
          <w:szCs w:val="22"/>
        </w:rPr>
        <w:t>The medical sector has witnessed significant progress in generating KCD inhibitors, which yielded several ATP-competitive analogs currently in use (volasertib) or clinical trials (such as rigosertib). However, due to a high degree of conservation among kinases, KCD poses selectivity problems that exhibit dose-limiting toxicities</w:t>
      </w:r>
      <w:r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{"citationID":"4qp8IxEq","properties":{"formattedCitation":"\\super 9,20,21\\nosupersub{}","plainCitation":"9,20,21","noteIndex":0},"citationItems":[{"id":789,"uris":["http://zotero.org/groups/2656856/items/8FWZI3XE",["http://zotero.org/groups/2656856/items/8FWZI3XE"]],"itemData":{"id":789,"type":"article-journal","container-title":"Lung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id":781,"uris":["http://zotero.org/groups/2656856/items/XRN4EBCB",["http://zotero.org/groups/2656856/items/XRN4EBCB"]],"itemData":{"id":781,"type":"article-journal","container-title":"F1000Research","note":"publisher: Faculty of 1000 Ltd","title":"Current progress and future perspectives in the development of anti-polo-like kinase 1 therapeutic agents","URL":"https://www.ncbi.nlm.nih.gov/pmc/articles/PMC5497816/","volume":"6","author":[{"family":"Park","given":"Jung-Eun"},{"family":"Hymel","given":"David"},{"family":"Burke Jr","given":"Terrence R"},{"family":"Lee","given":"Kyung S"}],"issued":{"date-parts":[["2017"]]}}},{"id":792,"uris":["http://zotero.org/groups/2656856/items/9777RZS9",["http://zotero.org/groups/2656856/items/9777RZS9"]],"itemData":{"id":792,"type":"book","publisher":"Taylor &amp; Francis","title":"Thoughts on the current assessment of Polo-like kinase inhibitor drug discovery","URL":"https://www.tandfonline.com/doi/full/10.1517/17460441.2015.962510","author":[{"family":"Strebhardt","given":"Klaus"},{"family":"Becker","given":"Sven"},{"family":"Matthess","given":"Yves"}],"issued":{"date-parts":[["2015"]]}}}],"schema":"https://github.com/citation-style-language/schema/raw/master/csl-citation.json"} </w:instrText>
      </w:r>
      <w:r w:rsidRPr="001741AD">
        <w:rPr>
          <w:rFonts w:ascii="Arial" w:hAnsi="Arial" w:cs="Arial"/>
          <w:sz w:val="22"/>
          <w:szCs w:val="22"/>
        </w:rPr>
        <w:fldChar w:fldCharType="separate"/>
      </w:r>
      <w:r w:rsidR="00732A7D" w:rsidRPr="001741AD">
        <w:rPr>
          <w:rFonts w:ascii="Arial" w:hAnsi="Arial" w:cs="Arial"/>
          <w:sz w:val="22"/>
          <w:vertAlign w:val="superscript"/>
        </w:rPr>
        <w:t>9,20,21</w:t>
      </w:r>
      <w:r w:rsidRPr="001741AD">
        <w:rPr>
          <w:rFonts w:ascii="Arial" w:hAnsi="Arial" w:cs="Arial"/>
          <w:sz w:val="22"/>
          <w:szCs w:val="22"/>
        </w:rPr>
        <w:fldChar w:fldCharType="end"/>
      </w:r>
      <w:r w:rsidRPr="001741AD">
        <w:rPr>
          <w:rFonts w:ascii="Arial" w:hAnsi="Arial" w:cs="Arial"/>
          <w:sz w:val="22"/>
          <w:szCs w:val="22"/>
        </w:rPr>
        <w:t>. Therefore, PBD has emerged as an alternative target for developing a new class of PLK1 inhibitors. A substantial binding profile, high specificity level, and low toxicity make PBD inhibitors attractive as an anticancer drug target that could be used alone or in combination with available KCD inhibitors</w:t>
      </w:r>
      <w:r w:rsidRPr="001741AD">
        <w:rPr>
          <w:rFonts w:ascii="Arial" w:hAnsi="Arial" w:cs="Arial"/>
          <w:sz w:val="22"/>
          <w:szCs w:val="22"/>
        </w:rPr>
        <w:fldChar w:fldCharType="begin"/>
      </w:r>
      <w:r w:rsidR="00E445C0">
        <w:rPr>
          <w:rFonts w:ascii="Arial" w:hAnsi="Arial" w:cs="Arial"/>
          <w:sz w:val="22"/>
          <w:szCs w:val="22"/>
        </w:rPr>
        <w:instrText xml:space="preserve"> ADDIN ZOTERO_ITEM CSL_CITATION {"citationID":"inYIlL6E","properties":{"formattedCitation":"\\super 3,7,9,14,21\\uc0\\u8211{}27\\nosupersub{}","plainCitation":"3,7,9,14,21–27","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A"},{"family":"Ahmad","given":"Nihal"}],"issued":{"date-parts":[["2022"]]}}},{"id":967,"uris":["http://zotero.org/groups/2656856/items/FRTV8SII",["http://zotero.org/groups/2656856/items/FRTV8SII"]],"itemData":{"id":967,"type":"article-journal","container-title":"European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id":792,"uris":["http://zotero.org/groups/2656856/items/9777RZS9",["http://zotero.org/groups/2656856/items/9777RZS9"]],"itemData":{"id":792,"type":"book","publisher":"Taylor &amp; Francis","title":"Thoughts on the current assessment of Polo-like kinase inhibitor drug discovery","URL":"https://www.tandfonline.com/doi/full/10.1517/17460441.2015.962510","author":[{"family":"Strebhardt","given":"Klaus"},{"family":"Becker","given":"Sven"},{"family":"Matthess","given":"Yves"}],"issued":{"date-parts":[["2015"]]}}},{"id":760,"uris":["http://zotero.org/groups/2656856/items/C3W75NH6",["http://zotero.org/groups/2656856/items/C3W75NH6"]],"itemData":{"id":760,"type":"article-journal","container-title":"Journal of analytical science and technology","issue":"1","note":"publisher: SpringerOpen","page":"1–8","title":"Putting a bit into the polo-box domain of polo-like kinase 1","volume":"6","author":[{"family":"Park","given":"Jung-Eun"},{"family":"Kim","given":"Tae-Sung"},{"family":"Meng","given":"Lingjun"},{"family":"Bang","given":"Jeong K"},{"family":"Kim","given":"Bo Y"},{"family":"Lee","given":"Kyung S"}],"issued":{"date-parts":[["2015"]]}}},{"id":"2fiprFsu/b7jnx0Xb","uris":["http://zotero.org/groups/2656856/items/X5D2WPM8",["http://zotero.org/groups/2656856/items/X5D2WPM8"]],"itemData":{"id":501,"type":"article-journal","container-title":"Trends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K"},{"family":"Lee","given":"Eunhye"}],"issued":{"date-parts":[["2015"]]}}},{"id":783,"uris":["http://zotero.org/groups/2656856/items/2FW56LLU",["http://zotero.org/groups/2656856/items/2FW56LLU"]],"itemData":{"id":783,"type":"article-journal","container-title":"Journal of Biomolecular Structure and Dynamics","note":"publisher: Taylor &amp; Francis","title":"Structural insights into the inhibitor binding and new inhibitor design to Polo-like kinase-1 Polo-box domain using computational studies","URL":"https://www.tandfonline.com/doi/abs/10.1080/07391102.2018.1515663?journalCode=tbsd20","author":[{"family":"Abdullah","given":"Maaged"},{"family":"Guruprasad","given":"Lalitha"}],"issued":{"date-parts":[["2018"]]}}},{"id":796,"uris":["http://zotero.org/groups/2656856/items/AZW97KFC",["http://zotero.org/groups/2656856/items/AZW97KFC"]],"itemData":{"id":796,"type":"article-journal","container-title":"Molecules and cells","issue":"3","note":"publisher: Springer","page":"209","title":"Plk1-targeted small molecule inhibitors: molecular basis for their potency and specificity","volume":"32","author":[{"family":"Murugan","given":"Ravichandran N"},{"family":"Park","given":"Jung-Eun"},{"family":"Kim","given":"Eun-Hee"},{"family":"Shin","given":"Song Yub"},{"family":"Cheong","given":"Chaejoon"},{"family":"Lee","given":"Kyung S"},{"family":"Bang","given":"Jeong Kyu"}],"issued":{"date-parts":[["2011"]]}}},{"id":785,"uris":["http://zotero.org/groups/2656856/items/JUNLY7B2",["http://zotero.org/groups/2656856/items/JUNLY7B2"]],"itemData":{"id":785,"type":"article-journal","container-title":"Bioorganic &amp; medicinal chemistry","issue":"15","note":"publisher: Elsevier","page":"3246–3254","title":"Small molecules that target phosphorylation dependent protein–protein interaction","volume":"24","author":[{"family":"Watanabe","given":"Nobumoto"},{"family":"Osada","given":"Hiroyuki"}],"issued":{"date-parts":[["2016"]]}}},{"id":752,"uris":["http://zotero.org/groups/2656856/items/MTQLSRYK",["http://zotero.org/groups/2656856/items/MTQLSRYK"]],"itemData":{"id":752,"type":"article-journal","container-title":"Molecular cancer therapeutics","issue":"8","note":"publisher: AACR","page":"1683–1692","title":"Targeting subcellular localization through the polo-box domain: non-ATP competitive inhibitors recapitulate a PLK1 phenotype","volume":"11","author":[{"family":"McInnes","given":"Campbell"},{"family":"Estes","given":"Kara"},{"family":"Baxter","given":"Merissa"},{"family":"Yang","given":"Zhengguan"},{"family":"Farag","given":"Doaa Boshra"},{"family":"Johnston","given":"Paul"},{"family":"Lazo","given":"John S"},{"family":"Wang","given":"Jianjun"},{"family":"Wyatt","given":"Michael D"}],"issued":{"date-parts":[["2012"]]}}}],"schema":"https://github.com/citation-style-language/schema/raw/master/csl-citation.json"} </w:instrText>
      </w:r>
      <w:r w:rsidRPr="001741AD">
        <w:rPr>
          <w:rFonts w:ascii="Arial" w:hAnsi="Arial" w:cs="Arial"/>
          <w:sz w:val="22"/>
          <w:szCs w:val="22"/>
        </w:rPr>
        <w:fldChar w:fldCharType="separate"/>
      </w:r>
      <w:r w:rsidR="00732A7D" w:rsidRPr="001741AD">
        <w:rPr>
          <w:rFonts w:ascii="Arial" w:hAnsi="Arial" w:cs="Arial"/>
          <w:sz w:val="22"/>
          <w:vertAlign w:val="superscript"/>
        </w:rPr>
        <w:t>3,7,9,14,21–27</w:t>
      </w:r>
      <w:r w:rsidRPr="001741AD">
        <w:rPr>
          <w:rFonts w:ascii="Arial" w:hAnsi="Arial" w:cs="Arial"/>
          <w:sz w:val="22"/>
          <w:szCs w:val="22"/>
        </w:rPr>
        <w:fldChar w:fldCharType="end"/>
      </w:r>
      <w:r w:rsidRPr="001741AD">
        <w:rPr>
          <w:rFonts w:ascii="Arial" w:hAnsi="Arial" w:cs="Arial"/>
          <w:sz w:val="22"/>
          <w:szCs w:val="22"/>
        </w:rPr>
        <w:t xml:space="preserve">. For these reasons, our study targets the PBD of PLK1. </w:t>
      </w:r>
    </w:p>
    <w:p w14:paraId="42B6D8E5" w14:textId="2304F8A4" w:rsidR="00620ED2" w:rsidRPr="001741AD" w:rsidRDefault="00620ED2" w:rsidP="00236EE2">
      <w:pPr>
        <w:pStyle w:val="Heading1"/>
        <w:ind w:left="-540"/>
        <w:rPr>
          <w:rFonts w:eastAsia="Times New Roman"/>
        </w:rPr>
      </w:pPr>
      <w:r w:rsidRPr="001741AD">
        <w:rPr>
          <w:rFonts w:eastAsia="Times New Roman"/>
        </w:rPr>
        <w:t>Expected Outcomes</w:t>
      </w:r>
    </w:p>
    <w:p w14:paraId="413E9011" w14:textId="7D9E2BAF" w:rsidR="00620ED2" w:rsidRPr="001741AD" w:rsidRDefault="00620ED2" w:rsidP="00236EE2">
      <w:pPr>
        <w:snapToGrid w:val="0"/>
        <w:spacing w:after="120" w:line="276" w:lineRule="auto"/>
        <w:ind w:left="-540"/>
        <w:jc w:val="both"/>
        <w:rPr>
          <w:rFonts w:ascii="Arial" w:hAnsi="Arial" w:cs="Arial"/>
          <w:color w:val="3F3F3F"/>
          <w:sz w:val="22"/>
          <w:szCs w:val="22"/>
        </w:rPr>
      </w:pPr>
      <w:r w:rsidRPr="001741AD">
        <w:rPr>
          <w:rFonts w:ascii="Arial" w:eastAsia="Times New Roman" w:hAnsi="Arial" w:cs="Arial"/>
          <w:color w:val="000000"/>
          <w:sz w:val="22"/>
          <w:szCs w:val="22"/>
        </w:rPr>
        <w:t xml:space="preserve">Detailed modeling of PLK1–3 and potent inhibitors using MetaD will facilitate an improved understanding of these inhibitors and selectivity for PLK1 at the atomistic level. The </w:t>
      </w:r>
      <w:r w:rsidR="00F6444B" w:rsidRPr="001741AD">
        <w:rPr>
          <w:rFonts w:ascii="Arial" w:eastAsia="Times New Roman" w:hAnsi="Arial" w:cs="Arial"/>
          <w:color w:val="000000"/>
          <w:sz w:val="22"/>
          <w:szCs w:val="22"/>
        </w:rPr>
        <w:t>F</w:t>
      </w:r>
      <w:r w:rsidRPr="001741AD">
        <w:rPr>
          <w:rFonts w:ascii="Arial" w:eastAsia="Times New Roman" w:hAnsi="Arial" w:cs="Arial"/>
          <w:color w:val="000000"/>
          <w:sz w:val="22"/>
          <w:szCs w:val="22"/>
        </w:rPr>
        <w:t xml:space="preserve">ree energy pathway would show the </w:t>
      </w:r>
      <w:r w:rsidRPr="001741AD">
        <w:rPr>
          <w:rFonts w:ascii="Arial" w:eastAsia="Times New Roman" w:hAnsi="Arial" w:cs="Arial"/>
          <w:color w:val="000000"/>
          <w:sz w:val="22"/>
          <w:szCs w:val="22"/>
        </w:rPr>
        <w:lastRenderedPageBreak/>
        <w:t xml:space="preserve">most promising and energetically favorable protein–inhibitor complex. Other analyses include calculating the binding free energy and its components, conformational study, and interaction profile to unravel the most crucial energy term behind optimal PLK1–inhibitor binding and unbinding episodes, large-scale motions, ligand orientation, and residue of importance. Analysis of the H-bonding network will provide insight into the protein's structural integrity, </w:t>
      </w:r>
      <w:r w:rsidR="00980AAE" w:rsidRPr="001741AD">
        <w:rPr>
          <w:rFonts w:ascii="Arial" w:eastAsia="Times New Roman" w:hAnsi="Arial" w:cs="Arial"/>
          <w:color w:val="000000"/>
          <w:sz w:val="22"/>
          <w:szCs w:val="22"/>
        </w:rPr>
        <w:t>PLK–inhibitor</w:t>
      </w:r>
      <w:r w:rsidRPr="001741AD">
        <w:rPr>
          <w:rFonts w:ascii="Arial" w:eastAsia="Times New Roman" w:hAnsi="Arial" w:cs="Arial"/>
          <w:color w:val="000000"/>
          <w:sz w:val="22"/>
          <w:szCs w:val="22"/>
        </w:rPr>
        <w:t xml:space="preserve"> stability, electrostatic properties, and binding modes. The interrelationship of these outcomes would improve the accuracy of the study. Our analyses will allow us to uncouple the structural properties of the three PLK proteins–ligands, receptors, and inhibitors only</w:t>
      </w:r>
      <w:r w:rsidRPr="001741AD">
        <w:rPr>
          <w:rFonts w:ascii="Arial" w:hAnsi="Arial" w:cs="Arial"/>
          <w:color w:val="3F3F3F"/>
          <w:sz w:val="22"/>
          <w:szCs w:val="22"/>
        </w:rPr>
        <w:t>.</w:t>
      </w:r>
    </w:p>
    <w:p w14:paraId="1829AA8E" w14:textId="54B64B4D" w:rsidR="00620ED2" w:rsidRPr="001741AD" w:rsidRDefault="00620ED2" w:rsidP="001741AD">
      <w:pPr>
        <w:snapToGrid w:val="0"/>
        <w:spacing w:after="120" w:line="276" w:lineRule="auto"/>
        <w:ind w:left="-547"/>
        <w:jc w:val="both"/>
        <w:rPr>
          <w:rFonts w:ascii="Arial" w:eastAsia="Times New Roman" w:hAnsi="Arial" w:cs="Arial"/>
          <w:color w:val="000000"/>
          <w:sz w:val="22"/>
          <w:szCs w:val="22"/>
        </w:rPr>
      </w:pPr>
      <w:r w:rsidRPr="001741AD">
        <w:rPr>
          <w:rFonts w:ascii="Arial" w:eastAsia="Times New Roman" w:hAnsi="Arial" w:cs="Arial"/>
          <w:color w:val="000000"/>
          <w:sz w:val="22"/>
          <w:szCs w:val="22"/>
        </w:rPr>
        <w:t>Overall, this investigation will provide an atomistic understanding of interactions, including electrostatic and van der Waals in each ligand investigated and PLK1, PLK2, and PLK3 protein structures. The currently highlighted implications are threefold. (1) This exploration will show the crucial interactions involved in inhibitor binding strongly compared to weak binding. (2) We will compare the interactions across receptors to reveal the selectivity of each ligand. (3) The study will also unveil interactions across different ligands to decipher their inhibitory strength in comparison with the experiment towards validating our MetaD protocol. The major challenge in these simulations is to obtain the correct parameters for the small molecules. In contrast, the great opportunity is that experimental relative binding information is available to validate our method. If the results are inconsistent with the published data, we plan to compare the current parameters with CGenFF</w:t>
      </w:r>
      <w:r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{"citationID":"XLlKxhKU","properties":{"formattedCitation":"\\super 28\\nosupersub{}","plainCitation":"28","noteIndex":0},"citationItems":[{"id":948,"uris":["http://zotero.org/groups/2656856/items/MSIEAEU5",["http://zotero.org/groups/2656856/items/MSIEAEU5"]],"itemData":{"id":948,"type":"article-journal","container-title":"Journal of chemical information and modeling","issue":"12","note":"publisher: ACS Publications","page":"3144–3154","title":"Automation of the CHARMM General Force Field (CGenFF) I: bond perception and atom typing","volume":"52","author":[{"family":"Vanommeslaeghe","given":"Kenno"},{"family":"MacKerell Jr","given":"Alexander D"}],"issued":{"date-parts":[["2012"]]}}}],"schema":"https://github.com/citation-style-language/schema/raw/master/csl-citation.json"} </w:instrText>
      </w:r>
      <w:r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28</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xml:space="preserve"> parameters and make necessary changes based on insights gained from the results.</w:t>
      </w:r>
    </w:p>
    <w:p w14:paraId="31A47059" w14:textId="1D600B8B" w:rsidR="00916898" w:rsidRPr="001741AD" w:rsidRDefault="008F6889" w:rsidP="00236EE2">
      <w:pPr>
        <w:snapToGrid w:val="0"/>
        <w:spacing w:after="120" w:line="276" w:lineRule="auto"/>
        <w:ind w:left="-540"/>
        <w:jc w:val="both"/>
        <w:rPr>
          <w:rFonts w:ascii="Arial" w:hAnsi="Arial" w:cs="Arial"/>
          <w:sz w:val="22"/>
          <w:szCs w:val="22"/>
        </w:rPr>
      </w:pPr>
      <w:r w:rsidRPr="001741AD">
        <w:rPr>
          <w:rStyle w:val="Strong"/>
        </w:rPr>
        <w:t xml:space="preserve">Potential Impact of the Project on Broader Fields: </w:t>
      </w:r>
      <w:r w:rsidR="00BF73CB" w:rsidRPr="001741AD">
        <w:rPr>
          <w:rFonts w:ascii="Arial" w:hAnsi="Arial" w:cs="Arial"/>
          <w:sz w:val="22"/>
          <w:szCs w:val="22"/>
        </w:rPr>
        <w:t xml:space="preserve">The proposed project has a multifaceted approach involving multiscale simulations, fluorescence polarization experiments, and circular dichroism (CD) spectroscopy experiments. The study of PLK1 targeting cancer therapy will significantly impact the fields of oncology, medicine, and </w:t>
      </w:r>
      <w:r w:rsidR="00980AAE" w:rsidRPr="001741AD">
        <w:rPr>
          <w:rFonts w:ascii="Arial" w:hAnsi="Arial" w:cs="Arial"/>
          <w:sz w:val="22"/>
          <w:szCs w:val="22"/>
        </w:rPr>
        <w:t>drug design</w:t>
      </w:r>
      <w:r w:rsidR="00BF73CB" w:rsidRPr="001741AD">
        <w:rPr>
          <w:rFonts w:ascii="Arial" w:hAnsi="Arial" w:cs="Arial"/>
          <w:sz w:val="22"/>
          <w:szCs w:val="22"/>
        </w:rPr>
        <w:t xml:space="preserve">. Our study will lead to new and promising cancer therapies development, broadening the insights into the molecular mechanism of PLK1 in cancer pathology. The identified active small molecules targeting PLK1 will contribute to developing novel inhibitor </w:t>
      </w:r>
      <w:r w:rsidR="00980AAE" w:rsidRPr="001741AD">
        <w:rPr>
          <w:rFonts w:ascii="Arial" w:hAnsi="Arial" w:cs="Arial"/>
          <w:sz w:val="22"/>
          <w:szCs w:val="22"/>
        </w:rPr>
        <w:t>designs</w:t>
      </w:r>
      <w:r w:rsidR="00BF73CB" w:rsidRPr="001741AD">
        <w:rPr>
          <w:rFonts w:ascii="Arial" w:hAnsi="Arial" w:cs="Arial"/>
          <w:sz w:val="22"/>
          <w:szCs w:val="22"/>
        </w:rPr>
        <w:t xml:space="preserve"> selective to block the kinase activity of PLK1. The laboratory experiments will enable us to predict the effectiveness of the inhibitors in killing cancer cells and inhibiting PLK1. Besides, this research will benefit combinatorial cancer therapeutics. For instance, PLK1 inhibitors could enhance the efficacy of chemotherapy drugs, radiation therapy, and immunotherapy</w:t>
      </w:r>
      <w:r w:rsidR="00753C2A"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{"citationID":"UcmgHE74","properties":{"formattedCitation":"\\super 3\\nosupersub{}","plainCitation":"3","noteIndex":0},"citationItems":[{"id":968,"uris":["http://zotero.org/groups/2656856/items/5DKGZ6YR"],"itemData":{"id":968,"type":"article-journal","container-title":"Translational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753C2A" w:rsidRPr="001741AD">
        <w:rPr>
          <w:rFonts w:ascii="Arial" w:hAnsi="Arial" w:cs="Arial"/>
          <w:sz w:val="22"/>
          <w:szCs w:val="22"/>
        </w:rPr>
        <w:fldChar w:fldCharType="separate"/>
      </w:r>
      <w:r w:rsidR="00732A7D" w:rsidRPr="001741AD">
        <w:rPr>
          <w:rFonts w:ascii="Arial" w:hAnsi="Arial" w:cs="Arial"/>
          <w:sz w:val="22"/>
          <w:vertAlign w:val="superscript"/>
        </w:rPr>
        <w:t>3</w:t>
      </w:r>
      <w:r w:rsidR="00753C2A" w:rsidRPr="001741AD">
        <w:rPr>
          <w:rFonts w:ascii="Arial" w:hAnsi="Arial" w:cs="Arial"/>
          <w:sz w:val="22"/>
          <w:szCs w:val="22"/>
        </w:rPr>
        <w:fldChar w:fldCharType="end"/>
      </w:r>
      <w:r w:rsidR="00916898" w:rsidRPr="001741AD">
        <w:rPr>
          <w:rFonts w:ascii="Arial" w:hAnsi="Arial" w:cs="Arial"/>
          <w:sz w:val="22"/>
          <w:szCs w:val="22"/>
        </w:rPr>
        <w:t xml:space="preserve">. </w:t>
      </w:r>
      <w:r w:rsidR="001D17CF" w:rsidRPr="001741AD">
        <w:rPr>
          <w:rFonts w:ascii="Arial" w:hAnsi="Arial" w:cs="Arial"/>
          <w:sz w:val="22"/>
          <w:szCs w:val="22"/>
        </w:rPr>
        <w:t xml:space="preserve">This discovery suggests that PLK1 targeting may be a particularly effective treatment for cancers resistant to other therapeutics. The study of PLK1 inhibition would provide more insights into cancer prognosis since PLK1 plays a regulatory role in cell cycle progression, DNA damage repair, and </w:t>
      </w:r>
      <w:r w:rsidR="00916898" w:rsidRPr="001741AD">
        <w:rPr>
          <w:rFonts w:ascii="Arial" w:hAnsi="Arial" w:cs="Arial"/>
          <w:sz w:val="22"/>
          <w:szCs w:val="22"/>
        </w:rPr>
        <w:t>apoptosis</w:t>
      </w:r>
      <w:r w:rsidR="00503E66"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{"citationID":"zB77IwVd","properties":{"formattedCitation":"\\super 4\\uc0\\u8211{}6\\nosupersub{}","plainCitation":"4–6","noteIndex":0},"citationItems":[{"id":972,"uris":["http://zotero.org/groups/2656856/items/2QMZ6SJF"],"itemData":{"id":972,"type":"article-journal","container-title":"Nature reviews cancer","issue":"4","note":"publisher: Nature Publishing Group","page":"321–330","title":"Targeting polo-like kinase 1 for cancer therapy","volume":"6","author":[{"family":"Strebhardt","given":"Klaus"},{"family":"Ullrich","given":"Axel"}],"issued":{"date-parts":[["2006"]]}}},{"id":973,"uris":["http://zotero.org/groups/2656856/items/SGQQI6XI"],"itemData":{"id":973,"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971,"uris":["http://zotero.org/groups/2656856/items/XFCH9TIC"],"itemData":{"id":971,"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503E66"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4–6</w:t>
      </w:r>
      <w:r w:rsidR="00503E66" w:rsidRPr="001741AD">
        <w:rPr>
          <w:rFonts w:ascii="Arial" w:eastAsia="Times New Roman" w:hAnsi="Arial" w:cs="Arial"/>
          <w:color w:val="000000"/>
          <w:sz w:val="22"/>
          <w:szCs w:val="22"/>
        </w:rPr>
        <w:fldChar w:fldCharType="end"/>
      </w:r>
      <w:r w:rsidR="00916898" w:rsidRPr="001741AD">
        <w:rPr>
          <w:rFonts w:ascii="Arial" w:hAnsi="Arial" w:cs="Arial"/>
          <w:sz w:val="22"/>
          <w:szCs w:val="22"/>
        </w:rPr>
        <w:t>.</w:t>
      </w:r>
      <w:r w:rsidR="00503E66" w:rsidRPr="001741AD">
        <w:rPr>
          <w:rFonts w:ascii="Arial" w:hAnsi="Arial" w:cs="Arial"/>
          <w:sz w:val="22"/>
          <w:szCs w:val="22"/>
        </w:rPr>
        <w:t xml:space="preserve"> </w:t>
      </w:r>
      <w:r w:rsidR="001D17CF" w:rsidRPr="001741AD">
        <w:rPr>
          <w:rFonts w:ascii="Arial" w:hAnsi="Arial" w:cs="Arial"/>
          <w:sz w:val="22"/>
          <w:szCs w:val="22"/>
        </w:rPr>
        <w:t>Therefore, our study would enhance new target identification for cancer therapy while facilitating new biomarkers development that could potentially track cancer progression and response to treatment assessment</w:t>
      </w:r>
      <w:r w:rsidR="00916898" w:rsidRPr="001741AD">
        <w:rPr>
          <w:rFonts w:ascii="Arial" w:hAnsi="Arial" w:cs="Arial"/>
          <w:sz w:val="22"/>
          <w:szCs w:val="22"/>
        </w:rPr>
        <w:t>.</w:t>
      </w:r>
      <w:r w:rsidR="00ED1655" w:rsidRPr="001741AD">
        <w:rPr>
          <w:rFonts w:ascii="Arial" w:hAnsi="Arial" w:cs="Arial"/>
          <w:sz w:val="22"/>
          <w:szCs w:val="22"/>
        </w:rPr>
        <w:t xml:space="preserve"> </w:t>
      </w:r>
    </w:p>
    <w:p w14:paraId="638150EE" w14:textId="475B528E" w:rsidR="008F6889" w:rsidRPr="001741AD" w:rsidRDefault="001D17CF" w:rsidP="001741AD">
      <w:pPr>
        <w:snapToGrid w:val="0"/>
        <w:spacing w:after="120" w:line="276" w:lineRule="auto"/>
        <w:ind w:left="-547"/>
        <w:jc w:val="both"/>
        <w:rPr>
          <w:rFonts w:ascii="Arial" w:hAnsi="Arial" w:cs="Arial"/>
          <w:sz w:val="22"/>
          <w:szCs w:val="22"/>
        </w:rPr>
      </w:pPr>
      <w:r w:rsidRPr="001741AD">
        <w:rPr>
          <w:rFonts w:ascii="Arial" w:hAnsi="Arial" w:cs="Arial"/>
          <w:sz w:val="22"/>
          <w:szCs w:val="22"/>
        </w:rPr>
        <w:t xml:space="preserve">Using MetaD protocol to study the PLK1–inhibitor systems will contribute to several topics in biophysical sciences like mechanistic study, enzymology, and method optimization in protein modeling. The sampling approach will offer an improved perspective on free energy, binding energy, and thermodynamics components. The parameterization protocol for MD and MetaD protocol for ligand-protein systems will apply to other PLK families or related protein structures. Such knowledge will contribute to advanced computational and theoretical methodologies in protein modeling. Tuning the MetaD sampling strategy and identifying the correct force field parameters for the nonpeptide small molecules would interest audiences, including computational chemists, method developers, and drug designers. Specifically, this study is significant with an excellent potential to guide near future </w:t>
      </w:r>
      <w:r w:rsidRPr="001741AD">
        <w:rPr>
          <w:rStyle w:val="Emphasis"/>
          <w:rFonts w:ascii="Arial" w:hAnsi="Arial" w:cs="Arial"/>
          <w:color w:val="0E101A"/>
          <w:sz w:val="22"/>
          <w:szCs w:val="22"/>
        </w:rPr>
        <w:t>in-vivo</w:t>
      </w:r>
      <w:r w:rsidRPr="001741AD">
        <w:rPr>
          <w:rFonts w:ascii="Arial" w:hAnsi="Arial" w:cs="Arial"/>
          <w:sz w:val="22"/>
          <w:szCs w:val="22"/>
        </w:rPr>
        <w:t xml:space="preserve"> studies or further clinical considerations of PLK1-PBD inhibitors</w:t>
      </w:r>
      <w:r w:rsidR="008F6889" w:rsidRPr="001741AD">
        <w:rPr>
          <w:rFonts w:ascii="Arial" w:hAnsi="Arial" w:cs="Arial"/>
          <w:sz w:val="22"/>
          <w:szCs w:val="22"/>
        </w:rPr>
        <w:t>.</w:t>
      </w:r>
      <w:r w:rsidR="0090359E" w:rsidRPr="001741AD">
        <w:rPr>
          <w:rFonts w:ascii="Arial" w:hAnsi="Arial" w:cs="Arial"/>
          <w:sz w:val="22"/>
          <w:szCs w:val="22"/>
        </w:rPr>
        <w:t xml:space="preserve"> </w:t>
      </w:r>
    </w:p>
    <w:p w14:paraId="01225DE0" w14:textId="3F7BC89B" w:rsidR="000E5870" w:rsidRPr="001741AD" w:rsidRDefault="00500459" w:rsidP="001741AD">
      <w:pPr>
        <w:adjustRightInd w:val="0"/>
        <w:snapToGrid w:val="0"/>
        <w:spacing w:after="120" w:line="276" w:lineRule="auto"/>
        <w:ind w:left="-547"/>
        <w:jc w:val="both"/>
        <w:rPr>
          <w:rFonts w:ascii="Arial" w:eastAsia="Times New Roman" w:hAnsi="Arial" w:cs="Arial"/>
          <w:color w:val="000000"/>
          <w:sz w:val="22"/>
          <w:szCs w:val="22"/>
        </w:rPr>
      </w:pPr>
      <w:r w:rsidRPr="001741AD">
        <w:rPr>
          <w:rStyle w:val="Strong"/>
        </w:rPr>
        <w:t>Research and Education</w:t>
      </w:r>
      <w:r w:rsidR="00BE1604" w:rsidRPr="001741AD">
        <w:rPr>
          <w:rStyle w:val="Strong"/>
        </w:rPr>
        <w:t>al</w:t>
      </w:r>
      <w:r w:rsidRPr="001741AD">
        <w:rPr>
          <w:rStyle w:val="Strong"/>
        </w:rPr>
        <w:t xml:space="preserve"> Objectives:</w:t>
      </w:r>
      <w:r w:rsidRPr="001741AD">
        <w:rPr>
          <w:rFonts w:ascii="Arial" w:hAnsi="Arial" w:cs="Arial"/>
          <w:sz w:val="22"/>
          <w:szCs w:val="22"/>
        </w:rPr>
        <w:t xml:space="preserve"> </w:t>
      </w:r>
      <w:r w:rsidR="001D17CF" w:rsidRPr="001741AD">
        <w:rPr>
          <w:rFonts w:ascii="Arial" w:hAnsi="Arial" w:cs="Arial"/>
          <w:sz w:val="22"/>
          <w:szCs w:val="22"/>
        </w:rPr>
        <w:t xml:space="preserve">The objective is to perform MD simulations and estimate free energy by adding bias potential to our </w:t>
      </w:r>
      <w:r w:rsidR="00980AAE" w:rsidRPr="001741AD">
        <w:rPr>
          <w:rFonts w:ascii="Arial" w:hAnsi="Arial" w:cs="Arial"/>
          <w:sz w:val="22"/>
          <w:szCs w:val="22"/>
        </w:rPr>
        <w:t>PLK1–potent</w:t>
      </w:r>
      <w:r w:rsidR="001D17CF" w:rsidRPr="001741AD">
        <w:rPr>
          <w:rFonts w:ascii="Arial" w:hAnsi="Arial" w:cs="Arial"/>
          <w:sz w:val="22"/>
          <w:szCs w:val="22"/>
        </w:rPr>
        <w:t xml:space="preserve"> inhibitor systems. MD simulations with NAMD will enable us to generate various conformational ensembles of PLK1–inhibitors. The comparative simulations to explore selectivity will involve all relevant PLK family of kinases (PLK1–3). Besides exploring the free energy landscape of these protein-ligand systems, the MetaD approach will enable us to unravel metastable states, including possible transition states (TSs), that would be difficult to obtain using experimental methods. </w:t>
      </w:r>
      <w:r w:rsidR="006A374A" w:rsidRPr="001741AD">
        <w:rPr>
          <w:rFonts w:ascii="Arial" w:hAnsi="Arial" w:cs="Arial"/>
          <w:sz w:val="22"/>
          <w:szCs w:val="22"/>
        </w:rPr>
        <w:t xml:space="preserve">Our group has </w:t>
      </w:r>
      <w:r w:rsidR="00605B48" w:rsidRPr="001741AD">
        <w:rPr>
          <w:rFonts w:ascii="Arial" w:hAnsi="Arial" w:cs="Arial"/>
          <w:sz w:val="22"/>
          <w:szCs w:val="22"/>
        </w:rPr>
        <w:t>three faculty members, one postdoctoral associate</w:t>
      </w:r>
      <w:r w:rsidR="00F6444B" w:rsidRPr="001741AD">
        <w:rPr>
          <w:rFonts w:ascii="Arial" w:hAnsi="Arial" w:cs="Arial"/>
          <w:sz w:val="22"/>
          <w:szCs w:val="22"/>
        </w:rPr>
        <w:t xml:space="preserve">, </w:t>
      </w:r>
      <w:r w:rsidR="00EB30B4" w:rsidRPr="001741AD">
        <w:rPr>
          <w:rFonts w:ascii="Arial" w:hAnsi="Arial" w:cs="Arial"/>
          <w:sz w:val="22"/>
          <w:szCs w:val="22"/>
        </w:rPr>
        <w:t xml:space="preserve">postbaccalaureate research assistants, </w:t>
      </w:r>
      <w:r w:rsidR="006A374A" w:rsidRPr="001741AD">
        <w:rPr>
          <w:rFonts w:ascii="Arial" w:hAnsi="Arial" w:cs="Arial"/>
          <w:sz w:val="22"/>
          <w:szCs w:val="22"/>
        </w:rPr>
        <w:t xml:space="preserve">and </w:t>
      </w:r>
      <w:r w:rsidR="00EB30B4" w:rsidRPr="001741AD">
        <w:rPr>
          <w:rFonts w:ascii="Arial" w:hAnsi="Arial" w:cs="Arial"/>
          <w:sz w:val="22"/>
          <w:szCs w:val="22"/>
        </w:rPr>
        <w:t xml:space="preserve">undergraduate and high school students. We employ </w:t>
      </w:r>
      <w:r w:rsidR="006A374A" w:rsidRPr="001741AD">
        <w:rPr>
          <w:rFonts w:ascii="Arial" w:hAnsi="Arial" w:cs="Arial"/>
          <w:sz w:val="22"/>
          <w:szCs w:val="22"/>
        </w:rPr>
        <w:t xml:space="preserve">a </w:t>
      </w:r>
      <w:r w:rsidR="00EB30B4" w:rsidRPr="001741AD">
        <w:rPr>
          <w:rFonts w:ascii="Arial" w:hAnsi="Arial" w:cs="Arial"/>
          <w:sz w:val="22"/>
          <w:szCs w:val="22"/>
        </w:rPr>
        <w:t>multiscale simulation approach</w:t>
      </w:r>
      <w:r w:rsidR="00F6444B" w:rsidRPr="001741AD">
        <w:rPr>
          <w:rFonts w:ascii="Arial" w:hAnsi="Arial" w:cs="Arial"/>
          <w:sz w:val="22"/>
          <w:szCs w:val="22"/>
        </w:rPr>
        <w:t>,</w:t>
      </w:r>
      <w:r w:rsidR="00EB30B4" w:rsidRPr="001741AD">
        <w:rPr>
          <w:rFonts w:ascii="Arial" w:hAnsi="Arial" w:cs="Arial"/>
          <w:sz w:val="22"/>
          <w:szCs w:val="22"/>
        </w:rPr>
        <w:t xml:space="preserve"> which includes </w:t>
      </w:r>
      <w:r w:rsidR="00EB30B4" w:rsidRPr="001741AD">
        <w:rPr>
          <w:rFonts w:ascii="Arial" w:hAnsi="Arial" w:cs="Arial"/>
          <w:sz w:val="22"/>
          <w:szCs w:val="22"/>
        </w:rPr>
        <w:lastRenderedPageBreak/>
        <w:t>standard MD, evaluation of drug</w:t>
      </w:r>
      <w:r w:rsidR="006A374A" w:rsidRPr="001741AD">
        <w:rPr>
          <w:rFonts w:ascii="Arial" w:hAnsi="Arial" w:cs="Arial"/>
          <w:sz w:val="22"/>
          <w:szCs w:val="22"/>
        </w:rPr>
        <w:t>-</w:t>
      </w:r>
      <w:r w:rsidR="00EB30B4" w:rsidRPr="001741AD">
        <w:rPr>
          <w:rFonts w:ascii="Arial" w:hAnsi="Arial" w:cs="Arial"/>
          <w:sz w:val="22"/>
          <w:szCs w:val="22"/>
        </w:rPr>
        <w:t>likeness properties, free energy calculations utilizing fast webservers, and MD with advanced sampling (</w:t>
      </w:r>
      <w:r w:rsidR="00687509" w:rsidRPr="001741AD">
        <w:rPr>
          <w:rFonts w:ascii="Arial" w:hAnsi="Arial" w:cs="Arial"/>
          <w:sz w:val="22"/>
          <w:szCs w:val="22"/>
        </w:rPr>
        <w:t xml:space="preserve">which </w:t>
      </w:r>
      <w:r w:rsidR="00EB30B4" w:rsidRPr="001741AD">
        <w:rPr>
          <w:rFonts w:ascii="Arial" w:hAnsi="Arial" w:cs="Arial"/>
          <w:sz w:val="22"/>
          <w:szCs w:val="22"/>
        </w:rPr>
        <w:t xml:space="preserve">will be enabled through </w:t>
      </w:r>
      <w:r w:rsidR="00687509" w:rsidRPr="001741AD">
        <w:rPr>
          <w:rFonts w:ascii="Arial" w:hAnsi="Arial" w:cs="Arial"/>
          <w:sz w:val="22"/>
          <w:szCs w:val="22"/>
        </w:rPr>
        <w:t xml:space="preserve">the </w:t>
      </w:r>
      <w:r w:rsidR="00EB30B4" w:rsidRPr="001741AD">
        <w:rPr>
          <w:rFonts w:ascii="Arial" w:hAnsi="Arial" w:cs="Arial"/>
          <w:sz w:val="22"/>
          <w:szCs w:val="22"/>
        </w:rPr>
        <w:t xml:space="preserve">approval of this proposal). With this diversity of methods </w:t>
      </w:r>
      <w:r w:rsidR="00BE1604" w:rsidRPr="001741AD">
        <w:rPr>
          <w:rFonts w:ascii="Arial" w:hAnsi="Arial" w:cs="Arial"/>
          <w:sz w:val="22"/>
          <w:szCs w:val="22"/>
        </w:rPr>
        <w:t>and diverse academic levels of team members (from faculty to high school)</w:t>
      </w:r>
      <w:r w:rsidR="00EB30B4" w:rsidRPr="001741AD">
        <w:rPr>
          <w:rFonts w:ascii="Arial" w:hAnsi="Arial" w:cs="Arial"/>
          <w:sz w:val="22"/>
          <w:szCs w:val="22"/>
        </w:rPr>
        <w:t xml:space="preserve">, we employ </w:t>
      </w:r>
      <w:r w:rsidR="006A374A" w:rsidRPr="001741AD">
        <w:rPr>
          <w:rFonts w:ascii="Arial" w:hAnsi="Arial" w:cs="Arial"/>
          <w:sz w:val="22"/>
          <w:szCs w:val="22"/>
        </w:rPr>
        <w:t xml:space="preserve">a </w:t>
      </w:r>
      <w:r w:rsidR="00EB30B4" w:rsidRPr="001741AD">
        <w:rPr>
          <w:rFonts w:ascii="Arial" w:hAnsi="Arial" w:cs="Arial"/>
          <w:sz w:val="22"/>
          <w:szCs w:val="22"/>
        </w:rPr>
        <w:t xml:space="preserve">bilateral mentoring approach. In this approach, we pair experienced participants with </w:t>
      </w:r>
      <w:r w:rsidR="006A374A" w:rsidRPr="001741AD">
        <w:rPr>
          <w:rFonts w:ascii="Arial" w:hAnsi="Arial" w:cs="Arial"/>
          <w:sz w:val="22"/>
          <w:szCs w:val="22"/>
        </w:rPr>
        <w:t>newcomers</w:t>
      </w:r>
      <w:r w:rsidR="00687509" w:rsidRPr="001741AD">
        <w:rPr>
          <w:rFonts w:ascii="Arial" w:hAnsi="Arial" w:cs="Arial"/>
          <w:sz w:val="22"/>
          <w:szCs w:val="22"/>
        </w:rPr>
        <w:t>,</w:t>
      </w:r>
      <w:r w:rsidR="00EB30B4" w:rsidRPr="001741AD">
        <w:rPr>
          <w:rFonts w:ascii="Arial" w:hAnsi="Arial" w:cs="Arial"/>
          <w:sz w:val="22"/>
          <w:szCs w:val="22"/>
        </w:rPr>
        <w:t xml:space="preserve"> providing our researchers </w:t>
      </w:r>
      <w:r w:rsidR="006A374A" w:rsidRPr="001741AD">
        <w:rPr>
          <w:rFonts w:ascii="Arial" w:hAnsi="Arial" w:cs="Arial"/>
          <w:sz w:val="22"/>
          <w:szCs w:val="22"/>
        </w:rPr>
        <w:t xml:space="preserve">with </w:t>
      </w:r>
      <w:r w:rsidR="00EB30B4" w:rsidRPr="001741AD">
        <w:rPr>
          <w:rFonts w:ascii="Arial" w:hAnsi="Arial" w:cs="Arial"/>
          <w:sz w:val="22"/>
          <w:szCs w:val="22"/>
        </w:rPr>
        <w:t xml:space="preserve">opportunities to mentor. While doing so, we develop bilingual (American Sign Language and English) tutorials for each </w:t>
      </w:r>
      <w:r w:rsidR="00687509" w:rsidRPr="001741AD">
        <w:rPr>
          <w:rFonts w:ascii="Arial" w:hAnsi="Arial" w:cs="Arial"/>
          <w:sz w:val="22"/>
          <w:szCs w:val="22"/>
        </w:rPr>
        <w:t xml:space="preserve">completed </w:t>
      </w:r>
      <w:r w:rsidR="00EB30B4" w:rsidRPr="001741AD">
        <w:rPr>
          <w:rFonts w:ascii="Arial" w:hAnsi="Arial" w:cs="Arial"/>
          <w:sz w:val="22"/>
          <w:szCs w:val="22"/>
        </w:rPr>
        <w:t xml:space="preserve">simulation. The supercomputing resources </w:t>
      </w:r>
      <w:r w:rsidR="002A2B96" w:rsidRPr="001741AD">
        <w:rPr>
          <w:rFonts w:ascii="Arial" w:hAnsi="Arial" w:cs="Arial"/>
          <w:sz w:val="22"/>
          <w:szCs w:val="22"/>
        </w:rPr>
        <w:t xml:space="preserve">obtained through this proposal will be </w:t>
      </w:r>
      <w:r w:rsidR="00687509" w:rsidRPr="001741AD">
        <w:rPr>
          <w:rFonts w:ascii="Arial" w:hAnsi="Arial" w:cs="Arial"/>
          <w:sz w:val="22"/>
          <w:szCs w:val="22"/>
        </w:rPr>
        <w:t>vital</w:t>
      </w:r>
      <w:r w:rsidR="002A2B96" w:rsidRPr="001741AD">
        <w:rPr>
          <w:rFonts w:ascii="Arial" w:hAnsi="Arial" w:cs="Arial"/>
          <w:sz w:val="22"/>
          <w:szCs w:val="22"/>
        </w:rPr>
        <w:t xml:space="preserve"> to advanc</w:t>
      </w:r>
      <w:r w:rsidR="006A374A" w:rsidRPr="001741AD">
        <w:rPr>
          <w:rFonts w:ascii="Arial" w:hAnsi="Arial" w:cs="Arial"/>
          <w:sz w:val="22"/>
          <w:szCs w:val="22"/>
        </w:rPr>
        <w:t>ing</w:t>
      </w:r>
      <w:r w:rsidR="002A2B96" w:rsidRPr="001741AD">
        <w:rPr>
          <w:rFonts w:ascii="Arial" w:hAnsi="Arial" w:cs="Arial"/>
          <w:sz w:val="22"/>
          <w:szCs w:val="22"/>
        </w:rPr>
        <w:t xml:space="preserve"> our research and mentoring goals with deaf and hard</w:t>
      </w:r>
      <w:r w:rsidR="006A374A" w:rsidRPr="001741AD">
        <w:rPr>
          <w:rFonts w:ascii="Arial" w:hAnsi="Arial" w:cs="Arial"/>
          <w:sz w:val="22"/>
          <w:szCs w:val="22"/>
        </w:rPr>
        <w:t>-of-</w:t>
      </w:r>
      <w:r w:rsidR="002A2B96" w:rsidRPr="001741AD">
        <w:rPr>
          <w:rFonts w:ascii="Arial" w:hAnsi="Arial" w:cs="Arial"/>
          <w:sz w:val="22"/>
          <w:szCs w:val="22"/>
        </w:rPr>
        <w:t xml:space="preserve">hearing </w:t>
      </w:r>
      <w:r w:rsidR="00687509" w:rsidRPr="001741AD">
        <w:rPr>
          <w:rFonts w:ascii="Arial" w:hAnsi="Arial" w:cs="Arial"/>
          <w:sz w:val="22"/>
          <w:szCs w:val="22"/>
        </w:rPr>
        <w:t xml:space="preserve">(D/HH) </w:t>
      </w:r>
      <w:r w:rsidR="002A2B96" w:rsidRPr="001741AD">
        <w:rPr>
          <w:rFonts w:ascii="Arial" w:hAnsi="Arial" w:cs="Arial"/>
          <w:sz w:val="22"/>
          <w:szCs w:val="22"/>
        </w:rPr>
        <w:t xml:space="preserve">students at Gallaudet and nationwide. </w:t>
      </w:r>
    </w:p>
    <w:p w14:paraId="03D9D9CB" w14:textId="68E71BB9" w:rsidR="00620ED2" w:rsidRPr="001741AD" w:rsidRDefault="00620ED2" w:rsidP="00236EE2">
      <w:pPr>
        <w:pStyle w:val="Heading1"/>
        <w:ind w:left="-540"/>
        <w:rPr>
          <w:rFonts w:eastAsia="Times New Roman"/>
        </w:rPr>
      </w:pPr>
      <w:r w:rsidRPr="001741AD">
        <w:rPr>
          <w:rFonts w:eastAsia="Times New Roman"/>
        </w:rPr>
        <w:t>Justification</w:t>
      </w:r>
    </w:p>
    <w:p w14:paraId="35C27A68" w14:textId="17E519D5" w:rsidR="00620ED2" w:rsidRPr="001741AD" w:rsidRDefault="00620ED2" w:rsidP="00EC53B0">
      <w:pPr>
        <w:spacing w:after="120" w:line="276" w:lineRule="auto"/>
        <w:ind w:left="-547"/>
        <w:jc w:val="both"/>
        <w:rPr>
          <w:rFonts w:ascii="Arial" w:hAnsi="Arial" w:cs="Arial"/>
          <w:sz w:val="22"/>
          <w:szCs w:val="22"/>
        </w:rPr>
      </w:pPr>
      <w:r w:rsidRPr="001741AD">
        <w:rPr>
          <w:rStyle w:val="Strong"/>
        </w:rPr>
        <w:t>Project Team Description</w:t>
      </w:r>
      <w:r w:rsidR="00BC51DB" w:rsidRPr="001741AD">
        <w:rPr>
          <w:rStyle w:val="Strong"/>
        </w:rPr>
        <w:t>:</w:t>
      </w:r>
      <w:r w:rsidR="00BC51DB" w:rsidRPr="001741AD">
        <w:rPr>
          <w:rFonts w:ascii="Arial" w:hAnsi="Arial" w:cs="Arial"/>
          <w:sz w:val="22"/>
          <w:szCs w:val="22"/>
        </w:rPr>
        <w:t xml:space="preserve"> </w:t>
      </w:r>
      <w:r w:rsidR="00230A1F" w:rsidRPr="001741AD">
        <w:rPr>
          <w:rFonts w:ascii="Arial" w:hAnsi="Arial" w:cs="Arial"/>
          <w:sz w:val="22"/>
          <w:szCs w:val="22"/>
        </w:rPr>
        <w:t xml:space="preserve">Gallaudet University is a private federally chartered university in Washington, D.C., for the education of the deaf and hard of hearing. </w:t>
      </w:r>
      <w:r w:rsidR="00BC51DB" w:rsidRPr="001741AD">
        <w:rPr>
          <w:rFonts w:ascii="Arial" w:hAnsi="Arial" w:cs="Arial"/>
          <w:sz w:val="22"/>
          <w:szCs w:val="22"/>
        </w:rPr>
        <w:t>The Drug Design Lab of the School of Science, Technology, Accessibility, Mathematics, and Public Health (STAMP)</w:t>
      </w:r>
      <w:r w:rsidR="00230A1F" w:rsidRPr="001741AD">
        <w:rPr>
          <w:rFonts w:ascii="Arial" w:hAnsi="Arial" w:cs="Arial"/>
          <w:sz w:val="22"/>
          <w:szCs w:val="22"/>
        </w:rPr>
        <w:t xml:space="preserve"> at Gallaudet</w:t>
      </w:r>
      <w:r w:rsidR="00BC51DB" w:rsidRPr="001741AD">
        <w:rPr>
          <w:rFonts w:ascii="Arial" w:hAnsi="Arial" w:cs="Arial"/>
          <w:sz w:val="22"/>
          <w:szCs w:val="22"/>
        </w:rPr>
        <w:t xml:space="preserve"> </w:t>
      </w:r>
      <w:r w:rsidR="00004302" w:rsidRPr="001741AD">
        <w:rPr>
          <w:rFonts w:ascii="Arial" w:hAnsi="Arial" w:cs="Arial"/>
          <w:sz w:val="22"/>
          <w:szCs w:val="22"/>
        </w:rPr>
        <w:t xml:space="preserve">is led by Dr. </w:t>
      </w:r>
      <w:proofErr w:type="spellStart"/>
      <w:r w:rsidR="00004302" w:rsidRPr="001741AD">
        <w:rPr>
          <w:rFonts w:ascii="Arial" w:hAnsi="Arial" w:cs="Arial"/>
          <w:sz w:val="22"/>
          <w:szCs w:val="22"/>
        </w:rPr>
        <w:t>Kucukkal</w:t>
      </w:r>
      <w:proofErr w:type="spellEnd"/>
      <w:r w:rsidR="00687509" w:rsidRPr="001741AD">
        <w:rPr>
          <w:rFonts w:ascii="Arial" w:hAnsi="Arial" w:cs="Arial"/>
          <w:sz w:val="22"/>
          <w:szCs w:val="22"/>
        </w:rPr>
        <w:t>,</w:t>
      </w:r>
      <w:r w:rsidR="00004302" w:rsidRPr="001741AD">
        <w:rPr>
          <w:rFonts w:ascii="Arial" w:hAnsi="Arial" w:cs="Arial"/>
          <w:sz w:val="22"/>
          <w:szCs w:val="22"/>
        </w:rPr>
        <w:t xml:space="preserve"> who has pioneered providing </w:t>
      </w:r>
      <w:r w:rsidR="00687509" w:rsidRPr="001741AD">
        <w:rPr>
          <w:rFonts w:ascii="Arial" w:hAnsi="Arial" w:cs="Arial"/>
          <w:sz w:val="22"/>
          <w:szCs w:val="22"/>
        </w:rPr>
        <w:t>D/HH</w:t>
      </w:r>
      <w:r w:rsidR="00004302" w:rsidRPr="001741AD">
        <w:rPr>
          <w:rFonts w:ascii="Arial" w:hAnsi="Arial" w:cs="Arial"/>
          <w:sz w:val="22"/>
          <w:szCs w:val="22"/>
        </w:rPr>
        <w:t xml:space="preserve"> students opportunities in research since joining Gallaudet in 2016. She has so far mentored 38 deaf and hard</w:t>
      </w:r>
      <w:r w:rsidR="006A374A" w:rsidRPr="001741AD">
        <w:rPr>
          <w:rFonts w:ascii="Arial" w:hAnsi="Arial" w:cs="Arial"/>
          <w:sz w:val="22"/>
          <w:szCs w:val="22"/>
        </w:rPr>
        <w:t>-of-</w:t>
      </w:r>
      <w:r w:rsidR="00004302" w:rsidRPr="001741AD">
        <w:rPr>
          <w:rFonts w:ascii="Arial" w:hAnsi="Arial" w:cs="Arial"/>
          <w:sz w:val="22"/>
          <w:szCs w:val="22"/>
        </w:rPr>
        <w:t xml:space="preserve">hearing students. </w:t>
      </w:r>
      <w:r w:rsidR="00BC51DB" w:rsidRPr="001741AD">
        <w:rPr>
          <w:rFonts w:ascii="Arial" w:hAnsi="Arial" w:cs="Arial"/>
          <w:sz w:val="22"/>
          <w:szCs w:val="22"/>
        </w:rPr>
        <w:t xml:space="preserve">Our Research Team consists of </w:t>
      </w:r>
      <w:r w:rsidR="00004302" w:rsidRPr="001741AD">
        <w:rPr>
          <w:rFonts w:ascii="Arial" w:hAnsi="Arial" w:cs="Arial"/>
          <w:sz w:val="22"/>
          <w:szCs w:val="22"/>
        </w:rPr>
        <w:t xml:space="preserve">two deaf </w:t>
      </w:r>
      <w:r w:rsidR="00BC51DB" w:rsidRPr="001741AD">
        <w:rPr>
          <w:rFonts w:ascii="Arial" w:hAnsi="Arial" w:cs="Arial"/>
          <w:sz w:val="22"/>
          <w:szCs w:val="22"/>
        </w:rPr>
        <w:t>co-investigators</w:t>
      </w:r>
      <w:r w:rsidR="00687509" w:rsidRPr="001741AD">
        <w:rPr>
          <w:rFonts w:ascii="Arial" w:hAnsi="Arial" w:cs="Arial"/>
          <w:sz w:val="22"/>
          <w:szCs w:val="22"/>
        </w:rPr>
        <w:t>,</w:t>
      </w:r>
      <w:r w:rsidR="00BC51DB" w:rsidRPr="001741AD">
        <w:rPr>
          <w:rFonts w:ascii="Arial" w:hAnsi="Arial" w:cs="Arial"/>
          <w:sz w:val="22"/>
          <w:szCs w:val="22"/>
        </w:rPr>
        <w:t xml:space="preserve"> Dr. Adebowale </w:t>
      </w:r>
      <w:proofErr w:type="spellStart"/>
      <w:r w:rsidR="00BC51DB" w:rsidRPr="001741AD">
        <w:rPr>
          <w:rFonts w:ascii="Arial" w:hAnsi="Arial" w:cs="Arial"/>
          <w:sz w:val="22"/>
          <w:szCs w:val="22"/>
        </w:rPr>
        <w:t>Ogunjirin</w:t>
      </w:r>
      <w:proofErr w:type="spellEnd"/>
      <w:r w:rsidR="00BC51DB" w:rsidRPr="001741AD">
        <w:rPr>
          <w:rFonts w:ascii="Arial" w:hAnsi="Arial" w:cs="Arial"/>
          <w:sz w:val="22"/>
          <w:szCs w:val="22"/>
        </w:rPr>
        <w:t xml:space="preserve"> and Dr. Daniel Lundberg</w:t>
      </w:r>
      <w:r w:rsidR="00004302" w:rsidRPr="001741AD">
        <w:rPr>
          <w:rFonts w:ascii="Arial" w:hAnsi="Arial" w:cs="Arial"/>
          <w:sz w:val="22"/>
          <w:szCs w:val="22"/>
        </w:rPr>
        <w:t xml:space="preserve">, both of whom </w:t>
      </w:r>
      <w:r w:rsidR="006A374A" w:rsidRPr="001741AD">
        <w:rPr>
          <w:rFonts w:ascii="Arial" w:hAnsi="Arial" w:cs="Arial"/>
          <w:sz w:val="22"/>
          <w:szCs w:val="22"/>
        </w:rPr>
        <w:t>have been</w:t>
      </w:r>
      <w:r w:rsidR="00004302" w:rsidRPr="001741AD">
        <w:rPr>
          <w:rFonts w:ascii="Arial" w:hAnsi="Arial" w:cs="Arial"/>
          <w:sz w:val="22"/>
          <w:szCs w:val="22"/>
        </w:rPr>
        <w:t xml:space="preserve"> actively involved in student mentoring </w:t>
      </w:r>
      <w:r w:rsidR="006A374A" w:rsidRPr="001741AD">
        <w:rPr>
          <w:rFonts w:ascii="Arial" w:hAnsi="Arial" w:cs="Arial"/>
          <w:sz w:val="22"/>
          <w:szCs w:val="22"/>
        </w:rPr>
        <w:t>for</w:t>
      </w:r>
      <w:r w:rsidR="00004302" w:rsidRPr="001741AD">
        <w:rPr>
          <w:rFonts w:ascii="Arial" w:hAnsi="Arial" w:cs="Arial"/>
          <w:sz w:val="22"/>
          <w:szCs w:val="22"/>
        </w:rPr>
        <w:t xml:space="preserve"> more than </w:t>
      </w:r>
      <w:r w:rsidR="00687509" w:rsidRPr="001741AD">
        <w:rPr>
          <w:rFonts w:ascii="Arial" w:hAnsi="Arial" w:cs="Arial"/>
          <w:sz w:val="22"/>
          <w:szCs w:val="22"/>
        </w:rPr>
        <w:t>ten</w:t>
      </w:r>
      <w:r w:rsidR="00004302" w:rsidRPr="001741AD">
        <w:rPr>
          <w:rFonts w:ascii="Arial" w:hAnsi="Arial" w:cs="Arial"/>
          <w:sz w:val="22"/>
          <w:szCs w:val="22"/>
        </w:rPr>
        <w:t xml:space="preserve"> years and have been excellent deaf scientist role models for our students. In addition, we have a</w:t>
      </w:r>
      <w:r w:rsidR="00687509" w:rsidRPr="001741AD">
        <w:rPr>
          <w:rFonts w:ascii="Arial" w:hAnsi="Arial" w:cs="Arial"/>
          <w:sz w:val="22"/>
          <w:szCs w:val="22"/>
        </w:rPr>
        <w:t xml:space="preserve"> </w:t>
      </w:r>
      <w:r w:rsidR="00BC51DB" w:rsidRPr="001741AD">
        <w:rPr>
          <w:rFonts w:ascii="Arial" w:hAnsi="Arial" w:cs="Arial"/>
          <w:sz w:val="22"/>
          <w:szCs w:val="22"/>
        </w:rPr>
        <w:t xml:space="preserve">postdoctoral </w:t>
      </w:r>
      <w:r w:rsidR="00004302" w:rsidRPr="001741AD">
        <w:rPr>
          <w:rFonts w:ascii="Arial" w:hAnsi="Arial" w:cs="Arial"/>
          <w:sz w:val="22"/>
          <w:szCs w:val="22"/>
        </w:rPr>
        <w:t xml:space="preserve">research associate with a proven record of publications in molecular modeling and has authored </w:t>
      </w:r>
      <w:r w:rsidR="00687509" w:rsidRPr="001741AD">
        <w:rPr>
          <w:rFonts w:ascii="Arial" w:hAnsi="Arial" w:cs="Arial"/>
          <w:sz w:val="22"/>
          <w:szCs w:val="22"/>
        </w:rPr>
        <w:t>three</w:t>
      </w:r>
      <w:r w:rsidR="00004302" w:rsidRPr="001741AD">
        <w:rPr>
          <w:rFonts w:ascii="Arial" w:hAnsi="Arial" w:cs="Arial"/>
          <w:sz w:val="22"/>
          <w:szCs w:val="22"/>
        </w:rPr>
        <w:t xml:space="preserve"> </w:t>
      </w:r>
      <w:r w:rsidR="00687509" w:rsidRPr="001741AD">
        <w:rPr>
          <w:rFonts w:ascii="Arial" w:hAnsi="Arial" w:cs="Arial"/>
          <w:sz w:val="22"/>
          <w:szCs w:val="22"/>
        </w:rPr>
        <w:t>manuscripts</w:t>
      </w:r>
      <w:r w:rsidR="00004302" w:rsidRPr="001741AD">
        <w:rPr>
          <w:rFonts w:ascii="Arial" w:hAnsi="Arial" w:cs="Arial"/>
          <w:sz w:val="22"/>
          <w:szCs w:val="22"/>
        </w:rPr>
        <w:t xml:space="preserve"> since her start at Galla</w:t>
      </w:r>
      <w:r w:rsidR="006A374A" w:rsidRPr="001741AD">
        <w:rPr>
          <w:rFonts w:ascii="Arial" w:hAnsi="Arial" w:cs="Arial"/>
          <w:sz w:val="22"/>
          <w:szCs w:val="22"/>
        </w:rPr>
        <w:t>ud</w:t>
      </w:r>
      <w:r w:rsidR="00004302" w:rsidRPr="001741AD">
        <w:rPr>
          <w:rFonts w:ascii="Arial" w:hAnsi="Arial" w:cs="Arial"/>
          <w:sz w:val="22"/>
          <w:szCs w:val="22"/>
        </w:rPr>
        <w:t>et in June 2023. We also have</w:t>
      </w:r>
      <w:r w:rsidR="00BC51DB" w:rsidRPr="001741AD">
        <w:rPr>
          <w:rFonts w:ascii="Arial" w:hAnsi="Arial" w:cs="Arial"/>
          <w:sz w:val="22"/>
          <w:szCs w:val="22"/>
        </w:rPr>
        <w:t xml:space="preserve"> five undergraduate students, </w:t>
      </w:r>
      <w:r w:rsidR="00004302" w:rsidRPr="001741AD">
        <w:rPr>
          <w:rFonts w:ascii="Arial" w:hAnsi="Arial" w:cs="Arial"/>
          <w:sz w:val="22"/>
          <w:szCs w:val="22"/>
        </w:rPr>
        <w:t>two postbaccalaureate researchers who are recent graduates from Gallaudet</w:t>
      </w:r>
      <w:r w:rsidR="006A374A" w:rsidRPr="001741AD">
        <w:rPr>
          <w:rFonts w:ascii="Arial" w:hAnsi="Arial" w:cs="Arial"/>
          <w:sz w:val="22"/>
          <w:szCs w:val="22"/>
        </w:rPr>
        <w:t>,</w:t>
      </w:r>
      <w:r w:rsidR="00004302" w:rsidRPr="001741AD">
        <w:rPr>
          <w:rFonts w:ascii="Arial" w:hAnsi="Arial" w:cs="Arial"/>
          <w:sz w:val="22"/>
          <w:szCs w:val="22"/>
        </w:rPr>
        <w:t xml:space="preserve"> </w:t>
      </w:r>
      <w:r w:rsidR="00BC51DB" w:rsidRPr="001741AD">
        <w:rPr>
          <w:rFonts w:ascii="Arial" w:hAnsi="Arial" w:cs="Arial"/>
          <w:sz w:val="22"/>
          <w:szCs w:val="22"/>
        </w:rPr>
        <w:t xml:space="preserve">and </w:t>
      </w:r>
      <w:r w:rsidR="00004302" w:rsidRPr="001741AD">
        <w:rPr>
          <w:rFonts w:ascii="Arial" w:hAnsi="Arial" w:cs="Arial"/>
          <w:sz w:val="22"/>
          <w:szCs w:val="22"/>
        </w:rPr>
        <w:t xml:space="preserve">several </w:t>
      </w:r>
      <w:r w:rsidR="00BC51DB" w:rsidRPr="001741AD">
        <w:rPr>
          <w:rFonts w:ascii="Arial" w:hAnsi="Arial" w:cs="Arial"/>
          <w:sz w:val="22"/>
          <w:szCs w:val="22"/>
        </w:rPr>
        <w:t xml:space="preserve">high school students. The Drug Design Lab at Gallaudet University also </w:t>
      </w:r>
      <w:r w:rsidR="00004302" w:rsidRPr="001741AD">
        <w:rPr>
          <w:rFonts w:ascii="Arial" w:hAnsi="Arial" w:cs="Arial"/>
          <w:sz w:val="22"/>
          <w:szCs w:val="22"/>
        </w:rPr>
        <w:t>works with hearing students through</w:t>
      </w:r>
      <w:r w:rsidR="00BC51DB" w:rsidRPr="001741AD">
        <w:rPr>
          <w:rFonts w:ascii="Arial" w:hAnsi="Arial" w:cs="Arial"/>
          <w:sz w:val="22"/>
          <w:szCs w:val="22"/>
        </w:rPr>
        <w:t xml:space="preserve"> Quest Student Research Institute (</w:t>
      </w:r>
      <w:hyperlink r:id="rId10" w:history="1">
        <w:r w:rsidR="00BC51DB" w:rsidRPr="001741AD">
          <w:rPr>
            <w:rStyle w:val="Hyperlink"/>
            <w:rFonts w:ascii="Arial" w:hAnsi="Arial" w:cs="Arial"/>
            <w:sz w:val="22"/>
            <w:szCs w:val="22"/>
          </w:rPr>
          <w:t>QUESTSRI</w:t>
        </w:r>
      </w:hyperlink>
      <w:r w:rsidR="00BC51DB" w:rsidRPr="001741AD">
        <w:rPr>
          <w:rStyle w:val="Hyperlink"/>
          <w:rFonts w:ascii="Arial" w:hAnsi="Arial" w:cs="Arial"/>
          <w:sz w:val="22"/>
          <w:szCs w:val="22"/>
        </w:rPr>
        <w:t>)</w:t>
      </w:r>
      <w:r w:rsidR="00BC51DB" w:rsidRPr="001741AD">
        <w:rPr>
          <w:rFonts w:ascii="Arial" w:hAnsi="Arial" w:cs="Arial"/>
          <w:sz w:val="22"/>
          <w:szCs w:val="22"/>
        </w:rPr>
        <w:t xml:space="preserve"> </w:t>
      </w:r>
      <w:r w:rsidR="00004302" w:rsidRPr="001741AD">
        <w:rPr>
          <w:rFonts w:ascii="Arial" w:hAnsi="Arial" w:cs="Arial"/>
          <w:sz w:val="22"/>
          <w:szCs w:val="22"/>
        </w:rPr>
        <w:t xml:space="preserve">and more </w:t>
      </w:r>
      <w:r w:rsidR="00687509" w:rsidRPr="001741AD">
        <w:rPr>
          <w:rFonts w:ascii="Arial" w:hAnsi="Arial" w:cs="Arial"/>
          <w:sz w:val="22"/>
          <w:szCs w:val="22"/>
        </w:rPr>
        <w:t xml:space="preserve">D/HH </w:t>
      </w:r>
      <w:r w:rsidR="00004302" w:rsidRPr="001741AD">
        <w:rPr>
          <w:rFonts w:ascii="Arial" w:hAnsi="Arial" w:cs="Arial"/>
          <w:sz w:val="22"/>
          <w:szCs w:val="22"/>
        </w:rPr>
        <w:t xml:space="preserve">students nationwide through Hillman Academy at </w:t>
      </w:r>
      <w:r w:rsidR="006A374A" w:rsidRPr="001741AD">
        <w:rPr>
          <w:rFonts w:ascii="Arial" w:hAnsi="Arial" w:cs="Arial"/>
          <w:sz w:val="22"/>
          <w:szCs w:val="22"/>
        </w:rPr>
        <w:t xml:space="preserve">the </w:t>
      </w:r>
      <w:r w:rsidR="00004302" w:rsidRPr="001741AD">
        <w:rPr>
          <w:rFonts w:ascii="Arial" w:hAnsi="Arial" w:cs="Arial"/>
          <w:sz w:val="22"/>
          <w:szCs w:val="22"/>
        </w:rPr>
        <w:t xml:space="preserve">University of Pittsburgh and James Madison University REU program. </w:t>
      </w:r>
      <w:r w:rsidR="00BC51DB" w:rsidRPr="001741AD">
        <w:rPr>
          <w:rFonts w:ascii="Arial" w:hAnsi="Arial" w:cs="Arial"/>
          <w:sz w:val="22"/>
          <w:szCs w:val="22"/>
        </w:rPr>
        <w:t xml:space="preserve">We also collaborate with Dr. </w:t>
      </w:r>
      <w:proofErr w:type="spellStart"/>
      <w:r w:rsidR="00BC51DB" w:rsidRPr="001741AD">
        <w:rPr>
          <w:rFonts w:ascii="Arial" w:hAnsi="Arial" w:cs="Arial"/>
          <w:sz w:val="22"/>
          <w:szCs w:val="22"/>
        </w:rPr>
        <w:t>Shanen</w:t>
      </w:r>
      <w:proofErr w:type="spellEnd"/>
      <w:r w:rsidR="00BC51DB" w:rsidRPr="001741AD">
        <w:rPr>
          <w:rFonts w:ascii="Arial" w:hAnsi="Arial" w:cs="Arial"/>
          <w:sz w:val="22"/>
          <w:szCs w:val="22"/>
        </w:rPr>
        <w:t xml:space="preserve"> </w:t>
      </w:r>
      <w:proofErr w:type="spellStart"/>
      <w:r w:rsidR="00BC51DB" w:rsidRPr="001741AD">
        <w:rPr>
          <w:rFonts w:ascii="Arial" w:hAnsi="Arial" w:cs="Arial"/>
          <w:sz w:val="22"/>
          <w:szCs w:val="22"/>
        </w:rPr>
        <w:t>Sherrer</w:t>
      </w:r>
      <w:proofErr w:type="spellEnd"/>
      <w:r w:rsidR="00BC51DB" w:rsidRPr="001741AD">
        <w:rPr>
          <w:rFonts w:ascii="Arial" w:hAnsi="Arial" w:cs="Arial"/>
          <w:sz w:val="22"/>
          <w:szCs w:val="22"/>
        </w:rPr>
        <w:t xml:space="preserve"> at the </w:t>
      </w:r>
      <w:r w:rsidR="00004302" w:rsidRPr="001741AD">
        <w:rPr>
          <w:rFonts w:ascii="Arial" w:hAnsi="Arial" w:cs="Arial"/>
          <w:sz w:val="22"/>
          <w:szCs w:val="22"/>
        </w:rPr>
        <w:t>St. Mary’s College of Maryland and Dr. Nate Wright of James Madison University</w:t>
      </w:r>
      <w:r w:rsidR="00BC51DB" w:rsidRPr="001741AD">
        <w:rPr>
          <w:rFonts w:ascii="Arial" w:hAnsi="Arial" w:cs="Arial"/>
          <w:sz w:val="22"/>
          <w:szCs w:val="22"/>
        </w:rPr>
        <w:t xml:space="preserve">. </w:t>
      </w:r>
      <w:r w:rsidR="00BC51DB" w:rsidRPr="001741AD">
        <w:rPr>
          <w:rFonts w:ascii="Arial" w:eastAsia="Times New Roman" w:hAnsi="Arial" w:cs="Arial"/>
          <w:color w:val="000000"/>
          <w:sz w:val="22"/>
          <w:szCs w:val="22"/>
        </w:rPr>
        <w:t xml:space="preserve">Over the years, we have been using various open-source software packages for computational drug design research projects and student training. </w:t>
      </w:r>
      <w:r w:rsidR="00BC51DB" w:rsidRPr="001741AD">
        <w:rPr>
          <w:rFonts w:ascii="Arial" w:hAnsi="Arial" w:cs="Arial"/>
          <w:sz w:val="22"/>
          <w:szCs w:val="22"/>
        </w:rPr>
        <w:t xml:space="preserve">Lately, Dr. </w:t>
      </w:r>
      <w:proofErr w:type="spellStart"/>
      <w:r w:rsidR="00BC51DB" w:rsidRPr="001741AD">
        <w:rPr>
          <w:rFonts w:ascii="Arial" w:hAnsi="Arial" w:cs="Arial"/>
          <w:sz w:val="22"/>
          <w:szCs w:val="22"/>
        </w:rPr>
        <w:t>Kucukkal</w:t>
      </w:r>
      <w:proofErr w:type="spellEnd"/>
      <w:r w:rsidR="00BC51DB" w:rsidRPr="001741AD">
        <w:rPr>
          <w:rFonts w:ascii="Arial" w:hAnsi="Arial" w:cs="Arial"/>
          <w:sz w:val="22"/>
          <w:szCs w:val="22"/>
        </w:rPr>
        <w:t xml:space="preserve"> and Team acquired </w:t>
      </w:r>
      <w:r w:rsidR="00687509" w:rsidRPr="001741AD">
        <w:rPr>
          <w:rFonts w:ascii="Arial" w:hAnsi="Arial" w:cs="Arial"/>
          <w:sz w:val="22"/>
          <w:szCs w:val="22"/>
        </w:rPr>
        <w:t>a</w:t>
      </w:r>
      <w:r w:rsidR="00BC51DB" w:rsidRPr="001741AD">
        <w:rPr>
          <w:rFonts w:ascii="Arial" w:hAnsi="Arial" w:cs="Arial"/>
          <w:sz w:val="22"/>
          <w:szCs w:val="22"/>
        </w:rPr>
        <w:t xml:space="preserve"> $368,671 grant from the National Institute of General Medical Sciences (NIGMS) of the National Institutes of Health to research nonpeptide potent inhibitors of </w:t>
      </w:r>
      <w:r w:rsidR="00BC51DB" w:rsidRPr="001741AD">
        <w:rPr>
          <w:rFonts w:ascii="Arial" w:eastAsia="Times New Roman" w:hAnsi="Arial" w:cs="Arial"/>
          <w:color w:val="000000"/>
          <w:sz w:val="22"/>
          <w:szCs w:val="22"/>
        </w:rPr>
        <w:t>PLK1 as cancer therapy.</w:t>
      </w:r>
    </w:p>
    <w:p w14:paraId="30FBF68E" w14:textId="3EB2350A" w:rsidR="00FF2528" w:rsidRPr="001741AD" w:rsidRDefault="00620ED2" w:rsidP="00EC53B0">
      <w:pPr>
        <w:spacing w:after="120" w:line="276" w:lineRule="auto"/>
        <w:ind w:left="-547"/>
        <w:jc w:val="both"/>
        <w:rPr>
          <w:rFonts w:ascii="Arial" w:eastAsia="Times New Roman" w:hAnsi="Arial" w:cs="Arial"/>
          <w:color w:val="000000"/>
          <w:sz w:val="22"/>
          <w:szCs w:val="22"/>
        </w:rPr>
      </w:pPr>
      <w:r w:rsidRPr="001741AD">
        <w:rPr>
          <w:rStyle w:val="Strong"/>
        </w:rPr>
        <w:t>Justification of Requested Resources</w:t>
      </w:r>
      <w:r w:rsidR="00BC51DB" w:rsidRPr="001741AD">
        <w:rPr>
          <w:rStyle w:val="Strong"/>
        </w:rPr>
        <w:t>:</w:t>
      </w:r>
      <w:r w:rsidR="00BC51DB" w:rsidRPr="001741AD">
        <w:rPr>
          <w:rFonts w:ascii="Arial" w:hAnsi="Arial" w:cs="Arial"/>
          <w:sz w:val="22"/>
          <w:szCs w:val="22"/>
        </w:rPr>
        <w:t xml:space="preserve"> </w:t>
      </w:r>
      <w:r w:rsidR="00230A1F" w:rsidRPr="001741AD">
        <w:rPr>
          <w:rFonts w:ascii="Arial" w:hAnsi="Arial" w:cs="Arial"/>
          <w:sz w:val="22"/>
          <w:szCs w:val="22"/>
        </w:rPr>
        <w:t xml:space="preserve">Our prior work included standard MD simulations with </w:t>
      </w:r>
      <w:r w:rsidR="006A374A" w:rsidRPr="001741AD">
        <w:rPr>
          <w:rFonts w:ascii="Arial" w:hAnsi="Arial" w:cs="Arial"/>
          <w:sz w:val="22"/>
          <w:szCs w:val="22"/>
        </w:rPr>
        <w:t xml:space="preserve">the </w:t>
      </w:r>
      <w:r w:rsidR="00230A1F" w:rsidRPr="001741AD">
        <w:rPr>
          <w:rFonts w:ascii="Arial" w:hAnsi="Arial" w:cs="Arial"/>
          <w:sz w:val="22"/>
          <w:szCs w:val="22"/>
        </w:rPr>
        <w:t xml:space="preserve">MMPBSA approach to decipher the binding mechanism of PLK1-PBD with previously identified small molecules. </w:t>
      </w:r>
      <w:r w:rsidR="00FF2528" w:rsidRPr="001741AD">
        <w:rPr>
          <w:rFonts w:ascii="Arial" w:eastAsia="Times New Roman" w:hAnsi="Arial" w:cs="Arial"/>
          <w:color w:val="000000"/>
          <w:sz w:val="22"/>
          <w:szCs w:val="22"/>
        </w:rPr>
        <w:t xml:space="preserve">We </w:t>
      </w:r>
      <w:r w:rsidR="00230A1F" w:rsidRPr="001741AD">
        <w:rPr>
          <w:rFonts w:ascii="Arial" w:eastAsia="Times New Roman" w:hAnsi="Arial" w:cs="Arial"/>
          <w:color w:val="000000"/>
          <w:sz w:val="22"/>
          <w:szCs w:val="22"/>
        </w:rPr>
        <w:t xml:space="preserve">also </w:t>
      </w:r>
      <w:r w:rsidR="00FF2528" w:rsidRPr="001741AD">
        <w:rPr>
          <w:rFonts w:ascii="Arial" w:eastAsia="Times New Roman" w:hAnsi="Arial" w:cs="Arial"/>
          <w:color w:val="000000"/>
          <w:sz w:val="22"/>
          <w:szCs w:val="22"/>
        </w:rPr>
        <w:t xml:space="preserve">examined the drug-likeness properties of 46 </w:t>
      </w:r>
      <w:r w:rsidR="00FF2528" w:rsidRPr="001741AD">
        <w:rPr>
          <w:rFonts w:ascii="Arial" w:hAnsi="Arial" w:cs="Arial"/>
          <w:sz w:val="22"/>
          <w:szCs w:val="22"/>
        </w:rPr>
        <w:t>small molecules of PLK1 inhibitors identified by Atomwise</w:t>
      </w:r>
      <w:r w:rsidR="00FF2528" w:rsidRPr="001741AD">
        <w:rPr>
          <w:rFonts w:ascii="Arial" w:hAnsi="Arial" w:cs="Arial"/>
          <w:sz w:val="22"/>
          <w:szCs w:val="22"/>
        </w:rPr>
        <w:fldChar w:fldCharType="begin"/>
      </w:r>
      <w:r w:rsidR="00732A7D" w:rsidRPr="001741AD">
        <w:rPr>
          <w:rFonts w:ascii="Arial" w:hAnsi="Arial" w:cs="Arial"/>
          <w:sz w:val="22"/>
          <w:szCs w:val="22"/>
        </w:rPr>
        <w:instrText xml:space="preserve"> ADDIN ZOTERO_ITEM CSL_CITATION {"citationID":"QZCAhXjA","properties":{"formattedCitation":"\\super 29\\nosupersub{}","plainCitation":"29","noteIndex":0},"citationItems":[{"id":946,"uris":["http://zotero.org/groups/2656856/items/LWSNZX6V",["http://zotero.org/groups/2656856/items/LWSNZX6V"]],"itemData":{"id":946,"type":"webpage","title":"Atomwise – Better medicines faster.","URL":"https://www.atomwise.com/","accessed":{"date-parts":[["2022",2,24]]}}}],"schema":"https://github.com/citation-style-language/schema/raw/master/csl-citation.json"} </w:instrText>
      </w:r>
      <w:r w:rsidR="00FF2528" w:rsidRPr="001741AD">
        <w:rPr>
          <w:rFonts w:ascii="Arial" w:hAnsi="Arial" w:cs="Arial"/>
          <w:sz w:val="22"/>
          <w:szCs w:val="22"/>
        </w:rPr>
        <w:fldChar w:fldCharType="separate"/>
      </w:r>
      <w:r w:rsidR="00732A7D" w:rsidRPr="001741AD">
        <w:rPr>
          <w:rFonts w:ascii="Arial" w:hAnsi="Arial" w:cs="Arial"/>
          <w:sz w:val="22"/>
          <w:vertAlign w:val="superscript"/>
        </w:rPr>
        <w:t>29</w:t>
      </w:r>
      <w:r w:rsidR="00FF2528" w:rsidRPr="001741AD">
        <w:rPr>
          <w:rFonts w:ascii="Arial" w:hAnsi="Arial" w:cs="Arial"/>
          <w:sz w:val="22"/>
          <w:szCs w:val="22"/>
        </w:rPr>
        <w:fldChar w:fldCharType="end"/>
      </w:r>
      <w:r w:rsidR="00FF2528" w:rsidRPr="001741AD">
        <w:rPr>
          <w:rFonts w:ascii="Arial" w:hAnsi="Arial" w:cs="Arial"/>
          <w:sz w:val="22"/>
          <w:szCs w:val="22"/>
        </w:rPr>
        <w:t xml:space="preserve">. The software packages and online tools utilized </w:t>
      </w:r>
      <w:r w:rsidR="00230A1F" w:rsidRPr="001741AD">
        <w:rPr>
          <w:rFonts w:ascii="Arial" w:hAnsi="Arial" w:cs="Arial"/>
          <w:sz w:val="22"/>
          <w:szCs w:val="22"/>
        </w:rPr>
        <w:t>include</w:t>
      </w:r>
      <w:r w:rsidR="00FF2528" w:rsidRPr="001741AD">
        <w:rPr>
          <w:rFonts w:ascii="Arial" w:eastAsia="Times New Roman" w:hAnsi="Arial" w:cs="Arial"/>
          <w:color w:val="000000"/>
          <w:sz w:val="22"/>
          <w:szCs w:val="22"/>
        </w:rPr>
        <w:t xml:space="preserve"> </w:t>
      </w:r>
      <w:hyperlink r:id="rId11" w:history="1">
        <w:r w:rsidR="00FF2528" w:rsidRPr="001741AD">
          <w:rPr>
            <w:rStyle w:val="Hyperlink"/>
            <w:rFonts w:ascii="Arial" w:eastAsia="Times New Roman" w:hAnsi="Arial" w:cs="Arial"/>
            <w:sz w:val="22"/>
            <w:szCs w:val="22"/>
          </w:rPr>
          <w:t>VMD</w:t>
        </w:r>
      </w:hyperlink>
      <w:r w:rsidR="00FF2528" w:rsidRPr="001741AD">
        <w:rPr>
          <w:rFonts w:ascii="Arial" w:eastAsia="Times New Roman" w:hAnsi="Arial" w:cs="Arial"/>
          <w:color w:val="000000"/>
          <w:sz w:val="22"/>
          <w:szCs w:val="22"/>
        </w:rPr>
        <w:fldChar w:fldCharType="begin"/>
      </w:r>
      <w:r w:rsidR="00E445C0">
        <w:rPr>
          <w:rFonts w:ascii="Arial" w:eastAsia="Times New Roman" w:hAnsi="Arial" w:cs="Arial"/>
          <w:color w:val="000000"/>
          <w:sz w:val="22"/>
          <w:szCs w:val="22"/>
        </w:rPr>
        <w:instrText xml:space="preserve"> ADDIN ZOTERO_ITEM CSL_CITATION {"citationID":"DowdDlMf","properties":{"formattedCitation":"\\super 30\\nosupersub{}","plainCitation":"30","noteIndex":0},"citationItems":[{"id":"2fiprFsu/TOFkna9p","uris":["http://zotero.org/groups/2517794/items/4TQB685Q",["http://zotero.org/groups/2517794/items/4TQB685Q"]],"itemData":{"id":177,"type":"article-journal","container-title":"Journal of molecular graphics","issue":"1","note":"ISBN: 0263-7855\npublisher: Guildford: Butterworth Scientific Limited, c1983-c1996.","page":"33-38","title":"VMD: visual molecular dynamics","volume":"14","author":[{"family":"Humphrey","given":"William"},{"family":"Dalke","given":"Andrew"},{"family":"Schulten","given":"Klaus"}],"issued":{"date-parts":[["1996"]]}}}],"schema":"https://github.com/citation-style-language/schema/raw/master/csl-citation.json"} </w:instrText>
      </w:r>
      <w:r w:rsidR="00FF2528"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30</w:t>
      </w:r>
      <w:r w:rsidR="00FF2528" w:rsidRPr="001741AD">
        <w:rPr>
          <w:rFonts w:ascii="Arial" w:eastAsia="Times New Roman" w:hAnsi="Arial" w:cs="Arial"/>
          <w:color w:val="000000"/>
          <w:sz w:val="22"/>
          <w:szCs w:val="22"/>
        </w:rPr>
        <w:fldChar w:fldCharType="end"/>
      </w:r>
      <w:r w:rsidR="00FF2528" w:rsidRPr="001741AD">
        <w:rPr>
          <w:rFonts w:ascii="Arial" w:eastAsia="Times New Roman" w:hAnsi="Arial" w:cs="Arial"/>
          <w:color w:val="000000"/>
          <w:sz w:val="22"/>
          <w:szCs w:val="22"/>
        </w:rPr>
        <w:t xml:space="preserve">, </w:t>
      </w:r>
      <w:hyperlink r:id="rId12" w:history="1">
        <w:r w:rsidR="00FF2528" w:rsidRPr="001741AD">
          <w:rPr>
            <w:rStyle w:val="Hyperlink"/>
            <w:rFonts w:ascii="Arial" w:eastAsia="Times New Roman" w:hAnsi="Arial" w:cs="Arial"/>
            <w:sz w:val="22"/>
            <w:szCs w:val="22"/>
          </w:rPr>
          <w:t>Avogadro</w:t>
        </w:r>
      </w:hyperlink>
      <w:r w:rsidR="00FF2528" w:rsidRPr="001741AD">
        <w:rPr>
          <w:rFonts w:ascii="Arial" w:eastAsia="Times New Roman" w:hAnsi="Arial" w:cs="Arial"/>
          <w:color w:val="000000"/>
          <w:sz w:val="22"/>
          <w:szCs w:val="22"/>
        </w:rPr>
        <w:fldChar w:fldCharType="begin"/>
      </w:r>
      <w:r w:rsidR="00E445C0">
        <w:rPr>
          <w:rFonts w:ascii="Arial" w:eastAsia="Times New Roman" w:hAnsi="Arial" w:cs="Arial"/>
          <w:color w:val="000000"/>
          <w:sz w:val="22"/>
          <w:szCs w:val="22"/>
        </w:rPr>
        <w:instrText xml:space="preserve"> ADDIN ZOTERO_ITEM CSL_CITATION {"citationID":"Q9pPWGJt","properties":{"formattedCitation":"\\super 31\\nosupersub{}","plainCitation":"31","noteIndex":0},"citationItems":[{"id":"2fiprFsu/YJXgr08Q","uris":["http://zotero.org/groups/2515312/items/PNMBKDPZ",["http://zotero.org/groups/2515312/items/PNMBKDPZ"]],"itemData":{"id":56,"type":"article-journal","container-title":"Journal of cheminformatics","issue":"1","note":"publisher: Springer","page":"17","title":"Avogadro: an advanced semantic chemical editor, visualization, and analysis platform","volume":"4","author":[{"family":"Hanwell","given":"Marcus D"},{"family":"Curtis","given":"Donald E"},{"family":"Lonie","given":"David C"},{"family":"Vandermeersch","given":"Tim"},{"family":"Zurek","given":"Eva"},{"family":"Hutchison","given":"Geoffrey R"}],"issued":{"date-parts":[["2012"]]}}}],"schema":"https://github.com/citation-style-language/schema/raw/master/csl-citation.json"} </w:instrText>
      </w:r>
      <w:r w:rsidR="00FF2528"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31</w:t>
      </w:r>
      <w:r w:rsidR="00FF2528" w:rsidRPr="001741AD">
        <w:rPr>
          <w:rFonts w:ascii="Arial" w:eastAsia="Times New Roman" w:hAnsi="Arial" w:cs="Arial"/>
          <w:color w:val="000000"/>
          <w:sz w:val="22"/>
          <w:szCs w:val="22"/>
        </w:rPr>
        <w:fldChar w:fldCharType="end"/>
      </w:r>
      <w:r w:rsidR="00FF2528" w:rsidRPr="001741AD">
        <w:rPr>
          <w:rFonts w:ascii="Arial" w:eastAsia="Times New Roman" w:hAnsi="Arial" w:cs="Arial"/>
          <w:color w:val="000000"/>
          <w:sz w:val="22"/>
          <w:szCs w:val="22"/>
        </w:rPr>
        <w:t xml:space="preserve">, </w:t>
      </w:r>
      <w:hyperlink r:id="rId13" w:history="1">
        <w:r w:rsidR="00FF2528" w:rsidRPr="001741AD">
          <w:rPr>
            <w:rStyle w:val="Hyperlink"/>
            <w:rFonts w:ascii="Arial" w:eastAsia="Times New Roman" w:hAnsi="Arial" w:cs="Arial"/>
            <w:sz w:val="22"/>
            <w:szCs w:val="22"/>
          </w:rPr>
          <w:t>CB-Dock2</w:t>
        </w:r>
      </w:hyperlink>
      <w:r w:rsidR="00FF2528" w:rsidRPr="001741AD">
        <w:rPr>
          <w:rFonts w:ascii="Arial" w:eastAsia="Times New Roman" w:hAnsi="Arial" w:cs="Arial"/>
          <w:color w:val="000000"/>
          <w:sz w:val="22"/>
          <w:szCs w:val="22"/>
        </w:rPr>
        <w:fldChar w:fldCharType="begin"/>
      </w:r>
      <w:r w:rsidR="00E445C0">
        <w:rPr>
          <w:rFonts w:ascii="Arial" w:eastAsia="Times New Roman" w:hAnsi="Arial" w:cs="Arial"/>
          <w:color w:val="000000"/>
          <w:sz w:val="22"/>
          <w:szCs w:val="22"/>
        </w:rPr>
        <w:instrText xml:space="preserve"> ADDIN ZOTERO_ITEM CSL_CITATION {"citationID":"WYZm3esq","properties":{"formattedCitation":"\\super 32\\nosupersub{}","plainCitation":"32","noteIndex":0},"citationItems":[{"id":"2fiprFsu/7JSUFQRV","uris":["http://zotero.org/users/local/ppvnJYcG/items/VLEV6RT3"],"itemData":{"id":1,"type":"article-journal","container-title":"Nucleic acids research","issue":"W1","note":"ISBN: 0305-1048\npublisher: Oxford University Press","page":"W159-W164","title":"CB-Dock2: Improved protein–ligand blind docking by integrating cavity detection, docking and homologous template fitting","volume":"50","author":[{"family":"Liu","given":"Yang"},{"family":"Yang","given":"Xiaocong"},{"family":"Gan","given":"Jianhong"},{"family":"Chen","given":"Shuang"},{"family":"Xiao","given":"Zhi-Xiong"},{"family":"Cao","given":"Yang"}],"issued":{"date-parts":[["2022"]]}}}],"schema":"https://github.com/citation-style-language/schema/raw/master/csl-citation.json"} </w:instrText>
      </w:r>
      <w:r w:rsidR="00FF2528" w:rsidRPr="001741AD">
        <w:rPr>
          <w:rFonts w:ascii="Arial" w:eastAsia="Times New Roman" w:hAnsi="Arial" w:cs="Arial"/>
          <w:color w:val="000000"/>
          <w:sz w:val="22"/>
          <w:szCs w:val="22"/>
        </w:rPr>
        <w:fldChar w:fldCharType="separate"/>
      </w:r>
      <w:r w:rsidR="00732A7D" w:rsidRPr="001741AD">
        <w:rPr>
          <w:rFonts w:ascii="Arial" w:hAnsi="Arial" w:cs="Arial"/>
          <w:color w:val="000000"/>
          <w:sz w:val="22"/>
          <w:vertAlign w:val="superscript"/>
        </w:rPr>
        <w:t>32</w:t>
      </w:r>
      <w:r w:rsidR="00FF2528" w:rsidRPr="001741AD">
        <w:rPr>
          <w:rFonts w:ascii="Arial" w:eastAsia="Times New Roman" w:hAnsi="Arial" w:cs="Arial"/>
          <w:color w:val="000000"/>
          <w:sz w:val="22"/>
          <w:szCs w:val="22"/>
        </w:rPr>
        <w:fldChar w:fldCharType="end"/>
      </w:r>
      <w:r w:rsidR="00FF2528" w:rsidRPr="001741AD">
        <w:rPr>
          <w:rFonts w:ascii="Arial" w:eastAsia="Times New Roman" w:hAnsi="Arial" w:cs="Arial"/>
          <w:color w:val="000000"/>
          <w:sz w:val="22"/>
          <w:szCs w:val="22"/>
        </w:rPr>
        <w:t xml:space="preserve">, </w:t>
      </w:r>
      <w:hyperlink r:id="rId14" w:history="1">
        <w:r w:rsidR="00FF2528" w:rsidRPr="001741AD">
          <w:rPr>
            <w:rStyle w:val="Hyperlink"/>
            <w:rFonts w:ascii="Arial" w:eastAsia="Times New Roman" w:hAnsi="Arial" w:cs="Arial"/>
            <w:sz w:val="22"/>
            <w:szCs w:val="22"/>
          </w:rPr>
          <w:t>FitDock</w:t>
        </w:r>
      </w:hyperlink>
      <w:r w:rsidR="00FF2528"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{"citationID":"91eW1MS7","properties":{"formattedCitation":"\\super 33\\nosupersub{}","plainCitation":"33","noteIndex":0},"citationItems":[{"id":4,"uris":["http://zotero.org/users/local/ppvnJYcG/items/U354NYAK","http://zotero.org/users/11964725/items/U354NYAK"],"itemData":{"id":4,"type":"article-journal","container-title":"Briefings in Bioinformatics","issue":"3","note":"ISBN: 1467-5463\npublisher: Oxford University Press","page":"bbac087","title":"FitDock: Protein–ligand docking by template fitting","volume":"23","author":[{"family":"Yang","given":"Xiaocong"},{"family":"Liu","given":"Yang"},{"family":"Gan","given":"Jianhong"},{"family":"Xiao","given":"Zhi-Xiong"},{"family":"Cao","given":"Yang"}],"issued":{"date-parts":[["2022"]]}}}],"schema":"https://github.com/citation-style-language/schema/raw/master/csl-citation.json"} </w:instrText>
      </w:r>
      <w:r w:rsidR="00FF2528" w:rsidRPr="001741AD">
        <w:rPr>
          <w:rFonts w:ascii="Arial" w:eastAsia="Times New Roman" w:hAnsi="Arial" w:cs="Arial"/>
          <w:color w:val="000000"/>
          <w:sz w:val="22"/>
          <w:szCs w:val="22"/>
        </w:rPr>
        <w:fldChar w:fldCharType="separate"/>
      </w:r>
      <w:r w:rsidR="00732A7D" w:rsidRPr="001741AD">
        <w:rPr>
          <w:rFonts w:ascii="Arial" w:hAnsi="Arial" w:cs="Arial"/>
          <w:color w:val="000000"/>
          <w:sz w:val="22"/>
          <w:vertAlign w:val="superscript"/>
        </w:rPr>
        <w:t>33</w:t>
      </w:r>
      <w:r w:rsidR="00FF2528" w:rsidRPr="001741AD">
        <w:rPr>
          <w:rFonts w:ascii="Arial" w:eastAsia="Times New Roman" w:hAnsi="Arial" w:cs="Arial"/>
          <w:color w:val="000000"/>
          <w:sz w:val="22"/>
          <w:szCs w:val="22"/>
        </w:rPr>
        <w:fldChar w:fldCharType="end"/>
      </w:r>
      <w:r w:rsidR="00FF2528" w:rsidRPr="001741AD">
        <w:rPr>
          <w:rFonts w:ascii="Arial" w:eastAsia="Times New Roman" w:hAnsi="Arial" w:cs="Arial"/>
          <w:color w:val="000000"/>
          <w:sz w:val="22"/>
          <w:szCs w:val="22"/>
        </w:rPr>
        <w:t xml:space="preserve">, </w:t>
      </w:r>
      <w:hyperlink r:id="rId15" w:history="1">
        <w:r w:rsidR="00FF2528" w:rsidRPr="001741AD">
          <w:rPr>
            <w:rStyle w:val="Hyperlink"/>
            <w:rFonts w:ascii="Arial" w:eastAsia="Times New Roman" w:hAnsi="Arial" w:cs="Arial"/>
            <w:sz w:val="22"/>
            <w:szCs w:val="22"/>
          </w:rPr>
          <w:t>SwissADME</w:t>
        </w:r>
      </w:hyperlink>
      <w:r w:rsidR="00FF2528"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{"citationID":"eV6p84sS","properties":{"formattedCitation":"\\super 34\\nosupersub{}","plainCitation":"34","noteIndex":0},"citationItems":[{"id":944,"uris":["http://zotero.org/groups/2656856/items/ZS8L54UK",["http://zotero.org/groups/2656856/items/ZS8L54UK"]],"itemData":{"id":944,"type":"article-journal","container-title":"Scientific reports","issue":"1","note":"publisher: Nature Publishing Group","page":"1–13","title":"SwissADME: a free web tool to evaluate pharmacokinetics, drug-likeness and medicinal chemistry friendliness of small molecules","volume":"7","author":[{"family":"Daina","given":"Antoine"},{"family":"Michielin","given":"Olivier"},{"family":"Zoete","given":"Vincent"}],"issued":{"date-parts":[["2017"]]}}}],"schema":"https://github.com/citation-style-language/schema/raw/master/csl-citation.json"} </w:instrText>
      </w:r>
      <w:r w:rsidR="00FF2528"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34</w:t>
      </w:r>
      <w:r w:rsidR="00FF2528" w:rsidRPr="001741AD">
        <w:rPr>
          <w:rFonts w:ascii="Arial" w:eastAsia="Times New Roman" w:hAnsi="Arial" w:cs="Arial"/>
          <w:color w:val="000000"/>
          <w:sz w:val="22"/>
          <w:szCs w:val="22"/>
        </w:rPr>
        <w:fldChar w:fldCharType="end"/>
      </w:r>
      <w:r w:rsidR="00FF2528" w:rsidRPr="001741AD">
        <w:rPr>
          <w:rFonts w:ascii="Arial" w:eastAsia="Times New Roman" w:hAnsi="Arial" w:cs="Arial"/>
          <w:color w:val="000000"/>
          <w:sz w:val="22"/>
          <w:szCs w:val="22"/>
        </w:rPr>
        <w:t>, NAMD</w:t>
      </w:r>
      <w:r w:rsidR="00FF2528"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{"citationID":"nIaXh6iG","properties":{"formattedCitation":"\\super 35\\nosupersub{}","plainCitation":"35","noteIndex":0},"citationItems":[{"id":940,"uris":["http://zotero.org/groups/2656856/items/V9Z76H3I",["http://zotero.org/groups/2656856/items/V9Z76H3I"]],"itemData":{"id":940,"type":"article-journal","container-title":"Journal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00FF2528" w:rsidRPr="001741AD">
        <w:rPr>
          <w:rFonts w:ascii="Arial" w:eastAsia="Times New Roman" w:hAnsi="Arial" w:cs="Arial"/>
          <w:color w:val="000000"/>
          <w:sz w:val="22"/>
          <w:szCs w:val="22"/>
        </w:rPr>
        <w:fldChar w:fldCharType="separate"/>
      </w:r>
      <w:r w:rsidR="00732A7D" w:rsidRPr="001741AD">
        <w:rPr>
          <w:rFonts w:ascii="Arial" w:hAnsi="Arial" w:cs="Arial"/>
          <w:color w:val="000000"/>
          <w:sz w:val="22"/>
          <w:vertAlign w:val="superscript"/>
        </w:rPr>
        <w:t>35</w:t>
      </w:r>
      <w:r w:rsidR="00FF2528" w:rsidRPr="001741AD">
        <w:rPr>
          <w:rFonts w:ascii="Arial" w:eastAsia="Times New Roman" w:hAnsi="Arial" w:cs="Arial"/>
          <w:color w:val="000000"/>
          <w:sz w:val="22"/>
          <w:szCs w:val="22"/>
        </w:rPr>
        <w:fldChar w:fldCharType="end"/>
      </w:r>
      <w:r w:rsidR="00FF2528" w:rsidRPr="001741AD">
        <w:rPr>
          <w:rFonts w:ascii="Arial" w:eastAsia="Times New Roman" w:hAnsi="Arial" w:cs="Arial"/>
          <w:color w:val="000000"/>
          <w:sz w:val="22"/>
          <w:szCs w:val="22"/>
        </w:rPr>
        <w:t xml:space="preserve">, </w:t>
      </w:r>
      <w:hyperlink r:id="rId16" w:history="1">
        <w:r w:rsidR="00FF2528" w:rsidRPr="001741AD">
          <w:rPr>
            <w:rStyle w:val="Hyperlink"/>
            <w:rFonts w:ascii="Arial" w:eastAsia="Times New Roman" w:hAnsi="Arial" w:cs="Arial"/>
            <w:sz w:val="22"/>
            <w:szCs w:val="22"/>
          </w:rPr>
          <w:t>ProteinTools</w:t>
        </w:r>
      </w:hyperlink>
      <w:r w:rsidR="00FF2528"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{"citationID":"JPqWAVqB","properties":{"formattedCitation":"\\super 36\\nosupersub{}","plainCitation":"36","noteIndex":0},"citationItems":[{"id":5,"uris":["http://zotero.org/users/local/ppvnJYcG/items/73H7S4KK","http://zotero.org/users/11964725/items/73H7S4KK"],"itemData":{"id":5,"type":"article-journal","container-title":"Nucleic Acids Research","issue":"W1","note":"ISBN: 0305-1048\npublisher: Oxford University Press","page":"W559-W566","title":"ProteinTools: a toolkit to analyze protein structures","volume":"49","author":[{"family":"Ferruz","given":"Noelia"},{"family":"Schmidt","given":"Steffen"},{"family":"Höcker","given":"Birte"}],"issued":{"date-parts":[["2021"]]}}}],"schema":"https://github.com/citation-style-language/schema/raw/master/csl-citation.json"} </w:instrText>
      </w:r>
      <w:r w:rsidR="00FF2528" w:rsidRPr="001741AD">
        <w:rPr>
          <w:rFonts w:ascii="Arial" w:eastAsia="Times New Roman" w:hAnsi="Arial" w:cs="Arial"/>
          <w:color w:val="000000"/>
          <w:sz w:val="22"/>
          <w:szCs w:val="22"/>
        </w:rPr>
        <w:fldChar w:fldCharType="separate"/>
      </w:r>
      <w:r w:rsidR="00732A7D" w:rsidRPr="001741AD">
        <w:rPr>
          <w:rFonts w:ascii="Arial" w:hAnsi="Arial" w:cs="Arial"/>
          <w:color w:val="000000"/>
          <w:sz w:val="22"/>
          <w:vertAlign w:val="superscript"/>
        </w:rPr>
        <w:t>36</w:t>
      </w:r>
      <w:r w:rsidR="00FF2528" w:rsidRPr="001741AD">
        <w:rPr>
          <w:rFonts w:ascii="Arial" w:eastAsia="Times New Roman" w:hAnsi="Arial" w:cs="Arial"/>
          <w:color w:val="000000"/>
          <w:sz w:val="22"/>
          <w:szCs w:val="22"/>
        </w:rPr>
        <w:fldChar w:fldCharType="end"/>
      </w:r>
      <w:r w:rsidR="00FF2528" w:rsidRPr="001741AD">
        <w:rPr>
          <w:rFonts w:ascii="Arial" w:eastAsia="Times New Roman" w:hAnsi="Arial" w:cs="Arial"/>
          <w:color w:val="000000"/>
          <w:sz w:val="22"/>
          <w:szCs w:val="22"/>
        </w:rPr>
        <w:t xml:space="preserve">, </w:t>
      </w:r>
      <w:hyperlink r:id="rId17" w:history="1">
        <w:r w:rsidR="00FF2528" w:rsidRPr="001741AD">
          <w:rPr>
            <w:rStyle w:val="Hyperlink"/>
            <w:rFonts w:ascii="Arial" w:eastAsia="Times New Roman" w:hAnsi="Arial" w:cs="Arial"/>
            <w:sz w:val="22"/>
            <w:szCs w:val="22"/>
          </w:rPr>
          <w:t>PRODIGY</w:t>
        </w:r>
      </w:hyperlink>
      <w:r w:rsidR="00FF2528"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{"citationID":"oH0BS2Ro","properties":{"formattedCitation":"\\super 37\\nosupersub{}","plainCitation":"37","noteIndex":0},"citationItems":[{"id":39,"uris":["http://zotero.org/users/local/ppvnJYcG/items/YSWIBSZD","http://zotero.org/users/11964725/items/YSWIBSZD"],"itemData":{"id":39,"type":"article-journal","container-title":"Bioinformatics","issue":"23","note":"ISBN: 1367-4803\npublisher: Oxford University Press","page":"3676-3678","title":"PRODIGY: a web server for predicting the binding affinity of protein–protein complexes","volume":"32","author":[{"family":"Xue","given":"Li C."},{"family":"Rodrigues","given":"João Pglm"},{"family":"Kastritis","given":"Panagiotis L."},{"family":"Bonvin","given":"Alexandre Mjj"},{"family":"Vangone","given":"Anna"}],"issued":{"date-parts":[["2016"]]}}}],"schema":"https://github.com/citation-style-language/schema/raw/master/csl-citation.json"} </w:instrText>
      </w:r>
      <w:r w:rsidR="00FF2528" w:rsidRPr="001741AD">
        <w:rPr>
          <w:rFonts w:ascii="Arial" w:eastAsia="Times New Roman" w:hAnsi="Arial" w:cs="Arial"/>
          <w:color w:val="000000"/>
          <w:sz w:val="22"/>
          <w:szCs w:val="22"/>
        </w:rPr>
        <w:fldChar w:fldCharType="separate"/>
      </w:r>
      <w:r w:rsidR="00732A7D" w:rsidRPr="001741AD">
        <w:rPr>
          <w:rFonts w:ascii="Arial" w:hAnsi="Arial" w:cs="Arial"/>
          <w:color w:val="000000"/>
          <w:sz w:val="22"/>
          <w:vertAlign w:val="superscript"/>
        </w:rPr>
        <w:t>37</w:t>
      </w:r>
      <w:r w:rsidR="00FF2528" w:rsidRPr="001741AD">
        <w:rPr>
          <w:rFonts w:ascii="Arial" w:eastAsia="Times New Roman" w:hAnsi="Arial" w:cs="Arial"/>
          <w:color w:val="000000"/>
          <w:sz w:val="22"/>
          <w:szCs w:val="22"/>
        </w:rPr>
        <w:fldChar w:fldCharType="end"/>
      </w:r>
      <w:r w:rsidR="00FF2528" w:rsidRPr="001741AD">
        <w:rPr>
          <w:rFonts w:ascii="Arial" w:eastAsia="Times New Roman" w:hAnsi="Arial" w:cs="Arial"/>
          <w:color w:val="000000"/>
          <w:sz w:val="22"/>
          <w:szCs w:val="22"/>
        </w:rPr>
        <w:t xml:space="preserve">, and </w:t>
      </w:r>
      <w:hyperlink r:id="rId18" w:history="1">
        <w:r w:rsidR="00FF2528" w:rsidRPr="001741AD">
          <w:rPr>
            <w:rStyle w:val="Hyperlink"/>
            <w:rFonts w:ascii="Arial" w:eastAsia="Times New Roman" w:hAnsi="Arial" w:cs="Arial"/>
            <w:sz w:val="22"/>
            <w:szCs w:val="22"/>
          </w:rPr>
          <w:t>CSM-lig</w:t>
        </w:r>
      </w:hyperlink>
      <w:r w:rsidR="00FF2528"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{"citationID":"5TxIfiwR","properties":{"formattedCitation":"\\super 38\\nosupersub{}","plainCitation":"38","noteIndex":0},"citationItems":[{"id":40,"uris":["http://zotero.org/users/local/ppvnJYcG/items/PTBWXG4J","http://zotero.org/users/11964725/items/PTBWXG4J"],"itemData":{"id":40,"type":"article-journal","container-title":"Nucleic acids research","issue":"W1","note":"ISBN: 0305-1048\npublisher: Oxford University Press","page":"W557-W561","title":"CSM-lig: a web server for assessing and comparing protein–small molecule affinities","volume":"44","author":[{"family":"Pires","given":"Douglas EV"},{"family":"Ascher","given":"David B."}],"issued":{"date-parts":[["2016"]]}}}],"schema":"https://github.com/citation-style-language/schema/raw/master/csl-citation.json"} </w:instrText>
      </w:r>
      <w:r w:rsidR="00FF2528" w:rsidRPr="001741AD">
        <w:rPr>
          <w:rFonts w:ascii="Arial" w:eastAsia="Times New Roman" w:hAnsi="Arial" w:cs="Arial"/>
          <w:color w:val="000000"/>
          <w:sz w:val="22"/>
          <w:szCs w:val="22"/>
        </w:rPr>
        <w:fldChar w:fldCharType="separate"/>
      </w:r>
      <w:r w:rsidR="00732A7D" w:rsidRPr="001741AD">
        <w:rPr>
          <w:rFonts w:ascii="Arial" w:hAnsi="Arial" w:cs="Arial"/>
          <w:color w:val="000000"/>
          <w:sz w:val="22"/>
          <w:vertAlign w:val="superscript"/>
        </w:rPr>
        <w:t>38</w:t>
      </w:r>
      <w:r w:rsidR="00FF2528" w:rsidRPr="001741AD">
        <w:rPr>
          <w:rFonts w:ascii="Arial" w:eastAsia="Times New Roman" w:hAnsi="Arial" w:cs="Arial"/>
          <w:color w:val="000000"/>
          <w:sz w:val="22"/>
          <w:szCs w:val="22"/>
        </w:rPr>
        <w:fldChar w:fldCharType="end"/>
      </w:r>
      <w:r w:rsidR="00FF2528" w:rsidRPr="001741AD">
        <w:rPr>
          <w:rFonts w:ascii="Arial" w:eastAsia="Times New Roman" w:hAnsi="Arial" w:cs="Arial"/>
          <w:color w:val="000000"/>
          <w:sz w:val="22"/>
          <w:szCs w:val="22"/>
        </w:rPr>
        <w:t xml:space="preserve"> for </w:t>
      </w:r>
      <w:r w:rsidR="00230A1F" w:rsidRPr="001741AD">
        <w:rPr>
          <w:rFonts w:ascii="Arial" w:eastAsia="Times New Roman" w:hAnsi="Arial" w:cs="Arial"/>
          <w:color w:val="000000"/>
          <w:sz w:val="22"/>
          <w:szCs w:val="22"/>
        </w:rPr>
        <w:t>various simulations</w:t>
      </w:r>
      <w:r w:rsidR="00FF2528" w:rsidRPr="001741AD">
        <w:rPr>
          <w:rFonts w:ascii="Arial" w:eastAsia="Times New Roman" w:hAnsi="Arial" w:cs="Arial"/>
          <w:color w:val="000000"/>
          <w:sz w:val="22"/>
          <w:szCs w:val="22"/>
        </w:rPr>
        <w:t xml:space="preserve">. In the next phase, we plan on </w:t>
      </w:r>
      <w:r w:rsidR="00230A1F" w:rsidRPr="001741AD">
        <w:rPr>
          <w:rFonts w:ascii="Arial" w:eastAsia="Times New Roman" w:hAnsi="Arial" w:cs="Arial"/>
          <w:color w:val="000000"/>
          <w:sz w:val="22"/>
          <w:szCs w:val="22"/>
        </w:rPr>
        <w:t>performing MetaD simulations</w:t>
      </w:r>
      <w:r w:rsidR="00FF2528" w:rsidRPr="001741AD">
        <w:rPr>
          <w:rFonts w:ascii="Arial" w:eastAsia="Times New Roman" w:hAnsi="Arial" w:cs="Arial"/>
          <w:color w:val="000000"/>
          <w:sz w:val="22"/>
          <w:szCs w:val="22"/>
        </w:rPr>
        <w:t xml:space="preserve"> </w:t>
      </w:r>
      <w:r w:rsidR="00230A1F" w:rsidRPr="001741AD">
        <w:rPr>
          <w:rFonts w:ascii="Arial" w:eastAsia="Times New Roman" w:hAnsi="Arial" w:cs="Arial"/>
          <w:color w:val="000000"/>
          <w:sz w:val="22"/>
          <w:szCs w:val="22"/>
        </w:rPr>
        <w:t xml:space="preserve">that will dwell on previous knowledge obtained about the binding mechanism and binding diversity of PLK1-PBD. Our experience utilizing ACCESS resources previously and pilot studies for MetaD justifies the need for computational resources beyond </w:t>
      </w:r>
      <w:r w:rsidR="006A374A" w:rsidRPr="001741AD">
        <w:rPr>
          <w:rFonts w:ascii="Arial" w:eastAsia="Times New Roman" w:hAnsi="Arial" w:cs="Arial"/>
          <w:color w:val="000000"/>
          <w:sz w:val="22"/>
          <w:szCs w:val="22"/>
        </w:rPr>
        <w:t xml:space="preserve">those </w:t>
      </w:r>
      <w:r w:rsidR="00230A1F" w:rsidRPr="001741AD">
        <w:rPr>
          <w:rFonts w:ascii="Arial" w:eastAsia="Times New Roman" w:hAnsi="Arial" w:cs="Arial"/>
          <w:color w:val="000000"/>
          <w:sz w:val="22"/>
          <w:szCs w:val="22"/>
        </w:rPr>
        <w:t>provided by the Accelerate program. Ou</w:t>
      </w:r>
      <w:r w:rsidR="00E2617B" w:rsidRPr="001741AD">
        <w:rPr>
          <w:rFonts w:ascii="Arial" w:eastAsia="Times New Roman" w:hAnsi="Arial" w:cs="Arial"/>
          <w:color w:val="000000"/>
          <w:sz w:val="22"/>
          <w:szCs w:val="22"/>
        </w:rPr>
        <w:t>r</w:t>
      </w:r>
      <w:r w:rsidR="00230A1F" w:rsidRPr="001741AD">
        <w:rPr>
          <w:rFonts w:ascii="Arial" w:eastAsia="Times New Roman" w:hAnsi="Arial" w:cs="Arial"/>
          <w:color w:val="000000"/>
          <w:sz w:val="22"/>
          <w:szCs w:val="22"/>
        </w:rPr>
        <w:t xml:space="preserve"> local computing capability</w:t>
      </w:r>
      <w:r w:rsidR="00E2617B" w:rsidRPr="001741AD">
        <w:rPr>
          <w:rFonts w:ascii="Arial" w:eastAsia="Times New Roman" w:hAnsi="Arial" w:cs="Arial"/>
          <w:color w:val="000000"/>
          <w:sz w:val="22"/>
          <w:szCs w:val="22"/>
        </w:rPr>
        <w:t>,</w:t>
      </w:r>
      <w:r w:rsidR="00230A1F" w:rsidRPr="001741AD">
        <w:rPr>
          <w:rFonts w:ascii="Arial" w:eastAsia="Times New Roman" w:hAnsi="Arial" w:cs="Arial"/>
          <w:color w:val="000000"/>
          <w:sz w:val="22"/>
          <w:szCs w:val="22"/>
        </w:rPr>
        <w:t xml:space="preserve"> as described be</w:t>
      </w:r>
      <w:r w:rsidR="00BE1604" w:rsidRPr="001741AD">
        <w:rPr>
          <w:rFonts w:ascii="Arial" w:eastAsia="Times New Roman" w:hAnsi="Arial" w:cs="Arial"/>
          <w:color w:val="000000"/>
          <w:sz w:val="22"/>
          <w:szCs w:val="22"/>
        </w:rPr>
        <w:t>low</w:t>
      </w:r>
      <w:r w:rsidR="00E2617B" w:rsidRPr="001741AD">
        <w:rPr>
          <w:rFonts w:ascii="Arial" w:eastAsia="Times New Roman" w:hAnsi="Arial" w:cs="Arial"/>
          <w:color w:val="000000"/>
          <w:sz w:val="22"/>
          <w:szCs w:val="22"/>
        </w:rPr>
        <w:t>,</w:t>
      </w:r>
      <w:r w:rsidR="00230A1F" w:rsidRPr="001741AD">
        <w:rPr>
          <w:rFonts w:ascii="Arial" w:eastAsia="Times New Roman" w:hAnsi="Arial" w:cs="Arial"/>
          <w:color w:val="000000"/>
          <w:sz w:val="22"/>
          <w:szCs w:val="22"/>
        </w:rPr>
        <w:t xml:space="preserve"> is </w:t>
      </w:r>
      <w:r w:rsidR="00E2617B" w:rsidRPr="001741AD">
        <w:rPr>
          <w:rFonts w:ascii="Arial" w:eastAsia="Times New Roman" w:hAnsi="Arial" w:cs="Arial"/>
          <w:color w:val="000000"/>
          <w:sz w:val="22"/>
          <w:szCs w:val="22"/>
        </w:rPr>
        <w:t>in</w:t>
      </w:r>
      <w:r w:rsidR="00230A1F" w:rsidRPr="001741AD">
        <w:rPr>
          <w:rFonts w:ascii="Arial" w:eastAsia="Times New Roman" w:hAnsi="Arial" w:cs="Arial"/>
          <w:color w:val="000000"/>
          <w:sz w:val="22"/>
          <w:szCs w:val="22"/>
        </w:rPr>
        <w:t xml:space="preserve">sufficient for any advanced sampling. </w:t>
      </w:r>
    </w:p>
    <w:p w14:paraId="5A7FA2C5" w14:textId="59502400" w:rsidR="00BE1604" w:rsidRPr="001741AD" w:rsidRDefault="00BE1604" w:rsidP="00EC53B0">
      <w:pPr>
        <w:spacing w:after="120" w:line="276" w:lineRule="auto"/>
        <w:ind w:left="-547"/>
        <w:jc w:val="both"/>
        <w:rPr>
          <w:rFonts w:ascii="Arial" w:hAnsi="Arial" w:cs="Arial"/>
          <w:sz w:val="22"/>
          <w:szCs w:val="22"/>
        </w:rPr>
      </w:pPr>
      <w:r w:rsidRPr="001741AD">
        <w:rPr>
          <w:rStyle w:val="Strong"/>
        </w:rPr>
        <w:t xml:space="preserve">Local Computing Resources: </w:t>
      </w:r>
      <w:r w:rsidRPr="001741AD">
        <w:rPr>
          <w:rFonts w:ascii="Arial" w:hAnsi="Arial" w:cs="Arial"/>
          <w:sz w:val="22"/>
          <w:szCs w:val="22"/>
        </w:rPr>
        <w:t xml:space="preserve">Our current hardware infrastructure includes 2 NVIDIA workstation laptops and a 16-core CPU supercomputer. This hardware is insufficient to support our operations for future steps in the current project. Most recently, Dr. </w:t>
      </w:r>
      <w:proofErr w:type="spellStart"/>
      <w:r w:rsidRPr="001741AD">
        <w:rPr>
          <w:rFonts w:ascii="Arial" w:hAnsi="Arial" w:cs="Arial"/>
          <w:sz w:val="22"/>
          <w:szCs w:val="22"/>
        </w:rPr>
        <w:t>Kucukkal</w:t>
      </w:r>
      <w:proofErr w:type="spellEnd"/>
      <w:r w:rsidRPr="001741AD">
        <w:rPr>
          <w:rFonts w:ascii="Arial" w:hAnsi="Arial" w:cs="Arial"/>
          <w:sz w:val="22"/>
          <w:szCs w:val="22"/>
        </w:rPr>
        <w:t xml:space="preserve"> was awarded the President’s Research Excellence grant from Gallaudet University to purchase 4 GPU-based workstations to execute research aims and train students. These resources will also be utilized for the current study. However, the priority for those resources would be student training, which will include standard MD simulations. </w:t>
      </w:r>
    </w:p>
    <w:p w14:paraId="01E28823" w14:textId="17706406" w:rsidR="00620ED2" w:rsidRPr="001741AD" w:rsidRDefault="000534C9" w:rsidP="00113559">
      <w:pPr>
        <w:pStyle w:val="Heading1"/>
        <w:ind w:left="-540"/>
        <w:rPr>
          <w:rFonts w:eastAsia="Times New Roman"/>
        </w:rPr>
      </w:pPr>
      <w:r w:rsidRPr="001741AD">
        <w:rPr>
          <w:rFonts w:eastAsia="Times New Roman"/>
        </w:rPr>
        <w:t xml:space="preserve">Previous Findings </w:t>
      </w:r>
      <w:r w:rsidR="00711829" w:rsidRPr="001741AD">
        <w:rPr>
          <w:rFonts w:eastAsia="Times New Roman"/>
        </w:rPr>
        <w:t>U</w:t>
      </w:r>
      <w:r w:rsidRPr="001741AD">
        <w:rPr>
          <w:rFonts w:eastAsia="Times New Roman"/>
        </w:rPr>
        <w:t>tilizing ACCESS Discover and Accelerate Resources</w:t>
      </w:r>
    </w:p>
    <w:p w14:paraId="40FEA273" w14:textId="602E0707" w:rsidR="006B51E9" w:rsidRPr="001741AD" w:rsidRDefault="008D0B50" w:rsidP="00E2617B">
      <w:pPr>
        <w:spacing w:after="120" w:line="276" w:lineRule="auto"/>
        <w:ind w:left="-547"/>
        <w:jc w:val="both"/>
        <w:rPr>
          <w:rFonts w:ascii="Arial" w:eastAsia="Times New Roman" w:hAnsi="Arial" w:cs="Arial"/>
          <w:color w:val="000000"/>
          <w:sz w:val="22"/>
          <w:szCs w:val="22"/>
        </w:rPr>
      </w:pPr>
      <w:r w:rsidRPr="001741AD">
        <w:rPr>
          <w:rFonts w:ascii="Arial" w:hAnsi="Arial" w:cs="Arial"/>
          <w:sz w:val="22"/>
          <w:szCs w:val="22"/>
        </w:rPr>
        <w:t xml:space="preserve">We </w:t>
      </w:r>
      <w:r w:rsidR="00C817EC" w:rsidRPr="001741AD">
        <w:rPr>
          <w:rFonts w:ascii="Arial" w:hAnsi="Arial" w:cs="Arial"/>
          <w:sz w:val="22"/>
          <w:szCs w:val="22"/>
        </w:rPr>
        <w:t>summarize</w:t>
      </w:r>
      <w:r w:rsidR="00D032C1" w:rsidRPr="001741AD">
        <w:rPr>
          <w:rFonts w:ascii="Arial" w:hAnsi="Arial" w:cs="Arial"/>
          <w:sz w:val="22"/>
          <w:szCs w:val="22"/>
        </w:rPr>
        <w:t xml:space="preserve"> our </w:t>
      </w:r>
      <w:r w:rsidR="00C817EC" w:rsidRPr="001741AD">
        <w:rPr>
          <w:rFonts w:ascii="Arial" w:hAnsi="Arial" w:cs="Arial"/>
          <w:sz w:val="22"/>
          <w:szCs w:val="22"/>
        </w:rPr>
        <w:t xml:space="preserve">recent </w:t>
      </w:r>
      <w:r w:rsidR="00D032C1" w:rsidRPr="001741AD">
        <w:rPr>
          <w:rFonts w:ascii="Arial" w:hAnsi="Arial" w:cs="Arial"/>
          <w:sz w:val="22"/>
          <w:szCs w:val="22"/>
        </w:rPr>
        <w:t xml:space="preserve">research studies </w:t>
      </w:r>
      <w:r w:rsidR="00C817EC" w:rsidRPr="001741AD">
        <w:rPr>
          <w:rFonts w:ascii="Arial" w:hAnsi="Arial" w:cs="Arial"/>
          <w:sz w:val="22"/>
          <w:szCs w:val="22"/>
        </w:rPr>
        <w:t>on</w:t>
      </w:r>
      <w:r w:rsidR="00EE0169" w:rsidRPr="001741AD">
        <w:rPr>
          <w:rFonts w:ascii="Arial" w:hAnsi="Arial" w:cs="Arial"/>
          <w:sz w:val="22"/>
          <w:szCs w:val="22"/>
        </w:rPr>
        <w:t xml:space="preserve"> analy</w:t>
      </w:r>
      <w:r w:rsidR="00C817EC" w:rsidRPr="001741AD">
        <w:rPr>
          <w:rFonts w:ascii="Arial" w:hAnsi="Arial" w:cs="Arial"/>
          <w:sz w:val="22"/>
          <w:szCs w:val="22"/>
        </w:rPr>
        <w:t>zing</w:t>
      </w:r>
      <w:r w:rsidRPr="001741AD">
        <w:rPr>
          <w:rFonts w:ascii="Arial" w:hAnsi="Arial" w:cs="Arial"/>
          <w:sz w:val="22"/>
          <w:szCs w:val="22"/>
        </w:rPr>
        <w:t xml:space="preserve"> </w:t>
      </w:r>
      <w:r w:rsidR="00EE0169" w:rsidRPr="001741AD">
        <w:rPr>
          <w:rFonts w:ascii="Arial" w:hAnsi="Arial" w:cs="Arial"/>
          <w:sz w:val="22"/>
          <w:szCs w:val="22"/>
        </w:rPr>
        <w:t>the fundamental interactions between selected small molecules and the PLK1-PBD through classical MD (cMD) simulations</w:t>
      </w:r>
      <w:r w:rsidR="00925B96">
        <w:rPr>
          <w:rFonts w:ascii="Arial" w:hAnsi="Arial" w:cs="Arial"/>
          <w:sz w:val="22"/>
          <w:szCs w:val="22"/>
        </w:rPr>
        <w:fldChar w:fldCharType="begin"/>
      </w:r>
      <w:r w:rsidR="00E445C0">
        <w:rPr>
          <w:rFonts w:ascii="Arial" w:hAnsi="Arial" w:cs="Arial"/>
          <w:sz w:val="22"/>
          <w:szCs w:val="22"/>
        </w:rPr>
        <w:instrText xml:space="preserve"> ADDIN ZOTERO_ITEM CSL_CITATION {"citationID":"rQXd4KiV","properties":{"formattedCitation":"\\super 39\\nosupersub{}","plainCitation":"39","noteIndex":0},"citationItems":[{"id":1332,"uris":["http://zotero.org/groups/2656856/items/AZMW9X3X"],"itemData":{"id":1332,"type":"article-journal","container-title":"Biochemistry","title":"Exploration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925B96">
        <w:rPr>
          <w:rFonts w:ascii="Arial" w:hAnsi="Arial" w:cs="Arial"/>
          <w:sz w:val="22"/>
          <w:szCs w:val="22"/>
        </w:rPr>
        <w:fldChar w:fldCharType="separate"/>
      </w:r>
      <w:r w:rsidR="00925B96" w:rsidRPr="00925B96">
        <w:rPr>
          <w:rFonts w:ascii="Arial" w:hAnsi="Arial" w:cs="Arial"/>
          <w:sz w:val="22"/>
          <w:vertAlign w:val="superscript"/>
        </w:rPr>
        <w:t>39</w:t>
      </w:r>
      <w:r w:rsidR="00925B96">
        <w:rPr>
          <w:rFonts w:ascii="Arial" w:hAnsi="Arial" w:cs="Arial"/>
          <w:sz w:val="22"/>
          <w:szCs w:val="22"/>
        </w:rPr>
        <w:fldChar w:fldCharType="end"/>
      </w:r>
      <w:r w:rsidRPr="001741AD">
        <w:rPr>
          <w:rFonts w:ascii="Arial" w:hAnsi="Arial" w:cs="Arial"/>
          <w:sz w:val="22"/>
          <w:szCs w:val="22"/>
        </w:rPr>
        <w:t xml:space="preserve"> and druggability screening of newly identified potent PBD inhibitors</w:t>
      </w:r>
      <w:r w:rsidR="00925B96">
        <w:rPr>
          <w:rFonts w:ascii="Arial" w:hAnsi="Arial" w:cs="Arial"/>
          <w:sz w:val="22"/>
          <w:szCs w:val="22"/>
        </w:rPr>
        <w:fldChar w:fldCharType="begin"/>
      </w:r>
      <w:r w:rsidR="00E445C0">
        <w:rPr>
          <w:rFonts w:ascii="Arial" w:hAnsi="Arial" w:cs="Arial"/>
          <w:sz w:val="22"/>
          <w:szCs w:val="22"/>
        </w:rPr>
        <w:instrText xml:space="preserve"> ADDIN ZOTERO_ITEM CSL_CITATION {"citationID":"lmKXQcuI","properties":{"formattedCitation":"\\super 40\\nosupersub{}","plainCitation":"40","noteIndex":0},"citationItems":[{"id":1333,"uris":["http://zotero.org/groups/2656856/items/BDUPZM3E"],"itemData":{"id":1333,"type":"article-journal","container-title":"Journal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00925B96">
        <w:rPr>
          <w:rFonts w:ascii="Arial" w:hAnsi="Arial" w:cs="Arial"/>
          <w:sz w:val="22"/>
          <w:szCs w:val="22"/>
        </w:rPr>
        <w:fldChar w:fldCharType="separate"/>
      </w:r>
      <w:r w:rsidR="00925B96" w:rsidRPr="00925B96">
        <w:rPr>
          <w:rFonts w:ascii="Arial" w:hAnsi="Arial" w:cs="Arial"/>
          <w:sz w:val="22"/>
          <w:vertAlign w:val="superscript"/>
        </w:rPr>
        <w:t>40</w:t>
      </w:r>
      <w:r w:rsidR="00925B96">
        <w:rPr>
          <w:rFonts w:ascii="Arial" w:hAnsi="Arial" w:cs="Arial"/>
          <w:sz w:val="22"/>
          <w:szCs w:val="22"/>
        </w:rPr>
        <w:fldChar w:fldCharType="end"/>
      </w:r>
      <w:r w:rsidRPr="001741AD">
        <w:rPr>
          <w:rFonts w:ascii="Arial" w:hAnsi="Arial" w:cs="Arial"/>
          <w:sz w:val="22"/>
          <w:szCs w:val="22"/>
        </w:rPr>
        <w:t>.</w:t>
      </w:r>
      <w:r w:rsidR="006F6293" w:rsidRPr="001741AD">
        <w:rPr>
          <w:rFonts w:ascii="Arial" w:hAnsi="Arial" w:cs="Arial"/>
          <w:sz w:val="22"/>
          <w:szCs w:val="22"/>
        </w:rPr>
        <w:t xml:space="preserve"> </w:t>
      </w:r>
    </w:p>
    <w:p w14:paraId="1A838497" w14:textId="6A52463C" w:rsidR="005935F9" w:rsidRPr="001741AD" w:rsidRDefault="00751855" w:rsidP="00BA6E4E">
      <w:pPr>
        <w:snapToGrid w:val="0"/>
        <w:spacing w:after="120" w:line="276" w:lineRule="auto"/>
        <w:ind w:left="-547"/>
        <w:jc w:val="both"/>
        <w:rPr>
          <w:rFonts w:ascii="Arial" w:eastAsia="Times New Roman" w:hAnsi="Arial" w:cs="Arial"/>
          <w:bCs/>
          <w:color w:val="000000"/>
          <w:sz w:val="22"/>
          <w:szCs w:val="22"/>
        </w:rPr>
      </w:pPr>
      <w:r w:rsidRPr="001741AD">
        <w:rPr>
          <w:rStyle w:val="Strong"/>
          <w:noProof/>
        </w:rPr>
        <w:lastRenderedPageBreak/>
        <mc:AlternateContent>
          <mc:Choice Requires="wps">
            <w:drawing>
              <wp:anchor distT="45720" distB="45720" distL="114300" distR="114300" simplePos="0" relativeHeight="251671552" behindDoc="0" locked="0" layoutInCell="1" allowOverlap="1" wp14:anchorId="432BF97B" wp14:editId="29000762">
                <wp:simplePos x="0" y="0"/>
                <wp:positionH relativeFrom="margin">
                  <wp:posOffset>3325495</wp:posOffset>
                </wp:positionH>
                <wp:positionV relativeFrom="paragraph">
                  <wp:posOffset>2814955</wp:posOffset>
                </wp:positionV>
                <wp:extent cx="2879090" cy="2377440"/>
                <wp:effectExtent l="0" t="0" r="3810" b="0"/>
                <wp:wrapSquare wrapText="bothSides"/>
                <wp:docPr id="178854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090" cy="2377440"/>
                        </a:xfrm>
                        <a:prstGeom prst="rect">
                          <a:avLst/>
                        </a:prstGeom>
                        <a:solidFill>
                          <a:srgbClr val="FFFFFF"/>
                        </a:solidFill>
                        <a:ln w="9525">
                          <a:noFill/>
                          <a:miter lim="800000"/>
                          <a:headEnd/>
                          <a:tailEnd/>
                        </a:ln>
                      </wps:spPr>
                      <wps:txbx>
                        <w:txbxContent>
                          <w:p w14:paraId="1B9DD38A" w14:textId="77777777" w:rsidR="00BA6E4E" w:rsidRPr="00711829" w:rsidRDefault="00BA6E4E" w:rsidP="00BA6E4E">
                            <w:pPr>
                              <w:jc w:val="center"/>
                              <w:rPr>
                                <w:rFonts w:ascii="Arial" w:eastAsia="Times New Roman" w:hAnsi="Arial" w:cs="Arial"/>
                                <w:color w:val="000000" w:themeColor="text1"/>
                                <w:sz w:val="22"/>
                                <w:szCs w:val="22"/>
                              </w:rPr>
                            </w:pPr>
                            <w:r w:rsidRPr="00711829">
                              <w:rPr>
                                <w:rFonts w:ascii="Arial" w:eastAsia="Times New Roman" w:hAnsi="Arial" w:cs="Arial"/>
                                <w:bCs/>
                                <w:noProof/>
                                <w:color w:val="000000"/>
                                <w:sz w:val="22"/>
                                <w:szCs w:val="22"/>
                              </w:rPr>
                              <w:drawing>
                                <wp:inline distT="0" distB="0" distL="0" distR="0" wp14:anchorId="0AF1BF22" wp14:editId="773E2D67">
                                  <wp:extent cx="2759242" cy="1695016"/>
                                  <wp:effectExtent l="0" t="0" r="0" b="0"/>
                                  <wp:docPr id="10834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4834" name=""/>
                                          <pic:cNvPicPr/>
                                        </pic:nvPicPr>
                                        <pic:blipFill>
                                          <a:blip r:embed="rId19"/>
                                          <a:stretch>
                                            <a:fillRect/>
                                          </a:stretch>
                                        </pic:blipFill>
                                        <pic:spPr>
                                          <a:xfrm>
                                            <a:off x="0" y="0"/>
                                            <a:ext cx="2796539" cy="1717928"/>
                                          </a:xfrm>
                                          <a:prstGeom prst="rect">
                                            <a:avLst/>
                                          </a:prstGeom>
                                        </pic:spPr>
                                      </pic:pic>
                                    </a:graphicData>
                                  </a:graphic>
                                </wp:inline>
                              </w:drawing>
                            </w:r>
                          </w:p>
                          <w:p w14:paraId="10C905D7" w14:textId="77F01861" w:rsidR="00BA6E4E" w:rsidRPr="005935F9" w:rsidRDefault="00BA6E4E" w:rsidP="00BA6E4E">
                            <w:pPr>
                              <w:rPr>
                                <w:rFonts w:ascii="Arial" w:eastAsia="Times New Roman" w:hAnsi="Arial" w:cs="Arial"/>
                                <w:color w:val="000000" w:themeColor="text1"/>
                                <w:sz w:val="20"/>
                                <w:szCs w:val="20"/>
                              </w:rPr>
                            </w:pPr>
                            <w:r w:rsidRPr="00711829">
                              <w:rPr>
                                <w:rFonts w:ascii="Arial" w:eastAsia="Times New Roman" w:hAnsi="Arial" w:cs="Arial"/>
                                <w:b/>
                                <w:bCs/>
                                <w:color w:val="000000" w:themeColor="text1"/>
                                <w:sz w:val="20"/>
                                <w:szCs w:val="20"/>
                              </w:rPr>
                              <w:t>Figure 1</w:t>
                            </w:r>
                            <w:r w:rsidRPr="00711829">
                              <w:rPr>
                                <w:rFonts w:ascii="Arial" w:eastAsia="Times New Roman" w:hAnsi="Arial" w:cs="Arial"/>
                                <w:color w:val="000000" w:themeColor="text1"/>
                                <w:sz w:val="20"/>
                                <w:szCs w:val="20"/>
                              </w:rPr>
                              <w:t xml:space="preserve">. </w:t>
                            </w:r>
                            <w:r w:rsidR="00BF6AFA">
                              <w:rPr>
                                <w:rFonts w:ascii="Arial" w:eastAsia="Times New Roman" w:hAnsi="Arial" w:cs="Arial"/>
                                <w:color w:val="000000" w:themeColor="text1"/>
                                <w:sz w:val="20"/>
                                <w:szCs w:val="20"/>
                              </w:rPr>
                              <w:t xml:space="preserve">Experimentally identified binding sites (BS, 1 to 3) in PBD, blind </w:t>
                            </w:r>
                            <w:r w:rsidR="00BF6AFA">
                              <w:rPr>
                                <w:rFonts w:ascii="Arial" w:hAnsi="Arial" w:cs="Arial"/>
                                <w:sz w:val="20"/>
                                <w:szCs w:val="20"/>
                              </w:rPr>
                              <w:t>d</w:t>
                            </w:r>
                            <w:r w:rsidR="00BF6AFA" w:rsidRPr="00711829">
                              <w:rPr>
                                <w:rFonts w:ascii="Arial" w:hAnsi="Arial" w:cs="Arial"/>
                                <w:sz w:val="20"/>
                                <w:szCs w:val="20"/>
                              </w:rPr>
                              <w:t xml:space="preserve">ocking revealed inhibitor binding to </w:t>
                            </w:r>
                            <w:r w:rsidR="00BF6AFA">
                              <w:rPr>
                                <w:rFonts w:ascii="Arial" w:hAnsi="Arial" w:cs="Arial"/>
                                <w:sz w:val="20"/>
                                <w:szCs w:val="20"/>
                              </w:rPr>
                              <w:t>five</w:t>
                            </w:r>
                            <w:r w:rsidR="00BF6AFA" w:rsidRPr="00711829">
                              <w:rPr>
                                <w:rFonts w:ascii="Arial" w:hAnsi="Arial" w:cs="Arial"/>
                                <w:sz w:val="20"/>
                                <w:szCs w:val="20"/>
                              </w:rPr>
                              <w:t xml:space="preserve"> possible pockets</w:t>
                            </w:r>
                            <w:r w:rsidR="00BF6AFA">
                              <w:rPr>
                                <w:rFonts w:ascii="Arial" w:hAnsi="Arial" w:cs="Arial"/>
                                <w:sz w:val="20"/>
                                <w:szCs w:val="20"/>
                              </w:rPr>
                              <w:t>, including BS1 (phospho-peptide pocket)</w:t>
                            </w:r>
                            <w:r w:rsidRPr="00711829">
                              <w:rPr>
                                <w:rFonts w:ascii="Arial" w:hAnsi="Arial" w:cs="Arial"/>
                                <w:sz w:val="20"/>
                                <w:szCs w:val="20"/>
                              </w:rPr>
                              <w:t>.</w:t>
                            </w:r>
                          </w:p>
                        </w:txbxContent>
                      </wps:txbx>
                      <wps:bodyPr rot="0" vert="horz" wrap="square" lIns="0" tIns="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2BF97B" id="_x0000_t202" coordsize="21600,21600" o:spt="202" path="m,l,21600r21600,l21600,xe">
                <v:stroke joinstyle="miter"/>
                <v:path gradientshapeok="t" o:connecttype="rect"/>
              </v:shapetype>
              <v:shape id="Text Box 2" o:spid="_x0000_s1026" type="#_x0000_t202" style="position:absolute;left:0;text-align:left;margin-left:261.85pt;margin-top:221.65pt;width:226.7pt;height:187.2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" stroked="f">
                <v:textbox inset="0,0,0">
                  <w:txbxContent>
                    <w:p w14:paraId="1B9DD38A" w14:textId="77777777" w:rsidR="00BA6E4E" w:rsidRPr="00711829" w:rsidRDefault="00BA6E4E" w:rsidP="00BA6E4E">
                      <w:pPr>
                        <w:jc w:val="center"/>
                        <w:rPr>
                          <w:rFonts w:ascii="Arial" w:eastAsia="Times New Roman" w:hAnsi="Arial" w:cs="Arial"/>
                          <w:color w:val="000000" w:themeColor="text1"/>
                          <w:sz w:val="22"/>
                          <w:szCs w:val="22"/>
                        </w:rPr>
                      </w:pPr>
                      <w:r w:rsidRPr="00711829">
                        <w:rPr>
                          <w:rFonts w:ascii="Arial" w:eastAsia="Times New Roman" w:hAnsi="Arial" w:cs="Arial"/>
                          <w:bCs/>
                          <w:noProof/>
                          <w:color w:val="000000"/>
                          <w:sz w:val="22"/>
                          <w:szCs w:val="22"/>
                        </w:rPr>
                        <w:drawing>
                          <wp:inline distT="0" distB="0" distL="0" distR="0" wp14:anchorId="0AF1BF22" wp14:editId="773E2D67">
                            <wp:extent cx="2759242" cy="1695016"/>
                            <wp:effectExtent l="0" t="0" r="0" b="0"/>
                            <wp:docPr id="10834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4834" name=""/>
                                    <pic:cNvPicPr/>
                                  </pic:nvPicPr>
                                  <pic:blipFill>
                                    <a:blip r:embed="rId19"/>
                                    <a:stretch>
                                      <a:fillRect/>
                                    </a:stretch>
                                  </pic:blipFill>
                                  <pic:spPr>
                                    <a:xfrm>
                                      <a:off x="0" y="0"/>
                                      <a:ext cx="2796539" cy="1717928"/>
                                    </a:xfrm>
                                    <a:prstGeom prst="rect">
                                      <a:avLst/>
                                    </a:prstGeom>
                                  </pic:spPr>
                                </pic:pic>
                              </a:graphicData>
                            </a:graphic>
                          </wp:inline>
                        </w:drawing>
                      </w:r>
                    </w:p>
                    <w:p w14:paraId="10C905D7" w14:textId="77F01861" w:rsidR="00BA6E4E" w:rsidRPr="005935F9" w:rsidRDefault="00BA6E4E" w:rsidP="00BA6E4E">
                      <w:pPr>
                        <w:rPr>
                          <w:rFonts w:ascii="Arial" w:eastAsia="Times New Roman" w:hAnsi="Arial" w:cs="Arial"/>
                          <w:color w:val="000000" w:themeColor="text1"/>
                          <w:sz w:val="20"/>
                          <w:szCs w:val="20"/>
                        </w:rPr>
                      </w:pPr>
                      <w:r w:rsidRPr="00711829">
                        <w:rPr>
                          <w:rFonts w:ascii="Arial" w:eastAsia="Times New Roman" w:hAnsi="Arial" w:cs="Arial"/>
                          <w:b/>
                          <w:bCs/>
                          <w:color w:val="000000" w:themeColor="text1"/>
                          <w:sz w:val="20"/>
                          <w:szCs w:val="20"/>
                        </w:rPr>
                        <w:t>Figure 1</w:t>
                      </w:r>
                      <w:r w:rsidRPr="00711829">
                        <w:rPr>
                          <w:rFonts w:ascii="Arial" w:eastAsia="Times New Roman" w:hAnsi="Arial" w:cs="Arial"/>
                          <w:color w:val="000000" w:themeColor="text1"/>
                          <w:sz w:val="20"/>
                          <w:szCs w:val="20"/>
                        </w:rPr>
                        <w:t xml:space="preserve">. </w:t>
                      </w:r>
                      <w:r w:rsidR="00BF6AFA">
                        <w:rPr>
                          <w:rFonts w:ascii="Arial" w:eastAsia="Times New Roman" w:hAnsi="Arial" w:cs="Arial"/>
                          <w:color w:val="000000" w:themeColor="text1"/>
                          <w:sz w:val="20"/>
                          <w:szCs w:val="20"/>
                        </w:rPr>
                        <w:t xml:space="preserve">Experimentally identified binding sites (BS, 1 to 3) in PBD, blind </w:t>
                      </w:r>
                      <w:r w:rsidR="00BF6AFA">
                        <w:rPr>
                          <w:rFonts w:ascii="Arial" w:hAnsi="Arial" w:cs="Arial"/>
                          <w:sz w:val="20"/>
                          <w:szCs w:val="20"/>
                        </w:rPr>
                        <w:t>d</w:t>
                      </w:r>
                      <w:r w:rsidR="00BF6AFA" w:rsidRPr="00711829">
                        <w:rPr>
                          <w:rFonts w:ascii="Arial" w:hAnsi="Arial" w:cs="Arial"/>
                          <w:sz w:val="20"/>
                          <w:szCs w:val="20"/>
                        </w:rPr>
                        <w:t xml:space="preserve">ocking revealed inhibitor binding to </w:t>
                      </w:r>
                      <w:r w:rsidR="00BF6AFA">
                        <w:rPr>
                          <w:rFonts w:ascii="Arial" w:hAnsi="Arial" w:cs="Arial"/>
                          <w:sz w:val="20"/>
                          <w:szCs w:val="20"/>
                        </w:rPr>
                        <w:t>five</w:t>
                      </w:r>
                      <w:r w:rsidR="00BF6AFA" w:rsidRPr="00711829">
                        <w:rPr>
                          <w:rFonts w:ascii="Arial" w:hAnsi="Arial" w:cs="Arial"/>
                          <w:sz w:val="20"/>
                          <w:szCs w:val="20"/>
                        </w:rPr>
                        <w:t xml:space="preserve"> possible pockets</w:t>
                      </w:r>
                      <w:r w:rsidR="00BF6AFA">
                        <w:rPr>
                          <w:rFonts w:ascii="Arial" w:hAnsi="Arial" w:cs="Arial"/>
                          <w:sz w:val="20"/>
                          <w:szCs w:val="20"/>
                        </w:rPr>
                        <w:t>, including BS1 (phospho-peptide pocket)</w:t>
                      </w:r>
                      <w:r w:rsidRPr="00711829">
                        <w:rPr>
                          <w:rFonts w:ascii="Arial" w:hAnsi="Arial" w:cs="Arial"/>
                          <w:sz w:val="20"/>
                          <w:szCs w:val="20"/>
                        </w:rPr>
                        <w:t>.</w:t>
                      </w:r>
                    </w:p>
                  </w:txbxContent>
                </v:textbox>
                <w10:wrap type="square" anchorx="margin"/>
              </v:shape>
            </w:pict>
          </mc:Fallback>
        </mc:AlternateContent>
      </w:r>
      <w:r w:rsidR="00BE1604" w:rsidRPr="001741AD">
        <w:rPr>
          <w:rStyle w:val="Strong"/>
        </w:rPr>
        <w:t>MD Simulations of Experimentally Studied PLK1-PBD Inhibitors</w:t>
      </w:r>
      <w:r w:rsidR="00D032C1" w:rsidRPr="001741AD">
        <w:rPr>
          <w:rStyle w:val="Strong"/>
        </w:rPr>
        <w:t>:</w:t>
      </w:r>
      <w:r w:rsidR="00D032C1" w:rsidRPr="001741AD">
        <w:rPr>
          <w:rFonts w:ascii="Arial" w:eastAsia="Times New Roman" w:hAnsi="Arial" w:cs="Arial"/>
          <w:color w:val="000000"/>
          <w:sz w:val="22"/>
          <w:szCs w:val="22"/>
        </w:rPr>
        <w:t xml:space="preserve"> </w:t>
      </w:r>
      <w:r w:rsidR="00BE1604" w:rsidRPr="001741AD">
        <w:rPr>
          <w:rFonts w:ascii="Arial" w:eastAsia="Times New Roman" w:hAnsi="Arial" w:cs="Arial"/>
          <w:color w:val="000000"/>
          <w:sz w:val="22"/>
          <w:szCs w:val="22"/>
        </w:rPr>
        <w:t>Utilizing the previous</w:t>
      </w:r>
      <w:r w:rsidR="00EE0169" w:rsidRPr="001741AD">
        <w:rPr>
          <w:rFonts w:ascii="Arial" w:eastAsia="Times New Roman" w:hAnsi="Arial" w:cs="Arial"/>
          <w:color w:val="000000"/>
          <w:sz w:val="22"/>
          <w:szCs w:val="22"/>
        </w:rPr>
        <w:t xml:space="preserve"> ACCESS </w:t>
      </w:r>
      <w:r w:rsidR="00BE1604" w:rsidRPr="001741AD">
        <w:rPr>
          <w:rFonts w:ascii="Arial" w:eastAsia="Times New Roman" w:hAnsi="Arial" w:cs="Arial"/>
          <w:color w:val="000000"/>
          <w:sz w:val="22"/>
          <w:szCs w:val="22"/>
        </w:rPr>
        <w:t xml:space="preserve">Accelerate </w:t>
      </w:r>
      <w:r w:rsidR="00EE0169" w:rsidRPr="001741AD">
        <w:rPr>
          <w:rFonts w:ascii="Arial" w:eastAsia="Times New Roman" w:hAnsi="Arial" w:cs="Arial"/>
          <w:color w:val="000000"/>
          <w:sz w:val="22"/>
          <w:szCs w:val="22"/>
        </w:rPr>
        <w:t>allocation</w:t>
      </w:r>
      <w:r w:rsidR="00384EEF" w:rsidRPr="001741AD">
        <w:rPr>
          <w:rFonts w:ascii="Arial" w:eastAsia="Times New Roman" w:hAnsi="Arial" w:cs="Arial"/>
          <w:color w:val="000000"/>
          <w:sz w:val="22"/>
          <w:szCs w:val="22"/>
        </w:rPr>
        <w:t xml:space="preserve">, </w:t>
      </w:r>
      <w:r w:rsidR="0071771B" w:rsidRPr="001741AD">
        <w:rPr>
          <w:rFonts w:ascii="Arial" w:eastAsia="Times New Roman" w:hAnsi="Arial" w:cs="Arial"/>
          <w:bCs/>
          <w:color w:val="000000"/>
          <w:sz w:val="22"/>
          <w:szCs w:val="22"/>
        </w:rPr>
        <w:t xml:space="preserve">we </w:t>
      </w:r>
      <w:r w:rsidR="00384EEF" w:rsidRPr="001741AD">
        <w:rPr>
          <w:rFonts w:ascii="Arial" w:eastAsia="Times New Roman" w:hAnsi="Arial" w:cs="Arial"/>
          <w:bCs/>
          <w:color w:val="000000"/>
          <w:sz w:val="22"/>
          <w:szCs w:val="22"/>
        </w:rPr>
        <w:t xml:space="preserve">have </w:t>
      </w:r>
      <w:r w:rsidR="0071771B" w:rsidRPr="001741AD">
        <w:rPr>
          <w:rFonts w:ascii="Arial" w:eastAsia="Times New Roman" w:hAnsi="Arial" w:cs="Arial"/>
          <w:bCs/>
          <w:color w:val="000000"/>
          <w:sz w:val="22"/>
          <w:szCs w:val="22"/>
        </w:rPr>
        <w:t>systemically investigated the binding of eight previously studied small molecules and a phospho-peptide binding to PBD1 at the atomic level</w:t>
      </w:r>
      <w:r w:rsidR="00384EEF" w:rsidRPr="001741AD">
        <w:rPr>
          <w:rFonts w:ascii="Arial" w:eastAsia="Times New Roman" w:hAnsi="Arial" w:cs="Arial"/>
          <w:bCs/>
          <w:color w:val="000000"/>
          <w:sz w:val="22"/>
          <w:szCs w:val="22"/>
        </w:rPr>
        <w:t xml:space="preserve"> </w:t>
      </w:r>
      <w:r w:rsidR="0071771B" w:rsidRPr="001741AD">
        <w:rPr>
          <w:rFonts w:ascii="Arial" w:eastAsia="Times New Roman" w:hAnsi="Arial" w:cs="Arial"/>
          <w:bCs/>
          <w:color w:val="000000"/>
          <w:sz w:val="22"/>
          <w:szCs w:val="22"/>
        </w:rPr>
        <w:t xml:space="preserve">as well as the unbinding of phospho-peptide through adaptive steered MD simulations. </w:t>
      </w:r>
      <w:r w:rsidR="00384EEF" w:rsidRPr="001741AD">
        <w:rPr>
          <w:rFonts w:ascii="Arial" w:eastAsia="Times New Roman" w:hAnsi="Arial" w:cs="Arial"/>
          <w:bCs/>
          <w:color w:val="000000"/>
          <w:sz w:val="22"/>
          <w:szCs w:val="22"/>
        </w:rPr>
        <w:t xml:space="preserve">After </w:t>
      </w:r>
      <w:r w:rsidR="0071771B" w:rsidRPr="001741AD">
        <w:rPr>
          <w:rFonts w:ascii="Arial" w:eastAsia="Times New Roman" w:hAnsi="Arial" w:cs="Arial"/>
          <w:bCs/>
          <w:color w:val="000000"/>
          <w:sz w:val="22"/>
          <w:szCs w:val="22"/>
        </w:rPr>
        <w:t>blind docking</w:t>
      </w:r>
      <w:r w:rsidR="00384EEF" w:rsidRPr="001741AD">
        <w:rPr>
          <w:rFonts w:ascii="Arial" w:eastAsia="Times New Roman" w:hAnsi="Arial" w:cs="Arial"/>
          <w:bCs/>
          <w:color w:val="000000"/>
          <w:sz w:val="22"/>
          <w:szCs w:val="22"/>
        </w:rPr>
        <w:t xml:space="preserve"> these </w:t>
      </w:r>
      <w:r w:rsidR="007E30E3" w:rsidRPr="001741AD">
        <w:rPr>
          <w:rFonts w:ascii="Arial" w:eastAsia="Times New Roman" w:hAnsi="Arial" w:cs="Arial"/>
          <w:bCs/>
          <w:color w:val="000000"/>
          <w:sz w:val="22"/>
          <w:szCs w:val="22"/>
        </w:rPr>
        <w:t>molecules</w:t>
      </w:r>
      <w:r w:rsidR="00384EEF" w:rsidRPr="001741AD">
        <w:rPr>
          <w:rFonts w:ascii="Arial" w:eastAsia="Times New Roman" w:hAnsi="Arial" w:cs="Arial"/>
          <w:bCs/>
          <w:color w:val="000000"/>
          <w:sz w:val="22"/>
          <w:szCs w:val="22"/>
        </w:rPr>
        <w:t xml:space="preserve">, at least 5 </w:t>
      </w:r>
      <w:r w:rsidR="0071771B" w:rsidRPr="001741AD">
        <w:rPr>
          <w:rFonts w:ascii="Arial" w:eastAsia="Times New Roman" w:hAnsi="Arial" w:cs="Arial"/>
          <w:bCs/>
          <w:color w:val="000000"/>
          <w:sz w:val="22"/>
          <w:szCs w:val="22"/>
        </w:rPr>
        <w:t xml:space="preserve">primary binding sites (BS1, BS4, BS5, BS6, and BS7) </w:t>
      </w:r>
      <w:r w:rsidR="00384EEF" w:rsidRPr="001741AD">
        <w:rPr>
          <w:rFonts w:ascii="Arial" w:eastAsia="Times New Roman" w:hAnsi="Arial" w:cs="Arial"/>
          <w:bCs/>
          <w:color w:val="000000"/>
          <w:sz w:val="22"/>
          <w:szCs w:val="22"/>
        </w:rPr>
        <w:t>were identified</w:t>
      </w:r>
      <w:r w:rsidR="007E30E3" w:rsidRPr="001741AD">
        <w:rPr>
          <w:rFonts w:ascii="Arial" w:eastAsia="Times New Roman" w:hAnsi="Arial" w:cs="Arial"/>
          <w:bCs/>
          <w:color w:val="000000"/>
          <w:sz w:val="22"/>
          <w:szCs w:val="22"/>
        </w:rPr>
        <w:t>,</w:t>
      </w:r>
      <w:r w:rsidR="00384EEF" w:rsidRPr="001741AD">
        <w:rPr>
          <w:rFonts w:ascii="Arial" w:eastAsia="Times New Roman" w:hAnsi="Arial" w:cs="Arial"/>
          <w:bCs/>
          <w:color w:val="000000"/>
          <w:sz w:val="22"/>
          <w:szCs w:val="22"/>
        </w:rPr>
        <w:t xml:space="preserve"> which are </w:t>
      </w:r>
      <w:r w:rsidR="0071771B" w:rsidRPr="001741AD">
        <w:rPr>
          <w:rFonts w:ascii="Arial" w:eastAsia="Times New Roman" w:hAnsi="Arial" w:cs="Arial"/>
          <w:bCs/>
          <w:color w:val="000000"/>
          <w:sz w:val="22"/>
          <w:szCs w:val="22"/>
        </w:rPr>
        <w:t xml:space="preserve">consistent with </w:t>
      </w:r>
      <w:r w:rsidR="005547BD" w:rsidRPr="001741AD">
        <w:rPr>
          <w:rFonts w:ascii="Arial" w:eastAsia="Times New Roman" w:hAnsi="Arial" w:cs="Arial"/>
          <w:bCs/>
          <w:color w:val="000000"/>
          <w:sz w:val="22"/>
          <w:szCs w:val="22"/>
        </w:rPr>
        <w:t xml:space="preserve">the results of our comprehensive </w:t>
      </w:r>
      <w:r w:rsidR="00384EEF" w:rsidRPr="001741AD">
        <w:rPr>
          <w:rFonts w:ascii="Arial" w:eastAsia="Times New Roman" w:hAnsi="Arial" w:cs="Arial"/>
          <w:bCs/>
          <w:color w:val="000000"/>
          <w:sz w:val="22"/>
          <w:szCs w:val="22"/>
        </w:rPr>
        <w:t xml:space="preserve">binding site screening </w:t>
      </w:r>
      <w:r w:rsidR="005547BD" w:rsidRPr="001741AD">
        <w:rPr>
          <w:rFonts w:ascii="Arial" w:eastAsia="Times New Roman" w:hAnsi="Arial" w:cs="Arial"/>
          <w:bCs/>
          <w:color w:val="000000"/>
          <w:sz w:val="22"/>
          <w:szCs w:val="22"/>
        </w:rPr>
        <w:t xml:space="preserve">of 50 available </w:t>
      </w:r>
      <w:r w:rsidR="00384EEF" w:rsidRPr="001741AD">
        <w:rPr>
          <w:rFonts w:ascii="Arial" w:eastAsia="Times New Roman" w:hAnsi="Arial" w:cs="Arial"/>
          <w:bCs/>
          <w:color w:val="000000"/>
          <w:sz w:val="22"/>
          <w:szCs w:val="22"/>
        </w:rPr>
        <w:t xml:space="preserve">PBD </w:t>
      </w:r>
      <w:r w:rsidR="0071771B" w:rsidRPr="001741AD">
        <w:rPr>
          <w:rFonts w:ascii="Arial" w:eastAsia="Times New Roman" w:hAnsi="Arial" w:cs="Arial"/>
          <w:bCs/>
          <w:color w:val="000000"/>
          <w:sz w:val="22"/>
          <w:szCs w:val="22"/>
        </w:rPr>
        <w:t>crystal structures</w:t>
      </w:r>
      <w:r w:rsidR="00384EEF" w:rsidRPr="001741AD">
        <w:rPr>
          <w:rFonts w:ascii="Arial" w:eastAsia="Times New Roman" w:hAnsi="Arial" w:cs="Arial"/>
          <w:bCs/>
          <w:color w:val="000000"/>
          <w:sz w:val="22"/>
          <w:szCs w:val="22"/>
        </w:rPr>
        <w:t xml:space="preserve"> from the protein data bank (PDB)</w:t>
      </w:r>
      <w:r w:rsidR="000F74CC"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{"citationID":"3nZI8DtA","properties":{"formattedCitation":"\\super 41\\nosupersub{}","plainCitation":"41","noteIndex":0},"citationItems":[{"id":1294,"uris":["http://zotero.org/users/11964725/items/RNR94LN9"],"itemData":{"id":1294,"type":"article-journal","container-title":"Nucleic acids research","note":"ISBN: 0305-1048\npublisher: Oxford University Press","page":"gkw1000","title":"The RCSB protein data bank: integrative view of protein, gene and 3D structural information","author":[{"family":"Rose","given":"Peter W."},{"family":"Prlić","given":"Andreas"},{"family":"Altunkaya","given":"Ali"},{"family":"Bi","given":"Chunxiao"},{"family":"Bradley","given":"Anthony R."},{"family":"Christie","given":"Cole H."},{"family":"Costanzo","given":"Luigi Di"},{"family":"Duarte","given":"Jose M."},{"family":"Dutta","given":"Shuchismita"},{"family":"Feng","given":"Zukang"}],"issued":{"date-parts":[["2016"]]}}}],"schema":"https://github.com/citation-style-language/schema/raw/master/csl-citation.json"} </w:instrText>
      </w:r>
      <w:r w:rsidR="000F74CC"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41</w:t>
      </w:r>
      <w:r w:rsidR="000F74CC" w:rsidRPr="001741AD">
        <w:rPr>
          <w:rFonts w:ascii="Arial" w:eastAsia="Times New Roman" w:hAnsi="Arial" w:cs="Arial"/>
          <w:bCs/>
          <w:color w:val="000000"/>
          <w:sz w:val="22"/>
          <w:szCs w:val="22"/>
        </w:rPr>
        <w:fldChar w:fldCharType="end"/>
      </w:r>
      <w:r w:rsidR="000F74CC" w:rsidRPr="001741AD">
        <w:rPr>
          <w:rFonts w:ascii="Arial" w:eastAsia="Times New Roman" w:hAnsi="Arial" w:cs="Arial"/>
          <w:bCs/>
          <w:color w:val="000000"/>
          <w:sz w:val="22"/>
          <w:szCs w:val="22"/>
        </w:rPr>
        <w:t>.</w:t>
      </w:r>
      <w:r w:rsidR="00D52F77" w:rsidRPr="001741AD">
        <w:rPr>
          <w:rFonts w:ascii="Arial" w:eastAsia="Times New Roman" w:hAnsi="Arial" w:cs="Arial"/>
          <w:bCs/>
          <w:color w:val="000000"/>
          <w:sz w:val="22"/>
          <w:szCs w:val="22"/>
        </w:rPr>
        <w:t xml:space="preserve"> Labeled as BS1-7, we closely investigated possible binding sites which are shown in Figure 1.</w:t>
      </w:r>
      <w:r w:rsidR="000F74CC" w:rsidRPr="001741AD">
        <w:rPr>
          <w:rFonts w:ascii="Arial" w:eastAsia="Times New Roman" w:hAnsi="Arial" w:cs="Arial"/>
          <w:bCs/>
          <w:color w:val="000000"/>
          <w:sz w:val="22"/>
          <w:szCs w:val="22"/>
        </w:rPr>
        <w:t xml:space="preserve"> </w:t>
      </w:r>
      <w:r w:rsidR="0071771B" w:rsidRPr="001741AD">
        <w:rPr>
          <w:rFonts w:ascii="Arial" w:eastAsia="Times New Roman" w:hAnsi="Arial" w:cs="Arial"/>
          <w:bCs/>
          <w:color w:val="000000"/>
          <w:sz w:val="22"/>
          <w:szCs w:val="22"/>
        </w:rPr>
        <w:t xml:space="preserve">BS4 </w:t>
      </w:r>
      <w:r w:rsidR="000F74CC" w:rsidRPr="001741AD">
        <w:rPr>
          <w:rFonts w:ascii="Arial" w:eastAsia="Times New Roman" w:hAnsi="Arial" w:cs="Arial"/>
          <w:bCs/>
          <w:color w:val="000000"/>
          <w:sz w:val="22"/>
          <w:szCs w:val="22"/>
        </w:rPr>
        <w:t>st</w:t>
      </w:r>
      <w:r w:rsidR="00D52F77" w:rsidRPr="001741AD">
        <w:rPr>
          <w:rFonts w:ascii="Arial" w:eastAsia="Times New Roman" w:hAnsi="Arial" w:cs="Arial"/>
          <w:bCs/>
          <w:color w:val="000000"/>
          <w:sz w:val="22"/>
          <w:szCs w:val="22"/>
        </w:rPr>
        <w:t>ood</w:t>
      </w:r>
      <w:r w:rsidR="0071771B" w:rsidRPr="001741AD">
        <w:rPr>
          <w:rFonts w:ascii="Arial" w:eastAsia="Times New Roman" w:hAnsi="Arial" w:cs="Arial"/>
          <w:bCs/>
          <w:color w:val="000000"/>
          <w:sz w:val="22"/>
          <w:szCs w:val="22"/>
        </w:rPr>
        <w:t xml:space="preserve"> out for its depth and stability</w:t>
      </w:r>
      <w:r w:rsidR="007A0880" w:rsidRPr="001741AD">
        <w:rPr>
          <w:rFonts w:ascii="Arial" w:eastAsia="Times New Roman" w:hAnsi="Arial" w:cs="Arial"/>
          <w:bCs/>
          <w:color w:val="000000"/>
          <w:sz w:val="22"/>
          <w:szCs w:val="22"/>
        </w:rPr>
        <w:t>,</w:t>
      </w:r>
      <w:r w:rsidR="000F74CC" w:rsidRPr="001741AD">
        <w:rPr>
          <w:rFonts w:ascii="Arial" w:eastAsia="Times New Roman" w:hAnsi="Arial" w:cs="Arial"/>
          <w:bCs/>
          <w:color w:val="000000"/>
          <w:sz w:val="22"/>
          <w:szCs w:val="22"/>
        </w:rPr>
        <w:t xml:space="preserve"> but </w:t>
      </w:r>
      <w:r w:rsidR="00D52F77" w:rsidRPr="001741AD">
        <w:rPr>
          <w:rFonts w:ascii="Arial" w:eastAsia="Times New Roman" w:hAnsi="Arial" w:cs="Arial"/>
          <w:bCs/>
          <w:color w:val="000000"/>
          <w:sz w:val="22"/>
          <w:szCs w:val="22"/>
        </w:rPr>
        <w:t xml:space="preserve">compound </w:t>
      </w:r>
      <w:r w:rsidR="0071771B" w:rsidRPr="001741AD">
        <w:rPr>
          <w:rFonts w:ascii="Arial" w:eastAsia="Times New Roman" w:hAnsi="Arial" w:cs="Arial"/>
          <w:bCs/>
          <w:color w:val="000000"/>
          <w:sz w:val="22"/>
          <w:szCs w:val="22"/>
        </w:rPr>
        <w:t xml:space="preserve">(–)–9* and (+)–9* did not favor BS4 due to their bulkier structures. </w:t>
      </w:r>
      <w:r w:rsidR="00D52F77" w:rsidRPr="001741AD">
        <w:rPr>
          <w:rFonts w:ascii="Arial" w:eastAsia="Times New Roman" w:hAnsi="Arial" w:cs="Arial"/>
          <w:bCs/>
          <w:color w:val="000000"/>
          <w:sz w:val="22"/>
          <w:szCs w:val="22"/>
        </w:rPr>
        <w:t>On the other hand, b</w:t>
      </w:r>
      <w:r w:rsidR="0071771B" w:rsidRPr="001741AD">
        <w:rPr>
          <w:rFonts w:ascii="Arial" w:eastAsia="Times New Roman" w:hAnsi="Arial" w:cs="Arial"/>
          <w:bCs/>
          <w:color w:val="000000"/>
          <w:sz w:val="22"/>
          <w:szCs w:val="22"/>
        </w:rPr>
        <w:t xml:space="preserve">lind docking did not confirm BS1-2 </w:t>
      </w:r>
      <w:r w:rsidR="003373B4" w:rsidRPr="001741AD">
        <w:rPr>
          <w:rFonts w:ascii="Arial" w:eastAsia="Times New Roman" w:hAnsi="Arial" w:cs="Arial"/>
          <w:bCs/>
          <w:color w:val="000000"/>
          <w:sz w:val="22"/>
          <w:szCs w:val="22"/>
        </w:rPr>
        <w:t>(phospho-peptide</w:t>
      </w:r>
      <w:r w:rsidR="003373B4" w:rsidRPr="001741AD">
        <w:rPr>
          <w:rFonts w:ascii="Arial" w:eastAsia="Times New Roman" w:hAnsi="Arial" w:cs="Arial"/>
          <w:color w:val="000000"/>
          <w:sz w:val="22"/>
          <w:szCs w:val="22"/>
        </w:rPr>
        <w:t xml:space="preserve"> and (BS1) </w:t>
      </w:r>
      <w:r w:rsidR="003373B4" w:rsidRPr="001741AD">
        <w:rPr>
          <w:rFonts w:ascii="Arial" w:eastAsia="Times New Roman" w:hAnsi="Arial" w:cs="Arial"/>
          <w:bCs/>
          <w:color w:val="000000"/>
          <w:sz w:val="22"/>
          <w:szCs w:val="22"/>
        </w:rPr>
        <w:t xml:space="preserve">Tyr-rich (BS2) pocket) </w:t>
      </w:r>
      <w:r w:rsidR="0071771B" w:rsidRPr="001741AD">
        <w:rPr>
          <w:rFonts w:ascii="Arial" w:eastAsia="Times New Roman" w:hAnsi="Arial" w:cs="Arial"/>
          <w:bCs/>
          <w:color w:val="000000"/>
          <w:sz w:val="22"/>
          <w:szCs w:val="22"/>
        </w:rPr>
        <w:t>and BS3</w:t>
      </w:r>
      <w:r w:rsidR="003373B4" w:rsidRPr="001741AD">
        <w:rPr>
          <w:rFonts w:ascii="Arial" w:eastAsia="Times New Roman" w:hAnsi="Arial" w:cs="Arial"/>
          <w:bCs/>
          <w:color w:val="000000"/>
          <w:sz w:val="22"/>
          <w:szCs w:val="22"/>
        </w:rPr>
        <w:t xml:space="preserve"> (W-F pocket)</w:t>
      </w:r>
      <w:r w:rsidR="0071771B" w:rsidRPr="001741AD">
        <w:rPr>
          <w:rFonts w:ascii="Arial" w:eastAsia="Times New Roman" w:hAnsi="Arial" w:cs="Arial"/>
          <w:bCs/>
          <w:color w:val="000000"/>
          <w:sz w:val="22"/>
          <w:szCs w:val="22"/>
        </w:rPr>
        <w:t xml:space="preserve"> as binding sites, likely because </w:t>
      </w:r>
      <w:r w:rsidR="00D52F77" w:rsidRPr="001741AD">
        <w:rPr>
          <w:rFonts w:ascii="Arial" w:eastAsia="Times New Roman" w:hAnsi="Arial" w:cs="Arial"/>
          <w:bCs/>
          <w:color w:val="000000"/>
          <w:sz w:val="22"/>
          <w:szCs w:val="22"/>
        </w:rPr>
        <w:t xml:space="preserve">it </w:t>
      </w:r>
      <w:r w:rsidR="0071771B" w:rsidRPr="001741AD">
        <w:rPr>
          <w:rFonts w:ascii="Arial" w:eastAsia="Times New Roman" w:hAnsi="Arial" w:cs="Arial"/>
          <w:bCs/>
          <w:color w:val="000000"/>
          <w:sz w:val="22"/>
          <w:szCs w:val="22"/>
        </w:rPr>
        <w:t>rel</w:t>
      </w:r>
      <w:r w:rsidR="00D52F77" w:rsidRPr="001741AD">
        <w:rPr>
          <w:rFonts w:ascii="Arial" w:eastAsia="Times New Roman" w:hAnsi="Arial" w:cs="Arial"/>
          <w:bCs/>
          <w:color w:val="000000"/>
          <w:sz w:val="22"/>
          <w:szCs w:val="22"/>
        </w:rPr>
        <w:t>ies</w:t>
      </w:r>
      <w:r w:rsidR="0071771B" w:rsidRPr="001741AD">
        <w:rPr>
          <w:rFonts w:ascii="Arial" w:eastAsia="Times New Roman" w:hAnsi="Arial" w:cs="Arial"/>
          <w:bCs/>
          <w:color w:val="000000"/>
          <w:sz w:val="22"/>
          <w:szCs w:val="22"/>
        </w:rPr>
        <w:t xml:space="preserve"> on PBD1's flexibility to accommodate inhibitors. </w:t>
      </w:r>
      <w:r w:rsidR="00D52F77" w:rsidRPr="001741AD">
        <w:rPr>
          <w:rFonts w:ascii="Arial" w:eastAsia="Times New Roman" w:hAnsi="Arial" w:cs="Arial"/>
          <w:bCs/>
          <w:color w:val="000000"/>
          <w:sz w:val="22"/>
          <w:szCs w:val="22"/>
        </w:rPr>
        <w:t>While t</w:t>
      </w:r>
      <w:r w:rsidR="0071771B" w:rsidRPr="001741AD">
        <w:rPr>
          <w:rFonts w:ascii="Arial" w:eastAsia="Times New Roman" w:hAnsi="Arial" w:cs="Arial"/>
          <w:bCs/>
          <w:color w:val="000000"/>
          <w:sz w:val="22"/>
          <w:szCs w:val="22"/>
        </w:rPr>
        <w:t xml:space="preserve">he lowest </w:t>
      </w:r>
      <w:r w:rsidR="000F74CC" w:rsidRPr="001741AD">
        <w:rPr>
          <w:rFonts w:ascii="Arial" w:eastAsia="Times New Roman" w:hAnsi="Arial" w:cs="Arial"/>
          <w:bCs/>
          <w:color w:val="000000"/>
          <w:sz w:val="22"/>
          <w:szCs w:val="22"/>
        </w:rPr>
        <w:t>docking</w:t>
      </w:r>
      <w:r w:rsidR="0071771B" w:rsidRPr="001741AD">
        <w:rPr>
          <w:rFonts w:ascii="Arial" w:eastAsia="Times New Roman" w:hAnsi="Arial" w:cs="Arial"/>
          <w:bCs/>
          <w:color w:val="000000"/>
          <w:sz w:val="22"/>
          <w:szCs w:val="22"/>
        </w:rPr>
        <w:t xml:space="preserve"> score </w:t>
      </w:r>
      <w:r w:rsidR="00D52F77" w:rsidRPr="001741AD">
        <w:rPr>
          <w:rFonts w:ascii="Arial" w:eastAsia="Times New Roman" w:hAnsi="Arial" w:cs="Arial"/>
          <w:bCs/>
          <w:color w:val="000000"/>
          <w:sz w:val="22"/>
          <w:szCs w:val="22"/>
        </w:rPr>
        <w:t xml:space="preserve">was observed </w:t>
      </w:r>
      <w:r w:rsidR="0071771B" w:rsidRPr="001741AD">
        <w:rPr>
          <w:rFonts w:ascii="Arial" w:eastAsia="Times New Roman" w:hAnsi="Arial" w:cs="Arial"/>
          <w:bCs/>
          <w:color w:val="000000"/>
          <w:sz w:val="22"/>
          <w:szCs w:val="22"/>
        </w:rPr>
        <w:t>for T</w:t>
      </w:r>
      <w:r w:rsidR="000F74CC" w:rsidRPr="001741AD">
        <w:rPr>
          <w:rFonts w:ascii="Arial" w:eastAsia="Times New Roman" w:hAnsi="Arial" w:cs="Arial"/>
          <w:bCs/>
          <w:color w:val="000000"/>
          <w:sz w:val="22"/>
          <w:szCs w:val="22"/>
        </w:rPr>
        <w:t>hymoquinone (T</w:t>
      </w:r>
      <w:r w:rsidR="0071771B" w:rsidRPr="001741AD">
        <w:rPr>
          <w:rFonts w:ascii="Arial" w:eastAsia="Times New Roman" w:hAnsi="Arial" w:cs="Arial"/>
          <w:bCs/>
          <w:color w:val="000000"/>
          <w:sz w:val="22"/>
          <w:szCs w:val="22"/>
        </w:rPr>
        <w:t>Q</w:t>
      </w:r>
      <w:r w:rsidR="000F74CC" w:rsidRPr="001741AD">
        <w:rPr>
          <w:rFonts w:ascii="Arial" w:eastAsia="Times New Roman" w:hAnsi="Arial" w:cs="Arial"/>
          <w:bCs/>
          <w:color w:val="000000"/>
          <w:sz w:val="22"/>
          <w:szCs w:val="22"/>
        </w:rPr>
        <w:t>)</w:t>
      </w:r>
      <w:r w:rsidR="005935F9"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{"citationID":"Jc7adtpi","properties":{"formattedCitation":"\\super 42\\nosupersub{}","plainCitation":"42","noteIndex":0},"citationItems":[{"id":966,"uris":["http://zotero.org/groups/2656856/items/P4JXFM6V",["http://zotero.org/groups/2656856/items/P4JXFM6V"]],"itemData":{"id":966,"type":"article-journal","container-title":"Chemistry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schema":"https://github.com/citation-style-language/schema/raw/master/csl-citation.json"} </w:instrText>
      </w:r>
      <w:r w:rsidR="005935F9" w:rsidRPr="001741AD">
        <w:rPr>
          <w:rFonts w:ascii="Arial" w:eastAsia="Times New Roman" w:hAnsi="Arial" w:cs="Arial"/>
          <w:bCs/>
          <w:color w:val="000000"/>
          <w:sz w:val="22"/>
          <w:szCs w:val="22"/>
        </w:rPr>
        <w:fldChar w:fldCharType="separate"/>
      </w:r>
      <w:r w:rsidR="00925B96" w:rsidRPr="00925B96">
        <w:rPr>
          <w:rFonts w:ascii="Arial" w:hAnsi="Arial" w:cs="Arial"/>
          <w:sz w:val="22"/>
          <w:vertAlign w:val="superscript"/>
        </w:rPr>
        <w:t>42</w:t>
      </w:r>
      <w:r w:rsidR="005935F9" w:rsidRPr="001741AD">
        <w:rPr>
          <w:rFonts w:ascii="Arial" w:eastAsia="Times New Roman" w:hAnsi="Arial" w:cs="Arial"/>
          <w:bCs/>
          <w:color w:val="000000"/>
          <w:sz w:val="22"/>
          <w:szCs w:val="22"/>
        </w:rPr>
        <w:fldChar w:fldCharType="end"/>
      </w:r>
      <w:r w:rsidR="0071771B" w:rsidRPr="001741AD">
        <w:rPr>
          <w:rFonts w:ascii="Arial" w:eastAsia="Times New Roman" w:hAnsi="Arial" w:cs="Arial"/>
          <w:bCs/>
          <w:color w:val="000000"/>
          <w:sz w:val="22"/>
          <w:szCs w:val="22"/>
        </w:rPr>
        <w:t xml:space="preserve"> binding at the canonical phospho-substrate site</w:t>
      </w:r>
      <w:r w:rsidR="00E2617B" w:rsidRPr="001741AD">
        <w:rPr>
          <w:rFonts w:ascii="Arial" w:eastAsia="Times New Roman" w:hAnsi="Arial" w:cs="Arial"/>
          <w:bCs/>
          <w:color w:val="000000"/>
          <w:sz w:val="22"/>
          <w:szCs w:val="22"/>
        </w:rPr>
        <w:t>,</w:t>
      </w:r>
      <w:r w:rsidR="0071771B" w:rsidRPr="001741AD">
        <w:rPr>
          <w:rFonts w:ascii="Arial" w:eastAsia="Times New Roman" w:hAnsi="Arial" w:cs="Arial"/>
          <w:bCs/>
          <w:color w:val="000000"/>
          <w:sz w:val="22"/>
          <w:szCs w:val="22"/>
        </w:rPr>
        <w:t xml:space="preserve"> the highest ligand binding affinity was observed with Allopole-A</w:t>
      </w:r>
      <w:r w:rsidR="005935F9"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{"citationID":"iWJyyja5","properties":{"formattedCitation":"\\super 43\\nosupersub{}","plainCitation":"43","noteIndex":0},"citationItems":[{"id":123,"uris":["http://zotero.org/users/11964725/items/4UZCFRWD"],"itemData":{"id":123,"type":"article-journal","abstract":"Polo-like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5935F9"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43</w:t>
      </w:r>
      <w:r w:rsidR="005935F9" w:rsidRPr="001741AD">
        <w:rPr>
          <w:rFonts w:ascii="Arial" w:eastAsia="Times New Roman" w:hAnsi="Arial" w:cs="Arial"/>
          <w:bCs/>
          <w:color w:val="000000"/>
          <w:sz w:val="22"/>
          <w:szCs w:val="22"/>
        </w:rPr>
        <w:fldChar w:fldCharType="end"/>
      </w:r>
      <w:r w:rsidR="0071771B" w:rsidRPr="001741AD">
        <w:rPr>
          <w:rFonts w:ascii="Arial" w:eastAsia="Times New Roman" w:hAnsi="Arial" w:cs="Arial"/>
          <w:bCs/>
          <w:color w:val="000000"/>
          <w:sz w:val="22"/>
          <w:szCs w:val="22"/>
        </w:rPr>
        <w:t xml:space="preserve"> at the W-F cleft of the PLK1 polo-box domain</w:t>
      </w:r>
      <w:r w:rsidR="000F74CC" w:rsidRPr="001741AD">
        <w:rPr>
          <w:rFonts w:ascii="Arial" w:eastAsia="Times New Roman" w:hAnsi="Arial" w:cs="Arial"/>
          <w:bCs/>
          <w:color w:val="000000"/>
          <w:sz w:val="22"/>
          <w:szCs w:val="22"/>
        </w:rPr>
        <w:t xml:space="preserve"> (</w:t>
      </w:r>
      <w:r w:rsidR="000F74CC" w:rsidRPr="001741AD">
        <w:rPr>
          <w:rFonts w:ascii="Arial" w:eastAsia="Times New Roman" w:hAnsi="Arial" w:cs="Arial"/>
          <w:b/>
          <w:color w:val="000000"/>
          <w:sz w:val="22"/>
          <w:szCs w:val="22"/>
        </w:rPr>
        <w:t>Figure 1</w:t>
      </w:r>
      <w:r w:rsidR="000F74CC" w:rsidRPr="001741AD">
        <w:rPr>
          <w:rFonts w:ascii="Arial" w:eastAsia="Times New Roman" w:hAnsi="Arial" w:cs="Arial"/>
          <w:bCs/>
          <w:color w:val="000000"/>
          <w:sz w:val="22"/>
          <w:szCs w:val="22"/>
        </w:rPr>
        <w:t>)</w:t>
      </w:r>
      <w:r w:rsidR="0071771B" w:rsidRPr="001741AD">
        <w:rPr>
          <w:rFonts w:ascii="Arial" w:eastAsia="Times New Roman" w:hAnsi="Arial" w:cs="Arial"/>
          <w:bCs/>
          <w:color w:val="000000"/>
          <w:sz w:val="22"/>
          <w:szCs w:val="22"/>
        </w:rPr>
        <w:t xml:space="preserve">, aligning with the experimentally predicted inhibitory region. </w:t>
      </w:r>
      <w:r w:rsidR="005935F9" w:rsidRPr="001741AD">
        <w:rPr>
          <w:rFonts w:ascii="Arial" w:eastAsia="Times New Roman" w:hAnsi="Arial" w:cs="Arial"/>
          <w:bCs/>
          <w:color w:val="000000"/>
          <w:sz w:val="22"/>
          <w:szCs w:val="22"/>
        </w:rPr>
        <w:t>Compounds (–)–9* and (+)–9*</w:t>
      </w:r>
      <w:r w:rsidR="005935F9"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{"citationID":"qXa477sX","properties":{"formattedCitation":"\\super 44\\nosupersub{}","plainCitation":"44","noteIndex":0},"citationItems":[{"id":124,"uris":["http://zotero.org/users/11964725/items/TPQ2JUZE"],"itemData":{"id":124,"type":"article-journal","container-title":"ACS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005935F9"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44</w:t>
      </w:r>
      <w:r w:rsidR="005935F9" w:rsidRPr="001741AD">
        <w:rPr>
          <w:rFonts w:ascii="Arial" w:eastAsia="Times New Roman" w:hAnsi="Arial" w:cs="Arial"/>
          <w:bCs/>
          <w:color w:val="000000"/>
          <w:sz w:val="22"/>
          <w:szCs w:val="22"/>
        </w:rPr>
        <w:fldChar w:fldCharType="end"/>
      </w:r>
      <w:r w:rsidR="005935F9" w:rsidRPr="001741AD">
        <w:rPr>
          <w:rFonts w:ascii="Arial" w:eastAsia="Times New Roman" w:hAnsi="Arial" w:cs="Arial"/>
          <w:bCs/>
          <w:color w:val="000000"/>
          <w:sz w:val="22"/>
          <w:szCs w:val="22"/>
        </w:rPr>
        <w:t xml:space="preserve"> displayed high docking scores (</w:t>
      </w:r>
      <w:r w:rsidR="005935F9" w:rsidRPr="001741AD">
        <w:rPr>
          <w:rFonts w:ascii="Arial" w:hAnsi="Arial" w:cs="Arial"/>
          <w:sz w:val="22"/>
          <w:szCs w:val="22"/>
        </w:rPr>
        <w:t>–6.3 to –7.5 kcal/mol</w:t>
      </w:r>
      <w:r w:rsidR="005935F9" w:rsidRPr="001741AD">
        <w:rPr>
          <w:rFonts w:ascii="Arial" w:eastAsia="Times New Roman" w:hAnsi="Arial" w:cs="Arial"/>
          <w:bCs/>
          <w:color w:val="000000"/>
          <w:sz w:val="22"/>
          <w:szCs w:val="22"/>
        </w:rPr>
        <w:t>), and Poloxin derivatives</w:t>
      </w:r>
      <w:r w:rsidR="005935F9"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{"citationID":"dTITupOE","properties":{"formattedCitation":"\\super 42,45\\nosupersub{}","plainCitation":"42,45","noteIndex":0},"citationItems":[{"id":966,"uris":["http://zotero.org/groups/2656856/items/P4JXFM6V",["http://zotero.org/groups/2656856/items/P4JXFM6V"]],"itemData":{"id":966,"type":"article-journal","container-title":"Chemistry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774,"uris":["http://zotero.org/groups/2656856/items/EVB9QPEG"],"itemData":{"id":774,"type":"article-journal","container-title":"ACS chemical biology","issue":"11","note":"publisher: ACS Publications","page":"2570–2579","title":"Optimized Plk1 PBD inhibitors based on poloxin induce mitotic arrest and apoptosis in tumor cells","volume":"10","author":[{"family":"Scharow","given":"Andrej"},{"family":"Raab","given":"Monika"},{"family":"Saxena","given":"Krishna"},{"family":"Sreeramulu","given":"Sridhar"},{"family":"Kudlinzki","given":"Denis"},{"family":"Gande","given":"Santosh"},{"family":"Dötsch","given":"Christina"},{"family":"Kurunci-Csacsko","given":"Elisabeth"},{"family":"Klaeger","given":"Susan"},{"family":"Kuster","given":"Bernhard"},{"literal":"others"}],"issued":{"date-parts":[["2015"]]}}}],"schema":"https://github.com/citation-style-language/schema/raw/master/csl-citation.json"} </w:instrText>
      </w:r>
      <w:r w:rsidR="005935F9"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42,45</w:t>
      </w:r>
      <w:r w:rsidR="005935F9" w:rsidRPr="001741AD">
        <w:rPr>
          <w:rFonts w:ascii="Arial" w:eastAsia="Times New Roman" w:hAnsi="Arial" w:cs="Arial"/>
          <w:bCs/>
          <w:color w:val="000000"/>
          <w:sz w:val="22"/>
          <w:szCs w:val="22"/>
        </w:rPr>
        <w:fldChar w:fldCharType="end"/>
      </w:r>
      <w:r w:rsidR="005935F9" w:rsidRPr="001741AD">
        <w:rPr>
          <w:rFonts w:ascii="Arial" w:eastAsia="Times New Roman" w:hAnsi="Arial" w:cs="Arial"/>
          <w:bCs/>
          <w:color w:val="000000"/>
          <w:sz w:val="22"/>
          <w:szCs w:val="22"/>
        </w:rPr>
        <w:t xml:space="preserve"> exhibited similar scores</w:t>
      </w:r>
      <w:r w:rsidR="00756BEF" w:rsidRPr="001741AD">
        <w:rPr>
          <w:rFonts w:ascii="Arial" w:eastAsia="Times New Roman" w:hAnsi="Arial" w:cs="Arial"/>
          <w:bCs/>
          <w:color w:val="000000"/>
          <w:sz w:val="22"/>
          <w:szCs w:val="22"/>
        </w:rPr>
        <w:t xml:space="preserve"> per binding site</w:t>
      </w:r>
      <w:r w:rsidR="005935F9" w:rsidRPr="001741AD">
        <w:rPr>
          <w:rFonts w:ascii="Arial" w:eastAsia="Times New Roman" w:hAnsi="Arial" w:cs="Arial"/>
          <w:bCs/>
          <w:color w:val="000000"/>
          <w:sz w:val="22"/>
          <w:szCs w:val="22"/>
        </w:rPr>
        <w:t>.</w:t>
      </w:r>
    </w:p>
    <w:p w14:paraId="3C87ADDE" w14:textId="1C44140D" w:rsidR="00756BEF" w:rsidRPr="001741AD" w:rsidRDefault="000F74CC" w:rsidP="00751855">
      <w:pPr>
        <w:snapToGrid w:val="0"/>
        <w:spacing w:after="240" w:line="276" w:lineRule="auto"/>
        <w:ind w:left="-547"/>
        <w:jc w:val="both"/>
        <w:rPr>
          <w:rFonts w:ascii="Arial" w:eastAsia="Times New Roman" w:hAnsi="Arial" w:cs="Arial"/>
          <w:bCs/>
          <w:color w:val="000000"/>
          <w:sz w:val="22"/>
          <w:szCs w:val="22"/>
        </w:rPr>
      </w:pPr>
      <w:r w:rsidRPr="001741AD">
        <w:rPr>
          <w:rFonts w:ascii="Arial" w:eastAsia="Times New Roman" w:hAnsi="Arial" w:cs="Arial"/>
          <w:bCs/>
          <w:color w:val="000000"/>
          <w:sz w:val="22"/>
          <w:szCs w:val="22"/>
        </w:rPr>
        <w:t xml:space="preserve">Further </w:t>
      </w:r>
      <w:r w:rsidR="0071771B" w:rsidRPr="001741AD">
        <w:rPr>
          <w:rFonts w:ascii="Arial" w:eastAsia="Times New Roman" w:hAnsi="Arial" w:cs="Arial"/>
          <w:bCs/>
          <w:color w:val="000000"/>
          <w:sz w:val="22"/>
          <w:szCs w:val="22"/>
        </w:rPr>
        <w:t>analysis of protein flexibility from our comprehensive all-atom cMD simulations (total simulation time of 66 microseconds) revealed significant fluctuations in various loop regions, with the apo state displaying the highest flexibility and the phospho-peptide-bound state showing the lowest</w:t>
      </w:r>
      <w:r w:rsidR="00925B96">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{"citationID":"zBuaM6KZ","properties":{"formattedCitation":"\\super 39\\nosupersub{}","plainCitation":"39","noteIndex":0},"citationItems":[{"id":1332,"uris":["http://zotero.org/groups/2656856/items/AZMW9X3X"],"itemData":{"id":1332,"type":"article-journal","container-title":"Biochemistry","title":"Exploration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925B96">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39</w:t>
      </w:r>
      <w:r w:rsidR="00925B96">
        <w:rPr>
          <w:rFonts w:ascii="Arial" w:eastAsia="Times New Roman" w:hAnsi="Arial" w:cs="Arial"/>
          <w:bCs/>
          <w:color w:val="000000"/>
          <w:sz w:val="22"/>
          <w:szCs w:val="22"/>
        </w:rPr>
        <w:fldChar w:fldCharType="end"/>
      </w:r>
      <w:r w:rsidR="0071771B" w:rsidRPr="001741AD">
        <w:rPr>
          <w:rFonts w:ascii="Arial" w:eastAsia="Times New Roman" w:hAnsi="Arial" w:cs="Arial"/>
          <w:bCs/>
          <w:color w:val="000000"/>
          <w:sz w:val="22"/>
          <w:szCs w:val="22"/>
        </w:rPr>
        <w:t xml:space="preserve">. Notably, the L2 loop connecting the two polo boxes of PBD1 </w:t>
      </w:r>
      <w:r w:rsidR="00D52F77" w:rsidRPr="001741AD">
        <w:rPr>
          <w:rFonts w:ascii="Arial" w:eastAsia="Times New Roman" w:hAnsi="Arial" w:cs="Arial"/>
          <w:bCs/>
          <w:color w:val="000000"/>
          <w:sz w:val="22"/>
          <w:szCs w:val="22"/>
        </w:rPr>
        <w:t xml:space="preserve">was </w:t>
      </w:r>
      <w:r w:rsidR="00365A4A">
        <w:rPr>
          <w:rFonts w:ascii="Arial" w:eastAsia="Times New Roman" w:hAnsi="Arial" w:cs="Arial"/>
          <w:bCs/>
          <w:color w:val="000000"/>
          <w:sz w:val="22"/>
          <w:szCs w:val="22"/>
        </w:rPr>
        <w:t>vital</w:t>
      </w:r>
      <w:r w:rsidR="0071771B" w:rsidRPr="001741AD">
        <w:rPr>
          <w:rFonts w:ascii="Arial" w:eastAsia="Times New Roman" w:hAnsi="Arial" w:cs="Arial"/>
          <w:bCs/>
          <w:color w:val="000000"/>
          <w:sz w:val="22"/>
          <w:szCs w:val="22"/>
        </w:rPr>
        <w:t xml:space="preserve"> in maintaining binding pocket stability. The clustering analysis</w:t>
      </w:r>
      <w:r w:rsidR="00D52F77" w:rsidRPr="001741AD">
        <w:rPr>
          <w:rFonts w:ascii="Arial" w:eastAsia="Times New Roman" w:hAnsi="Arial" w:cs="Arial"/>
          <w:bCs/>
          <w:color w:val="000000"/>
          <w:sz w:val="22"/>
          <w:szCs w:val="22"/>
        </w:rPr>
        <w:t xml:space="preserve"> of trajectories </w:t>
      </w:r>
      <w:r w:rsidR="0071771B" w:rsidRPr="001741AD">
        <w:rPr>
          <w:rFonts w:ascii="Arial" w:eastAsia="Times New Roman" w:hAnsi="Arial" w:cs="Arial"/>
          <w:bCs/>
          <w:color w:val="000000"/>
          <w:sz w:val="22"/>
          <w:szCs w:val="22"/>
        </w:rPr>
        <w:t>identified three distinct conformational states (cS1, cS2, and cS3) across all simulations, indicating that the ligands and phospho-peptide preferred pre-existing PBD1 conformations</w:t>
      </w:r>
      <w:r w:rsidR="00756BEF" w:rsidRPr="001741AD">
        <w:rPr>
          <w:rFonts w:ascii="Arial" w:eastAsia="Times New Roman" w:hAnsi="Arial" w:cs="Arial"/>
          <w:bCs/>
          <w:color w:val="000000"/>
          <w:sz w:val="22"/>
          <w:szCs w:val="22"/>
        </w:rPr>
        <w:t xml:space="preserve"> (</w:t>
      </w:r>
      <w:r w:rsidR="00756BEF" w:rsidRPr="001741AD">
        <w:rPr>
          <w:rFonts w:ascii="Arial" w:eastAsia="Times New Roman" w:hAnsi="Arial" w:cs="Arial"/>
          <w:b/>
          <w:color w:val="000000"/>
          <w:sz w:val="22"/>
          <w:szCs w:val="22"/>
        </w:rPr>
        <w:t>Table 1</w:t>
      </w:r>
      <w:r w:rsidR="00756BEF" w:rsidRPr="001741AD">
        <w:rPr>
          <w:rFonts w:ascii="Arial" w:eastAsia="Times New Roman" w:hAnsi="Arial" w:cs="Arial"/>
          <w:bCs/>
          <w:color w:val="000000"/>
          <w:sz w:val="22"/>
          <w:szCs w:val="22"/>
        </w:rPr>
        <w:t>)</w:t>
      </w:r>
      <w:r w:rsidR="0071771B" w:rsidRPr="001741AD">
        <w:rPr>
          <w:rFonts w:ascii="Arial" w:eastAsia="Times New Roman" w:hAnsi="Arial" w:cs="Arial"/>
          <w:bCs/>
          <w:color w:val="000000"/>
          <w:sz w:val="22"/>
          <w:szCs w:val="22"/>
        </w:rPr>
        <w:t xml:space="preserve"> for binding. These states were</w:t>
      </w:r>
      <w:r w:rsidR="00D52F77" w:rsidRPr="001741AD">
        <w:rPr>
          <w:rFonts w:ascii="Arial" w:eastAsia="Times New Roman" w:hAnsi="Arial" w:cs="Arial"/>
          <w:bCs/>
          <w:color w:val="000000"/>
          <w:sz w:val="22"/>
          <w:szCs w:val="22"/>
        </w:rPr>
        <w:t xml:space="preserve"> found</w:t>
      </w:r>
      <w:r w:rsidR="0071771B" w:rsidRPr="001741AD">
        <w:rPr>
          <w:rFonts w:ascii="Arial" w:eastAsia="Times New Roman" w:hAnsi="Arial" w:cs="Arial"/>
          <w:bCs/>
          <w:color w:val="000000"/>
          <w:sz w:val="22"/>
          <w:szCs w:val="22"/>
        </w:rPr>
        <w:t xml:space="preserve"> in alignment with available experimental X-ray crystallography structures. </w:t>
      </w:r>
      <w:r w:rsidR="00D52F77" w:rsidRPr="001741AD">
        <w:rPr>
          <w:rFonts w:ascii="Arial" w:eastAsia="Times New Roman" w:hAnsi="Arial" w:cs="Arial"/>
          <w:bCs/>
          <w:color w:val="000000"/>
          <w:sz w:val="22"/>
          <w:szCs w:val="22"/>
        </w:rPr>
        <w:t>T</w:t>
      </w:r>
      <w:r w:rsidR="00893FC7" w:rsidRPr="001741AD">
        <w:rPr>
          <w:rFonts w:ascii="Arial" w:eastAsia="Times New Roman" w:hAnsi="Arial" w:cs="Arial"/>
          <w:bCs/>
          <w:color w:val="000000"/>
          <w:sz w:val="22"/>
          <w:szCs w:val="22"/>
        </w:rPr>
        <w:t>he probability analysis showed varying degrees of conformational selection among different inhibitors, highlighting their binding preferences. This diversity in binding preferences underscores the importance of understanding PBD1 pockets' symmetries and the specific configurations favored by each inhibitor</w:t>
      </w:r>
      <w:r w:rsidR="00E2617B" w:rsidRPr="001741AD">
        <w:rPr>
          <w:rFonts w:ascii="Arial" w:eastAsia="Times New Roman" w:hAnsi="Arial" w:cs="Arial"/>
          <w:bCs/>
          <w:color w:val="000000"/>
          <w:sz w:val="22"/>
          <w:szCs w:val="22"/>
        </w:rPr>
        <w:t xml:space="preserve"> binding</w:t>
      </w:r>
      <w:r w:rsidR="00925B96">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{"citationID":"rGVKZpUR","properties":{"formattedCitation":"\\super 39\\nosupersub{}","plainCitation":"39","noteIndex":0},"citationItems":[{"id":1332,"uris":["http://zotero.org/groups/2656856/items/AZMW9X3X"],"itemData":{"id":1332,"type":"article-journal","container-title":"Biochemistry","title":"Exploration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925B96">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39</w:t>
      </w:r>
      <w:r w:rsidR="00925B96">
        <w:rPr>
          <w:rFonts w:ascii="Arial" w:eastAsia="Times New Roman" w:hAnsi="Arial" w:cs="Arial"/>
          <w:bCs/>
          <w:color w:val="000000"/>
          <w:sz w:val="22"/>
          <w:szCs w:val="22"/>
        </w:rPr>
        <w:fldChar w:fldCharType="end"/>
      </w:r>
      <w:r w:rsidR="00893FC7" w:rsidRPr="001741AD">
        <w:rPr>
          <w:rFonts w:ascii="Arial" w:eastAsia="Times New Roman" w:hAnsi="Arial" w:cs="Arial"/>
          <w:bCs/>
          <w:color w:val="000000"/>
          <w:sz w:val="22"/>
          <w:szCs w:val="22"/>
        </w:rPr>
        <w:t xml:space="preserve">. </w:t>
      </w:r>
    </w:p>
    <w:p w14:paraId="76F8DEAC" w14:textId="7F75C4E3" w:rsidR="00756BEF" w:rsidRPr="001741AD" w:rsidRDefault="00756BEF" w:rsidP="00236EE2">
      <w:pPr>
        <w:spacing w:line="276" w:lineRule="auto"/>
        <w:ind w:left="-540"/>
        <w:rPr>
          <w:rFonts w:ascii="Arial" w:hAnsi="Arial" w:cs="Arial"/>
          <w:sz w:val="20"/>
          <w:szCs w:val="20"/>
        </w:rPr>
      </w:pPr>
      <w:r w:rsidRPr="001741AD">
        <w:rPr>
          <w:rFonts w:ascii="Arial" w:hAnsi="Arial" w:cs="Arial"/>
          <w:b/>
          <w:sz w:val="20"/>
          <w:szCs w:val="20"/>
        </w:rPr>
        <w:t xml:space="preserve">Table </w:t>
      </w:r>
      <w:r w:rsidRPr="001741AD">
        <w:rPr>
          <w:rFonts w:ascii="Arial" w:hAnsi="Arial" w:cs="Arial"/>
          <w:b/>
          <w:sz w:val="20"/>
          <w:szCs w:val="20"/>
        </w:rPr>
        <w:fldChar w:fldCharType="begin"/>
      </w:r>
      <w:r w:rsidRPr="001741AD">
        <w:rPr>
          <w:rFonts w:ascii="Arial" w:hAnsi="Arial" w:cs="Arial"/>
          <w:b/>
          <w:sz w:val="20"/>
          <w:szCs w:val="20"/>
        </w:rPr>
        <w:instrText xml:space="preserve"> SEQ Table \* ARABIC </w:instrText>
      </w:r>
      <w:r w:rsidRPr="001741AD">
        <w:rPr>
          <w:rFonts w:ascii="Arial" w:hAnsi="Arial" w:cs="Arial"/>
          <w:b/>
          <w:sz w:val="20"/>
          <w:szCs w:val="20"/>
        </w:rPr>
        <w:fldChar w:fldCharType="separate"/>
      </w:r>
      <w:r w:rsidRPr="001741AD">
        <w:rPr>
          <w:rFonts w:ascii="Arial" w:hAnsi="Arial" w:cs="Arial"/>
          <w:b/>
          <w:sz w:val="20"/>
          <w:szCs w:val="20"/>
        </w:rPr>
        <w:t>1</w:t>
      </w:r>
      <w:r w:rsidRPr="001741AD">
        <w:rPr>
          <w:rFonts w:ascii="Arial" w:hAnsi="Arial" w:cs="Arial"/>
          <w:b/>
          <w:sz w:val="20"/>
          <w:szCs w:val="20"/>
        </w:rPr>
        <w:fldChar w:fldCharType="end"/>
      </w:r>
      <w:r w:rsidR="00711829" w:rsidRPr="001741AD">
        <w:rPr>
          <w:rFonts w:ascii="Arial" w:hAnsi="Arial" w:cs="Arial"/>
          <w:sz w:val="20"/>
          <w:szCs w:val="20"/>
        </w:rPr>
        <w:t>.</w:t>
      </w:r>
      <w:r w:rsidRPr="001741AD">
        <w:rPr>
          <w:rFonts w:ascii="Arial" w:hAnsi="Arial" w:cs="Arial"/>
          <w:sz w:val="20"/>
          <w:szCs w:val="20"/>
        </w:rPr>
        <w:t xml:space="preserve"> Percent (%) probability of the three PBD1 conformational states (</w:t>
      </w:r>
      <w:proofErr w:type="spellStart"/>
      <w:r w:rsidRPr="001741AD">
        <w:rPr>
          <w:rFonts w:ascii="Arial" w:hAnsi="Arial" w:cs="Arial"/>
          <w:sz w:val="20"/>
          <w:szCs w:val="20"/>
        </w:rPr>
        <w:t>cS</w:t>
      </w:r>
      <w:proofErr w:type="spellEnd"/>
      <w:r w:rsidRPr="001741AD">
        <w:rPr>
          <w:rFonts w:ascii="Arial" w:hAnsi="Arial" w:cs="Arial"/>
          <w:sz w:val="20"/>
          <w:szCs w:val="20"/>
        </w:rPr>
        <w:t>) in apo, phospho-peptide (PP), and selected inhibitor (PLX indicates Poloxin).</w:t>
      </w:r>
    </w:p>
    <w:tbl>
      <w:tblPr>
        <w:tblStyle w:val="TableGrid"/>
        <w:tblW w:w="10260" w:type="dxa"/>
        <w:tblInd w:w="-63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
        <w:gridCol w:w="662"/>
        <w:gridCol w:w="537"/>
        <w:gridCol w:w="623"/>
        <w:gridCol w:w="1011"/>
        <w:gridCol w:w="1161"/>
        <w:gridCol w:w="1170"/>
        <w:gridCol w:w="1080"/>
        <w:gridCol w:w="974"/>
        <w:gridCol w:w="1034"/>
        <w:gridCol w:w="1412"/>
      </w:tblGrid>
      <w:tr w:rsidR="00236EE2" w:rsidRPr="001741AD" w14:paraId="57C84E32" w14:textId="77777777" w:rsidTr="00236EE2">
        <w:tc>
          <w:tcPr>
            <w:tcW w:w="596" w:type="dxa"/>
            <w:tcBorders>
              <w:top w:val="single" w:sz="4" w:space="0" w:color="auto"/>
              <w:bottom w:val="single" w:sz="4" w:space="0" w:color="auto"/>
            </w:tcBorders>
          </w:tcPr>
          <w:p w14:paraId="5A8A7F77" w14:textId="77777777" w:rsidR="00236EE2" w:rsidRPr="001741AD" w:rsidRDefault="00236EE2" w:rsidP="001E7808">
            <w:pPr>
              <w:spacing w:line="276" w:lineRule="auto"/>
              <w:rPr>
                <w:rFonts w:ascii="Arial" w:hAnsi="Arial" w:cs="Arial"/>
                <w:sz w:val="20"/>
                <w:szCs w:val="20"/>
              </w:rPr>
            </w:pPr>
            <w:proofErr w:type="spellStart"/>
            <w:r w:rsidRPr="001741AD">
              <w:rPr>
                <w:rFonts w:ascii="Arial" w:hAnsi="Arial" w:cs="Arial"/>
                <w:sz w:val="20"/>
                <w:szCs w:val="20"/>
              </w:rPr>
              <w:t>cS</w:t>
            </w:r>
            <w:proofErr w:type="spellEnd"/>
          </w:p>
        </w:tc>
        <w:tc>
          <w:tcPr>
            <w:tcW w:w="662" w:type="dxa"/>
            <w:tcBorders>
              <w:top w:val="single" w:sz="4" w:space="0" w:color="auto"/>
              <w:bottom w:val="single" w:sz="4" w:space="0" w:color="auto"/>
            </w:tcBorders>
            <w:vAlign w:val="center"/>
          </w:tcPr>
          <w:p w14:paraId="0E48D4FF"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Apo</w:t>
            </w:r>
          </w:p>
        </w:tc>
        <w:tc>
          <w:tcPr>
            <w:tcW w:w="537" w:type="dxa"/>
            <w:tcBorders>
              <w:top w:val="single" w:sz="4" w:space="0" w:color="auto"/>
              <w:bottom w:val="single" w:sz="4" w:space="0" w:color="auto"/>
            </w:tcBorders>
            <w:vAlign w:val="center"/>
          </w:tcPr>
          <w:p w14:paraId="1B1FF4A2"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PP</w:t>
            </w:r>
          </w:p>
        </w:tc>
        <w:tc>
          <w:tcPr>
            <w:tcW w:w="623" w:type="dxa"/>
            <w:tcBorders>
              <w:top w:val="single" w:sz="4" w:space="0" w:color="auto"/>
              <w:bottom w:val="single" w:sz="4" w:space="0" w:color="auto"/>
            </w:tcBorders>
            <w:vAlign w:val="center"/>
          </w:tcPr>
          <w:p w14:paraId="33F8B4F5"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TQ</w:t>
            </w:r>
          </w:p>
        </w:tc>
        <w:tc>
          <w:tcPr>
            <w:tcW w:w="1011" w:type="dxa"/>
            <w:tcBorders>
              <w:top w:val="single" w:sz="4" w:space="0" w:color="auto"/>
              <w:bottom w:val="single" w:sz="4" w:space="0" w:color="auto"/>
            </w:tcBorders>
            <w:vAlign w:val="center"/>
          </w:tcPr>
          <w:p w14:paraId="6742E721"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PLX</w:t>
            </w:r>
          </w:p>
        </w:tc>
        <w:tc>
          <w:tcPr>
            <w:tcW w:w="1161" w:type="dxa"/>
            <w:tcBorders>
              <w:top w:val="single" w:sz="4" w:space="0" w:color="auto"/>
              <w:bottom w:val="single" w:sz="4" w:space="0" w:color="auto"/>
            </w:tcBorders>
            <w:vAlign w:val="center"/>
          </w:tcPr>
          <w:p w14:paraId="0CA9CBD0"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PLX-2</w:t>
            </w:r>
          </w:p>
        </w:tc>
        <w:tc>
          <w:tcPr>
            <w:tcW w:w="1170" w:type="dxa"/>
            <w:tcBorders>
              <w:top w:val="single" w:sz="4" w:space="0" w:color="auto"/>
              <w:bottom w:val="single" w:sz="4" w:space="0" w:color="auto"/>
            </w:tcBorders>
            <w:vAlign w:val="center"/>
          </w:tcPr>
          <w:p w14:paraId="68FC9079"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PLX-22</w:t>
            </w:r>
          </w:p>
        </w:tc>
        <w:tc>
          <w:tcPr>
            <w:tcW w:w="1080" w:type="dxa"/>
            <w:tcBorders>
              <w:top w:val="single" w:sz="4" w:space="0" w:color="auto"/>
              <w:bottom w:val="single" w:sz="4" w:space="0" w:color="auto"/>
            </w:tcBorders>
            <w:vAlign w:val="center"/>
          </w:tcPr>
          <w:p w14:paraId="3C3F6EB7"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PLX-23</w:t>
            </w:r>
          </w:p>
        </w:tc>
        <w:tc>
          <w:tcPr>
            <w:tcW w:w="974" w:type="dxa"/>
            <w:tcBorders>
              <w:top w:val="single" w:sz="4" w:space="0" w:color="auto"/>
              <w:bottom w:val="single" w:sz="4" w:space="0" w:color="auto"/>
            </w:tcBorders>
            <w:vAlign w:val="center"/>
          </w:tcPr>
          <w:p w14:paraId="68872683"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(–)–9*</w:t>
            </w:r>
          </w:p>
        </w:tc>
        <w:tc>
          <w:tcPr>
            <w:tcW w:w="1034" w:type="dxa"/>
            <w:tcBorders>
              <w:top w:val="single" w:sz="4" w:space="0" w:color="auto"/>
              <w:bottom w:val="single" w:sz="4" w:space="0" w:color="auto"/>
            </w:tcBorders>
            <w:vAlign w:val="center"/>
          </w:tcPr>
          <w:p w14:paraId="23DD6D19"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(+)–9*</w:t>
            </w:r>
          </w:p>
        </w:tc>
        <w:tc>
          <w:tcPr>
            <w:tcW w:w="1412" w:type="dxa"/>
            <w:tcBorders>
              <w:top w:val="single" w:sz="4" w:space="0" w:color="auto"/>
              <w:bottom w:val="single" w:sz="4" w:space="0" w:color="auto"/>
            </w:tcBorders>
          </w:tcPr>
          <w:p w14:paraId="00AF1514"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Allopole-A</w:t>
            </w:r>
          </w:p>
        </w:tc>
      </w:tr>
      <w:tr w:rsidR="00236EE2" w:rsidRPr="001741AD" w14:paraId="1D90D04C" w14:textId="77777777" w:rsidTr="00236EE2">
        <w:tc>
          <w:tcPr>
            <w:tcW w:w="596" w:type="dxa"/>
            <w:tcBorders>
              <w:top w:val="single" w:sz="4" w:space="0" w:color="auto"/>
            </w:tcBorders>
          </w:tcPr>
          <w:p w14:paraId="3A6CBB44"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cS1</w:t>
            </w:r>
          </w:p>
        </w:tc>
        <w:tc>
          <w:tcPr>
            <w:tcW w:w="662" w:type="dxa"/>
            <w:tcBorders>
              <w:top w:val="single" w:sz="4" w:space="0" w:color="auto"/>
            </w:tcBorders>
          </w:tcPr>
          <w:p w14:paraId="7859029B"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58</w:t>
            </w:r>
          </w:p>
        </w:tc>
        <w:tc>
          <w:tcPr>
            <w:tcW w:w="537" w:type="dxa"/>
            <w:tcBorders>
              <w:top w:val="single" w:sz="4" w:space="0" w:color="auto"/>
            </w:tcBorders>
          </w:tcPr>
          <w:p w14:paraId="09C5EB86"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16</w:t>
            </w:r>
          </w:p>
        </w:tc>
        <w:tc>
          <w:tcPr>
            <w:tcW w:w="623" w:type="dxa"/>
            <w:tcBorders>
              <w:top w:val="single" w:sz="4" w:space="0" w:color="auto"/>
            </w:tcBorders>
          </w:tcPr>
          <w:p w14:paraId="08E926DC"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73</w:t>
            </w:r>
          </w:p>
        </w:tc>
        <w:tc>
          <w:tcPr>
            <w:tcW w:w="1011" w:type="dxa"/>
            <w:tcBorders>
              <w:top w:val="single" w:sz="4" w:space="0" w:color="auto"/>
            </w:tcBorders>
          </w:tcPr>
          <w:p w14:paraId="73847BB8"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44</w:t>
            </w:r>
          </w:p>
        </w:tc>
        <w:tc>
          <w:tcPr>
            <w:tcW w:w="1161" w:type="dxa"/>
            <w:tcBorders>
              <w:top w:val="single" w:sz="4" w:space="0" w:color="auto"/>
            </w:tcBorders>
          </w:tcPr>
          <w:p w14:paraId="3C8B2BB8"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30</w:t>
            </w:r>
          </w:p>
        </w:tc>
        <w:tc>
          <w:tcPr>
            <w:tcW w:w="1170" w:type="dxa"/>
            <w:tcBorders>
              <w:top w:val="single" w:sz="4" w:space="0" w:color="auto"/>
            </w:tcBorders>
          </w:tcPr>
          <w:p w14:paraId="4218FEA5"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54</w:t>
            </w:r>
          </w:p>
        </w:tc>
        <w:tc>
          <w:tcPr>
            <w:tcW w:w="1080" w:type="dxa"/>
            <w:tcBorders>
              <w:top w:val="single" w:sz="4" w:space="0" w:color="auto"/>
            </w:tcBorders>
          </w:tcPr>
          <w:p w14:paraId="53EDE0BF"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26</w:t>
            </w:r>
          </w:p>
        </w:tc>
        <w:tc>
          <w:tcPr>
            <w:tcW w:w="974" w:type="dxa"/>
            <w:tcBorders>
              <w:top w:val="single" w:sz="4" w:space="0" w:color="auto"/>
            </w:tcBorders>
          </w:tcPr>
          <w:p w14:paraId="67D3F34C"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74</w:t>
            </w:r>
          </w:p>
        </w:tc>
        <w:tc>
          <w:tcPr>
            <w:tcW w:w="1034" w:type="dxa"/>
            <w:tcBorders>
              <w:top w:val="single" w:sz="4" w:space="0" w:color="auto"/>
            </w:tcBorders>
          </w:tcPr>
          <w:p w14:paraId="4929AABD"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73</w:t>
            </w:r>
          </w:p>
        </w:tc>
        <w:tc>
          <w:tcPr>
            <w:tcW w:w="1412" w:type="dxa"/>
            <w:tcBorders>
              <w:top w:val="single" w:sz="4" w:space="0" w:color="auto"/>
            </w:tcBorders>
          </w:tcPr>
          <w:p w14:paraId="5E87DF5D"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37</w:t>
            </w:r>
          </w:p>
        </w:tc>
      </w:tr>
      <w:tr w:rsidR="00236EE2" w:rsidRPr="001741AD" w14:paraId="04BB0B36" w14:textId="77777777" w:rsidTr="00236EE2">
        <w:tc>
          <w:tcPr>
            <w:tcW w:w="596" w:type="dxa"/>
          </w:tcPr>
          <w:p w14:paraId="5793C175"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cS2</w:t>
            </w:r>
          </w:p>
        </w:tc>
        <w:tc>
          <w:tcPr>
            <w:tcW w:w="662" w:type="dxa"/>
          </w:tcPr>
          <w:p w14:paraId="5A719B24"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17</w:t>
            </w:r>
          </w:p>
        </w:tc>
        <w:tc>
          <w:tcPr>
            <w:tcW w:w="537" w:type="dxa"/>
          </w:tcPr>
          <w:p w14:paraId="535994A9"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34</w:t>
            </w:r>
          </w:p>
        </w:tc>
        <w:tc>
          <w:tcPr>
            <w:tcW w:w="623" w:type="dxa"/>
          </w:tcPr>
          <w:p w14:paraId="2EA8F668"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7</w:t>
            </w:r>
          </w:p>
        </w:tc>
        <w:tc>
          <w:tcPr>
            <w:tcW w:w="1011" w:type="dxa"/>
          </w:tcPr>
          <w:p w14:paraId="2301B38C"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42</w:t>
            </w:r>
          </w:p>
        </w:tc>
        <w:tc>
          <w:tcPr>
            <w:tcW w:w="1161" w:type="dxa"/>
          </w:tcPr>
          <w:p w14:paraId="1351CB71"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63</w:t>
            </w:r>
          </w:p>
        </w:tc>
        <w:tc>
          <w:tcPr>
            <w:tcW w:w="1170" w:type="dxa"/>
          </w:tcPr>
          <w:p w14:paraId="43F66FC3"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12</w:t>
            </w:r>
          </w:p>
        </w:tc>
        <w:tc>
          <w:tcPr>
            <w:tcW w:w="1080" w:type="dxa"/>
          </w:tcPr>
          <w:p w14:paraId="602A7124"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8</w:t>
            </w:r>
          </w:p>
        </w:tc>
        <w:tc>
          <w:tcPr>
            <w:tcW w:w="974" w:type="dxa"/>
          </w:tcPr>
          <w:p w14:paraId="57436218"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21</w:t>
            </w:r>
          </w:p>
        </w:tc>
        <w:tc>
          <w:tcPr>
            <w:tcW w:w="1034" w:type="dxa"/>
          </w:tcPr>
          <w:p w14:paraId="4F1721C3"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13</w:t>
            </w:r>
          </w:p>
        </w:tc>
        <w:tc>
          <w:tcPr>
            <w:tcW w:w="1412" w:type="dxa"/>
          </w:tcPr>
          <w:p w14:paraId="45771706"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52</w:t>
            </w:r>
          </w:p>
        </w:tc>
      </w:tr>
      <w:tr w:rsidR="00236EE2" w:rsidRPr="001741AD" w14:paraId="745547B1" w14:textId="77777777" w:rsidTr="00236EE2">
        <w:tc>
          <w:tcPr>
            <w:tcW w:w="596" w:type="dxa"/>
          </w:tcPr>
          <w:p w14:paraId="16A9DBC7"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cS3</w:t>
            </w:r>
          </w:p>
        </w:tc>
        <w:tc>
          <w:tcPr>
            <w:tcW w:w="662" w:type="dxa"/>
          </w:tcPr>
          <w:p w14:paraId="0D612DE0"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25</w:t>
            </w:r>
          </w:p>
        </w:tc>
        <w:tc>
          <w:tcPr>
            <w:tcW w:w="537" w:type="dxa"/>
          </w:tcPr>
          <w:p w14:paraId="64298FEA"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50</w:t>
            </w:r>
          </w:p>
        </w:tc>
        <w:tc>
          <w:tcPr>
            <w:tcW w:w="623" w:type="dxa"/>
          </w:tcPr>
          <w:p w14:paraId="2982DDEC"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20</w:t>
            </w:r>
          </w:p>
        </w:tc>
        <w:tc>
          <w:tcPr>
            <w:tcW w:w="1011" w:type="dxa"/>
          </w:tcPr>
          <w:p w14:paraId="1C887F61"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14</w:t>
            </w:r>
          </w:p>
        </w:tc>
        <w:tc>
          <w:tcPr>
            <w:tcW w:w="1161" w:type="dxa"/>
          </w:tcPr>
          <w:p w14:paraId="3B8B5B25"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7</w:t>
            </w:r>
          </w:p>
        </w:tc>
        <w:tc>
          <w:tcPr>
            <w:tcW w:w="1170" w:type="dxa"/>
          </w:tcPr>
          <w:p w14:paraId="6C34690A"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34</w:t>
            </w:r>
          </w:p>
        </w:tc>
        <w:tc>
          <w:tcPr>
            <w:tcW w:w="1080" w:type="dxa"/>
          </w:tcPr>
          <w:p w14:paraId="31AE933A"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66</w:t>
            </w:r>
          </w:p>
        </w:tc>
        <w:tc>
          <w:tcPr>
            <w:tcW w:w="974" w:type="dxa"/>
          </w:tcPr>
          <w:p w14:paraId="1152F5CF"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5</w:t>
            </w:r>
          </w:p>
        </w:tc>
        <w:tc>
          <w:tcPr>
            <w:tcW w:w="1034" w:type="dxa"/>
          </w:tcPr>
          <w:p w14:paraId="36ACC298"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14</w:t>
            </w:r>
          </w:p>
        </w:tc>
        <w:tc>
          <w:tcPr>
            <w:tcW w:w="1412" w:type="dxa"/>
          </w:tcPr>
          <w:p w14:paraId="1CB20422" w14:textId="77777777" w:rsidR="00236EE2" w:rsidRPr="001741AD" w:rsidRDefault="00236EE2" w:rsidP="001E7808">
            <w:pPr>
              <w:spacing w:line="276" w:lineRule="auto"/>
              <w:rPr>
                <w:rFonts w:ascii="Arial" w:hAnsi="Arial" w:cs="Arial"/>
                <w:sz w:val="20"/>
                <w:szCs w:val="20"/>
              </w:rPr>
            </w:pPr>
            <w:r w:rsidRPr="001741AD">
              <w:rPr>
                <w:rFonts w:ascii="Arial" w:hAnsi="Arial" w:cs="Arial"/>
                <w:sz w:val="20"/>
                <w:szCs w:val="20"/>
              </w:rPr>
              <w:t>11</w:t>
            </w:r>
          </w:p>
        </w:tc>
      </w:tr>
    </w:tbl>
    <w:p w14:paraId="02E7A0C8" w14:textId="6159CD36" w:rsidR="00D032C1" w:rsidRPr="001741AD" w:rsidRDefault="0071771B" w:rsidP="00732A7D">
      <w:pPr>
        <w:tabs>
          <w:tab w:val="left" w:pos="2520"/>
        </w:tabs>
        <w:snapToGrid w:val="0"/>
        <w:spacing w:before="240" w:after="120" w:line="276" w:lineRule="auto"/>
        <w:ind w:left="-547"/>
        <w:jc w:val="both"/>
        <w:rPr>
          <w:rFonts w:ascii="Arial" w:eastAsia="Times New Roman" w:hAnsi="Arial" w:cs="Arial"/>
          <w:bCs/>
          <w:color w:val="000000"/>
          <w:sz w:val="22"/>
          <w:szCs w:val="22"/>
        </w:rPr>
      </w:pPr>
      <w:r w:rsidRPr="001741AD">
        <w:rPr>
          <w:rFonts w:ascii="Arial" w:eastAsia="Times New Roman" w:hAnsi="Arial" w:cs="Arial"/>
          <w:bCs/>
          <w:color w:val="000000"/>
          <w:sz w:val="22"/>
          <w:szCs w:val="22"/>
        </w:rPr>
        <w:t>Quantitative aspects of binding energetics through binding energy calculations provided valuable insights into the thermodynamics of interactions with PBD1</w:t>
      </w:r>
      <w:r w:rsidR="00925B96">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{"citationID":"dUhy11I2","properties":{"formattedCitation":"\\super 39\\nosupersub{}","plainCitation":"39","noteIndex":0},"citationItems":[{"id":1332,"uris":["http://zotero.org/groups/2656856/items/AZMW9X3X"],"itemData":{"id":1332,"type":"article-journal","container-title":"Biochemistry","title":"Exploration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925B96">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39</w:t>
      </w:r>
      <w:r w:rsidR="00925B96">
        <w:rPr>
          <w:rFonts w:ascii="Arial" w:eastAsia="Times New Roman" w:hAnsi="Arial" w:cs="Arial"/>
          <w:bCs/>
          <w:color w:val="000000"/>
          <w:sz w:val="22"/>
          <w:szCs w:val="22"/>
        </w:rPr>
        <w:fldChar w:fldCharType="end"/>
      </w:r>
      <w:r w:rsidRPr="001741AD">
        <w:rPr>
          <w:rFonts w:ascii="Arial" w:eastAsia="Times New Roman" w:hAnsi="Arial" w:cs="Arial"/>
          <w:bCs/>
          <w:color w:val="000000"/>
          <w:sz w:val="22"/>
          <w:szCs w:val="22"/>
        </w:rPr>
        <w:t xml:space="preserve">. </w:t>
      </w:r>
      <w:r w:rsidR="00671FA5" w:rsidRPr="001741AD">
        <w:rPr>
          <w:rFonts w:ascii="Arial" w:eastAsia="Times New Roman" w:hAnsi="Arial" w:cs="Arial"/>
          <w:bCs/>
          <w:color w:val="000000"/>
          <w:sz w:val="22"/>
          <w:szCs w:val="22"/>
        </w:rPr>
        <w:t>The b</w:t>
      </w:r>
      <w:r w:rsidRPr="001741AD">
        <w:rPr>
          <w:rFonts w:ascii="Arial" w:eastAsia="Times New Roman" w:hAnsi="Arial" w:cs="Arial"/>
          <w:bCs/>
          <w:color w:val="000000"/>
          <w:sz w:val="22"/>
          <w:szCs w:val="22"/>
        </w:rPr>
        <w:t>inding free energy values</w:t>
      </w:r>
      <w:r w:rsidR="00B70D55" w:rsidRPr="001741AD">
        <w:rPr>
          <w:rFonts w:ascii="Arial" w:eastAsia="Times New Roman" w:hAnsi="Arial" w:cs="Arial"/>
          <w:bCs/>
          <w:color w:val="000000"/>
          <w:sz w:val="22"/>
          <w:szCs w:val="22"/>
        </w:rPr>
        <w:t xml:space="preserve"> obtained from MM-PBSA analysis</w:t>
      </w:r>
      <w:r w:rsidRPr="001741AD">
        <w:rPr>
          <w:rFonts w:ascii="Arial" w:eastAsia="Times New Roman" w:hAnsi="Arial" w:cs="Arial"/>
          <w:bCs/>
          <w:color w:val="000000"/>
          <w:sz w:val="22"/>
          <w:szCs w:val="22"/>
        </w:rPr>
        <w:t xml:space="preserve"> </w:t>
      </w:r>
      <w:r w:rsidR="00D52F77" w:rsidRPr="001741AD">
        <w:rPr>
          <w:rFonts w:ascii="Arial" w:eastAsia="Times New Roman" w:hAnsi="Arial" w:cs="Arial"/>
          <w:bCs/>
          <w:color w:val="000000"/>
          <w:sz w:val="22"/>
          <w:szCs w:val="22"/>
        </w:rPr>
        <w:t>(</w:t>
      </w:r>
      <w:r w:rsidR="00D52F77" w:rsidRPr="001741AD">
        <w:rPr>
          <w:rFonts w:ascii="Arial" w:eastAsia="Times New Roman" w:hAnsi="Arial" w:cs="Arial"/>
          <w:b/>
          <w:color w:val="000000"/>
          <w:sz w:val="22"/>
          <w:szCs w:val="22"/>
        </w:rPr>
        <w:t>Figure 2</w:t>
      </w:r>
      <w:r w:rsidR="00D52F77" w:rsidRPr="001741AD">
        <w:rPr>
          <w:rFonts w:ascii="Arial" w:eastAsia="Times New Roman" w:hAnsi="Arial" w:cs="Arial"/>
          <w:bCs/>
          <w:color w:val="000000"/>
          <w:sz w:val="22"/>
          <w:szCs w:val="22"/>
        </w:rPr>
        <w:t xml:space="preserve">) generally </w:t>
      </w:r>
      <w:r w:rsidRPr="001741AD">
        <w:rPr>
          <w:rFonts w:ascii="Arial" w:eastAsia="Times New Roman" w:hAnsi="Arial" w:cs="Arial"/>
          <w:bCs/>
          <w:color w:val="000000"/>
          <w:sz w:val="22"/>
          <w:szCs w:val="22"/>
        </w:rPr>
        <w:t>agree with the experiment</w:t>
      </w:r>
      <w:r w:rsidR="00671FA5" w:rsidRPr="001741AD">
        <w:rPr>
          <w:rFonts w:ascii="Arial" w:eastAsia="Times New Roman" w:hAnsi="Arial" w:cs="Arial"/>
          <w:bCs/>
          <w:color w:val="000000"/>
          <w:sz w:val="22"/>
          <w:szCs w:val="22"/>
        </w:rPr>
        <w:t>al inhibition profile,</w:t>
      </w:r>
      <w:r w:rsidRPr="001741AD">
        <w:rPr>
          <w:rFonts w:ascii="Arial" w:eastAsia="Times New Roman" w:hAnsi="Arial" w:cs="Arial"/>
          <w:bCs/>
          <w:color w:val="000000"/>
          <w:sz w:val="22"/>
          <w:szCs w:val="22"/>
        </w:rPr>
        <w:t xml:space="preserve"> except (+)–9*</w:t>
      </w:r>
      <w:r w:rsidR="00D52F77" w:rsidRPr="001741AD">
        <w:rPr>
          <w:rFonts w:ascii="Arial" w:eastAsia="Times New Roman" w:hAnsi="Arial" w:cs="Arial"/>
          <w:bCs/>
          <w:color w:val="000000"/>
          <w:sz w:val="22"/>
          <w:szCs w:val="22"/>
        </w:rPr>
        <w:t xml:space="preserve"> which is excluded in the figure. </w:t>
      </w:r>
      <w:r w:rsidR="00B70D55" w:rsidRPr="001741AD">
        <w:rPr>
          <w:rFonts w:ascii="Arial" w:eastAsia="Times New Roman" w:hAnsi="Arial" w:cs="Arial"/>
          <w:bCs/>
          <w:color w:val="000000"/>
          <w:sz w:val="22"/>
          <w:szCs w:val="22"/>
        </w:rPr>
        <w:t xml:space="preserve">We suggest that using MetaD will significantly improve the accuracy of binding energy calculations. MetaD will be </w:t>
      </w:r>
      <w:r w:rsidR="00B70D55" w:rsidRPr="001741AD">
        <w:rPr>
          <w:rFonts w:ascii="Arial" w:hAnsi="Arial" w:cs="Arial"/>
          <w:sz w:val="22"/>
          <w:szCs w:val="22"/>
        </w:rPr>
        <w:t>advantageous in unveiling hidden conformational ensembles and the entire repertoire of shapes and movements that a protein-ligand complex can adopt. This approach is critical for understanding alternative binding modes, allosteric effects, and protein flexibility</w:t>
      </w:r>
      <w:r w:rsidR="00B70D55" w:rsidRPr="001741AD">
        <w:rPr>
          <w:rFonts w:ascii="Arial" w:hAnsi="Arial" w:cs="Arial"/>
          <w:sz w:val="22"/>
          <w:szCs w:val="22"/>
        </w:rPr>
        <w:fldChar w:fldCharType="begin"/>
      </w:r>
      <w:r w:rsidR="00925B96">
        <w:rPr>
          <w:rFonts w:ascii="Arial" w:hAnsi="Arial" w:cs="Arial"/>
          <w:sz w:val="22"/>
          <w:szCs w:val="22"/>
        </w:rPr>
        <w:instrText xml:space="preserve"> ADDIN ZOTERO_ITEM CSL_CITATION {"citationID":"WvaRC03c","properties":{"formattedCitation":"\\super 46\\nosupersub{}","plainCitation":"46","noteIndex":0},"citationItems":[{"id":21,"uris":["http://zotero.org/users/local/ppvnJYcG/items/CP8ZSP8T","http://zotero.org/users/11964725/items/CP8ZSP8T"],"itemData":{"id":21,"type":"article-journal","container-title":"Accounts of chemical research","issue":"2","note":"ISBN: 0001-4842\npublisher: ACS Publications","page":"73-81","title":"Metadynamics as a tool for exploring free energy landscapes of chemical reactions","volume":"39","author":[{"family":"Ensing","given":"Bernd"},{"family":"De Vivo","given":"Marco"},{"family":"Liu","given":"Zhiwei"},{"family":"Moore","given":"Preston"},{"family":"Klein","given":"Michael L."}],"issued":{"date-parts":[["2006"]]}}}],"schema":"https://github.com/citation-style-language/schema/raw/master/csl-citation.json"} </w:instrText>
      </w:r>
      <w:r w:rsidR="00B70D55" w:rsidRPr="001741AD">
        <w:rPr>
          <w:rFonts w:ascii="Arial" w:hAnsi="Arial" w:cs="Arial"/>
          <w:sz w:val="22"/>
          <w:szCs w:val="22"/>
        </w:rPr>
        <w:fldChar w:fldCharType="separate"/>
      </w:r>
      <w:r w:rsidR="00925B96" w:rsidRPr="00925B96">
        <w:rPr>
          <w:rFonts w:ascii="Arial" w:hAnsi="Arial" w:cs="Arial"/>
          <w:sz w:val="22"/>
          <w:vertAlign w:val="superscript"/>
        </w:rPr>
        <w:t>46</w:t>
      </w:r>
      <w:r w:rsidR="00B70D55" w:rsidRPr="001741AD">
        <w:rPr>
          <w:rFonts w:ascii="Arial" w:hAnsi="Arial" w:cs="Arial"/>
          <w:sz w:val="22"/>
          <w:szCs w:val="22"/>
        </w:rPr>
        <w:fldChar w:fldCharType="end"/>
      </w:r>
      <w:r w:rsidR="00B70D55" w:rsidRPr="001741AD">
        <w:rPr>
          <w:rFonts w:ascii="Arial" w:hAnsi="Arial" w:cs="Arial"/>
          <w:sz w:val="22"/>
          <w:szCs w:val="22"/>
        </w:rPr>
        <w:t xml:space="preserve">. </w:t>
      </w:r>
      <w:r w:rsidR="00B70D55" w:rsidRPr="001741AD">
        <w:rPr>
          <w:rFonts w:ascii="Arial" w:eastAsia="Times New Roman" w:hAnsi="Arial" w:cs="Arial"/>
          <w:bCs/>
          <w:color w:val="000000"/>
          <w:sz w:val="22"/>
          <w:szCs w:val="22"/>
        </w:rPr>
        <w:t>Additionally</w:t>
      </w:r>
      <w:r w:rsidRPr="001741AD">
        <w:rPr>
          <w:rFonts w:ascii="Arial" w:eastAsia="Times New Roman" w:hAnsi="Arial" w:cs="Arial"/>
          <w:bCs/>
          <w:color w:val="000000"/>
          <w:sz w:val="22"/>
          <w:szCs w:val="22"/>
        </w:rPr>
        <w:t xml:space="preserve">, </w:t>
      </w:r>
      <w:r w:rsidR="00B70D55" w:rsidRPr="001741AD">
        <w:rPr>
          <w:rFonts w:ascii="Arial" w:eastAsia="Times New Roman" w:hAnsi="Arial" w:cs="Arial"/>
          <w:bCs/>
          <w:color w:val="000000"/>
          <w:sz w:val="22"/>
          <w:szCs w:val="22"/>
        </w:rPr>
        <w:t xml:space="preserve">upon observing the </w:t>
      </w:r>
      <w:r w:rsidRPr="001741AD">
        <w:rPr>
          <w:rFonts w:ascii="Arial" w:eastAsia="Times New Roman" w:hAnsi="Arial" w:cs="Arial"/>
          <w:bCs/>
          <w:color w:val="000000"/>
          <w:sz w:val="22"/>
          <w:szCs w:val="22"/>
        </w:rPr>
        <w:t>stability of certain inhibitors at the various binding sites suggest</w:t>
      </w:r>
      <w:r w:rsidR="00B70D55" w:rsidRPr="001741AD">
        <w:rPr>
          <w:rFonts w:ascii="Arial" w:eastAsia="Times New Roman" w:hAnsi="Arial" w:cs="Arial"/>
          <w:bCs/>
          <w:color w:val="000000"/>
          <w:sz w:val="22"/>
          <w:szCs w:val="22"/>
        </w:rPr>
        <w:t>ing</w:t>
      </w:r>
      <w:r w:rsidRPr="001741AD">
        <w:rPr>
          <w:rFonts w:ascii="Arial" w:eastAsia="Times New Roman" w:hAnsi="Arial" w:cs="Arial"/>
          <w:bCs/>
          <w:color w:val="000000"/>
          <w:sz w:val="22"/>
          <w:szCs w:val="22"/>
        </w:rPr>
        <w:t xml:space="preserve"> allosteric binding effects</w:t>
      </w:r>
      <w:r w:rsidR="007D6E38" w:rsidRPr="001741AD">
        <w:rPr>
          <w:rFonts w:ascii="Arial" w:eastAsia="Times New Roman" w:hAnsi="Arial" w:cs="Arial"/>
          <w:bCs/>
          <w:color w:val="000000"/>
          <w:sz w:val="22"/>
          <w:szCs w:val="22"/>
        </w:rPr>
        <w:t>,</w:t>
      </w:r>
      <w:r w:rsidRPr="001741AD">
        <w:rPr>
          <w:rFonts w:ascii="Arial" w:eastAsia="Times New Roman" w:hAnsi="Arial" w:cs="Arial"/>
          <w:bCs/>
          <w:color w:val="000000"/>
          <w:sz w:val="22"/>
          <w:szCs w:val="22"/>
        </w:rPr>
        <w:t xml:space="preserve"> </w:t>
      </w:r>
      <w:r w:rsidR="00B70D55" w:rsidRPr="001741AD">
        <w:rPr>
          <w:rFonts w:ascii="Arial" w:eastAsia="Times New Roman" w:hAnsi="Arial" w:cs="Arial"/>
          <w:bCs/>
          <w:color w:val="000000"/>
          <w:sz w:val="22"/>
          <w:szCs w:val="22"/>
        </w:rPr>
        <w:t>we</w:t>
      </w:r>
      <w:r w:rsidRPr="001741AD">
        <w:rPr>
          <w:rFonts w:ascii="Arial" w:eastAsia="Times New Roman" w:hAnsi="Arial" w:cs="Arial"/>
          <w:bCs/>
          <w:color w:val="000000"/>
          <w:sz w:val="22"/>
          <w:szCs w:val="22"/>
        </w:rPr>
        <w:t xml:space="preserve"> further examined </w:t>
      </w:r>
      <w:r w:rsidR="00B70D55" w:rsidRPr="001741AD">
        <w:rPr>
          <w:rFonts w:ascii="Arial" w:eastAsia="Times New Roman" w:hAnsi="Arial" w:cs="Arial"/>
          <w:bCs/>
          <w:color w:val="000000"/>
          <w:sz w:val="22"/>
          <w:szCs w:val="22"/>
        </w:rPr>
        <w:t xml:space="preserve">them </w:t>
      </w:r>
      <w:r w:rsidRPr="001741AD">
        <w:rPr>
          <w:rFonts w:ascii="Arial" w:eastAsia="Times New Roman" w:hAnsi="Arial" w:cs="Arial"/>
          <w:bCs/>
          <w:color w:val="000000"/>
          <w:sz w:val="22"/>
          <w:szCs w:val="22"/>
        </w:rPr>
        <w:t xml:space="preserve">through </w:t>
      </w:r>
      <w:r w:rsidR="00B70D55" w:rsidRPr="001741AD">
        <w:rPr>
          <w:rFonts w:ascii="Arial" w:eastAsia="Times New Roman" w:hAnsi="Arial" w:cs="Arial"/>
          <w:bCs/>
          <w:color w:val="000000"/>
          <w:sz w:val="22"/>
          <w:szCs w:val="22"/>
        </w:rPr>
        <w:t xml:space="preserve">adaptive steered </w:t>
      </w:r>
      <w:r w:rsidRPr="001741AD">
        <w:rPr>
          <w:rFonts w:ascii="Arial" w:eastAsia="Times New Roman" w:hAnsi="Arial" w:cs="Arial"/>
          <w:bCs/>
          <w:color w:val="000000"/>
          <w:sz w:val="22"/>
          <w:szCs w:val="22"/>
        </w:rPr>
        <w:t>MD simulations</w:t>
      </w:r>
      <w:r w:rsidR="00925B96">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{"citationID":"sLFjzvUM","properties":{"formattedCitation":"\\super 39\\nosupersub{}","plainCitation":"39","noteIndex":0},"citationItems":[{"id":1332,"uris":["http://zotero.org/groups/2656856/items/AZMW9X3X"],"itemData":{"id":1332,"type":"article-journal","container-title":"Biochemistry","title":"Exploration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925B96">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39</w:t>
      </w:r>
      <w:r w:rsidR="00925B96">
        <w:rPr>
          <w:rFonts w:ascii="Arial" w:eastAsia="Times New Roman" w:hAnsi="Arial" w:cs="Arial"/>
          <w:bCs/>
          <w:color w:val="000000"/>
          <w:sz w:val="22"/>
          <w:szCs w:val="22"/>
        </w:rPr>
        <w:fldChar w:fldCharType="end"/>
      </w:r>
      <w:r w:rsidRPr="001741AD">
        <w:rPr>
          <w:rFonts w:ascii="Arial" w:eastAsia="Times New Roman" w:hAnsi="Arial" w:cs="Arial"/>
          <w:bCs/>
          <w:color w:val="000000"/>
          <w:sz w:val="22"/>
          <w:szCs w:val="22"/>
        </w:rPr>
        <w:t>. Before moving on to ASMD, electric field</w:t>
      </w:r>
      <w:r w:rsidR="007D6E38" w:rsidRPr="001741AD">
        <w:rPr>
          <w:rFonts w:ascii="Arial" w:eastAsia="Times New Roman" w:hAnsi="Arial" w:cs="Arial"/>
          <w:bCs/>
          <w:color w:val="000000"/>
          <w:sz w:val="22"/>
          <w:szCs w:val="22"/>
        </w:rPr>
        <w:t xml:space="preserve"> </w:t>
      </w:r>
      <w:r w:rsidRPr="001741AD">
        <w:rPr>
          <w:rFonts w:ascii="Arial" w:eastAsia="Times New Roman" w:hAnsi="Arial" w:cs="Arial"/>
          <w:bCs/>
          <w:color w:val="000000"/>
          <w:sz w:val="22"/>
          <w:szCs w:val="22"/>
        </w:rPr>
        <w:t xml:space="preserve">analysis reveals potential catalytic mechanisms, such as N—C=O hydrolysis in Allopole-A and (–)–9*. Specific residues like Arg500 and Glu504 in BS4 proved crucial. Poloxin-PBD1 BS5 shows 16 crucial residues, including Asp554 and Arg560. Compound (–)–9* in BS7 involves Lys413, Lys492, and Arg557. </w:t>
      </w:r>
      <w:r w:rsidRPr="001741AD">
        <w:rPr>
          <w:rFonts w:ascii="Arial" w:eastAsia="Times New Roman" w:hAnsi="Arial" w:cs="Arial"/>
          <w:bCs/>
          <w:color w:val="000000"/>
          <w:sz w:val="22"/>
          <w:szCs w:val="22"/>
        </w:rPr>
        <w:lastRenderedPageBreak/>
        <w:t>These compounds may impact bioactivity, requiring further study.</w:t>
      </w:r>
      <w:r w:rsidR="000F74CC" w:rsidRPr="001741AD">
        <w:rPr>
          <w:rFonts w:ascii="Arial" w:eastAsia="Times New Roman" w:hAnsi="Arial" w:cs="Arial"/>
          <w:bCs/>
          <w:color w:val="000000"/>
          <w:sz w:val="22"/>
          <w:szCs w:val="22"/>
        </w:rPr>
        <w:t xml:space="preserve"> </w:t>
      </w:r>
      <w:r w:rsidR="00756BEF" w:rsidRPr="001741AD">
        <w:rPr>
          <w:rFonts w:ascii="Arial" w:eastAsia="Times New Roman" w:hAnsi="Arial" w:cs="Arial"/>
          <w:bCs/>
          <w:color w:val="000000"/>
          <w:sz w:val="22"/>
          <w:szCs w:val="22"/>
        </w:rPr>
        <w:t>W</w:t>
      </w:r>
      <w:r w:rsidRPr="001741AD">
        <w:rPr>
          <w:rFonts w:ascii="Arial" w:eastAsia="Times New Roman" w:hAnsi="Arial" w:cs="Arial"/>
          <w:bCs/>
          <w:color w:val="000000"/>
          <w:sz w:val="22"/>
          <w:szCs w:val="22"/>
        </w:rPr>
        <w:t>hile the adaptive steered MD simulations confirm the allosteric potential of Allopole-A, poloxin was found to have negligible allosteric modulation on PBD1, mirroring a non-competitive inhibition</w:t>
      </w:r>
      <w:r w:rsidR="00925B96">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{"citationID":"TyUUY1Gn","properties":{"formattedCitation":"\\super 39\\nosupersub{}","plainCitation":"39","noteIndex":0},"citationItems":[{"id":1332,"uris":["http://zotero.org/groups/2656856/items/AZMW9X3X"],"itemData":{"id":1332,"type":"article-journal","container-title":"Biochemistry","title":"Exploration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925B96">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39</w:t>
      </w:r>
      <w:r w:rsidR="00925B96">
        <w:rPr>
          <w:rFonts w:ascii="Arial" w:eastAsia="Times New Roman" w:hAnsi="Arial" w:cs="Arial"/>
          <w:bCs/>
          <w:color w:val="000000"/>
          <w:sz w:val="22"/>
          <w:szCs w:val="22"/>
        </w:rPr>
        <w:fldChar w:fldCharType="end"/>
      </w:r>
      <w:r w:rsidRPr="001741AD">
        <w:rPr>
          <w:rFonts w:ascii="Arial" w:eastAsia="Times New Roman" w:hAnsi="Arial" w:cs="Arial"/>
          <w:bCs/>
          <w:color w:val="000000"/>
          <w:sz w:val="22"/>
          <w:szCs w:val="22"/>
        </w:rPr>
        <w:t>. On the other hand, the compound (–)–9* was well-suited as a competitive inhibitor</w:t>
      </w:r>
      <w:r w:rsidR="00D54F82" w:rsidRPr="001741AD">
        <w:rPr>
          <w:rFonts w:ascii="Arial" w:eastAsia="Times New Roman" w:hAnsi="Arial" w:cs="Arial"/>
          <w:bCs/>
          <w:color w:val="000000"/>
          <w:sz w:val="22"/>
          <w:szCs w:val="22"/>
        </w:rPr>
        <w:t>,</w:t>
      </w:r>
      <w:r w:rsidRPr="001741AD">
        <w:rPr>
          <w:rFonts w:ascii="Arial" w:eastAsia="Times New Roman" w:hAnsi="Arial" w:cs="Arial"/>
          <w:bCs/>
          <w:color w:val="000000"/>
          <w:sz w:val="22"/>
          <w:szCs w:val="22"/>
        </w:rPr>
        <w:t xml:space="preserve"> as proposed in the literature</w:t>
      </w:r>
      <w:r w:rsidR="00732A7D"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{"citationID":"ie70kdkI","properties":{"formattedCitation":"\\super 44\\nosupersub{}","plainCitation":"44","noteIndex":0},"citationItems":[{"id":124,"uris":["http://zotero.org/users/11964725/items/TPQ2JUZE"],"itemData":{"id":124,"type":"article-journal","container-title":"ACS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00732A7D"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44</w:t>
      </w:r>
      <w:r w:rsidR="00732A7D" w:rsidRPr="001741AD">
        <w:rPr>
          <w:rFonts w:ascii="Arial" w:eastAsia="Times New Roman" w:hAnsi="Arial" w:cs="Arial"/>
          <w:bCs/>
          <w:color w:val="000000"/>
          <w:sz w:val="22"/>
          <w:szCs w:val="22"/>
        </w:rPr>
        <w:fldChar w:fldCharType="end"/>
      </w:r>
      <w:r w:rsidRPr="001741AD">
        <w:rPr>
          <w:rFonts w:ascii="Arial" w:eastAsia="Times New Roman" w:hAnsi="Arial" w:cs="Arial"/>
          <w:bCs/>
          <w:color w:val="000000"/>
          <w:sz w:val="22"/>
          <w:szCs w:val="22"/>
        </w:rPr>
        <w:t>.</w:t>
      </w:r>
    </w:p>
    <w:p w14:paraId="50949834" w14:textId="3599A61C" w:rsidR="00B70D55" w:rsidRPr="001741AD" w:rsidRDefault="009D15F2" w:rsidP="0020048C">
      <w:pPr>
        <w:spacing w:after="240" w:line="276" w:lineRule="auto"/>
        <w:ind w:left="-547"/>
        <w:jc w:val="both"/>
        <w:rPr>
          <w:rFonts w:ascii="Arial" w:eastAsia="Times New Roman" w:hAnsi="Arial" w:cs="Arial"/>
          <w:color w:val="000000"/>
          <w:sz w:val="22"/>
          <w:szCs w:val="22"/>
        </w:rPr>
      </w:pPr>
      <w:r w:rsidRPr="001741AD">
        <w:rPr>
          <w:rFonts w:ascii="Arial" w:eastAsia="Times New Roman" w:hAnsi="Arial" w:cs="Arial"/>
          <w:noProof/>
          <w:color w:val="000000"/>
          <w:sz w:val="22"/>
          <w:szCs w:val="22"/>
        </w:rPr>
        <mc:AlternateContent>
          <mc:Choice Requires="wps">
            <w:drawing>
              <wp:anchor distT="45720" distB="45720" distL="114300" distR="114300" simplePos="0" relativeHeight="251673600" behindDoc="0" locked="0" layoutInCell="1" allowOverlap="1" wp14:anchorId="32AA0E21" wp14:editId="1DD723D5">
                <wp:simplePos x="0" y="0"/>
                <wp:positionH relativeFrom="margin">
                  <wp:posOffset>-330200</wp:posOffset>
                </wp:positionH>
                <wp:positionV relativeFrom="paragraph">
                  <wp:posOffset>846909</wp:posOffset>
                </wp:positionV>
                <wp:extent cx="2959735" cy="3657600"/>
                <wp:effectExtent l="0" t="0" r="0" b="0"/>
                <wp:wrapSquare wrapText="bothSides"/>
                <wp:docPr id="1206288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735" cy="3657600"/>
                        </a:xfrm>
                        <a:prstGeom prst="rect">
                          <a:avLst/>
                        </a:prstGeom>
                        <a:solidFill>
                          <a:srgbClr val="FFFFFF"/>
                        </a:solidFill>
                        <a:ln w="9525">
                          <a:noFill/>
                          <a:miter lim="800000"/>
                          <a:headEnd/>
                          <a:tailEnd/>
                        </a:ln>
                      </wps:spPr>
                      <wps:txbx>
                        <w:txbxContent>
                          <w:p w14:paraId="75F06FA6" w14:textId="77777777" w:rsidR="00711829" w:rsidRDefault="00711829" w:rsidP="00711829">
                            <w:pPr>
                              <w:rPr>
                                <w:rFonts w:ascii="Arial" w:eastAsia="Times New Roman" w:hAnsi="Arial" w:cs="Arial"/>
                                <w:b/>
                                <w:bCs/>
                                <w:color w:val="000000" w:themeColor="text1"/>
                                <w:sz w:val="20"/>
                                <w:szCs w:val="20"/>
                              </w:rPr>
                            </w:pPr>
                            <w:r w:rsidRPr="00042CD0">
                              <w:rPr>
                                <w:noProof/>
                              </w:rPr>
                              <w:drawing>
                                <wp:inline distT="0" distB="0" distL="0" distR="0" wp14:anchorId="7FF1A108" wp14:editId="73BB9C1A">
                                  <wp:extent cx="2951714" cy="2715215"/>
                                  <wp:effectExtent l="0" t="0" r="0" b="3175"/>
                                  <wp:docPr id="16586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5534"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2963168" cy="2725751"/>
                                          </a:xfrm>
                                          <a:prstGeom prst="rect">
                                            <a:avLst/>
                                          </a:prstGeom>
                                        </pic:spPr>
                                      </pic:pic>
                                    </a:graphicData>
                                  </a:graphic>
                                </wp:inline>
                              </w:drawing>
                            </w:r>
                          </w:p>
                          <w:p w14:paraId="23F8195C" w14:textId="77777777" w:rsidR="00711829" w:rsidRPr="00D67129" w:rsidRDefault="00711829" w:rsidP="00711829">
                            <w:pPr>
                              <w:jc w:val="both"/>
                              <w:rPr>
                                <w:rFonts w:ascii="Arial" w:hAnsi="Arial" w:cs="Arial"/>
                              </w:rPr>
                            </w:pPr>
                            <w:r w:rsidRPr="00D67129">
                              <w:rPr>
                                <w:rFonts w:ascii="Arial" w:eastAsia="Times New Roman" w:hAnsi="Arial" w:cs="Arial"/>
                                <w:b/>
                                <w:bCs/>
                                <w:color w:val="000000" w:themeColor="text1"/>
                                <w:sz w:val="20"/>
                                <w:szCs w:val="20"/>
                              </w:rPr>
                              <w:t xml:space="preserve">Figure </w:t>
                            </w:r>
                            <w:r w:rsidRPr="00D67129">
                              <w:rPr>
                                <w:rFonts w:ascii="Arial" w:hAnsi="Arial" w:cs="Arial"/>
                                <w:b/>
                                <w:sz w:val="20"/>
                                <w:szCs w:val="20"/>
                              </w:rPr>
                              <w:t>2</w:t>
                            </w:r>
                            <w:r>
                              <w:rPr>
                                <w:rFonts w:ascii="Arial" w:eastAsia="Times New Roman" w:hAnsi="Arial" w:cs="Arial"/>
                                <w:bCs/>
                                <w:color w:val="000000" w:themeColor="text1"/>
                                <w:sz w:val="20"/>
                                <w:szCs w:val="20"/>
                              </w:rPr>
                              <w:t xml:space="preserve">. </w:t>
                            </w:r>
                            <w:r w:rsidRPr="00D67129">
                              <w:rPr>
                                <w:rFonts w:ascii="Arial" w:eastAsia="Times New Roman" w:hAnsi="Arial" w:cs="Arial"/>
                                <w:bCs/>
                                <w:color w:val="000000" w:themeColor="text1"/>
                                <w:sz w:val="20"/>
                                <w:szCs w:val="20"/>
                              </w:rPr>
                              <w:t>Correlating experimental IC</w:t>
                            </w:r>
                            <w:r w:rsidRPr="00D67129">
                              <w:rPr>
                                <w:rFonts w:ascii="Arial" w:eastAsia="Times New Roman" w:hAnsi="Arial" w:cs="Arial"/>
                                <w:bCs/>
                                <w:color w:val="000000" w:themeColor="text1"/>
                                <w:sz w:val="20"/>
                                <w:szCs w:val="20"/>
                                <w:vertAlign w:val="subscript"/>
                              </w:rPr>
                              <w:t>50</w:t>
                            </w:r>
                            <w:r w:rsidRPr="00D67129">
                              <w:rPr>
                                <w:rFonts w:ascii="Arial" w:eastAsia="Times New Roman" w:hAnsi="Arial" w:cs="Arial"/>
                                <w:bCs/>
                                <w:color w:val="000000" w:themeColor="text1"/>
                                <w:sz w:val="20"/>
                                <w:szCs w:val="20"/>
                              </w:rPr>
                              <w:t xml:space="preserve"> (in µM) values of selected ligands, including Thymoquinone (TQ), Poloxin (PLX), and Allop.A (Allopole-A) with calculated energy values for PBD1 inhibition. The most favorable ΔG</w:t>
                            </w:r>
                            <w:r w:rsidRPr="00D67129">
                              <w:rPr>
                                <w:rFonts w:ascii="Arial" w:eastAsia="Times New Roman" w:hAnsi="Arial" w:cs="Arial"/>
                                <w:bCs/>
                                <w:color w:val="000000" w:themeColor="text1"/>
                                <w:sz w:val="20"/>
                                <w:szCs w:val="20"/>
                                <w:vertAlign w:val="subscript"/>
                              </w:rPr>
                              <w:t xml:space="preserve">bind </w:t>
                            </w:r>
                            <w:r w:rsidRPr="00D67129">
                              <w:rPr>
                                <w:rFonts w:ascii="Arial" w:eastAsia="Times New Roman" w:hAnsi="Arial" w:cs="Arial"/>
                                <w:bCs/>
                                <w:color w:val="000000" w:themeColor="text1"/>
                                <w:sz w:val="20"/>
                                <w:szCs w:val="20"/>
                              </w:rPr>
                              <w:t>(in kcal/mol) per inhibitor (excluding (+)–9*) correlates significantly with IC</w:t>
                            </w:r>
                            <w:r w:rsidRPr="00D67129">
                              <w:rPr>
                                <w:rFonts w:ascii="Arial" w:eastAsia="Times New Roman" w:hAnsi="Arial" w:cs="Arial"/>
                                <w:bCs/>
                                <w:color w:val="000000" w:themeColor="text1"/>
                                <w:sz w:val="20"/>
                                <w:szCs w:val="20"/>
                                <w:vertAlign w:val="subscript"/>
                              </w:rPr>
                              <w:t>50</w:t>
                            </w:r>
                            <w:r w:rsidRPr="00D67129">
                              <w:rPr>
                                <w:rFonts w:ascii="Arial" w:hAnsi="Arial" w:cs="Arial"/>
                                <w:bCs/>
                                <w:sz w:val="20"/>
                                <w:szCs w:val="20"/>
                              </w:rPr>
                              <w:t>.</w:t>
                            </w:r>
                          </w:p>
                        </w:txbxContent>
                      </wps:txbx>
                      <wps:bodyPr rot="0" vert="horz" wrap="square" lIns="0" tIns="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A0E21" id="_x0000_s1027" type="#_x0000_t202" style="position:absolute;left:0;text-align:left;margin-left:-26pt;margin-top:66.7pt;width:233.05pt;height:4in;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" stroked="f">
                <v:textbox inset="0,0,0">
                  <w:txbxContent>
                    <w:p w14:paraId="75F06FA6" w14:textId="77777777" w:rsidR="00711829" w:rsidRDefault="00711829" w:rsidP="00711829">
                      <w:pPr>
                        <w:rPr>
                          <w:rFonts w:ascii="Arial" w:eastAsia="Times New Roman" w:hAnsi="Arial" w:cs="Arial"/>
                          <w:b/>
                          <w:bCs/>
                          <w:color w:val="000000" w:themeColor="text1"/>
                          <w:sz w:val="20"/>
                          <w:szCs w:val="20"/>
                        </w:rPr>
                      </w:pPr>
                      <w:r w:rsidRPr="00042CD0">
                        <w:rPr>
                          <w:noProof/>
                        </w:rPr>
                        <w:drawing>
                          <wp:inline distT="0" distB="0" distL="0" distR="0" wp14:anchorId="7FF1A108" wp14:editId="73BB9C1A">
                            <wp:extent cx="2951714" cy="2715215"/>
                            <wp:effectExtent l="0" t="0" r="0" b="3175"/>
                            <wp:docPr id="16586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5534"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2963168" cy="2725751"/>
                                    </a:xfrm>
                                    <a:prstGeom prst="rect">
                                      <a:avLst/>
                                    </a:prstGeom>
                                  </pic:spPr>
                                </pic:pic>
                              </a:graphicData>
                            </a:graphic>
                          </wp:inline>
                        </w:drawing>
                      </w:r>
                    </w:p>
                    <w:p w14:paraId="23F8195C" w14:textId="77777777" w:rsidR="00711829" w:rsidRPr="00D67129" w:rsidRDefault="00711829" w:rsidP="00711829">
                      <w:pPr>
                        <w:jc w:val="both"/>
                        <w:rPr>
                          <w:rFonts w:ascii="Arial" w:hAnsi="Arial" w:cs="Arial"/>
                        </w:rPr>
                      </w:pPr>
                      <w:r w:rsidRPr="00D67129">
                        <w:rPr>
                          <w:rFonts w:ascii="Arial" w:eastAsia="Times New Roman" w:hAnsi="Arial" w:cs="Arial"/>
                          <w:b/>
                          <w:bCs/>
                          <w:color w:val="000000" w:themeColor="text1"/>
                          <w:sz w:val="20"/>
                          <w:szCs w:val="20"/>
                        </w:rPr>
                        <w:t xml:space="preserve">Figure </w:t>
                      </w:r>
                      <w:r w:rsidRPr="00D67129">
                        <w:rPr>
                          <w:rFonts w:ascii="Arial" w:hAnsi="Arial" w:cs="Arial"/>
                          <w:b/>
                          <w:sz w:val="20"/>
                          <w:szCs w:val="20"/>
                        </w:rPr>
                        <w:t>2</w:t>
                      </w:r>
                      <w:r>
                        <w:rPr>
                          <w:rFonts w:ascii="Arial" w:eastAsia="Times New Roman" w:hAnsi="Arial" w:cs="Arial"/>
                          <w:bCs/>
                          <w:color w:val="000000" w:themeColor="text1"/>
                          <w:sz w:val="20"/>
                          <w:szCs w:val="20"/>
                        </w:rPr>
                        <w:t xml:space="preserve">. </w:t>
                      </w:r>
                      <w:r w:rsidRPr="00D67129">
                        <w:rPr>
                          <w:rFonts w:ascii="Arial" w:eastAsia="Times New Roman" w:hAnsi="Arial" w:cs="Arial"/>
                          <w:bCs/>
                          <w:color w:val="000000" w:themeColor="text1"/>
                          <w:sz w:val="20"/>
                          <w:szCs w:val="20"/>
                        </w:rPr>
                        <w:t>Correlating experimental IC</w:t>
                      </w:r>
                      <w:r w:rsidRPr="00D67129">
                        <w:rPr>
                          <w:rFonts w:ascii="Arial" w:eastAsia="Times New Roman" w:hAnsi="Arial" w:cs="Arial"/>
                          <w:bCs/>
                          <w:color w:val="000000" w:themeColor="text1"/>
                          <w:sz w:val="20"/>
                          <w:szCs w:val="20"/>
                          <w:vertAlign w:val="subscript"/>
                        </w:rPr>
                        <w:t>50</w:t>
                      </w:r>
                      <w:r w:rsidRPr="00D67129">
                        <w:rPr>
                          <w:rFonts w:ascii="Arial" w:eastAsia="Times New Roman" w:hAnsi="Arial" w:cs="Arial"/>
                          <w:bCs/>
                          <w:color w:val="000000" w:themeColor="text1"/>
                          <w:sz w:val="20"/>
                          <w:szCs w:val="20"/>
                        </w:rPr>
                        <w:t xml:space="preserve"> (in µM) values of selected ligands, including Thymoquinone (TQ), Poloxin (PLX), and Allop.A (Allopole-A) with calculated energy values for PBD1 inhibition. The most favorable ΔG</w:t>
                      </w:r>
                      <w:r w:rsidRPr="00D67129">
                        <w:rPr>
                          <w:rFonts w:ascii="Arial" w:eastAsia="Times New Roman" w:hAnsi="Arial" w:cs="Arial"/>
                          <w:bCs/>
                          <w:color w:val="000000" w:themeColor="text1"/>
                          <w:sz w:val="20"/>
                          <w:szCs w:val="20"/>
                          <w:vertAlign w:val="subscript"/>
                        </w:rPr>
                        <w:t xml:space="preserve">bind </w:t>
                      </w:r>
                      <w:r w:rsidRPr="00D67129">
                        <w:rPr>
                          <w:rFonts w:ascii="Arial" w:eastAsia="Times New Roman" w:hAnsi="Arial" w:cs="Arial"/>
                          <w:bCs/>
                          <w:color w:val="000000" w:themeColor="text1"/>
                          <w:sz w:val="20"/>
                          <w:szCs w:val="20"/>
                        </w:rPr>
                        <w:t>(in kcal/mol) per inhibitor (excluding (+)–9*) correlates significantly with IC</w:t>
                      </w:r>
                      <w:r w:rsidRPr="00D67129">
                        <w:rPr>
                          <w:rFonts w:ascii="Arial" w:eastAsia="Times New Roman" w:hAnsi="Arial" w:cs="Arial"/>
                          <w:bCs/>
                          <w:color w:val="000000" w:themeColor="text1"/>
                          <w:sz w:val="20"/>
                          <w:szCs w:val="20"/>
                          <w:vertAlign w:val="subscript"/>
                        </w:rPr>
                        <w:t>50</w:t>
                      </w:r>
                      <w:r w:rsidRPr="00D67129">
                        <w:rPr>
                          <w:rFonts w:ascii="Arial" w:hAnsi="Arial" w:cs="Arial"/>
                          <w:bCs/>
                          <w:sz w:val="20"/>
                          <w:szCs w:val="20"/>
                        </w:rPr>
                        <w:t>.</w:t>
                      </w:r>
                    </w:p>
                  </w:txbxContent>
                </v:textbox>
                <w10:wrap type="square" anchorx="margin"/>
              </v:shape>
            </w:pict>
          </mc:Fallback>
        </mc:AlternateContent>
      </w:r>
      <w:r w:rsidR="00BE1604" w:rsidRPr="001741AD">
        <w:rPr>
          <w:rFonts w:ascii="Arial" w:hAnsi="Arial" w:cs="Arial"/>
          <w:sz w:val="22"/>
          <w:szCs w:val="22"/>
        </w:rPr>
        <w:t>One research question that has not been addressed in detail is the role of water in PLK1-PBD dynamics and ligand interactions. Using MetaD to probe water's crucial role after explicit solvation would provide insights into their dynamic interplay with the protein–ligand complex</w:t>
      </w:r>
      <w:r w:rsidR="00BE1604" w:rsidRPr="001741AD">
        <w:rPr>
          <w:rFonts w:ascii="Arial" w:hAnsi="Arial" w:cs="Arial"/>
          <w:sz w:val="22"/>
          <w:szCs w:val="22"/>
        </w:rPr>
        <w:fldChar w:fldCharType="begin"/>
      </w:r>
      <w:r w:rsidR="00925B96">
        <w:rPr>
          <w:rFonts w:ascii="Arial" w:hAnsi="Arial" w:cs="Arial"/>
          <w:sz w:val="22"/>
          <w:szCs w:val="22"/>
        </w:rPr>
        <w:instrText xml:space="preserve"> ADDIN ZOTERO_ITEM CSL_CITATION {"citationID":"j8WsQVVN","properties":{"formattedCitation":"\\super 47\\nosupersub{}","plainCitation":"47","noteIndex":0},"citationItems":[{"id":1315,"uris":["http://zotero.org/users/11964725/items/IDK57YKP"],"itemData":{"id":1315,"type":"article-journal","container-title":"International journal of molecular sciences","issue":"2","note":"ISBN: 1422-0067\npublisher: MDPI","page":"144","title":"Insights into protein–ligand interactions: mechanisms, models, and methods","volume":"17","author":[{"family":"Du","given":"Xing"},{"family":"Li","given":"Yi"},{"family":"Xia","given":"Yuan-Ling"},{"family":"Ai","given":"Shi-Meng"},{"family":"Liang","given":"Jing"},{"family":"Sang","given":"Peng"},{"family":"Ji","given":"Xing-Lai"},{"family":"Liu","given":"Shu-Qun"}],"issued":{"date-parts":[["2016"]]}}}],"schema":"https://github.com/citation-style-language/schema/raw/master/csl-citation.json"} </w:instrText>
      </w:r>
      <w:r w:rsidR="00BE1604" w:rsidRPr="001741AD">
        <w:rPr>
          <w:rFonts w:ascii="Arial" w:hAnsi="Arial" w:cs="Arial"/>
          <w:sz w:val="22"/>
          <w:szCs w:val="22"/>
        </w:rPr>
        <w:fldChar w:fldCharType="separate"/>
      </w:r>
      <w:r w:rsidR="00925B96" w:rsidRPr="00925B96">
        <w:rPr>
          <w:rFonts w:ascii="Arial" w:hAnsi="Arial" w:cs="Arial"/>
          <w:sz w:val="22"/>
          <w:vertAlign w:val="superscript"/>
        </w:rPr>
        <w:t>47</w:t>
      </w:r>
      <w:r w:rsidR="00BE1604" w:rsidRPr="001741AD">
        <w:rPr>
          <w:rFonts w:ascii="Arial" w:hAnsi="Arial" w:cs="Arial"/>
          <w:sz w:val="22"/>
          <w:szCs w:val="22"/>
        </w:rPr>
        <w:fldChar w:fldCharType="end"/>
      </w:r>
      <w:r w:rsidR="00BE1604" w:rsidRPr="001741AD">
        <w:rPr>
          <w:rFonts w:ascii="Arial" w:hAnsi="Arial" w:cs="Arial"/>
          <w:sz w:val="22"/>
          <w:szCs w:val="22"/>
        </w:rPr>
        <w:t>.</w:t>
      </w:r>
      <w:r w:rsidR="00BE1604" w:rsidRPr="001741AD">
        <w:rPr>
          <w:rFonts w:ascii="Arial" w:eastAsia="Times New Roman" w:hAnsi="Arial" w:cs="Arial"/>
          <w:color w:val="000000"/>
          <w:sz w:val="22"/>
          <w:szCs w:val="22"/>
        </w:rPr>
        <w:t xml:space="preserve"> Also, advanced MD captures rare events like conformational transitions better than cMD, providing valuable information about binding mechanisms and ligand release pathways. Improving the sampling approach could facilitate better drug design by understanding the dynamic interaction landscape and tailoring ligands to fit more tightly and selectively into their target proteins. Although enhanced sampling is resource-expensive, achieving an exhaustive approach to probe some queries around PLK1 versus PLK2&amp;3 proteins will pave the way for more effective, selective, and targeted therapeutics for cancer.</w:t>
      </w:r>
    </w:p>
    <w:p w14:paraId="38A21247" w14:textId="608DE31E" w:rsidR="008D0B50" w:rsidRPr="001741AD" w:rsidRDefault="008D0B50" w:rsidP="00460521">
      <w:pPr>
        <w:spacing w:after="120" w:line="276" w:lineRule="auto"/>
        <w:ind w:left="-547"/>
        <w:jc w:val="both"/>
        <w:rPr>
          <w:rFonts w:ascii="Arial" w:eastAsia="Times New Roman" w:hAnsi="Arial" w:cs="Arial"/>
          <w:bCs/>
          <w:color w:val="000000"/>
          <w:sz w:val="22"/>
          <w:szCs w:val="22"/>
        </w:rPr>
      </w:pPr>
      <w:r w:rsidRPr="001741AD">
        <w:rPr>
          <w:rStyle w:val="Strong"/>
        </w:rPr>
        <w:t>Physicochemical, drug-likeness, and ADMET-S properties of small molecules:</w:t>
      </w:r>
      <w:r w:rsidRPr="001741AD">
        <w:rPr>
          <w:rFonts w:ascii="Arial" w:eastAsia="Times New Roman" w:hAnsi="Arial" w:cs="Arial"/>
          <w:bCs/>
          <w:color w:val="000000"/>
          <w:sz w:val="22"/>
          <w:szCs w:val="22"/>
        </w:rPr>
        <w:t xml:space="preserve"> 46 potential PLK1-PBD inhibitors</w:t>
      </w:r>
      <w:r w:rsidR="00D54F82" w:rsidRPr="001741AD">
        <w:rPr>
          <w:rFonts w:ascii="Arial" w:eastAsia="Times New Roman" w:hAnsi="Arial" w:cs="Arial"/>
          <w:bCs/>
          <w:color w:val="000000"/>
          <w:sz w:val="22"/>
          <w:szCs w:val="22"/>
        </w:rPr>
        <w:t xml:space="preserve"> </w:t>
      </w:r>
      <w:r w:rsidR="00BE1604" w:rsidRPr="001741AD">
        <w:rPr>
          <w:rFonts w:ascii="Arial" w:eastAsia="Times New Roman" w:hAnsi="Arial" w:cs="Arial"/>
          <w:bCs/>
          <w:color w:val="000000"/>
          <w:sz w:val="22"/>
          <w:szCs w:val="22"/>
        </w:rPr>
        <w:t xml:space="preserve">were evaluated by predicting </w:t>
      </w:r>
      <w:r w:rsidRPr="001741AD">
        <w:rPr>
          <w:rFonts w:ascii="Arial" w:eastAsia="Times New Roman" w:hAnsi="Arial" w:cs="Arial"/>
          <w:bCs/>
          <w:color w:val="000000"/>
          <w:sz w:val="22"/>
          <w:szCs w:val="22"/>
        </w:rPr>
        <w:t>their physicochemical properties, drug-likeness, ADMET</w:t>
      </w:r>
      <w:r w:rsidR="006E4991">
        <w:rPr>
          <w:rFonts w:ascii="Arial" w:eastAsia="Times New Roman" w:hAnsi="Arial" w:cs="Arial"/>
          <w:bCs/>
          <w:color w:val="000000"/>
          <w:sz w:val="22"/>
          <w:szCs w:val="22"/>
        </w:rPr>
        <w:t xml:space="preserve"> (absorption, distribution, metabolism, excretion, toxicity)</w:t>
      </w:r>
      <w:r w:rsidRPr="001741AD">
        <w:rPr>
          <w:rFonts w:ascii="Arial" w:eastAsia="Times New Roman" w:hAnsi="Arial" w:cs="Arial"/>
          <w:bCs/>
          <w:color w:val="000000"/>
          <w:sz w:val="22"/>
          <w:szCs w:val="22"/>
        </w:rPr>
        <w:t xml:space="preserve"> profiles, and stability</w:t>
      </w:r>
      <w:r w:rsidR="00925B96">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{"citationID":"LtnF3aFs","properties":{"formattedCitation":"\\super 40\\nosupersub{}","plainCitation":"40","noteIndex":0},"citationItems":[{"id":1333,"uris":["http://zotero.org/groups/2656856/items/BDUPZM3E"],"itemData":{"id":1333,"type":"article-journal","container-title":"Journal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00925B96">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40</w:t>
      </w:r>
      <w:r w:rsidR="00925B96">
        <w:rPr>
          <w:rFonts w:ascii="Arial" w:eastAsia="Times New Roman" w:hAnsi="Arial" w:cs="Arial"/>
          <w:bCs/>
          <w:color w:val="000000"/>
          <w:sz w:val="22"/>
          <w:szCs w:val="22"/>
        </w:rPr>
        <w:fldChar w:fldCharType="end"/>
      </w:r>
      <w:r w:rsidRPr="001741AD">
        <w:rPr>
          <w:rFonts w:ascii="Arial" w:eastAsia="Times New Roman" w:hAnsi="Arial" w:cs="Arial"/>
          <w:bCs/>
          <w:color w:val="000000"/>
          <w:sz w:val="22"/>
          <w:szCs w:val="22"/>
        </w:rPr>
        <w:t xml:space="preserve">. Despite their ease of use, processing the complex data from software like </w:t>
      </w:r>
      <w:proofErr w:type="spellStart"/>
      <w:r w:rsidRPr="001741AD">
        <w:rPr>
          <w:rFonts w:ascii="Arial" w:eastAsia="Times New Roman" w:hAnsi="Arial" w:cs="Arial"/>
          <w:bCs/>
          <w:color w:val="000000"/>
          <w:sz w:val="22"/>
          <w:szCs w:val="22"/>
        </w:rPr>
        <w:t>ADMETlab</w:t>
      </w:r>
      <w:proofErr w:type="spellEnd"/>
      <w:r w:rsidRPr="001741AD">
        <w:rPr>
          <w:rFonts w:ascii="Arial" w:eastAsia="Times New Roman" w:hAnsi="Arial" w:cs="Arial"/>
          <w:bCs/>
          <w:color w:val="000000"/>
          <w:sz w:val="22"/>
          <w:szCs w:val="22"/>
        </w:rPr>
        <w:t xml:space="preserve"> with about eighty-eight metrics to rank the molecules was found to be the challenging part of the study for the students. </w:t>
      </w:r>
      <w:r w:rsidR="00D54F82" w:rsidRPr="001741AD">
        <w:rPr>
          <w:rFonts w:ascii="Arial" w:eastAsia="Times New Roman" w:hAnsi="Arial" w:cs="Arial"/>
          <w:bCs/>
          <w:color w:val="000000"/>
          <w:sz w:val="22"/>
          <w:szCs w:val="22"/>
        </w:rPr>
        <w:t xml:space="preserve">The </w:t>
      </w:r>
      <w:r w:rsidRPr="001741AD">
        <w:rPr>
          <w:rFonts w:ascii="Arial" w:eastAsia="Times New Roman" w:hAnsi="Arial" w:cs="Arial"/>
          <w:bCs/>
          <w:color w:val="000000"/>
          <w:sz w:val="22"/>
          <w:szCs w:val="22"/>
        </w:rPr>
        <w:t xml:space="preserve">BOILED-egg approach and radar charts proved </w:t>
      </w:r>
      <w:r w:rsidR="00D54F82" w:rsidRPr="001741AD">
        <w:rPr>
          <w:rFonts w:ascii="Arial" w:eastAsia="Times New Roman" w:hAnsi="Arial" w:cs="Arial"/>
          <w:bCs/>
          <w:color w:val="000000"/>
          <w:sz w:val="22"/>
          <w:szCs w:val="22"/>
        </w:rPr>
        <w:t>vital</w:t>
      </w:r>
      <w:r w:rsidRPr="001741AD">
        <w:rPr>
          <w:rFonts w:ascii="Arial" w:eastAsia="Times New Roman" w:hAnsi="Arial" w:cs="Arial"/>
          <w:bCs/>
          <w:color w:val="000000"/>
          <w:sz w:val="22"/>
          <w:szCs w:val="22"/>
        </w:rPr>
        <w:t xml:space="preserve"> in analyzing the data. The results reveal several promising candidates that exhibit desirable properties across multiple criteria. Compound </w:t>
      </w:r>
      <w:r w:rsidRPr="001741AD">
        <w:rPr>
          <w:rFonts w:ascii="Arial" w:eastAsia="Times New Roman" w:hAnsi="Arial" w:cs="Arial"/>
          <w:b/>
          <w:color w:val="000000"/>
          <w:sz w:val="22"/>
          <w:szCs w:val="22"/>
        </w:rPr>
        <w:t>30</w:t>
      </w:r>
      <w:r w:rsidRPr="001741AD">
        <w:rPr>
          <w:rFonts w:ascii="Arial" w:eastAsia="Times New Roman" w:hAnsi="Arial" w:cs="Arial"/>
          <w:bCs/>
          <w:color w:val="000000"/>
          <w:sz w:val="22"/>
          <w:szCs w:val="22"/>
        </w:rPr>
        <w:t xml:space="preserve"> </w:t>
      </w:r>
      <w:r w:rsidR="00D54F82" w:rsidRPr="001741AD">
        <w:rPr>
          <w:rFonts w:ascii="Arial" w:eastAsia="Times New Roman" w:hAnsi="Arial" w:cs="Arial"/>
          <w:bCs/>
          <w:color w:val="000000"/>
          <w:sz w:val="22"/>
          <w:szCs w:val="22"/>
        </w:rPr>
        <w:t>is</w:t>
      </w:r>
      <w:r w:rsidRPr="001741AD">
        <w:rPr>
          <w:rFonts w:ascii="Arial" w:eastAsia="Times New Roman" w:hAnsi="Arial" w:cs="Arial"/>
          <w:bCs/>
          <w:color w:val="000000"/>
          <w:sz w:val="22"/>
          <w:szCs w:val="22"/>
        </w:rPr>
        <w:t xml:space="preserve"> the most promising PLK1-PBD candidate drug, demonstrating favorable attributes in physicochemical properties, drug rule, and pharmacokinetics outcomes. Several other compounds also show potential and warrant further investigation</w:t>
      </w:r>
      <w:r w:rsidR="00925B96">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{"citationID":"qhEAbRTw","properties":{"formattedCitation":"\\super 40\\nosupersub{}","plainCitation":"40","noteIndex":0},"citationItems":[{"id":1333,"uris":["http://zotero.org/groups/2656856/items/BDUPZM3E"],"itemData":{"id":1333,"type":"article-journal","container-title":"Journal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00925B96">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40</w:t>
      </w:r>
      <w:r w:rsidR="00925B96">
        <w:rPr>
          <w:rFonts w:ascii="Arial" w:eastAsia="Times New Roman" w:hAnsi="Arial" w:cs="Arial"/>
          <w:bCs/>
          <w:color w:val="000000"/>
          <w:sz w:val="22"/>
          <w:szCs w:val="22"/>
        </w:rPr>
        <w:fldChar w:fldCharType="end"/>
      </w:r>
      <w:r w:rsidRPr="001741AD">
        <w:rPr>
          <w:rFonts w:ascii="Arial" w:eastAsia="Times New Roman" w:hAnsi="Arial" w:cs="Arial"/>
          <w:bCs/>
          <w:color w:val="000000"/>
          <w:sz w:val="22"/>
          <w:szCs w:val="22"/>
        </w:rPr>
        <w:t xml:space="preserve">. Overall, this research advances our understanding of evaluating small molecule properties </w:t>
      </w:r>
      <w:r w:rsidR="00D54F82" w:rsidRPr="001741AD">
        <w:rPr>
          <w:rFonts w:ascii="Arial" w:eastAsia="Times New Roman" w:hAnsi="Arial" w:cs="Arial"/>
          <w:bCs/>
          <w:color w:val="000000"/>
          <w:sz w:val="22"/>
          <w:szCs w:val="22"/>
        </w:rPr>
        <w:t xml:space="preserve">while </w:t>
      </w:r>
      <w:r w:rsidRPr="001741AD">
        <w:rPr>
          <w:rFonts w:ascii="Arial" w:eastAsia="Times New Roman" w:hAnsi="Arial" w:cs="Arial"/>
          <w:bCs/>
          <w:color w:val="000000"/>
          <w:sz w:val="22"/>
          <w:szCs w:val="22"/>
        </w:rPr>
        <w:t>contribut</w:t>
      </w:r>
      <w:r w:rsidR="00D54F82" w:rsidRPr="001741AD">
        <w:rPr>
          <w:rFonts w:ascii="Arial" w:eastAsia="Times New Roman" w:hAnsi="Arial" w:cs="Arial"/>
          <w:bCs/>
          <w:color w:val="000000"/>
          <w:sz w:val="22"/>
          <w:szCs w:val="22"/>
        </w:rPr>
        <w:t>ing</w:t>
      </w:r>
      <w:r w:rsidRPr="001741AD">
        <w:rPr>
          <w:rFonts w:ascii="Arial" w:eastAsia="Times New Roman" w:hAnsi="Arial" w:cs="Arial"/>
          <w:bCs/>
          <w:color w:val="000000"/>
          <w:sz w:val="22"/>
          <w:szCs w:val="22"/>
        </w:rPr>
        <w:t xml:space="preserve"> to research skills</w:t>
      </w:r>
      <w:r w:rsidR="00D54F82" w:rsidRPr="001741AD">
        <w:rPr>
          <w:rFonts w:ascii="Arial" w:eastAsia="Times New Roman" w:hAnsi="Arial" w:cs="Arial"/>
          <w:bCs/>
          <w:color w:val="000000"/>
          <w:sz w:val="22"/>
          <w:szCs w:val="22"/>
        </w:rPr>
        <w:t xml:space="preserve"> development </w:t>
      </w:r>
      <w:r w:rsidRPr="001741AD">
        <w:rPr>
          <w:rFonts w:ascii="Arial" w:eastAsia="Times New Roman" w:hAnsi="Arial" w:cs="Arial"/>
          <w:bCs/>
          <w:color w:val="000000"/>
          <w:sz w:val="22"/>
          <w:szCs w:val="22"/>
        </w:rPr>
        <w:t>and learning opportunities for students and researchers</w:t>
      </w:r>
      <w:r w:rsidR="00925B96">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{"citationID":"rMMns1JC","properties":{"formattedCitation":"\\super 40\\nosupersub{}","plainCitation":"40","noteIndex":0},"citationItems":[{"id":1333,"uris":["http://zotero.org/groups/2656856/items/BDUPZM3E"],"itemData":{"id":1333,"type":"article-journal","container-title":"Journal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00925B96">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40</w:t>
      </w:r>
      <w:r w:rsidR="00925B96">
        <w:rPr>
          <w:rFonts w:ascii="Arial" w:eastAsia="Times New Roman" w:hAnsi="Arial" w:cs="Arial"/>
          <w:bCs/>
          <w:color w:val="000000"/>
          <w:sz w:val="22"/>
          <w:szCs w:val="22"/>
        </w:rPr>
        <w:fldChar w:fldCharType="end"/>
      </w:r>
      <w:r w:rsidRPr="001741AD">
        <w:rPr>
          <w:rFonts w:ascii="Arial" w:eastAsia="Times New Roman" w:hAnsi="Arial" w:cs="Arial"/>
          <w:bCs/>
          <w:color w:val="000000"/>
          <w:sz w:val="22"/>
          <w:szCs w:val="22"/>
        </w:rPr>
        <w:t>.</w:t>
      </w:r>
    </w:p>
    <w:p w14:paraId="58A0414B" w14:textId="2CBD285A" w:rsidR="00E01812" w:rsidRPr="001741AD" w:rsidRDefault="007D6E38" w:rsidP="007D6E38">
      <w:pPr>
        <w:snapToGrid w:val="0"/>
        <w:spacing w:after="240" w:line="276" w:lineRule="auto"/>
        <w:ind w:left="-540"/>
        <w:jc w:val="both"/>
        <w:rPr>
          <w:rFonts w:ascii="Arial" w:eastAsia="Times New Roman" w:hAnsi="Arial" w:cs="Arial"/>
          <w:bCs/>
          <w:color w:val="000000"/>
          <w:sz w:val="22"/>
          <w:szCs w:val="22"/>
        </w:rPr>
      </w:pPr>
      <w:r w:rsidRPr="001741AD">
        <w:rPr>
          <w:rFonts w:ascii="Arial" w:eastAsia="Times New Roman" w:hAnsi="Arial" w:cs="Arial"/>
          <w:color w:val="000000"/>
          <w:sz w:val="22"/>
          <w:szCs w:val="22"/>
        </w:rPr>
        <w:t>The cMD study</w:t>
      </w:r>
      <w:r w:rsidR="00925B96">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{"citationID":"KGmj9Nip","properties":{"formattedCitation":"\\super 39\\nosupersub{}","plainCitation":"39","noteIndex":0},"citationItems":[{"id":1332,"uris":["http://zotero.org/groups/2656856/items/AZMW9X3X"],"itemData":{"id":1332,"type":"article-journal","container-title":"Biochemistry","title":"Exploration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925B96">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39</w:t>
      </w:r>
      <w:r w:rsidR="00925B96">
        <w:rPr>
          <w:rFonts w:ascii="Arial" w:eastAsia="Times New Roman" w:hAnsi="Arial" w:cs="Arial"/>
          <w:bCs/>
          <w:color w:val="000000"/>
          <w:sz w:val="22"/>
          <w:szCs w:val="22"/>
        </w:rPr>
        <w:fldChar w:fldCharType="end"/>
      </w:r>
      <w:r w:rsidR="00925B96">
        <w:rPr>
          <w:rFonts w:ascii="Arial" w:eastAsia="Times New Roman" w:hAnsi="Arial" w:cs="Arial"/>
          <w:bCs/>
          <w:color w:val="000000"/>
          <w:sz w:val="22"/>
          <w:szCs w:val="22"/>
        </w:rPr>
        <w:t xml:space="preserve"> </w:t>
      </w:r>
      <w:r w:rsidRPr="001741AD">
        <w:rPr>
          <w:rFonts w:ascii="Arial" w:eastAsia="Times New Roman" w:hAnsi="Arial" w:cs="Arial"/>
          <w:color w:val="000000"/>
          <w:sz w:val="22"/>
          <w:szCs w:val="22"/>
        </w:rPr>
        <w:t>and other analytic approaches facilitated the crucial interactions and structural components mastery of the protein required for optimum binding to the selected small molecules at various binding pockets. This knowledge enabled us to suggest the variables for the MetaD simulation setup. We are also screening natural product databases to uncover natural compounds that would inhibit PLK1-PBD. Together with the Atomwise 46 small molecule dataset, all identified top promising novel PLK1-PBD inhibitor candidates in our current anticancer research will require MetaD simulations to establish reaction mechanism and free energy surface</w:t>
      </w:r>
      <w:r w:rsidR="00E01812" w:rsidRPr="001741AD">
        <w:rPr>
          <w:rFonts w:ascii="Arial" w:eastAsia="Times New Roman" w:hAnsi="Arial" w:cs="Arial"/>
          <w:color w:val="000000"/>
          <w:sz w:val="22"/>
          <w:szCs w:val="22"/>
        </w:rPr>
        <w:t>.</w:t>
      </w:r>
      <w:r w:rsidR="00D032C1" w:rsidRPr="001741AD">
        <w:rPr>
          <w:rFonts w:ascii="Arial" w:eastAsia="Times New Roman" w:hAnsi="Arial" w:cs="Arial"/>
          <w:color w:val="000000"/>
          <w:sz w:val="22"/>
          <w:szCs w:val="22"/>
        </w:rPr>
        <w:t xml:space="preserve"> </w:t>
      </w:r>
    </w:p>
    <w:p w14:paraId="5F16C1FC" w14:textId="77777777" w:rsidR="008A2DA5" w:rsidRPr="001741AD" w:rsidRDefault="00620ED2" w:rsidP="00236EE2">
      <w:pPr>
        <w:pStyle w:val="Heading1"/>
        <w:spacing w:before="0" w:line="360" w:lineRule="auto"/>
        <w:ind w:left="-540"/>
        <w:rPr>
          <w:rFonts w:eastAsia="Times New Roman"/>
        </w:rPr>
      </w:pPr>
      <w:r w:rsidRPr="001741AD">
        <w:rPr>
          <w:rFonts w:eastAsia="Times New Roman"/>
        </w:rPr>
        <w:t>Computational Methods</w:t>
      </w:r>
    </w:p>
    <w:p w14:paraId="55774DED" w14:textId="17E025E2" w:rsidR="00D67129" w:rsidRPr="001741AD" w:rsidRDefault="00D67129" w:rsidP="00236EE2">
      <w:pPr>
        <w:spacing w:line="276" w:lineRule="auto"/>
        <w:ind w:left="-540"/>
        <w:rPr>
          <w:rStyle w:val="Strong"/>
        </w:rPr>
      </w:pPr>
      <w:r w:rsidRPr="001741AD">
        <w:rPr>
          <w:rStyle w:val="Strong"/>
        </w:rPr>
        <w:t>Metadynamics</w:t>
      </w:r>
    </w:p>
    <w:p w14:paraId="0ECF8DD3" w14:textId="6AE70067" w:rsidR="005F7889" w:rsidRPr="001741AD" w:rsidRDefault="00E1224C" w:rsidP="00236EE2">
      <w:pPr>
        <w:snapToGrid w:val="0"/>
        <w:spacing w:after="120" w:line="276" w:lineRule="auto"/>
        <w:ind w:left="-540"/>
        <w:jc w:val="both"/>
        <w:rPr>
          <w:rFonts w:ascii="Arial" w:hAnsi="Arial" w:cs="Arial"/>
        </w:rPr>
      </w:pPr>
      <w:r w:rsidRPr="001741AD">
        <w:rPr>
          <w:rFonts w:ascii="Arial" w:eastAsia="Times New Roman" w:hAnsi="Arial" w:cs="Arial"/>
          <w:color w:val="000000"/>
          <w:sz w:val="22"/>
          <w:szCs w:val="22"/>
        </w:rPr>
        <w:t xml:space="preserve">Metadynamics is a widely recognized sampling technique utilized in MD simulations. This method </w:t>
      </w:r>
      <w:r w:rsidR="009C1381">
        <w:rPr>
          <w:rFonts w:ascii="Arial" w:eastAsia="Times New Roman" w:hAnsi="Arial" w:cs="Arial"/>
          <w:color w:val="000000"/>
          <w:sz w:val="22"/>
          <w:szCs w:val="22"/>
        </w:rPr>
        <w:t>reconstructs</w:t>
      </w:r>
      <w:r w:rsidRPr="001741AD">
        <w:rPr>
          <w:rFonts w:ascii="Arial" w:eastAsia="Times New Roman" w:hAnsi="Arial" w:cs="Arial"/>
          <w:color w:val="000000"/>
          <w:sz w:val="22"/>
          <w:szCs w:val="22"/>
        </w:rPr>
        <w:t xml:space="preserve"> the free-energy surface by carefully cho</w:t>
      </w:r>
      <w:r w:rsidR="00D54F82" w:rsidRPr="001741AD">
        <w:rPr>
          <w:rFonts w:ascii="Arial" w:eastAsia="Times New Roman" w:hAnsi="Arial" w:cs="Arial"/>
          <w:color w:val="000000"/>
          <w:sz w:val="22"/>
          <w:szCs w:val="22"/>
        </w:rPr>
        <w:t>o</w:t>
      </w:r>
      <w:r w:rsidRPr="001741AD">
        <w:rPr>
          <w:rFonts w:ascii="Arial" w:eastAsia="Times New Roman" w:hAnsi="Arial" w:cs="Arial"/>
          <w:color w:val="000000"/>
          <w:sz w:val="22"/>
          <w:szCs w:val="22"/>
        </w:rPr>
        <w:t>s</w:t>
      </w:r>
      <w:r w:rsidR="00D54F82" w:rsidRPr="001741AD">
        <w:rPr>
          <w:rFonts w:ascii="Arial" w:eastAsia="Times New Roman" w:hAnsi="Arial" w:cs="Arial"/>
          <w:color w:val="000000"/>
          <w:sz w:val="22"/>
          <w:szCs w:val="22"/>
        </w:rPr>
        <w:t>ing</w:t>
      </w:r>
      <w:r w:rsidRPr="001741AD">
        <w:rPr>
          <w:rFonts w:ascii="Arial" w:eastAsia="Times New Roman" w:hAnsi="Arial" w:cs="Arial"/>
          <w:color w:val="000000"/>
          <w:sz w:val="22"/>
          <w:szCs w:val="22"/>
        </w:rPr>
        <w:t xml:space="preserve"> collective variables (CVs)</w:t>
      </w:r>
      <w:r w:rsidR="005F788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{"citationID":"RVK2uxGg","properties":{"formattedCitation":"\\super 48\\uc0\\u8211{}50\\nosupersub{}","plainCitation":"48–50","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5F7889"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48–50</w:t>
      </w:r>
      <w:r w:rsidR="005F7889" w:rsidRPr="001741AD">
        <w:rPr>
          <w:rFonts w:ascii="Arial" w:eastAsia="Times New Roman" w:hAnsi="Arial" w:cs="Arial"/>
          <w:color w:val="000000"/>
          <w:sz w:val="22"/>
          <w:szCs w:val="22"/>
        </w:rPr>
        <w:fldChar w:fldCharType="end"/>
      </w:r>
      <w:r w:rsidR="009C3EF1" w:rsidRPr="001741AD">
        <w:rPr>
          <w:rFonts w:ascii="Arial" w:eastAsia="Times New Roman" w:hAnsi="Arial" w:cs="Arial"/>
          <w:color w:val="000000"/>
          <w:sz w:val="22"/>
          <w:szCs w:val="22"/>
        </w:rPr>
        <w:t>.</w:t>
      </w:r>
      <w:r w:rsidR="004A71F9" w:rsidRPr="001741AD">
        <w:rPr>
          <w:rFonts w:ascii="Arial" w:eastAsia="Times New Roman" w:hAnsi="Arial" w:cs="Arial"/>
          <w:color w:val="000000"/>
          <w:sz w:val="22"/>
          <w:szCs w:val="22"/>
        </w:rPr>
        <w:t xml:space="preserve"> </w:t>
      </w:r>
      <w:r w:rsidRPr="001741AD">
        <w:rPr>
          <w:rFonts w:ascii="Arial" w:hAnsi="Arial" w:cs="Arial"/>
          <w:sz w:val="22"/>
          <w:szCs w:val="22"/>
        </w:rPr>
        <w:t>MetaD is a valuable tool employed to improve the sampling of rare events and model the free energy landscape of molecular systems by introducing a biased potential energy surface, which enables the exploration of energy barriers and the prediction of reaction rates</w:t>
      </w:r>
      <w:r w:rsidR="00F21D28"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{"citationID":"UREF0T0b","properties":{"formattedCitation":"\\super 46\\nosupersub{}","plainCitation":"46","noteIndex":0},"citationItems":[{"id":21,"uris":["http://zotero.org/users/local/ppvnJYcG/items/CP8ZSP8T","http://zotero.org/users/11964725/items/CP8ZSP8T"],"itemData":{"id":21,"type":"article-journal","container-title":"Accounts of chemical research","issue":"2","note":"ISBN: 0001-4842\npublisher: ACS Publications","page":"73-81","title":"Metadynamics as a tool for exploring free energy landscapes of chemical reactions","volume":"39","author":[{"family":"Ensing","given":"Bernd"},{"family":"De Vivo","given":"Marco"},{"family":"Liu","given":"Zhiwei"},{"family":"Moore","given":"Preston"},{"family":"Klein","given":"Michael L."}],"issued":{"date-parts":[["2006"]]}}}],"schema":"https://github.com/citation-style-language/schema/raw/master/csl-citation.json"} </w:instrText>
      </w:r>
      <w:r w:rsidR="00F21D28"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46</w:t>
      </w:r>
      <w:r w:rsidR="00F21D28" w:rsidRPr="001741AD">
        <w:rPr>
          <w:rFonts w:ascii="Arial" w:eastAsia="Times New Roman" w:hAnsi="Arial" w:cs="Arial"/>
          <w:color w:val="000000"/>
          <w:sz w:val="22"/>
          <w:szCs w:val="22"/>
        </w:rPr>
        <w:fldChar w:fldCharType="end"/>
      </w:r>
      <w:r w:rsidR="005F7889" w:rsidRPr="001741AD">
        <w:rPr>
          <w:rFonts w:ascii="Arial" w:eastAsia="Times New Roman" w:hAnsi="Arial" w:cs="Arial"/>
          <w:color w:val="000000"/>
          <w:sz w:val="22"/>
          <w:szCs w:val="22"/>
        </w:rPr>
        <w:t>.</w:t>
      </w:r>
      <w:r w:rsidR="004A71F9" w:rsidRPr="001741AD">
        <w:rPr>
          <w:rFonts w:ascii="Arial" w:eastAsia="Times New Roman" w:hAnsi="Arial" w:cs="Arial"/>
          <w:color w:val="000000"/>
          <w:sz w:val="22"/>
          <w:szCs w:val="22"/>
        </w:rPr>
        <w:t xml:space="preserve"> </w:t>
      </w:r>
      <w:r w:rsidR="002E10BA" w:rsidRPr="001741AD">
        <w:rPr>
          <w:rFonts w:ascii="Arial" w:eastAsia="Times New Roman" w:hAnsi="Arial" w:cs="Arial"/>
          <w:color w:val="000000"/>
          <w:sz w:val="22"/>
          <w:szCs w:val="22"/>
        </w:rPr>
        <w:t>The fundamental idea behind MetaD is to add a time-dependent bias potential to the original potential energy surface (PES</w:t>
      </w:r>
      <w:r w:rsidR="005B68B6" w:rsidRPr="001741AD">
        <w:rPr>
          <w:rFonts w:ascii="Arial" w:eastAsia="Times New Roman" w:hAnsi="Arial" w:cs="Arial"/>
          <w:color w:val="000000"/>
          <w:sz w:val="22"/>
          <w:szCs w:val="22"/>
        </w:rPr>
        <w:t>)</w:t>
      </w:r>
      <w:r w:rsidR="00A613A6"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{"citationID":"nVZKolRY","properties":{"formattedCitation":"\\super 51\\nosupersub{}","plainCitation":"51","noteIndex":0},"citationItems":[{"id":22,"uris":["http://zotero.org/users/local/ppvnJYcG/items/HDAF2KJ4","http://zotero.org/users/11964725/items/HDAF2KJ4"],"itemData":{"id":22,"type":"article-journal","container-title":"Journal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00A613A6"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51</w:t>
      </w:r>
      <w:r w:rsidR="00A613A6" w:rsidRPr="001741AD">
        <w:rPr>
          <w:rFonts w:ascii="Arial" w:eastAsia="Times New Roman" w:hAnsi="Arial" w:cs="Arial"/>
          <w:color w:val="000000"/>
          <w:sz w:val="22"/>
          <w:szCs w:val="22"/>
        </w:rPr>
        <w:fldChar w:fldCharType="end"/>
      </w:r>
      <w:r w:rsidR="005F7889" w:rsidRPr="001741AD">
        <w:rPr>
          <w:rFonts w:ascii="Arial" w:eastAsia="Times New Roman" w:hAnsi="Arial" w:cs="Arial"/>
          <w:color w:val="000000"/>
          <w:sz w:val="22"/>
          <w:szCs w:val="22"/>
        </w:rPr>
        <w:t>.</w:t>
      </w:r>
      <w:r w:rsidR="004A71F9" w:rsidRPr="001741AD">
        <w:rPr>
          <w:rFonts w:ascii="Arial" w:eastAsia="Times New Roman" w:hAnsi="Arial" w:cs="Arial"/>
          <w:color w:val="000000"/>
          <w:sz w:val="22"/>
          <w:szCs w:val="22"/>
        </w:rPr>
        <w:t xml:space="preserve"> </w:t>
      </w:r>
      <w:r w:rsidR="002E10BA" w:rsidRPr="001741AD">
        <w:rPr>
          <w:rFonts w:ascii="Arial" w:eastAsia="Times New Roman" w:hAnsi="Arial" w:cs="Arial"/>
          <w:color w:val="000000"/>
          <w:sz w:val="22"/>
          <w:szCs w:val="22"/>
        </w:rPr>
        <w:t xml:space="preserve">This bias potential construction </w:t>
      </w:r>
      <w:r w:rsidR="002E10BA" w:rsidRPr="001741AD">
        <w:rPr>
          <w:rFonts w:ascii="Arial" w:eastAsia="Times New Roman" w:hAnsi="Arial" w:cs="Arial"/>
          <w:color w:val="000000"/>
          <w:sz w:val="22"/>
          <w:szCs w:val="22"/>
        </w:rPr>
        <w:lastRenderedPageBreak/>
        <w:t>arises from depositing Gaussian-shaped hills along the system's collective variable</w:t>
      </w:r>
      <w:r w:rsidR="005F7889" w:rsidRPr="001741AD">
        <w:rPr>
          <w:rFonts w:ascii="Arial" w:eastAsia="Times New Roman" w:hAnsi="Arial" w:cs="Arial"/>
          <w:color w:val="000000"/>
          <w:sz w:val="22"/>
          <w:szCs w:val="22"/>
        </w:rPr>
        <w:t>s</w:t>
      </w:r>
      <w:r w:rsidR="00A613A6"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{"citationID":"UpRynOIO","properties":{"formattedCitation":"\\super 52\\nosupersub{}","plainCitation":"52","noteIndex":0},"citationItems":[{"id":24,"uris":["http://zotero.org/users/local/ppvnJYcG/items/22G63J47","http://zotero.org/users/11964725/items/22G63J47"],"itemData":{"id":24,"type":"article-journal","container-title":"Journal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Method","volume":"12","author":[{"family":"Šućur","given":"Zoran"},{"family":"Spiwok","given":"Vojtěch"}],"issued":{"date-parts":[["2016",9,13]]}}}],"schema":"https://github.com/citation-style-language/schema/raw/master/csl-citation.json"} </w:instrText>
      </w:r>
      <w:r w:rsidR="00A613A6"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52</w:t>
      </w:r>
      <w:r w:rsidR="00A613A6" w:rsidRPr="001741AD">
        <w:rPr>
          <w:rFonts w:ascii="Arial" w:eastAsia="Times New Roman" w:hAnsi="Arial" w:cs="Arial"/>
          <w:color w:val="000000"/>
          <w:sz w:val="22"/>
          <w:szCs w:val="22"/>
        </w:rPr>
        <w:fldChar w:fldCharType="end"/>
      </w:r>
      <w:r w:rsidR="005F7889" w:rsidRPr="001741AD">
        <w:rPr>
          <w:rFonts w:ascii="Arial" w:eastAsia="Times New Roman" w:hAnsi="Arial" w:cs="Arial"/>
          <w:color w:val="000000"/>
          <w:sz w:val="22"/>
          <w:szCs w:val="22"/>
        </w:rPr>
        <w:t>.</w:t>
      </w:r>
      <w:r w:rsidR="004A71F9" w:rsidRPr="001741AD">
        <w:rPr>
          <w:rFonts w:ascii="Arial" w:eastAsia="Times New Roman" w:hAnsi="Arial" w:cs="Arial"/>
          <w:color w:val="000000"/>
          <w:sz w:val="22"/>
          <w:szCs w:val="22"/>
        </w:rPr>
        <w:t xml:space="preserve"> </w:t>
      </w:r>
      <w:r w:rsidR="002E10BA" w:rsidRPr="001741AD">
        <w:rPr>
          <w:rFonts w:ascii="Arial" w:eastAsia="Times New Roman" w:hAnsi="Arial" w:cs="Arial"/>
          <w:color w:val="000000"/>
          <w:sz w:val="22"/>
          <w:szCs w:val="22"/>
        </w:rPr>
        <w:t xml:space="preserve">These selected CVs </w:t>
      </w:r>
      <w:r w:rsidR="00D54F82" w:rsidRPr="001741AD">
        <w:rPr>
          <w:rFonts w:ascii="Arial" w:eastAsia="Times New Roman" w:hAnsi="Arial" w:cs="Arial"/>
          <w:color w:val="000000"/>
          <w:sz w:val="22"/>
          <w:szCs w:val="22"/>
        </w:rPr>
        <w:t>often</w:t>
      </w:r>
      <w:r w:rsidR="002E10BA" w:rsidRPr="001741AD">
        <w:rPr>
          <w:rFonts w:ascii="Arial" w:eastAsia="Times New Roman" w:hAnsi="Arial" w:cs="Arial"/>
          <w:color w:val="000000"/>
          <w:sz w:val="22"/>
          <w:szCs w:val="22"/>
        </w:rPr>
        <w:t xml:space="preserve"> represent degrees of freedom</w:t>
      </w:r>
      <w:r w:rsidR="00D54F82" w:rsidRPr="001741AD">
        <w:rPr>
          <w:rFonts w:ascii="Arial" w:eastAsia="Times New Roman" w:hAnsi="Arial" w:cs="Arial"/>
          <w:color w:val="000000"/>
          <w:sz w:val="22"/>
          <w:szCs w:val="22"/>
        </w:rPr>
        <w:t xml:space="preserve"> like </w:t>
      </w:r>
      <w:r w:rsidR="002E10BA" w:rsidRPr="001741AD">
        <w:rPr>
          <w:rFonts w:ascii="Arial" w:eastAsia="Times New Roman" w:hAnsi="Arial" w:cs="Arial"/>
          <w:color w:val="000000"/>
          <w:sz w:val="22"/>
          <w:szCs w:val="22"/>
        </w:rPr>
        <w:t xml:space="preserve">bond lengths, angles, or torsional </w:t>
      </w:r>
      <w:r w:rsidR="005F7889" w:rsidRPr="001741AD">
        <w:rPr>
          <w:rFonts w:ascii="Arial" w:eastAsia="Times New Roman" w:hAnsi="Arial" w:cs="Arial"/>
          <w:color w:val="000000"/>
          <w:sz w:val="22"/>
          <w:szCs w:val="22"/>
        </w:rPr>
        <w:t>angles</w:t>
      </w:r>
      <w:r w:rsidR="00A613A6"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{"citationID":"FJfwe6F8","properties":{"formattedCitation":"\\super 48\\uc0\\u8211{}50\\nosupersub{}","plainCitation":"48–50","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A613A6"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48–50</w:t>
      </w:r>
      <w:r w:rsidR="00A613A6" w:rsidRPr="001741AD">
        <w:rPr>
          <w:rFonts w:ascii="Arial" w:eastAsia="Times New Roman" w:hAnsi="Arial" w:cs="Arial"/>
          <w:color w:val="000000"/>
          <w:sz w:val="22"/>
          <w:szCs w:val="22"/>
        </w:rPr>
        <w:fldChar w:fldCharType="end"/>
      </w:r>
      <w:r w:rsidR="005F7889" w:rsidRPr="001741AD">
        <w:rPr>
          <w:rFonts w:ascii="Arial" w:eastAsia="Times New Roman" w:hAnsi="Arial" w:cs="Arial"/>
          <w:color w:val="000000"/>
          <w:sz w:val="22"/>
          <w:szCs w:val="22"/>
        </w:rPr>
        <w:t>.</w:t>
      </w:r>
      <w:r w:rsidR="004A71F9" w:rsidRPr="001741AD">
        <w:rPr>
          <w:rFonts w:ascii="Arial" w:eastAsia="Times New Roman" w:hAnsi="Arial" w:cs="Arial"/>
          <w:color w:val="000000"/>
          <w:sz w:val="22"/>
          <w:szCs w:val="22"/>
        </w:rPr>
        <w:t xml:space="preserve"> </w:t>
      </w:r>
      <w:r w:rsidR="002E10BA" w:rsidRPr="001741AD">
        <w:rPr>
          <w:rFonts w:ascii="Arial" w:eastAsia="Times New Roman" w:hAnsi="Arial" w:cs="Arial"/>
          <w:color w:val="000000"/>
          <w:sz w:val="22"/>
          <w:szCs w:val="22"/>
        </w:rPr>
        <w:t xml:space="preserve">Metadynamics encourages the system to explore regions of the phase space that would otherwise be unlikely to </w:t>
      </w:r>
      <w:r w:rsidRPr="001741AD">
        <w:rPr>
          <w:rFonts w:ascii="Arial" w:eastAsia="Times New Roman" w:hAnsi="Arial" w:cs="Arial"/>
          <w:color w:val="000000"/>
          <w:sz w:val="22"/>
          <w:szCs w:val="22"/>
        </w:rPr>
        <w:t xml:space="preserve">be </w:t>
      </w:r>
      <w:r w:rsidR="002E10BA" w:rsidRPr="001741AD">
        <w:rPr>
          <w:rFonts w:ascii="Arial" w:eastAsia="Times New Roman" w:hAnsi="Arial" w:cs="Arial"/>
          <w:color w:val="000000"/>
          <w:sz w:val="22"/>
          <w:szCs w:val="22"/>
        </w:rPr>
        <w:t>visit</w:t>
      </w:r>
      <w:r w:rsidRPr="001741AD">
        <w:rPr>
          <w:rFonts w:ascii="Arial" w:eastAsia="Times New Roman" w:hAnsi="Arial" w:cs="Arial"/>
          <w:color w:val="000000"/>
          <w:sz w:val="22"/>
          <w:szCs w:val="22"/>
        </w:rPr>
        <w:t>ed</w:t>
      </w:r>
      <w:r w:rsidR="002E10BA" w:rsidRPr="001741AD">
        <w:rPr>
          <w:rFonts w:ascii="Arial" w:eastAsia="Times New Roman" w:hAnsi="Arial" w:cs="Arial"/>
          <w:color w:val="000000"/>
          <w:sz w:val="22"/>
          <w:szCs w:val="22"/>
        </w:rPr>
        <w:t xml:space="preserve"> by gradually increasing the height and width of the Gaussian hills</w:t>
      </w:r>
      <w:r w:rsidR="00F74E4A"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{"citationID":"jnc02U7G","properties":{"formattedCitation":"\\super 53\\nosupersub{}","plainCitation":"53","noteIndex":0},"citationItems":[{"id":26,"uris":["http://zotero.org/users/local/ppvnJYcG/items/NLIIIMH2","http://zotero.org/users/11964725/items/NLIIIMH2"],"itemData":{"id":26,"type":"article-journal","container-title":"Journal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00F74E4A"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53</w:t>
      </w:r>
      <w:r w:rsidR="00F74E4A" w:rsidRPr="001741AD">
        <w:rPr>
          <w:rFonts w:ascii="Arial" w:eastAsia="Times New Roman" w:hAnsi="Arial" w:cs="Arial"/>
          <w:color w:val="000000"/>
          <w:sz w:val="22"/>
          <w:szCs w:val="22"/>
        </w:rPr>
        <w:fldChar w:fldCharType="end"/>
      </w:r>
      <w:r w:rsidR="00F74E4A" w:rsidRPr="001741AD">
        <w:rPr>
          <w:rFonts w:ascii="Arial" w:eastAsia="Times New Roman" w:hAnsi="Arial" w:cs="Arial"/>
          <w:color w:val="000000"/>
          <w:sz w:val="22"/>
          <w:szCs w:val="22"/>
        </w:rPr>
        <w:t>.</w:t>
      </w:r>
      <w:r w:rsidR="004A71F9" w:rsidRPr="001741AD">
        <w:rPr>
          <w:rFonts w:ascii="Arial" w:eastAsia="Times New Roman" w:hAnsi="Arial" w:cs="Arial"/>
          <w:color w:val="000000"/>
          <w:sz w:val="22"/>
          <w:szCs w:val="22"/>
        </w:rPr>
        <w:t xml:space="preserve"> </w:t>
      </w:r>
      <w:r w:rsidR="002E10BA" w:rsidRPr="001741AD">
        <w:rPr>
          <w:rFonts w:ascii="Arial" w:eastAsia="Times New Roman" w:hAnsi="Arial" w:cs="Arial"/>
          <w:color w:val="000000"/>
          <w:sz w:val="22"/>
          <w:szCs w:val="22"/>
        </w:rPr>
        <w:t xml:space="preserve">As the simulation progresses, the bias potential accumulates in regions of low energy, effectively flattening the free energy surface, allowing free energy minima identification and thermodynamic properties </w:t>
      </w:r>
      <w:r w:rsidR="000E4987" w:rsidRPr="001741AD">
        <w:rPr>
          <w:rFonts w:ascii="Arial" w:eastAsia="Times New Roman" w:hAnsi="Arial" w:cs="Arial"/>
          <w:color w:val="000000"/>
          <w:sz w:val="22"/>
          <w:szCs w:val="22"/>
        </w:rPr>
        <w:t>calculation</w:t>
      </w:r>
      <w:r w:rsidR="000E4987"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{"citationID":"iyklosm2","properties":{"formattedCitation":"\\super 49,53,54\\nosupersub{}","plainCitation":"49,53,54","noteIndex":0},"citationItems":[{"id":19,"uris":["http://zotero.org/users/local/ppvnJYcG/items/5TNVA5US","http://zotero.org/users/11964725/items/5TNVA5US"],"itemData":{"id":19,"type":"article-journal","container-title":"Wiley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000E4987"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49,53,54</w:t>
      </w:r>
      <w:r w:rsidR="000E4987" w:rsidRPr="001741AD">
        <w:rPr>
          <w:rFonts w:ascii="Arial" w:eastAsia="Times New Roman" w:hAnsi="Arial" w:cs="Arial"/>
          <w:color w:val="000000"/>
          <w:sz w:val="22"/>
          <w:szCs w:val="22"/>
        </w:rPr>
        <w:fldChar w:fldCharType="end"/>
      </w:r>
      <w:r w:rsidR="005F7889" w:rsidRPr="001741AD">
        <w:rPr>
          <w:rFonts w:ascii="Arial" w:eastAsia="Times New Roman" w:hAnsi="Arial" w:cs="Arial"/>
          <w:color w:val="000000"/>
          <w:sz w:val="22"/>
          <w:szCs w:val="22"/>
        </w:rPr>
        <w:t>.</w:t>
      </w:r>
      <w:r w:rsidR="004A71F9" w:rsidRPr="001741AD">
        <w:rPr>
          <w:rFonts w:ascii="Arial" w:eastAsia="Times New Roman" w:hAnsi="Arial" w:cs="Arial"/>
          <w:color w:val="000000"/>
          <w:sz w:val="22"/>
          <w:szCs w:val="22"/>
        </w:rPr>
        <w:t xml:space="preserve"> </w:t>
      </w:r>
      <w:r w:rsidR="002E10BA" w:rsidRPr="001741AD">
        <w:rPr>
          <w:rFonts w:ascii="Arial" w:eastAsia="Times New Roman" w:hAnsi="Arial" w:cs="Arial"/>
          <w:color w:val="000000"/>
          <w:sz w:val="22"/>
          <w:szCs w:val="22"/>
        </w:rPr>
        <w:t xml:space="preserve">The accumulated bias potential also facilitates the underlying free energy surface reconstruction, which provides valuable insights into the system's </w:t>
      </w:r>
      <w:r w:rsidR="005F7889" w:rsidRPr="001741AD">
        <w:rPr>
          <w:rFonts w:ascii="Arial" w:eastAsia="Times New Roman" w:hAnsi="Arial" w:cs="Arial"/>
          <w:color w:val="000000"/>
          <w:sz w:val="22"/>
          <w:szCs w:val="22"/>
        </w:rPr>
        <w:t>behavior</w:t>
      </w:r>
      <w:r w:rsidR="000E4987"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{"citationID":"Sbqhz7Wf","properties":{"formattedCitation":"\\super 49,50\\nosupersub{}","plainCitation":"49,50","noteIndex":0},"citationItems":[{"id":19,"uris":["http://zotero.org/users/local/ppvnJYcG/items/5TNVA5US","http://zotero.org/users/11964725/items/5TNVA5US"],"itemData":{"id":19,"type":"article-journal","container-title":"Wiley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0E4987"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49,50</w:t>
      </w:r>
      <w:r w:rsidR="000E4987" w:rsidRPr="001741AD">
        <w:rPr>
          <w:rFonts w:ascii="Arial" w:eastAsia="Times New Roman" w:hAnsi="Arial" w:cs="Arial"/>
          <w:color w:val="000000"/>
          <w:sz w:val="22"/>
          <w:szCs w:val="22"/>
        </w:rPr>
        <w:fldChar w:fldCharType="end"/>
      </w:r>
      <w:r w:rsidR="005F7889" w:rsidRPr="001741AD">
        <w:rPr>
          <w:rFonts w:ascii="Arial" w:eastAsia="Times New Roman" w:hAnsi="Arial" w:cs="Arial"/>
          <w:color w:val="000000"/>
          <w:sz w:val="22"/>
          <w:szCs w:val="22"/>
        </w:rPr>
        <w:t>.</w:t>
      </w:r>
    </w:p>
    <w:p w14:paraId="7DEBF8D7" w14:textId="6E72A383" w:rsidR="007D6E38" w:rsidRPr="001741AD" w:rsidRDefault="007D6E38" w:rsidP="007D6E38">
      <w:pPr>
        <w:snapToGrid w:val="0"/>
        <w:spacing w:after="120" w:line="276" w:lineRule="auto"/>
        <w:ind w:left="-540"/>
        <w:jc w:val="both"/>
        <w:rPr>
          <w:rFonts w:ascii="Arial" w:eastAsia="Times New Roman" w:hAnsi="Arial" w:cs="Arial"/>
          <w:color w:val="000000"/>
          <w:sz w:val="22"/>
          <w:szCs w:val="22"/>
        </w:rPr>
      </w:pPr>
      <w:r w:rsidRPr="001741AD">
        <w:rPr>
          <w:rFonts w:ascii="Arial" w:eastAsia="Times New Roman" w:hAnsi="Arial" w:cs="Arial"/>
          <w:color w:val="000000"/>
          <w:sz w:val="22"/>
          <w:szCs w:val="22"/>
        </w:rPr>
        <w:t>MetaD has successfully been applied to several scientific problems, including protein folding, ligand binding, and chemical reactions</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{"citationID":"9Z8YtIm3","properties":{"formattedCitation":"\\super 49\\nosupersub{}","plainCitation":"49","noteIndex":0},"citationItems":[{"id":19,"uris":["http://zotero.org/users/local/ppvnJYcG/items/5TNVA5US","http://zotero.org/users/11964725/items/5TNVA5US"],"itemData":{"id":19,"type":"article-journal","container-title":"Wiley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49</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It is applicable in studying rare events like conformational changes or chemical reactions with high activation by accelerating the sampling of these events to facilitate kinetics and thermodynamics characterization</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{"citationID":"mhuF9iUx","properties":{"formattedCitation":"\\super 52,55,56\\nosupersub{}","plainCitation":"52,55,56","noteIndex":0},"citationItems":[{"id":24,"uris":["http://zotero.org/users/local/ppvnJYcG/items/22G63J47","http://zotero.org/users/11964725/items/22G63J47"],"itemData":{"id":24,"type":"article-journal","container-title":"Journal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29,"uris":["http://zotero.org/users/local/ppvnJYcG/items/5FH99568","http://zotero.org/users/11964725/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52,55,56</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The sampling approach is advantageous over other advanced sampling approaches because it does not require prior knowledge of the detailed energy pathway of the system</w:t>
      </w:r>
      <w:r w:rsidRPr="001741AD">
        <w:rPr>
          <w:rFonts w:ascii="Arial" w:eastAsia="Times New Roman" w:hAnsi="Arial" w:cs="Arial"/>
          <w:color w:val="000000"/>
          <w:sz w:val="22"/>
          <w:szCs w:val="22"/>
        </w:rPr>
        <w:fldChar w:fldCharType="begin"/>
      </w:r>
      <w:r w:rsidR="00E445C0">
        <w:rPr>
          <w:rFonts w:ascii="Arial" w:eastAsia="Times New Roman" w:hAnsi="Arial" w:cs="Arial"/>
          <w:color w:val="000000"/>
          <w:sz w:val="22"/>
          <w:szCs w:val="22"/>
        </w:rPr>
        <w:instrText xml:space="preserve"> ADDIN ZOTERO_ITEM CSL_CITATION {"citationID":"NKDuxRnK","properties":{"formattedCitation":"\\super 57\\nosupersub{}","plainCitation":"57","noteIndex":0},"citationItems":[{"id":"2fiprFsu/oxWyic7q","uris":["http://zotero.org/users/local/ppvnJYcG/items/JUVIJDKT"],"itemData":{"id":31,"type":"article-journal","container-title":"Reviews in Computational Chemistry Volume 28","note":"publisher: Wiley Online Library","page":"1-49","title":"Free</w:instrText>
      </w:r>
      <w:r w:rsidR="00E445C0">
        <w:rPr>
          <w:rFonts w:ascii="Cambria Math" w:eastAsia="Times New Roman" w:hAnsi="Cambria Math" w:cs="Cambria Math"/>
          <w:color w:val="000000"/>
          <w:sz w:val="22"/>
          <w:szCs w:val="22"/>
        </w:rPr>
        <w:instrText>‐</w:instrText>
      </w:r>
      <w:r w:rsidR="00E445C0">
        <w:rPr>
          <w:rFonts w:ascii="Arial" w:eastAsia="Times New Roman" w:hAnsi="Arial" w:cs="Arial"/>
          <w:color w:val="000000"/>
          <w:sz w:val="22"/>
          <w:szCs w:val="22"/>
        </w:rPr>
        <w:instrText xml:space="preserve">energy calculations with metadynamics: Theory and practice","author":[{"family":"Bussi","given":"Giovanni"},{"family":"Branduardi","given":"Davide"}],"issued":{"date-parts":[["2015"]]}}}],"schema":"https://github.com/citation-style-language/schema/raw/master/csl-citation.json"}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57</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MetaD first explores the low free-energy regions irrespective of the selected CVs to estimate dynamical properties like rate constants and mechanisms</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{"citationID":"UEftd172","properties":{"formattedCitation":"\\super 56\\nosupersub{}","plainCitation":"56","noteIndex":0},"citationItems":[{"id":29,"uris":["http://zotero.org/users/local/ppvnJYcG/items/5FH99568","http://zotero.org/users/11964725/items/5FH99568"],"itemData":{"id":29,"type":"article-journal","container-title":"Accounts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56</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It allows exploring new reaction pathways as the system tends to escape the minima, passing through the lowest free-energy saddle point</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{"citationID":"d5uDimqZ","properties":{"formattedCitation":"\\super 49\\nosupersub{}","plainCitation":"49","noteIndex":0},"citationItems":[{"id":19,"uris":["http://zotero.org/users/local/ppvnJYcG/items/5TNVA5US","http://zotero.org/users/11964725/items/5TNVA5US"],"itemData":{"id":19,"type":"article-journal","container-title":"Wiley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49</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MetaD is self-regulating, with the potential to identify and adapt to convergence issues within the molecular system</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{"citationID":"X7Th3znF","properties":{"formattedCitation":"\\super 55,58\\nosupersub{}","plainCitation":"55,58","noteIndex":0},"citationItems":[{"id":28,"uris":["http://zotero.org/users/local/ppvnJYcG/items/UXVZTZFA","http://zotero.org/users/11964725/items/UXVZTZFA"],"itemData":{"id":28,"type":"article-journal","container-title":"Annual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55,58</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xml:space="preserve">. </w:t>
      </w:r>
    </w:p>
    <w:p w14:paraId="092E3438" w14:textId="5374680E" w:rsidR="001C673A" w:rsidRPr="001741AD" w:rsidRDefault="007D6E38" w:rsidP="007D6E38">
      <w:pPr>
        <w:snapToGrid w:val="0"/>
        <w:spacing w:after="240" w:line="276" w:lineRule="auto"/>
        <w:ind w:left="-540"/>
        <w:jc w:val="both"/>
        <w:rPr>
          <w:rFonts w:ascii="Arial" w:eastAsia="Times New Roman" w:hAnsi="Arial" w:cs="Arial"/>
          <w:color w:val="000000"/>
          <w:sz w:val="22"/>
          <w:szCs w:val="22"/>
        </w:rPr>
      </w:pPr>
      <w:r w:rsidRPr="001741AD">
        <w:rPr>
          <w:rFonts w:ascii="Arial" w:eastAsia="Times New Roman" w:hAnsi="Arial" w:cs="Arial"/>
          <w:color w:val="000000"/>
          <w:sz w:val="22"/>
          <w:szCs w:val="22"/>
        </w:rPr>
        <w:t>While not inherently a drawback, note that MetaD necessitates several parameters compared to alternative methods like umbrella sampling</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{"citationID":"UtIae1gr","properties":{"formattedCitation":"\\super 54,55,58,59\\nosupersub{}","plainCitation":"54,55,58,59","noteIndex":0},"citationItems":[{"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id":33,"uris":["http://zotero.org/users/local/ppvnJYcG/items/HRBH5LA9","http://zotero.org/users/11964725/items/HRBH5LA9"],"itemData":{"id":33,"type":"article-journal","container-title":"Current topics in medicinal chemistry","issue":"23","note":"ISBN: 1568-0266\npublisher: Bentham Science Publishers","page":"2626-2641","title":"Kinetics of ligand binding through advanced computational approaches: a review","volume":"17","author":[{"family":"Dickson","given":"Alex"},{"family":"Tiwary","given":"Pratyush"},{"family":"Vashisth","given":"Harish"}],"issued":{"date-parts":[["2017"]]}}}],"schema":"https://github.com/citation-style-language/schema/raw/master/csl-citation.json"}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54,55,58,59</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Despite its effectiveness, MetaD exhibits certain limitations. The choice of collective variables is crucial to the accuracy and efficiency of the method—it requires identifying a preliminary set of CVs (</w:t>
      </w:r>
      <w:r w:rsidRPr="001741AD">
        <w:rPr>
          <w:rFonts w:ascii="Arial" w:eastAsia="Times New Roman" w:hAnsi="Arial" w:cs="Arial"/>
          <w:b/>
          <w:bCs/>
          <w:color w:val="000000"/>
          <w:sz w:val="22"/>
          <w:szCs w:val="22"/>
        </w:rPr>
        <w:t>s</w:t>
      </w:r>
      <w:r w:rsidRPr="001741AD">
        <w:rPr>
          <w:rFonts w:ascii="Arial" w:eastAsia="Times New Roman" w:hAnsi="Arial" w:cs="Arial"/>
          <w:color w:val="000000"/>
          <w:sz w:val="22"/>
          <w:szCs w:val="22"/>
        </w:rPr>
        <w:t>) as a function of the system coordinates (</w:t>
      </w:r>
      <w:r w:rsidRPr="001741AD">
        <w:rPr>
          <w:rFonts w:ascii="Arial" w:eastAsia="Times New Roman" w:hAnsi="Arial" w:cs="Arial"/>
          <w:b/>
          <w:bCs/>
          <w:color w:val="000000"/>
          <w:sz w:val="22"/>
          <w:szCs w:val="22"/>
        </w:rPr>
        <w:t>x</w:t>
      </w:r>
      <w:r w:rsidRPr="001741AD">
        <w:rPr>
          <w:rFonts w:ascii="Arial" w:eastAsia="Times New Roman" w:hAnsi="Arial" w:cs="Arial"/>
          <w:color w:val="000000"/>
          <w:sz w:val="22"/>
          <w:szCs w:val="22"/>
        </w:rPr>
        <w:t>) to analyze the activated process in question</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{"citationID":"eSC3LtzN","properties":{"formattedCitation":"\\super 60\\nosupersub{}","plainCitation":"60","noteIndex":0},"citationItems":[{"id":34,"uris":["http://zotero.org/users/local/ppvnJYcG/items/TMANPED4","http://zotero.org/users/11964725/items/TMANPED4"],"itemData":{"id":34,"type":"article-journal","container-title":"The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60</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Inappropriate or poorly chosen collective variables may lead to biased results or inefficient sampling. Hence, careful consideration and validation are necessary when selecting these variables. Our initial step involves utilizing MetaD simulations on PLK1–ligand complexes with established experimental binding profiles. This will help us ascertain the optimal choice of collective variables (CVs) for our subsequent simulations</w:t>
      </w:r>
      <w:r w:rsidR="00062394" w:rsidRPr="001741AD">
        <w:rPr>
          <w:rFonts w:ascii="Arial" w:eastAsia="Times New Roman" w:hAnsi="Arial" w:cs="Arial"/>
          <w:color w:val="000000"/>
          <w:sz w:val="22"/>
          <w:szCs w:val="22"/>
        </w:rPr>
        <w:t>.</w:t>
      </w:r>
    </w:p>
    <w:p w14:paraId="05917449" w14:textId="1F660583" w:rsidR="008A2DA5" w:rsidRPr="001741AD" w:rsidRDefault="008A2DA5" w:rsidP="00236EE2">
      <w:pPr>
        <w:snapToGrid w:val="0"/>
        <w:spacing w:line="276" w:lineRule="auto"/>
        <w:ind w:left="-540"/>
        <w:jc w:val="both"/>
        <w:rPr>
          <w:rStyle w:val="Strong"/>
        </w:rPr>
      </w:pPr>
      <w:r w:rsidRPr="001741AD">
        <w:rPr>
          <w:rStyle w:val="Strong"/>
        </w:rPr>
        <w:t>Principles of MetaD Simulations</w:t>
      </w:r>
    </w:p>
    <w:p w14:paraId="5612FFEB" w14:textId="3C2A7869" w:rsidR="008A2DA5" w:rsidRPr="001741AD" w:rsidRDefault="008A2DA5" w:rsidP="00236EE2">
      <w:pPr>
        <w:snapToGrid w:val="0"/>
        <w:spacing w:after="240" w:line="276" w:lineRule="auto"/>
        <w:ind w:left="-540"/>
        <w:jc w:val="both"/>
        <w:rPr>
          <w:rFonts w:ascii="Arial" w:eastAsia="Times New Roman" w:hAnsi="Arial" w:cs="Arial"/>
          <w:color w:val="000000"/>
          <w:sz w:val="22"/>
          <w:szCs w:val="22"/>
        </w:rPr>
      </w:pPr>
      <w:r w:rsidRPr="001741AD">
        <w:rPr>
          <w:rFonts w:ascii="Arial" w:eastAsia="Times New Roman" w:hAnsi="Arial" w:cs="Arial"/>
          <w:color w:val="000000"/>
          <w:sz w:val="22"/>
          <w:szCs w:val="22"/>
        </w:rPr>
        <w:t>The Gaussian potentials added during the MetaD simulations would discourage the system from revisiting previously explored states and push it towards exploring new regions of the PES</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{"citationID":"QRZ6qRXT","properties":{"formattedCitation":"\\super 53\\nosupersub{}","plainCitation":"53","noteIndex":0},"citationItems":[{"id":26,"uris":["http://zotero.org/users/local/ppvnJYcG/items/NLIIIMH2","http://zotero.org/users/11964725/items/NLIIIMH2"],"itemData":{"id":26,"type":"article-journal","container-title":"Journal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53</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The more the added Gaussian potentials, the more the system's energy landscape becomes progressively flattened, allowing for a more thorough exploration of phase space</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{"citationID":"rln1iCxm","properties":{"formattedCitation":"\\super 48\\nosupersub{}","plainCitation":"48","noteIndex":0},"citationItems":[{"id":20,"uris":["http://zotero.org/users/local/ppvnJYcG/items/V6LWKHHE","http://zotero.org/users/11964725/items/V6LWKHHE"],"itemData":{"id":20,"type":"article-journal","container-title":"Proceedings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48</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The height and width of the Gaussian potentials are relevant parameters in Metadynamics</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{"citationID":"VS4diBUv","properties":{"formattedCitation":"\\super 51\\nosupersub{}","plainCitation":"51","noteIndex":0},"citationItems":[{"id":22,"uris":["http://zotero.org/users/local/ppvnJYcG/items/HDAF2KJ4","http://zotero.org/users/11964725/items/HDAF2KJ4"],"itemData":{"id":22,"type":"article-journal","container-title":"Journal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51</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The height determines the strength of the biasing potential, while the width controls the extent of the explored regions</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{"citationID":"3CFkx0vi","properties":{"formattedCitation":"\\super 60\\nosupersub{}","plainCitation":"60","noteIndex":0},"citationItems":[{"id":34,"uris":["http://zotero.org/users/local/ppvnJYcG/items/TMANPED4","http://zotero.org/users/11964725/items/TMANPED4"],"itemData":{"id":34,"type":"article-journal","container-title":"The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60</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Finding the optimal values for these parameters requires careful tuning to ensure an accurate system's free energy landscape representation</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{"citationID":"IC4uuuiz","properties":{"formattedCitation":"\\super 58\\nosupersub{}","plainCitation":"58","noteIndex":0},"citationItems":[{"id":32,"uris":["http://zotero.org/users/local/ppvnJYcG/items/SJIPIDLE","http://zotero.org/users/11964725/items/SJIPIDLE"],"itemData":{"id":32,"type":"article-journal","container-title":"Journal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58</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xml:space="preserve">. </w:t>
      </w:r>
      <w:r w:rsidR="007D6E38" w:rsidRPr="001741AD">
        <w:rPr>
          <w:rFonts w:ascii="Arial" w:eastAsia="Times New Roman" w:hAnsi="Arial" w:cs="Arial"/>
          <w:color w:val="000000"/>
          <w:sz w:val="22"/>
          <w:szCs w:val="22"/>
        </w:rPr>
        <w:t>Researchers often employ a well-tempered variant of Metadynamics to prevent the system from getting trapped in local minima</w:t>
      </w:r>
      <w:r w:rsidR="007D6E38"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{"citationID":"yvJd37IW","properties":{"formattedCitation":"\\super 54\\nosupersub{}","plainCitation":"54","noteIndex":0},"citationItems":[{"id":27,"uris":["http://zotero.org/users/local/ppvnJYcG/items/456HY4W2","http://zotero.org/users/11964725/items/456HY4W2"],"itemData":{"id":27,"type":"article-journal","container-title":"Physical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007D6E38"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54</w:t>
      </w:r>
      <w:r w:rsidR="007D6E38"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In this variant, the implemented temperature replica exchange scheme allows the system to escape from shallow energy wells and explore different regions of the PES more efficiently. Metadynamics simulations are executable in various software packages, such as PLUMED</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{"citationID":"Mw8IcH39","properties":{"formattedCitation":"\\super 61\\nosupersub{}","plainCitation":"61","noteIndex":0},"citationItems":[{"id":36,"uris":["http://zotero.org/users/local/ppvnJYcG/items/5I3NDZ9V","http://zotero.org/users/11964725/items/5I3NDZ9V"],"itemData":{"id":36,"type":"article-journal","container-title":"Computer Physics Communications","issue":"10","note":"ISBN: 0010-4655\npublisher: Elsevier","page":"1961-1972","title":"PLUMED: A portable plugin for free-energy calculations with molecular dynamics","volume":"180","author":[{"family":"Bonomi","given":"Massimiliano"},{"family":"Branduardi","given":"Davide"},{"family":"Bussi","given":"Giovanni"},{"family":"Camilloni","given":"Carlo"},{"family":"Provasi","given":"Davide"},{"family":"Raiteri","given":"Paolo"},{"family":"Donadio","given":"Davide"},{"family":"Marinelli","given":"Fabrizio"},{"family":"Pietrucci","given":"Fabio"},{"family":"Broglia","given":"Ricardo A."}],"issued":{"date-parts":[["2009"]]}}}],"schema":"https://github.com/citation-style-language/schema/raw/master/csl-citation.json"}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61</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xml:space="preserve">, </w:t>
      </w:r>
      <w:r w:rsidR="00AB0B5C" w:rsidRPr="001741AD">
        <w:rPr>
          <w:rFonts w:ascii="Arial" w:eastAsia="Times New Roman" w:hAnsi="Arial" w:cs="Arial"/>
          <w:color w:val="000000"/>
          <w:sz w:val="22"/>
          <w:szCs w:val="22"/>
        </w:rPr>
        <w:t>AMBER</w:t>
      </w:r>
      <w:r w:rsidR="00AB0B5C" w:rsidRPr="001741AD">
        <w:rPr>
          <w:rFonts w:ascii="Arial" w:eastAsia="Times New Roman" w:hAnsi="Arial" w:cs="Arial"/>
          <w:sz w:val="22"/>
          <w:szCs w:val="22"/>
        </w:rPr>
        <w:fldChar w:fldCharType="begin"/>
      </w:r>
      <w:r w:rsidR="00E445C0">
        <w:rPr>
          <w:rFonts w:ascii="Arial" w:eastAsia="Times New Roman" w:hAnsi="Arial" w:cs="Arial"/>
          <w:sz w:val="22"/>
          <w:szCs w:val="22"/>
        </w:rPr>
        <w:instrText xml:space="preserve"> ADDIN ZOTERO_ITEM CSL_CITATION {"citationID":"eNkzItKM","properties":{"formattedCitation":"\\super 62\\nosupersub{}","plainCitation":"62","noteIndex":0},"citationItems":[{"id":"2fiprFsu/s8iXjQhl","uris":["http://zotero.org/users/local/ppvnJYcG/items/UC8JNZVS"],"itemData":{"id":57,"type":"book","publisher":"University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00AB0B5C" w:rsidRPr="001741AD">
        <w:rPr>
          <w:rFonts w:ascii="Arial" w:eastAsia="Times New Roman" w:hAnsi="Arial" w:cs="Arial"/>
          <w:sz w:val="22"/>
          <w:szCs w:val="22"/>
        </w:rPr>
        <w:fldChar w:fldCharType="separate"/>
      </w:r>
      <w:r w:rsidR="00925B96" w:rsidRPr="00925B96">
        <w:rPr>
          <w:rFonts w:ascii="Arial" w:hAnsi="Arial" w:cs="Arial"/>
          <w:sz w:val="22"/>
          <w:vertAlign w:val="superscript"/>
        </w:rPr>
        <w:t>62</w:t>
      </w:r>
      <w:r w:rsidR="00AB0B5C" w:rsidRPr="001741AD">
        <w:rPr>
          <w:rFonts w:ascii="Arial" w:eastAsia="Times New Roman" w:hAnsi="Arial" w:cs="Arial"/>
          <w:sz w:val="22"/>
          <w:szCs w:val="22"/>
        </w:rPr>
        <w:fldChar w:fldCharType="end"/>
      </w:r>
      <w:r w:rsidR="00AB0B5C" w:rsidRPr="001741AD">
        <w:rPr>
          <w:rFonts w:ascii="Arial" w:eastAsia="Times New Roman" w:hAnsi="Arial" w:cs="Arial"/>
          <w:sz w:val="22"/>
          <w:szCs w:val="22"/>
        </w:rPr>
        <w:t xml:space="preserve">, </w:t>
      </w:r>
      <w:r w:rsidRPr="001741AD">
        <w:rPr>
          <w:rFonts w:ascii="Arial" w:eastAsia="Times New Roman" w:hAnsi="Arial" w:cs="Arial"/>
          <w:color w:val="000000"/>
          <w:sz w:val="22"/>
          <w:szCs w:val="22"/>
        </w:rPr>
        <w:t>GROMACS</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{"citationID":"ivNIFWlO","properties":{"formattedCitation":"\\super 63\\nosupersub{}","plainCitation":"63","noteIndex":0},"citationItems":[{"id":35,"uris":["http://zotero.org/users/local/ppvnJYcG/items/TSVKI4P6","http://zotero.org/users/11964725/items/TSVKI4P6"],"itemData":{"id":35,"type":"article-journal","container-title":"Journal of computational chemistry","issue":"16","note":"ISBN: 0192-8651\npublisher: Wiley Online Library","page":"1701-1718","title":"GROMACS: fast, flexible, and free","volume":"26","author":[{"family":"Van Der Spoel","given":"David"},{"family":"Lindahl","given":"Erik"},{"family":"Hess","given":"Berk"},{"family":"Groenhof","given":"Gerrit"},{"family":"Mark","given":"Alan E."},{"family":"Berendsen","given":"Herman JC"}],"issued":{"date-parts":[["2005"]]}}}],"schema":"https://github.com/citation-style-language/schema/raw/master/csl-citation.json"}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63</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and NAMD</w:t>
      </w:r>
      <w:r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{"citationID":"IOVrovLT","properties":{"formattedCitation":"\\super 35\\nosupersub{}","plainCitation":"35","noteIndex":0},"citationItems":[{"id":940,"uris":["http://zotero.org/groups/2656856/items/V9Z76H3I",["http://zotero.org/groups/2656856/items/V9Z76H3I"]],"itemData":{"id":940,"type":"article-journal","container-title":"Journal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Pr="001741AD">
        <w:rPr>
          <w:rFonts w:ascii="Arial" w:eastAsia="Times New Roman" w:hAnsi="Arial" w:cs="Arial"/>
          <w:color w:val="000000"/>
          <w:sz w:val="22"/>
          <w:szCs w:val="22"/>
        </w:rPr>
        <w:fldChar w:fldCharType="separate"/>
      </w:r>
      <w:r w:rsidR="00732A7D" w:rsidRPr="001741AD">
        <w:rPr>
          <w:rFonts w:ascii="Arial" w:hAnsi="Arial" w:cs="Arial"/>
          <w:color w:val="000000"/>
          <w:sz w:val="22"/>
          <w:vertAlign w:val="superscript"/>
        </w:rPr>
        <w:t>35</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which provide the necessary tools for setting up and analyzing the simulations. These software packages have options that enable users to select the CVs for customized simulation parameters that suit the user's specific needs.</w:t>
      </w:r>
    </w:p>
    <w:p w14:paraId="0CF3E8C4" w14:textId="79347D4B" w:rsidR="00D67129" w:rsidRPr="001741AD" w:rsidRDefault="008A2DA5" w:rsidP="00236EE2">
      <w:pPr>
        <w:snapToGrid w:val="0"/>
        <w:spacing w:line="276" w:lineRule="auto"/>
        <w:ind w:left="-540"/>
        <w:jc w:val="both"/>
        <w:rPr>
          <w:rStyle w:val="Strong"/>
        </w:rPr>
      </w:pPr>
      <w:r w:rsidRPr="001741AD">
        <w:rPr>
          <w:rStyle w:val="Strong"/>
        </w:rPr>
        <w:t>Guiding Experimental Information</w:t>
      </w:r>
    </w:p>
    <w:p w14:paraId="4CB7E299" w14:textId="589CB272" w:rsidR="00D67129" w:rsidRPr="001741AD" w:rsidRDefault="00DA26FC" w:rsidP="00236EE2">
      <w:pPr>
        <w:snapToGrid w:val="0"/>
        <w:spacing w:after="120" w:line="276" w:lineRule="auto"/>
        <w:ind w:left="-540"/>
        <w:jc w:val="both"/>
        <w:rPr>
          <w:rFonts w:ascii="Arial" w:eastAsia="Calibri" w:hAnsi="Arial" w:cs="Arial"/>
          <w:sz w:val="22"/>
          <w:szCs w:val="22"/>
        </w:rPr>
      </w:pPr>
      <w:r w:rsidRPr="001741AD">
        <w:rPr>
          <w:rFonts w:ascii="Arial" w:eastAsia="Times New Roman" w:hAnsi="Arial" w:cs="Arial"/>
          <w:color w:val="000000"/>
          <w:sz w:val="22"/>
          <w:szCs w:val="22"/>
        </w:rPr>
        <w:t xml:space="preserve">Previous studies </w:t>
      </w:r>
      <w:r w:rsidR="001A7016" w:rsidRPr="001741AD">
        <w:rPr>
          <w:rFonts w:ascii="Arial" w:eastAsia="Times New Roman" w:hAnsi="Arial" w:cs="Arial"/>
          <w:color w:val="000000"/>
          <w:sz w:val="22"/>
          <w:szCs w:val="22"/>
        </w:rPr>
        <w:t xml:space="preserve">identified </w:t>
      </w:r>
      <w:r w:rsidR="00FC39F4" w:rsidRPr="001741AD">
        <w:rPr>
          <w:rFonts w:ascii="Arial" w:eastAsia="Times New Roman" w:hAnsi="Arial" w:cs="Arial"/>
          <w:color w:val="000000"/>
          <w:sz w:val="22"/>
          <w:szCs w:val="22"/>
        </w:rPr>
        <w:t xml:space="preserve">several </w:t>
      </w:r>
      <w:r w:rsidR="00445B80" w:rsidRPr="001741AD">
        <w:rPr>
          <w:rFonts w:ascii="Arial" w:eastAsia="Times New Roman" w:hAnsi="Arial" w:cs="Arial"/>
          <w:color w:val="000000"/>
          <w:sz w:val="22"/>
          <w:szCs w:val="22"/>
        </w:rPr>
        <w:t>PLK</w:t>
      </w:r>
      <w:r w:rsidR="00FC39F4" w:rsidRPr="001741AD">
        <w:rPr>
          <w:rFonts w:ascii="Arial" w:eastAsia="Times New Roman" w:hAnsi="Arial" w:cs="Arial"/>
          <w:color w:val="000000"/>
          <w:sz w:val="22"/>
          <w:szCs w:val="22"/>
        </w:rPr>
        <w:t>1 ligands, including Poloxin</w:t>
      </w:r>
      <w:r w:rsidR="00FC39F4"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{"citationID":"km2OvZnT","properties":{"formattedCitation":"\\super 42,64\\nosupersub{}","plainCitation":"42,64","noteIndex":0},"citationItems":[{"id":966,"uris":["http://zotero.org/groups/2656856/items/P4JXFM6V",["http://zotero.org/groups/2656856/items/P4JXFM6V"]],"itemData":{"id":966,"type":"article-journal","container-title":"Chemistry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965,"uris":["http://zotero.org/groups/2656856/items/FCT7IYRC",["http://zotero.org/groups/2656856/items/FCT7IYRC"]],"itemData":{"id":965,"type":"article-journal","container-title":"The American journal of pathology","issue":"4","note":"publisher: Elsevier","page":"2091–2099","title":"Polo-box domain inhibitor poloxin activates the spindle assembly checkpoint and inhibits tumor growth in vivo","volume":"179","author":[{"family":"Yuan","given":"Juping"},{"family":"Sanhaji","given":"Mourad"},{"family":"Krämer","given":"Andrea"},{"family":"Reindl","given":"Wolfgang"},{"family":"Hofmann","given":"Matthias"},{"family":"Kreis","given":"Nina-Naomi"},{"family":"Zimmer","given":"Brigitte"},{"family":"Berg","given":"Thorsten"},{"family":"Strebhardt","given":"Klaus"}],"issued":{"date-parts":[["2011"]]}}}],"schema":"https://github.com/citation-style-language/schema/raw/master/csl-citation.json"} </w:instrText>
      </w:r>
      <w:r w:rsidR="00FC39F4" w:rsidRPr="001741AD">
        <w:rPr>
          <w:rFonts w:ascii="Arial" w:eastAsia="Times New Roman" w:hAnsi="Arial" w:cs="Arial"/>
          <w:color w:val="000000"/>
          <w:sz w:val="22"/>
          <w:szCs w:val="22"/>
        </w:rPr>
        <w:fldChar w:fldCharType="separate"/>
      </w:r>
      <w:r w:rsidR="00925B96" w:rsidRPr="00925B96">
        <w:rPr>
          <w:rFonts w:ascii="Arial" w:hAnsi="Arial" w:cs="Arial"/>
          <w:sz w:val="22"/>
          <w:vertAlign w:val="superscript"/>
        </w:rPr>
        <w:t>42,64</w:t>
      </w:r>
      <w:r w:rsidR="00FC39F4" w:rsidRPr="001741AD">
        <w:rPr>
          <w:rFonts w:ascii="Arial" w:eastAsia="Times New Roman" w:hAnsi="Arial" w:cs="Arial"/>
          <w:color w:val="000000"/>
          <w:sz w:val="22"/>
          <w:szCs w:val="22"/>
        </w:rPr>
        <w:fldChar w:fldCharType="end"/>
      </w:r>
      <w:r w:rsidR="00FC39F4" w:rsidRPr="001741AD">
        <w:rPr>
          <w:rFonts w:ascii="Arial" w:eastAsia="Times New Roman" w:hAnsi="Arial" w:cs="Arial"/>
          <w:color w:val="000000"/>
          <w:sz w:val="22"/>
          <w:szCs w:val="22"/>
        </w:rPr>
        <w:t>, Thymoquinone (TQ)</w:t>
      </w:r>
      <w:r w:rsidR="00045E44"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{"citationID":"jHbGhNqF","properties":{"formattedCitation":"\\super 65\\nosupersub{}","plainCitation":"65","noteIndex":0},"citationItems":[{"id":44,"uris":["http://zotero.org/users/local/ppvnJYcG/items/Y834J5QL","http://zotero.org/users/11964725/items/Y834J5QL"],"itemData":{"id":44,"type":"article-journal","container-title":"ACS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045E44"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65</w:t>
      </w:r>
      <w:r w:rsidR="00045E44" w:rsidRPr="001741AD">
        <w:rPr>
          <w:rFonts w:ascii="Arial" w:eastAsia="Times New Roman" w:hAnsi="Arial" w:cs="Arial"/>
          <w:color w:val="000000"/>
          <w:sz w:val="22"/>
          <w:szCs w:val="22"/>
        </w:rPr>
        <w:fldChar w:fldCharType="end"/>
      </w:r>
      <w:r w:rsidR="00FC39F4" w:rsidRPr="001741AD">
        <w:rPr>
          <w:rFonts w:ascii="Arial" w:eastAsia="Times New Roman" w:hAnsi="Arial" w:cs="Arial"/>
          <w:color w:val="000000"/>
          <w:sz w:val="22"/>
          <w:szCs w:val="22"/>
        </w:rPr>
        <w:t>, and T521</w:t>
      </w:r>
      <w:r w:rsidR="00FC39F4"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{"citationID":"GMamd7Rn","properties":{"formattedCitation":"\\super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FC39F4"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1</w:t>
      </w:r>
      <w:r w:rsidR="00FC39F4" w:rsidRPr="001741AD">
        <w:rPr>
          <w:rFonts w:ascii="Arial" w:eastAsia="Times New Roman" w:hAnsi="Arial" w:cs="Arial"/>
          <w:color w:val="000000"/>
          <w:sz w:val="22"/>
          <w:szCs w:val="22"/>
        </w:rPr>
        <w:fldChar w:fldCharType="end"/>
      </w:r>
      <w:r w:rsidR="00FE53DF" w:rsidRPr="001741AD">
        <w:rPr>
          <w:rFonts w:ascii="Arial" w:eastAsia="Times New Roman" w:hAnsi="Arial" w:cs="Arial"/>
          <w:color w:val="000000"/>
          <w:sz w:val="22"/>
          <w:szCs w:val="22"/>
        </w:rPr>
        <w:t xml:space="preserve">, </w:t>
      </w:r>
      <w:r w:rsidR="00FC39F4" w:rsidRPr="001741AD">
        <w:rPr>
          <w:rFonts w:ascii="Arial" w:eastAsia="Times New Roman" w:hAnsi="Arial" w:cs="Arial"/>
          <w:color w:val="000000"/>
          <w:sz w:val="22"/>
          <w:szCs w:val="22"/>
        </w:rPr>
        <w:t>with detailed interaction network profiling</w:t>
      </w:r>
      <w:r w:rsidR="001A7016" w:rsidRPr="001741AD">
        <w:rPr>
          <w:rFonts w:ascii="Arial" w:eastAsia="Times New Roman" w:hAnsi="Arial" w:cs="Arial"/>
          <w:color w:val="000000"/>
          <w:sz w:val="22"/>
          <w:szCs w:val="22"/>
        </w:rPr>
        <w:t xml:space="preserve">. </w:t>
      </w:r>
      <w:r w:rsidR="00512C70" w:rsidRPr="001741AD">
        <w:rPr>
          <w:rFonts w:ascii="Arial" w:eastAsia="Times New Roman" w:hAnsi="Arial" w:cs="Arial"/>
          <w:color w:val="000000"/>
          <w:sz w:val="22"/>
          <w:szCs w:val="22"/>
        </w:rPr>
        <w:t xml:space="preserve">Experimental analysis of human </w:t>
      </w:r>
      <w:r w:rsidR="00445B80" w:rsidRPr="001741AD">
        <w:rPr>
          <w:rFonts w:ascii="Arial" w:eastAsia="Times New Roman" w:hAnsi="Arial" w:cs="Arial"/>
          <w:color w:val="000000"/>
          <w:sz w:val="22"/>
          <w:szCs w:val="22"/>
        </w:rPr>
        <w:t>PLK</w:t>
      </w:r>
      <w:r w:rsidR="00512C70" w:rsidRPr="001741AD">
        <w:rPr>
          <w:rFonts w:ascii="Arial" w:eastAsia="Times New Roman" w:hAnsi="Arial" w:cs="Arial"/>
          <w:color w:val="000000"/>
          <w:sz w:val="22"/>
          <w:szCs w:val="22"/>
        </w:rPr>
        <w:t xml:space="preserve">1-PBD co-crystallized with TQ </w:t>
      </w:r>
      <w:r w:rsidRPr="001741AD">
        <w:rPr>
          <w:rFonts w:ascii="Arial" w:eastAsia="Times New Roman" w:hAnsi="Arial" w:cs="Arial"/>
          <w:color w:val="000000"/>
          <w:sz w:val="22"/>
          <w:szCs w:val="22"/>
        </w:rPr>
        <w:t>indicates</w:t>
      </w:r>
      <w:r w:rsidR="00013479" w:rsidRPr="001741AD">
        <w:rPr>
          <w:rFonts w:ascii="Arial" w:eastAsia="Times New Roman" w:hAnsi="Arial" w:cs="Arial"/>
          <w:color w:val="000000"/>
          <w:sz w:val="22"/>
          <w:szCs w:val="22"/>
        </w:rPr>
        <w:t xml:space="preserve"> </w:t>
      </w:r>
      <w:r w:rsidR="00512C70" w:rsidRPr="001741AD">
        <w:rPr>
          <w:rFonts w:ascii="Arial" w:eastAsia="Times New Roman" w:hAnsi="Arial" w:cs="Arial"/>
          <w:color w:val="000000"/>
          <w:sz w:val="22"/>
          <w:szCs w:val="22"/>
        </w:rPr>
        <w:t>Ser412, Lys413, Trp414, Leu491, Lys492, Ala493, Gly494, Asn533, His538, Lys540, and Arg557 contribution to the inhibitor binding and stability (</w:t>
      </w:r>
      <w:r w:rsidR="00512C70" w:rsidRPr="001741AD">
        <w:rPr>
          <w:rFonts w:ascii="Arial" w:eastAsia="Times New Roman" w:hAnsi="Arial" w:cs="Arial"/>
          <w:b/>
          <w:bCs/>
          <w:color w:val="000000"/>
          <w:sz w:val="22"/>
          <w:szCs w:val="22"/>
        </w:rPr>
        <w:t xml:space="preserve">Figure </w:t>
      </w:r>
      <w:r w:rsidR="00D67129" w:rsidRPr="001741AD">
        <w:rPr>
          <w:rFonts w:ascii="Arial" w:eastAsia="Times New Roman" w:hAnsi="Arial" w:cs="Arial"/>
          <w:b/>
          <w:bCs/>
          <w:color w:val="000000"/>
          <w:sz w:val="22"/>
          <w:szCs w:val="22"/>
        </w:rPr>
        <w:t>3</w:t>
      </w:r>
      <w:r w:rsidR="00512C70" w:rsidRPr="001741AD">
        <w:rPr>
          <w:rFonts w:ascii="Arial" w:eastAsia="Times New Roman" w:hAnsi="Arial" w:cs="Arial"/>
          <w:color w:val="000000"/>
          <w:sz w:val="22"/>
          <w:szCs w:val="22"/>
        </w:rPr>
        <w:t>) via electrostatic and van der Waals forces</w:t>
      </w:r>
      <w:r w:rsidR="00512C70"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{"citationID":"lgmejT48","properties":{"formattedCitation":"\\super 65\\nosupersub{}","plainCitation":"65","noteIndex":0},"citationItems":[{"id":44,"uris":["http://zotero.org/users/local/ppvnJYcG/items/Y834J5QL","http://zotero.org/users/11964725/items/Y834J5QL"],"itemData":{"id":44,"type":"article-journal","container-title":"ACS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512C70"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65</w:t>
      </w:r>
      <w:r w:rsidR="00512C70" w:rsidRPr="001741AD">
        <w:rPr>
          <w:rFonts w:ascii="Arial" w:eastAsia="Times New Roman" w:hAnsi="Arial" w:cs="Arial"/>
          <w:color w:val="000000"/>
          <w:sz w:val="22"/>
          <w:szCs w:val="22"/>
        </w:rPr>
        <w:fldChar w:fldCharType="end"/>
      </w:r>
      <w:r w:rsidR="00512C70" w:rsidRPr="001741AD">
        <w:rPr>
          <w:rFonts w:ascii="Arial" w:eastAsia="Times New Roman" w:hAnsi="Arial" w:cs="Arial"/>
          <w:color w:val="000000"/>
          <w:sz w:val="22"/>
          <w:szCs w:val="22"/>
        </w:rPr>
        <w:t xml:space="preserve">. </w:t>
      </w:r>
      <w:r w:rsidR="00D67129" w:rsidRPr="001741AD">
        <w:rPr>
          <w:rFonts w:ascii="Arial" w:eastAsia="Times New Roman" w:hAnsi="Arial" w:cs="Arial"/>
          <w:bCs/>
          <w:color w:val="000000"/>
          <w:sz w:val="22"/>
          <w:szCs w:val="22"/>
        </w:rPr>
        <w:t xml:space="preserve">Although these residues' interaction with TQ and other selected molecules at the phospho-epitope site agrees with our docking outcome, cMD studies and further refinement suggest otherwise. For instance, </w:t>
      </w:r>
      <w:r w:rsidR="007D6E38" w:rsidRPr="001741AD">
        <w:rPr>
          <w:rFonts w:ascii="Arial" w:eastAsia="Times New Roman" w:hAnsi="Arial" w:cs="Arial"/>
          <w:bCs/>
          <w:color w:val="000000"/>
          <w:sz w:val="22"/>
          <w:szCs w:val="22"/>
        </w:rPr>
        <w:lastRenderedPageBreak/>
        <w:t>seven</w:t>
      </w:r>
      <w:r w:rsidR="00D67129" w:rsidRPr="001741AD">
        <w:rPr>
          <w:rFonts w:ascii="Arial" w:eastAsia="Times New Roman" w:hAnsi="Arial" w:cs="Arial"/>
          <w:bCs/>
          <w:color w:val="000000"/>
          <w:sz w:val="22"/>
          <w:szCs w:val="22"/>
        </w:rPr>
        <w:t xml:space="preserve"> potent PBD inhibitors displayed favorable binding free energ</w:t>
      </w:r>
      <w:r w:rsidR="00585A74" w:rsidRPr="001741AD">
        <w:rPr>
          <w:rFonts w:ascii="Arial" w:eastAsia="Times New Roman" w:hAnsi="Arial" w:cs="Arial"/>
          <w:bCs/>
          <w:color w:val="000000"/>
          <w:sz w:val="22"/>
          <w:szCs w:val="22"/>
        </w:rPr>
        <w:t>ies in the phospho-peptide pocket but with</w:t>
      </w:r>
      <w:r w:rsidR="00D67129" w:rsidRPr="001741AD">
        <w:rPr>
          <w:rFonts w:ascii="Arial" w:eastAsia="Times New Roman" w:hAnsi="Arial" w:cs="Arial"/>
          <w:bCs/>
          <w:color w:val="000000"/>
          <w:sz w:val="22"/>
          <w:szCs w:val="22"/>
        </w:rPr>
        <w:t xml:space="preserve"> </w:t>
      </w:r>
      <w:r w:rsidR="00585A74" w:rsidRPr="001741AD">
        <w:rPr>
          <w:rFonts w:ascii="Arial" w:eastAsia="Times New Roman" w:hAnsi="Arial" w:cs="Arial"/>
          <w:bCs/>
          <w:color w:val="000000"/>
          <w:sz w:val="22"/>
          <w:szCs w:val="22"/>
        </w:rPr>
        <w:t>less</w:t>
      </w:r>
      <w:r w:rsidR="00D67129" w:rsidRPr="001741AD">
        <w:rPr>
          <w:rFonts w:ascii="Arial" w:eastAsia="Times New Roman" w:hAnsi="Arial" w:cs="Arial"/>
          <w:bCs/>
          <w:color w:val="000000"/>
          <w:sz w:val="22"/>
          <w:szCs w:val="22"/>
        </w:rPr>
        <w:t xml:space="preserve"> stability</w:t>
      </w:r>
      <w:r w:rsidR="0083579E">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{"citationID":"8MlRKNOr","properties":{"formattedCitation":"\\super 39\\nosupersub{}","plainCitation":"39","noteIndex":0},"citationItems":[{"id":1332,"uris":["http://zotero.org/groups/2656856/items/AZMW9X3X"],"itemData":{"id":1332,"type":"article-journal","container-title":"Biochemistry","title":"Exploration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83579E">
        <w:rPr>
          <w:rFonts w:ascii="Arial" w:eastAsia="Times New Roman" w:hAnsi="Arial" w:cs="Arial"/>
          <w:bCs/>
          <w:color w:val="000000"/>
          <w:sz w:val="22"/>
          <w:szCs w:val="22"/>
        </w:rPr>
        <w:fldChar w:fldCharType="separate"/>
      </w:r>
      <w:r w:rsidR="0083579E" w:rsidRPr="00925B96">
        <w:rPr>
          <w:rFonts w:ascii="Arial" w:hAnsi="Arial" w:cs="Arial"/>
          <w:color w:val="000000"/>
          <w:sz w:val="22"/>
          <w:vertAlign w:val="superscript"/>
        </w:rPr>
        <w:t>39</w:t>
      </w:r>
      <w:r w:rsidR="0083579E">
        <w:rPr>
          <w:rFonts w:ascii="Arial" w:eastAsia="Times New Roman" w:hAnsi="Arial" w:cs="Arial"/>
          <w:bCs/>
          <w:color w:val="000000"/>
          <w:sz w:val="22"/>
          <w:szCs w:val="22"/>
        </w:rPr>
        <w:fldChar w:fldCharType="end"/>
      </w:r>
      <w:r w:rsidR="00D67129" w:rsidRPr="001741AD">
        <w:rPr>
          <w:rFonts w:ascii="Arial" w:eastAsia="Times New Roman" w:hAnsi="Arial" w:cs="Arial"/>
          <w:bCs/>
          <w:color w:val="000000"/>
          <w:sz w:val="22"/>
          <w:szCs w:val="22"/>
        </w:rPr>
        <w:t>. This outcome is consistent with previous findings suggesting that several potent PBD inhibitors are protein alkylators with nonspecific cytotoxic effects</w:t>
      </w:r>
      <w:r w:rsidR="00D67129" w:rsidRPr="001741AD">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{"citationID":"US14A3Mx","properties":{"formattedCitation":"\\super 23,66\\nosupersub{}","plainCitation":"23,66","noteIndex":0},"citationItems":[{"id":"2fiprFsu/b7jnx0Xb","uris":["http://zotero.org/groups/2656856/items/X5D2WPM8",["http://zotero.org/groups/2656856/items/X5D2WPM8"]],"itemData":{"id":"nvG3xnis/iZvq02t3","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K"},{"family":"Lee","given":"Eunhye"}],"issued":{"date-parts":[["2015"]]}}},{"id":98,"uris":["http://zotero.org/users/11964725/items/ETKMVKN4"],"itemData":{"id":98,"type":"article-journal","container-title":"Cell Cycle","issue":"12","note":"ISBN: 1538-4101\npublisher: Taylor &amp; Francis","page":"1220-1224","title":"Several inhibitors of the Plk1 Polo-Box Domain turn out to be non-specific protein alkylators","volume":"16","author":[{"family":"Archambault","given":"Vincent"},{"family":"Normandin","given":"Karine"}],"issued":{"date-parts":[["2017"]]}}}],"schema":"https://github.com/citation-style-language/schema/raw/master/csl-citation.json"} </w:instrText>
      </w:r>
      <w:r w:rsidR="00D67129"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23,66</w:t>
      </w:r>
      <w:r w:rsidR="00D67129" w:rsidRPr="001741AD">
        <w:rPr>
          <w:rFonts w:ascii="Arial" w:eastAsia="Times New Roman" w:hAnsi="Arial" w:cs="Arial"/>
          <w:bCs/>
          <w:color w:val="000000"/>
          <w:sz w:val="22"/>
          <w:szCs w:val="22"/>
        </w:rPr>
        <w:fldChar w:fldCharType="end"/>
      </w:r>
      <w:r w:rsidR="00D67129" w:rsidRPr="001741AD">
        <w:rPr>
          <w:rFonts w:ascii="Arial" w:eastAsia="Times New Roman" w:hAnsi="Arial" w:cs="Arial"/>
          <w:bCs/>
          <w:color w:val="000000"/>
          <w:sz w:val="22"/>
          <w:szCs w:val="22"/>
        </w:rPr>
        <w:t xml:space="preserve">. </w:t>
      </w:r>
      <w:r w:rsidR="00D67129" w:rsidRPr="001741AD">
        <w:rPr>
          <w:rFonts w:ascii="Arial" w:eastAsia="Times New Roman" w:hAnsi="Arial" w:cs="Arial"/>
          <w:color w:val="000000"/>
          <w:sz w:val="22"/>
          <w:szCs w:val="22"/>
        </w:rPr>
        <w:t>Besides these selected inhibitors in our cMD studies</w:t>
      </w:r>
      <w:r w:rsidR="0083579E">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{"citationID":"UmjUTScS","properties":{"formattedCitation":"\\super 39\\nosupersub{}","plainCitation":"39","noteIndex":0},"citationItems":[{"id":1332,"uris":["http://zotero.org/groups/2656856/items/AZMW9X3X"],"itemData":{"id":1332,"type":"article-journal","container-title":"Biochemistry","title":"Exploration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83579E">
        <w:rPr>
          <w:rFonts w:ascii="Arial" w:eastAsia="Times New Roman" w:hAnsi="Arial" w:cs="Arial"/>
          <w:bCs/>
          <w:color w:val="000000"/>
          <w:sz w:val="22"/>
          <w:szCs w:val="22"/>
        </w:rPr>
        <w:fldChar w:fldCharType="separate"/>
      </w:r>
      <w:r w:rsidR="0083579E" w:rsidRPr="00925B96">
        <w:rPr>
          <w:rFonts w:ascii="Arial" w:hAnsi="Arial" w:cs="Arial"/>
          <w:color w:val="000000"/>
          <w:sz w:val="22"/>
          <w:vertAlign w:val="superscript"/>
        </w:rPr>
        <w:t>39</w:t>
      </w:r>
      <w:r w:rsidR="0083579E">
        <w:rPr>
          <w:rFonts w:ascii="Arial" w:eastAsia="Times New Roman" w:hAnsi="Arial" w:cs="Arial"/>
          <w:bCs/>
          <w:color w:val="000000"/>
          <w:sz w:val="22"/>
          <w:szCs w:val="22"/>
        </w:rPr>
        <w:fldChar w:fldCharType="end"/>
      </w:r>
      <w:r w:rsidR="00D67129" w:rsidRPr="001741AD">
        <w:rPr>
          <w:rFonts w:ascii="Arial" w:eastAsia="Times New Roman" w:hAnsi="Arial" w:cs="Arial"/>
          <w:color w:val="000000"/>
          <w:sz w:val="22"/>
          <w:szCs w:val="22"/>
        </w:rPr>
        <w:t>, other potent compounds include T521</w:t>
      </w:r>
      <w:r w:rsidR="00D67129"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{"citationID":"YYu6AtOg","properties":{"formattedCitation":"\\super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1</w:t>
      </w:r>
      <w:r w:rsidR="00D67129" w:rsidRPr="001741AD">
        <w:rPr>
          <w:rFonts w:ascii="Arial" w:eastAsia="Times New Roman" w:hAnsi="Arial" w:cs="Arial"/>
          <w:color w:val="000000"/>
          <w:sz w:val="22"/>
          <w:szCs w:val="22"/>
        </w:rPr>
        <w:fldChar w:fldCharType="end"/>
      </w:r>
      <w:r w:rsidR="00DE3D1E" w:rsidRPr="001741AD">
        <w:rPr>
          <w:rFonts w:ascii="Arial" w:eastAsia="Times New Roman" w:hAnsi="Arial" w:cs="Arial"/>
          <w:color w:val="000000"/>
          <w:sz w:val="22"/>
          <w:szCs w:val="22"/>
        </w:rPr>
        <w:t>,</w:t>
      </w:r>
      <w:r w:rsidR="00D67129" w:rsidRPr="001741AD">
        <w:rPr>
          <w:rFonts w:ascii="Arial" w:eastAsia="Times New Roman" w:hAnsi="Arial" w:cs="Arial"/>
          <w:color w:val="000000"/>
          <w:sz w:val="22"/>
          <w:szCs w:val="22"/>
        </w:rPr>
        <w:t xml:space="preserve"> specific to inhibit the PBD of PLK1 via a covalent binding mechanism. The identified residues involved in T521 covalent binding to PLK1 are Lys209, Lys388, and Lys574, which are not within the conventional phospho-peptide binding pocket</w:t>
      </w:r>
      <w:r w:rsidR="00D67129" w:rsidRPr="001741AD">
        <w:rPr>
          <w:rFonts w:ascii="Arial" w:eastAsia="Times New Roman" w:hAnsi="Arial" w:cs="Arial"/>
          <w:color w:val="000000"/>
          <w:sz w:val="22"/>
          <w:szCs w:val="22"/>
        </w:rPr>
        <w:fldChar w:fldCharType="begin"/>
      </w:r>
      <w:r w:rsidR="00732A7D" w:rsidRPr="001741AD">
        <w:rPr>
          <w:rFonts w:ascii="Arial" w:eastAsia="Times New Roman" w:hAnsi="Arial" w:cs="Arial"/>
          <w:color w:val="000000"/>
          <w:sz w:val="22"/>
          <w:szCs w:val="22"/>
        </w:rPr>
        <w:instrText xml:space="preserve"> ADDIN ZOTERO_ITEM CSL_CITATION {"citationID":"R04CF6LX","properties":{"formattedCitation":"\\super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732A7D" w:rsidRPr="001741AD">
        <w:rPr>
          <w:rFonts w:ascii="Arial" w:hAnsi="Arial" w:cs="Arial"/>
          <w:sz w:val="22"/>
          <w:vertAlign w:val="superscript"/>
        </w:rPr>
        <w:t>1</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Other well-studied nonpeptide inhibitors of PLK analogs (PLK1–3) binding at the PBD site are Poloxipan</w:t>
      </w:r>
      <w:r w:rsidR="00D6712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{"citationID":"4TiONQPR","properties":{"formattedCitation":"\\super 67\\nosupersub{}","plainCitation":"67","noteIndex":0},"citationItems":[{"id":964,"uris":["http://zotero.org/groups/2656856/items/APG9E82U",["http://zotero.org/groups/2656856/items/APG9E82U"]],"itemData":{"id":964,"type":"article-journal","container-title":"Chembiochem","issue":"7","note":"publisher: Wiley Online Library","page":"1145–1148","title":"A pan-specific inhibitor of the polo-box domains of polo-like kinases arrests cancer cells in mitosis","volume":"10","author":[{"family":"Reindl","given":"Wolfgang"},{"family":"Yuan","given":"Juping"},{"family":"Krämer","given":"Andrea"},{"family":"Strebhardt","given":"Klaus"},{"family":"Berg","given":"Thorsten"}],"issued":{"date-parts":[["2009"]]}}}],"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925B96" w:rsidRPr="00925B96">
        <w:rPr>
          <w:rFonts w:ascii="Arial" w:hAnsi="Arial" w:cs="Arial"/>
          <w:sz w:val="22"/>
          <w:vertAlign w:val="superscript"/>
        </w:rPr>
        <w:t>67</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Purpurogallin</w:t>
      </w:r>
      <w:r w:rsidR="00D6712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{"citationID":"LqjBOjYw","properties":{"formattedCitation":"\\super 68\\nosupersub{}","plainCitation":"68","noteIndex":0},"citationItems":[{"id":963,"uris":["http://zotero.org/groups/2656856/items/FWZBXLUP",["http://zotero.org/groups/2656856/items/FWZBXLUP"]],"itemData":{"id":963,"type":"article-journal","container-title":"Journal of Biological Chemistry","issue":"4","note":"publisher: ASBMB","page":"2344–2353","title":"Deficiency in chromosome congression by the inhibition of Plk1 polo box domain-dependent recognition","volume":"284","author":[{"family":"Watanabe","given":"Nobumoto"},{"family":"Sekine","given":"Tomomi"},{"family":"Takagi","given":"Masatoshi"},{"family":"Iwasaki","given":"Jun-ichi"},{"family":"Imamoto","given":"Naoko"},{"family":"Kawasaki","given":"Hisashi"},{"family":"Osada","given":"Hiroyuki"}],"issued":{"date-parts":[["2009"]]}}}],"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925B96" w:rsidRPr="00925B96">
        <w:rPr>
          <w:rFonts w:ascii="Arial" w:hAnsi="Arial" w:cs="Arial"/>
          <w:sz w:val="22"/>
          <w:vertAlign w:val="superscript"/>
        </w:rPr>
        <w:t>68</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and Green Tea Catechins</w:t>
      </w:r>
      <w:r w:rsidR="00D6712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{"citationID":"VDHkUcxk","properties":{"formattedCitation":"\\super 69\\nosupersub{}","plainCitation":"69","noteIndex":0},"citationItems":[{"id":775,"uris":["http://zotero.org/groups/2656856/items/XQXG6RQ5",["http://zotero.org/groups/2656856/items/XQXG6RQ5"]],"itemData":{"id":775,"type":"article-journal","container-title":"ChemMedChem","issue":"1","note":"publisher: Wiley Online Library","page":"158–163","title":"Identification of Green Tea Catechins as Potent Inhibitors of the Polo-Box Domain of Polo-Like kinase 1","volume":"10","author":[{"family":"Shan","given":"Hong-Mei"},{"family":"Shi","given":"Yanxia"},{"family":"Quan","given":"Junmin"}],"issued":{"date-parts":[["2015"]]}}}],"schema":"https://github.com/citation-style-language/schema/raw/master/csl-citation.json"}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925B96" w:rsidRPr="00925B96">
        <w:rPr>
          <w:rFonts w:ascii="Arial" w:hAnsi="Arial" w:cs="Arial"/>
          <w:sz w:val="22"/>
          <w:vertAlign w:val="superscript"/>
        </w:rPr>
        <w:t>69</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Crystallographic studies of human PLK1-PBD and its peptide complex showed that it makes short antiparallel β-sheet contacts via residues Trp414, Leu490, His538, and Lys540</w:t>
      </w:r>
      <w:r w:rsidR="00D6712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{"citationID":"FTOOnDU4","properties":{"formattedCitation":"\\super 70\\nosupersub{}","plainCitation":"70","noteIndex":0},"citationItems":[{"id":43,"uris":["http://zotero.org/users/local/ppvnJYcG/items/Q8CC3YDD","http://zotero.org/users/11964725/items/Q8CC3YDD"],"itemData":{"id":43,"type":"article-journal","container-title":"The EMBO journal","issue":"21","note":"ISBN: 1460-2075\npublisher: John Wiley &amp; Sons, Ltd","page":"5757-5768","title":"The crystal structure of the human polo-like kinase-1 polo box domain and its phospho-peptide complex","volume":"22","author":[{"family":"Cheng","given":"Kin-Yip"},{"family":"Lowe","given":"Edward D."},{"family":"Sinclair","given":"John"},{"family":"Nigg","given":"Erich A."},{"family":"Johnson","given":"Louise N."}],"issued":{"date-parts":[["2003"]]}}}],"schema":"https://github.com/citation-style-language/schema/raw/master/csl-citation.json"}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70</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However, many of these inhibitors, including T521</w:t>
      </w:r>
      <w:r w:rsidR="00585A74" w:rsidRPr="001741AD">
        <w:rPr>
          <w:rFonts w:ascii="Arial" w:eastAsia="Times New Roman" w:hAnsi="Arial" w:cs="Arial"/>
          <w:color w:val="000000"/>
          <w:sz w:val="22"/>
          <w:szCs w:val="22"/>
        </w:rPr>
        <w:t>,</w:t>
      </w:r>
      <w:r w:rsidR="00D67129" w:rsidRPr="001741AD">
        <w:rPr>
          <w:rFonts w:ascii="Arial" w:eastAsia="Times New Roman" w:hAnsi="Arial" w:cs="Arial"/>
          <w:color w:val="000000"/>
          <w:sz w:val="22"/>
          <w:szCs w:val="22"/>
        </w:rPr>
        <w:t xml:space="preserve"> have been tagged non-specific</w:t>
      </w:r>
      <w:r w:rsidR="00732A7D" w:rsidRPr="001741AD">
        <w:rPr>
          <w:rFonts w:ascii="Arial" w:eastAsia="Times New Roman" w:hAnsi="Arial" w:cs="Arial"/>
          <w:color w:val="000000"/>
          <w:sz w:val="22"/>
          <w:szCs w:val="22"/>
        </w:rPr>
        <w:t xml:space="preserve"> </w:t>
      </w:r>
      <w:r w:rsidR="00732A7D" w:rsidRPr="001741AD">
        <w:rPr>
          <w:rFonts w:ascii="Arial" w:eastAsia="Times New Roman" w:hAnsi="Arial" w:cs="Arial"/>
          <w:color w:val="000000"/>
          <w:sz w:val="22"/>
          <w:szCs w:val="22"/>
        </w:rPr>
        <w:fldChar w:fldCharType="begin"/>
      </w:r>
      <w:r w:rsidR="00E445C0">
        <w:rPr>
          <w:rFonts w:ascii="Arial" w:eastAsia="Times New Roman" w:hAnsi="Arial" w:cs="Arial"/>
          <w:color w:val="000000"/>
          <w:sz w:val="22"/>
          <w:szCs w:val="22"/>
        </w:rPr>
        <w:instrText xml:space="preserve"> ADDIN ZOTERO_ITEM CSL_CITATION {"citationID":"Nz4ZxadT","properties":{"formattedCitation":"\\super 23,66,71\\nosupersub{}","plainCitation":"23,66,71","noteIndex":0},"citationItems":[{"id":98,"uris":["http://zotero.org/users/11964725/items/ETKMVKN4"],"itemData":{"id":98,"type":"article-journal","container-title":"Cell Cycle","issue":"12","note":"ISBN: 1538-4101\npublisher: Taylor &amp; Francis","page":"1220-1224","title":"Several inhibitors of the Plk1 Polo-Box Domain turn out to be non-specific protein alkylators","volume":"16","author":[{"family":"Archambault","given":"Vincent"},{"family":"Normandin","given":"Karine"}],"issued":{"date-parts":[["2017"]]}}},{"id":"2fiprFsu/b7jnx0Xb","uris":["http://zotero.org/groups/2656856/items/X5D2WPM8",["http://zotero.org/groups/2656856/items/X5D2WPM8"]],"itemData":{"id":"nvG3xnis/iZvq02t3","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K"},{"family":"Lee","given":"Eunhye"}],"issued":{"date-parts":[["2015"]]}}},{"id":1319,"uris":["http://zotero.org/users/11964725/items/9JJKNZEQ"],"itemData":{"id":1319,"type":"article-journal","container-title":"Scientific Reports","issue":"1","note":"ISBN: 2045-2322\npublisher: Nature Publishing Group UK London","page":"37581","title":"Identification of Polo-like kinase 1 interaction inhibitors using a novel cell-based assay","volume":"6","author":[{"family":"Normandin","given":"Karine"},{"family":"Lavallée","given":"Jean-François"},{"family":"Futter","given":"Marie"},{"family":"Beautrait","given":"Alexandre"},{"family":"Duchaine","given":"Jean"},{"family":"Guiral","given":"Sébastien"},{"family":"Marinier","given":"Anne"},{"family":"Archambault","given":"Vincent"}],"issued":{"date-parts":[["2016"]]}}}],"schema":"https://github.com/citation-style-language/schema/raw/master/csl-citation.json"} </w:instrText>
      </w:r>
      <w:r w:rsidR="00732A7D"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23,66,71</w:t>
      </w:r>
      <w:r w:rsidR="00732A7D"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w:t>
      </w:r>
      <w:r w:rsidR="00732A7D" w:rsidRPr="001741AD">
        <w:rPr>
          <w:rFonts w:ascii="Arial" w:eastAsia="Calibri" w:hAnsi="Arial" w:cs="Arial"/>
          <w:sz w:val="22"/>
          <w:szCs w:val="22"/>
        </w:rPr>
        <w:t xml:space="preserve"> </w:t>
      </w:r>
    </w:p>
    <w:p w14:paraId="73A9E3B1" w14:textId="1599FD4E" w:rsidR="00895D20" w:rsidRPr="001741AD" w:rsidRDefault="0020048C" w:rsidP="00EC53B0">
      <w:pPr>
        <w:snapToGrid w:val="0"/>
        <w:spacing w:after="120" w:line="276" w:lineRule="auto"/>
        <w:ind w:left="-547"/>
        <w:jc w:val="both"/>
        <w:rPr>
          <w:rFonts w:ascii="Arial" w:eastAsia="Times New Roman" w:hAnsi="Arial" w:cs="Arial"/>
          <w:color w:val="000000"/>
          <w:sz w:val="22"/>
          <w:szCs w:val="22"/>
        </w:rPr>
      </w:pPr>
      <w:r w:rsidRPr="001741AD">
        <w:rPr>
          <w:rFonts w:ascii="Arial" w:eastAsia="Times New Roman" w:hAnsi="Arial" w:cs="Arial"/>
          <w:noProof/>
          <w:color w:val="000000"/>
          <w:sz w:val="22"/>
          <w:szCs w:val="22"/>
        </w:rPr>
        <mc:AlternateContent>
          <mc:Choice Requires="wps">
            <w:drawing>
              <wp:anchor distT="45720" distB="45720" distL="114300" distR="114300" simplePos="0" relativeHeight="251675648" behindDoc="0" locked="0" layoutInCell="1" allowOverlap="1" wp14:anchorId="4FF1CBD5" wp14:editId="6FA649A4">
                <wp:simplePos x="0" y="0"/>
                <wp:positionH relativeFrom="margin">
                  <wp:posOffset>4021909</wp:posOffset>
                </wp:positionH>
                <wp:positionV relativeFrom="paragraph">
                  <wp:posOffset>103505</wp:posOffset>
                </wp:positionV>
                <wp:extent cx="2155825" cy="1404620"/>
                <wp:effectExtent l="0" t="0" r="3175"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825" cy="1404620"/>
                        </a:xfrm>
                        <a:prstGeom prst="rect">
                          <a:avLst/>
                        </a:prstGeom>
                        <a:solidFill>
                          <a:srgbClr val="FFFFFF"/>
                        </a:solidFill>
                        <a:ln w="9525">
                          <a:noFill/>
                          <a:miter lim="800000"/>
                          <a:headEnd/>
                          <a:tailEnd/>
                        </a:ln>
                      </wps:spPr>
                      <wps:txbx>
                        <w:txbxContent>
                          <w:p w14:paraId="476D03EA" w14:textId="77777777" w:rsidR="00732A7D" w:rsidRPr="000111CF" w:rsidRDefault="00732A7D" w:rsidP="00732A7D">
                            <w:pPr>
                              <w:jc w:val="center"/>
                              <w:rPr>
                                <w:rFonts w:ascii="Arial" w:eastAsia="Times New Roman" w:hAnsi="Arial" w:cs="Arial"/>
                                <w:color w:val="000000" w:themeColor="text1"/>
                                <w:sz w:val="22"/>
                                <w:szCs w:val="22"/>
                              </w:rPr>
                            </w:pPr>
                            <w:r w:rsidRPr="000111CF">
                              <w:rPr>
                                <w:rFonts w:ascii="Arial" w:eastAsia="Times New Roman" w:hAnsi="Arial" w:cs="Arial"/>
                                <w:noProof/>
                                <w:color w:val="000000" w:themeColor="text1"/>
                                <w:sz w:val="22"/>
                                <w:szCs w:val="22"/>
                              </w:rPr>
                              <w:drawing>
                                <wp:inline distT="0" distB="0" distL="0" distR="0" wp14:anchorId="661C7A1D" wp14:editId="6D85AB09">
                                  <wp:extent cx="2098380" cy="2559000"/>
                                  <wp:effectExtent l="12700" t="12700" r="10160" b="6985"/>
                                  <wp:docPr id="1777437173"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5197" name="Picture 1" descr="A diagram of a molecule&#10;&#10;Description automatically generated"/>
                                          <pic:cNvPicPr/>
                                        </pic:nvPicPr>
                                        <pic:blipFill>
                                          <a:blip r:embed="rId21"/>
                                          <a:stretch>
                                            <a:fillRect/>
                                          </a:stretch>
                                        </pic:blipFill>
                                        <pic:spPr>
                                          <a:xfrm>
                                            <a:off x="0" y="0"/>
                                            <a:ext cx="2108114" cy="2570871"/>
                                          </a:xfrm>
                                          <a:prstGeom prst="rect">
                                            <a:avLst/>
                                          </a:prstGeom>
                                          <a:ln>
                                            <a:solidFill>
                                              <a:schemeClr val="accent1"/>
                                            </a:solidFill>
                                          </a:ln>
                                        </pic:spPr>
                                      </pic:pic>
                                    </a:graphicData>
                                  </a:graphic>
                                </wp:inline>
                              </w:drawing>
                            </w:r>
                          </w:p>
                          <w:p w14:paraId="3C3C0870" w14:textId="77777777" w:rsidR="00732A7D" w:rsidRPr="00635A6A" w:rsidRDefault="00732A7D" w:rsidP="00732A7D">
                            <w:pPr>
                              <w:spacing w:line="276" w:lineRule="auto"/>
                              <w:jc w:val="both"/>
                              <w:rPr>
                                <w:rFonts w:ascii="Arial" w:eastAsia="Times New Roman" w:hAnsi="Arial" w:cs="Arial"/>
                                <w:color w:val="000000" w:themeColor="text1"/>
                                <w:sz w:val="20"/>
                                <w:szCs w:val="20"/>
                              </w:rPr>
                            </w:pPr>
                            <w:r w:rsidRPr="00635A6A">
                              <w:rPr>
                                <w:rFonts w:ascii="Arial" w:eastAsia="Times New Roman" w:hAnsi="Arial" w:cs="Arial"/>
                                <w:b/>
                                <w:bCs/>
                                <w:color w:val="000000" w:themeColor="text1"/>
                                <w:sz w:val="20"/>
                                <w:szCs w:val="20"/>
                              </w:rPr>
                              <w:t>Figure 3</w:t>
                            </w:r>
                            <w:r w:rsidRPr="00635A6A">
                              <w:rPr>
                                <w:rFonts w:ascii="Arial" w:eastAsia="Times New Roman" w:hAnsi="Arial" w:cs="Arial"/>
                                <w:color w:val="000000" w:themeColor="text1"/>
                                <w:sz w:val="20"/>
                                <w:szCs w:val="20"/>
                              </w:rPr>
                              <w:t>. The interaction of TQ at the phospho-peptide binding site</w:t>
                            </w:r>
                            <w:r w:rsidRPr="00635A6A" w:rsidDel="00AB2218">
                              <w:rPr>
                                <w:rFonts w:ascii="Arial" w:eastAsia="Times New Roman" w:hAnsi="Arial" w:cs="Arial"/>
                                <w:color w:val="000000" w:themeColor="text1"/>
                                <w:sz w:val="20"/>
                                <w:szCs w:val="20"/>
                              </w:rPr>
                              <w:t xml:space="preserve"> </w:t>
                            </w:r>
                            <w:r w:rsidRPr="00635A6A">
                              <w:rPr>
                                <w:rFonts w:ascii="Arial" w:eastAsia="Times New Roman" w:hAnsi="Arial" w:cs="Arial"/>
                                <w:color w:val="000000" w:themeColor="text1"/>
                                <w:sz w:val="20"/>
                                <w:szCs w:val="20"/>
                              </w:rPr>
                              <w:t>of PLK1-PBD</w:t>
                            </w:r>
                            <w:r>
                              <w:rPr>
                                <w:rFonts w:ascii="Arial" w:eastAsia="Times New Roman" w:hAnsi="Arial" w:cs="Arial"/>
                                <w:color w:val="000000" w:themeColor="text1"/>
                                <w:sz w:val="20"/>
                                <w:szCs w:val="20"/>
                              </w:rPr>
                              <w:t xml:space="preserve"> from crystallographic information.</w:t>
                            </w:r>
                          </w:p>
                        </w:txbxContent>
                      </wps:txbx>
                      <wps:bodyPr rot="0" vert="horz" wrap="square" lIns="0" tIns="0" rIns="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FF1CBD5" id="_x0000_s1028" type="#_x0000_t202" style="position:absolute;left:0;text-align:left;margin-left:316.7pt;margin-top:8.15pt;width:169.75pt;height:110.6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" stroked="f">
                <v:textbox style="mso-fit-shape-to-text:t" inset="0,0,0">
                  <w:txbxContent>
                    <w:p w14:paraId="476D03EA" w14:textId="77777777" w:rsidR="00732A7D" w:rsidRPr="000111CF" w:rsidRDefault="00732A7D" w:rsidP="00732A7D">
                      <w:pPr>
                        <w:jc w:val="center"/>
                        <w:rPr>
                          <w:rFonts w:ascii="Arial" w:eastAsia="Times New Roman" w:hAnsi="Arial" w:cs="Arial"/>
                          <w:color w:val="000000" w:themeColor="text1"/>
                          <w:sz w:val="22"/>
                          <w:szCs w:val="22"/>
                        </w:rPr>
                      </w:pPr>
                      <w:r w:rsidRPr="000111CF">
                        <w:rPr>
                          <w:rFonts w:ascii="Arial" w:eastAsia="Times New Roman" w:hAnsi="Arial" w:cs="Arial"/>
                          <w:noProof/>
                          <w:color w:val="000000" w:themeColor="text1"/>
                          <w:sz w:val="22"/>
                          <w:szCs w:val="22"/>
                        </w:rPr>
                        <w:drawing>
                          <wp:inline distT="0" distB="0" distL="0" distR="0" wp14:anchorId="661C7A1D" wp14:editId="6D85AB09">
                            <wp:extent cx="2098380" cy="2559000"/>
                            <wp:effectExtent l="12700" t="12700" r="10160" b="6985"/>
                            <wp:docPr id="1777437173"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5197" name="Picture 1" descr="A diagram of a molecule&#10;&#10;Description automatically generated"/>
                                    <pic:cNvPicPr/>
                                  </pic:nvPicPr>
                                  <pic:blipFill>
                                    <a:blip r:embed="rId21"/>
                                    <a:stretch>
                                      <a:fillRect/>
                                    </a:stretch>
                                  </pic:blipFill>
                                  <pic:spPr>
                                    <a:xfrm>
                                      <a:off x="0" y="0"/>
                                      <a:ext cx="2108114" cy="2570871"/>
                                    </a:xfrm>
                                    <a:prstGeom prst="rect">
                                      <a:avLst/>
                                    </a:prstGeom>
                                    <a:ln>
                                      <a:solidFill>
                                        <a:schemeClr val="accent1"/>
                                      </a:solidFill>
                                    </a:ln>
                                  </pic:spPr>
                                </pic:pic>
                              </a:graphicData>
                            </a:graphic>
                          </wp:inline>
                        </w:drawing>
                      </w:r>
                    </w:p>
                    <w:p w14:paraId="3C3C0870" w14:textId="77777777" w:rsidR="00732A7D" w:rsidRPr="00635A6A" w:rsidRDefault="00732A7D" w:rsidP="00732A7D">
                      <w:pPr>
                        <w:spacing w:line="276" w:lineRule="auto"/>
                        <w:jc w:val="both"/>
                        <w:rPr>
                          <w:rFonts w:ascii="Arial" w:eastAsia="Times New Roman" w:hAnsi="Arial" w:cs="Arial"/>
                          <w:color w:val="000000" w:themeColor="text1"/>
                          <w:sz w:val="20"/>
                          <w:szCs w:val="20"/>
                        </w:rPr>
                      </w:pPr>
                      <w:r w:rsidRPr="00635A6A">
                        <w:rPr>
                          <w:rFonts w:ascii="Arial" w:eastAsia="Times New Roman" w:hAnsi="Arial" w:cs="Arial"/>
                          <w:b/>
                          <w:bCs/>
                          <w:color w:val="000000" w:themeColor="text1"/>
                          <w:sz w:val="20"/>
                          <w:szCs w:val="20"/>
                        </w:rPr>
                        <w:t>Figure 3</w:t>
                      </w:r>
                      <w:r w:rsidRPr="00635A6A">
                        <w:rPr>
                          <w:rFonts w:ascii="Arial" w:eastAsia="Times New Roman" w:hAnsi="Arial" w:cs="Arial"/>
                          <w:color w:val="000000" w:themeColor="text1"/>
                          <w:sz w:val="20"/>
                          <w:szCs w:val="20"/>
                        </w:rPr>
                        <w:t>. The interaction of TQ at the phospho-peptide binding site</w:t>
                      </w:r>
                      <w:r w:rsidRPr="00635A6A" w:rsidDel="00AB2218">
                        <w:rPr>
                          <w:rFonts w:ascii="Arial" w:eastAsia="Times New Roman" w:hAnsi="Arial" w:cs="Arial"/>
                          <w:color w:val="000000" w:themeColor="text1"/>
                          <w:sz w:val="20"/>
                          <w:szCs w:val="20"/>
                        </w:rPr>
                        <w:t xml:space="preserve"> </w:t>
                      </w:r>
                      <w:r w:rsidRPr="00635A6A">
                        <w:rPr>
                          <w:rFonts w:ascii="Arial" w:eastAsia="Times New Roman" w:hAnsi="Arial" w:cs="Arial"/>
                          <w:color w:val="000000" w:themeColor="text1"/>
                          <w:sz w:val="20"/>
                          <w:szCs w:val="20"/>
                        </w:rPr>
                        <w:t>of PLK1-PBD</w:t>
                      </w:r>
                      <w:r>
                        <w:rPr>
                          <w:rFonts w:ascii="Arial" w:eastAsia="Times New Roman" w:hAnsi="Arial" w:cs="Arial"/>
                          <w:color w:val="000000" w:themeColor="text1"/>
                          <w:sz w:val="20"/>
                          <w:szCs w:val="20"/>
                        </w:rPr>
                        <w:t xml:space="preserve"> from crystallographic information.</w:t>
                      </w:r>
                    </w:p>
                  </w:txbxContent>
                </v:textbox>
                <w10:wrap type="square" anchorx="margin"/>
              </v:shape>
            </w:pict>
          </mc:Fallback>
        </mc:AlternateContent>
      </w:r>
      <w:r w:rsidR="00D67129" w:rsidRPr="001741AD">
        <w:rPr>
          <w:rFonts w:ascii="Arial" w:eastAsia="Times New Roman" w:hAnsi="Arial" w:cs="Arial"/>
          <w:color w:val="000000"/>
          <w:sz w:val="22"/>
          <w:szCs w:val="22"/>
        </w:rPr>
        <w:t>Experimental atomistic information on peptides and phospho-peptide derivatives binding at the PLK1-PBD is available in the PDB from several investigations. The co-crystallization of nonpeptide inhibitors attached to the PBD of PLK1 has appeared in a few studies</w:t>
      </w:r>
      <w:r w:rsidR="00D6712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{"citationID":"NYjBwN7O","properties":{"formattedCitation":"\\super 65,72,73\\nosupersub{}","plainCitation":"65,72,73","noteIndex":0},"citationItems":[{"id":44,"uris":["http://zotero.org/users/local/ppvnJYcG/items/Y834J5QL","http://zotero.org/users/11964725/items/Y834J5QL"],"itemData":{"id":44,"type":"article-journal","container-title":"ACS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R."}],"issued":{"date-parts":[["2019"]]}}},{"id":50,"uris":["http://zotero.org/users/local/ppvnJYcG/items/R34SHBEM","http://zotero.org/users/11964725/items/R34SHBEM"],"itemData":{"id":50,"type":"article-journal","container-title":"Proceedings of the National Academy of Sciences","issue":"46","note":"ISBN: 0027-8424\npublisher: National Acad Sciences","page":"e2017708118","title":"Improved RAD51 binders through motif shuffling based on the modularity of BRC repeats","volume":"118","author":[{"family":"Lindenburg","given":"Laurens H."},{"family":"Pantelejevs","given":"Teodors"},{"family":"Gielen","given":"Fabrice"},{"family":"Zuazua-Villar","given":"Pedro"},{"family":"Butz","given":"Maren"},{"family":"Rees","given":"Eric"},{"family":"Kaminski","given":"Clemens F."},{"family":"Downs","given":"Jessica A."},{"family":"Hyvönen","given":"Marko"},{"family":"Hollfelder","given":"Florian"}],"issued":{"date-parts":[["2021"]]}}}],"schema":"https://github.com/citation-style-language/schema/raw/master/csl-citation.json"}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65,72,73</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whereby TQ (</w:t>
      </w:r>
      <w:r w:rsidR="00D67129" w:rsidRPr="001741AD">
        <w:rPr>
          <w:rFonts w:ascii="Arial" w:eastAsia="Times New Roman" w:hAnsi="Arial" w:cs="Arial"/>
          <w:b/>
          <w:bCs/>
          <w:color w:val="000000"/>
          <w:sz w:val="22"/>
          <w:szCs w:val="22"/>
        </w:rPr>
        <w:t>Figure 3</w:t>
      </w:r>
      <w:r w:rsidR="00D67129" w:rsidRPr="001741AD">
        <w:rPr>
          <w:rFonts w:ascii="Arial" w:eastAsia="Times New Roman" w:hAnsi="Arial" w:cs="Arial"/>
          <w:color w:val="000000"/>
          <w:sz w:val="22"/>
          <w:szCs w:val="22"/>
        </w:rPr>
        <w:t>) binds preferentially at the phospho-mimetic binding pocket</w:t>
      </w:r>
      <w:r w:rsidR="00D6712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{"citationID":"vPU2LWeb","properties":{"formattedCitation":"\\super 65\\nosupersub{}","plainCitation":"65","noteIndex":0},"citationItems":[{"id":44,"uris":["http://zotero.org/users/local/ppvnJYcG/items/Y834J5QL","http://zotero.org/users/11964725/items/Y834J5QL"],"itemData":{"id":44,"type":"article-journal","container-title":"ACS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65</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Other potent nonpeptide or phospho-based PBD inhibitors of PLK1 co-crystals include α-Bromo-3-Iodotoluene (5NJE</w:t>
      </w:r>
      <w:r w:rsidR="00D6712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{"citationID":"jX3yaG6c","properties":{"formattedCitation":"\\super 72\\nosupersub{}","plainCitation":"72","noteIndex":0},"citationItems":[{"id":49,"uris":["http://zotero.org/users/local/ppvnJYcG/items/K55YRKM8","http://zotero.org/users/11964725/items/K55YRKM8"],"itemData":{"id":49,"type":"article-journal","container-title":"Scientific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72</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xml:space="preserve">), </w:t>
      </w:r>
      <w:proofErr w:type="spellStart"/>
      <w:r w:rsidR="00D67129" w:rsidRPr="001741AD">
        <w:rPr>
          <w:rFonts w:ascii="Arial" w:eastAsia="Times New Roman" w:hAnsi="Arial" w:cs="Arial"/>
          <w:color w:val="000000"/>
          <w:sz w:val="22"/>
          <w:szCs w:val="22"/>
        </w:rPr>
        <w:t>Polotyrin</w:t>
      </w:r>
      <w:proofErr w:type="spellEnd"/>
      <w:r w:rsidR="00D67129" w:rsidRPr="001741AD">
        <w:rPr>
          <w:rFonts w:ascii="Arial" w:eastAsia="Times New Roman" w:hAnsi="Arial" w:cs="Arial"/>
          <w:color w:val="000000"/>
          <w:sz w:val="22"/>
          <w:szCs w:val="22"/>
        </w:rPr>
        <w:t xml:space="preserve"> (5NN2</w:t>
      </w:r>
      <w:r w:rsidR="00D6712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{"citationID":"e5vNyFXz","properties":{"formattedCitation":"\\super 72\\nosupersub{}","plainCitation":"72","noteIndex":0},"citationItems":[{"id":49,"uris":["http://zotero.org/users/local/ppvnJYcG/items/K55YRKM8","http://zotero.org/users/11964725/items/K55YRKM8"],"itemData":{"id":49,"type":"article-journal","container-title":"Scientific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72</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and JES107 (5NEI</w:t>
      </w:r>
      <w:r w:rsidR="00D6712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{"citationID":"IMt3Oz4P","properties":{"formattedCitation":"\\super 73\\nosupersub{}","plainCitation":"73","noteIndex":0},"citationItems":[{"id":50,"uris":["http://zotero.org/users/local/ppvnJYcG/items/R34SHBEM","http://zotero.org/users/11964725/items/R34SHBEM"],"itemData":{"id":50,"type":"article-journal","container-title":"Proceedings of the National Academy of Sciences","issue":"46","note":"ISBN: 0027-8424\npublisher: National Acad Sciences","page":"e2017708118","title":"Improved RAD51 binders through motif shuffling based on the modularity of BRC repeats","volume":"118","author":[{"family":"Lindenburg","given":"Laurens H."},{"family":"Pantelejevs","given":"Teodors"},{"family":"Gielen","given":"Fabrice"},{"family":"Zuazua-Villar","given":"Pedro"},{"family":"Butz","given":"Maren"},{"family":"Rees","given":"Eric"},{"family":"Kaminski","given":"Clemens F."},{"family":"Downs","given":"Jessica A."},{"family":"Hyvönen","given":"Marko"},{"family":"Hollfelder","given":"Florian"}],"issued":{"date-parts":[["2021"]]}}}],"schema":"https://github.com/citation-style-language/schema/raw/master/csl-citation.json"}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73</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interaction on the PBD's αB helix surface through residues Val415, Tyr417, Tyr421, Leu478, Tyr481, Phe482, and Tyr485. These residues lined adjacent to the phospho-peptide binding groove with implications to regulate substrate recognition</w:t>
      </w:r>
      <w:r w:rsidR="00D67129"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{"citationID":"C4LP4CFv","properties":{"formattedCitation":"\\super 72,74\\nosupersub{}","plainCitation":"72,74","noteIndex":0},"citationItems":[{"id":49,"uris":["http://zotero.org/users/local/ppvnJYcG/items/K55YRKM8","http://zotero.org/users/11964725/items/K55YRKM8"],"itemData":{"id":49,"type":"article-journal","container-title":"Scientific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R."}],"issued":{"date-parts":[["2019"]]}}},{"id":51,"uris":["http://zotero.org/users/local/ppvnJYcG/items/FJJFMH69","http://zotero.org/users/11964725/items/FJJFMH69"],"itemData":{"id":51,"type":"article-journal","container-title":"Angewandte Chemie International Edition","issue":"17","note":"ISBN: 1433-7851\npublisher: Wiley Online Library","page":"4003-4006","title":"From Crystal Packing to Molecular Recognition: Prediction and Discovery of a Binding Site on the Surface of Polo</w:instrText>
      </w:r>
      <w:r w:rsidR="00925B96">
        <w:rPr>
          <w:rFonts w:ascii="Cambria Math" w:eastAsia="Times New Roman" w:hAnsi="Cambria Math" w:cs="Cambria Math"/>
          <w:color w:val="000000"/>
          <w:sz w:val="22"/>
          <w:szCs w:val="22"/>
        </w:rPr>
        <w:instrText>‐</w:instrText>
      </w:r>
      <w:r w:rsidR="00925B96">
        <w:rPr>
          <w:rFonts w:ascii="Arial" w:eastAsia="Times New Roman" w:hAnsi="Arial" w:cs="Arial"/>
          <w:color w:val="000000"/>
          <w:sz w:val="22"/>
          <w:szCs w:val="22"/>
        </w:rPr>
        <w:instrText xml:space="preserve">Like Kinase 1","volume":"50","author":[{"family":"Śledź","given":"Paweł"},{"family":"Stubbs","given":"Christopher J."},{"family":"Lang","given":"Steffen"},{"family":"Yang","given":"Yong-Qing"},{"family":"McKenzie","given":"Grahame J."},{"family":"Venkitaraman","given":"Ashok R."},{"family":"Hyvönen","given":"Marko"},{"family":"Abell","given":"Chris"}],"issued":{"date-parts":[["2011"]]}}}],"schema":"https://github.com/citation-style-language/schema/raw/master/csl-citation.json"} </w:instrText>
      </w:r>
      <w:r w:rsidR="00D67129"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72,74</w:t>
      </w:r>
      <w:r w:rsidR="00D67129" w:rsidRPr="001741AD">
        <w:rPr>
          <w:rFonts w:ascii="Arial" w:eastAsia="Times New Roman" w:hAnsi="Arial" w:cs="Arial"/>
          <w:color w:val="000000"/>
          <w:sz w:val="22"/>
          <w:szCs w:val="22"/>
        </w:rPr>
        <w:fldChar w:fldCharType="end"/>
      </w:r>
      <w:r w:rsidR="00D67129" w:rsidRPr="001741AD">
        <w:rPr>
          <w:rFonts w:ascii="Arial" w:eastAsia="Times New Roman" w:hAnsi="Arial" w:cs="Arial"/>
          <w:color w:val="000000"/>
          <w:sz w:val="22"/>
          <w:szCs w:val="22"/>
        </w:rPr>
        <w:t>. Although our target for the small nonpeptide inhibitors is the phospho-substrate pocket, we do not intend to rule out their probability of attaching to the PLK1-PBD Tyr pocket since we will be using a blind docking approach to couple these new inhibitors with the protein. Identifying the most crucial interactions and substructural moieties critical to binding existing molecules to PLK1-PBD will facilitate accurate CV selection for our identified novel inhibitors study using MetaD.</w:t>
      </w:r>
      <w:r w:rsidR="007B4FFE" w:rsidRPr="001741AD">
        <w:rPr>
          <w:rFonts w:ascii="Arial" w:eastAsia="Times New Roman" w:hAnsi="Arial" w:cs="Arial"/>
          <w:color w:val="000000"/>
          <w:sz w:val="22"/>
          <w:szCs w:val="22"/>
        </w:rPr>
        <w:t xml:space="preserve"> </w:t>
      </w:r>
    </w:p>
    <w:p w14:paraId="6D7BBAF6" w14:textId="2D8BF59D" w:rsidR="008A2DA5" w:rsidRPr="001741AD" w:rsidRDefault="008A2DA5" w:rsidP="00236EE2">
      <w:pPr>
        <w:snapToGrid w:val="0"/>
        <w:spacing w:line="276" w:lineRule="auto"/>
        <w:ind w:left="-540"/>
        <w:jc w:val="both"/>
        <w:rPr>
          <w:rStyle w:val="Strong"/>
        </w:rPr>
      </w:pPr>
      <w:r w:rsidRPr="001741AD">
        <w:rPr>
          <w:rStyle w:val="Strong"/>
        </w:rPr>
        <w:t>Computational Procedure in Our Application of MetaD</w:t>
      </w:r>
    </w:p>
    <w:p w14:paraId="114A246E" w14:textId="182BA35D" w:rsidR="00BA6E4E" w:rsidRPr="001741AD" w:rsidRDefault="0020048C" w:rsidP="001741AD">
      <w:pPr>
        <w:snapToGrid w:val="0"/>
        <w:spacing w:after="120" w:line="276" w:lineRule="auto"/>
        <w:ind w:left="-547"/>
        <w:jc w:val="both"/>
        <w:rPr>
          <w:rFonts w:ascii="Arial" w:eastAsia="Times New Roman" w:hAnsi="Arial" w:cs="Arial"/>
          <w:color w:val="000000"/>
          <w:sz w:val="22"/>
          <w:szCs w:val="22"/>
        </w:rPr>
      </w:pPr>
      <w:r w:rsidRPr="001741AD">
        <w:rPr>
          <w:rFonts w:ascii="Arial" w:eastAsia="Times New Roman" w:hAnsi="Arial" w:cs="Arial"/>
          <w:noProof/>
          <w:color w:val="000000"/>
          <w:sz w:val="22"/>
          <w:szCs w:val="22"/>
        </w:rPr>
        <mc:AlternateContent>
          <mc:Choice Requires="wps">
            <w:drawing>
              <wp:anchor distT="0" distB="0" distL="114300" distR="114300" simplePos="0" relativeHeight="251678720" behindDoc="0" locked="0" layoutInCell="1" allowOverlap="1" wp14:anchorId="3D12E51D" wp14:editId="51494916">
                <wp:simplePos x="0" y="0"/>
                <wp:positionH relativeFrom="column">
                  <wp:posOffset>-348796</wp:posOffset>
                </wp:positionH>
                <wp:positionV relativeFrom="paragraph">
                  <wp:posOffset>371475</wp:posOffset>
                </wp:positionV>
                <wp:extent cx="2865120" cy="3091180"/>
                <wp:effectExtent l="0" t="0" r="5080" b="0"/>
                <wp:wrapSquare wrapText="bothSides"/>
                <wp:docPr id="382390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5120" cy="3091180"/>
                        </a:xfrm>
                        <a:prstGeom prst="rect">
                          <a:avLst/>
                        </a:prstGeom>
                        <a:solidFill>
                          <a:srgbClr val="FFFFFF"/>
                        </a:solidFill>
                        <a:ln w="9525">
                          <a:noFill/>
                          <a:miter lim="800000"/>
                          <a:headEnd/>
                          <a:tailEnd/>
                        </a:ln>
                      </wps:spPr>
                      <wps:txbx>
                        <w:txbxContent>
                          <w:p w14:paraId="317F8A29" w14:textId="3A2A9CCE"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cv_file</w:t>
                            </w:r>
                          </w:p>
                          <w:p w14:paraId="04E4235C"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&amp;colvar</w:t>
                            </w:r>
                          </w:p>
                          <w:p w14:paraId="3F2D3971"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cv_type = 'COM_DISTANCE'</w:t>
                            </w:r>
                          </w:p>
                          <w:p w14:paraId="450186A8"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cv_ni = 85, cv_i = 669, 670, 671, 672, 673, 674, 675, 676, 677, 678, 679, 680, 681, 682, 683, 684, 685, 686, 687, 688, 689, 690, 691, 692, 721, 722, 723, 724, 725, 726, 727, 728, 729, 730, 731, 732, 733, 734, 735, 736, 737, 738, 739, 740, 741, </w:t>
                            </w:r>
                            <w:r w:rsidRPr="004E5D50">
                              <w:rPr>
                                <w:rFonts w:ascii="Courier New" w:eastAsia="Calibri" w:hAnsi="Courier New" w:cs="Courier New"/>
                                <w:b/>
                                <w:bCs/>
                                <w:sz w:val="20"/>
                                <w:szCs w:val="20"/>
                              </w:rPr>
                              <w:t>0,</w:t>
                            </w:r>
                            <w:r w:rsidRPr="004E5D50">
                              <w:rPr>
                                <w:rFonts w:ascii="Courier New" w:eastAsia="Calibri" w:hAnsi="Courier New" w:cs="Courier New"/>
                                <w:sz w:val="20"/>
                                <w:szCs w:val="20"/>
                              </w:rPr>
                              <w:t xml:space="preserve"> 2671, 2672, 2673, 2674, 2675, 2676, 2677, 2678, 2679, 2680, 2681, 2682, 2683, 2684, 2685, 2686, 2687, 2702, 2703, 2704, 2705, 2706, 2707, 2708, 2709, 2710, 2711, 2712, 2713, 2714, 2715, 2716, 2717, 2718, 2719, 2720, 2721, 2722, 2723</w:t>
                            </w:r>
                          </w:p>
                          <w:p w14:paraId="6697B65E"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cv_min = 0.0</w:t>
                            </w:r>
                          </w:p>
                          <w:p w14:paraId="653C1E18"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cv_max = 20.0</w:t>
                            </w:r>
                          </w:p>
                          <w:p w14:paraId="4E5B78C7"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resolution = 0.10</w:t>
                            </w:r>
                          </w:p>
                          <w:p w14:paraId="26354003" w14:textId="77777777" w:rsidR="00975288" w:rsidRPr="004E5D50" w:rsidRDefault="00975288" w:rsidP="00975288">
                            <w:pPr>
                              <w:snapToGrid w:val="0"/>
                              <w:jc w:val="both"/>
                              <w:rPr>
                                <w:rFonts w:ascii="Courier New" w:eastAsia="Calibri" w:hAnsi="Courier New" w:cs="Courier New"/>
                                <w:sz w:val="20"/>
                                <w:szCs w:val="20"/>
                              </w:rPr>
                            </w:pPr>
                          </w:p>
                          <w:p w14:paraId="63E58522" w14:textId="77777777" w:rsidR="00975288" w:rsidRPr="004E5D50" w:rsidRDefault="00975288" w:rsidP="00975288">
                            <w:pPr>
                              <w:snapToGrid w:val="0"/>
                              <w:jc w:val="both"/>
                              <w:rPr>
                                <w:rFonts w:ascii="Courier New" w:eastAsia="Calibri" w:hAnsi="Courier New" w:cs="Courier New"/>
                                <w:color w:val="000000" w:themeColor="text1"/>
                                <w:sz w:val="20"/>
                                <w:szCs w:val="20"/>
                              </w:rPr>
                            </w:pPr>
                            <w:r w:rsidRPr="004E5D50">
                              <w:rPr>
                                <w:rFonts w:ascii="Courier New" w:eastAsia="Calibri" w:hAnsi="Courier New" w:cs="Courier New"/>
                                <w:sz w:val="20"/>
                                <w:szCs w:val="20"/>
                              </w:rPr>
                              <w:t>/</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D12E51D" id="_x0000_s1029" type="#_x0000_t202" style="position:absolute;left:0;text-align:left;margin-left:-27.45pt;margin-top:29.25pt;width:225.6pt;height:243.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" stroked="f">
                <v:textbox inset="0,0,0">
                  <w:txbxContent>
                    <w:p w14:paraId="317F8A29" w14:textId="3A2A9CCE"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cv_file</w:t>
                      </w:r>
                    </w:p>
                    <w:p w14:paraId="04E4235C"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&amp;colvar</w:t>
                      </w:r>
                    </w:p>
                    <w:p w14:paraId="3F2D3971"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cv_type = 'COM_DISTANCE'</w:t>
                      </w:r>
                    </w:p>
                    <w:p w14:paraId="450186A8"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cv_ni = 85, cv_i = 669, 670, 671, 672, 673, 674, 675, 676, 677, 678, 679, 680, 681, 682, 683, 684, 685, 686, 687, 688, 689, 690, 691, 692, 721, 722, 723, 724, 725, 726, 727, 728, 729, 730, 731, 732, 733, 734, 735, 736, 737, 738, 739, 740, 741, </w:t>
                      </w:r>
                      <w:r w:rsidRPr="004E5D50">
                        <w:rPr>
                          <w:rFonts w:ascii="Courier New" w:eastAsia="Calibri" w:hAnsi="Courier New" w:cs="Courier New"/>
                          <w:b/>
                          <w:bCs/>
                          <w:sz w:val="20"/>
                          <w:szCs w:val="20"/>
                        </w:rPr>
                        <w:t>0,</w:t>
                      </w:r>
                      <w:r w:rsidRPr="004E5D50">
                        <w:rPr>
                          <w:rFonts w:ascii="Courier New" w:eastAsia="Calibri" w:hAnsi="Courier New" w:cs="Courier New"/>
                          <w:sz w:val="20"/>
                          <w:szCs w:val="20"/>
                        </w:rPr>
                        <w:t xml:space="preserve"> 2671, 2672, 2673, 2674, 2675, 2676, 2677, 2678, 2679, 2680, 2681, 2682, 2683, 2684, 2685, 2686, 2687, 2702, 2703, 2704, 2705, 2706, 2707, 2708, 2709, 2710, 2711, 2712, 2713, 2714, 2715, 2716, 2717, 2718, 2719, 2720, 2721, 2722, 2723</w:t>
                      </w:r>
                    </w:p>
                    <w:p w14:paraId="6697B65E"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cv_min = 0.0</w:t>
                      </w:r>
                    </w:p>
                    <w:p w14:paraId="653C1E18"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cv_max = 20.0</w:t>
                      </w:r>
                    </w:p>
                    <w:p w14:paraId="4E5B78C7" w14:textId="77777777" w:rsidR="00975288" w:rsidRPr="004E5D50" w:rsidRDefault="00975288" w:rsidP="00975288">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resolution = 0.10</w:t>
                      </w:r>
                    </w:p>
                    <w:p w14:paraId="26354003" w14:textId="77777777" w:rsidR="00975288" w:rsidRPr="004E5D50" w:rsidRDefault="00975288" w:rsidP="00975288">
                      <w:pPr>
                        <w:snapToGrid w:val="0"/>
                        <w:jc w:val="both"/>
                        <w:rPr>
                          <w:rFonts w:ascii="Courier New" w:eastAsia="Calibri" w:hAnsi="Courier New" w:cs="Courier New"/>
                          <w:sz w:val="20"/>
                          <w:szCs w:val="20"/>
                        </w:rPr>
                      </w:pPr>
                    </w:p>
                    <w:p w14:paraId="63E58522" w14:textId="77777777" w:rsidR="00975288" w:rsidRPr="004E5D50" w:rsidRDefault="00975288" w:rsidP="00975288">
                      <w:pPr>
                        <w:snapToGrid w:val="0"/>
                        <w:jc w:val="both"/>
                        <w:rPr>
                          <w:rFonts w:ascii="Courier New" w:eastAsia="Calibri" w:hAnsi="Courier New" w:cs="Courier New"/>
                          <w:color w:val="000000" w:themeColor="text1"/>
                          <w:sz w:val="20"/>
                          <w:szCs w:val="20"/>
                        </w:rPr>
                      </w:pPr>
                      <w:r w:rsidRPr="004E5D50">
                        <w:rPr>
                          <w:rFonts w:ascii="Courier New" w:eastAsia="Calibri" w:hAnsi="Courier New" w:cs="Courier New"/>
                          <w:sz w:val="20"/>
                          <w:szCs w:val="20"/>
                        </w:rPr>
                        <w:t>/</w:t>
                      </w:r>
                    </w:p>
                  </w:txbxContent>
                </v:textbox>
                <w10:wrap type="square"/>
              </v:shape>
            </w:pict>
          </mc:Fallback>
        </mc:AlternateContent>
      </w:r>
      <w:r w:rsidR="00950471" w:rsidRPr="001741AD">
        <w:rPr>
          <w:rFonts w:ascii="Arial" w:eastAsia="Times New Roman" w:hAnsi="Arial" w:cs="Arial"/>
          <w:color w:val="000000"/>
          <w:sz w:val="22"/>
          <w:szCs w:val="22"/>
        </w:rPr>
        <w:t xml:space="preserve">The first step of this research is a trial assessment and protocol design using existing </w:t>
      </w:r>
      <w:r w:rsidR="00544952" w:rsidRPr="001741AD">
        <w:rPr>
          <w:rFonts w:ascii="Arial" w:eastAsia="Times New Roman" w:hAnsi="Arial" w:cs="Arial"/>
          <w:color w:val="000000"/>
          <w:sz w:val="22"/>
          <w:szCs w:val="22"/>
        </w:rPr>
        <w:t>potent PLK1-PBD inhibitors</w:t>
      </w:r>
      <w:r w:rsidR="00950471" w:rsidRPr="001741AD">
        <w:rPr>
          <w:rFonts w:ascii="Arial" w:eastAsia="Times New Roman" w:hAnsi="Arial" w:cs="Arial"/>
          <w:color w:val="000000"/>
          <w:sz w:val="22"/>
          <w:szCs w:val="22"/>
        </w:rPr>
        <w:t xml:space="preserve"> from experiments. </w:t>
      </w:r>
      <w:r w:rsidR="000A25E1" w:rsidRPr="001741AD">
        <w:rPr>
          <w:rFonts w:ascii="Arial" w:eastAsia="Times New Roman" w:hAnsi="Arial" w:cs="Arial"/>
          <w:color w:val="000000"/>
          <w:sz w:val="22"/>
          <w:szCs w:val="22"/>
        </w:rPr>
        <w:t>Crystallographic studies of human PLK1-PBD and its peptide complex showed that it makes short antiparallel β-sheet contacts via residues Trp414, Leu490, His538, and Lys540</w:t>
      </w:r>
      <w:r w:rsidR="000A25E1"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{"citationID":"73tazqNw","properties":{"formattedCitation":"\\super 70\\nosupersub{}","plainCitation":"70","noteIndex":0},"citationItems":[{"id":43,"uris":["http://zotero.org/users/local/ppvnJYcG/items/Q8CC3YDD","http://zotero.org/users/11964725/items/Q8CC3YDD"],"itemData":{"id":43,"type":"article-journal","container-title":"The EMBO journal","issue":"21","note":"ISBN: 1460-2075\npublisher: John Wiley &amp; Sons, Ltd","page":"5757-5768","title":"The crystal structure of the human polo-like kinase-1 polo box domain and its phospho-peptide complex","volume":"22","author":[{"family":"Cheng","given":"Kin-Yip"},{"family":"Lowe","given":"Edward D."},{"family":"Sinclair","given":"John"},{"family":"Nigg","given":"Erich A."},{"family":"Johnson","given":"Louise N."}],"issued":{"date-parts":[["2003"]]}}}],"schema":"https://github.com/citation-style-language/schema/raw/master/csl-citation.json"} </w:instrText>
      </w:r>
      <w:r w:rsidR="000A25E1"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70</w:t>
      </w:r>
      <w:r w:rsidR="000A25E1" w:rsidRPr="001741AD">
        <w:rPr>
          <w:rFonts w:ascii="Arial" w:eastAsia="Times New Roman" w:hAnsi="Arial" w:cs="Arial"/>
          <w:color w:val="000000"/>
          <w:sz w:val="22"/>
          <w:szCs w:val="22"/>
        </w:rPr>
        <w:fldChar w:fldCharType="end"/>
      </w:r>
      <w:r w:rsidR="000A25E1" w:rsidRPr="001741AD">
        <w:rPr>
          <w:rFonts w:ascii="Arial" w:eastAsia="Times New Roman" w:hAnsi="Arial" w:cs="Arial"/>
          <w:color w:val="000000"/>
          <w:sz w:val="22"/>
          <w:szCs w:val="22"/>
        </w:rPr>
        <w:t>. Tyr417 and Tyr481 are among the most crucial residues in the Tyr pocket</w:t>
      </w:r>
      <w:r w:rsidR="000A25E1"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{"citationID":"D4CqhnY0","properties":{"formattedCitation":"\\super 72,74\\nosupersub{}","plainCitation":"72,74","noteIndex":0},"citationItems":[{"id":49,"uris":["http://zotero.org/users/local/ppvnJYcG/items/K55YRKM8","http://zotero.org/users/11964725/items/K55YRKM8"],"itemData":{"id":49,"type":"article-journal","container-title":"Scientific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R."}],"issued":{"date-parts":[["2019"]]}}},{"id":51,"uris":["http://zotero.org/users/local/ppvnJYcG/items/FJJFMH69","http://zotero.org/users/11964725/items/FJJFMH69"],"itemData":{"id":51,"type":"article-journal","container-title":"Angewandte Chemie International Edition","issue":"17","note":"ISBN: 1433-7851\npublisher: Wiley Online Library","page":"4003-4006","title":"From Crystal Packing to Molecular Recognition: Prediction and Discovery of a Binding Site on the Surface of Polo</w:instrText>
      </w:r>
      <w:r w:rsidR="00925B96">
        <w:rPr>
          <w:rFonts w:ascii="Cambria Math" w:eastAsia="Times New Roman" w:hAnsi="Cambria Math" w:cs="Cambria Math"/>
          <w:color w:val="000000"/>
          <w:sz w:val="22"/>
          <w:szCs w:val="22"/>
        </w:rPr>
        <w:instrText>‐</w:instrText>
      </w:r>
      <w:r w:rsidR="00925B96">
        <w:rPr>
          <w:rFonts w:ascii="Arial" w:eastAsia="Times New Roman" w:hAnsi="Arial" w:cs="Arial"/>
          <w:color w:val="000000"/>
          <w:sz w:val="22"/>
          <w:szCs w:val="22"/>
        </w:rPr>
        <w:instrText xml:space="preserve">Like Kinase 1","volume":"50","author":[{"family":"Śledź","given":"Paweł"},{"family":"Stubbs","given":"Christopher J."},{"family":"Lang","given":"Steffen"},{"family":"Yang","given":"Yong-Qing"},{"family":"McKenzie","given":"Grahame J."},{"family":"Venkitaraman","given":"Ashok R."},{"family":"Hyvönen","given":"Marko"},{"family":"Abell","given":"Chris"}],"issued":{"date-parts":[["2011"]]}}}],"schema":"https://github.com/citation-style-language/schema/raw/master/csl-citation.json"} </w:instrText>
      </w:r>
      <w:r w:rsidR="000A25E1"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72,74</w:t>
      </w:r>
      <w:r w:rsidR="000A25E1" w:rsidRPr="001741AD">
        <w:rPr>
          <w:rFonts w:ascii="Arial" w:eastAsia="Times New Roman" w:hAnsi="Arial" w:cs="Arial"/>
          <w:color w:val="000000"/>
          <w:sz w:val="22"/>
          <w:szCs w:val="22"/>
        </w:rPr>
        <w:fldChar w:fldCharType="end"/>
      </w:r>
      <w:r w:rsidR="00585A74" w:rsidRPr="001741AD">
        <w:rPr>
          <w:rFonts w:ascii="Arial" w:eastAsia="Times New Roman" w:hAnsi="Arial" w:cs="Arial"/>
          <w:color w:val="000000"/>
          <w:sz w:val="22"/>
          <w:szCs w:val="22"/>
        </w:rPr>
        <w:t xml:space="preserve">, </w:t>
      </w:r>
      <w:r w:rsidR="000A25E1" w:rsidRPr="001741AD">
        <w:rPr>
          <w:rFonts w:ascii="Arial" w:eastAsia="Times New Roman" w:hAnsi="Arial" w:cs="Arial"/>
          <w:color w:val="000000"/>
          <w:sz w:val="22"/>
          <w:szCs w:val="22"/>
        </w:rPr>
        <w:t xml:space="preserve">while </w:t>
      </w:r>
      <w:r w:rsidR="00163B96" w:rsidRPr="001741AD">
        <w:rPr>
          <w:rFonts w:ascii="Arial" w:eastAsia="Times New Roman" w:hAnsi="Arial" w:cs="Arial"/>
          <w:color w:val="000000"/>
          <w:sz w:val="22"/>
          <w:szCs w:val="22"/>
        </w:rPr>
        <w:t xml:space="preserve">Ile406, Pro407, </w:t>
      </w:r>
      <w:r w:rsidR="000A25E1" w:rsidRPr="001741AD">
        <w:rPr>
          <w:rFonts w:ascii="Arial" w:hAnsi="Arial" w:cs="Arial"/>
          <w:sz w:val="22"/>
          <w:szCs w:val="22"/>
        </w:rPr>
        <w:t>Trp410</w:t>
      </w:r>
      <w:r w:rsidR="00163B96" w:rsidRPr="001741AD">
        <w:rPr>
          <w:rFonts w:ascii="Arial" w:hAnsi="Arial" w:cs="Arial"/>
          <w:sz w:val="22"/>
          <w:szCs w:val="22"/>
        </w:rPr>
        <w:t>,</w:t>
      </w:r>
      <w:r w:rsidR="000A25E1" w:rsidRPr="001741AD">
        <w:rPr>
          <w:rFonts w:ascii="Arial" w:hAnsi="Arial" w:cs="Arial"/>
          <w:sz w:val="22"/>
          <w:szCs w:val="22"/>
        </w:rPr>
        <w:t xml:space="preserve"> and Phe559 are th</w:t>
      </w:r>
      <w:r w:rsidR="00163B96" w:rsidRPr="001741AD">
        <w:rPr>
          <w:rFonts w:ascii="Arial" w:hAnsi="Arial" w:cs="Arial"/>
          <w:sz w:val="22"/>
          <w:szCs w:val="22"/>
        </w:rPr>
        <w:t xml:space="preserve">e </w:t>
      </w:r>
      <w:r w:rsidR="000A25E1" w:rsidRPr="001741AD">
        <w:rPr>
          <w:rFonts w:ascii="Arial" w:hAnsi="Arial" w:cs="Arial"/>
          <w:sz w:val="22"/>
          <w:szCs w:val="22"/>
        </w:rPr>
        <w:t>essential W-F pocket</w:t>
      </w:r>
      <w:r w:rsidR="000A25E1" w:rsidRPr="001741AD">
        <w:rPr>
          <w:rFonts w:ascii="Arial" w:hAnsi="Arial" w:cs="Arial"/>
          <w:sz w:val="22"/>
          <w:szCs w:val="22"/>
        </w:rPr>
        <w:fldChar w:fldCharType="begin"/>
      </w:r>
      <w:r w:rsidR="00925B96">
        <w:rPr>
          <w:rFonts w:ascii="Arial" w:hAnsi="Arial" w:cs="Arial"/>
          <w:sz w:val="22"/>
          <w:szCs w:val="22"/>
        </w:rPr>
        <w:instrText xml:space="preserve"> ADDIN ZOTERO_ITEM CSL_CITATION {"citationID":"on7Nm8W5","properties":{"formattedCitation":"\\super 43\\nosupersub{}","plainCitation":"43","noteIndex":0},"citationItems":[{"id":123,"uris":["http://zotero.org/users/11964725/items/4UZCFRWD"],"itemData":{"id":123,"type":"article-journal","abstract":"Polo-like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0A25E1" w:rsidRPr="001741AD">
        <w:rPr>
          <w:rFonts w:ascii="Arial" w:hAnsi="Arial" w:cs="Arial"/>
          <w:sz w:val="22"/>
          <w:szCs w:val="22"/>
        </w:rPr>
        <w:fldChar w:fldCharType="separate"/>
      </w:r>
      <w:r w:rsidR="00925B96" w:rsidRPr="00925B96">
        <w:rPr>
          <w:rFonts w:ascii="Arial" w:hAnsi="Arial" w:cs="Arial"/>
          <w:sz w:val="22"/>
          <w:vertAlign w:val="superscript"/>
        </w:rPr>
        <w:t>43</w:t>
      </w:r>
      <w:r w:rsidR="000A25E1" w:rsidRPr="001741AD">
        <w:rPr>
          <w:rFonts w:ascii="Arial" w:hAnsi="Arial" w:cs="Arial"/>
          <w:sz w:val="22"/>
          <w:szCs w:val="22"/>
        </w:rPr>
        <w:fldChar w:fldCharType="end"/>
      </w:r>
      <w:r w:rsidR="000A25E1" w:rsidRPr="001741AD">
        <w:rPr>
          <w:rFonts w:ascii="Arial" w:hAnsi="Arial" w:cs="Arial"/>
          <w:sz w:val="22"/>
          <w:szCs w:val="22"/>
        </w:rPr>
        <w:t xml:space="preserve"> residues.</w:t>
      </w:r>
      <w:r w:rsidR="000D7215" w:rsidRPr="001741AD">
        <w:rPr>
          <w:rFonts w:ascii="Arial" w:hAnsi="Arial" w:cs="Arial"/>
          <w:sz w:val="22"/>
          <w:szCs w:val="22"/>
        </w:rPr>
        <w:t xml:space="preserve"> Based on our</w:t>
      </w:r>
      <w:r w:rsidR="00950471" w:rsidRPr="001741AD">
        <w:rPr>
          <w:rFonts w:ascii="Arial" w:eastAsia="Times New Roman" w:hAnsi="Arial" w:cs="Arial"/>
          <w:color w:val="000000"/>
          <w:sz w:val="22"/>
          <w:szCs w:val="22"/>
        </w:rPr>
        <w:t xml:space="preserve"> cMD results </w:t>
      </w:r>
      <w:r w:rsidR="00163B96" w:rsidRPr="001741AD">
        <w:rPr>
          <w:rFonts w:ascii="Arial" w:eastAsia="Times New Roman" w:hAnsi="Arial" w:cs="Arial"/>
          <w:color w:val="000000"/>
          <w:sz w:val="22"/>
          <w:szCs w:val="22"/>
        </w:rPr>
        <w:t>and experimental information</w:t>
      </w:r>
      <w:r w:rsidR="00950471" w:rsidRPr="001741AD">
        <w:rPr>
          <w:rFonts w:ascii="Arial" w:eastAsia="Times New Roman" w:hAnsi="Arial" w:cs="Arial"/>
          <w:color w:val="000000"/>
          <w:sz w:val="22"/>
          <w:szCs w:val="22"/>
        </w:rPr>
        <w:t xml:space="preserve">, </w:t>
      </w:r>
      <w:r w:rsidR="00163B96" w:rsidRPr="001741AD">
        <w:rPr>
          <w:rFonts w:ascii="Arial" w:eastAsia="Times New Roman" w:hAnsi="Arial" w:cs="Arial"/>
          <w:color w:val="000000"/>
          <w:sz w:val="22"/>
          <w:szCs w:val="22"/>
        </w:rPr>
        <w:t xml:space="preserve">the selected </w:t>
      </w:r>
      <w:r w:rsidR="00B3711B" w:rsidRPr="001741AD">
        <w:rPr>
          <w:rFonts w:ascii="Arial" w:eastAsia="Calibri" w:hAnsi="Arial" w:cs="Arial"/>
          <w:sz w:val="22"/>
          <w:szCs w:val="22"/>
        </w:rPr>
        <w:t xml:space="preserve">collective variables </w:t>
      </w:r>
      <w:r w:rsidR="00703D09" w:rsidRPr="001741AD">
        <w:rPr>
          <w:rFonts w:ascii="Arial" w:eastAsia="Calibri" w:hAnsi="Arial" w:cs="Arial"/>
          <w:sz w:val="22"/>
          <w:szCs w:val="22"/>
        </w:rPr>
        <w:t>are the center of mass (COM) inter-binding site</w:t>
      </w:r>
      <w:r w:rsidR="00297982" w:rsidRPr="001741AD">
        <w:rPr>
          <w:rFonts w:ascii="Arial" w:eastAsia="Calibri" w:hAnsi="Arial" w:cs="Arial"/>
          <w:sz w:val="22"/>
          <w:szCs w:val="22"/>
        </w:rPr>
        <w:t xml:space="preserve"> (BS)</w:t>
      </w:r>
      <w:r w:rsidR="00703D09" w:rsidRPr="001741AD">
        <w:rPr>
          <w:rFonts w:ascii="Arial" w:eastAsia="Calibri" w:hAnsi="Arial" w:cs="Arial"/>
          <w:sz w:val="22"/>
          <w:szCs w:val="22"/>
        </w:rPr>
        <w:t xml:space="preserve"> residues Trp414</w:t>
      </w:r>
      <w:r w:rsidR="00163B96" w:rsidRPr="001741AD">
        <w:rPr>
          <w:rFonts w:ascii="Arial" w:eastAsia="Calibri" w:hAnsi="Arial" w:cs="Arial"/>
          <w:sz w:val="22"/>
          <w:szCs w:val="22"/>
        </w:rPr>
        <w:t>/</w:t>
      </w:r>
      <w:r w:rsidR="00703D09" w:rsidRPr="001741AD">
        <w:rPr>
          <w:rFonts w:ascii="Arial" w:eastAsia="Calibri" w:hAnsi="Arial" w:cs="Arial"/>
          <w:sz w:val="22"/>
          <w:szCs w:val="22"/>
        </w:rPr>
        <w:t>Tyr417–His538</w:t>
      </w:r>
      <w:r w:rsidR="00163B96" w:rsidRPr="001741AD">
        <w:rPr>
          <w:rFonts w:ascii="Arial" w:eastAsia="Calibri" w:hAnsi="Arial" w:cs="Arial"/>
          <w:sz w:val="22"/>
          <w:szCs w:val="22"/>
        </w:rPr>
        <w:t>/</w:t>
      </w:r>
      <w:r w:rsidR="00703D09" w:rsidRPr="001741AD">
        <w:rPr>
          <w:rFonts w:ascii="Arial" w:eastAsia="Calibri" w:hAnsi="Arial" w:cs="Arial"/>
          <w:sz w:val="22"/>
          <w:szCs w:val="22"/>
        </w:rPr>
        <w:t xml:space="preserve">Lys540; </w:t>
      </w:r>
      <w:r w:rsidR="004B53ED" w:rsidRPr="001741AD">
        <w:rPr>
          <w:rFonts w:ascii="Arial" w:hAnsi="Arial" w:cs="Arial"/>
          <w:color w:val="000000"/>
          <w:sz w:val="22"/>
          <w:szCs w:val="22"/>
        </w:rPr>
        <w:t>Ile406/Pro407–</w:t>
      </w:r>
      <w:r w:rsidR="004B53ED" w:rsidRPr="001741AD">
        <w:rPr>
          <w:rFonts w:ascii="Arial" w:hAnsi="Arial" w:cs="Arial"/>
          <w:sz w:val="22"/>
          <w:szCs w:val="22"/>
        </w:rPr>
        <w:t xml:space="preserve">Trp410/Phe559, and </w:t>
      </w:r>
      <w:r w:rsidR="00703D09" w:rsidRPr="001741AD">
        <w:rPr>
          <w:rFonts w:ascii="Arial" w:hAnsi="Arial" w:cs="Arial"/>
          <w:sz w:val="22"/>
          <w:szCs w:val="22"/>
          <w:lang w:bidi="ar-EG"/>
        </w:rPr>
        <w:t>Asp554</w:t>
      </w:r>
      <w:r w:rsidR="00163B96" w:rsidRPr="001741AD">
        <w:rPr>
          <w:rFonts w:ascii="Arial" w:hAnsi="Arial" w:cs="Arial"/>
          <w:sz w:val="22"/>
          <w:szCs w:val="22"/>
          <w:lang w:bidi="ar-EG"/>
        </w:rPr>
        <w:t>/</w:t>
      </w:r>
      <w:r w:rsidR="00703D09" w:rsidRPr="001741AD">
        <w:rPr>
          <w:rFonts w:ascii="Arial" w:hAnsi="Arial" w:cs="Arial"/>
          <w:sz w:val="22"/>
          <w:szCs w:val="22"/>
          <w:lang w:bidi="ar-EG"/>
        </w:rPr>
        <w:t>Arg560–</w:t>
      </w:r>
      <w:r w:rsidR="00703D09" w:rsidRPr="001741AD">
        <w:rPr>
          <w:rFonts w:ascii="Arial" w:hAnsi="Arial" w:cs="Arial"/>
          <w:color w:val="000000"/>
          <w:sz w:val="22"/>
          <w:szCs w:val="22"/>
        </w:rPr>
        <w:t>Glu575</w:t>
      </w:r>
      <w:r w:rsidR="00163B96" w:rsidRPr="001741AD">
        <w:rPr>
          <w:rFonts w:ascii="Arial" w:hAnsi="Arial" w:cs="Arial"/>
          <w:color w:val="000000"/>
          <w:sz w:val="22"/>
          <w:szCs w:val="22"/>
        </w:rPr>
        <w:t>/</w:t>
      </w:r>
      <w:r w:rsidR="00703D09" w:rsidRPr="001741AD">
        <w:rPr>
          <w:rFonts w:ascii="Arial" w:hAnsi="Arial" w:cs="Arial"/>
          <w:color w:val="000000"/>
          <w:sz w:val="22"/>
          <w:szCs w:val="22"/>
        </w:rPr>
        <w:t>Arg579</w:t>
      </w:r>
      <w:r w:rsidR="00163B96" w:rsidRPr="001741AD">
        <w:rPr>
          <w:rFonts w:ascii="Arial" w:hAnsi="Arial" w:cs="Arial"/>
          <w:color w:val="000000"/>
          <w:sz w:val="22"/>
          <w:szCs w:val="22"/>
        </w:rPr>
        <w:t xml:space="preserve"> for</w:t>
      </w:r>
      <w:r w:rsidR="00B3711B" w:rsidRPr="001741AD">
        <w:rPr>
          <w:rFonts w:ascii="Arial" w:eastAsia="Calibri" w:hAnsi="Arial" w:cs="Arial"/>
          <w:sz w:val="22"/>
          <w:szCs w:val="22"/>
        </w:rPr>
        <w:t xml:space="preserve"> (–)–9*</w:t>
      </w:r>
      <w:r w:rsidR="00B14129" w:rsidRPr="001741AD">
        <w:rPr>
          <w:rFonts w:ascii="Arial" w:eastAsia="Calibri" w:hAnsi="Arial" w:cs="Arial"/>
          <w:sz w:val="22"/>
          <w:szCs w:val="22"/>
        </w:rPr>
        <w:t>;</w:t>
      </w:r>
      <w:r w:rsidR="000D7215" w:rsidRPr="001741AD">
        <w:rPr>
          <w:rFonts w:ascii="Arial" w:eastAsia="Calibri" w:hAnsi="Arial" w:cs="Arial"/>
          <w:sz w:val="22"/>
          <w:szCs w:val="22"/>
        </w:rPr>
        <w:t xml:space="preserve"> </w:t>
      </w:r>
      <w:r w:rsidR="000D7215" w:rsidRPr="001741AD">
        <w:rPr>
          <w:rFonts w:ascii="Arial" w:eastAsia="Times New Roman" w:hAnsi="Arial" w:cs="Arial"/>
          <w:bCs/>
          <w:color w:val="000000"/>
          <w:sz w:val="22"/>
          <w:szCs w:val="22"/>
        </w:rPr>
        <w:t>Allopole-A</w:t>
      </w:r>
      <w:r w:rsidR="004B53ED" w:rsidRPr="001741AD">
        <w:rPr>
          <w:rFonts w:ascii="Arial" w:eastAsia="Times New Roman" w:hAnsi="Arial" w:cs="Arial"/>
          <w:bCs/>
          <w:color w:val="000000"/>
          <w:sz w:val="22"/>
          <w:szCs w:val="22"/>
        </w:rPr>
        <w:t>, and Poloxin</w:t>
      </w:r>
      <w:r w:rsidR="000D7215" w:rsidRPr="001741AD">
        <w:rPr>
          <w:rFonts w:ascii="Arial" w:eastAsia="Times New Roman" w:hAnsi="Arial" w:cs="Arial"/>
          <w:bCs/>
          <w:color w:val="000000"/>
          <w:sz w:val="22"/>
          <w:szCs w:val="22"/>
        </w:rPr>
        <w:t xml:space="preserve"> </w:t>
      </w:r>
      <w:r w:rsidR="00163B96" w:rsidRPr="001741AD">
        <w:rPr>
          <w:rFonts w:ascii="Arial" w:eastAsia="Times New Roman" w:hAnsi="Arial" w:cs="Arial"/>
          <w:bCs/>
          <w:color w:val="000000"/>
          <w:sz w:val="22"/>
          <w:szCs w:val="22"/>
        </w:rPr>
        <w:t xml:space="preserve">binding </w:t>
      </w:r>
      <w:r w:rsidR="004B53ED" w:rsidRPr="001741AD">
        <w:rPr>
          <w:rFonts w:ascii="Arial" w:eastAsia="Calibri" w:hAnsi="Arial" w:cs="Arial"/>
          <w:sz w:val="22"/>
          <w:szCs w:val="22"/>
        </w:rPr>
        <w:t>to</w:t>
      </w:r>
      <w:r w:rsidR="00B3711B" w:rsidRPr="001741AD">
        <w:rPr>
          <w:rFonts w:ascii="Arial" w:eastAsia="Calibri" w:hAnsi="Arial" w:cs="Arial"/>
          <w:sz w:val="22"/>
          <w:szCs w:val="22"/>
        </w:rPr>
        <w:t xml:space="preserve"> </w:t>
      </w:r>
      <w:r w:rsidR="004B53ED" w:rsidRPr="001741AD">
        <w:rPr>
          <w:rFonts w:ascii="Arial" w:eastAsia="Calibri" w:hAnsi="Arial" w:cs="Arial"/>
          <w:sz w:val="22"/>
          <w:szCs w:val="22"/>
        </w:rPr>
        <w:t xml:space="preserve">respective </w:t>
      </w:r>
      <w:r w:rsidR="00163B96" w:rsidRPr="001741AD">
        <w:rPr>
          <w:rFonts w:ascii="Arial" w:eastAsia="Times New Roman" w:hAnsi="Arial" w:cs="Arial"/>
          <w:bCs/>
          <w:color w:val="000000"/>
          <w:sz w:val="22"/>
          <w:szCs w:val="22"/>
        </w:rPr>
        <w:t xml:space="preserve">BS1-2; BS3; and BS5 pockets of </w:t>
      </w:r>
      <w:r w:rsidR="00163B96" w:rsidRPr="001741AD">
        <w:rPr>
          <w:rFonts w:ascii="Arial" w:eastAsia="Calibri" w:hAnsi="Arial" w:cs="Arial"/>
          <w:sz w:val="22"/>
          <w:szCs w:val="22"/>
        </w:rPr>
        <w:t>PLK1-PBD</w:t>
      </w:r>
      <w:r w:rsidR="00B3711B" w:rsidRPr="001741AD">
        <w:rPr>
          <w:rFonts w:ascii="Arial" w:eastAsia="Calibri" w:hAnsi="Arial" w:cs="Arial"/>
          <w:sz w:val="22"/>
          <w:szCs w:val="22"/>
        </w:rPr>
        <w:t xml:space="preserve">. </w:t>
      </w:r>
      <w:r w:rsidR="00B3711B" w:rsidRPr="001741AD">
        <w:rPr>
          <w:rFonts w:ascii="Arial" w:eastAsia="Times New Roman" w:hAnsi="Arial" w:cs="Arial"/>
          <w:color w:val="000000"/>
          <w:sz w:val="22"/>
          <w:szCs w:val="22"/>
        </w:rPr>
        <w:t xml:space="preserve">Therefore, the </w:t>
      </w:r>
      <w:r w:rsidR="00ED306C" w:rsidRPr="001741AD">
        <w:rPr>
          <w:rFonts w:ascii="Arial" w:eastAsia="Times New Roman" w:hAnsi="Arial" w:cs="Arial"/>
          <w:color w:val="000000"/>
          <w:sz w:val="22"/>
          <w:szCs w:val="22"/>
        </w:rPr>
        <w:t>m</w:t>
      </w:r>
      <w:r w:rsidR="00D53832" w:rsidRPr="001741AD">
        <w:rPr>
          <w:rFonts w:ascii="Arial" w:eastAsia="Times New Roman" w:hAnsi="Arial" w:cs="Arial"/>
          <w:color w:val="000000"/>
          <w:sz w:val="22"/>
          <w:szCs w:val="22"/>
        </w:rPr>
        <w:t>etadynamics</w:t>
      </w:r>
      <w:r w:rsidR="00B3711B" w:rsidRPr="001741AD">
        <w:rPr>
          <w:rFonts w:ascii="Arial" w:eastAsia="Times New Roman" w:hAnsi="Arial" w:cs="Arial"/>
          <w:color w:val="000000"/>
          <w:sz w:val="22"/>
          <w:szCs w:val="22"/>
        </w:rPr>
        <w:t xml:space="preserve"> script will look like the </w:t>
      </w:r>
      <w:r w:rsidR="00FC7AE7" w:rsidRPr="001741AD">
        <w:rPr>
          <w:rFonts w:ascii="Arial" w:eastAsia="Times New Roman" w:hAnsi="Arial" w:cs="Arial"/>
          <w:color w:val="000000"/>
          <w:sz w:val="22"/>
          <w:szCs w:val="22"/>
        </w:rPr>
        <w:t xml:space="preserve">one </w:t>
      </w:r>
      <w:r w:rsidRPr="001741AD">
        <w:rPr>
          <w:rFonts w:ascii="Arial" w:eastAsia="Times New Roman" w:hAnsi="Arial" w:cs="Arial"/>
          <w:color w:val="000000"/>
          <w:sz w:val="22"/>
          <w:szCs w:val="22"/>
        </w:rPr>
        <w:t>herein</w:t>
      </w:r>
      <w:r w:rsidR="009B05D6">
        <w:rPr>
          <w:rFonts w:ascii="Arial" w:eastAsia="Times New Roman" w:hAnsi="Arial" w:cs="Arial"/>
          <w:color w:val="000000"/>
          <w:sz w:val="22"/>
          <w:szCs w:val="22"/>
        </w:rPr>
        <w:t>,</w:t>
      </w:r>
      <w:r w:rsidRPr="001741AD">
        <w:rPr>
          <w:rFonts w:ascii="Arial" w:eastAsia="Times New Roman" w:hAnsi="Arial" w:cs="Arial"/>
          <w:color w:val="000000"/>
          <w:sz w:val="22"/>
          <w:szCs w:val="22"/>
        </w:rPr>
        <w:t xml:space="preserve"> </w:t>
      </w:r>
      <w:r w:rsidR="00B3711B" w:rsidRPr="001741AD">
        <w:rPr>
          <w:rFonts w:ascii="Arial" w:eastAsia="Times New Roman" w:hAnsi="Arial" w:cs="Arial"/>
          <w:color w:val="000000"/>
          <w:sz w:val="22"/>
          <w:szCs w:val="22"/>
        </w:rPr>
        <w:t>for the t</w:t>
      </w:r>
      <w:r w:rsidR="00544952" w:rsidRPr="001741AD">
        <w:rPr>
          <w:rFonts w:ascii="Arial" w:eastAsia="Times New Roman" w:hAnsi="Arial" w:cs="Arial"/>
          <w:color w:val="000000"/>
          <w:sz w:val="22"/>
          <w:szCs w:val="22"/>
        </w:rPr>
        <w:t>hree</w:t>
      </w:r>
      <w:r w:rsidR="00B3711B" w:rsidRPr="001741AD">
        <w:rPr>
          <w:rFonts w:ascii="Arial" w:eastAsia="Times New Roman" w:hAnsi="Arial" w:cs="Arial"/>
          <w:color w:val="000000"/>
          <w:sz w:val="22"/>
          <w:szCs w:val="22"/>
        </w:rPr>
        <w:t xml:space="preserve"> experimental PBD–ligan</w:t>
      </w:r>
      <w:r w:rsidR="00FC7AE7" w:rsidRPr="001741AD">
        <w:rPr>
          <w:rFonts w:ascii="Arial" w:eastAsia="Times New Roman" w:hAnsi="Arial" w:cs="Arial"/>
          <w:color w:val="000000"/>
          <w:sz w:val="22"/>
          <w:szCs w:val="22"/>
        </w:rPr>
        <w:t>d</w:t>
      </w:r>
      <w:r w:rsidR="00B3711B" w:rsidRPr="001741AD">
        <w:rPr>
          <w:rFonts w:ascii="Arial" w:eastAsia="Times New Roman" w:hAnsi="Arial" w:cs="Arial"/>
          <w:color w:val="000000"/>
          <w:sz w:val="22"/>
          <w:szCs w:val="22"/>
        </w:rPr>
        <w:t xml:space="preserve"> systems. </w:t>
      </w:r>
      <w:r w:rsidR="009A21AE" w:rsidRPr="001741AD">
        <w:rPr>
          <w:rFonts w:ascii="Arial" w:eastAsia="Times New Roman" w:hAnsi="Arial" w:cs="Arial"/>
          <w:color w:val="000000"/>
          <w:sz w:val="22"/>
          <w:szCs w:val="22"/>
        </w:rPr>
        <w:t>Compound (</w:t>
      </w:r>
      <w:r w:rsidR="00B3711B" w:rsidRPr="001741AD">
        <w:rPr>
          <w:rFonts w:ascii="Arial" w:eastAsia="Times New Roman" w:hAnsi="Arial" w:cs="Arial"/>
          <w:bCs/>
          <w:color w:val="000000"/>
          <w:sz w:val="22"/>
          <w:szCs w:val="22"/>
        </w:rPr>
        <w:t>–)–9*</w:t>
      </w:r>
      <w:r w:rsidR="00FC7AE7" w:rsidRPr="001741AD">
        <w:rPr>
          <w:rFonts w:ascii="Arial" w:eastAsia="Times New Roman" w:hAnsi="Arial" w:cs="Arial"/>
          <w:bCs/>
          <w:color w:val="000000"/>
          <w:sz w:val="22"/>
          <w:szCs w:val="22"/>
        </w:rPr>
        <w:t xml:space="preserve">, </w:t>
      </w:r>
      <w:r w:rsidR="009A21AE" w:rsidRPr="001741AD">
        <w:rPr>
          <w:rFonts w:ascii="Arial" w:eastAsia="Times New Roman" w:hAnsi="Arial" w:cs="Arial"/>
          <w:color w:val="000000"/>
          <w:sz w:val="22"/>
          <w:szCs w:val="22"/>
        </w:rPr>
        <w:t xml:space="preserve">Poloxin, and </w:t>
      </w:r>
      <w:r w:rsidR="009A21AE" w:rsidRPr="001741AD">
        <w:rPr>
          <w:rFonts w:ascii="Arial" w:eastAsia="Times New Roman" w:hAnsi="Arial" w:cs="Arial"/>
          <w:bCs/>
          <w:color w:val="000000"/>
          <w:sz w:val="22"/>
          <w:szCs w:val="22"/>
        </w:rPr>
        <w:t>Allopole-A</w:t>
      </w:r>
      <w:r w:rsidR="009A21AE" w:rsidRPr="001741AD">
        <w:rPr>
          <w:rFonts w:ascii="Arial" w:eastAsia="Times New Roman" w:hAnsi="Arial" w:cs="Arial"/>
          <w:color w:val="000000"/>
          <w:sz w:val="22"/>
          <w:szCs w:val="22"/>
        </w:rPr>
        <w:t xml:space="preserve"> </w:t>
      </w:r>
      <w:r w:rsidR="00B3711B" w:rsidRPr="001741AD">
        <w:rPr>
          <w:rFonts w:ascii="Arial" w:eastAsia="Times New Roman" w:hAnsi="Arial" w:cs="Arial"/>
          <w:color w:val="000000"/>
          <w:sz w:val="22"/>
          <w:szCs w:val="22"/>
        </w:rPr>
        <w:t>are excellent candidates to simulate at the atomistic level using MetaD simulations because available experimental information, including IC</w:t>
      </w:r>
      <w:r w:rsidR="00B3711B" w:rsidRPr="001741AD">
        <w:rPr>
          <w:rFonts w:ascii="Arial" w:eastAsia="Times New Roman" w:hAnsi="Arial" w:cs="Arial"/>
          <w:color w:val="000000"/>
          <w:sz w:val="22"/>
          <w:szCs w:val="22"/>
          <w:vertAlign w:val="subscript"/>
        </w:rPr>
        <w:t>50</w:t>
      </w:r>
      <w:r w:rsidR="00B3711B" w:rsidRPr="001741AD">
        <w:rPr>
          <w:rFonts w:ascii="Arial" w:eastAsia="Times New Roman" w:hAnsi="Arial" w:cs="Arial"/>
          <w:color w:val="000000"/>
          <w:sz w:val="22"/>
          <w:szCs w:val="22"/>
        </w:rPr>
        <w:t xml:space="preserve"> values, will facilitate validation and fine-tuned modeling. They also represent typical competitive</w:t>
      </w:r>
      <w:r w:rsidR="009A21AE" w:rsidRPr="001741AD">
        <w:rPr>
          <w:rFonts w:ascii="Arial" w:eastAsia="Times New Roman" w:hAnsi="Arial" w:cs="Arial"/>
          <w:color w:val="000000"/>
          <w:sz w:val="22"/>
          <w:szCs w:val="22"/>
        </w:rPr>
        <w:t xml:space="preserve">, non-competitive, </w:t>
      </w:r>
      <w:r w:rsidR="00B3711B" w:rsidRPr="001741AD">
        <w:rPr>
          <w:rFonts w:ascii="Arial" w:eastAsia="Times New Roman" w:hAnsi="Arial" w:cs="Arial"/>
          <w:color w:val="000000"/>
          <w:sz w:val="22"/>
          <w:szCs w:val="22"/>
        </w:rPr>
        <w:t xml:space="preserve">versus allosteric binding models. We expect a sufficient Gaussian sampling by setting our bias potential using the center of mass distances of </w:t>
      </w:r>
      <w:r w:rsidR="00B3711B" w:rsidRPr="001741AD">
        <w:rPr>
          <w:rFonts w:ascii="Arial" w:eastAsia="Times New Roman" w:hAnsi="Arial" w:cs="Arial"/>
          <w:color w:val="000000"/>
          <w:sz w:val="22"/>
          <w:szCs w:val="22"/>
        </w:rPr>
        <w:lastRenderedPageBreak/>
        <w:t xml:space="preserve">critical binding residues. </w:t>
      </w:r>
      <w:r w:rsidR="00585A74" w:rsidRPr="001741AD">
        <w:rPr>
          <w:rFonts w:ascii="Arial" w:eastAsia="Times New Roman" w:hAnsi="Arial" w:cs="Arial"/>
          <w:color w:val="000000"/>
          <w:sz w:val="22"/>
          <w:szCs w:val="22"/>
        </w:rPr>
        <w:t>Still, if the experiment looks inaccurate, we will harness results from our adaptive steered MD (ASMD) and electric field simulation to propose another variable. This flexibility will enable us to explore the most critical collective variable and select the more accurate model for our newly identified PLK1-PBD potential inhibitors.</w:t>
      </w:r>
    </w:p>
    <w:p w14:paraId="7846F0D2" w14:textId="39C10931" w:rsidR="003F23A0" w:rsidRPr="001741AD" w:rsidRDefault="000624D8" w:rsidP="004232DA">
      <w:pPr>
        <w:snapToGrid w:val="0"/>
        <w:spacing w:after="120" w:line="276" w:lineRule="auto"/>
        <w:ind w:left="-540"/>
        <w:jc w:val="both"/>
        <w:rPr>
          <w:rFonts w:ascii="Arial" w:eastAsia="Calibri" w:hAnsi="Arial" w:cs="Arial"/>
          <w:sz w:val="22"/>
          <w:szCs w:val="22"/>
        </w:rPr>
      </w:pPr>
      <w:r w:rsidRPr="001741AD">
        <w:rPr>
          <w:rFonts w:ascii="Arial" w:eastAsia="Times New Roman" w:hAnsi="Arial" w:cs="Arial"/>
          <w:noProof/>
          <w:color w:val="000000"/>
          <w:sz w:val="22"/>
          <w:szCs w:val="22"/>
        </w:rPr>
        <mc:AlternateContent>
          <mc:Choice Requires="wps">
            <w:drawing>
              <wp:anchor distT="45720" distB="45720" distL="114300" distR="114300" simplePos="0" relativeHeight="251677696" behindDoc="0" locked="0" layoutInCell="1" allowOverlap="1" wp14:anchorId="1477DC19" wp14:editId="21CC0A5E">
                <wp:simplePos x="0" y="0"/>
                <wp:positionH relativeFrom="margin">
                  <wp:posOffset>2199640</wp:posOffset>
                </wp:positionH>
                <wp:positionV relativeFrom="paragraph">
                  <wp:posOffset>118926</wp:posOffset>
                </wp:positionV>
                <wp:extent cx="4014470" cy="1404620"/>
                <wp:effectExtent l="0" t="0" r="0" b="6350"/>
                <wp:wrapSquare wrapText="bothSides"/>
                <wp:docPr id="1110690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404620"/>
                        </a:xfrm>
                        <a:prstGeom prst="rect">
                          <a:avLst/>
                        </a:prstGeom>
                        <a:solidFill>
                          <a:srgbClr val="FFFFFF"/>
                        </a:solidFill>
                        <a:ln w="9525">
                          <a:noFill/>
                          <a:miter lim="800000"/>
                          <a:headEnd/>
                          <a:tailEnd/>
                        </a:ln>
                      </wps:spPr>
                      <wps:txbx>
                        <w:txbxContent>
                          <w:p w14:paraId="45AA07D7" w14:textId="77777777" w:rsidR="000624D8" w:rsidRPr="000111CF" w:rsidRDefault="000624D8" w:rsidP="000624D8">
                            <w:pPr>
                              <w:jc w:val="center"/>
                              <w:rPr>
                                <w:rFonts w:ascii="Arial" w:eastAsia="Times New Roman" w:hAnsi="Arial" w:cs="Arial"/>
                                <w:color w:val="000000" w:themeColor="text1"/>
                                <w:sz w:val="22"/>
                                <w:szCs w:val="22"/>
                              </w:rPr>
                            </w:pPr>
                            <w:r w:rsidRPr="007D6E38">
                              <w:rPr>
                                <w:rFonts w:ascii="Arial" w:eastAsia="Times New Roman" w:hAnsi="Arial" w:cs="Arial"/>
                                <w:noProof/>
                                <w:color w:val="000000"/>
                                <w:sz w:val="22"/>
                                <w:szCs w:val="22"/>
                              </w:rPr>
                              <w:drawing>
                                <wp:inline distT="0" distB="0" distL="0" distR="0" wp14:anchorId="43F51AC9" wp14:editId="2D117161">
                                  <wp:extent cx="4102217" cy="2734811"/>
                                  <wp:effectExtent l="0" t="0" r="0" b="0"/>
                                  <wp:docPr id="192523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9728" name=""/>
                                          <pic:cNvPicPr/>
                                        </pic:nvPicPr>
                                        <pic:blipFill>
                                          <a:blip r:embed="rId22"/>
                                          <a:stretch>
                                            <a:fillRect/>
                                          </a:stretch>
                                        </pic:blipFill>
                                        <pic:spPr>
                                          <a:xfrm>
                                            <a:off x="0" y="0"/>
                                            <a:ext cx="4115214" cy="2743476"/>
                                          </a:xfrm>
                                          <a:prstGeom prst="rect">
                                            <a:avLst/>
                                          </a:prstGeom>
                                        </pic:spPr>
                                      </pic:pic>
                                    </a:graphicData>
                                  </a:graphic>
                                </wp:inline>
                              </w:drawing>
                            </w:r>
                          </w:p>
                          <w:p w14:paraId="26FB98E6" w14:textId="77777777" w:rsidR="000624D8" w:rsidRPr="00635A6A" w:rsidRDefault="000624D8" w:rsidP="00887B28">
                            <w:pPr>
                              <w:jc w:val="both"/>
                              <w:rPr>
                                <w:rFonts w:ascii="Arial" w:eastAsia="Times New Roman" w:hAnsi="Arial" w:cs="Arial"/>
                                <w:color w:val="000000" w:themeColor="text1"/>
                                <w:sz w:val="20"/>
                                <w:szCs w:val="20"/>
                              </w:rPr>
                            </w:pPr>
                            <w:r w:rsidRPr="007D6E38">
                              <w:rPr>
                                <w:rFonts w:ascii="Arial" w:eastAsia="Times New Roman" w:hAnsi="Arial" w:cs="Arial"/>
                                <w:b/>
                                <w:bCs/>
                                <w:color w:val="000000"/>
                                <w:sz w:val="20"/>
                                <w:szCs w:val="20"/>
                              </w:rPr>
                              <w:t>Figure 4</w:t>
                            </w:r>
                            <w:r w:rsidRPr="007D6E38">
                              <w:rPr>
                                <w:rFonts w:ascii="Arial" w:eastAsia="Times New Roman" w:hAnsi="Arial" w:cs="Arial"/>
                                <w:color w:val="000000"/>
                                <w:sz w:val="20"/>
                                <w:szCs w:val="20"/>
                              </w:rPr>
                              <w:t>. The resultant free energy plot for PLK1-PBD sampling when bound to (</w:t>
                            </w:r>
                            <w:r w:rsidRPr="007D6E38">
                              <w:rPr>
                                <w:rFonts w:ascii="Arial" w:eastAsia="Times New Roman" w:hAnsi="Arial" w:cs="Arial"/>
                                <w:bCs/>
                                <w:color w:val="000000"/>
                                <w:sz w:val="20"/>
                                <w:szCs w:val="20"/>
                              </w:rPr>
                              <w:t xml:space="preserve">–)–9* </w:t>
                            </w:r>
                            <w:r w:rsidRPr="007D6E38">
                              <w:rPr>
                                <w:rFonts w:ascii="Arial" w:eastAsia="Times New Roman" w:hAnsi="Arial" w:cs="Arial"/>
                                <w:color w:val="000000"/>
                                <w:sz w:val="20"/>
                                <w:szCs w:val="20"/>
                              </w:rPr>
                              <w:t xml:space="preserve">using metadynamics </w:t>
                            </w:r>
                            <w:r>
                              <w:rPr>
                                <w:rFonts w:ascii="Arial" w:eastAsia="Times New Roman" w:hAnsi="Arial" w:cs="Arial"/>
                                <w:color w:val="000000"/>
                                <w:sz w:val="20"/>
                                <w:szCs w:val="20"/>
                              </w:rPr>
                              <w:t>in 1</w:t>
                            </w:r>
                            <w:r w:rsidRPr="007D6E38">
                              <w:rPr>
                                <w:rFonts w:ascii="Arial" w:eastAsia="Times New Roman" w:hAnsi="Arial" w:cs="Arial"/>
                                <w:color w:val="000000"/>
                                <w:sz w:val="20"/>
                                <w:szCs w:val="20"/>
                              </w:rPr>
                              <w:t xml:space="preserve"> ns production run. The CVs are the center of mass (COM) distance of crucial residues from the phospho-peptide–Tyr pocket.</w:t>
                            </w:r>
                          </w:p>
                        </w:txbxContent>
                      </wps:txbx>
                      <wps:bodyPr rot="0" vert="horz" wrap="square" lIns="0" tIns="0" rIns="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477DC19" id="_x0000_s1030" type="#_x0000_t202" style="position:absolute;left:0;text-align:left;margin-left:173.2pt;margin-top:9.35pt;width:316.1pt;height:110.6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" stroked="f">
                <v:textbox style="mso-fit-shape-to-text:t" inset="0,0,0">
                  <w:txbxContent>
                    <w:p w14:paraId="45AA07D7" w14:textId="77777777" w:rsidR="000624D8" w:rsidRPr="000111CF" w:rsidRDefault="000624D8" w:rsidP="000624D8">
                      <w:pPr>
                        <w:jc w:val="center"/>
                        <w:rPr>
                          <w:rFonts w:ascii="Arial" w:eastAsia="Times New Roman" w:hAnsi="Arial" w:cs="Arial"/>
                          <w:color w:val="000000" w:themeColor="text1"/>
                          <w:sz w:val="22"/>
                          <w:szCs w:val="22"/>
                        </w:rPr>
                      </w:pPr>
                      <w:r w:rsidRPr="007D6E38">
                        <w:rPr>
                          <w:rFonts w:ascii="Arial" w:eastAsia="Times New Roman" w:hAnsi="Arial" w:cs="Arial"/>
                          <w:noProof/>
                          <w:color w:val="000000"/>
                          <w:sz w:val="22"/>
                          <w:szCs w:val="22"/>
                        </w:rPr>
                        <w:drawing>
                          <wp:inline distT="0" distB="0" distL="0" distR="0" wp14:anchorId="43F51AC9" wp14:editId="2D117161">
                            <wp:extent cx="4102217" cy="2734811"/>
                            <wp:effectExtent l="0" t="0" r="0" b="0"/>
                            <wp:docPr id="192523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9728" name=""/>
                                    <pic:cNvPicPr/>
                                  </pic:nvPicPr>
                                  <pic:blipFill>
                                    <a:blip r:embed="rId22"/>
                                    <a:stretch>
                                      <a:fillRect/>
                                    </a:stretch>
                                  </pic:blipFill>
                                  <pic:spPr>
                                    <a:xfrm>
                                      <a:off x="0" y="0"/>
                                      <a:ext cx="4115214" cy="2743476"/>
                                    </a:xfrm>
                                    <a:prstGeom prst="rect">
                                      <a:avLst/>
                                    </a:prstGeom>
                                  </pic:spPr>
                                </pic:pic>
                              </a:graphicData>
                            </a:graphic>
                          </wp:inline>
                        </w:drawing>
                      </w:r>
                    </w:p>
                    <w:p w14:paraId="26FB98E6" w14:textId="77777777" w:rsidR="000624D8" w:rsidRPr="00635A6A" w:rsidRDefault="000624D8" w:rsidP="00887B28">
                      <w:pPr>
                        <w:jc w:val="both"/>
                        <w:rPr>
                          <w:rFonts w:ascii="Arial" w:eastAsia="Times New Roman" w:hAnsi="Arial" w:cs="Arial"/>
                          <w:color w:val="000000" w:themeColor="text1"/>
                          <w:sz w:val="20"/>
                          <w:szCs w:val="20"/>
                        </w:rPr>
                      </w:pPr>
                      <w:r w:rsidRPr="007D6E38">
                        <w:rPr>
                          <w:rFonts w:ascii="Arial" w:eastAsia="Times New Roman" w:hAnsi="Arial" w:cs="Arial"/>
                          <w:b/>
                          <w:bCs/>
                          <w:color w:val="000000"/>
                          <w:sz w:val="20"/>
                          <w:szCs w:val="20"/>
                        </w:rPr>
                        <w:t>Figure 4</w:t>
                      </w:r>
                      <w:r w:rsidRPr="007D6E38">
                        <w:rPr>
                          <w:rFonts w:ascii="Arial" w:eastAsia="Times New Roman" w:hAnsi="Arial" w:cs="Arial"/>
                          <w:color w:val="000000"/>
                          <w:sz w:val="20"/>
                          <w:szCs w:val="20"/>
                        </w:rPr>
                        <w:t>. The resultant free energy plot for PLK1-PBD sampling when bound to (</w:t>
                      </w:r>
                      <w:r w:rsidRPr="007D6E38">
                        <w:rPr>
                          <w:rFonts w:ascii="Arial" w:eastAsia="Times New Roman" w:hAnsi="Arial" w:cs="Arial"/>
                          <w:bCs/>
                          <w:color w:val="000000"/>
                          <w:sz w:val="20"/>
                          <w:szCs w:val="20"/>
                        </w:rPr>
                        <w:t xml:space="preserve">–)–9* </w:t>
                      </w:r>
                      <w:r w:rsidRPr="007D6E38">
                        <w:rPr>
                          <w:rFonts w:ascii="Arial" w:eastAsia="Times New Roman" w:hAnsi="Arial" w:cs="Arial"/>
                          <w:color w:val="000000"/>
                          <w:sz w:val="20"/>
                          <w:szCs w:val="20"/>
                        </w:rPr>
                        <w:t xml:space="preserve">using metadynamics </w:t>
                      </w:r>
                      <w:r>
                        <w:rPr>
                          <w:rFonts w:ascii="Arial" w:eastAsia="Times New Roman" w:hAnsi="Arial" w:cs="Arial"/>
                          <w:color w:val="000000"/>
                          <w:sz w:val="20"/>
                          <w:szCs w:val="20"/>
                        </w:rPr>
                        <w:t>in 1</w:t>
                      </w:r>
                      <w:r w:rsidRPr="007D6E38">
                        <w:rPr>
                          <w:rFonts w:ascii="Arial" w:eastAsia="Times New Roman" w:hAnsi="Arial" w:cs="Arial"/>
                          <w:color w:val="000000"/>
                          <w:sz w:val="20"/>
                          <w:szCs w:val="20"/>
                        </w:rPr>
                        <w:t xml:space="preserve"> ns production run. The CVs are the center of mass (COM) distance of crucial residues from the phospho-peptide–Tyr pocket.</w:t>
                      </w:r>
                    </w:p>
                  </w:txbxContent>
                </v:textbox>
                <w10:wrap type="square" anchorx="margin"/>
              </v:shape>
            </w:pict>
          </mc:Fallback>
        </mc:AlternateContent>
      </w:r>
      <w:r w:rsidR="005F1877" w:rsidRPr="001741AD">
        <w:rPr>
          <w:rFonts w:ascii="Arial" w:eastAsia="Calibri" w:hAnsi="Arial" w:cs="Arial"/>
          <w:sz w:val="22"/>
          <w:szCs w:val="22"/>
        </w:rPr>
        <w:t xml:space="preserve">In a test-running study with compound </w:t>
      </w:r>
      <w:r w:rsidR="005F1877" w:rsidRPr="001741AD">
        <w:rPr>
          <w:rFonts w:ascii="Arial" w:eastAsia="Times New Roman" w:hAnsi="Arial" w:cs="Arial"/>
          <w:color w:val="000000"/>
          <w:sz w:val="22"/>
          <w:szCs w:val="22"/>
        </w:rPr>
        <w:t>(</w:t>
      </w:r>
      <w:r w:rsidR="005F1877" w:rsidRPr="001741AD">
        <w:rPr>
          <w:rFonts w:ascii="Arial" w:eastAsia="Times New Roman" w:hAnsi="Arial" w:cs="Arial"/>
          <w:bCs/>
          <w:color w:val="000000"/>
          <w:sz w:val="22"/>
          <w:szCs w:val="22"/>
        </w:rPr>
        <w:t xml:space="preserve">–)–9* at BS1-2 </w:t>
      </w:r>
      <w:r w:rsidR="00D53832" w:rsidRPr="001741AD">
        <w:rPr>
          <w:rFonts w:ascii="Arial" w:eastAsia="Times New Roman" w:hAnsi="Arial" w:cs="Arial"/>
          <w:bCs/>
          <w:color w:val="000000"/>
          <w:sz w:val="22"/>
          <w:szCs w:val="22"/>
        </w:rPr>
        <w:t>on the</w:t>
      </w:r>
      <w:r w:rsidR="005F1877" w:rsidRPr="001741AD">
        <w:rPr>
          <w:rFonts w:ascii="Arial" w:eastAsia="Times New Roman" w:hAnsi="Arial" w:cs="Arial"/>
          <w:bCs/>
          <w:color w:val="000000"/>
          <w:sz w:val="22"/>
          <w:szCs w:val="22"/>
        </w:rPr>
        <w:t xml:space="preserve"> </w:t>
      </w:r>
      <w:r w:rsidR="00330C5D" w:rsidRPr="001741AD">
        <w:rPr>
          <w:rFonts w:ascii="Arial" w:eastAsia="Times New Roman" w:hAnsi="Arial" w:cs="Arial"/>
          <w:sz w:val="22"/>
          <w:szCs w:val="22"/>
        </w:rPr>
        <w:t xml:space="preserve">graphical processing unit, </w:t>
      </w:r>
      <w:r w:rsidR="00D53832" w:rsidRPr="001741AD">
        <w:rPr>
          <w:rFonts w:ascii="Arial" w:eastAsia="Times New Roman" w:hAnsi="Arial" w:cs="Arial"/>
          <w:bCs/>
          <w:color w:val="000000"/>
          <w:sz w:val="22"/>
          <w:szCs w:val="22"/>
        </w:rPr>
        <w:t xml:space="preserve">GPU-enabled </w:t>
      </w:r>
      <w:r w:rsidR="005F1877" w:rsidRPr="001741AD">
        <w:rPr>
          <w:rFonts w:ascii="Arial" w:eastAsia="Times New Roman" w:hAnsi="Arial" w:cs="Arial"/>
          <w:color w:val="000000"/>
          <w:sz w:val="22"/>
          <w:szCs w:val="22"/>
        </w:rPr>
        <w:t>AMBER20</w:t>
      </w:r>
      <w:r w:rsidR="005F1877" w:rsidRPr="001741AD">
        <w:rPr>
          <w:rFonts w:ascii="Arial" w:eastAsia="Times New Roman" w:hAnsi="Arial" w:cs="Arial"/>
          <w:sz w:val="22"/>
          <w:szCs w:val="22"/>
        </w:rPr>
        <w:fldChar w:fldCharType="begin"/>
      </w:r>
      <w:r w:rsidR="00E445C0">
        <w:rPr>
          <w:rFonts w:ascii="Arial" w:eastAsia="Times New Roman" w:hAnsi="Arial" w:cs="Arial"/>
          <w:sz w:val="22"/>
          <w:szCs w:val="22"/>
        </w:rPr>
        <w:instrText xml:space="preserve"> ADDIN ZOTERO_ITEM CSL_CITATION {"citationID":"DERrqlcM","properties":{"formattedCitation":"\\super 62\\nosupersub{}","plainCitation":"62","noteIndex":0},"citationItems":[{"id":"2fiprFsu/s8iXjQhl","uris":["http://zotero.org/users/local/ppvnJYcG/items/UC8JNZVS"],"itemData":{"id":57,"type":"book","publisher":"University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005F1877" w:rsidRPr="001741AD">
        <w:rPr>
          <w:rFonts w:ascii="Arial" w:eastAsia="Times New Roman" w:hAnsi="Arial" w:cs="Arial"/>
          <w:sz w:val="22"/>
          <w:szCs w:val="22"/>
        </w:rPr>
        <w:fldChar w:fldCharType="separate"/>
      </w:r>
      <w:r w:rsidR="00925B96" w:rsidRPr="00925B96">
        <w:rPr>
          <w:rFonts w:ascii="Arial" w:hAnsi="Arial" w:cs="Arial"/>
          <w:sz w:val="22"/>
          <w:vertAlign w:val="superscript"/>
        </w:rPr>
        <w:t>62</w:t>
      </w:r>
      <w:r w:rsidR="005F1877" w:rsidRPr="001741AD">
        <w:rPr>
          <w:rFonts w:ascii="Arial" w:eastAsia="Times New Roman" w:hAnsi="Arial" w:cs="Arial"/>
          <w:sz w:val="22"/>
          <w:szCs w:val="22"/>
        </w:rPr>
        <w:fldChar w:fldCharType="end"/>
      </w:r>
      <w:r w:rsidR="00D53832" w:rsidRPr="001741AD">
        <w:rPr>
          <w:rFonts w:ascii="Arial" w:eastAsia="Times New Roman" w:hAnsi="Arial" w:cs="Arial"/>
          <w:sz w:val="22"/>
          <w:szCs w:val="22"/>
        </w:rPr>
        <w:t xml:space="preserve"> using the Nonequilibrium Free Energy (NFE) toolkit</w:t>
      </w:r>
      <w:r w:rsidR="005F1877" w:rsidRPr="001741AD">
        <w:rPr>
          <w:rFonts w:ascii="Arial" w:eastAsia="Times New Roman" w:hAnsi="Arial" w:cs="Arial"/>
          <w:sz w:val="22"/>
          <w:szCs w:val="22"/>
        </w:rPr>
        <w:t>,</w:t>
      </w:r>
      <w:r w:rsidR="00D53832" w:rsidRPr="001741AD">
        <w:rPr>
          <w:rFonts w:ascii="Arial" w:eastAsia="Times New Roman" w:hAnsi="Arial" w:cs="Arial"/>
          <w:sz w:val="22"/>
          <w:szCs w:val="22"/>
        </w:rPr>
        <w:t xml:space="preserve"> the obtained free energy path mimics a Gaussian distribution (</w:t>
      </w:r>
      <w:r w:rsidR="00D53832" w:rsidRPr="001741AD">
        <w:rPr>
          <w:rFonts w:ascii="Arial" w:eastAsia="Times New Roman" w:hAnsi="Arial" w:cs="Arial"/>
          <w:b/>
          <w:bCs/>
          <w:sz w:val="22"/>
          <w:szCs w:val="22"/>
        </w:rPr>
        <w:t>Figure 4</w:t>
      </w:r>
      <w:r w:rsidR="00D53832" w:rsidRPr="001741AD">
        <w:rPr>
          <w:rFonts w:ascii="Arial" w:eastAsia="Times New Roman" w:hAnsi="Arial" w:cs="Arial"/>
          <w:sz w:val="22"/>
          <w:szCs w:val="22"/>
        </w:rPr>
        <w:t xml:space="preserve">). </w:t>
      </w:r>
      <w:r w:rsidR="00ED306C" w:rsidRPr="001741AD">
        <w:rPr>
          <w:rFonts w:ascii="Arial" w:eastAsia="Times New Roman" w:hAnsi="Arial" w:cs="Arial"/>
          <w:sz w:val="22"/>
          <w:szCs w:val="22"/>
        </w:rPr>
        <w:t xml:space="preserve">The NFE was built to optimize metadynamics </w:t>
      </w:r>
      <w:r w:rsidR="00ED306C" w:rsidRPr="001741AD">
        <w:rPr>
          <w:rFonts w:ascii="Arial" w:eastAsia="Times New Roman" w:hAnsi="Arial" w:cs="Arial"/>
          <w:sz w:val="22"/>
          <w:szCs w:val="22"/>
        </w:rPr>
        <w:fldChar w:fldCharType="begin"/>
      </w:r>
      <w:r w:rsidR="00925B96">
        <w:rPr>
          <w:rFonts w:ascii="Arial" w:eastAsia="Times New Roman" w:hAnsi="Arial" w:cs="Arial"/>
          <w:sz w:val="22"/>
          <w:szCs w:val="22"/>
        </w:rPr>
        <w:instrText xml:space="preserve"> ADDIN ZOTERO_ITEM CSL_CITATION {"citationID":"myYE5Nxe","properties":{"formattedCitation":"\\super 48,75\\nosupersub{}","plainCitation":"48,75","noteIndex":0},"citationItems":[{"id":20,"uris":["http://zotero.org/users/local/ppvnJYcG/items/V6LWKHHE","http://zotero.org/users/11964725/items/V6LWKHHE"],"itemData":{"id":20,"type":"article-journal","container-title":"Proceedings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1328,"uris":["http://zotero.org/groups/2656856/items/JEZ7YHJP"],"itemData":{"id":1328,"type":"article-journal","container-title":"Physical Review Letters","issue":"23","note":"publisher: APS","page":"238302","title":"Efficient exploration of reactive potential energy surfaces using Car-Parrinello molecular dynamics","volume":"90","author":[{"family":"Iannuzzi","given":"Marcella"},{"family":"Laio","given":"Alessandro"},{"family":"Parrinello","given":"Michele"}],"issued":{"date-parts":[["2003"]]}}}],"schema":"https://github.com/citation-style-language/schema/raw/master/csl-citation.json"} </w:instrText>
      </w:r>
      <w:r w:rsidR="00ED306C" w:rsidRPr="001741AD">
        <w:rPr>
          <w:rFonts w:ascii="Arial" w:eastAsia="Times New Roman" w:hAnsi="Arial" w:cs="Arial"/>
          <w:sz w:val="22"/>
          <w:szCs w:val="22"/>
        </w:rPr>
        <w:fldChar w:fldCharType="separate"/>
      </w:r>
      <w:r w:rsidR="00925B96" w:rsidRPr="00925B96">
        <w:rPr>
          <w:rFonts w:ascii="Arial" w:hAnsi="Arial" w:cs="Arial"/>
          <w:sz w:val="22"/>
          <w:vertAlign w:val="superscript"/>
        </w:rPr>
        <w:t>48,75</w:t>
      </w:r>
      <w:r w:rsidR="00ED306C" w:rsidRPr="001741AD">
        <w:rPr>
          <w:rFonts w:ascii="Arial" w:eastAsia="Times New Roman" w:hAnsi="Arial" w:cs="Arial"/>
          <w:sz w:val="22"/>
          <w:szCs w:val="22"/>
        </w:rPr>
        <w:fldChar w:fldCharType="end"/>
      </w:r>
      <w:r w:rsidR="00ED306C" w:rsidRPr="001741AD">
        <w:rPr>
          <w:rFonts w:ascii="Arial" w:eastAsia="Times New Roman" w:hAnsi="Arial" w:cs="Arial"/>
          <w:sz w:val="22"/>
          <w:szCs w:val="22"/>
        </w:rPr>
        <w:t xml:space="preserve"> for free energy calculations in </w:t>
      </w:r>
      <w:proofErr w:type="spellStart"/>
      <w:r w:rsidR="00ED306C" w:rsidRPr="001741AD">
        <w:rPr>
          <w:rFonts w:ascii="Arial" w:eastAsia="Times New Roman" w:hAnsi="Arial" w:cs="Arial"/>
          <w:sz w:val="22"/>
          <w:szCs w:val="22"/>
        </w:rPr>
        <w:t>cMD.</w:t>
      </w:r>
      <w:proofErr w:type="spellEnd"/>
      <w:r w:rsidR="00ED306C" w:rsidRPr="001741AD">
        <w:rPr>
          <w:rFonts w:ascii="Arial" w:eastAsia="Times New Roman" w:hAnsi="Arial" w:cs="Arial"/>
          <w:sz w:val="22"/>
          <w:szCs w:val="22"/>
        </w:rPr>
        <w:t xml:space="preserve"> The NFE toolkit provides the Adaptively Biased Molecular Dynamics (ABMD) method</w:t>
      </w:r>
      <w:r w:rsidR="00297982" w:rsidRPr="001741AD">
        <w:rPr>
          <w:rFonts w:ascii="Arial" w:eastAsia="Times New Roman" w:hAnsi="Arial" w:cs="Arial"/>
          <w:sz w:val="22"/>
          <w:szCs w:val="22"/>
        </w:rPr>
        <w:fldChar w:fldCharType="begin"/>
      </w:r>
      <w:r w:rsidR="00925B96">
        <w:rPr>
          <w:rFonts w:ascii="Arial" w:eastAsia="Times New Roman" w:hAnsi="Arial" w:cs="Arial"/>
          <w:sz w:val="22"/>
          <w:szCs w:val="22"/>
        </w:rPr>
        <w:instrText xml:space="preserve"> ADDIN ZOTERO_ITEM CSL_CITATION {"citationID":"CHlH8VFH","properties":{"formattedCitation":"\\super 76,77\\nosupersub{}","plainCitation":"76,77","noteIndex":0},"citationItems":[{"id":1329,"uris":["http://zotero.org/groups/2656856/items/V2ZJ677T"],"itemData":{"id":1329,"type":"article-journal","container-title":"The Journal of chemical physics","issue":"13","note":"ISBN: 0021-9606\npublisher: AIP Publishing","title":"Adaptively biased molecular dynamics for free energy calculations","volume":"128","author":[{"family":"Babin","given":"Volodymyr"},{"family":"Roland","given":"Christopher"},{"family":"Sagui","given":"Celeste"}],"issued":{"date-parts":[["2008"]]}}},{"id":1330,"uris":["http://zotero.org/groups/2656856/items/5U9ZRVZK"],"itemData":{"id":1330,"type":"paper-conference","container-title":"Journal of Physics: Conference Series","ISBN":"1742-6596","note":"issue: 1","page":"012020","publisher":"IOP Publishing","title":"The Adaptively Biased Molecular Dynamics method revisited: New capabilities and an application","volume":"640","author":[{"family":"Moradi","given":"Mahmoud"},{"family":"Babin","given":"Volodymyr"},{"family":"Roland","given":"Christopher"},{"family":"Sagui","given":"Celeste"}],"issued":{"date-parts":[["2015"]]}}}],"schema":"https://github.com/citation-style-language/schema/raw/master/csl-citation.json"} </w:instrText>
      </w:r>
      <w:r w:rsidR="00297982" w:rsidRPr="001741AD">
        <w:rPr>
          <w:rFonts w:ascii="Arial" w:eastAsia="Times New Roman" w:hAnsi="Arial" w:cs="Arial"/>
          <w:sz w:val="22"/>
          <w:szCs w:val="22"/>
        </w:rPr>
        <w:fldChar w:fldCharType="separate"/>
      </w:r>
      <w:r w:rsidR="00925B96" w:rsidRPr="00925B96">
        <w:rPr>
          <w:rFonts w:ascii="Arial" w:hAnsi="Arial" w:cs="Arial"/>
          <w:sz w:val="22"/>
          <w:vertAlign w:val="superscript"/>
        </w:rPr>
        <w:t>76,77</w:t>
      </w:r>
      <w:r w:rsidR="00297982" w:rsidRPr="001741AD">
        <w:rPr>
          <w:rFonts w:ascii="Arial" w:eastAsia="Times New Roman" w:hAnsi="Arial" w:cs="Arial"/>
          <w:sz w:val="22"/>
          <w:szCs w:val="22"/>
        </w:rPr>
        <w:fldChar w:fldCharType="end"/>
      </w:r>
      <w:r w:rsidR="00297982" w:rsidRPr="001741AD">
        <w:rPr>
          <w:rFonts w:ascii="Arial" w:eastAsia="Times New Roman" w:hAnsi="Arial" w:cs="Arial"/>
          <w:sz w:val="22"/>
          <w:szCs w:val="22"/>
        </w:rPr>
        <w:t xml:space="preserve"> that</w:t>
      </w:r>
      <w:r w:rsidR="00ED306C" w:rsidRPr="001741AD">
        <w:rPr>
          <w:rFonts w:ascii="Arial" w:eastAsia="Times New Roman" w:hAnsi="Arial" w:cs="Arial"/>
          <w:sz w:val="22"/>
          <w:szCs w:val="22"/>
        </w:rPr>
        <w:t xml:space="preserve"> excels in its favorable scaling and short simulation times, requiring only a minimal set of control parameters. It calculates the potential of mean force (free energy landscape) as a function of user-defined </w:t>
      </w:r>
      <w:r w:rsidR="00297982" w:rsidRPr="001741AD">
        <w:rPr>
          <w:rFonts w:ascii="Arial" w:eastAsia="Times New Roman" w:hAnsi="Arial" w:cs="Arial"/>
          <w:sz w:val="22"/>
          <w:szCs w:val="22"/>
        </w:rPr>
        <w:t>CVs</w:t>
      </w:r>
      <w:r w:rsidR="00ED306C" w:rsidRPr="001741AD">
        <w:rPr>
          <w:rFonts w:ascii="Arial" w:eastAsia="Times New Roman" w:hAnsi="Arial" w:cs="Arial"/>
          <w:sz w:val="22"/>
          <w:szCs w:val="22"/>
        </w:rPr>
        <w:t>, enabling detailed analysis of molecular behavior at the atomic level.</w:t>
      </w:r>
      <w:r w:rsidR="00297982" w:rsidRPr="001741AD">
        <w:rPr>
          <w:rFonts w:ascii="Arial" w:eastAsia="Times New Roman" w:hAnsi="Arial" w:cs="Arial"/>
          <w:sz w:val="22"/>
          <w:szCs w:val="22"/>
        </w:rPr>
        <w:t xml:space="preserve"> Using two groups of residues </w:t>
      </w:r>
      <w:r w:rsidR="00297982" w:rsidRPr="001741AD">
        <w:rPr>
          <w:rFonts w:ascii="Arial" w:eastAsia="Calibri" w:hAnsi="Arial" w:cs="Arial"/>
          <w:sz w:val="22"/>
          <w:szCs w:val="22"/>
        </w:rPr>
        <w:t xml:space="preserve">Trp414/Tyr417 and His538/Lys540 COM distance, </w:t>
      </w:r>
      <w:r w:rsidR="00E845DC" w:rsidRPr="001741AD">
        <w:rPr>
          <w:rFonts w:ascii="Arial" w:eastAsia="Calibri" w:hAnsi="Arial" w:cs="Arial"/>
          <w:sz w:val="22"/>
          <w:szCs w:val="22"/>
        </w:rPr>
        <w:t xml:space="preserve">the input </w:t>
      </w:r>
      <w:r w:rsidR="00E845DC" w:rsidRPr="001741AD">
        <w:rPr>
          <w:rFonts w:ascii="Arial" w:eastAsia="Calibri" w:hAnsi="Arial" w:cs="Arial"/>
          <w:i/>
          <w:iCs/>
          <w:sz w:val="22"/>
          <w:szCs w:val="22"/>
        </w:rPr>
        <w:t>cv</w:t>
      </w:r>
      <w:r w:rsidR="00E845DC" w:rsidRPr="001741AD">
        <w:rPr>
          <w:rFonts w:ascii="Arial" w:eastAsia="Calibri" w:hAnsi="Arial" w:cs="Arial"/>
          <w:sz w:val="22"/>
          <w:szCs w:val="22"/>
        </w:rPr>
        <w:t xml:space="preserve"> file </w:t>
      </w:r>
      <w:r w:rsidR="00B93FDD" w:rsidRPr="001741AD">
        <w:rPr>
          <w:rFonts w:ascii="Arial" w:eastAsia="Calibri" w:hAnsi="Arial" w:cs="Arial"/>
          <w:sz w:val="22"/>
          <w:szCs w:val="22"/>
        </w:rPr>
        <w:t xml:space="preserve">depicts the sampled residue atoms for the two groups separated by </w:t>
      </w:r>
      <w:r w:rsidR="00B93FDD" w:rsidRPr="001741AD">
        <w:rPr>
          <w:rFonts w:ascii="Arial" w:eastAsia="Calibri" w:hAnsi="Arial" w:cs="Arial"/>
          <w:b/>
          <w:bCs/>
          <w:sz w:val="22"/>
          <w:szCs w:val="22"/>
        </w:rPr>
        <w:t>0</w:t>
      </w:r>
      <w:r w:rsidR="00B93FDD" w:rsidRPr="001741AD">
        <w:rPr>
          <w:rFonts w:ascii="Arial" w:eastAsia="Calibri" w:hAnsi="Arial" w:cs="Arial"/>
          <w:sz w:val="22"/>
          <w:szCs w:val="22"/>
        </w:rPr>
        <w:t xml:space="preserve"> at a maximum distance of 20 Å. </w:t>
      </w:r>
      <w:r w:rsidR="00641D18" w:rsidRPr="001741AD">
        <w:rPr>
          <w:rFonts w:ascii="Arial" w:eastAsia="Calibri" w:hAnsi="Arial" w:cs="Arial"/>
          <w:sz w:val="22"/>
          <w:szCs w:val="22"/>
        </w:rPr>
        <w:t xml:space="preserve">The MetaD simulation </w:t>
      </w:r>
      <w:r w:rsidR="00E845DC" w:rsidRPr="001741AD">
        <w:rPr>
          <w:rFonts w:ascii="Arial" w:eastAsia="Calibri" w:hAnsi="Arial" w:cs="Arial"/>
          <w:sz w:val="22"/>
          <w:szCs w:val="22"/>
        </w:rPr>
        <w:t>uses a conformational flooding approach</w:t>
      </w:r>
      <w:r w:rsidR="00E845DC" w:rsidRPr="001741AD">
        <w:rPr>
          <w:rFonts w:ascii="Arial" w:eastAsia="Calibri" w:hAnsi="Arial" w:cs="Arial"/>
          <w:sz w:val="22"/>
          <w:szCs w:val="22"/>
        </w:rPr>
        <w:fldChar w:fldCharType="begin"/>
      </w:r>
      <w:r w:rsidR="00925B96">
        <w:rPr>
          <w:rFonts w:ascii="Arial" w:eastAsia="Calibri" w:hAnsi="Arial" w:cs="Arial"/>
          <w:sz w:val="22"/>
          <w:szCs w:val="22"/>
        </w:rPr>
        <w:instrText xml:space="preserve"> ADDIN ZOTERO_ITEM CSL_CITATION {"citationID":"4UWbbPs6","properties":{"formattedCitation":"\\super 48\\nosupersub{}","plainCitation":"48","noteIndex":0},"citationItems":[{"id":20,"uris":["http://zotero.org/users/local/ppvnJYcG/items/V6LWKHHE","http://zotero.org/users/11964725/items/V6LWKHHE"],"itemData":{"id":20,"type":"article-journal","container-title":"Proceedings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00E845DC" w:rsidRPr="001741AD">
        <w:rPr>
          <w:rFonts w:ascii="Arial" w:eastAsia="Calibri" w:hAnsi="Arial" w:cs="Arial"/>
          <w:sz w:val="22"/>
          <w:szCs w:val="22"/>
        </w:rPr>
        <w:fldChar w:fldCharType="separate"/>
      </w:r>
      <w:r w:rsidR="00925B96" w:rsidRPr="00925B96">
        <w:rPr>
          <w:rFonts w:ascii="Arial" w:hAnsi="Arial" w:cs="Arial"/>
          <w:sz w:val="22"/>
          <w:vertAlign w:val="superscript"/>
        </w:rPr>
        <w:t>48</w:t>
      </w:r>
      <w:r w:rsidR="00E845DC" w:rsidRPr="001741AD">
        <w:rPr>
          <w:rFonts w:ascii="Arial" w:eastAsia="Calibri" w:hAnsi="Arial" w:cs="Arial"/>
          <w:sz w:val="22"/>
          <w:szCs w:val="22"/>
        </w:rPr>
        <w:fldChar w:fldCharType="end"/>
      </w:r>
      <w:r w:rsidR="00641D18" w:rsidRPr="001741AD">
        <w:rPr>
          <w:rFonts w:ascii="Arial" w:eastAsia="Calibri" w:hAnsi="Arial" w:cs="Arial"/>
          <w:sz w:val="22"/>
          <w:szCs w:val="22"/>
        </w:rPr>
        <w:t xml:space="preserve"> involving </w:t>
      </w:r>
      <w:r w:rsidR="00E845DC" w:rsidRPr="001741AD">
        <w:rPr>
          <w:rFonts w:ascii="Arial" w:eastAsia="Calibri" w:hAnsi="Arial" w:cs="Arial"/>
          <w:sz w:val="22"/>
          <w:szCs w:val="22"/>
        </w:rPr>
        <w:t xml:space="preserve">an additional potential energy term that </w:t>
      </w:r>
      <w:r w:rsidR="00641D18" w:rsidRPr="001741AD">
        <w:rPr>
          <w:rFonts w:ascii="Arial" w:eastAsia="Calibri" w:hAnsi="Arial" w:cs="Arial"/>
          <w:sz w:val="22"/>
          <w:szCs w:val="22"/>
        </w:rPr>
        <w:t>induces</w:t>
      </w:r>
      <w:r w:rsidR="00E845DC" w:rsidRPr="001741AD">
        <w:rPr>
          <w:rFonts w:ascii="Arial" w:eastAsia="Calibri" w:hAnsi="Arial" w:cs="Arial"/>
          <w:sz w:val="22"/>
          <w:szCs w:val="22"/>
        </w:rPr>
        <w:t xml:space="preserve"> the system to </w:t>
      </w:r>
      <w:r w:rsidR="00641D18" w:rsidRPr="001741AD">
        <w:rPr>
          <w:rFonts w:ascii="Arial" w:eastAsia="Calibri" w:hAnsi="Arial" w:cs="Arial"/>
          <w:sz w:val="22"/>
          <w:szCs w:val="22"/>
        </w:rPr>
        <w:t>search</w:t>
      </w:r>
      <w:r w:rsidR="00E845DC" w:rsidRPr="001741AD">
        <w:rPr>
          <w:rFonts w:ascii="Arial" w:eastAsia="Calibri" w:hAnsi="Arial" w:cs="Arial"/>
          <w:sz w:val="22"/>
          <w:szCs w:val="22"/>
        </w:rPr>
        <w:t xml:space="preserve"> new regions of phase space</w:t>
      </w:r>
      <w:r w:rsidR="00641D18" w:rsidRPr="001741AD">
        <w:rPr>
          <w:rFonts w:ascii="Arial" w:eastAsia="Calibri" w:hAnsi="Arial" w:cs="Arial"/>
          <w:sz w:val="22"/>
          <w:szCs w:val="22"/>
        </w:rPr>
        <w:t>.</w:t>
      </w:r>
      <w:r w:rsidR="00E845DC" w:rsidRPr="001741AD">
        <w:rPr>
          <w:rFonts w:ascii="Arial" w:eastAsia="Calibri" w:hAnsi="Arial" w:cs="Arial"/>
          <w:sz w:val="22"/>
          <w:szCs w:val="22"/>
        </w:rPr>
        <w:t xml:space="preserve"> </w:t>
      </w:r>
      <w:r w:rsidR="00D8121C" w:rsidRPr="001741AD">
        <w:rPr>
          <w:rFonts w:ascii="Arial" w:eastAsia="Calibri" w:hAnsi="Arial" w:cs="Arial"/>
          <w:sz w:val="22"/>
          <w:szCs w:val="22"/>
        </w:rPr>
        <w:t>Adjusting parameters like temperature</w:t>
      </w:r>
      <w:r w:rsidR="00733CCD" w:rsidRPr="001741AD">
        <w:rPr>
          <w:rFonts w:ascii="Arial" w:eastAsia="Calibri" w:hAnsi="Arial" w:cs="Arial"/>
          <w:sz w:val="22"/>
          <w:szCs w:val="22"/>
        </w:rPr>
        <w:t>, simulation time,</w:t>
      </w:r>
      <w:r w:rsidR="00D8121C" w:rsidRPr="001741AD">
        <w:rPr>
          <w:rFonts w:ascii="Arial" w:eastAsia="Calibri" w:hAnsi="Arial" w:cs="Arial"/>
          <w:sz w:val="22"/>
          <w:szCs w:val="22"/>
        </w:rPr>
        <w:t xml:space="preserve"> and resolution might considerably lower the energy barrier of this system. </w:t>
      </w:r>
    </w:p>
    <w:p w14:paraId="5146FA64" w14:textId="1EE44E38" w:rsidR="004E3B15" w:rsidRPr="001741AD" w:rsidRDefault="00D100D3" w:rsidP="00605B48">
      <w:pPr>
        <w:snapToGrid w:val="0"/>
        <w:spacing w:after="120" w:line="276" w:lineRule="auto"/>
        <w:ind w:left="-547"/>
        <w:jc w:val="both"/>
        <w:rPr>
          <w:rFonts w:ascii="Arial" w:eastAsia="Times New Roman" w:hAnsi="Arial" w:cs="Arial"/>
          <w:color w:val="000000"/>
          <w:sz w:val="20"/>
          <w:szCs w:val="20"/>
        </w:rPr>
      </w:pPr>
      <w:r w:rsidRPr="001741AD">
        <w:rPr>
          <w:rFonts w:ascii="Arial" w:eastAsia="Times New Roman" w:hAnsi="Arial" w:cs="Arial"/>
          <w:color w:val="000000"/>
          <w:sz w:val="22"/>
          <w:szCs w:val="22"/>
        </w:rPr>
        <w:t xml:space="preserve">The </w:t>
      </w:r>
      <w:r w:rsidR="00D8121C" w:rsidRPr="001741AD">
        <w:rPr>
          <w:rFonts w:ascii="Arial" w:eastAsia="Times New Roman" w:hAnsi="Arial" w:cs="Arial"/>
          <w:color w:val="000000"/>
          <w:sz w:val="22"/>
          <w:szCs w:val="22"/>
        </w:rPr>
        <w:t>second</w:t>
      </w:r>
      <w:r w:rsidRPr="001741AD">
        <w:rPr>
          <w:rFonts w:ascii="Arial" w:eastAsia="Times New Roman" w:hAnsi="Arial" w:cs="Arial"/>
          <w:color w:val="000000"/>
          <w:sz w:val="22"/>
          <w:szCs w:val="22"/>
        </w:rPr>
        <w:t xml:space="preserve"> stage is </w:t>
      </w:r>
      <w:r w:rsidR="00D8121C" w:rsidRPr="001741AD">
        <w:rPr>
          <w:rFonts w:ascii="Arial" w:eastAsia="Times New Roman" w:hAnsi="Arial" w:cs="Arial"/>
          <w:color w:val="000000"/>
          <w:sz w:val="22"/>
          <w:szCs w:val="22"/>
        </w:rPr>
        <w:t xml:space="preserve">the blind </w:t>
      </w:r>
      <w:r w:rsidRPr="001741AD">
        <w:rPr>
          <w:rFonts w:ascii="Arial" w:eastAsia="Times New Roman" w:hAnsi="Arial" w:cs="Arial"/>
          <w:color w:val="000000"/>
          <w:sz w:val="22"/>
          <w:szCs w:val="22"/>
        </w:rPr>
        <w:t>docking of each molecule into each PLK1-PBD conformation using</w:t>
      </w:r>
      <w:r w:rsidR="000467A6" w:rsidRPr="001741AD">
        <w:rPr>
          <w:rFonts w:ascii="Arial" w:eastAsia="Times New Roman" w:hAnsi="Arial" w:cs="Arial"/>
          <w:color w:val="000000"/>
          <w:sz w:val="22"/>
          <w:szCs w:val="22"/>
        </w:rPr>
        <w:t xml:space="preserve"> CB-Dock2</w:t>
      </w:r>
      <w:r w:rsidR="000467A6" w:rsidRPr="001741AD">
        <w:rPr>
          <w:rFonts w:ascii="Arial" w:eastAsia="Times New Roman" w:hAnsi="Arial" w:cs="Arial"/>
          <w:color w:val="000000"/>
          <w:sz w:val="22"/>
          <w:szCs w:val="22"/>
        </w:rPr>
        <w:fldChar w:fldCharType="begin"/>
      </w:r>
      <w:r w:rsidR="00E445C0">
        <w:rPr>
          <w:rFonts w:ascii="Arial" w:eastAsia="Times New Roman" w:hAnsi="Arial" w:cs="Arial"/>
          <w:color w:val="000000"/>
          <w:sz w:val="22"/>
          <w:szCs w:val="22"/>
        </w:rPr>
        <w:instrText xml:space="preserve"> ADDIN ZOTERO_ITEM CSL_CITATION {"citationID":"N4fwnt9p","properties":{"formattedCitation":"\\super 32\\nosupersub{}","plainCitation":"32","noteIndex":0},"citationItems":[{"id":"2fiprFsu/7JSUFQRV","uris":["http://zotero.org/users/local/ppvnJYcG/items/VLEV6RT3"],"itemData":{"id":1,"type":"article-journal","container-title":"Nucleic acids research","issue":"W1","note":"ISBN: 0305-1048\npublisher: Oxford University Press","page":"W159-W164","title":"CB-Dock2: Improved protein–ligand blind docking by integrating cavity detection, docking and homologous template fitting","volume":"50","author":[{"family":"Liu","given":"Yang"},{"family":"Yang","given":"Xiaocong"},{"family":"Gan","given":"Jianhong"},{"family":"Chen","given":"Shuang"},{"family":"Xiao","given":"Zhi-Xiong"},{"family":"Cao","given":"Yang"}],"issued":{"date-parts":[["2022"]]}}}],"schema":"https://github.com/citation-style-language/schema/raw/master/csl-citation.json"} </w:instrText>
      </w:r>
      <w:r w:rsidR="000467A6" w:rsidRPr="001741AD">
        <w:rPr>
          <w:rFonts w:ascii="Arial" w:eastAsia="Times New Roman" w:hAnsi="Arial" w:cs="Arial"/>
          <w:color w:val="000000"/>
          <w:sz w:val="22"/>
          <w:szCs w:val="22"/>
        </w:rPr>
        <w:fldChar w:fldCharType="separate"/>
      </w:r>
      <w:r w:rsidR="00732A7D" w:rsidRPr="001741AD">
        <w:rPr>
          <w:rFonts w:ascii="Arial" w:hAnsi="Arial" w:cs="Arial"/>
          <w:color w:val="000000"/>
          <w:sz w:val="22"/>
          <w:vertAlign w:val="superscript"/>
        </w:rPr>
        <w:t>32</w:t>
      </w:r>
      <w:r w:rsidR="000467A6" w:rsidRPr="001741AD">
        <w:rPr>
          <w:rFonts w:ascii="Arial" w:eastAsia="Times New Roman" w:hAnsi="Arial" w:cs="Arial"/>
          <w:color w:val="000000"/>
          <w:sz w:val="22"/>
          <w:szCs w:val="22"/>
        </w:rPr>
        <w:fldChar w:fldCharType="end"/>
      </w:r>
      <w:r w:rsidR="000467A6" w:rsidRPr="001741AD">
        <w:rPr>
          <w:rFonts w:ascii="Arial" w:eastAsia="Times New Roman" w:hAnsi="Arial" w:cs="Arial"/>
          <w:color w:val="000000"/>
          <w:sz w:val="22"/>
          <w:szCs w:val="22"/>
        </w:rPr>
        <w:t xml:space="preserve"> </w:t>
      </w:r>
      <w:r w:rsidRPr="001741AD">
        <w:rPr>
          <w:rFonts w:ascii="Arial" w:eastAsia="Times New Roman" w:hAnsi="Arial" w:cs="Arial"/>
          <w:color w:val="000000"/>
          <w:sz w:val="22"/>
          <w:szCs w:val="22"/>
        </w:rPr>
        <w:t>online software programs</w:t>
      </w:r>
      <w:r w:rsidR="000467A6" w:rsidRPr="001741AD">
        <w:rPr>
          <w:rFonts w:ascii="Arial" w:eastAsia="Times New Roman" w:hAnsi="Arial" w:cs="Arial"/>
          <w:color w:val="000000"/>
          <w:sz w:val="22"/>
          <w:szCs w:val="22"/>
        </w:rPr>
        <w:t xml:space="preserve">. </w:t>
      </w:r>
      <w:r w:rsidRPr="001741AD">
        <w:rPr>
          <w:rFonts w:ascii="Arial" w:eastAsia="Times New Roman" w:hAnsi="Arial" w:cs="Arial"/>
          <w:color w:val="000000"/>
          <w:sz w:val="22"/>
          <w:szCs w:val="22"/>
        </w:rPr>
        <w:t xml:space="preserve">The top five energetically favorable </w:t>
      </w:r>
      <w:r w:rsidR="00D8121C" w:rsidRPr="001741AD">
        <w:rPr>
          <w:rFonts w:ascii="Arial" w:eastAsia="Times New Roman" w:hAnsi="Arial" w:cs="Arial"/>
          <w:color w:val="000000"/>
          <w:sz w:val="22"/>
          <w:szCs w:val="22"/>
        </w:rPr>
        <w:t xml:space="preserve">poses </w:t>
      </w:r>
      <w:r w:rsidRPr="001741AD">
        <w:rPr>
          <w:rFonts w:ascii="Arial" w:eastAsia="Times New Roman" w:hAnsi="Arial" w:cs="Arial"/>
          <w:color w:val="000000"/>
          <w:sz w:val="22"/>
          <w:szCs w:val="22"/>
        </w:rPr>
        <w:t xml:space="preserve">will become the starting models for the </w:t>
      </w:r>
      <w:r w:rsidR="000E2D61" w:rsidRPr="001741AD">
        <w:rPr>
          <w:rFonts w:ascii="Arial" w:eastAsia="Times New Roman" w:hAnsi="Arial" w:cs="Arial"/>
          <w:color w:val="000000"/>
          <w:sz w:val="22"/>
          <w:szCs w:val="22"/>
        </w:rPr>
        <w:t>MetaD</w:t>
      </w:r>
      <w:r w:rsidRPr="001741AD">
        <w:rPr>
          <w:rFonts w:ascii="Arial" w:eastAsia="Times New Roman" w:hAnsi="Arial" w:cs="Arial"/>
          <w:color w:val="000000"/>
          <w:sz w:val="22"/>
          <w:szCs w:val="22"/>
        </w:rPr>
        <w:t xml:space="preserve"> simulation</w:t>
      </w:r>
      <w:r w:rsidR="000467A6" w:rsidRPr="001741AD">
        <w:rPr>
          <w:rFonts w:ascii="Arial" w:eastAsia="Times New Roman" w:hAnsi="Arial" w:cs="Arial"/>
          <w:color w:val="000000"/>
          <w:sz w:val="22"/>
          <w:szCs w:val="22"/>
        </w:rPr>
        <w:t>.</w:t>
      </w:r>
      <w:r w:rsidR="00D8121C" w:rsidRPr="001741AD">
        <w:rPr>
          <w:rFonts w:ascii="Arial" w:eastAsia="Times New Roman" w:hAnsi="Arial" w:cs="Arial"/>
          <w:color w:val="000000"/>
          <w:sz w:val="22"/>
          <w:szCs w:val="22"/>
        </w:rPr>
        <w:t xml:space="preserve"> We have </w:t>
      </w:r>
      <w:r w:rsidR="00DE3D1E" w:rsidRPr="001741AD">
        <w:rPr>
          <w:rFonts w:ascii="Arial" w:eastAsia="Times New Roman" w:hAnsi="Arial" w:cs="Arial"/>
          <w:bCs/>
          <w:color w:val="000000"/>
          <w:sz w:val="22"/>
          <w:szCs w:val="22"/>
        </w:rPr>
        <w:t>simulated</w:t>
      </w:r>
      <w:r w:rsidR="00CF101B" w:rsidRPr="001741AD">
        <w:rPr>
          <w:rFonts w:ascii="Arial" w:eastAsia="Times New Roman" w:hAnsi="Arial" w:cs="Arial"/>
          <w:bCs/>
          <w:color w:val="000000"/>
          <w:sz w:val="22"/>
          <w:szCs w:val="22"/>
        </w:rPr>
        <w:t xml:space="preserve"> </w:t>
      </w:r>
      <w:r w:rsidR="00DE3D1E" w:rsidRPr="001741AD">
        <w:rPr>
          <w:rFonts w:ascii="Arial" w:eastAsia="Times New Roman" w:hAnsi="Arial" w:cs="Arial"/>
          <w:bCs/>
          <w:color w:val="000000"/>
          <w:sz w:val="22"/>
          <w:szCs w:val="22"/>
        </w:rPr>
        <w:t xml:space="preserve">the </w:t>
      </w:r>
      <w:r w:rsidR="00CF101B" w:rsidRPr="001741AD">
        <w:rPr>
          <w:rFonts w:ascii="Arial" w:eastAsia="Times New Roman" w:hAnsi="Arial" w:cs="Arial"/>
          <w:bCs/>
          <w:color w:val="000000"/>
          <w:sz w:val="22"/>
          <w:szCs w:val="22"/>
        </w:rPr>
        <w:t xml:space="preserve">PBD </w:t>
      </w:r>
      <w:r w:rsidR="00DE3D1E" w:rsidRPr="001741AD">
        <w:rPr>
          <w:rFonts w:ascii="Arial" w:eastAsia="Times New Roman" w:hAnsi="Arial" w:cs="Arial"/>
          <w:bCs/>
          <w:color w:val="000000"/>
          <w:sz w:val="22"/>
          <w:szCs w:val="22"/>
        </w:rPr>
        <w:t>structure (4HCO)</w:t>
      </w:r>
      <w:r w:rsidR="00DE3D1E"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{"citationID":"JVyQwuKT","properties":{"formattedCitation":"\\super 65\\nosupersub{}","plainCitation":"65","noteIndex":0},"citationItems":[{"id":44,"uris":["http://zotero.org/users/local/ppvnJYcG/items/Y834J5QL","http://zotero.org/users/11964725/items/Y834J5QL"],"itemData":{"id":44,"type":"article-journal","container-title":"ACS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DE3D1E"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65</w:t>
      </w:r>
      <w:r w:rsidR="00DE3D1E" w:rsidRPr="001741AD">
        <w:rPr>
          <w:rFonts w:ascii="Arial" w:eastAsia="Times New Roman" w:hAnsi="Arial" w:cs="Arial"/>
          <w:bCs/>
          <w:color w:val="000000"/>
          <w:sz w:val="22"/>
          <w:szCs w:val="22"/>
        </w:rPr>
        <w:fldChar w:fldCharType="end"/>
      </w:r>
      <w:r w:rsidR="00DE3D1E" w:rsidRPr="001741AD">
        <w:rPr>
          <w:rFonts w:ascii="Arial" w:eastAsia="Times New Roman" w:hAnsi="Arial" w:cs="Arial"/>
          <w:bCs/>
          <w:color w:val="000000"/>
          <w:sz w:val="22"/>
          <w:szCs w:val="22"/>
        </w:rPr>
        <w:t xml:space="preserve"> </w:t>
      </w:r>
      <w:r w:rsidR="00CF101B" w:rsidRPr="001741AD">
        <w:rPr>
          <w:rFonts w:ascii="Arial" w:eastAsia="Times New Roman" w:hAnsi="Arial" w:cs="Arial"/>
          <w:bCs/>
          <w:color w:val="000000"/>
          <w:sz w:val="22"/>
          <w:szCs w:val="22"/>
        </w:rPr>
        <w:t xml:space="preserve">to obtain independent </w:t>
      </w:r>
      <w:r w:rsidR="00DE3D1E" w:rsidRPr="001741AD">
        <w:rPr>
          <w:rFonts w:ascii="Arial" w:eastAsia="Times New Roman" w:hAnsi="Arial" w:cs="Arial"/>
          <w:bCs/>
          <w:color w:val="000000"/>
          <w:sz w:val="22"/>
          <w:szCs w:val="22"/>
        </w:rPr>
        <w:t xml:space="preserve">low conformational states </w:t>
      </w:r>
      <w:r w:rsidR="00CF101B" w:rsidRPr="001741AD">
        <w:rPr>
          <w:rFonts w:ascii="Arial" w:eastAsia="Times New Roman" w:hAnsi="Arial" w:cs="Arial"/>
          <w:bCs/>
          <w:color w:val="000000"/>
          <w:sz w:val="22"/>
          <w:szCs w:val="22"/>
        </w:rPr>
        <w:t>starting protein ensembles using the Rosetta Backrub application</w:t>
      </w:r>
      <w:r w:rsidR="00CF101B"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{"citationID":"WPsISnwd","properties":{"formattedCitation":"\\super 78\\nosupersub{}","plainCitation":"78","noteIndex":0},"citationItems":[{"id":1277,"uris":["http://zotero.org/users/11964725/items/YJ3QKCXZ"],"itemData":{"id":1277,"type":"article-journal","container-title":"Nucleic acids research","issue":"suppl_2","note":"ISBN: 1362-4962\npublisher: Oxford University Press","page":"W569-W575","title":"RosettaBackrub—a web server for flexible backbone protein structure modeling and design","volume":"38","author":[{"family":"Lauck","given":"Florian"},{"family":"Smith","given":"Colin A."},{"family":"Friedland","given":"Gregory F."},{"family":"Humphris","given":"Elisabeth L."},{"family":"Kortemme","given":"Tanja"}],"issued":{"date-parts":[["2010"]]}}}],"schema":"https://github.com/citation-style-language/schema/raw/master/csl-citation.json"} </w:instrText>
      </w:r>
      <w:r w:rsidR="00CF101B"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78</w:t>
      </w:r>
      <w:r w:rsidR="00CF101B" w:rsidRPr="001741AD">
        <w:rPr>
          <w:rFonts w:ascii="Arial" w:eastAsia="Times New Roman" w:hAnsi="Arial" w:cs="Arial"/>
          <w:color w:val="000000"/>
          <w:sz w:val="22"/>
          <w:szCs w:val="22"/>
        </w:rPr>
        <w:fldChar w:fldCharType="end"/>
      </w:r>
      <w:r w:rsidR="00CF101B" w:rsidRPr="001741AD">
        <w:rPr>
          <w:rFonts w:ascii="Arial" w:eastAsia="Times New Roman" w:hAnsi="Arial" w:cs="Arial"/>
          <w:color w:val="000000"/>
          <w:sz w:val="22"/>
          <w:szCs w:val="22"/>
        </w:rPr>
        <w:t xml:space="preserve">, generating </w:t>
      </w:r>
      <w:r w:rsidR="00CF101B" w:rsidRPr="001741AD">
        <w:rPr>
          <w:rFonts w:ascii="Arial" w:eastAsia="Times New Roman" w:hAnsi="Arial" w:cs="Arial"/>
          <w:bCs/>
          <w:color w:val="000000"/>
          <w:sz w:val="22"/>
          <w:szCs w:val="22"/>
        </w:rPr>
        <w:t>five independent starting protein structure</w:t>
      </w:r>
      <w:r w:rsidR="00DE3D1E" w:rsidRPr="001741AD">
        <w:rPr>
          <w:rFonts w:ascii="Arial" w:eastAsia="Times New Roman" w:hAnsi="Arial" w:cs="Arial"/>
          <w:bCs/>
          <w:color w:val="000000"/>
          <w:sz w:val="22"/>
          <w:szCs w:val="22"/>
        </w:rPr>
        <w:t xml:space="preserve">s. </w:t>
      </w:r>
    </w:p>
    <w:p w14:paraId="795B6CE2" w14:textId="0A185DBE" w:rsidR="002C5F30" w:rsidRPr="001741AD" w:rsidRDefault="00756E2A" w:rsidP="00236EE2">
      <w:pPr>
        <w:snapToGrid w:val="0"/>
        <w:spacing w:after="120" w:line="276" w:lineRule="auto"/>
        <w:ind w:left="-540"/>
        <w:jc w:val="both"/>
        <w:rPr>
          <w:rFonts w:ascii="Arial" w:eastAsia="Times New Roman" w:hAnsi="Arial" w:cs="Arial"/>
          <w:bCs/>
          <w:color w:val="000000"/>
          <w:sz w:val="22"/>
          <w:szCs w:val="22"/>
        </w:rPr>
      </w:pPr>
      <w:r w:rsidRPr="001741AD">
        <w:rPr>
          <w:rFonts w:ascii="Arial" w:eastAsia="Times New Roman" w:hAnsi="Arial" w:cs="Arial"/>
          <w:bCs/>
          <w:color w:val="000000"/>
          <w:sz w:val="22"/>
          <w:szCs w:val="22"/>
        </w:rPr>
        <w:t xml:space="preserve">The third </w:t>
      </w:r>
      <w:r w:rsidR="007A23DB" w:rsidRPr="001741AD">
        <w:rPr>
          <w:rFonts w:ascii="Arial" w:eastAsia="Times New Roman" w:hAnsi="Arial" w:cs="Arial"/>
          <w:bCs/>
          <w:color w:val="000000"/>
          <w:sz w:val="22"/>
          <w:szCs w:val="22"/>
        </w:rPr>
        <w:t>step</w:t>
      </w:r>
      <w:r w:rsidRPr="001741AD">
        <w:rPr>
          <w:rFonts w:ascii="Arial" w:eastAsia="Times New Roman" w:hAnsi="Arial" w:cs="Arial"/>
          <w:bCs/>
          <w:color w:val="000000"/>
          <w:sz w:val="22"/>
          <w:szCs w:val="22"/>
        </w:rPr>
        <w:t xml:space="preserve"> is protein and ligand preparation for simulations. </w:t>
      </w:r>
      <w:r w:rsidR="00DE3D1E" w:rsidRPr="001741AD">
        <w:rPr>
          <w:rFonts w:ascii="Arial" w:eastAsia="Times New Roman" w:hAnsi="Arial" w:cs="Arial"/>
          <w:bCs/>
          <w:color w:val="000000"/>
          <w:sz w:val="22"/>
          <w:szCs w:val="22"/>
        </w:rPr>
        <w:t xml:space="preserve">With the top five ligands docked poses, the total </w:t>
      </w:r>
      <w:r w:rsidR="00CF101B" w:rsidRPr="001741AD">
        <w:rPr>
          <w:rFonts w:ascii="Arial" w:eastAsia="Times New Roman" w:hAnsi="Arial" w:cs="Arial"/>
          <w:bCs/>
          <w:color w:val="000000"/>
          <w:sz w:val="22"/>
          <w:szCs w:val="22"/>
        </w:rPr>
        <w:t>protein</w:t>
      </w:r>
      <w:r w:rsidR="00D04544" w:rsidRPr="001741AD">
        <w:rPr>
          <w:rFonts w:ascii="Arial" w:eastAsia="Times New Roman" w:hAnsi="Arial" w:cs="Arial"/>
          <w:bCs/>
          <w:color w:val="000000"/>
          <w:sz w:val="22"/>
          <w:szCs w:val="22"/>
        </w:rPr>
        <w:t>–</w:t>
      </w:r>
      <w:r w:rsidR="00CF101B" w:rsidRPr="001741AD">
        <w:rPr>
          <w:rFonts w:ascii="Arial" w:eastAsia="Times New Roman" w:hAnsi="Arial" w:cs="Arial"/>
          <w:bCs/>
          <w:color w:val="000000"/>
          <w:sz w:val="22"/>
          <w:szCs w:val="22"/>
        </w:rPr>
        <w:t xml:space="preserve">inhibitor states per binding </w:t>
      </w:r>
      <w:r w:rsidR="00D04544" w:rsidRPr="001741AD">
        <w:rPr>
          <w:rFonts w:ascii="Arial" w:eastAsia="Times New Roman" w:hAnsi="Arial" w:cs="Arial"/>
          <w:bCs/>
          <w:color w:val="000000"/>
          <w:sz w:val="22"/>
          <w:szCs w:val="22"/>
        </w:rPr>
        <w:t>pose</w:t>
      </w:r>
      <w:r w:rsidR="00CF101B" w:rsidRPr="001741AD">
        <w:rPr>
          <w:rFonts w:ascii="Arial" w:eastAsia="Times New Roman" w:hAnsi="Arial" w:cs="Arial"/>
          <w:bCs/>
          <w:color w:val="000000"/>
          <w:sz w:val="22"/>
          <w:szCs w:val="22"/>
        </w:rPr>
        <w:t xml:space="preserve"> for the </w:t>
      </w:r>
      <w:r w:rsidR="00D31BD6" w:rsidRPr="001741AD">
        <w:rPr>
          <w:rFonts w:ascii="Arial" w:eastAsia="Times New Roman" w:hAnsi="Arial" w:cs="Arial"/>
          <w:bCs/>
          <w:color w:val="000000"/>
          <w:sz w:val="22"/>
          <w:szCs w:val="22"/>
        </w:rPr>
        <w:t xml:space="preserve">MetaD </w:t>
      </w:r>
      <w:r w:rsidR="00CF101B" w:rsidRPr="001741AD">
        <w:rPr>
          <w:rFonts w:ascii="Arial" w:eastAsia="Times New Roman" w:hAnsi="Arial" w:cs="Arial"/>
          <w:bCs/>
          <w:color w:val="000000"/>
          <w:sz w:val="22"/>
          <w:szCs w:val="22"/>
        </w:rPr>
        <w:t>simulations</w:t>
      </w:r>
      <w:r w:rsidR="00D04544" w:rsidRPr="001741AD">
        <w:rPr>
          <w:rFonts w:ascii="Arial" w:eastAsia="Times New Roman" w:hAnsi="Arial" w:cs="Arial"/>
          <w:bCs/>
          <w:color w:val="000000"/>
          <w:sz w:val="22"/>
          <w:szCs w:val="22"/>
        </w:rPr>
        <w:t xml:space="preserve"> is five with at least </w:t>
      </w:r>
      <w:r w:rsidR="00733CCD" w:rsidRPr="001741AD">
        <w:rPr>
          <w:rFonts w:ascii="Arial" w:eastAsia="Times New Roman" w:hAnsi="Arial" w:cs="Arial"/>
          <w:bCs/>
          <w:color w:val="000000"/>
          <w:sz w:val="22"/>
          <w:szCs w:val="22"/>
        </w:rPr>
        <w:t>2</w:t>
      </w:r>
      <w:r w:rsidR="004E3B15" w:rsidRPr="001741AD">
        <w:rPr>
          <w:rFonts w:ascii="Arial" w:eastAsia="Times New Roman" w:hAnsi="Arial" w:cs="Arial"/>
          <w:bCs/>
          <w:color w:val="000000"/>
          <w:sz w:val="22"/>
          <w:szCs w:val="22"/>
        </w:rPr>
        <w:t>0</w:t>
      </w:r>
      <w:r w:rsidR="00D04544" w:rsidRPr="001741AD">
        <w:rPr>
          <w:rFonts w:ascii="Arial" w:eastAsia="Times New Roman" w:hAnsi="Arial" w:cs="Arial"/>
          <w:bCs/>
          <w:color w:val="000000"/>
          <w:sz w:val="22"/>
          <w:szCs w:val="22"/>
        </w:rPr>
        <w:t>0 ns production</w:t>
      </w:r>
      <w:r w:rsidR="00CF101B" w:rsidRPr="001741AD">
        <w:rPr>
          <w:rFonts w:ascii="Arial" w:eastAsia="Times New Roman" w:hAnsi="Arial" w:cs="Arial"/>
          <w:bCs/>
          <w:color w:val="000000"/>
          <w:sz w:val="22"/>
          <w:szCs w:val="22"/>
        </w:rPr>
        <w:t xml:space="preserve">. </w:t>
      </w:r>
      <w:r w:rsidR="00D04544" w:rsidRPr="001741AD">
        <w:rPr>
          <w:rFonts w:ascii="Arial" w:eastAsia="Times New Roman" w:hAnsi="Arial" w:cs="Arial"/>
          <w:bCs/>
          <w:color w:val="000000"/>
          <w:sz w:val="22"/>
          <w:szCs w:val="22"/>
        </w:rPr>
        <w:t xml:space="preserve">This </w:t>
      </w:r>
      <w:r w:rsidR="004E3B15" w:rsidRPr="001741AD">
        <w:rPr>
          <w:rFonts w:ascii="Arial" w:eastAsia="Times New Roman" w:hAnsi="Arial" w:cs="Arial"/>
          <w:bCs/>
          <w:color w:val="000000"/>
          <w:sz w:val="22"/>
          <w:szCs w:val="22"/>
        </w:rPr>
        <w:t xml:space="preserve">setup </w:t>
      </w:r>
      <w:r w:rsidR="00D04544" w:rsidRPr="001741AD">
        <w:rPr>
          <w:rFonts w:ascii="Arial" w:eastAsia="Times New Roman" w:hAnsi="Arial" w:cs="Arial"/>
          <w:bCs/>
          <w:color w:val="000000"/>
          <w:sz w:val="22"/>
          <w:szCs w:val="22"/>
        </w:rPr>
        <w:t>will potentially result in 25 starting models per unique PBD–inhibitor, totaling 5 μs</w:t>
      </w:r>
      <w:r w:rsidR="004E3B15" w:rsidRPr="001741AD">
        <w:rPr>
          <w:rFonts w:ascii="Arial" w:eastAsia="Times New Roman" w:hAnsi="Arial" w:cs="Arial"/>
          <w:bCs/>
          <w:color w:val="000000"/>
          <w:sz w:val="22"/>
          <w:szCs w:val="22"/>
        </w:rPr>
        <w:t xml:space="preserve"> × 46</w:t>
      </w:r>
      <w:r w:rsidR="00D31BD6" w:rsidRPr="001741AD">
        <w:rPr>
          <w:rFonts w:ascii="Arial" w:eastAsia="Times New Roman" w:hAnsi="Arial" w:cs="Arial"/>
          <w:bCs/>
          <w:color w:val="000000"/>
          <w:sz w:val="22"/>
          <w:szCs w:val="22"/>
        </w:rPr>
        <w:t xml:space="preserve"> ABMD</w:t>
      </w:r>
      <w:r w:rsidR="004E3B15" w:rsidRPr="001741AD">
        <w:rPr>
          <w:rFonts w:ascii="Arial" w:eastAsia="Times New Roman" w:hAnsi="Arial" w:cs="Arial"/>
          <w:bCs/>
          <w:color w:val="000000"/>
          <w:sz w:val="22"/>
          <w:szCs w:val="22"/>
        </w:rPr>
        <w:t xml:space="preserve"> production</w:t>
      </w:r>
      <w:r w:rsidR="00D04544" w:rsidRPr="001741AD">
        <w:rPr>
          <w:rFonts w:ascii="Arial" w:eastAsia="Times New Roman" w:hAnsi="Arial" w:cs="Arial"/>
          <w:bCs/>
          <w:color w:val="000000"/>
          <w:sz w:val="22"/>
          <w:szCs w:val="22"/>
        </w:rPr>
        <w:t xml:space="preserve">. </w:t>
      </w:r>
      <w:r w:rsidR="002C5F30" w:rsidRPr="001741AD">
        <w:rPr>
          <w:rFonts w:ascii="Arial" w:eastAsia="Times New Roman" w:hAnsi="Arial" w:cs="Arial"/>
          <w:bCs/>
          <w:color w:val="000000"/>
          <w:sz w:val="22"/>
          <w:szCs w:val="22"/>
        </w:rPr>
        <w:t>The selected force field for protein is the FF14SB</w:t>
      </w:r>
      <w:r w:rsidR="002C5F30"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{"citationID":"ZtHzjBq0","properties":{"formattedCitation":"\\super 79\\nosupersub{}","plainCitation":"79","noteIndex":0},"citationItems":[{"id":82,"uris":["http://zotero.org/users/local/ppvnJYcG/items/ZM2P3BPG","http://zotero.org/users/11964725/items/ZM2P3BPG"],"itemData":{"id":82,"type":"article-journal","container-title":"Journal of chemical theory and computation","issue":"1","note":"ISBN: 1549-9618\npublisher: ACS Publications","page":"528-552","title":"ff19SB: Amino-acid-specific protein backbone parameters trained against quantum mechanics energy surfaces in solution","volume":"16","author":[{"family":"Tian","given":"Chuan"},{"family":"Kasavajhala","given":"Koushik"},{"family":"Belfon","given":"Kellon AA"},{"family":"Raguette","given":"Lauren"},{"family":"Huang","given":"He"},{"family":"Migues","given":"Angela N."},{"family":"Bickel","given":"John"},{"family":"Wang","given":"Yuzhang"},{"family":"Pincay","given":"Jorge"},{"family":"Wu","given":"Qin"}],"issued":{"date-parts":[["2019"]]}}}],"schema":"https://github.com/citation-style-language/schema/raw/master/csl-citation.json"} </w:instrText>
      </w:r>
      <w:r w:rsidR="002C5F30"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79</w:t>
      </w:r>
      <w:r w:rsidR="002C5F30" w:rsidRPr="001741AD">
        <w:rPr>
          <w:rFonts w:ascii="Arial" w:eastAsia="Times New Roman" w:hAnsi="Arial" w:cs="Arial"/>
          <w:bCs/>
          <w:color w:val="000000"/>
          <w:sz w:val="22"/>
          <w:szCs w:val="22"/>
        </w:rPr>
        <w:fldChar w:fldCharType="end"/>
      </w:r>
      <w:r w:rsidR="002C5F30" w:rsidRPr="001741AD">
        <w:rPr>
          <w:rFonts w:ascii="Arial" w:eastAsia="Times New Roman" w:hAnsi="Arial" w:cs="Arial"/>
          <w:bCs/>
          <w:color w:val="000000"/>
          <w:sz w:val="22"/>
          <w:szCs w:val="22"/>
        </w:rPr>
        <w:t xml:space="preserve"> AMBER force field while parameterizing the ligand with the Generalized Amber Force Field (GAFF) obtainable from the AM1-BCC</w:t>
      </w:r>
      <w:r w:rsidR="002C5F30"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{"citationID":"qEbRlbyS","properties":{"formattedCitation":"\\super 80\\nosupersub{}","plainCitation":"80","noteIndex":0},"citationItems":[{"id":83,"uris":["http://zotero.org/users/local/ppvnJYcG/items/9RJM5ECK","http://zotero.org/users/11964725/items/9RJM5ECK"],"itemData":{"id":83,"type":"article-journal","container-title":"Journal of computational chemistry","issue":"2","note":"ISBN: 0192-8651\npublisher: Wiley Online Library","page":"132-146","title":"Fast, efficient generation of high</w:instrText>
      </w:r>
      <w:r w:rsidR="00925B96">
        <w:rPr>
          <w:rFonts w:ascii="Cambria Math" w:eastAsia="Times New Roman" w:hAnsi="Cambria Math" w:cs="Cambria Math"/>
          <w:bCs/>
          <w:color w:val="000000"/>
          <w:sz w:val="22"/>
          <w:szCs w:val="22"/>
        </w:rPr>
        <w:instrText>‐</w:instrText>
      </w:r>
      <w:r w:rsidR="00925B96">
        <w:rPr>
          <w:rFonts w:ascii="Arial" w:eastAsia="Times New Roman" w:hAnsi="Arial" w:cs="Arial"/>
          <w:bCs/>
          <w:color w:val="000000"/>
          <w:sz w:val="22"/>
          <w:szCs w:val="22"/>
        </w:rPr>
        <w:instrText>quality atomic charges. AM1</w:instrText>
      </w:r>
      <w:r w:rsidR="00925B96">
        <w:rPr>
          <w:rFonts w:ascii="Cambria Math" w:eastAsia="Times New Roman" w:hAnsi="Cambria Math" w:cs="Cambria Math"/>
          <w:bCs/>
          <w:color w:val="000000"/>
          <w:sz w:val="22"/>
          <w:szCs w:val="22"/>
        </w:rPr>
        <w:instrText>‐</w:instrText>
      </w:r>
      <w:r w:rsidR="00925B96">
        <w:rPr>
          <w:rFonts w:ascii="Arial" w:eastAsia="Times New Roman" w:hAnsi="Arial" w:cs="Arial"/>
          <w:bCs/>
          <w:color w:val="000000"/>
          <w:sz w:val="22"/>
          <w:szCs w:val="22"/>
        </w:rPr>
        <w:instrText xml:space="preserve">BCC model: I. Method","volume":"21","author":[{"family":"Jakalian","given":"Araz"},{"family":"Bush","given":"Bruce L."},{"family":"Jack","given":"David B."},{"family":"Bayly","given":"Christopher I."}],"issued":{"date-parts":[["2000"]]}}}],"schema":"https://github.com/citation-style-language/schema/raw/master/csl-citation.json"} </w:instrText>
      </w:r>
      <w:r w:rsidR="002C5F30"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80</w:t>
      </w:r>
      <w:r w:rsidR="002C5F30" w:rsidRPr="001741AD">
        <w:rPr>
          <w:rFonts w:ascii="Arial" w:eastAsia="Times New Roman" w:hAnsi="Arial" w:cs="Arial"/>
          <w:bCs/>
          <w:color w:val="000000"/>
          <w:sz w:val="22"/>
          <w:szCs w:val="22"/>
        </w:rPr>
        <w:fldChar w:fldCharType="end"/>
      </w:r>
      <w:r w:rsidR="002C5F30" w:rsidRPr="001741AD">
        <w:rPr>
          <w:rFonts w:ascii="Arial" w:eastAsia="Times New Roman" w:hAnsi="Arial" w:cs="Arial"/>
          <w:bCs/>
          <w:color w:val="000000"/>
          <w:sz w:val="22"/>
          <w:szCs w:val="22"/>
        </w:rPr>
        <w:t xml:space="preserve"> Antechamber module. We </w:t>
      </w:r>
      <w:r w:rsidRPr="001741AD">
        <w:rPr>
          <w:rFonts w:ascii="Arial" w:eastAsia="Times New Roman" w:hAnsi="Arial" w:cs="Arial"/>
          <w:bCs/>
          <w:color w:val="000000"/>
          <w:sz w:val="22"/>
          <w:szCs w:val="22"/>
        </w:rPr>
        <w:t xml:space="preserve">will </w:t>
      </w:r>
      <w:r w:rsidR="002C5F30" w:rsidRPr="001741AD">
        <w:rPr>
          <w:rFonts w:ascii="Arial" w:eastAsia="Times New Roman" w:hAnsi="Arial" w:cs="Arial"/>
          <w:bCs/>
          <w:color w:val="000000"/>
          <w:sz w:val="22"/>
          <w:szCs w:val="22"/>
        </w:rPr>
        <w:t>solvate each inhibitor state and apo PBD1 using the TIP3P water model in a 10 Å box edge and neutralize with 0.1 M sodium and chloride ions.</w:t>
      </w:r>
    </w:p>
    <w:p w14:paraId="78E7B6AF" w14:textId="13403E97" w:rsidR="004E3B15" w:rsidRPr="001741AD" w:rsidRDefault="00756E2A" w:rsidP="00585A74">
      <w:pPr>
        <w:snapToGrid w:val="0"/>
        <w:spacing w:after="120" w:line="276" w:lineRule="auto"/>
        <w:ind w:left="-540"/>
        <w:jc w:val="both"/>
        <w:rPr>
          <w:rFonts w:ascii="Arial" w:eastAsia="Times New Roman" w:hAnsi="Arial" w:cs="Arial"/>
          <w:bCs/>
          <w:color w:val="000000"/>
          <w:sz w:val="22"/>
          <w:szCs w:val="22"/>
        </w:rPr>
      </w:pPr>
      <w:r w:rsidRPr="001741AD">
        <w:rPr>
          <w:rFonts w:ascii="Arial" w:eastAsia="Times New Roman" w:hAnsi="Arial" w:cs="Arial"/>
          <w:bCs/>
          <w:color w:val="000000"/>
          <w:sz w:val="22"/>
          <w:szCs w:val="22"/>
        </w:rPr>
        <w:t xml:space="preserve">The fourth stage is </w:t>
      </w:r>
      <w:r w:rsidR="004E3B15" w:rsidRPr="001741AD">
        <w:rPr>
          <w:rFonts w:ascii="Arial" w:eastAsia="Times New Roman" w:hAnsi="Arial" w:cs="Arial"/>
          <w:bCs/>
          <w:color w:val="000000"/>
          <w:sz w:val="22"/>
          <w:szCs w:val="22"/>
        </w:rPr>
        <w:t>simulation</w:t>
      </w:r>
      <w:r w:rsidR="007A23DB" w:rsidRPr="001741AD">
        <w:rPr>
          <w:rFonts w:ascii="Arial" w:eastAsia="Times New Roman" w:hAnsi="Arial" w:cs="Arial"/>
          <w:bCs/>
          <w:color w:val="000000"/>
          <w:sz w:val="22"/>
          <w:szCs w:val="22"/>
        </w:rPr>
        <w:t>s</w:t>
      </w:r>
      <w:r w:rsidR="004E3B15" w:rsidRPr="001741AD">
        <w:rPr>
          <w:rFonts w:ascii="Arial" w:eastAsia="Times New Roman" w:hAnsi="Arial" w:cs="Arial"/>
          <w:bCs/>
          <w:color w:val="000000"/>
          <w:sz w:val="22"/>
          <w:szCs w:val="22"/>
        </w:rPr>
        <w:t xml:space="preserve"> using AMBER20-GPU</w:t>
      </w:r>
      <w:r w:rsidR="004E3B15" w:rsidRPr="001741AD">
        <w:rPr>
          <w:rFonts w:ascii="Arial" w:eastAsia="Times New Roman" w:hAnsi="Arial" w:cs="Arial"/>
          <w:bCs/>
          <w:color w:val="000000"/>
          <w:sz w:val="22"/>
          <w:szCs w:val="22"/>
        </w:rPr>
        <w:fldChar w:fldCharType="begin"/>
      </w:r>
      <w:r w:rsidR="00E445C0">
        <w:rPr>
          <w:rFonts w:ascii="Arial" w:eastAsia="Times New Roman" w:hAnsi="Arial" w:cs="Arial"/>
          <w:bCs/>
          <w:color w:val="000000"/>
          <w:sz w:val="22"/>
          <w:szCs w:val="22"/>
        </w:rPr>
        <w:instrText xml:space="preserve"> ADDIN ZOTERO_ITEM CSL_CITATION {"citationID":"xQgPX0by","properties":{"formattedCitation":"\\super 62\\nosupersub{}","plainCitation":"62","noteIndex":0},"citationItems":[{"id":"2fiprFsu/s8iXjQhl","uris":["http://zotero.org/users/local/ppvnJYcG/items/UC8JNZVS"],"itemData":{"id":57,"type":"book","publisher":"University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004E3B15"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62</w:t>
      </w:r>
      <w:r w:rsidR="004E3B15" w:rsidRPr="001741AD">
        <w:rPr>
          <w:rFonts w:ascii="Arial" w:eastAsia="Times New Roman" w:hAnsi="Arial" w:cs="Arial"/>
          <w:bCs/>
          <w:color w:val="000000"/>
          <w:sz w:val="22"/>
          <w:szCs w:val="22"/>
        </w:rPr>
        <w:fldChar w:fldCharType="end"/>
      </w:r>
      <w:r w:rsidR="004E3B15" w:rsidRPr="001741AD">
        <w:rPr>
          <w:rFonts w:ascii="Arial" w:eastAsia="Times New Roman" w:hAnsi="Arial" w:cs="Arial"/>
          <w:bCs/>
          <w:color w:val="000000"/>
          <w:sz w:val="22"/>
          <w:szCs w:val="22"/>
        </w:rPr>
        <w:t xml:space="preserve"> on the Anvil infrastructure (</w:t>
      </w:r>
      <w:hyperlink r:id="rId23">
        <w:r w:rsidR="004E3B15" w:rsidRPr="001741AD">
          <w:rPr>
            <w:rStyle w:val="Hyperlink"/>
            <w:rFonts w:ascii="Arial" w:eastAsia="Times New Roman" w:hAnsi="Arial" w:cs="Arial"/>
            <w:bCs/>
            <w:sz w:val="22"/>
            <w:szCs w:val="22"/>
          </w:rPr>
          <w:t>anvil/architecture</w:t>
        </w:r>
      </w:hyperlink>
      <w:r w:rsidR="004E3B15" w:rsidRPr="001741AD">
        <w:rPr>
          <w:rFonts w:ascii="Arial" w:eastAsia="Times New Roman" w:hAnsi="Arial" w:cs="Arial"/>
          <w:bCs/>
          <w:color w:val="000000"/>
          <w:sz w:val="22"/>
          <w:szCs w:val="22"/>
        </w:rPr>
        <w:t xml:space="preserve">) with the CUDA version of </w:t>
      </w:r>
      <w:r w:rsidR="007A23DB" w:rsidRPr="001741AD">
        <w:rPr>
          <w:rFonts w:ascii="Arial" w:eastAsia="Times New Roman" w:hAnsi="Arial" w:cs="Arial"/>
          <w:bCs/>
          <w:color w:val="000000"/>
          <w:sz w:val="22"/>
          <w:szCs w:val="22"/>
        </w:rPr>
        <w:t xml:space="preserve">the </w:t>
      </w:r>
      <w:r w:rsidR="004E3B15" w:rsidRPr="001741AD">
        <w:rPr>
          <w:rFonts w:ascii="Arial" w:eastAsia="Times New Roman" w:hAnsi="Arial" w:cs="Arial"/>
          <w:bCs/>
          <w:color w:val="000000"/>
          <w:sz w:val="22"/>
          <w:szCs w:val="22"/>
        </w:rPr>
        <w:t>Particle mesh Ewald Molecular Dynamics (</w:t>
      </w:r>
      <w:r w:rsidR="004E3B15" w:rsidRPr="001741AD">
        <w:rPr>
          <w:rFonts w:ascii="Arial" w:eastAsia="Times New Roman" w:hAnsi="Arial" w:cs="Arial"/>
          <w:bCs/>
          <w:i/>
          <w:iCs/>
          <w:color w:val="000000"/>
          <w:sz w:val="22"/>
          <w:szCs w:val="22"/>
        </w:rPr>
        <w:t>pmemd.cuda</w:t>
      </w:r>
      <w:r w:rsidR="004E3B15" w:rsidRPr="001741AD">
        <w:rPr>
          <w:rFonts w:ascii="Arial" w:eastAsia="Times New Roman" w:hAnsi="Arial" w:cs="Arial"/>
          <w:bCs/>
          <w:color w:val="000000"/>
          <w:sz w:val="22"/>
          <w:szCs w:val="22"/>
        </w:rPr>
        <w:t>)</w:t>
      </w:r>
      <w:r w:rsidR="004E3B15" w:rsidRPr="001741AD">
        <w:rPr>
          <w:rFonts w:ascii="Arial" w:eastAsia="Times New Roman" w:hAnsi="Arial" w:cs="Arial"/>
          <w:bCs/>
          <w:color w:val="000000"/>
          <w:sz w:val="22"/>
          <w:szCs w:val="22"/>
        </w:rPr>
        <w:fldChar w:fldCharType="begin"/>
      </w:r>
      <w:r w:rsidR="00925B96">
        <w:rPr>
          <w:rFonts w:ascii="Arial" w:eastAsia="Times New Roman" w:hAnsi="Arial" w:cs="Arial"/>
          <w:bCs/>
          <w:color w:val="000000"/>
          <w:sz w:val="22"/>
          <w:szCs w:val="22"/>
        </w:rPr>
        <w:instrText xml:space="preserve"> ADDIN ZOTERO_ITEM CSL_CITATION {"citationID":"zYc8Dr9b","properties":{"formattedCitation":"\\super 81\\nosupersub{}","plainCitation":"81","noteIndex":0},"citationItems":[{"id":84,"uris":["http://zotero.org/users/local/ppvnJYcG/items/JLNE3GAQ","http://zotero.org/users/11964725/items/JLNE3GAQ"],"itemData":{"id":84,"type":"article-journal","container-title":"Journal of chemical theory and computation","issue":"9","note":"ISBN: 1549-9618\npublisher: ACS Publications","page":"3878-3888","title":"Routine microsecond molecular dynamics simulations with AMBER on GPUs. 2. Explicit solvent particle mesh Ewald","volume":"9","author":[{"family":"Salomon-Ferrer","given":"Romelia"},{"family":"Gotz","given":"Andreas W."},{"family":"Poole","given":"Duncan"},{"family":"Le Grand","given":"Scott"},{"family":"Walker","given":"Ross C."}],"issued":{"date-parts":[["2013"]]}}}],"schema":"https://github.com/citation-style-language/schema/raw/master/csl-citation.json"} </w:instrText>
      </w:r>
      <w:r w:rsidR="004E3B15" w:rsidRPr="001741AD">
        <w:rPr>
          <w:rFonts w:ascii="Arial" w:eastAsia="Times New Roman" w:hAnsi="Arial" w:cs="Arial"/>
          <w:bCs/>
          <w:color w:val="000000"/>
          <w:sz w:val="22"/>
          <w:szCs w:val="22"/>
        </w:rPr>
        <w:fldChar w:fldCharType="separate"/>
      </w:r>
      <w:r w:rsidR="00925B96" w:rsidRPr="00925B96">
        <w:rPr>
          <w:rFonts w:ascii="Arial" w:hAnsi="Arial" w:cs="Arial"/>
          <w:color w:val="000000"/>
          <w:sz w:val="22"/>
          <w:vertAlign w:val="superscript"/>
        </w:rPr>
        <w:t>81</w:t>
      </w:r>
      <w:r w:rsidR="004E3B15" w:rsidRPr="001741AD">
        <w:rPr>
          <w:rFonts w:ascii="Arial" w:eastAsia="Times New Roman" w:hAnsi="Arial" w:cs="Arial"/>
          <w:bCs/>
          <w:color w:val="000000"/>
          <w:sz w:val="22"/>
          <w:szCs w:val="22"/>
        </w:rPr>
        <w:fldChar w:fldCharType="end"/>
      </w:r>
      <w:r w:rsidR="004E3B15" w:rsidRPr="001741AD">
        <w:rPr>
          <w:rFonts w:ascii="Arial" w:eastAsia="Times New Roman" w:hAnsi="Arial" w:cs="Arial"/>
          <w:bCs/>
          <w:color w:val="000000"/>
          <w:sz w:val="22"/>
          <w:szCs w:val="22"/>
        </w:rPr>
        <w:t xml:space="preserve"> algorithm </w:t>
      </w:r>
      <w:r w:rsidR="00585A74" w:rsidRPr="001741AD">
        <w:rPr>
          <w:rFonts w:ascii="Arial" w:eastAsia="Times New Roman" w:hAnsi="Arial" w:cs="Arial"/>
          <w:bCs/>
          <w:color w:val="000000"/>
          <w:sz w:val="22"/>
          <w:szCs w:val="22"/>
        </w:rPr>
        <w:t>in</w:t>
      </w:r>
      <w:r w:rsidR="004E3B15" w:rsidRPr="001741AD">
        <w:rPr>
          <w:rFonts w:ascii="Arial" w:eastAsia="Times New Roman" w:hAnsi="Arial" w:cs="Arial"/>
          <w:bCs/>
          <w:color w:val="000000"/>
          <w:sz w:val="22"/>
          <w:szCs w:val="22"/>
        </w:rPr>
        <w:t xml:space="preserve"> 2 fs timescale integration. Other specifications include applying the SHAKE algorithm to constraint hydrogen atoms and Particle mesh Ewald for long-range electrostatic interactions at non-bonded interactions cutoff of 10 Å. The formalism for temperature and pressure controls are the Langevin thermostat and Monte Carlo barostat, respectively. Each protein-ligand setup proceeds in the </w:t>
      </w:r>
      <w:proofErr w:type="spellStart"/>
      <w:r w:rsidR="004E3B15" w:rsidRPr="001741AD">
        <w:rPr>
          <w:rFonts w:ascii="Arial" w:eastAsia="Times New Roman" w:hAnsi="Arial" w:cs="Arial"/>
          <w:bCs/>
          <w:i/>
          <w:iCs/>
          <w:color w:val="000000"/>
          <w:sz w:val="22"/>
          <w:szCs w:val="22"/>
        </w:rPr>
        <w:t>tleap</w:t>
      </w:r>
      <w:proofErr w:type="spellEnd"/>
      <w:r w:rsidR="004E3B15" w:rsidRPr="001741AD">
        <w:rPr>
          <w:rFonts w:ascii="Arial" w:eastAsia="Times New Roman" w:hAnsi="Arial" w:cs="Arial"/>
          <w:bCs/>
          <w:color w:val="000000"/>
          <w:sz w:val="22"/>
          <w:szCs w:val="22"/>
        </w:rPr>
        <w:t xml:space="preserve"> module of AMBER. To prevent distortion because of the GPU's rigorous approach to approximation, we </w:t>
      </w:r>
      <w:r w:rsidR="007A23DB" w:rsidRPr="001741AD">
        <w:rPr>
          <w:rFonts w:ascii="Arial" w:eastAsia="Times New Roman" w:hAnsi="Arial" w:cs="Arial"/>
          <w:bCs/>
          <w:color w:val="000000"/>
          <w:sz w:val="22"/>
          <w:szCs w:val="22"/>
        </w:rPr>
        <w:t xml:space="preserve">will </w:t>
      </w:r>
      <w:r w:rsidR="004E3B15" w:rsidRPr="001741AD">
        <w:rPr>
          <w:rFonts w:ascii="Arial" w:eastAsia="Times New Roman" w:hAnsi="Arial" w:cs="Arial"/>
          <w:bCs/>
          <w:color w:val="000000"/>
          <w:sz w:val="22"/>
          <w:szCs w:val="22"/>
        </w:rPr>
        <w:t>minimize, heat, and equilibrat</w:t>
      </w:r>
      <w:r w:rsidR="007A23DB" w:rsidRPr="001741AD">
        <w:rPr>
          <w:rFonts w:ascii="Arial" w:eastAsia="Times New Roman" w:hAnsi="Arial" w:cs="Arial"/>
          <w:bCs/>
          <w:color w:val="000000"/>
          <w:sz w:val="22"/>
          <w:szCs w:val="22"/>
        </w:rPr>
        <w:t>e</w:t>
      </w:r>
      <w:r w:rsidR="004E3B15" w:rsidRPr="001741AD">
        <w:rPr>
          <w:rFonts w:ascii="Arial" w:eastAsia="Times New Roman" w:hAnsi="Arial" w:cs="Arial"/>
          <w:bCs/>
          <w:color w:val="000000"/>
          <w:sz w:val="22"/>
          <w:szCs w:val="22"/>
        </w:rPr>
        <w:t xml:space="preserve"> each system gradually (pre-MD simulation stages). System minimization </w:t>
      </w:r>
      <w:r w:rsidR="007A23DB" w:rsidRPr="001741AD">
        <w:rPr>
          <w:rFonts w:ascii="Arial" w:eastAsia="Times New Roman" w:hAnsi="Arial" w:cs="Arial"/>
          <w:bCs/>
          <w:color w:val="000000"/>
          <w:sz w:val="22"/>
          <w:szCs w:val="22"/>
        </w:rPr>
        <w:t xml:space="preserve">will </w:t>
      </w:r>
      <w:r w:rsidR="004E3B15" w:rsidRPr="001741AD">
        <w:rPr>
          <w:rFonts w:ascii="Arial" w:eastAsia="Times New Roman" w:hAnsi="Arial" w:cs="Arial"/>
          <w:bCs/>
          <w:color w:val="000000"/>
          <w:sz w:val="22"/>
          <w:szCs w:val="22"/>
        </w:rPr>
        <w:t xml:space="preserve">run at 2500 steepest descent each for the restrained and non-restrained approach. Heating of the solute-solvent proceeded slowly from </w:t>
      </w:r>
      <w:r w:rsidR="004E3B15" w:rsidRPr="001741AD">
        <w:rPr>
          <w:rFonts w:ascii="Arial" w:eastAsia="Times New Roman" w:hAnsi="Arial" w:cs="Arial"/>
          <w:bCs/>
          <w:color w:val="000000"/>
          <w:sz w:val="22"/>
          <w:szCs w:val="22"/>
        </w:rPr>
        <w:lastRenderedPageBreak/>
        <w:t>0 to 300 K for 0.5 ns while applying 10 kcal·mol</w:t>
      </w:r>
      <w:r w:rsidR="004E3B15" w:rsidRPr="001741AD">
        <w:rPr>
          <w:rFonts w:ascii="Arial" w:eastAsia="Times New Roman" w:hAnsi="Arial" w:cs="Arial"/>
          <w:bCs/>
          <w:color w:val="000000"/>
          <w:sz w:val="22"/>
          <w:szCs w:val="22"/>
          <w:vertAlign w:val="superscript"/>
        </w:rPr>
        <w:t>−1</w:t>
      </w:r>
      <w:r w:rsidR="004E3B15" w:rsidRPr="001741AD">
        <w:rPr>
          <w:rFonts w:ascii="Arial" w:eastAsia="Times New Roman" w:hAnsi="Arial" w:cs="Arial"/>
          <w:bCs/>
          <w:color w:val="000000"/>
          <w:sz w:val="22"/>
          <w:szCs w:val="22"/>
        </w:rPr>
        <w:t>·Å</w:t>
      </w:r>
      <w:r w:rsidR="004E3B15" w:rsidRPr="001741AD">
        <w:rPr>
          <w:rFonts w:ascii="Arial" w:eastAsia="Times New Roman" w:hAnsi="Arial" w:cs="Arial"/>
          <w:bCs/>
          <w:color w:val="000000"/>
          <w:sz w:val="22"/>
          <w:szCs w:val="22"/>
          <w:vertAlign w:val="superscript"/>
        </w:rPr>
        <w:t>−2</w:t>
      </w:r>
      <w:r w:rsidR="004E3B15" w:rsidRPr="001741AD">
        <w:rPr>
          <w:rFonts w:ascii="Arial" w:eastAsia="Times New Roman" w:hAnsi="Arial" w:cs="Arial"/>
          <w:bCs/>
          <w:color w:val="000000"/>
          <w:sz w:val="22"/>
          <w:szCs w:val="22"/>
        </w:rPr>
        <w:t xml:space="preserve"> force on the solute. </w:t>
      </w:r>
      <w:r w:rsidR="00585A74" w:rsidRPr="001741AD">
        <w:rPr>
          <w:rFonts w:ascii="Arial" w:eastAsia="Times New Roman" w:hAnsi="Arial" w:cs="Arial"/>
          <w:bCs/>
          <w:color w:val="000000"/>
          <w:sz w:val="22"/>
          <w:szCs w:val="22"/>
        </w:rPr>
        <w:t xml:space="preserve">The equilibration stage entails </w:t>
      </w:r>
      <w:r w:rsidR="00F2125F">
        <w:rPr>
          <w:rFonts w:ascii="Arial" w:eastAsia="Times New Roman" w:hAnsi="Arial" w:cs="Arial"/>
          <w:bCs/>
          <w:color w:val="000000"/>
          <w:sz w:val="22"/>
          <w:szCs w:val="22"/>
        </w:rPr>
        <w:t xml:space="preserve">a </w:t>
      </w:r>
      <w:r w:rsidR="00585A74" w:rsidRPr="001741AD">
        <w:rPr>
          <w:rFonts w:ascii="Arial" w:eastAsia="Times New Roman" w:hAnsi="Arial" w:cs="Arial"/>
          <w:bCs/>
          <w:color w:val="000000"/>
          <w:sz w:val="22"/>
          <w:szCs w:val="22"/>
        </w:rPr>
        <w:t>5 ns run before production in the NPT ensemble for at least 200 ns per replicate</w:t>
      </w:r>
      <w:r w:rsidR="00975288" w:rsidRPr="001741AD">
        <w:rPr>
          <w:rFonts w:ascii="Arial" w:eastAsia="Times New Roman" w:hAnsi="Arial" w:cs="Arial"/>
          <w:bCs/>
          <w:color w:val="000000"/>
          <w:sz w:val="22"/>
          <w:szCs w:val="22"/>
        </w:rPr>
        <w:t xml:space="preserve"> and switching on ABMD </w:t>
      </w:r>
      <w:r w:rsidR="00975288" w:rsidRPr="002665C5">
        <w:rPr>
          <w:rFonts w:ascii="Arial" w:eastAsia="Times New Roman" w:hAnsi="Arial" w:cs="Arial"/>
          <w:bCs/>
          <w:i/>
          <w:iCs/>
          <w:color w:val="000000"/>
          <w:sz w:val="22"/>
          <w:szCs w:val="22"/>
        </w:rPr>
        <w:t>FLOODING</w:t>
      </w:r>
      <w:r w:rsidR="00975288" w:rsidRPr="001741AD">
        <w:rPr>
          <w:rFonts w:ascii="Arial" w:eastAsia="Times New Roman" w:hAnsi="Arial" w:cs="Arial"/>
          <w:bCs/>
          <w:color w:val="000000"/>
          <w:sz w:val="22"/>
          <w:szCs w:val="22"/>
        </w:rPr>
        <w:t xml:space="preserve"> mode</w:t>
      </w:r>
      <w:r w:rsidR="00975288" w:rsidRPr="001741AD">
        <w:rPr>
          <w:rFonts w:ascii="Arial" w:eastAsia="Calibri" w:hAnsi="Arial" w:cs="Arial"/>
          <w:sz w:val="22"/>
          <w:szCs w:val="22"/>
        </w:rPr>
        <w:fldChar w:fldCharType="begin"/>
      </w:r>
      <w:r w:rsidR="00925B96">
        <w:rPr>
          <w:rFonts w:ascii="Arial" w:eastAsia="Calibri" w:hAnsi="Arial" w:cs="Arial"/>
          <w:sz w:val="22"/>
          <w:szCs w:val="22"/>
        </w:rPr>
        <w:instrText xml:space="preserve"> ADDIN ZOTERO_ITEM CSL_CITATION {"citationID":"6q6CaUPe","properties":{"formattedCitation":"\\super 48\\nosupersub{}","plainCitation":"48","noteIndex":0},"citationItems":[{"id":20,"uris":["http://zotero.org/users/local/ppvnJYcG/items/V6LWKHHE","http://zotero.org/users/11964725/items/V6LWKHHE"],"itemData":{"id":20,"type":"article-journal","container-title":"Proceedings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00975288" w:rsidRPr="001741AD">
        <w:rPr>
          <w:rFonts w:ascii="Arial" w:eastAsia="Calibri" w:hAnsi="Arial" w:cs="Arial"/>
          <w:sz w:val="22"/>
          <w:szCs w:val="22"/>
        </w:rPr>
        <w:fldChar w:fldCharType="separate"/>
      </w:r>
      <w:r w:rsidR="00925B96" w:rsidRPr="00925B96">
        <w:rPr>
          <w:rFonts w:ascii="Arial" w:hAnsi="Arial" w:cs="Arial"/>
          <w:sz w:val="22"/>
          <w:vertAlign w:val="superscript"/>
        </w:rPr>
        <w:t>48</w:t>
      </w:r>
      <w:r w:rsidR="00975288" w:rsidRPr="001741AD">
        <w:rPr>
          <w:rFonts w:ascii="Arial" w:eastAsia="Calibri" w:hAnsi="Arial" w:cs="Arial"/>
          <w:sz w:val="22"/>
          <w:szCs w:val="22"/>
        </w:rPr>
        <w:fldChar w:fldCharType="end"/>
      </w:r>
      <w:r w:rsidR="00975288" w:rsidRPr="001741AD">
        <w:rPr>
          <w:rFonts w:ascii="Arial" w:eastAsia="Times New Roman" w:hAnsi="Arial" w:cs="Arial"/>
          <w:bCs/>
          <w:color w:val="000000"/>
          <w:sz w:val="22"/>
          <w:szCs w:val="22"/>
        </w:rPr>
        <w:t>.</w:t>
      </w:r>
      <w:r w:rsidR="004E3B15" w:rsidRPr="001741AD">
        <w:rPr>
          <w:rFonts w:ascii="Arial" w:eastAsia="Times New Roman" w:hAnsi="Arial" w:cs="Arial"/>
          <w:bCs/>
          <w:color w:val="000000"/>
          <w:sz w:val="22"/>
          <w:szCs w:val="22"/>
        </w:rPr>
        <w:t xml:space="preserve"> </w:t>
      </w:r>
    </w:p>
    <w:p w14:paraId="4456C31A" w14:textId="7DCD42E4" w:rsidR="008C4821" w:rsidRPr="001741AD" w:rsidRDefault="006912DD" w:rsidP="00236EE2">
      <w:pPr>
        <w:spacing w:after="120" w:line="276" w:lineRule="auto"/>
        <w:ind w:left="-540"/>
        <w:jc w:val="both"/>
        <w:rPr>
          <w:rFonts w:ascii="Arial" w:eastAsia="Times New Roman" w:hAnsi="Arial" w:cs="Arial"/>
          <w:color w:val="000000"/>
          <w:sz w:val="22"/>
          <w:szCs w:val="22"/>
        </w:rPr>
      </w:pPr>
      <w:r w:rsidRPr="001741AD">
        <w:rPr>
          <w:rFonts w:ascii="Arial" w:eastAsia="Times New Roman" w:hAnsi="Arial" w:cs="Arial"/>
          <w:color w:val="000000"/>
          <w:sz w:val="22"/>
          <w:szCs w:val="22"/>
        </w:rPr>
        <w:t xml:space="preserve">The </w:t>
      </w:r>
      <w:r w:rsidR="007A23DB" w:rsidRPr="001741AD">
        <w:rPr>
          <w:rFonts w:ascii="Arial" w:eastAsia="Times New Roman" w:hAnsi="Arial" w:cs="Arial"/>
          <w:color w:val="000000"/>
          <w:sz w:val="22"/>
          <w:szCs w:val="22"/>
        </w:rPr>
        <w:t>fifth</w:t>
      </w:r>
      <w:r w:rsidRPr="001741AD">
        <w:rPr>
          <w:rFonts w:ascii="Arial" w:eastAsia="Times New Roman" w:hAnsi="Arial" w:cs="Arial"/>
          <w:color w:val="000000"/>
          <w:sz w:val="22"/>
          <w:szCs w:val="22"/>
        </w:rPr>
        <w:t xml:space="preserve"> </w:t>
      </w:r>
      <w:r w:rsidR="007A23DB" w:rsidRPr="001741AD">
        <w:rPr>
          <w:rFonts w:ascii="Arial" w:eastAsia="Times New Roman" w:hAnsi="Arial" w:cs="Arial"/>
          <w:color w:val="000000"/>
          <w:sz w:val="22"/>
          <w:szCs w:val="22"/>
        </w:rPr>
        <w:t>step</w:t>
      </w:r>
      <w:r w:rsidRPr="001741AD">
        <w:rPr>
          <w:rFonts w:ascii="Arial" w:eastAsia="Times New Roman" w:hAnsi="Arial" w:cs="Arial"/>
          <w:color w:val="000000"/>
          <w:sz w:val="22"/>
          <w:szCs w:val="22"/>
        </w:rPr>
        <w:t xml:space="preserve"> involves using the PLK1-PBD docking and simulation steps for PLK2 and PLK3 interaction with </w:t>
      </w:r>
      <w:r w:rsidR="00543A52" w:rsidRPr="001741AD">
        <w:rPr>
          <w:rFonts w:ascii="Arial" w:eastAsia="Times New Roman" w:hAnsi="Arial" w:cs="Arial"/>
          <w:color w:val="000000"/>
          <w:sz w:val="22"/>
          <w:szCs w:val="22"/>
        </w:rPr>
        <w:t xml:space="preserve">the </w:t>
      </w:r>
      <w:r w:rsidR="002C59D0" w:rsidRPr="001741AD">
        <w:rPr>
          <w:rFonts w:ascii="Arial" w:eastAsia="Times New Roman" w:hAnsi="Arial" w:cs="Arial"/>
          <w:color w:val="000000"/>
          <w:sz w:val="22"/>
          <w:szCs w:val="22"/>
        </w:rPr>
        <w:t>46</w:t>
      </w:r>
      <w:r w:rsidR="00762A79" w:rsidRPr="001741AD">
        <w:rPr>
          <w:rFonts w:ascii="Arial" w:eastAsia="Times New Roman" w:hAnsi="Arial" w:cs="Arial"/>
          <w:color w:val="000000"/>
          <w:sz w:val="22"/>
          <w:szCs w:val="22"/>
        </w:rPr>
        <w:t xml:space="preserve"> PLK1 </w:t>
      </w:r>
      <w:r w:rsidRPr="001741AD">
        <w:rPr>
          <w:rFonts w:ascii="Arial" w:eastAsia="Times New Roman" w:hAnsi="Arial" w:cs="Arial"/>
          <w:color w:val="000000"/>
          <w:sz w:val="22"/>
          <w:szCs w:val="22"/>
        </w:rPr>
        <w:t xml:space="preserve">molecules at the same conditions to predict selectivity. Since the PLK3 structure is </w:t>
      </w:r>
      <w:r w:rsidR="000C2A3D" w:rsidRPr="001741AD">
        <w:rPr>
          <w:rFonts w:ascii="Arial" w:eastAsia="Times New Roman" w:hAnsi="Arial" w:cs="Arial"/>
          <w:color w:val="000000"/>
          <w:sz w:val="22"/>
          <w:szCs w:val="22"/>
        </w:rPr>
        <w:t>un</w:t>
      </w:r>
      <w:r w:rsidRPr="001741AD">
        <w:rPr>
          <w:rFonts w:ascii="Arial" w:eastAsia="Times New Roman" w:hAnsi="Arial" w:cs="Arial"/>
          <w:color w:val="000000"/>
          <w:sz w:val="22"/>
          <w:szCs w:val="22"/>
        </w:rPr>
        <w:t xml:space="preserve">available, it will be obtained through </w:t>
      </w:r>
      <w:r w:rsidR="007A23DB" w:rsidRPr="001741AD">
        <w:rPr>
          <w:rFonts w:ascii="Arial" w:eastAsia="Times New Roman" w:hAnsi="Arial" w:cs="Arial"/>
          <w:color w:val="000000"/>
          <w:sz w:val="22"/>
          <w:szCs w:val="22"/>
        </w:rPr>
        <w:t>AlphaFold</w:t>
      </w:r>
      <w:r w:rsidR="007A23DB"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{"citationID":"jT7snyYz","properties":{"formattedCitation":"\\super 82\\nosupersub{}","plainCitation":"82","noteIndex":0},"citationItems":[{"id":1331,"uris":["http://zotero.org/groups/2656856/items/6VNYXJCN"],"itemData":{"id":1331,"type":"article-journal","container-title":"Nature","issue":"7873","note":"ISBN: 1476-4687\npublisher: Nature Publishing Group","page":"583-589","title":"Highly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issued":{"date-parts":[["2021"]]}}}],"schema":"https://github.com/citation-style-language/schema/raw/master/csl-citation.json"} </w:instrText>
      </w:r>
      <w:r w:rsidR="007A23DB"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82</w:t>
      </w:r>
      <w:r w:rsidR="007A23DB" w:rsidRPr="001741AD">
        <w:rPr>
          <w:rFonts w:ascii="Arial" w:eastAsia="Times New Roman" w:hAnsi="Arial" w:cs="Arial"/>
          <w:color w:val="000000"/>
          <w:sz w:val="22"/>
          <w:szCs w:val="22"/>
        </w:rPr>
        <w:fldChar w:fldCharType="end"/>
      </w:r>
      <w:r w:rsidR="007A23DB" w:rsidRPr="001741AD">
        <w:rPr>
          <w:rFonts w:ascii="Arial" w:eastAsia="Times New Roman" w:hAnsi="Arial" w:cs="Arial"/>
          <w:color w:val="000000"/>
          <w:sz w:val="22"/>
          <w:szCs w:val="22"/>
        </w:rPr>
        <w:t xml:space="preserve"> or </w:t>
      </w:r>
      <w:r w:rsidRPr="001741AD">
        <w:rPr>
          <w:rFonts w:ascii="Arial" w:eastAsia="Times New Roman" w:hAnsi="Arial" w:cs="Arial"/>
          <w:color w:val="000000"/>
          <w:sz w:val="22"/>
          <w:szCs w:val="22"/>
        </w:rPr>
        <w:t>homology modeling using SwissMODE</w:t>
      </w:r>
      <w:r w:rsidR="009477DA" w:rsidRPr="001741AD">
        <w:rPr>
          <w:rFonts w:ascii="Arial" w:eastAsia="Times New Roman" w:hAnsi="Arial" w:cs="Arial"/>
          <w:color w:val="000000"/>
          <w:sz w:val="22"/>
          <w:szCs w:val="22"/>
        </w:rPr>
        <w:t>L</w:t>
      </w:r>
      <w:r w:rsidR="009477DA"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{"citationID":"HPeLDOV5","properties":{"formattedCitation":"\\super 83\\nosupersub{}","plainCitation":"83","noteIndex":0},"citationItems":[{"id":951,"uris":["http://zotero.org/groups/2656856/items/IU7XWTGH",["http://zotero.org/groups/2656856/items/IU7XWTGH"]],"itemData":{"id":951,"type":"article-journal","container-title":"Nucleic acids research","issue":"W1","note":"publisher: Oxford University Press","page":"W296–W303","title":"SWISS-MODEL: homology modelling of protein structures and complexes","volume":"46","author":[{"family":"Waterhouse","given":"Andrew"},{"family":"Bertoni","given":"Martino"},{"family":"Bienert","given":"Stefan"},{"family":"Studer","given":"Gabriel"},{"family":"Tauriello","given":"Gerardo"},{"family":"Gumienny","given":"Rafal"},{"family":"Heer","given":"Florian T"},{"family":"Beer","given":"Tjaart A P","non-dropping-particle":"de"},{"family":"Rempfer","given":"Christine"},{"family":"Bordoli","given":"Lorenza"},{"literal":"others"}],"issued":{"date-parts":[["2018"]]}}}],"schema":"https://github.com/citation-style-language/schema/raw/master/csl-citation.json"} </w:instrText>
      </w:r>
      <w:r w:rsidR="009477DA"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83</w:t>
      </w:r>
      <w:r w:rsidR="009477DA"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w:t>
      </w:r>
      <w:r w:rsidR="00542700" w:rsidRPr="001741AD">
        <w:rPr>
          <w:rFonts w:ascii="Arial" w:eastAsia="Times New Roman" w:hAnsi="Arial" w:cs="Arial"/>
          <w:color w:val="000000"/>
          <w:sz w:val="22"/>
          <w:szCs w:val="22"/>
        </w:rPr>
        <w:t xml:space="preserve"> </w:t>
      </w:r>
    </w:p>
    <w:p w14:paraId="12D32475" w14:textId="3A49FBE9" w:rsidR="00542700" w:rsidRPr="001741AD" w:rsidRDefault="00542700" w:rsidP="00236EE2">
      <w:pPr>
        <w:spacing w:after="120" w:line="276" w:lineRule="auto"/>
        <w:ind w:left="-540"/>
        <w:jc w:val="both"/>
        <w:rPr>
          <w:rFonts w:ascii="Arial" w:eastAsia="Times New Roman" w:hAnsi="Arial" w:cs="Arial"/>
          <w:color w:val="000000"/>
          <w:sz w:val="22"/>
          <w:szCs w:val="22"/>
        </w:rPr>
      </w:pPr>
      <w:r w:rsidRPr="001741AD">
        <w:rPr>
          <w:rFonts w:ascii="Arial" w:eastAsia="Times New Roman" w:hAnsi="Arial" w:cs="Arial"/>
          <w:color w:val="000000"/>
          <w:sz w:val="22"/>
          <w:szCs w:val="22"/>
        </w:rPr>
        <w:t xml:space="preserve">The sixth step is protocol adoption for other potential PLK1-PBD candidates identified from screening various natural compound databases. We have obtained about </w:t>
      </w:r>
      <w:r w:rsidR="00732A7D" w:rsidRPr="001741AD">
        <w:rPr>
          <w:rFonts w:ascii="Arial" w:eastAsia="Times New Roman" w:hAnsi="Arial" w:cs="Arial"/>
          <w:color w:val="000000"/>
          <w:sz w:val="22"/>
          <w:szCs w:val="22"/>
        </w:rPr>
        <w:t>7</w:t>
      </w:r>
      <w:r w:rsidRPr="001741AD">
        <w:rPr>
          <w:rFonts w:ascii="Arial" w:eastAsia="Times New Roman" w:hAnsi="Arial" w:cs="Arial"/>
          <w:color w:val="000000"/>
          <w:sz w:val="22"/>
          <w:szCs w:val="22"/>
        </w:rPr>
        <w:t xml:space="preserve">0 molecules from </w:t>
      </w:r>
      <w:r w:rsidR="00732A7D" w:rsidRPr="001741AD">
        <w:rPr>
          <w:rFonts w:ascii="Arial" w:eastAsia="Times New Roman" w:hAnsi="Arial" w:cs="Arial"/>
          <w:color w:val="000000"/>
          <w:sz w:val="22"/>
          <w:szCs w:val="22"/>
        </w:rPr>
        <w:t xml:space="preserve">the </w:t>
      </w:r>
      <w:r w:rsidRPr="001741AD">
        <w:rPr>
          <w:rFonts w:ascii="Arial" w:eastAsia="Times New Roman" w:hAnsi="Arial" w:cs="Arial"/>
          <w:color w:val="000000"/>
          <w:sz w:val="22"/>
          <w:szCs w:val="22"/>
        </w:rPr>
        <w:t>COCONUT</w:t>
      </w:r>
      <w:r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{"citationID":"7rihL4oW","properties":{"formattedCitation":"\\super 84\\nosupersub{}","plainCitation":"84","noteIndex":0},"citationItems":[{"id":960,"uris":["http://zotero.org/groups/2656856/items/EL7VWD7U"],"itemData":{"id":960,"type":"article-journal","container-title":"Journal of Cheminformatics","issue":"1","note":"publisher: BioMed Central","page":"1–13","title":"COCONUT online: collection of open natural products database","volume":"13","author":[{"family":"Sorokina","given":"Maria"},{"family":"Merseburger","given":"Peter"},{"family":"Rajan","given":"Kohulan"},{"family":"Yirik","given":"Mehmet Aziz"},{"family":"Steinbeck","given":"Christoph"}],"issued":{"date-parts":[["2021"]]}}}],"schema":"https://github.com/citation-style-language/schema/raw/master/csl-citation.json"} </w:instrText>
      </w:r>
      <w:r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84</w:t>
      </w:r>
      <w:r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xml:space="preserve"> </w:t>
      </w:r>
      <w:r w:rsidR="00732A7D" w:rsidRPr="001741AD">
        <w:rPr>
          <w:rFonts w:ascii="Arial" w:eastAsia="Times New Roman" w:hAnsi="Arial" w:cs="Arial"/>
          <w:color w:val="000000"/>
          <w:sz w:val="22"/>
          <w:szCs w:val="22"/>
        </w:rPr>
        <w:t xml:space="preserve">database and </w:t>
      </w:r>
      <w:r w:rsidR="002665C5">
        <w:rPr>
          <w:rFonts w:ascii="Arial" w:eastAsia="Times New Roman" w:hAnsi="Arial" w:cs="Arial"/>
          <w:color w:val="000000"/>
          <w:sz w:val="22"/>
          <w:szCs w:val="22"/>
        </w:rPr>
        <w:t xml:space="preserve">continue to </w:t>
      </w:r>
      <w:r w:rsidR="00732A7D" w:rsidRPr="001741AD">
        <w:rPr>
          <w:rFonts w:ascii="Arial" w:eastAsia="Times New Roman" w:hAnsi="Arial" w:cs="Arial"/>
          <w:color w:val="000000"/>
          <w:sz w:val="22"/>
          <w:szCs w:val="22"/>
        </w:rPr>
        <w:t>explor</w:t>
      </w:r>
      <w:r w:rsidR="002665C5">
        <w:rPr>
          <w:rFonts w:ascii="Arial" w:eastAsia="Times New Roman" w:hAnsi="Arial" w:cs="Arial"/>
          <w:color w:val="000000"/>
          <w:sz w:val="22"/>
          <w:szCs w:val="22"/>
        </w:rPr>
        <w:t>e</w:t>
      </w:r>
      <w:r w:rsidR="00732A7D" w:rsidRPr="001741AD">
        <w:rPr>
          <w:rFonts w:ascii="Arial" w:eastAsia="Times New Roman" w:hAnsi="Arial" w:cs="Arial"/>
          <w:color w:val="000000"/>
          <w:sz w:val="22"/>
          <w:szCs w:val="22"/>
        </w:rPr>
        <w:t xml:space="preserve"> other </w:t>
      </w:r>
      <w:r w:rsidR="00EF2DE5" w:rsidRPr="001741AD">
        <w:rPr>
          <w:rFonts w:ascii="Arial" w:eastAsia="Times New Roman" w:hAnsi="Arial" w:cs="Arial"/>
          <w:color w:val="000000"/>
          <w:sz w:val="22"/>
          <w:szCs w:val="22"/>
        </w:rPr>
        <w:t xml:space="preserve">databases to identify </w:t>
      </w:r>
      <w:r w:rsidR="001B4EC9" w:rsidRPr="001741AD">
        <w:rPr>
          <w:rFonts w:ascii="Arial" w:eastAsia="Times New Roman" w:hAnsi="Arial" w:cs="Arial"/>
          <w:color w:val="000000"/>
          <w:sz w:val="22"/>
          <w:szCs w:val="22"/>
        </w:rPr>
        <w:t xml:space="preserve">promising PLK1-PBD molecules. </w:t>
      </w:r>
    </w:p>
    <w:p w14:paraId="2D61A0E3" w14:textId="42569035" w:rsidR="00D8121C" w:rsidRPr="001741AD" w:rsidRDefault="00C90F6D" w:rsidP="001B40C4">
      <w:pPr>
        <w:snapToGrid w:val="0"/>
        <w:spacing w:after="120" w:line="276" w:lineRule="auto"/>
        <w:ind w:left="-540"/>
        <w:jc w:val="both"/>
        <w:rPr>
          <w:rFonts w:ascii="Arial" w:eastAsia="Times New Roman" w:hAnsi="Arial" w:cs="Arial"/>
          <w:color w:val="000000"/>
          <w:sz w:val="22"/>
          <w:szCs w:val="22"/>
        </w:rPr>
      </w:pPr>
      <w:r w:rsidRPr="001741AD">
        <w:rPr>
          <w:rFonts w:ascii="Arial" w:eastAsia="Times New Roman" w:hAnsi="Arial" w:cs="Arial"/>
          <w:color w:val="000000"/>
          <w:sz w:val="22"/>
          <w:szCs w:val="22"/>
        </w:rPr>
        <w:t xml:space="preserve">The </w:t>
      </w:r>
      <w:r w:rsidR="001B40C4" w:rsidRPr="001741AD">
        <w:rPr>
          <w:rFonts w:ascii="Arial" w:eastAsia="Times New Roman" w:hAnsi="Arial" w:cs="Arial"/>
          <w:color w:val="000000"/>
          <w:sz w:val="22"/>
          <w:szCs w:val="22"/>
        </w:rPr>
        <w:t xml:space="preserve">final stage </w:t>
      </w:r>
      <w:r w:rsidRPr="001741AD">
        <w:rPr>
          <w:rFonts w:ascii="Arial" w:eastAsia="Times New Roman" w:hAnsi="Arial" w:cs="Arial"/>
          <w:color w:val="000000"/>
          <w:sz w:val="22"/>
          <w:szCs w:val="22"/>
        </w:rPr>
        <w:t xml:space="preserve">is post-simulation analysis with various metrics to compare the calculated results </w:t>
      </w:r>
      <w:r w:rsidR="001B40C4" w:rsidRPr="001741AD">
        <w:rPr>
          <w:rFonts w:ascii="Arial" w:eastAsia="Times New Roman" w:hAnsi="Arial" w:cs="Arial"/>
          <w:color w:val="000000"/>
          <w:sz w:val="22"/>
          <w:szCs w:val="22"/>
        </w:rPr>
        <w:t>among the PLK proteins</w:t>
      </w:r>
      <w:r w:rsidR="007A23DB" w:rsidRPr="001741AD">
        <w:rPr>
          <w:rFonts w:ascii="Arial" w:eastAsia="Times New Roman" w:hAnsi="Arial" w:cs="Arial"/>
          <w:color w:val="000000"/>
          <w:sz w:val="22"/>
          <w:szCs w:val="22"/>
        </w:rPr>
        <w:t xml:space="preserve">. </w:t>
      </w:r>
      <w:r w:rsidR="001B40C4" w:rsidRPr="001741AD">
        <w:rPr>
          <w:rFonts w:ascii="Arial" w:eastAsia="Times New Roman" w:hAnsi="Arial" w:cs="Arial"/>
          <w:color w:val="000000"/>
          <w:sz w:val="22"/>
          <w:szCs w:val="22"/>
        </w:rPr>
        <w:t xml:space="preserve">The biased energy generated from the ABMD approach will be refined to predict the Free energy pathway for each system. </w:t>
      </w:r>
      <w:r w:rsidRPr="001741AD">
        <w:rPr>
          <w:rFonts w:ascii="Arial" w:eastAsia="Times New Roman" w:hAnsi="Arial" w:cs="Arial"/>
          <w:color w:val="000000"/>
          <w:sz w:val="22"/>
          <w:szCs w:val="22"/>
        </w:rPr>
        <w:t>Our simulations will determine their binding profile to PLK1-PBD, providing comparative results with experimental values</w:t>
      </w:r>
      <w:r w:rsidR="00330C5D" w:rsidRPr="001741AD">
        <w:rPr>
          <w:rFonts w:ascii="Arial" w:eastAsia="Times New Roman" w:hAnsi="Arial" w:cs="Arial"/>
          <w:color w:val="000000"/>
          <w:sz w:val="22"/>
          <w:szCs w:val="22"/>
        </w:rPr>
        <w:t xml:space="preserve"> from our lab</w:t>
      </w:r>
      <w:r w:rsidRPr="001741AD">
        <w:rPr>
          <w:rFonts w:ascii="Arial" w:eastAsia="Times New Roman" w:hAnsi="Arial" w:cs="Arial"/>
          <w:color w:val="000000"/>
          <w:sz w:val="22"/>
          <w:szCs w:val="22"/>
        </w:rPr>
        <w:t>. The study will show their binding to PLK2 and PLK3, shedding light on their potential for selectivity. Achieving selectivity for PLK1 is expected to be challenging but possible</w:t>
      </w:r>
      <w:r w:rsidR="00542D7F" w:rsidRPr="001741AD">
        <w:rPr>
          <w:rFonts w:ascii="Arial" w:eastAsia="Times New Roman" w:hAnsi="Arial" w:cs="Arial"/>
          <w:color w:val="000000"/>
          <w:sz w:val="22"/>
          <w:szCs w:val="22"/>
        </w:rPr>
        <w:t>,</w:t>
      </w:r>
      <w:r w:rsidRPr="001741AD">
        <w:rPr>
          <w:rFonts w:ascii="Arial" w:eastAsia="Times New Roman" w:hAnsi="Arial" w:cs="Arial"/>
          <w:color w:val="000000"/>
          <w:sz w:val="22"/>
          <w:szCs w:val="22"/>
        </w:rPr>
        <w:t xml:space="preserve"> as the overall sequence identity with the PLK1-PBD is 39% for PLK2 and PLK3</w:t>
      </w:r>
      <w:r w:rsidR="00330C5D" w:rsidRPr="001741AD">
        <w:rPr>
          <w:rFonts w:ascii="Arial" w:eastAsia="Times New Roman" w:hAnsi="Arial" w:cs="Arial"/>
          <w:color w:val="000000"/>
          <w:sz w:val="22"/>
          <w:szCs w:val="22"/>
        </w:rPr>
        <w:t>. A</w:t>
      </w:r>
      <w:r w:rsidRPr="001741AD">
        <w:rPr>
          <w:rFonts w:ascii="Arial" w:eastAsia="Times New Roman" w:hAnsi="Arial" w:cs="Arial"/>
          <w:color w:val="000000"/>
          <w:sz w:val="22"/>
          <w:szCs w:val="22"/>
        </w:rPr>
        <w:t>lthough the similarity is higher in pertinent contact residues</w:t>
      </w:r>
      <w:r w:rsidR="00330C5D" w:rsidRPr="001741AD">
        <w:rPr>
          <w:rFonts w:ascii="Arial" w:eastAsia="Times New Roman" w:hAnsi="Arial" w:cs="Arial"/>
          <w:color w:val="000000"/>
          <w:sz w:val="22"/>
          <w:szCs w:val="22"/>
        </w:rPr>
        <w:t>, t</w:t>
      </w:r>
      <w:r w:rsidRPr="001741AD">
        <w:rPr>
          <w:rFonts w:ascii="Arial" w:eastAsia="Times New Roman" w:hAnsi="Arial" w:cs="Arial"/>
          <w:color w:val="000000"/>
          <w:sz w:val="22"/>
          <w:szCs w:val="22"/>
        </w:rPr>
        <w:t xml:space="preserve">here is a suggestion that selectivity may be achievable by targeting the Thr477/Leu478 pair at the end of the cryptic hydrophobic pocket, equivalent to </w:t>
      </w:r>
      <w:proofErr w:type="spellStart"/>
      <w:r w:rsidRPr="001741AD">
        <w:rPr>
          <w:rFonts w:ascii="Arial" w:eastAsia="Times New Roman" w:hAnsi="Arial" w:cs="Arial"/>
          <w:color w:val="000000"/>
          <w:sz w:val="22"/>
          <w:szCs w:val="22"/>
        </w:rPr>
        <w:t>Thr</w:t>
      </w:r>
      <w:proofErr w:type="spellEnd"/>
      <w:r w:rsidRPr="001741AD">
        <w:rPr>
          <w:rFonts w:ascii="Arial" w:eastAsia="Times New Roman" w:hAnsi="Arial" w:cs="Arial"/>
          <w:color w:val="000000"/>
          <w:sz w:val="22"/>
          <w:szCs w:val="22"/>
        </w:rPr>
        <w:t>/Val in PLK2 and Gly/Ile in PLK3. In addition, the residues pair Arg516/Phe535 are lysine and tyrosine in PLK2 and PLK3</w:t>
      </w:r>
      <w:r w:rsidR="00732A7D" w:rsidRPr="001741AD">
        <w:rPr>
          <w:rFonts w:ascii="Arial" w:eastAsia="Times New Roman" w:hAnsi="Arial" w:cs="Arial"/>
          <w:color w:val="000000"/>
          <w:sz w:val="22"/>
          <w:szCs w:val="22"/>
        </w:rPr>
        <w:fldChar w:fldCharType="begin"/>
      </w:r>
      <w:r w:rsidR="00925B96">
        <w:rPr>
          <w:rFonts w:ascii="Arial" w:eastAsia="Times New Roman" w:hAnsi="Arial" w:cs="Arial"/>
          <w:color w:val="000000"/>
          <w:sz w:val="22"/>
          <w:szCs w:val="22"/>
        </w:rPr>
        <w:instrText xml:space="preserve"> ADDIN ZOTERO_ITEM CSL_CITATION {"citationID":"OMFSzvrn","properties":{"formattedCitation":"\\super 44\\nosupersub{}","plainCitation":"44","noteIndex":0},"citationItems":[{"id":124,"uris":["http://zotero.org/users/11964725/items/TPQ2JUZE"],"itemData":{"id":124,"type":"article-journal","container-title":"ACS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00732A7D" w:rsidRPr="001741AD">
        <w:rPr>
          <w:rFonts w:ascii="Arial" w:eastAsia="Times New Roman" w:hAnsi="Arial" w:cs="Arial"/>
          <w:color w:val="000000"/>
          <w:sz w:val="22"/>
          <w:szCs w:val="22"/>
        </w:rPr>
        <w:fldChar w:fldCharType="separate"/>
      </w:r>
      <w:r w:rsidR="00925B96" w:rsidRPr="00925B96">
        <w:rPr>
          <w:rFonts w:ascii="Arial" w:hAnsi="Arial" w:cs="Arial"/>
          <w:color w:val="000000"/>
          <w:sz w:val="22"/>
          <w:vertAlign w:val="superscript"/>
        </w:rPr>
        <w:t>44</w:t>
      </w:r>
      <w:r w:rsidR="00732A7D" w:rsidRPr="001741AD">
        <w:rPr>
          <w:rFonts w:ascii="Arial" w:eastAsia="Times New Roman" w:hAnsi="Arial" w:cs="Arial"/>
          <w:color w:val="000000"/>
          <w:sz w:val="22"/>
          <w:szCs w:val="22"/>
        </w:rPr>
        <w:fldChar w:fldCharType="end"/>
      </w:r>
      <w:r w:rsidRPr="001741AD">
        <w:rPr>
          <w:rFonts w:ascii="Arial" w:eastAsia="Times New Roman" w:hAnsi="Arial" w:cs="Arial"/>
          <w:color w:val="000000"/>
          <w:sz w:val="22"/>
          <w:szCs w:val="22"/>
        </w:rPr>
        <w:t xml:space="preserve">, </w:t>
      </w:r>
      <w:r w:rsidR="008C4821" w:rsidRPr="001741AD">
        <w:rPr>
          <w:rFonts w:ascii="Arial" w:eastAsia="Times New Roman" w:hAnsi="Arial" w:cs="Arial"/>
          <w:color w:val="000000"/>
          <w:sz w:val="22"/>
          <w:szCs w:val="22"/>
        </w:rPr>
        <w:t>respectively.</w:t>
      </w:r>
    </w:p>
    <w:p w14:paraId="03758BDD" w14:textId="732100DA" w:rsidR="001237F8" w:rsidRPr="001741AD" w:rsidRDefault="00500459" w:rsidP="00EC53B0">
      <w:pPr>
        <w:snapToGrid w:val="0"/>
        <w:spacing w:after="120" w:line="276" w:lineRule="auto"/>
        <w:ind w:left="-547"/>
        <w:jc w:val="both"/>
        <w:rPr>
          <w:rFonts w:ascii="Arial" w:eastAsia="Times New Roman" w:hAnsi="Arial" w:cs="Arial"/>
          <w:sz w:val="22"/>
          <w:szCs w:val="22"/>
        </w:rPr>
      </w:pPr>
      <w:r w:rsidRPr="001741AD">
        <w:rPr>
          <w:rStyle w:val="Strong"/>
        </w:rPr>
        <w:t>Description of Resource Needs:</w:t>
      </w:r>
      <w:r w:rsidRPr="001741AD">
        <w:rPr>
          <w:rFonts w:ascii="Arial" w:eastAsia="Times New Roman" w:hAnsi="Arial" w:cs="Arial"/>
          <w:sz w:val="22"/>
          <w:szCs w:val="22"/>
        </w:rPr>
        <w:t xml:space="preserve"> </w:t>
      </w:r>
      <w:r w:rsidR="00C90F6D" w:rsidRPr="001741AD">
        <w:rPr>
          <w:rFonts w:ascii="Arial" w:eastAsia="Times New Roman" w:hAnsi="Arial" w:cs="Arial"/>
          <w:sz w:val="22"/>
          <w:szCs w:val="22"/>
        </w:rPr>
        <w:t xml:space="preserve">We request high-speed unlimited computation resources </w:t>
      </w:r>
      <w:r w:rsidR="000A22CA" w:rsidRPr="001741AD">
        <w:rPr>
          <w:rFonts w:ascii="Arial" w:eastAsia="Times New Roman" w:hAnsi="Arial" w:cs="Arial"/>
          <w:sz w:val="22"/>
          <w:szCs w:val="22"/>
        </w:rPr>
        <w:t>(</w:t>
      </w:r>
      <w:r w:rsidR="000A22CA" w:rsidRPr="001741AD">
        <w:rPr>
          <w:rFonts w:ascii="Arial" w:eastAsia="Times New Roman" w:hAnsi="Arial" w:cs="Arial"/>
          <w:i/>
          <w:iCs/>
          <w:sz w:val="22"/>
          <w:szCs w:val="22"/>
        </w:rPr>
        <w:t>Maximize ACCESS allocations</w:t>
      </w:r>
      <w:r w:rsidR="000A22CA" w:rsidRPr="001741AD">
        <w:rPr>
          <w:rFonts w:ascii="Arial" w:eastAsia="Times New Roman" w:hAnsi="Arial" w:cs="Arial"/>
          <w:sz w:val="22"/>
          <w:szCs w:val="22"/>
        </w:rPr>
        <w:t xml:space="preserve">) </w:t>
      </w:r>
      <w:r w:rsidR="00C90F6D" w:rsidRPr="001741AD">
        <w:rPr>
          <w:rFonts w:ascii="Arial" w:eastAsia="Times New Roman" w:hAnsi="Arial" w:cs="Arial"/>
          <w:sz w:val="22"/>
          <w:szCs w:val="22"/>
        </w:rPr>
        <w:t xml:space="preserve">to simulate our protein-inhibitors complexes fast, as we hope to pursue the MetaD method to improve the study scope. Access to a computing resource with GPU-enabled </w:t>
      </w:r>
      <w:r w:rsidR="006B6855" w:rsidRPr="001741AD">
        <w:rPr>
          <w:rFonts w:ascii="Arial" w:eastAsia="Times New Roman" w:hAnsi="Arial" w:cs="Arial"/>
          <w:sz w:val="22"/>
          <w:szCs w:val="22"/>
        </w:rPr>
        <w:t>AMBER</w:t>
      </w:r>
      <w:r w:rsidR="00330C5D" w:rsidRPr="001741AD">
        <w:rPr>
          <w:rFonts w:ascii="Arial" w:eastAsia="Times New Roman" w:hAnsi="Arial" w:cs="Arial"/>
          <w:sz w:val="22"/>
          <w:szCs w:val="22"/>
        </w:rPr>
        <w:t xml:space="preserve"> </w:t>
      </w:r>
      <w:r w:rsidR="00C90F6D" w:rsidRPr="001741AD">
        <w:rPr>
          <w:rFonts w:ascii="Arial" w:eastAsia="Times New Roman" w:hAnsi="Arial" w:cs="Arial"/>
          <w:sz w:val="22"/>
          <w:szCs w:val="22"/>
        </w:rPr>
        <w:t xml:space="preserve">software will allow us to achieve the research aim. The intended software program for our MetaD simulations is </w:t>
      </w:r>
      <w:r w:rsidR="006B6855" w:rsidRPr="001741AD">
        <w:rPr>
          <w:rFonts w:ascii="Arial" w:eastAsia="Times New Roman" w:hAnsi="Arial" w:cs="Arial"/>
          <w:sz w:val="22"/>
          <w:szCs w:val="22"/>
        </w:rPr>
        <w:t>AMBER</w:t>
      </w:r>
      <w:r w:rsidR="00C90F6D" w:rsidRPr="001741AD">
        <w:rPr>
          <w:rFonts w:ascii="Arial" w:eastAsia="Times New Roman" w:hAnsi="Arial" w:cs="Arial"/>
          <w:sz w:val="22"/>
          <w:szCs w:val="22"/>
        </w:rPr>
        <w:t xml:space="preserve">, with the flexibility to opt for </w:t>
      </w:r>
      <w:r w:rsidR="006B6855" w:rsidRPr="001741AD">
        <w:rPr>
          <w:rFonts w:ascii="Arial" w:eastAsia="Times New Roman" w:hAnsi="Arial" w:cs="Arial"/>
          <w:sz w:val="22"/>
          <w:szCs w:val="22"/>
        </w:rPr>
        <w:t>NAMD</w:t>
      </w:r>
      <w:r w:rsidR="00280691" w:rsidRPr="001741AD">
        <w:rPr>
          <w:rFonts w:ascii="Arial" w:eastAsia="Times New Roman" w:hAnsi="Arial" w:cs="Arial"/>
          <w:sz w:val="22"/>
          <w:szCs w:val="22"/>
        </w:rPr>
        <w:t xml:space="preserve"> as a backup</w:t>
      </w:r>
      <w:r w:rsidR="00C90F6D" w:rsidRPr="001741AD">
        <w:rPr>
          <w:rFonts w:ascii="Arial" w:eastAsia="Times New Roman" w:hAnsi="Arial" w:cs="Arial"/>
          <w:sz w:val="22"/>
          <w:szCs w:val="22"/>
        </w:rPr>
        <w:t xml:space="preserve">. The requested unlimited supercomputing time provided through NSF ACCESS is crucial to executing this research work successfully. </w:t>
      </w:r>
      <w:r w:rsidR="00E87622" w:rsidRPr="001741AD">
        <w:rPr>
          <w:rFonts w:ascii="Arial" w:eastAsia="Times New Roman" w:hAnsi="Arial" w:cs="Arial"/>
          <w:b/>
          <w:bCs/>
          <w:sz w:val="22"/>
          <w:szCs w:val="22"/>
        </w:rPr>
        <w:t xml:space="preserve">Table </w:t>
      </w:r>
      <w:r w:rsidR="00280691" w:rsidRPr="001741AD">
        <w:rPr>
          <w:rFonts w:ascii="Arial" w:eastAsia="Times New Roman" w:hAnsi="Arial" w:cs="Arial"/>
          <w:b/>
          <w:bCs/>
          <w:sz w:val="22"/>
          <w:szCs w:val="22"/>
        </w:rPr>
        <w:t>2</w:t>
      </w:r>
      <w:r w:rsidR="00E87622" w:rsidRPr="001741AD">
        <w:rPr>
          <w:rFonts w:ascii="Arial" w:eastAsia="Times New Roman" w:hAnsi="Arial" w:cs="Arial"/>
          <w:sz w:val="22"/>
          <w:szCs w:val="22"/>
        </w:rPr>
        <w:t xml:space="preserve"> </w:t>
      </w:r>
      <w:r w:rsidR="00B37477" w:rsidRPr="001741AD">
        <w:rPr>
          <w:rFonts w:ascii="Arial" w:eastAsia="Times New Roman" w:hAnsi="Arial" w:cs="Arial"/>
          <w:sz w:val="22"/>
          <w:szCs w:val="22"/>
        </w:rPr>
        <w:t>summarizes</w:t>
      </w:r>
      <w:r w:rsidR="00E87622" w:rsidRPr="001741AD">
        <w:rPr>
          <w:rFonts w:ascii="Arial" w:eastAsia="Times New Roman" w:hAnsi="Arial" w:cs="Arial"/>
          <w:sz w:val="22"/>
          <w:szCs w:val="22"/>
        </w:rPr>
        <w:t xml:space="preserve"> the requested resources for </w:t>
      </w:r>
      <w:r w:rsidR="00A45895" w:rsidRPr="001741AD">
        <w:rPr>
          <w:rFonts w:ascii="Arial" w:eastAsia="Times New Roman" w:hAnsi="Arial" w:cs="Arial"/>
          <w:sz w:val="22"/>
          <w:szCs w:val="22"/>
        </w:rPr>
        <w:t>the</w:t>
      </w:r>
      <w:r w:rsidR="00E87622" w:rsidRPr="001741AD">
        <w:rPr>
          <w:rFonts w:ascii="Arial" w:eastAsia="Times New Roman" w:hAnsi="Arial" w:cs="Arial"/>
          <w:sz w:val="22"/>
          <w:szCs w:val="22"/>
        </w:rPr>
        <w:t xml:space="preserve"> MetaD simulations of the PLK proteins</w:t>
      </w:r>
      <w:r w:rsidR="003D5192" w:rsidRPr="001741AD">
        <w:rPr>
          <w:rFonts w:ascii="Arial" w:eastAsia="Times New Roman" w:hAnsi="Arial" w:cs="Arial"/>
          <w:sz w:val="22"/>
          <w:szCs w:val="22"/>
        </w:rPr>
        <w:t xml:space="preserve"> </w:t>
      </w:r>
      <w:r w:rsidR="00640544" w:rsidRPr="001741AD">
        <w:rPr>
          <w:rFonts w:ascii="Arial" w:eastAsia="Times New Roman" w:hAnsi="Arial" w:cs="Arial"/>
          <w:sz w:val="22"/>
          <w:szCs w:val="22"/>
        </w:rPr>
        <w:t xml:space="preserve">coupled with approximately 150 molecules </w:t>
      </w:r>
      <w:r w:rsidR="003D5192" w:rsidRPr="001741AD">
        <w:rPr>
          <w:rFonts w:ascii="Arial" w:eastAsia="Times New Roman" w:hAnsi="Arial" w:cs="Arial"/>
          <w:sz w:val="22"/>
          <w:szCs w:val="22"/>
        </w:rPr>
        <w:t>on Anvil GPU (</w:t>
      </w:r>
      <w:hyperlink r:id="rId24" w:history="1">
        <w:r w:rsidR="003D5192" w:rsidRPr="001741AD">
          <w:rPr>
            <w:rStyle w:val="Hyperlink"/>
            <w:rFonts w:ascii="Arial" w:eastAsia="Times New Roman" w:hAnsi="Arial" w:cs="Arial"/>
            <w:sz w:val="22"/>
            <w:szCs w:val="22"/>
          </w:rPr>
          <w:t>www.rcac.purdue.edu/anvil</w:t>
        </w:r>
      </w:hyperlink>
      <w:r w:rsidR="003D5192" w:rsidRPr="001741AD">
        <w:rPr>
          <w:rFonts w:ascii="Arial" w:eastAsia="Times New Roman" w:hAnsi="Arial" w:cs="Arial"/>
          <w:sz w:val="22"/>
          <w:szCs w:val="22"/>
        </w:rPr>
        <w:t xml:space="preserve">) based on </w:t>
      </w:r>
      <w:r w:rsidR="00706A09" w:rsidRPr="001741AD">
        <w:rPr>
          <w:rFonts w:ascii="Arial" w:eastAsia="Times New Roman" w:hAnsi="Arial" w:cs="Arial"/>
          <w:sz w:val="22"/>
          <w:szCs w:val="22"/>
        </w:rPr>
        <w:t xml:space="preserve">previous simulations with </w:t>
      </w:r>
      <w:r w:rsidR="00280691" w:rsidRPr="001741AD">
        <w:rPr>
          <w:rFonts w:ascii="Arial" w:eastAsia="Times New Roman" w:hAnsi="Arial" w:cs="Arial"/>
          <w:sz w:val="22"/>
          <w:szCs w:val="22"/>
        </w:rPr>
        <w:t>AMBER20</w:t>
      </w:r>
      <w:r w:rsidR="00CB2808" w:rsidRPr="001741AD">
        <w:rPr>
          <w:rFonts w:ascii="Arial" w:eastAsia="Times New Roman" w:hAnsi="Arial" w:cs="Arial"/>
          <w:sz w:val="22"/>
          <w:szCs w:val="22"/>
        </w:rPr>
        <w:t>.</w:t>
      </w:r>
      <w:r w:rsidR="00A27112" w:rsidRPr="001741AD">
        <w:rPr>
          <w:rFonts w:ascii="Arial" w:eastAsia="Times New Roman" w:hAnsi="Arial" w:cs="Arial"/>
          <w:sz w:val="22"/>
          <w:szCs w:val="22"/>
        </w:rPr>
        <w:t xml:space="preserve"> Anvil Purdue infrastructure GPU nodes have 4 GPUs</w:t>
      </w:r>
      <w:r w:rsidR="00081DB2" w:rsidRPr="001741AD">
        <w:rPr>
          <w:rFonts w:ascii="Arial" w:eastAsia="Times New Roman" w:hAnsi="Arial" w:cs="Arial"/>
          <w:sz w:val="22"/>
          <w:szCs w:val="22"/>
        </w:rPr>
        <w:t xml:space="preserve"> per node</w:t>
      </w:r>
      <w:r w:rsidR="00A27112" w:rsidRPr="001741AD">
        <w:rPr>
          <w:rFonts w:ascii="Arial" w:eastAsia="Times New Roman" w:hAnsi="Arial" w:cs="Arial"/>
          <w:sz w:val="22"/>
          <w:szCs w:val="22"/>
        </w:rPr>
        <w:t xml:space="preserve">, all shared by users. Standard GPU jobs can run up to four days using </w:t>
      </w:r>
      <w:r w:rsidR="00B15B49" w:rsidRPr="001741AD">
        <w:rPr>
          <w:rFonts w:ascii="Arial" w:eastAsia="Times New Roman" w:hAnsi="Arial" w:cs="Arial"/>
          <w:sz w:val="22"/>
          <w:szCs w:val="22"/>
        </w:rPr>
        <w:t xml:space="preserve">all 16 </w:t>
      </w:r>
      <w:r w:rsidR="00A27112" w:rsidRPr="001741AD">
        <w:rPr>
          <w:rFonts w:ascii="Arial" w:eastAsia="Times New Roman" w:hAnsi="Arial" w:cs="Arial"/>
          <w:sz w:val="22"/>
          <w:szCs w:val="22"/>
        </w:rPr>
        <w:t>full nodes.</w:t>
      </w:r>
      <w:r w:rsidR="00081DB2" w:rsidRPr="001741AD">
        <w:rPr>
          <w:rFonts w:ascii="Arial" w:eastAsia="Times New Roman" w:hAnsi="Arial" w:cs="Arial"/>
          <w:sz w:val="22"/>
          <w:szCs w:val="22"/>
        </w:rPr>
        <w:t xml:space="preserve"> </w:t>
      </w:r>
      <w:r w:rsidR="00887B28" w:rsidRPr="00887B28">
        <w:rPr>
          <w:rFonts w:ascii="Arial" w:eastAsia="Times New Roman" w:hAnsi="Arial" w:cs="Arial"/>
          <w:sz w:val="22"/>
          <w:szCs w:val="22"/>
        </w:rPr>
        <w:t xml:space="preserve">1 SU corresponds to </w:t>
      </w:r>
      <w:r w:rsidR="00887B28">
        <w:rPr>
          <w:rFonts w:ascii="Arial" w:eastAsia="Times New Roman" w:hAnsi="Arial" w:cs="Arial"/>
          <w:sz w:val="22"/>
          <w:szCs w:val="22"/>
        </w:rPr>
        <w:t>using</w:t>
      </w:r>
      <w:r w:rsidR="00887B28" w:rsidRPr="00887B28">
        <w:rPr>
          <w:rFonts w:ascii="Arial" w:eastAsia="Times New Roman" w:hAnsi="Arial" w:cs="Arial"/>
          <w:sz w:val="22"/>
          <w:szCs w:val="22"/>
        </w:rPr>
        <w:t xml:space="preserve"> one GPU for one hour</w:t>
      </w:r>
      <w:r w:rsidR="00887B28">
        <w:rPr>
          <w:rFonts w:ascii="Arial" w:eastAsia="Times New Roman" w:hAnsi="Arial" w:cs="Arial"/>
          <w:sz w:val="22"/>
          <w:szCs w:val="22"/>
        </w:rPr>
        <w:t xml:space="preserve">, and our benchmark with </w:t>
      </w:r>
      <w:r w:rsidR="00697AC5" w:rsidRPr="001741AD">
        <w:rPr>
          <w:rFonts w:ascii="Arial" w:eastAsia="Times New Roman" w:hAnsi="Arial" w:cs="Arial"/>
          <w:sz w:val="22"/>
          <w:szCs w:val="22"/>
        </w:rPr>
        <w:t xml:space="preserve">PLK1-PBD </w:t>
      </w:r>
      <w:r w:rsidR="00887B28">
        <w:rPr>
          <w:rFonts w:ascii="Arial" w:eastAsia="Times New Roman" w:hAnsi="Arial" w:cs="Arial"/>
          <w:sz w:val="22"/>
          <w:szCs w:val="22"/>
        </w:rPr>
        <w:t xml:space="preserve">cMD </w:t>
      </w:r>
      <w:r w:rsidR="00697AC5" w:rsidRPr="001741AD">
        <w:rPr>
          <w:rFonts w:ascii="Arial" w:eastAsia="Times New Roman" w:hAnsi="Arial" w:cs="Arial"/>
          <w:sz w:val="22"/>
          <w:szCs w:val="22"/>
        </w:rPr>
        <w:t>simulations with known inhibitors run</w:t>
      </w:r>
      <w:r w:rsidR="00887B28">
        <w:rPr>
          <w:rFonts w:ascii="Arial" w:eastAsia="Times New Roman" w:hAnsi="Arial" w:cs="Arial"/>
          <w:sz w:val="22"/>
          <w:szCs w:val="22"/>
        </w:rPr>
        <w:t>s</w:t>
      </w:r>
      <w:r w:rsidR="00697AC5" w:rsidRPr="001741AD">
        <w:rPr>
          <w:rFonts w:ascii="Arial" w:eastAsia="Times New Roman" w:hAnsi="Arial" w:cs="Arial"/>
          <w:sz w:val="22"/>
          <w:szCs w:val="22"/>
        </w:rPr>
        <w:t xml:space="preserve"> at approximately </w:t>
      </w:r>
      <w:r w:rsidR="00887B28">
        <w:rPr>
          <w:rFonts w:ascii="Arial" w:eastAsia="Times New Roman" w:hAnsi="Arial" w:cs="Arial"/>
          <w:sz w:val="22"/>
          <w:szCs w:val="22"/>
        </w:rPr>
        <w:t xml:space="preserve">18 GPU hours </w:t>
      </w:r>
      <w:r w:rsidR="00697AC5" w:rsidRPr="001741AD">
        <w:rPr>
          <w:rFonts w:ascii="Arial" w:eastAsia="Times New Roman" w:hAnsi="Arial" w:cs="Arial"/>
          <w:sz w:val="22"/>
          <w:szCs w:val="22"/>
        </w:rPr>
        <w:t xml:space="preserve">per 200 ns production </w:t>
      </w:r>
      <w:r w:rsidR="00887B28">
        <w:rPr>
          <w:rFonts w:ascii="Arial" w:eastAsia="Times New Roman" w:hAnsi="Arial" w:cs="Arial"/>
          <w:sz w:val="22"/>
          <w:szCs w:val="22"/>
        </w:rPr>
        <w:t xml:space="preserve">for one GPU </w:t>
      </w:r>
      <w:r w:rsidR="00697AC5" w:rsidRPr="001741AD">
        <w:rPr>
          <w:rFonts w:ascii="Arial" w:eastAsia="Times New Roman" w:hAnsi="Arial" w:cs="Arial"/>
          <w:sz w:val="22"/>
          <w:szCs w:val="22"/>
        </w:rPr>
        <w:t xml:space="preserve">on this infrastructure </w:t>
      </w:r>
      <w:r w:rsidR="00887B28">
        <w:rPr>
          <w:rFonts w:ascii="Arial" w:eastAsia="Times New Roman" w:hAnsi="Arial" w:cs="Arial"/>
          <w:sz w:val="22"/>
          <w:szCs w:val="22"/>
        </w:rPr>
        <w:t>(</w:t>
      </w:r>
      <w:r w:rsidR="00697AC5" w:rsidRPr="001741AD">
        <w:rPr>
          <w:rFonts w:ascii="Arial" w:eastAsia="Times New Roman" w:hAnsi="Arial" w:cs="Arial"/>
          <w:sz w:val="22"/>
          <w:szCs w:val="22"/>
        </w:rPr>
        <w:t xml:space="preserve">with the </w:t>
      </w:r>
      <w:r w:rsidR="00887B28">
        <w:rPr>
          <w:rFonts w:ascii="Arial" w:eastAsia="Times New Roman" w:hAnsi="Arial" w:cs="Arial"/>
          <w:sz w:val="22"/>
          <w:szCs w:val="22"/>
        </w:rPr>
        <w:t>flexibility</w:t>
      </w:r>
      <w:r w:rsidR="00697AC5" w:rsidRPr="001741AD">
        <w:rPr>
          <w:rFonts w:ascii="Arial" w:eastAsia="Times New Roman" w:hAnsi="Arial" w:cs="Arial"/>
          <w:sz w:val="22"/>
          <w:szCs w:val="22"/>
        </w:rPr>
        <w:t xml:space="preserve"> to submit </w:t>
      </w:r>
      <w:r w:rsidR="00542D7F" w:rsidRPr="001741AD">
        <w:rPr>
          <w:rFonts w:ascii="Arial" w:eastAsia="Times New Roman" w:hAnsi="Arial" w:cs="Arial"/>
          <w:sz w:val="22"/>
          <w:szCs w:val="22"/>
        </w:rPr>
        <w:t>six</w:t>
      </w:r>
      <w:r w:rsidR="00697AC5" w:rsidRPr="001741AD">
        <w:rPr>
          <w:rFonts w:ascii="Arial" w:eastAsia="Times New Roman" w:hAnsi="Arial" w:cs="Arial"/>
          <w:sz w:val="22"/>
          <w:szCs w:val="22"/>
        </w:rPr>
        <w:t xml:space="preserve"> jobs in a row</w:t>
      </w:r>
      <w:r w:rsidR="00887B28">
        <w:rPr>
          <w:rFonts w:ascii="Arial" w:eastAsia="Times New Roman" w:hAnsi="Arial" w:cs="Arial"/>
          <w:sz w:val="22"/>
          <w:szCs w:val="22"/>
        </w:rPr>
        <w:t>)</w:t>
      </w:r>
      <w:r w:rsidR="00081DB2" w:rsidRPr="001741AD">
        <w:rPr>
          <w:rFonts w:ascii="Arial" w:eastAsia="Times New Roman" w:hAnsi="Arial" w:cs="Arial"/>
          <w:sz w:val="22"/>
          <w:szCs w:val="22"/>
        </w:rPr>
        <w:t>.</w:t>
      </w:r>
      <w:r w:rsidR="00357F49">
        <w:rPr>
          <w:rFonts w:ascii="Arial" w:eastAsia="Times New Roman" w:hAnsi="Arial" w:cs="Arial"/>
          <w:sz w:val="22"/>
          <w:szCs w:val="22"/>
        </w:rPr>
        <w:t xml:space="preserve"> Based on the </w:t>
      </w:r>
      <w:r w:rsidR="00F64A02">
        <w:rPr>
          <w:rFonts w:ascii="Arial" w:eastAsia="Times New Roman" w:hAnsi="Arial" w:cs="Arial"/>
          <w:sz w:val="22"/>
          <w:szCs w:val="22"/>
        </w:rPr>
        <w:t>exploration for binding at various protein cavities (</w:t>
      </w:r>
      <w:r w:rsidR="00F64A02" w:rsidRPr="00E658E5">
        <w:rPr>
          <w:rFonts w:ascii="Arial" w:eastAsia="Times New Roman" w:hAnsi="Arial" w:cs="Arial"/>
          <w:b/>
          <w:bCs/>
          <w:sz w:val="22"/>
          <w:szCs w:val="22"/>
        </w:rPr>
        <w:t>Figure 1</w:t>
      </w:r>
      <w:r w:rsidR="00F64A02">
        <w:rPr>
          <w:rFonts w:ascii="Arial" w:eastAsia="Times New Roman" w:hAnsi="Arial" w:cs="Arial"/>
          <w:sz w:val="22"/>
          <w:szCs w:val="22"/>
        </w:rPr>
        <w:t xml:space="preserve">) </w:t>
      </w:r>
      <w:r w:rsidR="00355986">
        <w:rPr>
          <w:rFonts w:ascii="Arial" w:eastAsia="Times New Roman" w:hAnsi="Arial" w:cs="Arial"/>
          <w:sz w:val="22"/>
          <w:szCs w:val="22"/>
        </w:rPr>
        <w:t xml:space="preserve">and at least 200 ns production run per protein-ligand replicate, </w:t>
      </w:r>
      <w:r w:rsidR="00430E8B">
        <w:rPr>
          <w:rFonts w:ascii="Arial" w:eastAsia="Times New Roman" w:hAnsi="Arial" w:cs="Arial"/>
          <w:sz w:val="22"/>
          <w:szCs w:val="22"/>
        </w:rPr>
        <w:t>the total</w:t>
      </w:r>
      <w:r w:rsidR="005F0C8B">
        <w:rPr>
          <w:rFonts w:ascii="Arial" w:eastAsia="Times New Roman" w:hAnsi="Arial" w:cs="Arial"/>
          <w:sz w:val="22"/>
          <w:szCs w:val="22"/>
        </w:rPr>
        <w:t xml:space="preserve"> </w:t>
      </w:r>
      <w:r w:rsidR="007C44C1">
        <w:rPr>
          <w:rFonts w:ascii="Arial" w:eastAsia="Times New Roman" w:hAnsi="Arial" w:cs="Arial"/>
          <w:sz w:val="22"/>
          <w:szCs w:val="22"/>
        </w:rPr>
        <w:t>(</w:t>
      </w:r>
      <w:r w:rsidR="005F0C8B">
        <w:rPr>
          <w:rFonts w:ascii="Arial" w:eastAsia="Times New Roman" w:hAnsi="Arial" w:cs="Arial"/>
          <w:sz w:val="22"/>
          <w:szCs w:val="22"/>
        </w:rPr>
        <w:t>tentative</w:t>
      </w:r>
      <w:r w:rsidR="007C44C1">
        <w:rPr>
          <w:rFonts w:ascii="Arial" w:eastAsia="Times New Roman" w:hAnsi="Arial" w:cs="Arial"/>
          <w:sz w:val="22"/>
          <w:szCs w:val="22"/>
        </w:rPr>
        <w:t>)</w:t>
      </w:r>
      <w:r w:rsidR="00430E8B">
        <w:rPr>
          <w:rFonts w:ascii="Arial" w:eastAsia="Times New Roman" w:hAnsi="Arial" w:cs="Arial"/>
          <w:sz w:val="22"/>
          <w:szCs w:val="22"/>
        </w:rPr>
        <w:t xml:space="preserve"> </w:t>
      </w:r>
      <w:r w:rsidR="00F64A02">
        <w:rPr>
          <w:rFonts w:ascii="Arial" w:eastAsia="Times New Roman" w:hAnsi="Arial" w:cs="Arial"/>
          <w:sz w:val="22"/>
          <w:szCs w:val="22"/>
        </w:rPr>
        <w:t xml:space="preserve">Anvil </w:t>
      </w:r>
      <w:r w:rsidR="00430E8B">
        <w:rPr>
          <w:rFonts w:ascii="Arial" w:eastAsia="Times New Roman" w:hAnsi="Arial" w:cs="Arial"/>
          <w:sz w:val="22"/>
          <w:szCs w:val="22"/>
        </w:rPr>
        <w:t xml:space="preserve">GPU hours </w:t>
      </w:r>
      <w:r w:rsidR="005F0C8B">
        <w:rPr>
          <w:rFonts w:ascii="Arial" w:eastAsia="Times New Roman" w:hAnsi="Arial" w:cs="Arial"/>
          <w:sz w:val="22"/>
          <w:szCs w:val="22"/>
        </w:rPr>
        <w:t xml:space="preserve">required </w:t>
      </w:r>
      <w:r w:rsidR="00430E8B">
        <w:rPr>
          <w:rFonts w:ascii="Arial" w:eastAsia="Times New Roman" w:hAnsi="Arial" w:cs="Arial"/>
          <w:sz w:val="22"/>
          <w:szCs w:val="22"/>
        </w:rPr>
        <w:t xml:space="preserve">for our study is </w:t>
      </w:r>
      <w:r w:rsidR="00F64A02" w:rsidRPr="00F64A02">
        <w:rPr>
          <w:rFonts w:ascii="Arial" w:eastAsia="Times New Roman" w:hAnsi="Arial" w:cs="Arial"/>
          <w:sz w:val="22"/>
          <w:szCs w:val="22"/>
        </w:rPr>
        <w:t>204436.8</w:t>
      </w:r>
      <w:r w:rsidR="00357F49">
        <w:rPr>
          <w:rFonts w:ascii="Arial" w:eastAsia="Times New Roman" w:hAnsi="Arial" w:cs="Arial"/>
          <w:sz w:val="22"/>
          <w:szCs w:val="22"/>
        </w:rPr>
        <w:t xml:space="preserve"> </w:t>
      </w:r>
      <w:r w:rsidR="005F0C8B">
        <w:rPr>
          <w:rFonts w:ascii="Arial" w:eastAsia="Times New Roman" w:hAnsi="Arial" w:cs="Arial"/>
          <w:sz w:val="22"/>
          <w:szCs w:val="22"/>
        </w:rPr>
        <w:t>(</w:t>
      </w:r>
      <w:r w:rsidR="005F0C8B" w:rsidRPr="001741AD">
        <w:rPr>
          <w:rFonts w:ascii="Arial" w:eastAsia="Times New Roman" w:hAnsi="Arial" w:cs="Arial"/>
          <w:b/>
          <w:bCs/>
          <w:sz w:val="22"/>
          <w:szCs w:val="22"/>
        </w:rPr>
        <w:t>Table 2</w:t>
      </w:r>
      <w:r w:rsidR="005F0C8B">
        <w:rPr>
          <w:rFonts w:ascii="Arial" w:eastAsia="Times New Roman" w:hAnsi="Arial" w:cs="Arial"/>
          <w:sz w:val="22"/>
          <w:szCs w:val="22"/>
        </w:rPr>
        <w:t xml:space="preserve">). </w:t>
      </w:r>
    </w:p>
    <w:p w14:paraId="24099BDF" w14:textId="5A892EC7" w:rsidR="003C5F98" w:rsidRPr="001741AD" w:rsidRDefault="00E87622" w:rsidP="00236EE2">
      <w:pPr>
        <w:snapToGrid w:val="0"/>
        <w:spacing w:line="276" w:lineRule="auto"/>
        <w:ind w:left="-540"/>
        <w:jc w:val="both"/>
        <w:rPr>
          <w:rFonts w:ascii="Arial" w:eastAsia="Times New Roman" w:hAnsi="Arial" w:cs="Arial"/>
          <w:sz w:val="20"/>
          <w:szCs w:val="20"/>
        </w:rPr>
      </w:pPr>
      <w:r w:rsidRPr="001741AD">
        <w:rPr>
          <w:rFonts w:ascii="Arial" w:eastAsia="Times New Roman" w:hAnsi="Arial" w:cs="Arial"/>
          <w:b/>
          <w:bCs/>
          <w:sz w:val="20"/>
          <w:szCs w:val="20"/>
        </w:rPr>
        <w:t xml:space="preserve">Table </w:t>
      </w:r>
      <w:r w:rsidR="00280691" w:rsidRPr="001741AD">
        <w:rPr>
          <w:rFonts w:ascii="Arial" w:eastAsia="Times New Roman" w:hAnsi="Arial" w:cs="Arial"/>
          <w:b/>
          <w:bCs/>
          <w:sz w:val="20"/>
          <w:szCs w:val="20"/>
        </w:rPr>
        <w:t>2</w:t>
      </w:r>
      <w:r w:rsidR="00280691" w:rsidRPr="001741AD">
        <w:rPr>
          <w:rFonts w:ascii="Arial" w:eastAsia="Times New Roman" w:hAnsi="Arial" w:cs="Arial"/>
          <w:sz w:val="20"/>
          <w:szCs w:val="20"/>
        </w:rPr>
        <w:t>.</w:t>
      </w:r>
      <w:r w:rsidRPr="001741AD">
        <w:rPr>
          <w:rFonts w:ascii="Arial" w:eastAsia="Times New Roman" w:hAnsi="Arial" w:cs="Arial"/>
          <w:sz w:val="20"/>
          <w:szCs w:val="20"/>
        </w:rPr>
        <w:t xml:space="preserve"> </w:t>
      </w:r>
      <w:r w:rsidR="0049054E" w:rsidRPr="001741AD">
        <w:rPr>
          <w:rFonts w:ascii="Arial" w:eastAsia="Times New Roman" w:hAnsi="Arial" w:cs="Arial"/>
          <w:sz w:val="20"/>
          <w:szCs w:val="20"/>
        </w:rPr>
        <w:t>O</w:t>
      </w:r>
      <w:r w:rsidRPr="001741AD">
        <w:rPr>
          <w:rFonts w:ascii="Arial" w:eastAsia="Times New Roman" w:hAnsi="Arial" w:cs="Arial"/>
          <w:sz w:val="20"/>
          <w:szCs w:val="20"/>
        </w:rPr>
        <w:t xml:space="preserve">verview of the </w:t>
      </w:r>
      <w:r w:rsidR="00EC53B0" w:rsidRPr="001741AD">
        <w:rPr>
          <w:rFonts w:ascii="Arial" w:hAnsi="Arial" w:cs="Arial"/>
          <w:sz w:val="20"/>
          <w:szCs w:val="20"/>
        </w:rPr>
        <w:t>MetaD</w:t>
      </w:r>
      <w:r w:rsidR="00EC53B0" w:rsidRPr="001741AD">
        <w:rPr>
          <w:rFonts w:ascii="Arial" w:eastAsia="Times New Roman" w:hAnsi="Arial" w:cs="Arial"/>
          <w:sz w:val="20"/>
          <w:szCs w:val="20"/>
        </w:rPr>
        <w:t xml:space="preserve"> </w:t>
      </w:r>
      <w:r w:rsidR="0049054E" w:rsidRPr="001741AD">
        <w:rPr>
          <w:rFonts w:ascii="Arial" w:eastAsia="Times New Roman" w:hAnsi="Arial" w:cs="Arial"/>
          <w:sz w:val="20"/>
          <w:szCs w:val="20"/>
        </w:rPr>
        <w:t xml:space="preserve">simulation details and tentative </w:t>
      </w:r>
      <w:r w:rsidRPr="001741AD">
        <w:rPr>
          <w:rFonts w:ascii="Arial" w:eastAsia="Times New Roman" w:hAnsi="Arial" w:cs="Arial"/>
          <w:sz w:val="20"/>
          <w:szCs w:val="20"/>
        </w:rPr>
        <w:t xml:space="preserve">resources </w:t>
      </w:r>
      <w:r w:rsidR="0049054E" w:rsidRPr="001741AD">
        <w:rPr>
          <w:rFonts w:ascii="Arial" w:eastAsia="Times New Roman" w:hAnsi="Arial" w:cs="Arial"/>
          <w:sz w:val="20"/>
          <w:szCs w:val="20"/>
        </w:rPr>
        <w:t>required to simulate the PBD of PLK1</w:t>
      </w:r>
      <w:r w:rsidRPr="001741AD">
        <w:rPr>
          <w:rFonts w:ascii="Arial" w:eastAsia="Times New Roman" w:hAnsi="Arial" w:cs="Arial"/>
          <w:sz w:val="20"/>
          <w:szCs w:val="20"/>
        </w:rPr>
        <w:t>–3</w:t>
      </w:r>
      <w:r w:rsidR="00355986">
        <w:rPr>
          <w:rFonts w:ascii="Arial" w:eastAsia="Times New Roman" w:hAnsi="Arial" w:cs="Arial"/>
          <w:sz w:val="20"/>
          <w:szCs w:val="20"/>
        </w:rPr>
        <w:t xml:space="preserve"> per 200 ns simulation length for each replicate</w:t>
      </w:r>
      <w:r w:rsidRPr="001741AD">
        <w:rPr>
          <w:rFonts w:ascii="Arial" w:eastAsia="Times New Roman" w:hAnsi="Arial" w:cs="Arial"/>
          <w:sz w:val="20"/>
          <w:szCs w:val="20"/>
        </w:rPr>
        <w:t xml:space="preserve">. </w:t>
      </w:r>
    </w:p>
    <w:tbl>
      <w:tblPr>
        <w:tblStyle w:val="TableGrid"/>
        <w:tblW w:w="5000" w:type="pct"/>
        <w:tblInd w:w="-45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2"/>
        <w:gridCol w:w="1751"/>
        <w:gridCol w:w="1445"/>
        <w:gridCol w:w="1550"/>
        <w:gridCol w:w="1420"/>
        <w:gridCol w:w="1332"/>
      </w:tblGrid>
      <w:tr w:rsidR="00EC53B0" w:rsidRPr="001741AD" w14:paraId="4B3B9A4B" w14:textId="77777777" w:rsidTr="00EC53B0">
        <w:trPr>
          <w:trHeight w:val="503"/>
        </w:trPr>
        <w:tc>
          <w:tcPr>
            <w:tcW w:w="1178" w:type="pct"/>
            <w:tcBorders>
              <w:top w:val="single" w:sz="4" w:space="0" w:color="auto"/>
              <w:bottom w:val="single" w:sz="4" w:space="0" w:color="auto"/>
            </w:tcBorders>
          </w:tcPr>
          <w:p w14:paraId="7A00171F" w14:textId="77777777" w:rsidR="00EC53B0" w:rsidRPr="001741AD" w:rsidRDefault="00EC53B0" w:rsidP="001E7808">
            <w:pPr>
              <w:outlineLvl w:val="0"/>
              <w:rPr>
                <w:rFonts w:ascii="Arial" w:hAnsi="Arial" w:cs="Arial"/>
                <w:b/>
                <w:bCs/>
                <w:sz w:val="20"/>
                <w:szCs w:val="20"/>
              </w:rPr>
            </w:pPr>
            <w:r w:rsidRPr="001741AD">
              <w:rPr>
                <w:rFonts w:ascii="Arial" w:hAnsi="Arial" w:cs="Arial"/>
                <w:b/>
                <w:bCs/>
                <w:sz w:val="20"/>
                <w:szCs w:val="20"/>
              </w:rPr>
              <w:t>System</w:t>
            </w:r>
          </w:p>
        </w:tc>
        <w:tc>
          <w:tcPr>
            <w:tcW w:w="892" w:type="pct"/>
            <w:tcBorders>
              <w:top w:val="single" w:sz="4" w:space="0" w:color="auto"/>
              <w:bottom w:val="single" w:sz="4" w:space="0" w:color="auto"/>
            </w:tcBorders>
          </w:tcPr>
          <w:p w14:paraId="11E7B46E" w14:textId="28A284F4" w:rsidR="00EC53B0" w:rsidRPr="001741AD" w:rsidRDefault="005F0C8B" w:rsidP="001E7808">
            <w:pPr>
              <w:outlineLvl w:val="0"/>
              <w:rPr>
                <w:rFonts w:ascii="Arial" w:hAnsi="Arial" w:cs="Arial"/>
                <w:b/>
                <w:bCs/>
                <w:sz w:val="20"/>
                <w:szCs w:val="20"/>
              </w:rPr>
            </w:pPr>
            <w:r>
              <w:rPr>
                <w:rFonts w:ascii="Arial" w:hAnsi="Arial" w:cs="Arial"/>
                <w:b/>
                <w:bCs/>
                <w:sz w:val="20"/>
                <w:szCs w:val="20"/>
              </w:rPr>
              <w:t>App</w:t>
            </w:r>
            <w:r w:rsidR="00B15DC2">
              <w:rPr>
                <w:rFonts w:ascii="Arial" w:hAnsi="Arial" w:cs="Arial"/>
                <w:b/>
                <w:bCs/>
                <w:sz w:val="20"/>
                <w:szCs w:val="20"/>
              </w:rPr>
              <w:t>roximate</w:t>
            </w:r>
            <w:r>
              <w:rPr>
                <w:rFonts w:ascii="Arial" w:hAnsi="Arial" w:cs="Arial"/>
                <w:b/>
                <w:bCs/>
                <w:sz w:val="20"/>
                <w:szCs w:val="20"/>
              </w:rPr>
              <w:t xml:space="preserve"> s</w:t>
            </w:r>
            <w:r w:rsidR="00EC53B0" w:rsidRPr="001741AD">
              <w:rPr>
                <w:rFonts w:ascii="Arial" w:hAnsi="Arial" w:cs="Arial"/>
                <w:b/>
                <w:bCs/>
                <w:sz w:val="20"/>
                <w:szCs w:val="20"/>
              </w:rPr>
              <w:t>ystem size</w:t>
            </w:r>
          </w:p>
        </w:tc>
        <w:tc>
          <w:tcPr>
            <w:tcW w:w="736" w:type="pct"/>
            <w:tcBorders>
              <w:top w:val="single" w:sz="4" w:space="0" w:color="auto"/>
              <w:bottom w:val="single" w:sz="4" w:space="0" w:color="auto"/>
            </w:tcBorders>
          </w:tcPr>
          <w:p w14:paraId="0101A0A1" w14:textId="6EEF2E62" w:rsidR="00EC53B0" w:rsidRPr="001741AD" w:rsidRDefault="005F0C8B" w:rsidP="001E7808">
            <w:pPr>
              <w:outlineLvl w:val="0"/>
              <w:rPr>
                <w:rFonts w:ascii="Arial" w:hAnsi="Arial" w:cs="Arial"/>
                <w:b/>
                <w:bCs/>
                <w:sz w:val="20"/>
                <w:szCs w:val="20"/>
              </w:rPr>
            </w:pPr>
            <w:r>
              <w:rPr>
                <w:rFonts w:ascii="Arial" w:hAnsi="Arial" w:cs="Arial"/>
                <w:b/>
                <w:bCs/>
                <w:sz w:val="20"/>
                <w:szCs w:val="20"/>
              </w:rPr>
              <w:t>Hou</w:t>
            </w:r>
            <w:r w:rsidR="00355986">
              <w:rPr>
                <w:rFonts w:ascii="Arial" w:hAnsi="Arial" w:cs="Arial"/>
                <w:b/>
                <w:bCs/>
                <w:sz w:val="20"/>
                <w:szCs w:val="20"/>
              </w:rPr>
              <w:t>rs:</w:t>
            </w:r>
            <w:r>
              <w:rPr>
                <w:rFonts w:ascii="Arial" w:hAnsi="Arial" w:cs="Arial"/>
                <w:b/>
                <w:bCs/>
                <w:sz w:val="20"/>
                <w:szCs w:val="20"/>
              </w:rPr>
              <w:t xml:space="preserve"> </w:t>
            </w:r>
            <w:r w:rsidR="00355986">
              <w:rPr>
                <w:rFonts w:ascii="Arial" w:hAnsi="Arial" w:cs="Arial"/>
                <w:b/>
                <w:bCs/>
                <w:sz w:val="20"/>
                <w:szCs w:val="20"/>
              </w:rPr>
              <w:t>min</w:t>
            </w:r>
            <w:r>
              <w:rPr>
                <w:rFonts w:ascii="Arial" w:hAnsi="Arial" w:cs="Arial"/>
                <w:b/>
                <w:bCs/>
                <w:sz w:val="20"/>
                <w:szCs w:val="20"/>
              </w:rPr>
              <w:t>s on 1 GPU</w:t>
            </w:r>
            <w:r w:rsidR="00355986">
              <w:rPr>
                <w:rFonts w:ascii="Arial" w:hAnsi="Arial" w:cs="Arial"/>
                <w:b/>
                <w:bCs/>
                <w:sz w:val="20"/>
                <w:szCs w:val="20"/>
              </w:rPr>
              <w:t xml:space="preserve"> </w:t>
            </w:r>
          </w:p>
        </w:tc>
        <w:tc>
          <w:tcPr>
            <w:tcW w:w="790" w:type="pct"/>
            <w:tcBorders>
              <w:top w:val="single" w:sz="4" w:space="0" w:color="auto"/>
              <w:bottom w:val="single" w:sz="4" w:space="0" w:color="auto"/>
            </w:tcBorders>
          </w:tcPr>
          <w:p w14:paraId="367BEA99" w14:textId="77777777" w:rsidR="00EC53B0" w:rsidRPr="001741AD" w:rsidRDefault="00EC53B0" w:rsidP="001E7808">
            <w:pPr>
              <w:outlineLvl w:val="0"/>
              <w:rPr>
                <w:rFonts w:ascii="Arial" w:hAnsi="Arial" w:cs="Arial"/>
                <w:b/>
                <w:bCs/>
                <w:sz w:val="20"/>
                <w:szCs w:val="20"/>
              </w:rPr>
            </w:pPr>
            <w:r w:rsidRPr="001741AD">
              <w:rPr>
                <w:rFonts w:ascii="Arial" w:hAnsi="Arial" w:cs="Arial"/>
                <w:b/>
                <w:bCs/>
                <w:sz w:val="20"/>
                <w:szCs w:val="20"/>
              </w:rPr>
              <w:t>Number of simulations</w:t>
            </w:r>
          </w:p>
        </w:tc>
        <w:tc>
          <w:tcPr>
            <w:tcW w:w="724" w:type="pct"/>
            <w:tcBorders>
              <w:top w:val="single" w:sz="4" w:space="0" w:color="auto"/>
              <w:bottom w:val="single" w:sz="4" w:space="0" w:color="auto"/>
            </w:tcBorders>
          </w:tcPr>
          <w:p w14:paraId="4AE3CC92" w14:textId="77777777" w:rsidR="00EC53B0" w:rsidRPr="001741AD" w:rsidRDefault="00EC53B0" w:rsidP="001E7808">
            <w:pPr>
              <w:outlineLvl w:val="0"/>
              <w:rPr>
                <w:rFonts w:ascii="Arial" w:hAnsi="Arial" w:cs="Arial"/>
                <w:b/>
                <w:bCs/>
                <w:sz w:val="20"/>
                <w:szCs w:val="20"/>
              </w:rPr>
            </w:pPr>
            <w:r w:rsidRPr="001741AD">
              <w:rPr>
                <w:rFonts w:ascii="Arial" w:hAnsi="Arial" w:cs="Arial"/>
                <w:b/>
                <w:bCs/>
                <w:sz w:val="20"/>
                <w:szCs w:val="20"/>
              </w:rPr>
              <w:t>Total simulation</w:t>
            </w:r>
          </w:p>
        </w:tc>
        <w:tc>
          <w:tcPr>
            <w:tcW w:w="679" w:type="pct"/>
            <w:tcBorders>
              <w:top w:val="single" w:sz="4" w:space="0" w:color="auto"/>
              <w:bottom w:val="single" w:sz="4" w:space="0" w:color="auto"/>
            </w:tcBorders>
          </w:tcPr>
          <w:p w14:paraId="202BCBF1" w14:textId="245DDDCC" w:rsidR="00EC53B0" w:rsidRPr="001741AD" w:rsidRDefault="00430E8B" w:rsidP="001E7808">
            <w:pPr>
              <w:outlineLvl w:val="0"/>
              <w:rPr>
                <w:rFonts w:ascii="Arial" w:hAnsi="Arial" w:cs="Arial"/>
                <w:b/>
                <w:bCs/>
                <w:sz w:val="20"/>
                <w:szCs w:val="20"/>
              </w:rPr>
            </w:pPr>
            <w:r>
              <w:rPr>
                <w:rFonts w:ascii="Arial" w:hAnsi="Arial" w:cs="Arial"/>
                <w:b/>
                <w:bCs/>
                <w:sz w:val="20"/>
                <w:szCs w:val="20"/>
              </w:rPr>
              <w:t xml:space="preserve">Total </w:t>
            </w:r>
            <w:r w:rsidR="00EC53B0" w:rsidRPr="001741AD">
              <w:rPr>
                <w:rFonts w:ascii="Arial" w:hAnsi="Arial" w:cs="Arial"/>
                <w:b/>
                <w:bCs/>
                <w:sz w:val="20"/>
                <w:szCs w:val="20"/>
              </w:rPr>
              <w:t>GPU hours</w:t>
            </w:r>
            <w:r>
              <w:rPr>
                <w:rFonts w:ascii="Arial" w:hAnsi="Arial" w:cs="Arial"/>
                <w:b/>
                <w:bCs/>
                <w:sz w:val="20"/>
                <w:szCs w:val="20"/>
              </w:rPr>
              <w:t>: min</w:t>
            </w:r>
          </w:p>
        </w:tc>
      </w:tr>
      <w:tr w:rsidR="00EC53B0" w:rsidRPr="001741AD" w14:paraId="103FDD77" w14:textId="77777777" w:rsidTr="00EC53B0">
        <w:tc>
          <w:tcPr>
            <w:tcW w:w="1178" w:type="pct"/>
          </w:tcPr>
          <w:p w14:paraId="05958350"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PLK1</w:t>
            </w:r>
            <w:proofErr w:type="gramStart"/>
            <w:r w:rsidRPr="001741AD">
              <w:rPr>
                <w:rFonts w:ascii="Arial" w:hAnsi="Arial" w:cs="Arial"/>
                <w:sz w:val="20"/>
                <w:szCs w:val="20"/>
              </w:rPr>
              <w:t>–(</w:t>
            </w:r>
            <w:proofErr w:type="gramEnd"/>
            <w:r w:rsidRPr="001741AD">
              <w:rPr>
                <w:rFonts w:ascii="Arial" w:hAnsi="Arial" w:cs="Arial"/>
                <w:sz w:val="20"/>
                <w:szCs w:val="20"/>
              </w:rPr>
              <w:t>–)–9*</w:t>
            </w:r>
          </w:p>
        </w:tc>
        <w:tc>
          <w:tcPr>
            <w:tcW w:w="892" w:type="pct"/>
          </w:tcPr>
          <w:p w14:paraId="1DCD30E3"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70500</w:t>
            </w:r>
          </w:p>
        </w:tc>
        <w:tc>
          <w:tcPr>
            <w:tcW w:w="736" w:type="pct"/>
          </w:tcPr>
          <w:p w14:paraId="63D9295D" w14:textId="5CFADCC9" w:rsidR="00EC53B0" w:rsidRPr="001741AD" w:rsidRDefault="00355986" w:rsidP="00804256">
            <w:pPr>
              <w:outlineLvl w:val="0"/>
              <w:rPr>
                <w:rFonts w:ascii="Arial" w:hAnsi="Arial" w:cs="Arial"/>
                <w:sz w:val="20"/>
                <w:szCs w:val="20"/>
              </w:rPr>
            </w:pPr>
            <w:r>
              <w:rPr>
                <w:rFonts w:ascii="Arial" w:hAnsi="Arial" w:cs="Arial"/>
                <w:sz w:val="20"/>
                <w:szCs w:val="20"/>
              </w:rPr>
              <w:t>18:08</w:t>
            </w:r>
          </w:p>
        </w:tc>
        <w:tc>
          <w:tcPr>
            <w:tcW w:w="790" w:type="pct"/>
          </w:tcPr>
          <w:p w14:paraId="1D14B7C5"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5</w:t>
            </w:r>
          </w:p>
        </w:tc>
        <w:tc>
          <w:tcPr>
            <w:tcW w:w="724" w:type="pct"/>
          </w:tcPr>
          <w:p w14:paraId="3EDAB205" w14:textId="6A180C3B" w:rsidR="00EC53B0" w:rsidRPr="001741AD" w:rsidRDefault="00EC53B0" w:rsidP="00804256">
            <w:pPr>
              <w:outlineLvl w:val="0"/>
              <w:rPr>
                <w:rFonts w:ascii="Arial" w:hAnsi="Arial" w:cs="Arial"/>
                <w:sz w:val="20"/>
                <w:szCs w:val="20"/>
              </w:rPr>
            </w:pPr>
            <w:r w:rsidRPr="001741AD">
              <w:rPr>
                <w:rFonts w:ascii="Arial" w:hAnsi="Arial" w:cs="Arial"/>
                <w:sz w:val="20"/>
                <w:szCs w:val="20"/>
              </w:rPr>
              <w:t>1 μs</w:t>
            </w:r>
          </w:p>
        </w:tc>
        <w:tc>
          <w:tcPr>
            <w:tcW w:w="679" w:type="pct"/>
          </w:tcPr>
          <w:p w14:paraId="66EC3F28" w14:textId="60E1D37F" w:rsidR="00EC53B0" w:rsidRPr="001741AD" w:rsidRDefault="00430E8B" w:rsidP="00804256">
            <w:pPr>
              <w:outlineLvl w:val="0"/>
              <w:rPr>
                <w:rFonts w:ascii="Arial" w:hAnsi="Arial" w:cs="Arial"/>
                <w:sz w:val="20"/>
                <w:szCs w:val="20"/>
              </w:rPr>
            </w:pPr>
            <w:r>
              <w:rPr>
                <w:rFonts w:ascii="Arial" w:hAnsi="Arial" w:cs="Arial"/>
                <w:sz w:val="20"/>
                <w:szCs w:val="20"/>
              </w:rPr>
              <w:t>90</w:t>
            </w:r>
            <w:r w:rsidR="00EC53B0" w:rsidRPr="001741AD">
              <w:rPr>
                <w:rFonts w:ascii="Arial" w:hAnsi="Arial" w:cs="Arial"/>
                <w:sz w:val="20"/>
                <w:szCs w:val="20"/>
              </w:rPr>
              <w:t>.</w:t>
            </w:r>
            <w:r>
              <w:rPr>
                <w:rFonts w:ascii="Arial" w:hAnsi="Arial" w:cs="Arial"/>
                <w:sz w:val="20"/>
                <w:szCs w:val="20"/>
              </w:rPr>
              <w:t>5</w:t>
            </w:r>
          </w:p>
        </w:tc>
      </w:tr>
      <w:tr w:rsidR="00EC53B0" w:rsidRPr="001741AD" w14:paraId="5E5B312E" w14:textId="77777777" w:rsidTr="00EC53B0">
        <w:tc>
          <w:tcPr>
            <w:tcW w:w="1178" w:type="pct"/>
          </w:tcPr>
          <w:p w14:paraId="7D1FE256"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PLK2</w:t>
            </w:r>
            <w:proofErr w:type="gramStart"/>
            <w:r w:rsidRPr="001741AD">
              <w:rPr>
                <w:rFonts w:ascii="Arial" w:hAnsi="Arial" w:cs="Arial"/>
                <w:sz w:val="20"/>
                <w:szCs w:val="20"/>
              </w:rPr>
              <w:t>–(</w:t>
            </w:r>
            <w:proofErr w:type="gramEnd"/>
            <w:r w:rsidRPr="001741AD">
              <w:rPr>
                <w:rFonts w:ascii="Arial" w:hAnsi="Arial" w:cs="Arial"/>
                <w:sz w:val="20"/>
                <w:szCs w:val="20"/>
              </w:rPr>
              <w:t>–)–9*</w:t>
            </w:r>
          </w:p>
        </w:tc>
        <w:tc>
          <w:tcPr>
            <w:tcW w:w="892" w:type="pct"/>
          </w:tcPr>
          <w:p w14:paraId="31BDA8B7"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70500</w:t>
            </w:r>
          </w:p>
        </w:tc>
        <w:tc>
          <w:tcPr>
            <w:tcW w:w="736" w:type="pct"/>
          </w:tcPr>
          <w:p w14:paraId="53FE4926" w14:textId="6276862A" w:rsidR="00EC53B0" w:rsidRPr="001741AD" w:rsidRDefault="00355986" w:rsidP="00804256">
            <w:pPr>
              <w:outlineLvl w:val="0"/>
              <w:rPr>
                <w:rFonts w:ascii="Arial" w:hAnsi="Arial" w:cs="Arial"/>
                <w:sz w:val="20"/>
                <w:szCs w:val="20"/>
              </w:rPr>
            </w:pPr>
            <w:r>
              <w:rPr>
                <w:rFonts w:ascii="Arial" w:hAnsi="Arial" w:cs="Arial"/>
                <w:sz w:val="20"/>
                <w:szCs w:val="20"/>
              </w:rPr>
              <w:t>18:08</w:t>
            </w:r>
          </w:p>
        </w:tc>
        <w:tc>
          <w:tcPr>
            <w:tcW w:w="790" w:type="pct"/>
          </w:tcPr>
          <w:p w14:paraId="5D491A62"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5</w:t>
            </w:r>
          </w:p>
        </w:tc>
        <w:tc>
          <w:tcPr>
            <w:tcW w:w="724" w:type="pct"/>
          </w:tcPr>
          <w:p w14:paraId="58860ACD" w14:textId="2F829F7F" w:rsidR="00EC53B0" w:rsidRPr="001741AD" w:rsidRDefault="00EC53B0" w:rsidP="00804256">
            <w:pPr>
              <w:outlineLvl w:val="0"/>
              <w:rPr>
                <w:rFonts w:ascii="Arial" w:hAnsi="Arial" w:cs="Arial"/>
                <w:sz w:val="20"/>
                <w:szCs w:val="20"/>
              </w:rPr>
            </w:pPr>
            <w:r w:rsidRPr="001741AD">
              <w:rPr>
                <w:rFonts w:ascii="Arial" w:hAnsi="Arial" w:cs="Arial"/>
                <w:sz w:val="20"/>
                <w:szCs w:val="20"/>
              </w:rPr>
              <w:t>1 μs</w:t>
            </w:r>
          </w:p>
        </w:tc>
        <w:tc>
          <w:tcPr>
            <w:tcW w:w="679" w:type="pct"/>
          </w:tcPr>
          <w:p w14:paraId="29593536" w14:textId="75399906" w:rsidR="00EC53B0" w:rsidRPr="001741AD" w:rsidRDefault="00430E8B" w:rsidP="00804256">
            <w:pPr>
              <w:outlineLvl w:val="0"/>
              <w:rPr>
                <w:rFonts w:ascii="Arial" w:hAnsi="Arial" w:cs="Arial"/>
                <w:sz w:val="20"/>
                <w:szCs w:val="20"/>
              </w:rPr>
            </w:pPr>
            <w:r>
              <w:rPr>
                <w:rFonts w:ascii="Arial" w:hAnsi="Arial" w:cs="Arial"/>
                <w:sz w:val="20"/>
                <w:szCs w:val="20"/>
              </w:rPr>
              <w:t>90</w:t>
            </w:r>
            <w:r w:rsidRPr="001741AD">
              <w:rPr>
                <w:rFonts w:ascii="Arial" w:hAnsi="Arial" w:cs="Arial"/>
                <w:sz w:val="20"/>
                <w:szCs w:val="20"/>
              </w:rPr>
              <w:t>.</w:t>
            </w:r>
            <w:r>
              <w:rPr>
                <w:rFonts w:ascii="Arial" w:hAnsi="Arial" w:cs="Arial"/>
                <w:sz w:val="20"/>
                <w:szCs w:val="20"/>
              </w:rPr>
              <w:t>5</w:t>
            </w:r>
          </w:p>
        </w:tc>
      </w:tr>
      <w:tr w:rsidR="00EC53B0" w:rsidRPr="001741AD" w14:paraId="4F79F571" w14:textId="77777777" w:rsidTr="00EC53B0">
        <w:tc>
          <w:tcPr>
            <w:tcW w:w="1178" w:type="pct"/>
          </w:tcPr>
          <w:p w14:paraId="6B7AA65F"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PLK3</w:t>
            </w:r>
            <w:proofErr w:type="gramStart"/>
            <w:r w:rsidRPr="001741AD">
              <w:rPr>
                <w:rFonts w:ascii="Arial" w:hAnsi="Arial" w:cs="Arial"/>
                <w:sz w:val="20"/>
                <w:szCs w:val="20"/>
              </w:rPr>
              <w:t>–(</w:t>
            </w:r>
            <w:proofErr w:type="gramEnd"/>
            <w:r w:rsidRPr="001741AD">
              <w:rPr>
                <w:rFonts w:ascii="Arial" w:hAnsi="Arial" w:cs="Arial"/>
                <w:sz w:val="20"/>
                <w:szCs w:val="20"/>
              </w:rPr>
              <w:t>–)–9*</w:t>
            </w:r>
          </w:p>
        </w:tc>
        <w:tc>
          <w:tcPr>
            <w:tcW w:w="892" w:type="pct"/>
          </w:tcPr>
          <w:p w14:paraId="47BE4C70"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70500</w:t>
            </w:r>
          </w:p>
        </w:tc>
        <w:tc>
          <w:tcPr>
            <w:tcW w:w="736" w:type="pct"/>
          </w:tcPr>
          <w:p w14:paraId="6A8745F1" w14:textId="132F8FDE" w:rsidR="00EC53B0" w:rsidRPr="001741AD" w:rsidRDefault="00355986" w:rsidP="00804256">
            <w:pPr>
              <w:outlineLvl w:val="0"/>
              <w:rPr>
                <w:rFonts w:ascii="Arial" w:hAnsi="Arial" w:cs="Arial"/>
                <w:sz w:val="20"/>
                <w:szCs w:val="20"/>
              </w:rPr>
            </w:pPr>
            <w:r>
              <w:rPr>
                <w:rFonts w:ascii="Arial" w:hAnsi="Arial" w:cs="Arial"/>
                <w:sz w:val="20"/>
                <w:szCs w:val="20"/>
              </w:rPr>
              <w:t>18:08</w:t>
            </w:r>
          </w:p>
        </w:tc>
        <w:tc>
          <w:tcPr>
            <w:tcW w:w="790" w:type="pct"/>
          </w:tcPr>
          <w:p w14:paraId="629325E9"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5</w:t>
            </w:r>
          </w:p>
        </w:tc>
        <w:tc>
          <w:tcPr>
            <w:tcW w:w="724" w:type="pct"/>
          </w:tcPr>
          <w:p w14:paraId="4222430C" w14:textId="0ADA8DA4" w:rsidR="00EC53B0" w:rsidRPr="001741AD" w:rsidRDefault="00EC53B0" w:rsidP="00804256">
            <w:pPr>
              <w:outlineLvl w:val="0"/>
              <w:rPr>
                <w:rFonts w:ascii="Arial" w:hAnsi="Arial" w:cs="Arial"/>
                <w:sz w:val="20"/>
                <w:szCs w:val="20"/>
              </w:rPr>
            </w:pPr>
            <w:r w:rsidRPr="001741AD">
              <w:rPr>
                <w:rFonts w:ascii="Arial" w:hAnsi="Arial" w:cs="Arial"/>
                <w:sz w:val="20"/>
                <w:szCs w:val="20"/>
              </w:rPr>
              <w:t>1 μs</w:t>
            </w:r>
          </w:p>
        </w:tc>
        <w:tc>
          <w:tcPr>
            <w:tcW w:w="679" w:type="pct"/>
          </w:tcPr>
          <w:p w14:paraId="3772F050" w14:textId="371B291B" w:rsidR="00EC53B0" w:rsidRPr="001741AD" w:rsidRDefault="00430E8B" w:rsidP="00804256">
            <w:pPr>
              <w:outlineLvl w:val="0"/>
              <w:rPr>
                <w:rFonts w:ascii="Arial" w:hAnsi="Arial" w:cs="Arial"/>
                <w:sz w:val="20"/>
                <w:szCs w:val="20"/>
              </w:rPr>
            </w:pPr>
            <w:r>
              <w:rPr>
                <w:rFonts w:ascii="Arial" w:hAnsi="Arial" w:cs="Arial"/>
                <w:sz w:val="20"/>
                <w:szCs w:val="20"/>
              </w:rPr>
              <w:t>90</w:t>
            </w:r>
            <w:r w:rsidRPr="001741AD">
              <w:rPr>
                <w:rFonts w:ascii="Arial" w:hAnsi="Arial" w:cs="Arial"/>
                <w:sz w:val="20"/>
                <w:szCs w:val="20"/>
              </w:rPr>
              <w:t>.</w:t>
            </w:r>
            <w:r>
              <w:rPr>
                <w:rFonts w:ascii="Arial" w:hAnsi="Arial" w:cs="Arial"/>
                <w:sz w:val="20"/>
                <w:szCs w:val="20"/>
              </w:rPr>
              <w:t>5</w:t>
            </w:r>
          </w:p>
        </w:tc>
      </w:tr>
      <w:tr w:rsidR="00EC53B0" w:rsidRPr="001741AD" w14:paraId="125DE846" w14:textId="77777777" w:rsidTr="00EC53B0">
        <w:tc>
          <w:tcPr>
            <w:tcW w:w="1178" w:type="pct"/>
          </w:tcPr>
          <w:p w14:paraId="14C9DBBA"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PLK1–</w:t>
            </w:r>
            <w:r w:rsidRPr="001741AD">
              <w:rPr>
                <w:rFonts w:ascii="Arial" w:eastAsia="Times New Roman" w:hAnsi="Arial" w:cs="Arial"/>
                <w:sz w:val="20"/>
                <w:szCs w:val="20"/>
              </w:rPr>
              <w:t>Allopole-A</w:t>
            </w:r>
          </w:p>
        </w:tc>
        <w:tc>
          <w:tcPr>
            <w:tcW w:w="892" w:type="pct"/>
          </w:tcPr>
          <w:p w14:paraId="3CE3D6DE"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74800</w:t>
            </w:r>
          </w:p>
        </w:tc>
        <w:tc>
          <w:tcPr>
            <w:tcW w:w="736" w:type="pct"/>
          </w:tcPr>
          <w:p w14:paraId="0BB6DD51" w14:textId="596F00A5" w:rsidR="00EC53B0" w:rsidRPr="001741AD" w:rsidRDefault="00355986" w:rsidP="00804256">
            <w:pPr>
              <w:outlineLvl w:val="0"/>
              <w:rPr>
                <w:rFonts w:ascii="Arial" w:hAnsi="Arial" w:cs="Arial"/>
                <w:sz w:val="20"/>
                <w:szCs w:val="20"/>
              </w:rPr>
            </w:pPr>
            <w:r>
              <w:rPr>
                <w:rFonts w:ascii="Arial" w:hAnsi="Arial" w:cs="Arial"/>
                <w:sz w:val="20"/>
                <w:szCs w:val="20"/>
              </w:rPr>
              <w:t>18:02</w:t>
            </w:r>
          </w:p>
        </w:tc>
        <w:tc>
          <w:tcPr>
            <w:tcW w:w="790" w:type="pct"/>
          </w:tcPr>
          <w:p w14:paraId="015517AA"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5</w:t>
            </w:r>
          </w:p>
        </w:tc>
        <w:tc>
          <w:tcPr>
            <w:tcW w:w="724" w:type="pct"/>
          </w:tcPr>
          <w:p w14:paraId="387980D1" w14:textId="11BBB76F" w:rsidR="00EC53B0" w:rsidRPr="001741AD" w:rsidRDefault="00EC53B0" w:rsidP="00804256">
            <w:pPr>
              <w:outlineLvl w:val="0"/>
              <w:rPr>
                <w:rFonts w:ascii="Arial" w:hAnsi="Arial" w:cs="Arial"/>
                <w:sz w:val="20"/>
                <w:szCs w:val="20"/>
              </w:rPr>
            </w:pPr>
            <w:r w:rsidRPr="001741AD">
              <w:rPr>
                <w:rFonts w:ascii="Arial" w:hAnsi="Arial" w:cs="Arial"/>
                <w:sz w:val="20"/>
                <w:szCs w:val="20"/>
              </w:rPr>
              <w:t>1 μs</w:t>
            </w:r>
          </w:p>
        </w:tc>
        <w:tc>
          <w:tcPr>
            <w:tcW w:w="679" w:type="pct"/>
          </w:tcPr>
          <w:p w14:paraId="284FA446" w14:textId="2FF5A0DD" w:rsidR="00EC53B0" w:rsidRPr="001741AD" w:rsidRDefault="00430E8B" w:rsidP="00804256">
            <w:pPr>
              <w:outlineLvl w:val="0"/>
              <w:rPr>
                <w:rFonts w:ascii="Arial" w:hAnsi="Arial" w:cs="Arial"/>
                <w:sz w:val="20"/>
                <w:szCs w:val="20"/>
              </w:rPr>
            </w:pPr>
            <w:r>
              <w:rPr>
                <w:rFonts w:ascii="Arial" w:hAnsi="Arial" w:cs="Arial"/>
                <w:sz w:val="20"/>
                <w:szCs w:val="20"/>
              </w:rPr>
              <w:t>90</w:t>
            </w:r>
            <w:r w:rsidRPr="001741AD">
              <w:rPr>
                <w:rFonts w:ascii="Arial" w:hAnsi="Arial" w:cs="Arial"/>
                <w:sz w:val="20"/>
                <w:szCs w:val="20"/>
              </w:rPr>
              <w:t>.</w:t>
            </w:r>
            <w:r>
              <w:rPr>
                <w:rFonts w:ascii="Arial" w:hAnsi="Arial" w:cs="Arial"/>
                <w:sz w:val="20"/>
                <w:szCs w:val="20"/>
              </w:rPr>
              <w:t>1</w:t>
            </w:r>
          </w:p>
        </w:tc>
      </w:tr>
      <w:tr w:rsidR="00EC53B0" w:rsidRPr="001741AD" w14:paraId="1119EAC8" w14:textId="77777777" w:rsidTr="00EC53B0">
        <w:tc>
          <w:tcPr>
            <w:tcW w:w="1178" w:type="pct"/>
          </w:tcPr>
          <w:p w14:paraId="37A48CEA"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PLK2–</w:t>
            </w:r>
            <w:r w:rsidRPr="001741AD">
              <w:rPr>
                <w:rFonts w:ascii="Arial" w:eastAsia="Times New Roman" w:hAnsi="Arial" w:cs="Arial"/>
                <w:sz w:val="20"/>
                <w:szCs w:val="20"/>
              </w:rPr>
              <w:t>Allopole-A</w:t>
            </w:r>
          </w:p>
        </w:tc>
        <w:tc>
          <w:tcPr>
            <w:tcW w:w="892" w:type="pct"/>
          </w:tcPr>
          <w:p w14:paraId="33C333D7"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74800</w:t>
            </w:r>
          </w:p>
        </w:tc>
        <w:tc>
          <w:tcPr>
            <w:tcW w:w="736" w:type="pct"/>
          </w:tcPr>
          <w:p w14:paraId="62A87E45" w14:textId="0A8FA5CF" w:rsidR="00EC53B0" w:rsidRPr="001741AD" w:rsidRDefault="00355986" w:rsidP="00804256">
            <w:pPr>
              <w:outlineLvl w:val="0"/>
              <w:rPr>
                <w:rFonts w:ascii="Arial" w:hAnsi="Arial" w:cs="Arial"/>
                <w:sz w:val="20"/>
                <w:szCs w:val="20"/>
              </w:rPr>
            </w:pPr>
            <w:r>
              <w:rPr>
                <w:rFonts w:ascii="Arial" w:hAnsi="Arial" w:cs="Arial"/>
                <w:sz w:val="20"/>
                <w:szCs w:val="20"/>
              </w:rPr>
              <w:t>18:02</w:t>
            </w:r>
          </w:p>
        </w:tc>
        <w:tc>
          <w:tcPr>
            <w:tcW w:w="790" w:type="pct"/>
          </w:tcPr>
          <w:p w14:paraId="7500FB9F"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5</w:t>
            </w:r>
          </w:p>
        </w:tc>
        <w:tc>
          <w:tcPr>
            <w:tcW w:w="724" w:type="pct"/>
          </w:tcPr>
          <w:p w14:paraId="41C20BCE" w14:textId="5DE5F800" w:rsidR="00EC53B0" w:rsidRPr="001741AD" w:rsidRDefault="00EC53B0" w:rsidP="00804256">
            <w:pPr>
              <w:outlineLvl w:val="0"/>
              <w:rPr>
                <w:rFonts w:ascii="Arial" w:hAnsi="Arial" w:cs="Arial"/>
                <w:sz w:val="20"/>
                <w:szCs w:val="20"/>
              </w:rPr>
            </w:pPr>
            <w:r w:rsidRPr="001741AD">
              <w:rPr>
                <w:rFonts w:ascii="Arial" w:hAnsi="Arial" w:cs="Arial"/>
                <w:sz w:val="20"/>
                <w:szCs w:val="20"/>
              </w:rPr>
              <w:t>1 μs</w:t>
            </w:r>
          </w:p>
        </w:tc>
        <w:tc>
          <w:tcPr>
            <w:tcW w:w="679" w:type="pct"/>
          </w:tcPr>
          <w:p w14:paraId="4C4BC037" w14:textId="2FB743D2" w:rsidR="00EC53B0" w:rsidRPr="001741AD" w:rsidRDefault="00430E8B" w:rsidP="00804256">
            <w:pPr>
              <w:outlineLvl w:val="0"/>
              <w:rPr>
                <w:rFonts w:ascii="Arial" w:hAnsi="Arial" w:cs="Arial"/>
                <w:sz w:val="20"/>
                <w:szCs w:val="20"/>
              </w:rPr>
            </w:pPr>
            <w:r>
              <w:rPr>
                <w:rFonts w:ascii="Arial" w:hAnsi="Arial" w:cs="Arial"/>
                <w:sz w:val="20"/>
                <w:szCs w:val="20"/>
              </w:rPr>
              <w:t>90</w:t>
            </w:r>
            <w:r w:rsidRPr="001741AD">
              <w:rPr>
                <w:rFonts w:ascii="Arial" w:hAnsi="Arial" w:cs="Arial"/>
                <w:sz w:val="20"/>
                <w:szCs w:val="20"/>
              </w:rPr>
              <w:t>.</w:t>
            </w:r>
            <w:r>
              <w:rPr>
                <w:rFonts w:ascii="Arial" w:hAnsi="Arial" w:cs="Arial"/>
                <w:sz w:val="20"/>
                <w:szCs w:val="20"/>
              </w:rPr>
              <w:t>1</w:t>
            </w:r>
          </w:p>
        </w:tc>
      </w:tr>
      <w:tr w:rsidR="00EC53B0" w:rsidRPr="001741AD" w14:paraId="0DD6A1B8" w14:textId="77777777" w:rsidTr="00EC53B0">
        <w:tc>
          <w:tcPr>
            <w:tcW w:w="1178" w:type="pct"/>
          </w:tcPr>
          <w:p w14:paraId="2A50A43E"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PLK3–</w:t>
            </w:r>
            <w:r w:rsidRPr="001741AD">
              <w:rPr>
                <w:rFonts w:ascii="Arial" w:eastAsia="Times New Roman" w:hAnsi="Arial" w:cs="Arial"/>
                <w:sz w:val="20"/>
                <w:szCs w:val="20"/>
              </w:rPr>
              <w:t>Allopole-A</w:t>
            </w:r>
          </w:p>
        </w:tc>
        <w:tc>
          <w:tcPr>
            <w:tcW w:w="892" w:type="pct"/>
          </w:tcPr>
          <w:p w14:paraId="58CBC600"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74800</w:t>
            </w:r>
          </w:p>
        </w:tc>
        <w:tc>
          <w:tcPr>
            <w:tcW w:w="736" w:type="pct"/>
          </w:tcPr>
          <w:p w14:paraId="1C77D794" w14:textId="6BD50DCA" w:rsidR="00EC53B0" w:rsidRPr="001741AD" w:rsidRDefault="00355986" w:rsidP="00804256">
            <w:pPr>
              <w:outlineLvl w:val="0"/>
              <w:rPr>
                <w:rFonts w:ascii="Arial" w:hAnsi="Arial" w:cs="Arial"/>
                <w:sz w:val="20"/>
                <w:szCs w:val="20"/>
              </w:rPr>
            </w:pPr>
            <w:r>
              <w:rPr>
                <w:rFonts w:ascii="Arial" w:hAnsi="Arial" w:cs="Arial"/>
                <w:sz w:val="20"/>
                <w:szCs w:val="20"/>
              </w:rPr>
              <w:t>18:02</w:t>
            </w:r>
          </w:p>
        </w:tc>
        <w:tc>
          <w:tcPr>
            <w:tcW w:w="790" w:type="pct"/>
          </w:tcPr>
          <w:p w14:paraId="3C95F99F"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5</w:t>
            </w:r>
          </w:p>
        </w:tc>
        <w:tc>
          <w:tcPr>
            <w:tcW w:w="724" w:type="pct"/>
          </w:tcPr>
          <w:p w14:paraId="60960CB8" w14:textId="64532D22" w:rsidR="00EC53B0" w:rsidRPr="001741AD" w:rsidRDefault="00EC53B0" w:rsidP="00804256">
            <w:pPr>
              <w:outlineLvl w:val="0"/>
              <w:rPr>
                <w:rFonts w:ascii="Arial" w:hAnsi="Arial" w:cs="Arial"/>
                <w:sz w:val="20"/>
                <w:szCs w:val="20"/>
              </w:rPr>
            </w:pPr>
            <w:r w:rsidRPr="001741AD">
              <w:rPr>
                <w:rFonts w:ascii="Arial" w:hAnsi="Arial" w:cs="Arial"/>
                <w:sz w:val="20"/>
                <w:szCs w:val="20"/>
              </w:rPr>
              <w:t>1 μs</w:t>
            </w:r>
          </w:p>
        </w:tc>
        <w:tc>
          <w:tcPr>
            <w:tcW w:w="679" w:type="pct"/>
          </w:tcPr>
          <w:p w14:paraId="7772E561" w14:textId="52BE2A50" w:rsidR="00EC53B0" w:rsidRPr="001741AD" w:rsidRDefault="00430E8B" w:rsidP="00804256">
            <w:pPr>
              <w:outlineLvl w:val="0"/>
              <w:rPr>
                <w:rFonts w:ascii="Arial" w:hAnsi="Arial" w:cs="Arial"/>
                <w:sz w:val="20"/>
                <w:szCs w:val="20"/>
              </w:rPr>
            </w:pPr>
            <w:r>
              <w:rPr>
                <w:rFonts w:ascii="Arial" w:hAnsi="Arial" w:cs="Arial"/>
                <w:sz w:val="20"/>
                <w:szCs w:val="20"/>
              </w:rPr>
              <w:t>90</w:t>
            </w:r>
            <w:r w:rsidRPr="001741AD">
              <w:rPr>
                <w:rFonts w:ascii="Arial" w:hAnsi="Arial" w:cs="Arial"/>
                <w:sz w:val="20"/>
                <w:szCs w:val="20"/>
              </w:rPr>
              <w:t>.</w:t>
            </w:r>
            <w:r>
              <w:rPr>
                <w:rFonts w:ascii="Arial" w:hAnsi="Arial" w:cs="Arial"/>
                <w:sz w:val="20"/>
                <w:szCs w:val="20"/>
              </w:rPr>
              <w:t>1</w:t>
            </w:r>
          </w:p>
        </w:tc>
      </w:tr>
      <w:tr w:rsidR="00EC53B0" w:rsidRPr="001741AD" w14:paraId="7171AD6F" w14:textId="77777777" w:rsidTr="00EC53B0">
        <w:tc>
          <w:tcPr>
            <w:tcW w:w="1178" w:type="pct"/>
          </w:tcPr>
          <w:p w14:paraId="7E06BD79"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PLK1–</w:t>
            </w:r>
            <w:r w:rsidRPr="001741AD">
              <w:rPr>
                <w:rFonts w:ascii="Arial" w:eastAsia="Times New Roman" w:hAnsi="Arial" w:cs="Arial"/>
                <w:sz w:val="20"/>
                <w:szCs w:val="20"/>
              </w:rPr>
              <w:t>Poloxin</w:t>
            </w:r>
          </w:p>
        </w:tc>
        <w:tc>
          <w:tcPr>
            <w:tcW w:w="892" w:type="pct"/>
          </w:tcPr>
          <w:p w14:paraId="02112ECA"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70800</w:t>
            </w:r>
          </w:p>
        </w:tc>
        <w:tc>
          <w:tcPr>
            <w:tcW w:w="736" w:type="pct"/>
          </w:tcPr>
          <w:p w14:paraId="683CAC62" w14:textId="1B7CCE0D" w:rsidR="00EC53B0" w:rsidRPr="001741AD" w:rsidRDefault="00355986" w:rsidP="00804256">
            <w:pPr>
              <w:outlineLvl w:val="0"/>
              <w:rPr>
                <w:rFonts w:ascii="Arial" w:hAnsi="Arial" w:cs="Arial"/>
                <w:sz w:val="20"/>
                <w:szCs w:val="20"/>
              </w:rPr>
            </w:pPr>
            <w:r>
              <w:rPr>
                <w:rFonts w:ascii="Arial" w:hAnsi="Arial" w:cs="Arial"/>
                <w:sz w:val="20"/>
                <w:szCs w:val="20"/>
              </w:rPr>
              <w:t>18:00</w:t>
            </w:r>
          </w:p>
        </w:tc>
        <w:tc>
          <w:tcPr>
            <w:tcW w:w="790" w:type="pct"/>
          </w:tcPr>
          <w:p w14:paraId="7AAE23DC"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5</w:t>
            </w:r>
          </w:p>
        </w:tc>
        <w:tc>
          <w:tcPr>
            <w:tcW w:w="724" w:type="pct"/>
          </w:tcPr>
          <w:p w14:paraId="05A2B439" w14:textId="5D56CE17" w:rsidR="00EC53B0" w:rsidRPr="001741AD" w:rsidRDefault="00EC53B0" w:rsidP="00804256">
            <w:pPr>
              <w:outlineLvl w:val="0"/>
              <w:rPr>
                <w:rFonts w:ascii="Arial" w:hAnsi="Arial" w:cs="Arial"/>
                <w:sz w:val="20"/>
                <w:szCs w:val="20"/>
              </w:rPr>
            </w:pPr>
            <w:r w:rsidRPr="001741AD">
              <w:rPr>
                <w:rFonts w:ascii="Arial" w:hAnsi="Arial" w:cs="Arial"/>
                <w:sz w:val="20"/>
                <w:szCs w:val="20"/>
              </w:rPr>
              <w:t>1 μs</w:t>
            </w:r>
          </w:p>
        </w:tc>
        <w:tc>
          <w:tcPr>
            <w:tcW w:w="679" w:type="pct"/>
          </w:tcPr>
          <w:p w14:paraId="4DE8A794" w14:textId="3D728AE1" w:rsidR="00EC53B0" w:rsidRPr="001741AD" w:rsidRDefault="00430E8B" w:rsidP="00804256">
            <w:pPr>
              <w:outlineLvl w:val="0"/>
              <w:rPr>
                <w:rFonts w:ascii="Arial" w:hAnsi="Arial" w:cs="Arial"/>
                <w:sz w:val="20"/>
                <w:szCs w:val="20"/>
              </w:rPr>
            </w:pPr>
            <w:r>
              <w:rPr>
                <w:rFonts w:ascii="Arial" w:hAnsi="Arial" w:cs="Arial"/>
                <w:sz w:val="20"/>
                <w:szCs w:val="20"/>
              </w:rPr>
              <w:t>90</w:t>
            </w:r>
          </w:p>
        </w:tc>
      </w:tr>
      <w:tr w:rsidR="00EC53B0" w:rsidRPr="001741AD" w14:paraId="7F790035" w14:textId="77777777" w:rsidTr="00EC53B0">
        <w:tc>
          <w:tcPr>
            <w:tcW w:w="1178" w:type="pct"/>
            <w:tcBorders>
              <w:bottom w:val="nil"/>
            </w:tcBorders>
          </w:tcPr>
          <w:p w14:paraId="31175EE8"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PLK2–Poloxin</w:t>
            </w:r>
          </w:p>
        </w:tc>
        <w:tc>
          <w:tcPr>
            <w:tcW w:w="892" w:type="pct"/>
            <w:tcBorders>
              <w:bottom w:val="nil"/>
            </w:tcBorders>
          </w:tcPr>
          <w:p w14:paraId="77211281"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70800</w:t>
            </w:r>
          </w:p>
        </w:tc>
        <w:tc>
          <w:tcPr>
            <w:tcW w:w="736" w:type="pct"/>
            <w:tcBorders>
              <w:bottom w:val="nil"/>
            </w:tcBorders>
          </w:tcPr>
          <w:p w14:paraId="4ACFD9AC" w14:textId="49D6A374" w:rsidR="00EC53B0" w:rsidRPr="001741AD" w:rsidRDefault="00355986" w:rsidP="00804256">
            <w:pPr>
              <w:outlineLvl w:val="0"/>
              <w:rPr>
                <w:rFonts w:ascii="Arial" w:hAnsi="Arial" w:cs="Arial"/>
                <w:sz w:val="20"/>
                <w:szCs w:val="20"/>
              </w:rPr>
            </w:pPr>
            <w:r>
              <w:rPr>
                <w:rFonts w:ascii="Arial" w:hAnsi="Arial" w:cs="Arial"/>
                <w:sz w:val="20"/>
                <w:szCs w:val="20"/>
              </w:rPr>
              <w:t>18:00</w:t>
            </w:r>
          </w:p>
        </w:tc>
        <w:tc>
          <w:tcPr>
            <w:tcW w:w="790" w:type="pct"/>
            <w:tcBorders>
              <w:bottom w:val="nil"/>
            </w:tcBorders>
          </w:tcPr>
          <w:p w14:paraId="22DE6A3C"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5</w:t>
            </w:r>
          </w:p>
        </w:tc>
        <w:tc>
          <w:tcPr>
            <w:tcW w:w="724" w:type="pct"/>
            <w:tcBorders>
              <w:bottom w:val="nil"/>
            </w:tcBorders>
          </w:tcPr>
          <w:p w14:paraId="499E55F7" w14:textId="6CF2E4EB" w:rsidR="00EC53B0" w:rsidRPr="001741AD" w:rsidRDefault="00EC53B0" w:rsidP="00804256">
            <w:pPr>
              <w:outlineLvl w:val="0"/>
              <w:rPr>
                <w:rFonts w:ascii="Arial" w:hAnsi="Arial" w:cs="Arial"/>
                <w:sz w:val="20"/>
                <w:szCs w:val="20"/>
              </w:rPr>
            </w:pPr>
            <w:r w:rsidRPr="001741AD">
              <w:rPr>
                <w:rFonts w:ascii="Arial" w:hAnsi="Arial" w:cs="Arial"/>
                <w:sz w:val="20"/>
                <w:szCs w:val="20"/>
              </w:rPr>
              <w:t>1 μs</w:t>
            </w:r>
          </w:p>
        </w:tc>
        <w:tc>
          <w:tcPr>
            <w:tcW w:w="679" w:type="pct"/>
            <w:tcBorders>
              <w:bottom w:val="nil"/>
            </w:tcBorders>
          </w:tcPr>
          <w:p w14:paraId="5A54BA39" w14:textId="29213B32" w:rsidR="00EC53B0" w:rsidRPr="001741AD" w:rsidRDefault="00430E8B" w:rsidP="00804256">
            <w:pPr>
              <w:outlineLvl w:val="0"/>
              <w:rPr>
                <w:rFonts w:ascii="Arial" w:hAnsi="Arial" w:cs="Arial"/>
                <w:sz w:val="20"/>
                <w:szCs w:val="20"/>
              </w:rPr>
            </w:pPr>
            <w:r>
              <w:rPr>
                <w:rFonts w:ascii="Arial" w:hAnsi="Arial" w:cs="Arial"/>
                <w:sz w:val="20"/>
                <w:szCs w:val="20"/>
              </w:rPr>
              <w:t>90</w:t>
            </w:r>
          </w:p>
        </w:tc>
      </w:tr>
      <w:tr w:rsidR="00EC53B0" w:rsidRPr="001741AD" w14:paraId="15B47E8C" w14:textId="77777777" w:rsidTr="00EC53B0">
        <w:tc>
          <w:tcPr>
            <w:tcW w:w="1178" w:type="pct"/>
            <w:tcBorders>
              <w:top w:val="nil"/>
              <w:bottom w:val="nil"/>
            </w:tcBorders>
          </w:tcPr>
          <w:p w14:paraId="6009F9D9"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PLK3–Poloxin</w:t>
            </w:r>
          </w:p>
        </w:tc>
        <w:tc>
          <w:tcPr>
            <w:tcW w:w="892" w:type="pct"/>
            <w:tcBorders>
              <w:top w:val="nil"/>
              <w:bottom w:val="nil"/>
            </w:tcBorders>
          </w:tcPr>
          <w:p w14:paraId="4302B65D"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70800</w:t>
            </w:r>
          </w:p>
        </w:tc>
        <w:tc>
          <w:tcPr>
            <w:tcW w:w="736" w:type="pct"/>
            <w:tcBorders>
              <w:top w:val="nil"/>
              <w:bottom w:val="nil"/>
            </w:tcBorders>
          </w:tcPr>
          <w:p w14:paraId="5A1ADB7C" w14:textId="7F59B284" w:rsidR="00EC53B0" w:rsidRPr="001741AD" w:rsidRDefault="00355986" w:rsidP="00804256">
            <w:pPr>
              <w:outlineLvl w:val="0"/>
              <w:rPr>
                <w:rFonts w:ascii="Arial" w:hAnsi="Arial" w:cs="Arial"/>
                <w:sz w:val="20"/>
                <w:szCs w:val="20"/>
              </w:rPr>
            </w:pPr>
            <w:r>
              <w:rPr>
                <w:rFonts w:ascii="Arial" w:hAnsi="Arial" w:cs="Arial"/>
                <w:sz w:val="20"/>
                <w:szCs w:val="20"/>
              </w:rPr>
              <w:t>18:00</w:t>
            </w:r>
          </w:p>
        </w:tc>
        <w:tc>
          <w:tcPr>
            <w:tcW w:w="790" w:type="pct"/>
            <w:tcBorders>
              <w:top w:val="nil"/>
              <w:bottom w:val="nil"/>
            </w:tcBorders>
          </w:tcPr>
          <w:p w14:paraId="53630BBF" w14:textId="77777777" w:rsidR="00EC53B0" w:rsidRPr="001741AD" w:rsidRDefault="00EC53B0" w:rsidP="00804256">
            <w:pPr>
              <w:outlineLvl w:val="0"/>
              <w:rPr>
                <w:rFonts w:ascii="Arial" w:hAnsi="Arial" w:cs="Arial"/>
                <w:sz w:val="20"/>
                <w:szCs w:val="20"/>
              </w:rPr>
            </w:pPr>
            <w:r w:rsidRPr="001741AD">
              <w:rPr>
                <w:rFonts w:ascii="Arial" w:hAnsi="Arial" w:cs="Arial"/>
                <w:sz w:val="20"/>
                <w:szCs w:val="20"/>
              </w:rPr>
              <w:t>5</w:t>
            </w:r>
          </w:p>
        </w:tc>
        <w:tc>
          <w:tcPr>
            <w:tcW w:w="724" w:type="pct"/>
            <w:tcBorders>
              <w:top w:val="nil"/>
              <w:bottom w:val="nil"/>
            </w:tcBorders>
          </w:tcPr>
          <w:p w14:paraId="19C68737" w14:textId="1C4FDE5C" w:rsidR="00EC53B0" w:rsidRPr="001741AD" w:rsidRDefault="00EC53B0" w:rsidP="00804256">
            <w:pPr>
              <w:outlineLvl w:val="0"/>
              <w:rPr>
                <w:rFonts w:ascii="Arial" w:hAnsi="Arial" w:cs="Arial"/>
                <w:sz w:val="20"/>
                <w:szCs w:val="20"/>
              </w:rPr>
            </w:pPr>
            <w:r w:rsidRPr="001741AD">
              <w:rPr>
                <w:rFonts w:ascii="Arial" w:hAnsi="Arial" w:cs="Arial"/>
                <w:sz w:val="20"/>
                <w:szCs w:val="20"/>
              </w:rPr>
              <w:t>1 μs</w:t>
            </w:r>
          </w:p>
        </w:tc>
        <w:tc>
          <w:tcPr>
            <w:tcW w:w="679" w:type="pct"/>
            <w:tcBorders>
              <w:top w:val="nil"/>
              <w:bottom w:val="nil"/>
            </w:tcBorders>
          </w:tcPr>
          <w:p w14:paraId="703E00E0" w14:textId="4AFCD304" w:rsidR="00EC53B0" w:rsidRPr="001741AD" w:rsidRDefault="00430E8B" w:rsidP="00804256">
            <w:pPr>
              <w:outlineLvl w:val="0"/>
              <w:rPr>
                <w:rFonts w:ascii="Arial" w:hAnsi="Arial" w:cs="Arial"/>
                <w:sz w:val="20"/>
                <w:szCs w:val="20"/>
              </w:rPr>
            </w:pPr>
            <w:r>
              <w:rPr>
                <w:rFonts w:ascii="Arial" w:hAnsi="Arial" w:cs="Arial"/>
                <w:sz w:val="20"/>
                <w:szCs w:val="20"/>
              </w:rPr>
              <w:t>90</w:t>
            </w:r>
          </w:p>
        </w:tc>
      </w:tr>
      <w:tr w:rsidR="00EC53B0" w:rsidRPr="001741AD" w14:paraId="7BCD127F" w14:textId="77777777" w:rsidTr="00EC53B0">
        <w:tc>
          <w:tcPr>
            <w:tcW w:w="1178" w:type="pct"/>
            <w:tcBorders>
              <w:top w:val="nil"/>
              <w:bottom w:val="nil"/>
            </w:tcBorders>
          </w:tcPr>
          <w:p w14:paraId="489AFC7F" w14:textId="77777777" w:rsidR="00EC53B0" w:rsidRPr="001741AD" w:rsidRDefault="00EC53B0" w:rsidP="003F23A0">
            <w:pPr>
              <w:outlineLvl w:val="0"/>
              <w:rPr>
                <w:rFonts w:ascii="Arial" w:hAnsi="Arial" w:cs="Arial"/>
                <w:sz w:val="20"/>
                <w:szCs w:val="20"/>
              </w:rPr>
            </w:pPr>
            <w:r w:rsidRPr="001741AD">
              <w:rPr>
                <w:rFonts w:ascii="Arial" w:hAnsi="Arial" w:cs="Arial"/>
                <w:sz w:val="20"/>
                <w:szCs w:val="20"/>
              </w:rPr>
              <w:t>PLK1+46 compounds</w:t>
            </w:r>
          </w:p>
        </w:tc>
        <w:tc>
          <w:tcPr>
            <w:tcW w:w="892" w:type="pct"/>
            <w:tcBorders>
              <w:top w:val="nil"/>
              <w:bottom w:val="nil"/>
            </w:tcBorders>
          </w:tcPr>
          <w:p w14:paraId="24786F85" w14:textId="75B35F1E" w:rsidR="00EC53B0" w:rsidRPr="001741AD" w:rsidRDefault="005F0C8B" w:rsidP="003F23A0">
            <w:pPr>
              <w:outlineLvl w:val="0"/>
              <w:rPr>
                <w:rFonts w:ascii="Arial" w:hAnsi="Arial" w:cs="Arial"/>
                <w:sz w:val="20"/>
                <w:szCs w:val="20"/>
              </w:rPr>
            </w:pPr>
            <w:r>
              <w:rPr>
                <w:rFonts w:ascii="Arial" w:hAnsi="Arial" w:cs="Arial"/>
                <w:sz w:val="20"/>
                <w:szCs w:val="20"/>
              </w:rPr>
              <w:t>7090</w:t>
            </w:r>
            <w:r w:rsidR="00EC53B0" w:rsidRPr="001741AD">
              <w:rPr>
                <w:rFonts w:ascii="Arial" w:hAnsi="Arial" w:cs="Arial"/>
                <w:sz w:val="20"/>
                <w:szCs w:val="20"/>
              </w:rPr>
              <w:t>0</w:t>
            </w:r>
          </w:p>
        </w:tc>
        <w:tc>
          <w:tcPr>
            <w:tcW w:w="736" w:type="pct"/>
            <w:tcBorders>
              <w:top w:val="nil"/>
              <w:bottom w:val="nil"/>
            </w:tcBorders>
          </w:tcPr>
          <w:p w14:paraId="3B5AF70A" w14:textId="50F889CA" w:rsidR="00EC53B0" w:rsidRPr="001741AD" w:rsidRDefault="00355986" w:rsidP="003F23A0">
            <w:pPr>
              <w:outlineLvl w:val="0"/>
              <w:rPr>
                <w:rFonts w:ascii="Arial" w:hAnsi="Arial" w:cs="Arial"/>
                <w:sz w:val="20"/>
                <w:szCs w:val="20"/>
              </w:rPr>
            </w:pPr>
            <w:r>
              <w:rPr>
                <w:rFonts w:ascii="Arial" w:hAnsi="Arial" w:cs="Arial"/>
                <w:sz w:val="20"/>
                <w:szCs w:val="20"/>
              </w:rPr>
              <w:t>18:10</w:t>
            </w:r>
          </w:p>
        </w:tc>
        <w:tc>
          <w:tcPr>
            <w:tcW w:w="790" w:type="pct"/>
            <w:tcBorders>
              <w:top w:val="nil"/>
              <w:bottom w:val="nil"/>
            </w:tcBorders>
          </w:tcPr>
          <w:p w14:paraId="2BC41D8A" w14:textId="77777777" w:rsidR="00EC53B0" w:rsidRPr="001741AD" w:rsidRDefault="00EC53B0" w:rsidP="003F23A0">
            <w:pPr>
              <w:outlineLvl w:val="0"/>
              <w:rPr>
                <w:rFonts w:ascii="Arial" w:hAnsi="Arial" w:cs="Arial"/>
                <w:sz w:val="20"/>
                <w:szCs w:val="20"/>
              </w:rPr>
            </w:pPr>
            <w:r w:rsidRPr="001741AD">
              <w:rPr>
                <w:rFonts w:ascii="Arial" w:hAnsi="Arial" w:cs="Arial"/>
                <w:sz w:val="20"/>
                <w:szCs w:val="20"/>
              </w:rPr>
              <w:t>25</w:t>
            </w:r>
          </w:p>
        </w:tc>
        <w:tc>
          <w:tcPr>
            <w:tcW w:w="724" w:type="pct"/>
            <w:tcBorders>
              <w:top w:val="nil"/>
              <w:bottom w:val="nil"/>
            </w:tcBorders>
          </w:tcPr>
          <w:p w14:paraId="1DAE07FC" w14:textId="77777777" w:rsidR="00EC53B0" w:rsidRPr="001741AD" w:rsidRDefault="00EC53B0" w:rsidP="003F23A0">
            <w:pPr>
              <w:outlineLvl w:val="0"/>
              <w:rPr>
                <w:rFonts w:ascii="Arial" w:hAnsi="Arial" w:cs="Arial"/>
                <w:sz w:val="20"/>
                <w:szCs w:val="20"/>
              </w:rPr>
            </w:pPr>
            <w:r w:rsidRPr="001741AD">
              <w:rPr>
                <w:rFonts w:ascii="Arial" w:hAnsi="Arial" w:cs="Arial"/>
                <w:sz w:val="20"/>
                <w:szCs w:val="20"/>
              </w:rPr>
              <w:t>5 μs × 46</w:t>
            </w:r>
          </w:p>
        </w:tc>
        <w:tc>
          <w:tcPr>
            <w:tcW w:w="679" w:type="pct"/>
            <w:tcBorders>
              <w:top w:val="nil"/>
              <w:bottom w:val="nil"/>
            </w:tcBorders>
          </w:tcPr>
          <w:p w14:paraId="387501A6" w14:textId="1A1004EB" w:rsidR="00EC53B0" w:rsidRPr="001741AD" w:rsidRDefault="00270EF1" w:rsidP="003F23A0">
            <w:pPr>
              <w:outlineLvl w:val="0"/>
              <w:rPr>
                <w:rFonts w:ascii="Arial" w:hAnsi="Arial" w:cs="Arial"/>
                <w:sz w:val="20"/>
                <w:szCs w:val="20"/>
              </w:rPr>
            </w:pPr>
            <w:r w:rsidRPr="00270EF1">
              <w:rPr>
                <w:rFonts w:ascii="Arial" w:hAnsi="Arial" w:cs="Arial"/>
                <w:sz w:val="20"/>
                <w:szCs w:val="20"/>
              </w:rPr>
              <w:t>20815</w:t>
            </w:r>
          </w:p>
        </w:tc>
      </w:tr>
      <w:tr w:rsidR="00EC53B0" w:rsidRPr="001741AD" w14:paraId="7937336E" w14:textId="77777777" w:rsidTr="00EC53B0">
        <w:tc>
          <w:tcPr>
            <w:tcW w:w="1178" w:type="pct"/>
            <w:tcBorders>
              <w:top w:val="nil"/>
            </w:tcBorders>
          </w:tcPr>
          <w:p w14:paraId="054B8023" w14:textId="77777777" w:rsidR="00EC53B0" w:rsidRPr="001741AD" w:rsidRDefault="00EC53B0" w:rsidP="003F23A0">
            <w:pPr>
              <w:outlineLvl w:val="0"/>
              <w:rPr>
                <w:rFonts w:ascii="Arial" w:hAnsi="Arial" w:cs="Arial"/>
                <w:sz w:val="20"/>
                <w:szCs w:val="20"/>
              </w:rPr>
            </w:pPr>
            <w:r w:rsidRPr="001741AD">
              <w:rPr>
                <w:rFonts w:ascii="Arial" w:hAnsi="Arial" w:cs="Arial"/>
                <w:sz w:val="20"/>
                <w:szCs w:val="20"/>
              </w:rPr>
              <w:t>PLK2+46 compounds</w:t>
            </w:r>
          </w:p>
        </w:tc>
        <w:tc>
          <w:tcPr>
            <w:tcW w:w="892" w:type="pct"/>
            <w:tcBorders>
              <w:top w:val="nil"/>
            </w:tcBorders>
          </w:tcPr>
          <w:p w14:paraId="7E472ABF" w14:textId="4132F1B6" w:rsidR="00EC53B0" w:rsidRPr="001741AD" w:rsidRDefault="005F0C8B" w:rsidP="003F23A0">
            <w:pPr>
              <w:outlineLvl w:val="0"/>
              <w:rPr>
                <w:rFonts w:ascii="Arial" w:hAnsi="Arial" w:cs="Arial"/>
                <w:sz w:val="20"/>
                <w:szCs w:val="20"/>
              </w:rPr>
            </w:pPr>
            <w:r>
              <w:rPr>
                <w:rFonts w:ascii="Arial" w:hAnsi="Arial" w:cs="Arial"/>
                <w:sz w:val="20"/>
                <w:szCs w:val="20"/>
              </w:rPr>
              <w:t>7090</w:t>
            </w:r>
            <w:r w:rsidR="00EC53B0" w:rsidRPr="001741AD">
              <w:rPr>
                <w:rFonts w:ascii="Arial" w:hAnsi="Arial" w:cs="Arial"/>
                <w:sz w:val="20"/>
                <w:szCs w:val="20"/>
              </w:rPr>
              <w:t>0</w:t>
            </w:r>
          </w:p>
        </w:tc>
        <w:tc>
          <w:tcPr>
            <w:tcW w:w="736" w:type="pct"/>
            <w:tcBorders>
              <w:top w:val="nil"/>
            </w:tcBorders>
          </w:tcPr>
          <w:p w14:paraId="0B3FEE08" w14:textId="00A7F4BD" w:rsidR="00EC53B0" w:rsidRPr="001741AD" w:rsidRDefault="00355986" w:rsidP="003F23A0">
            <w:pPr>
              <w:outlineLvl w:val="0"/>
              <w:rPr>
                <w:rFonts w:ascii="Arial" w:hAnsi="Arial" w:cs="Arial"/>
                <w:sz w:val="20"/>
                <w:szCs w:val="20"/>
              </w:rPr>
            </w:pPr>
            <w:r>
              <w:rPr>
                <w:rFonts w:ascii="Arial" w:hAnsi="Arial" w:cs="Arial"/>
                <w:sz w:val="20"/>
                <w:szCs w:val="20"/>
              </w:rPr>
              <w:t>18:10</w:t>
            </w:r>
          </w:p>
        </w:tc>
        <w:tc>
          <w:tcPr>
            <w:tcW w:w="790" w:type="pct"/>
            <w:tcBorders>
              <w:top w:val="nil"/>
            </w:tcBorders>
          </w:tcPr>
          <w:p w14:paraId="2E9B5A23" w14:textId="77777777" w:rsidR="00EC53B0" w:rsidRPr="001741AD" w:rsidRDefault="00EC53B0" w:rsidP="003F23A0">
            <w:pPr>
              <w:outlineLvl w:val="0"/>
              <w:rPr>
                <w:rFonts w:ascii="Arial" w:hAnsi="Arial" w:cs="Arial"/>
                <w:sz w:val="20"/>
                <w:szCs w:val="20"/>
              </w:rPr>
            </w:pPr>
            <w:r w:rsidRPr="001741AD">
              <w:rPr>
                <w:rFonts w:ascii="Arial" w:hAnsi="Arial" w:cs="Arial"/>
                <w:sz w:val="20"/>
                <w:szCs w:val="20"/>
              </w:rPr>
              <w:t>25</w:t>
            </w:r>
          </w:p>
        </w:tc>
        <w:tc>
          <w:tcPr>
            <w:tcW w:w="724" w:type="pct"/>
            <w:tcBorders>
              <w:top w:val="nil"/>
            </w:tcBorders>
          </w:tcPr>
          <w:p w14:paraId="18DDB128" w14:textId="3958B68D" w:rsidR="00EC53B0" w:rsidRPr="001741AD" w:rsidRDefault="00EC53B0" w:rsidP="003F23A0">
            <w:pPr>
              <w:outlineLvl w:val="0"/>
              <w:rPr>
                <w:rFonts w:ascii="Arial" w:hAnsi="Arial" w:cs="Arial"/>
                <w:sz w:val="20"/>
                <w:szCs w:val="20"/>
              </w:rPr>
            </w:pPr>
            <w:r w:rsidRPr="001741AD">
              <w:rPr>
                <w:rFonts w:ascii="Arial" w:hAnsi="Arial" w:cs="Arial"/>
                <w:sz w:val="20"/>
                <w:szCs w:val="20"/>
              </w:rPr>
              <w:t>5 μs × 46</w:t>
            </w:r>
          </w:p>
        </w:tc>
        <w:tc>
          <w:tcPr>
            <w:tcW w:w="679" w:type="pct"/>
            <w:tcBorders>
              <w:top w:val="nil"/>
            </w:tcBorders>
          </w:tcPr>
          <w:p w14:paraId="0BE2071A" w14:textId="4C0EE536" w:rsidR="00EC53B0" w:rsidRPr="001741AD" w:rsidRDefault="00270EF1" w:rsidP="003F23A0">
            <w:pPr>
              <w:outlineLvl w:val="0"/>
              <w:rPr>
                <w:rFonts w:ascii="Arial" w:hAnsi="Arial" w:cs="Arial"/>
                <w:sz w:val="20"/>
                <w:szCs w:val="20"/>
              </w:rPr>
            </w:pPr>
            <w:r w:rsidRPr="00270EF1">
              <w:rPr>
                <w:rFonts w:ascii="Arial" w:hAnsi="Arial" w:cs="Arial"/>
                <w:sz w:val="20"/>
                <w:szCs w:val="20"/>
              </w:rPr>
              <w:t>20815</w:t>
            </w:r>
          </w:p>
        </w:tc>
      </w:tr>
      <w:tr w:rsidR="00EC53B0" w:rsidRPr="001741AD" w14:paraId="6F48EC05" w14:textId="77777777" w:rsidTr="00EC53B0">
        <w:tc>
          <w:tcPr>
            <w:tcW w:w="1178" w:type="pct"/>
          </w:tcPr>
          <w:p w14:paraId="55BCEBA3" w14:textId="77777777" w:rsidR="00EC53B0" w:rsidRPr="001741AD" w:rsidRDefault="00EC53B0" w:rsidP="003F23A0">
            <w:pPr>
              <w:outlineLvl w:val="0"/>
              <w:rPr>
                <w:rFonts w:ascii="Arial" w:hAnsi="Arial" w:cs="Arial"/>
                <w:sz w:val="20"/>
                <w:szCs w:val="20"/>
              </w:rPr>
            </w:pPr>
            <w:r w:rsidRPr="001741AD">
              <w:rPr>
                <w:rFonts w:ascii="Arial" w:hAnsi="Arial" w:cs="Arial"/>
                <w:sz w:val="20"/>
                <w:szCs w:val="20"/>
              </w:rPr>
              <w:t>PLK3+46 compounds</w:t>
            </w:r>
          </w:p>
        </w:tc>
        <w:tc>
          <w:tcPr>
            <w:tcW w:w="892" w:type="pct"/>
          </w:tcPr>
          <w:p w14:paraId="1E8D090E" w14:textId="227B2C31" w:rsidR="00EC53B0" w:rsidRPr="001741AD" w:rsidRDefault="005F0C8B" w:rsidP="003F23A0">
            <w:pPr>
              <w:outlineLvl w:val="0"/>
              <w:rPr>
                <w:rFonts w:ascii="Arial" w:hAnsi="Arial" w:cs="Arial"/>
                <w:sz w:val="20"/>
                <w:szCs w:val="20"/>
              </w:rPr>
            </w:pPr>
            <w:r>
              <w:rPr>
                <w:rFonts w:ascii="Arial" w:hAnsi="Arial" w:cs="Arial"/>
                <w:sz w:val="20"/>
                <w:szCs w:val="20"/>
              </w:rPr>
              <w:t>7090</w:t>
            </w:r>
            <w:r w:rsidR="00EC53B0" w:rsidRPr="001741AD">
              <w:rPr>
                <w:rFonts w:ascii="Arial" w:hAnsi="Arial" w:cs="Arial"/>
                <w:sz w:val="20"/>
                <w:szCs w:val="20"/>
              </w:rPr>
              <w:t>0</w:t>
            </w:r>
          </w:p>
        </w:tc>
        <w:tc>
          <w:tcPr>
            <w:tcW w:w="736" w:type="pct"/>
          </w:tcPr>
          <w:p w14:paraId="23A125A5" w14:textId="1BC67616" w:rsidR="00EC53B0" w:rsidRPr="001741AD" w:rsidRDefault="00355986" w:rsidP="003F23A0">
            <w:pPr>
              <w:outlineLvl w:val="0"/>
              <w:rPr>
                <w:rFonts w:ascii="Arial" w:hAnsi="Arial" w:cs="Arial"/>
                <w:sz w:val="20"/>
                <w:szCs w:val="20"/>
              </w:rPr>
            </w:pPr>
            <w:r>
              <w:rPr>
                <w:rFonts w:ascii="Arial" w:hAnsi="Arial" w:cs="Arial"/>
                <w:sz w:val="20"/>
                <w:szCs w:val="20"/>
              </w:rPr>
              <w:t>18:10</w:t>
            </w:r>
          </w:p>
        </w:tc>
        <w:tc>
          <w:tcPr>
            <w:tcW w:w="790" w:type="pct"/>
          </w:tcPr>
          <w:p w14:paraId="782DF052" w14:textId="77777777" w:rsidR="00EC53B0" w:rsidRPr="001741AD" w:rsidRDefault="00EC53B0" w:rsidP="003F23A0">
            <w:pPr>
              <w:outlineLvl w:val="0"/>
              <w:rPr>
                <w:rFonts w:ascii="Arial" w:hAnsi="Arial" w:cs="Arial"/>
                <w:sz w:val="20"/>
                <w:szCs w:val="20"/>
              </w:rPr>
            </w:pPr>
            <w:r w:rsidRPr="001741AD">
              <w:rPr>
                <w:rFonts w:ascii="Arial" w:hAnsi="Arial" w:cs="Arial"/>
                <w:sz w:val="20"/>
                <w:szCs w:val="20"/>
              </w:rPr>
              <w:t>25</w:t>
            </w:r>
          </w:p>
        </w:tc>
        <w:tc>
          <w:tcPr>
            <w:tcW w:w="724" w:type="pct"/>
          </w:tcPr>
          <w:p w14:paraId="156981A3" w14:textId="7007C29B" w:rsidR="00EC53B0" w:rsidRPr="001741AD" w:rsidRDefault="00EC53B0" w:rsidP="003F23A0">
            <w:pPr>
              <w:outlineLvl w:val="0"/>
              <w:rPr>
                <w:rFonts w:ascii="Arial" w:hAnsi="Arial" w:cs="Arial"/>
                <w:sz w:val="20"/>
                <w:szCs w:val="20"/>
              </w:rPr>
            </w:pPr>
            <w:r w:rsidRPr="001741AD">
              <w:rPr>
                <w:rFonts w:ascii="Arial" w:hAnsi="Arial" w:cs="Arial"/>
                <w:sz w:val="20"/>
                <w:szCs w:val="20"/>
              </w:rPr>
              <w:t>5 μs × 46</w:t>
            </w:r>
          </w:p>
        </w:tc>
        <w:tc>
          <w:tcPr>
            <w:tcW w:w="679" w:type="pct"/>
          </w:tcPr>
          <w:p w14:paraId="0B9F09D5" w14:textId="211A1EF8" w:rsidR="00EC53B0" w:rsidRPr="001741AD" w:rsidRDefault="00270EF1" w:rsidP="003F23A0">
            <w:pPr>
              <w:outlineLvl w:val="0"/>
              <w:rPr>
                <w:rFonts w:ascii="Arial" w:hAnsi="Arial" w:cs="Arial"/>
                <w:sz w:val="20"/>
                <w:szCs w:val="20"/>
              </w:rPr>
            </w:pPr>
            <w:r w:rsidRPr="00270EF1">
              <w:rPr>
                <w:rFonts w:ascii="Arial" w:hAnsi="Arial" w:cs="Arial"/>
                <w:sz w:val="20"/>
                <w:szCs w:val="20"/>
              </w:rPr>
              <w:t>20815</w:t>
            </w:r>
          </w:p>
        </w:tc>
      </w:tr>
      <w:tr w:rsidR="00EC53B0" w:rsidRPr="001741AD" w14:paraId="1F18C00E" w14:textId="77777777" w:rsidTr="00EC53B0">
        <w:tc>
          <w:tcPr>
            <w:tcW w:w="1178" w:type="pct"/>
            <w:tcBorders>
              <w:top w:val="nil"/>
              <w:bottom w:val="nil"/>
            </w:tcBorders>
          </w:tcPr>
          <w:p w14:paraId="4B9C22F2" w14:textId="370EB63B" w:rsidR="00EC53B0" w:rsidRPr="001741AD" w:rsidRDefault="00EC53B0" w:rsidP="001E7808">
            <w:pPr>
              <w:outlineLvl w:val="0"/>
              <w:rPr>
                <w:rFonts w:ascii="Arial" w:hAnsi="Arial" w:cs="Arial"/>
                <w:sz w:val="20"/>
                <w:szCs w:val="20"/>
              </w:rPr>
            </w:pPr>
            <w:r w:rsidRPr="001741AD">
              <w:rPr>
                <w:rFonts w:ascii="Arial" w:hAnsi="Arial" w:cs="Arial"/>
                <w:sz w:val="20"/>
                <w:szCs w:val="20"/>
              </w:rPr>
              <w:t>PLK1+104 compounds</w:t>
            </w:r>
          </w:p>
        </w:tc>
        <w:tc>
          <w:tcPr>
            <w:tcW w:w="892" w:type="pct"/>
            <w:tcBorders>
              <w:top w:val="nil"/>
              <w:bottom w:val="nil"/>
            </w:tcBorders>
          </w:tcPr>
          <w:p w14:paraId="46452131" w14:textId="406FE50A" w:rsidR="00EC53B0" w:rsidRPr="001741AD" w:rsidRDefault="00EC53B0" w:rsidP="001E7808">
            <w:pPr>
              <w:outlineLvl w:val="0"/>
              <w:rPr>
                <w:rFonts w:ascii="Arial" w:hAnsi="Arial" w:cs="Arial"/>
                <w:sz w:val="20"/>
                <w:szCs w:val="20"/>
              </w:rPr>
            </w:pPr>
            <w:r w:rsidRPr="001741AD">
              <w:rPr>
                <w:rFonts w:ascii="Arial" w:hAnsi="Arial" w:cs="Arial"/>
                <w:sz w:val="20"/>
                <w:szCs w:val="20"/>
              </w:rPr>
              <w:t>70</w:t>
            </w:r>
            <w:r w:rsidR="005F0C8B">
              <w:rPr>
                <w:rFonts w:ascii="Arial" w:hAnsi="Arial" w:cs="Arial"/>
                <w:sz w:val="20"/>
                <w:szCs w:val="20"/>
              </w:rPr>
              <w:t>90</w:t>
            </w:r>
            <w:r w:rsidRPr="001741AD">
              <w:rPr>
                <w:rFonts w:ascii="Arial" w:hAnsi="Arial" w:cs="Arial"/>
                <w:sz w:val="20"/>
                <w:szCs w:val="20"/>
              </w:rPr>
              <w:t>0</w:t>
            </w:r>
          </w:p>
        </w:tc>
        <w:tc>
          <w:tcPr>
            <w:tcW w:w="736" w:type="pct"/>
            <w:tcBorders>
              <w:top w:val="nil"/>
              <w:bottom w:val="nil"/>
            </w:tcBorders>
          </w:tcPr>
          <w:p w14:paraId="65172D84" w14:textId="12A2352A" w:rsidR="00EC53B0" w:rsidRPr="001741AD" w:rsidRDefault="00355986" w:rsidP="001E7808">
            <w:pPr>
              <w:outlineLvl w:val="0"/>
              <w:rPr>
                <w:rFonts w:ascii="Arial" w:hAnsi="Arial" w:cs="Arial"/>
                <w:sz w:val="20"/>
                <w:szCs w:val="20"/>
              </w:rPr>
            </w:pPr>
            <w:r>
              <w:rPr>
                <w:rFonts w:ascii="Arial" w:hAnsi="Arial" w:cs="Arial"/>
                <w:sz w:val="20"/>
                <w:szCs w:val="20"/>
              </w:rPr>
              <w:t>18:1</w:t>
            </w:r>
            <w:r w:rsidR="00270EF1">
              <w:rPr>
                <w:rFonts w:ascii="Arial" w:hAnsi="Arial" w:cs="Arial"/>
                <w:sz w:val="20"/>
                <w:szCs w:val="20"/>
              </w:rPr>
              <w:t>0</w:t>
            </w:r>
          </w:p>
        </w:tc>
        <w:tc>
          <w:tcPr>
            <w:tcW w:w="790" w:type="pct"/>
            <w:tcBorders>
              <w:top w:val="nil"/>
              <w:bottom w:val="nil"/>
            </w:tcBorders>
          </w:tcPr>
          <w:p w14:paraId="4539FD31" w14:textId="77777777" w:rsidR="00EC53B0" w:rsidRPr="001741AD" w:rsidRDefault="00EC53B0" w:rsidP="001E7808">
            <w:pPr>
              <w:outlineLvl w:val="0"/>
              <w:rPr>
                <w:rFonts w:ascii="Arial" w:hAnsi="Arial" w:cs="Arial"/>
                <w:sz w:val="20"/>
                <w:szCs w:val="20"/>
              </w:rPr>
            </w:pPr>
            <w:r w:rsidRPr="001741AD">
              <w:rPr>
                <w:rFonts w:ascii="Arial" w:hAnsi="Arial" w:cs="Arial"/>
                <w:sz w:val="20"/>
                <w:szCs w:val="20"/>
              </w:rPr>
              <w:t>25</w:t>
            </w:r>
          </w:p>
        </w:tc>
        <w:tc>
          <w:tcPr>
            <w:tcW w:w="724" w:type="pct"/>
            <w:tcBorders>
              <w:top w:val="nil"/>
              <w:bottom w:val="nil"/>
            </w:tcBorders>
          </w:tcPr>
          <w:p w14:paraId="5CB30B47" w14:textId="216C7AAE" w:rsidR="00EC53B0" w:rsidRPr="001741AD" w:rsidRDefault="00EC53B0" w:rsidP="001E7808">
            <w:pPr>
              <w:outlineLvl w:val="0"/>
              <w:rPr>
                <w:rFonts w:ascii="Arial" w:hAnsi="Arial" w:cs="Arial"/>
                <w:sz w:val="20"/>
                <w:szCs w:val="20"/>
              </w:rPr>
            </w:pPr>
            <w:r w:rsidRPr="001741AD">
              <w:rPr>
                <w:rFonts w:ascii="Arial" w:hAnsi="Arial" w:cs="Arial"/>
                <w:sz w:val="20"/>
                <w:szCs w:val="20"/>
              </w:rPr>
              <w:t>5 μs × 104</w:t>
            </w:r>
          </w:p>
        </w:tc>
        <w:tc>
          <w:tcPr>
            <w:tcW w:w="679" w:type="pct"/>
            <w:tcBorders>
              <w:top w:val="nil"/>
              <w:bottom w:val="nil"/>
            </w:tcBorders>
          </w:tcPr>
          <w:p w14:paraId="5BC491C3" w14:textId="4B0586A5" w:rsidR="00EC53B0" w:rsidRPr="001741AD" w:rsidRDefault="00F64A02" w:rsidP="001E7808">
            <w:pPr>
              <w:outlineLvl w:val="0"/>
              <w:rPr>
                <w:rFonts w:ascii="Arial" w:hAnsi="Arial" w:cs="Arial"/>
                <w:sz w:val="20"/>
                <w:szCs w:val="20"/>
              </w:rPr>
            </w:pPr>
            <w:r w:rsidRPr="00F64A02">
              <w:rPr>
                <w:rFonts w:ascii="Arial" w:hAnsi="Arial" w:cs="Arial"/>
                <w:sz w:val="20"/>
                <w:szCs w:val="20"/>
              </w:rPr>
              <w:t>47060</w:t>
            </w:r>
          </w:p>
        </w:tc>
      </w:tr>
      <w:tr w:rsidR="00EC53B0" w:rsidRPr="001741AD" w14:paraId="0DA49DEC" w14:textId="77777777" w:rsidTr="00EC53B0">
        <w:tc>
          <w:tcPr>
            <w:tcW w:w="1178" w:type="pct"/>
            <w:tcBorders>
              <w:top w:val="nil"/>
            </w:tcBorders>
          </w:tcPr>
          <w:p w14:paraId="138CA73D" w14:textId="0774ECC8" w:rsidR="00EC53B0" w:rsidRPr="001741AD" w:rsidRDefault="00EC53B0" w:rsidP="001E7808">
            <w:pPr>
              <w:outlineLvl w:val="0"/>
              <w:rPr>
                <w:rFonts w:ascii="Arial" w:hAnsi="Arial" w:cs="Arial"/>
                <w:sz w:val="20"/>
                <w:szCs w:val="20"/>
              </w:rPr>
            </w:pPr>
            <w:r w:rsidRPr="001741AD">
              <w:rPr>
                <w:rFonts w:ascii="Arial" w:hAnsi="Arial" w:cs="Arial"/>
                <w:sz w:val="20"/>
                <w:szCs w:val="20"/>
              </w:rPr>
              <w:t>PLK2+104 compounds</w:t>
            </w:r>
          </w:p>
        </w:tc>
        <w:tc>
          <w:tcPr>
            <w:tcW w:w="892" w:type="pct"/>
            <w:tcBorders>
              <w:top w:val="nil"/>
            </w:tcBorders>
          </w:tcPr>
          <w:p w14:paraId="7C507B02" w14:textId="186B5E03" w:rsidR="00EC53B0" w:rsidRPr="001741AD" w:rsidRDefault="00EC53B0" w:rsidP="001E7808">
            <w:pPr>
              <w:outlineLvl w:val="0"/>
              <w:rPr>
                <w:rFonts w:ascii="Arial" w:hAnsi="Arial" w:cs="Arial"/>
                <w:sz w:val="20"/>
                <w:szCs w:val="20"/>
              </w:rPr>
            </w:pPr>
            <w:r w:rsidRPr="001741AD">
              <w:rPr>
                <w:rFonts w:ascii="Arial" w:hAnsi="Arial" w:cs="Arial"/>
                <w:sz w:val="20"/>
                <w:szCs w:val="20"/>
              </w:rPr>
              <w:t>70</w:t>
            </w:r>
            <w:r w:rsidR="005F0C8B">
              <w:rPr>
                <w:rFonts w:ascii="Arial" w:hAnsi="Arial" w:cs="Arial"/>
                <w:sz w:val="20"/>
                <w:szCs w:val="20"/>
              </w:rPr>
              <w:t>90</w:t>
            </w:r>
            <w:r w:rsidRPr="001741AD">
              <w:rPr>
                <w:rFonts w:ascii="Arial" w:hAnsi="Arial" w:cs="Arial"/>
                <w:sz w:val="20"/>
                <w:szCs w:val="20"/>
              </w:rPr>
              <w:t>0</w:t>
            </w:r>
          </w:p>
        </w:tc>
        <w:tc>
          <w:tcPr>
            <w:tcW w:w="736" w:type="pct"/>
            <w:tcBorders>
              <w:top w:val="nil"/>
            </w:tcBorders>
          </w:tcPr>
          <w:p w14:paraId="368C0299" w14:textId="33A3F9EA" w:rsidR="00EC53B0" w:rsidRPr="001741AD" w:rsidRDefault="00355986" w:rsidP="001E7808">
            <w:pPr>
              <w:outlineLvl w:val="0"/>
              <w:rPr>
                <w:rFonts w:ascii="Arial" w:hAnsi="Arial" w:cs="Arial"/>
                <w:sz w:val="20"/>
                <w:szCs w:val="20"/>
              </w:rPr>
            </w:pPr>
            <w:r>
              <w:rPr>
                <w:rFonts w:ascii="Arial" w:hAnsi="Arial" w:cs="Arial"/>
                <w:sz w:val="20"/>
                <w:szCs w:val="20"/>
              </w:rPr>
              <w:t>18:1</w:t>
            </w:r>
            <w:r w:rsidR="00270EF1">
              <w:rPr>
                <w:rFonts w:ascii="Arial" w:hAnsi="Arial" w:cs="Arial"/>
                <w:sz w:val="20"/>
                <w:szCs w:val="20"/>
              </w:rPr>
              <w:t>0</w:t>
            </w:r>
          </w:p>
        </w:tc>
        <w:tc>
          <w:tcPr>
            <w:tcW w:w="790" w:type="pct"/>
            <w:tcBorders>
              <w:top w:val="nil"/>
            </w:tcBorders>
          </w:tcPr>
          <w:p w14:paraId="344C7FA0" w14:textId="77777777" w:rsidR="00EC53B0" w:rsidRPr="001741AD" w:rsidRDefault="00EC53B0" w:rsidP="001E7808">
            <w:pPr>
              <w:outlineLvl w:val="0"/>
              <w:rPr>
                <w:rFonts w:ascii="Arial" w:hAnsi="Arial" w:cs="Arial"/>
                <w:sz w:val="20"/>
                <w:szCs w:val="20"/>
              </w:rPr>
            </w:pPr>
            <w:r w:rsidRPr="001741AD">
              <w:rPr>
                <w:rFonts w:ascii="Arial" w:hAnsi="Arial" w:cs="Arial"/>
                <w:sz w:val="20"/>
                <w:szCs w:val="20"/>
              </w:rPr>
              <w:t>25</w:t>
            </w:r>
          </w:p>
        </w:tc>
        <w:tc>
          <w:tcPr>
            <w:tcW w:w="724" w:type="pct"/>
            <w:tcBorders>
              <w:top w:val="nil"/>
            </w:tcBorders>
          </w:tcPr>
          <w:p w14:paraId="75C8E102" w14:textId="130498A3" w:rsidR="00EC53B0" w:rsidRPr="001741AD" w:rsidRDefault="00EC53B0" w:rsidP="001E7808">
            <w:pPr>
              <w:outlineLvl w:val="0"/>
              <w:rPr>
                <w:rFonts w:ascii="Arial" w:hAnsi="Arial" w:cs="Arial"/>
                <w:sz w:val="20"/>
                <w:szCs w:val="20"/>
              </w:rPr>
            </w:pPr>
            <w:r w:rsidRPr="001741AD">
              <w:rPr>
                <w:rFonts w:ascii="Arial" w:hAnsi="Arial" w:cs="Arial"/>
                <w:sz w:val="20"/>
                <w:szCs w:val="20"/>
              </w:rPr>
              <w:t>5 μs × 104</w:t>
            </w:r>
          </w:p>
        </w:tc>
        <w:tc>
          <w:tcPr>
            <w:tcW w:w="679" w:type="pct"/>
            <w:tcBorders>
              <w:top w:val="nil"/>
            </w:tcBorders>
          </w:tcPr>
          <w:p w14:paraId="366CF94C" w14:textId="1688448C" w:rsidR="00EC53B0" w:rsidRPr="001741AD" w:rsidRDefault="00F64A02" w:rsidP="001E7808">
            <w:pPr>
              <w:outlineLvl w:val="0"/>
              <w:rPr>
                <w:rFonts w:ascii="Arial" w:hAnsi="Arial" w:cs="Arial"/>
                <w:sz w:val="20"/>
                <w:szCs w:val="20"/>
              </w:rPr>
            </w:pPr>
            <w:r w:rsidRPr="00F64A02">
              <w:rPr>
                <w:rFonts w:ascii="Arial" w:hAnsi="Arial" w:cs="Arial"/>
                <w:sz w:val="20"/>
                <w:szCs w:val="20"/>
              </w:rPr>
              <w:t>47060</w:t>
            </w:r>
          </w:p>
        </w:tc>
      </w:tr>
      <w:tr w:rsidR="00EC53B0" w:rsidRPr="001741AD" w14:paraId="2BC42C6C" w14:textId="77777777" w:rsidTr="00EC53B0">
        <w:tc>
          <w:tcPr>
            <w:tcW w:w="1178" w:type="pct"/>
          </w:tcPr>
          <w:p w14:paraId="7F4B1AE2" w14:textId="12A7950F" w:rsidR="00EC53B0" w:rsidRPr="001741AD" w:rsidRDefault="00EC53B0" w:rsidP="001E7808">
            <w:pPr>
              <w:outlineLvl w:val="0"/>
              <w:rPr>
                <w:rFonts w:ascii="Arial" w:hAnsi="Arial" w:cs="Arial"/>
                <w:sz w:val="20"/>
                <w:szCs w:val="20"/>
              </w:rPr>
            </w:pPr>
            <w:r w:rsidRPr="001741AD">
              <w:rPr>
                <w:rFonts w:ascii="Arial" w:hAnsi="Arial" w:cs="Arial"/>
                <w:sz w:val="20"/>
                <w:szCs w:val="20"/>
              </w:rPr>
              <w:t>PLK3+104 compounds</w:t>
            </w:r>
          </w:p>
        </w:tc>
        <w:tc>
          <w:tcPr>
            <w:tcW w:w="892" w:type="pct"/>
          </w:tcPr>
          <w:p w14:paraId="36E9B85D" w14:textId="21FA6A40" w:rsidR="00EC53B0" w:rsidRPr="001741AD" w:rsidRDefault="00EC53B0" w:rsidP="001E7808">
            <w:pPr>
              <w:outlineLvl w:val="0"/>
              <w:rPr>
                <w:rFonts w:ascii="Arial" w:hAnsi="Arial" w:cs="Arial"/>
                <w:sz w:val="20"/>
                <w:szCs w:val="20"/>
              </w:rPr>
            </w:pPr>
            <w:r w:rsidRPr="001741AD">
              <w:rPr>
                <w:rFonts w:ascii="Arial" w:hAnsi="Arial" w:cs="Arial"/>
                <w:sz w:val="20"/>
                <w:szCs w:val="20"/>
              </w:rPr>
              <w:t>70</w:t>
            </w:r>
            <w:r w:rsidR="005F0C8B">
              <w:rPr>
                <w:rFonts w:ascii="Arial" w:hAnsi="Arial" w:cs="Arial"/>
                <w:sz w:val="20"/>
                <w:szCs w:val="20"/>
              </w:rPr>
              <w:t>90</w:t>
            </w:r>
            <w:r w:rsidRPr="001741AD">
              <w:rPr>
                <w:rFonts w:ascii="Arial" w:hAnsi="Arial" w:cs="Arial"/>
                <w:sz w:val="20"/>
                <w:szCs w:val="20"/>
              </w:rPr>
              <w:t>0</w:t>
            </w:r>
          </w:p>
        </w:tc>
        <w:tc>
          <w:tcPr>
            <w:tcW w:w="736" w:type="pct"/>
          </w:tcPr>
          <w:p w14:paraId="3F52A06D" w14:textId="7749F781" w:rsidR="00EC53B0" w:rsidRPr="001741AD" w:rsidRDefault="00355986" w:rsidP="001E7808">
            <w:pPr>
              <w:outlineLvl w:val="0"/>
              <w:rPr>
                <w:rFonts w:ascii="Arial" w:hAnsi="Arial" w:cs="Arial"/>
                <w:sz w:val="20"/>
                <w:szCs w:val="20"/>
              </w:rPr>
            </w:pPr>
            <w:r>
              <w:rPr>
                <w:rFonts w:ascii="Arial" w:hAnsi="Arial" w:cs="Arial"/>
                <w:sz w:val="20"/>
                <w:szCs w:val="20"/>
              </w:rPr>
              <w:t>18:1</w:t>
            </w:r>
            <w:r w:rsidR="00270EF1">
              <w:rPr>
                <w:rFonts w:ascii="Arial" w:hAnsi="Arial" w:cs="Arial"/>
                <w:sz w:val="20"/>
                <w:szCs w:val="20"/>
              </w:rPr>
              <w:t>0</w:t>
            </w:r>
          </w:p>
        </w:tc>
        <w:tc>
          <w:tcPr>
            <w:tcW w:w="790" w:type="pct"/>
          </w:tcPr>
          <w:p w14:paraId="5FE14ADD" w14:textId="77777777" w:rsidR="00EC53B0" w:rsidRPr="001741AD" w:rsidRDefault="00EC53B0" w:rsidP="001E7808">
            <w:pPr>
              <w:outlineLvl w:val="0"/>
              <w:rPr>
                <w:rFonts w:ascii="Arial" w:hAnsi="Arial" w:cs="Arial"/>
                <w:sz w:val="20"/>
                <w:szCs w:val="20"/>
              </w:rPr>
            </w:pPr>
            <w:r w:rsidRPr="001741AD">
              <w:rPr>
                <w:rFonts w:ascii="Arial" w:hAnsi="Arial" w:cs="Arial"/>
                <w:sz w:val="20"/>
                <w:szCs w:val="20"/>
              </w:rPr>
              <w:t>25</w:t>
            </w:r>
          </w:p>
        </w:tc>
        <w:tc>
          <w:tcPr>
            <w:tcW w:w="724" w:type="pct"/>
          </w:tcPr>
          <w:p w14:paraId="6101F53F" w14:textId="55879177" w:rsidR="00EC53B0" w:rsidRPr="001741AD" w:rsidRDefault="00EC53B0" w:rsidP="001E7808">
            <w:pPr>
              <w:outlineLvl w:val="0"/>
              <w:rPr>
                <w:rFonts w:ascii="Arial" w:hAnsi="Arial" w:cs="Arial"/>
                <w:sz w:val="20"/>
                <w:szCs w:val="20"/>
              </w:rPr>
            </w:pPr>
            <w:r w:rsidRPr="001741AD">
              <w:rPr>
                <w:rFonts w:ascii="Arial" w:hAnsi="Arial" w:cs="Arial"/>
                <w:sz w:val="20"/>
                <w:szCs w:val="20"/>
              </w:rPr>
              <w:t>5 μs × 104</w:t>
            </w:r>
          </w:p>
        </w:tc>
        <w:tc>
          <w:tcPr>
            <w:tcW w:w="679" w:type="pct"/>
          </w:tcPr>
          <w:p w14:paraId="232A607C" w14:textId="391D6855" w:rsidR="00EC53B0" w:rsidRPr="001741AD" w:rsidRDefault="00F64A02" w:rsidP="001E7808">
            <w:pPr>
              <w:outlineLvl w:val="0"/>
              <w:rPr>
                <w:rFonts w:ascii="Arial" w:hAnsi="Arial" w:cs="Arial"/>
                <w:sz w:val="20"/>
                <w:szCs w:val="20"/>
              </w:rPr>
            </w:pPr>
            <w:r w:rsidRPr="00F64A02">
              <w:rPr>
                <w:rFonts w:ascii="Arial" w:hAnsi="Arial" w:cs="Arial"/>
                <w:sz w:val="20"/>
                <w:szCs w:val="20"/>
              </w:rPr>
              <w:t>47060</w:t>
            </w:r>
          </w:p>
        </w:tc>
      </w:tr>
      <w:tr w:rsidR="00EC53B0" w:rsidRPr="001741AD" w14:paraId="77E7FB36" w14:textId="77777777" w:rsidTr="00EC53B0">
        <w:tc>
          <w:tcPr>
            <w:tcW w:w="1178" w:type="pct"/>
          </w:tcPr>
          <w:p w14:paraId="5A532D73" w14:textId="77777777" w:rsidR="00EC53B0" w:rsidRPr="001741AD" w:rsidRDefault="00EC53B0" w:rsidP="003F23A0">
            <w:pPr>
              <w:outlineLvl w:val="0"/>
              <w:rPr>
                <w:rFonts w:ascii="Arial" w:hAnsi="Arial" w:cs="Arial"/>
                <w:b/>
                <w:bCs/>
                <w:sz w:val="20"/>
                <w:szCs w:val="20"/>
              </w:rPr>
            </w:pPr>
            <w:r w:rsidRPr="001741AD">
              <w:rPr>
                <w:rFonts w:ascii="Arial" w:hAnsi="Arial" w:cs="Arial"/>
                <w:b/>
                <w:bCs/>
                <w:sz w:val="20"/>
                <w:szCs w:val="20"/>
              </w:rPr>
              <w:t>Total</w:t>
            </w:r>
          </w:p>
        </w:tc>
        <w:tc>
          <w:tcPr>
            <w:tcW w:w="892" w:type="pct"/>
          </w:tcPr>
          <w:p w14:paraId="54B9FDEC" w14:textId="77777777" w:rsidR="00EC53B0" w:rsidRPr="001741AD" w:rsidRDefault="00EC53B0" w:rsidP="003F23A0">
            <w:pPr>
              <w:outlineLvl w:val="0"/>
              <w:rPr>
                <w:rFonts w:ascii="Arial" w:hAnsi="Arial" w:cs="Arial"/>
                <w:sz w:val="20"/>
                <w:szCs w:val="20"/>
              </w:rPr>
            </w:pPr>
          </w:p>
        </w:tc>
        <w:tc>
          <w:tcPr>
            <w:tcW w:w="736" w:type="pct"/>
          </w:tcPr>
          <w:p w14:paraId="7E4F175B" w14:textId="77777777" w:rsidR="00EC53B0" w:rsidRPr="001741AD" w:rsidRDefault="00EC53B0" w:rsidP="003F23A0">
            <w:pPr>
              <w:outlineLvl w:val="0"/>
              <w:rPr>
                <w:rFonts w:ascii="Arial" w:hAnsi="Arial" w:cs="Arial"/>
                <w:sz w:val="20"/>
                <w:szCs w:val="20"/>
              </w:rPr>
            </w:pPr>
          </w:p>
        </w:tc>
        <w:tc>
          <w:tcPr>
            <w:tcW w:w="790" w:type="pct"/>
          </w:tcPr>
          <w:p w14:paraId="3B3FE8FB" w14:textId="77777777" w:rsidR="00EC53B0" w:rsidRPr="001741AD" w:rsidRDefault="00EC53B0" w:rsidP="003F23A0">
            <w:pPr>
              <w:outlineLvl w:val="0"/>
              <w:rPr>
                <w:rFonts w:ascii="Arial" w:hAnsi="Arial" w:cs="Arial"/>
                <w:sz w:val="20"/>
                <w:szCs w:val="20"/>
              </w:rPr>
            </w:pPr>
          </w:p>
        </w:tc>
        <w:tc>
          <w:tcPr>
            <w:tcW w:w="724" w:type="pct"/>
          </w:tcPr>
          <w:p w14:paraId="1DD9C6D1" w14:textId="77777777" w:rsidR="00EC53B0" w:rsidRPr="001741AD" w:rsidRDefault="00EC53B0" w:rsidP="003F23A0">
            <w:pPr>
              <w:outlineLvl w:val="0"/>
              <w:rPr>
                <w:rFonts w:ascii="Arial" w:hAnsi="Arial" w:cs="Arial"/>
                <w:sz w:val="20"/>
                <w:szCs w:val="20"/>
              </w:rPr>
            </w:pPr>
          </w:p>
        </w:tc>
        <w:tc>
          <w:tcPr>
            <w:tcW w:w="679" w:type="pct"/>
          </w:tcPr>
          <w:p w14:paraId="46AD0D67" w14:textId="1CA89A2A" w:rsidR="00EC53B0" w:rsidRPr="001741AD" w:rsidRDefault="00F64A02" w:rsidP="003F23A0">
            <w:pPr>
              <w:outlineLvl w:val="0"/>
              <w:rPr>
                <w:rFonts w:ascii="Arial" w:hAnsi="Arial" w:cs="Arial"/>
                <w:sz w:val="20"/>
                <w:szCs w:val="20"/>
              </w:rPr>
            </w:pPr>
            <w:r w:rsidRPr="00F64A02">
              <w:rPr>
                <w:rFonts w:ascii="Arial" w:hAnsi="Arial" w:cs="Arial"/>
                <w:b/>
                <w:bCs/>
                <w:sz w:val="20"/>
                <w:szCs w:val="20"/>
              </w:rPr>
              <w:t>204436.8</w:t>
            </w:r>
          </w:p>
        </w:tc>
      </w:tr>
    </w:tbl>
    <w:p w14:paraId="1283504E" w14:textId="77777777" w:rsidR="00146834" w:rsidRPr="00146834" w:rsidRDefault="00146834" w:rsidP="00146834">
      <w:pPr>
        <w:spacing w:after="120"/>
        <w:ind w:left="-540"/>
        <w:jc w:val="both"/>
        <w:rPr>
          <w:rFonts w:ascii="Arial" w:eastAsia="Times New Roman" w:hAnsi="Arial" w:cs="Arial"/>
          <w:color w:val="0432FF"/>
          <w:sz w:val="22"/>
          <w:szCs w:val="22"/>
        </w:rPr>
      </w:pPr>
      <w:r w:rsidRPr="00146834">
        <w:rPr>
          <w:rFonts w:ascii="Arial" w:hAnsi="Arial" w:cs="Arial"/>
          <w:b/>
          <w:i/>
          <w:iCs/>
          <w:color w:val="0432FF"/>
          <w:sz w:val="22"/>
          <w:szCs w:val="22"/>
        </w:rPr>
        <w:lastRenderedPageBreak/>
        <w:t>Specific Aim 3</w:t>
      </w:r>
      <w:r w:rsidRPr="00146834">
        <w:rPr>
          <w:rFonts w:ascii="Arial" w:hAnsi="Arial" w:cs="Arial"/>
          <w:b/>
          <w:color w:val="0432FF"/>
          <w:sz w:val="22"/>
          <w:szCs w:val="22"/>
        </w:rPr>
        <w:t>:</w:t>
      </w:r>
      <w:r w:rsidRPr="00146834">
        <w:rPr>
          <w:rFonts w:ascii="Arial" w:hAnsi="Arial" w:cs="Arial"/>
          <w:bCs/>
          <w:color w:val="0432FF"/>
          <w:sz w:val="22"/>
          <w:szCs w:val="22"/>
        </w:rPr>
        <w:t xml:space="preserve"> Perform FP experiments to determine the inhibitory properties of candidate small molecule inhibitors for PLK1-PBD.</w:t>
      </w:r>
      <w:r w:rsidRPr="00146834">
        <w:rPr>
          <w:rFonts w:ascii="Arial" w:eastAsia="Times New Roman" w:hAnsi="Arial" w:cs="Arial"/>
          <w:color w:val="0432FF"/>
          <w:sz w:val="22"/>
          <w:szCs w:val="22"/>
        </w:rPr>
        <w:t xml:space="preserve"> </w:t>
      </w:r>
    </w:p>
    <w:p w14:paraId="52AC78AE" w14:textId="595C9453" w:rsidR="00146834" w:rsidRPr="00146834" w:rsidRDefault="00146834" w:rsidP="00146834">
      <w:pPr>
        <w:spacing w:after="120"/>
        <w:ind w:left="-540"/>
        <w:jc w:val="both"/>
        <w:rPr>
          <w:rFonts w:ascii="Arial" w:eastAsia="Times New Roman" w:hAnsi="Arial" w:cs="Arial"/>
          <w:color w:val="0432FF"/>
          <w:sz w:val="22"/>
          <w:szCs w:val="22"/>
        </w:rPr>
      </w:pPr>
      <w:r w:rsidRPr="00146834">
        <w:rPr>
          <w:rFonts w:ascii="Arial" w:hAnsi="Arial" w:cs="Arial"/>
          <w:b/>
          <w:bCs/>
          <w:i/>
          <w:iCs/>
          <w:color w:val="0432FF"/>
          <w:sz w:val="22"/>
          <w:szCs w:val="22"/>
        </w:rPr>
        <w:t>Insights From Our Current Work</w:t>
      </w:r>
      <w:r w:rsidRPr="00146834">
        <w:rPr>
          <w:rFonts w:ascii="Arial" w:eastAsia="Times New Roman" w:hAnsi="Arial" w:cs="Arial"/>
          <w:b/>
          <w:iCs/>
          <w:color w:val="0432FF"/>
          <w:sz w:val="22"/>
          <w:szCs w:val="22"/>
        </w:rPr>
        <w:t>:</w:t>
      </w:r>
      <w:r w:rsidRPr="00146834">
        <w:rPr>
          <w:rFonts w:ascii="Arial" w:eastAsia="Times New Roman" w:hAnsi="Arial" w:cs="Arial"/>
          <w:color w:val="0432FF"/>
          <w:sz w:val="22"/>
          <w:szCs w:val="22"/>
        </w:rPr>
        <w:t xml:space="preserve"> We have completed testing TQ and several novel candidate PBD inhibitors using FP experiments. TQ was selected due to the extensive documentation of its binding affinities to PLK1-PBD in the literature. Thymoquinone exhibits a binding affinity of 15.6 µM, which marginally exceeds the reported range of 1.1 µM to 12 µM from different studies</w:t>
      </w:r>
      <w:r w:rsidRPr="00146834">
        <w:rPr>
          <w:rFonts w:ascii="Arial" w:eastAsia="Times New Roman" w:hAnsi="Arial" w:cs="Arial"/>
          <w:color w:val="0432FF"/>
          <w:sz w:val="22"/>
          <w:szCs w:val="22"/>
        </w:rPr>
        <w:fldChar w:fldCharType="begin"/>
      </w:r>
      <w:r w:rsidR="00E445C0">
        <w:rPr>
          <w:rFonts w:ascii="Arial" w:eastAsia="Times New Roman" w:hAnsi="Arial" w:cs="Arial"/>
          <w:color w:val="0432FF"/>
          <w:sz w:val="22"/>
          <w:szCs w:val="22"/>
        </w:rPr>
        <w:instrText xml:space="preserve"> ADDIN ZOTERO_ITEM CSL_CITATION {"citationID":"GPWPWaxh","properties":{"formattedCitation":"\\super 1,42,71,85\\nosupersub{}","plainCitation":"1,42,71,85","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1319,"uris":["http://zotero.org/users/11964725/items/9JJKNZEQ"],"itemData":{"id":1319,"type":"article-journal","container-title":"Scientific Reports","issue":"1","note":"ISBN: 2045-2322\npublisher: Nature Publishing Group UK London","page":"37581","title":"Identification of Polo-like kinase 1 interaction inhibitors using a novel cell-based assay","volume":"6","author":[{"family":"Normandin","given":"Karine"},{"family":"Lavallée","given":"Jean-François"},{"family":"Futter","given":"Marie"},{"family":"Beautrait","given":"Alexandre"},{"family":"Duchaine","given":"Jean"},{"family":"Guiral","given":"Sébastien"},{"family":"Marinier","given":"Anne"},{"family":"Archambault","given":"Vincent"}],"issued":{"date-parts":[["2016"]]}}},{"id":1345,"uris":["http://zotero.org/groups/2656856/items/4TIHPA92"],"itemData":{"id":1345,"type":"article-journal","container-title":"Bioorganic &amp; medicinal chemistry letters","issue":"3","note":"ISBN: 0960-894X\npublisher: Elsevier","page":"1018-1021","title":"Discovery of thiophene inhibitors of polo-like kinase","volume":"19","author":[{"family":"Emmitte","given":"Kyle A."},{"family":"Andrews","given":"C. Webb"},{"family":"Badiang","given":"Jennifer G."},{"family":"Davis-Ward","given":"Ronda G."},{"family":"Dickson","given":"Hamilton D."},{"family":"Drewry","given":"David H."},{"family":"Emerson","given":"Holly K."},{"family":"Epperly","given":"Andrea H."},{"family":"Hassler","given":"Daniel F."},{"family":"Knick","given":"Victoria B."}],"issued":{"date-parts":[["2009"]]}}}],"schema":"https://github.com/citation-style-language/schema/raw/master/csl-citation.json"} </w:instrText>
      </w:r>
      <w:r w:rsidRPr="00146834">
        <w:rPr>
          <w:rFonts w:ascii="Arial" w:eastAsia="Times New Roman" w:hAnsi="Arial" w:cs="Arial"/>
          <w:color w:val="0432FF"/>
          <w:sz w:val="22"/>
          <w:szCs w:val="22"/>
        </w:rPr>
        <w:fldChar w:fldCharType="separate"/>
      </w:r>
      <w:r w:rsidR="00E445C0" w:rsidRPr="00E445C0">
        <w:rPr>
          <w:rFonts w:ascii="Arial" w:hAnsi="Arial" w:cs="Arial"/>
          <w:color w:val="0000FF"/>
          <w:sz w:val="22"/>
          <w:vertAlign w:val="superscript"/>
        </w:rPr>
        <w:t>1,42,71,85</w:t>
      </w:r>
      <w:r w:rsidRPr="00146834">
        <w:rPr>
          <w:rFonts w:ascii="Arial" w:eastAsia="Times New Roman" w:hAnsi="Arial" w:cs="Arial"/>
          <w:color w:val="0432FF"/>
          <w:sz w:val="22"/>
          <w:szCs w:val="22"/>
        </w:rPr>
        <w:fldChar w:fldCharType="end"/>
      </w:r>
      <w:r w:rsidRPr="00146834">
        <w:rPr>
          <w:rFonts w:ascii="Arial" w:eastAsia="Times New Roman" w:hAnsi="Arial" w:cs="Arial"/>
          <w:color w:val="0432FF"/>
          <w:sz w:val="22"/>
          <w:szCs w:val="22"/>
        </w:rPr>
        <w:t xml:space="preserve">. Preliminary screening of five candidate drugs resulted in compound #2 exhibiting a significant affinity for PLK1-PBD with an inhibitory concentration 50% (IC50) value of 3.35 µM. Our lead experimental scientist, Dr. </w:t>
      </w:r>
      <w:proofErr w:type="spellStart"/>
      <w:r w:rsidRPr="00146834">
        <w:rPr>
          <w:rFonts w:ascii="Arial" w:eastAsia="Times New Roman" w:hAnsi="Arial" w:cs="Arial"/>
          <w:color w:val="0432FF"/>
          <w:sz w:val="22"/>
          <w:szCs w:val="22"/>
        </w:rPr>
        <w:t>Ogunjirin</w:t>
      </w:r>
      <w:proofErr w:type="spellEnd"/>
      <w:r w:rsidRPr="00146834">
        <w:rPr>
          <w:rFonts w:ascii="Arial" w:eastAsia="Times New Roman" w:hAnsi="Arial" w:cs="Arial"/>
          <w:color w:val="0432FF"/>
          <w:sz w:val="22"/>
          <w:szCs w:val="22"/>
        </w:rPr>
        <w:t xml:space="preserve"> spent a week at the University of Carolina, where he was trained on critical pre-steps such as </w:t>
      </w:r>
      <w:r w:rsidRPr="00146834">
        <w:rPr>
          <w:rFonts w:ascii="Arial" w:eastAsia="Times New Roman" w:hAnsi="Arial" w:cs="Arial"/>
          <w:i/>
          <w:iCs/>
          <w:color w:val="0432FF"/>
          <w:sz w:val="22"/>
          <w:szCs w:val="22"/>
        </w:rPr>
        <w:t>viability/optimization of the Poloboxtide solution</w:t>
      </w:r>
      <w:r w:rsidRPr="00146834">
        <w:rPr>
          <w:rFonts w:ascii="Arial" w:eastAsia="Times New Roman" w:hAnsi="Arial" w:cs="Arial"/>
          <w:color w:val="0432FF"/>
          <w:sz w:val="22"/>
          <w:szCs w:val="22"/>
        </w:rPr>
        <w:t xml:space="preserve"> and </w:t>
      </w:r>
      <w:r w:rsidRPr="00146834">
        <w:rPr>
          <w:rFonts w:ascii="Arial" w:eastAsia="Times New Roman" w:hAnsi="Arial" w:cs="Arial"/>
          <w:i/>
          <w:iCs/>
          <w:color w:val="0432FF"/>
          <w:sz w:val="22"/>
          <w:szCs w:val="22"/>
        </w:rPr>
        <w:t>PBD protein optimization</w:t>
      </w:r>
      <w:r w:rsidRPr="00146834">
        <w:rPr>
          <w:rFonts w:ascii="Arial" w:eastAsia="Times New Roman" w:hAnsi="Arial" w:cs="Arial"/>
          <w:color w:val="0432FF"/>
          <w:sz w:val="22"/>
          <w:szCs w:val="22"/>
        </w:rPr>
        <w:t xml:space="preserve">. With his validation of our assay there and comparison of our results with the experiment, we have confidence that our FP protocol to measure IC50 values and other key information accurately works. We summarize our initial results in </w:t>
      </w:r>
      <w:r w:rsidRPr="00146834">
        <w:rPr>
          <w:rFonts w:ascii="Arial" w:eastAsia="Times New Roman" w:hAnsi="Arial" w:cs="Arial"/>
          <w:b/>
          <w:bCs/>
          <w:color w:val="0432FF"/>
          <w:sz w:val="22"/>
          <w:szCs w:val="22"/>
        </w:rPr>
        <w:t xml:space="preserve">Figure </w:t>
      </w:r>
      <w:r w:rsidR="00E445C0">
        <w:rPr>
          <w:rFonts w:ascii="Arial" w:eastAsia="Times New Roman" w:hAnsi="Arial" w:cs="Arial"/>
          <w:b/>
          <w:bCs/>
          <w:color w:val="0432FF"/>
          <w:sz w:val="22"/>
          <w:szCs w:val="22"/>
        </w:rPr>
        <w:t>5</w:t>
      </w:r>
      <w:r w:rsidRPr="00146834">
        <w:rPr>
          <w:rFonts w:ascii="Arial" w:eastAsia="Times New Roman" w:hAnsi="Arial" w:cs="Arial"/>
          <w:color w:val="0432FF"/>
          <w:sz w:val="22"/>
          <w:szCs w:val="22"/>
        </w:rPr>
        <w:t xml:space="preserve">. </w:t>
      </w:r>
    </w:p>
    <w:p w14:paraId="3D9E9BD4" w14:textId="2759EAD6" w:rsidR="00146834" w:rsidRPr="00146834" w:rsidRDefault="00146834" w:rsidP="00146834">
      <w:pPr>
        <w:spacing w:after="120"/>
        <w:ind w:left="-540"/>
        <w:jc w:val="both"/>
        <w:rPr>
          <w:rFonts w:ascii="Arial" w:eastAsia="Times New Roman" w:hAnsi="Arial" w:cs="Arial"/>
          <w:color w:val="0432FF"/>
          <w:sz w:val="22"/>
          <w:szCs w:val="22"/>
        </w:rPr>
      </w:pPr>
      <w:r w:rsidRPr="00146834">
        <w:rPr>
          <w:rFonts w:ascii="Arial" w:eastAsia="Times New Roman" w:hAnsi="Arial" w:cs="Arial"/>
          <w:b/>
          <w:bCs/>
          <w:color w:val="0432FF"/>
          <w:sz w:val="22"/>
          <w:szCs w:val="22"/>
        </w:rPr>
        <w:t xml:space="preserve">Validated experimental Protocol to be Adopted for the Proposed Work: </w:t>
      </w:r>
      <w:r w:rsidRPr="00146834">
        <w:rPr>
          <w:rFonts w:ascii="Arial" w:eastAsia="Times New Roman" w:hAnsi="Arial" w:cs="Arial"/>
          <w:color w:val="0432FF"/>
          <w:sz w:val="22"/>
          <w:szCs w:val="22"/>
        </w:rPr>
        <w:t xml:space="preserve">Fluorescein isothiocyanate (FITC) Poloboxtide solution was prepared in a 30 </w:t>
      </w:r>
      <w:proofErr w:type="spellStart"/>
      <w:r w:rsidRPr="00146834">
        <w:rPr>
          <w:rFonts w:ascii="Arial" w:eastAsia="Times New Roman" w:hAnsi="Arial" w:cs="Arial"/>
          <w:color w:val="0432FF"/>
          <w:sz w:val="22"/>
          <w:szCs w:val="22"/>
        </w:rPr>
        <w:t>μM</w:t>
      </w:r>
      <w:proofErr w:type="spellEnd"/>
      <w:r w:rsidRPr="00146834">
        <w:rPr>
          <w:rFonts w:ascii="Arial" w:eastAsia="Times New Roman" w:hAnsi="Arial" w:cs="Arial"/>
          <w:color w:val="0432FF"/>
          <w:sz w:val="22"/>
          <w:szCs w:val="22"/>
        </w:rPr>
        <w:t xml:space="preserve"> solution of the tracer in a BSA buffer (10 mM Tris HCl pH 8, 1.0 mg/mL BSA) with serial dilution while adding 5 </w:t>
      </w:r>
      <w:proofErr w:type="spellStart"/>
      <w:r w:rsidRPr="00146834">
        <w:rPr>
          <w:rFonts w:ascii="Arial" w:eastAsia="Times New Roman" w:hAnsi="Arial" w:cs="Arial"/>
          <w:color w:val="0432FF"/>
          <w:sz w:val="22"/>
          <w:szCs w:val="22"/>
        </w:rPr>
        <w:t>μL</w:t>
      </w:r>
      <w:proofErr w:type="spellEnd"/>
      <w:r w:rsidRPr="00146834">
        <w:rPr>
          <w:rFonts w:ascii="Arial" w:eastAsia="Times New Roman" w:hAnsi="Arial" w:cs="Arial"/>
          <w:color w:val="0432FF"/>
          <w:sz w:val="22"/>
          <w:szCs w:val="22"/>
        </w:rPr>
        <w:t xml:space="preserve"> to a dark opaque 384-well plate in triplicate. After centrifuging to ensure uniform mixing, fluorescence readings were taken using a </w:t>
      </w:r>
      <w:proofErr w:type="spellStart"/>
      <w:r w:rsidRPr="00146834">
        <w:rPr>
          <w:rFonts w:ascii="Arial" w:eastAsia="Times New Roman" w:hAnsi="Arial" w:cs="Arial"/>
          <w:color w:val="0432FF"/>
          <w:sz w:val="22"/>
          <w:szCs w:val="22"/>
        </w:rPr>
        <w:t>SpectraMax</w:t>
      </w:r>
      <w:proofErr w:type="spellEnd"/>
      <w:r w:rsidRPr="00146834">
        <w:rPr>
          <w:rFonts w:ascii="Arial" w:eastAsia="Times New Roman" w:hAnsi="Arial" w:cs="Arial"/>
          <w:color w:val="0432FF"/>
          <w:sz w:val="22"/>
          <w:szCs w:val="22"/>
        </w:rPr>
        <w:t xml:space="preserve"> i3 Multimode Microplate Reader. The procedure continued with PBD protein optimization by conducting a protein dilution curve in a 384-well plate by adding 5 </w:t>
      </w:r>
      <w:proofErr w:type="spellStart"/>
      <w:r w:rsidRPr="00146834">
        <w:rPr>
          <w:rFonts w:ascii="Arial" w:eastAsia="Times New Roman" w:hAnsi="Arial" w:cs="Arial"/>
          <w:color w:val="0432FF"/>
          <w:sz w:val="22"/>
          <w:szCs w:val="22"/>
        </w:rPr>
        <w:t>μL</w:t>
      </w:r>
      <w:proofErr w:type="spellEnd"/>
      <w:r w:rsidRPr="00146834">
        <w:rPr>
          <w:rFonts w:ascii="Arial" w:eastAsia="Times New Roman" w:hAnsi="Arial" w:cs="Arial"/>
          <w:color w:val="0432FF"/>
          <w:sz w:val="22"/>
          <w:szCs w:val="22"/>
        </w:rPr>
        <w:t xml:space="preserve"> of the optimum tracer concentration (10 </w:t>
      </w:r>
      <w:proofErr w:type="spellStart"/>
      <w:r w:rsidRPr="00146834">
        <w:rPr>
          <w:rFonts w:ascii="Arial" w:eastAsia="Times New Roman" w:hAnsi="Arial" w:cs="Arial"/>
          <w:color w:val="0432FF"/>
          <w:sz w:val="22"/>
          <w:szCs w:val="22"/>
        </w:rPr>
        <w:t>nM</w:t>
      </w:r>
      <w:proofErr w:type="spellEnd"/>
      <w:r w:rsidRPr="00146834">
        <w:rPr>
          <w:rFonts w:ascii="Arial" w:eastAsia="Times New Roman" w:hAnsi="Arial" w:cs="Arial"/>
          <w:color w:val="0432FF"/>
          <w:sz w:val="22"/>
          <w:szCs w:val="22"/>
        </w:rPr>
        <w:t xml:space="preserve">) to 384-well plates in triplicate, maintaining a constant tracer concentration, then added 5 </w:t>
      </w:r>
      <w:proofErr w:type="spellStart"/>
      <w:r w:rsidRPr="00146834">
        <w:rPr>
          <w:rFonts w:ascii="Arial" w:eastAsia="Times New Roman" w:hAnsi="Arial" w:cs="Arial"/>
          <w:color w:val="0432FF"/>
          <w:sz w:val="22"/>
          <w:szCs w:val="22"/>
        </w:rPr>
        <w:t>μL</w:t>
      </w:r>
      <w:proofErr w:type="spellEnd"/>
      <w:r w:rsidRPr="00146834">
        <w:rPr>
          <w:rFonts w:ascii="Arial" w:eastAsia="Times New Roman" w:hAnsi="Arial" w:cs="Arial"/>
          <w:color w:val="0432FF"/>
          <w:sz w:val="22"/>
          <w:szCs w:val="22"/>
        </w:rPr>
        <w:t xml:space="preserve"> increasing concentrations of PBD protein (ranging from 0.5 ng/well to 250 ng/well) in triplicate. After mixing, we measured binding by calculating milli-polarization (</w:t>
      </w:r>
      <w:proofErr w:type="spellStart"/>
      <w:r w:rsidRPr="00146834">
        <w:rPr>
          <w:rFonts w:ascii="Arial" w:eastAsia="Times New Roman" w:hAnsi="Arial" w:cs="Arial"/>
          <w:color w:val="0432FF"/>
          <w:sz w:val="22"/>
          <w:szCs w:val="22"/>
        </w:rPr>
        <w:t>mP</w:t>
      </w:r>
      <w:proofErr w:type="spellEnd"/>
      <w:r w:rsidRPr="00146834">
        <w:rPr>
          <w:rFonts w:ascii="Arial" w:eastAsia="Times New Roman" w:hAnsi="Arial" w:cs="Arial"/>
          <w:color w:val="0432FF"/>
          <w:sz w:val="22"/>
          <w:szCs w:val="22"/>
        </w:rPr>
        <w:t>) values. Biological-grade water was used as a solvent in the FP experiment. With other protocols</w:t>
      </w:r>
      <w:r w:rsidRPr="00146834">
        <w:rPr>
          <w:rFonts w:ascii="Arial" w:eastAsia="Times New Roman" w:hAnsi="Arial" w:cs="Arial"/>
          <w:color w:val="0432FF"/>
          <w:sz w:val="22"/>
          <w:szCs w:val="22"/>
        </w:rPr>
        <w:fldChar w:fldCharType="begin"/>
      </w:r>
      <w:r w:rsidR="00E445C0">
        <w:rPr>
          <w:rFonts w:ascii="Arial" w:eastAsia="Times New Roman" w:hAnsi="Arial" w:cs="Arial"/>
          <w:color w:val="0432FF"/>
          <w:sz w:val="22"/>
          <w:szCs w:val="22"/>
        </w:rPr>
        <w:instrText xml:space="preserve"> ADDIN ZOTERO_ITEM CSL_CITATION {"citationID":"WL5O6nA6","properties":{"formattedCitation":"\\super 86\\uc0\\u8211{}88\\nosupersub{}","plainCitation":"86–88","noteIndex":0},"citationItems":[{"id":938,"uris":["http://zotero.org/groups/2656856/items/G7H7BX36"],"itemData":{"id":938,"type":"article-journal","container-title":"Chemical reviews","issue":"5","note":"publisher: ACS Publications","page":"2685–2708","title":"Fluorescence polarization/anisotropy in diagnostics and imaging","volume":"110","author":[{"family":"Jameson","given":"David M"},{"family":"Ross","given":"Justin A"}],"issued":{"date-parts":[["2010"]]}}},{"id":762,"uris":["http://zotero.org/groups/2656856/items/SC3I5MXC"],"itemData":{"id":762,"type":"article-journal","container-title":"Expert opinion on drug discovery","issue":"1","note":"publisher: Taylor &amp; Francis","page":"17–32","title":"Fluorescence polarization assays in small molecule screening","volume":"6","author":[{"family":"Lea","given":"Wendy A"},{"family":"Simeonov","given":"Anton"}],"issued":{"date-parts":[["2011"]]}}},{"id":719,"uris":["http://zotero.org/groups/2656856/items/IT2AVJDU"],"itemData":{"id":719,"type":"book","publisher":"Taylor &amp; Francis","title":"What is the current value of fluorescence polarization assays in small molecule screening?","URL":"https://www.tandfonline.com/doi/full/10.1080/17460441.2020.1702966","author":[{"family":"Uri","given":"Asko"},{"family":"Nonga","given":"Olivier Etebe"}],"issued":{"date-parts":[["2020"]]}}}],"schema":"https://github.com/citation-style-language/schema/raw/master/csl-citation.json"} </w:instrText>
      </w:r>
      <w:r w:rsidRPr="00146834">
        <w:rPr>
          <w:rFonts w:ascii="Arial" w:eastAsia="Times New Roman" w:hAnsi="Arial" w:cs="Arial"/>
          <w:color w:val="0432FF"/>
          <w:sz w:val="22"/>
          <w:szCs w:val="22"/>
        </w:rPr>
        <w:fldChar w:fldCharType="separate"/>
      </w:r>
      <w:r w:rsidR="00E445C0" w:rsidRPr="00E445C0">
        <w:rPr>
          <w:rFonts w:ascii="Arial" w:hAnsi="Arial" w:cs="Arial"/>
          <w:color w:val="0000FF"/>
          <w:sz w:val="22"/>
          <w:vertAlign w:val="superscript"/>
        </w:rPr>
        <w:t>86–88</w:t>
      </w:r>
      <w:r w:rsidRPr="00146834">
        <w:rPr>
          <w:rFonts w:ascii="Arial" w:eastAsia="Times New Roman" w:hAnsi="Arial" w:cs="Arial"/>
          <w:color w:val="0432FF"/>
          <w:sz w:val="22"/>
          <w:szCs w:val="22"/>
        </w:rPr>
        <w:fldChar w:fldCharType="end"/>
      </w:r>
      <w:r w:rsidRPr="00146834">
        <w:rPr>
          <w:rFonts w:ascii="Arial" w:eastAsia="Times New Roman" w:hAnsi="Arial" w:cs="Arial"/>
          <w:color w:val="0432FF"/>
          <w:sz w:val="22"/>
          <w:szCs w:val="22"/>
        </w:rPr>
        <w:t xml:space="preserve"> and cautions, percentage inhibition was calculated for each sample, plotted (</w:t>
      </w:r>
      <w:r w:rsidRPr="00146834">
        <w:rPr>
          <w:rFonts w:ascii="Arial" w:eastAsia="Times New Roman" w:hAnsi="Arial" w:cs="Arial"/>
          <w:b/>
          <w:bCs/>
          <w:color w:val="0432FF"/>
          <w:sz w:val="22"/>
          <w:szCs w:val="22"/>
        </w:rPr>
        <w:t xml:space="preserve">Figure </w:t>
      </w:r>
      <w:r w:rsidR="00E445C0">
        <w:rPr>
          <w:rFonts w:ascii="Arial" w:eastAsia="Times New Roman" w:hAnsi="Arial" w:cs="Arial"/>
          <w:b/>
          <w:bCs/>
          <w:color w:val="0432FF"/>
          <w:sz w:val="22"/>
          <w:szCs w:val="22"/>
        </w:rPr>
        <w:t>5</w:t>
      </w:r>
      <w:r w:rsidRPr="00146834">
        <w:rPr>
          <w:rFonts w:ascii="Arial" w:eastAsia="Times New Roman" w:hAnsi="Arial" w:cs="Arial"/>
          <w:color w:val="0432FF"/>
          <w:sz w:val="22"/>
          <w:szCs w:val="22"/>
        </w:rPr>
        <w:t xml:space="preserve">), and used to determine IC50 using GraphPad Prism. </w:t>
      </w:r>
    </w:p>
    <w:p w14:paraId="08CCEE15" w14:textId="77777777" w:rsidR="00146834" w:rsidRPr="00146834" w:rsidRDefault="00146834" w:rsidP="00146834">
      <w:pPr>
        <w:spacing w:after="120"/>
        <w:ind w:left="-540"/>
        <w:jc w:val="both"/>
        <w:rPr>
          <w:rFonts w:ascii="Arial" w:eastAsia="Times New Roman" w:hAnsi="Arial" w:cs="Arial"/>
          <w:color w:val="0432FF"/>
          <w:sz w:val="22"/>
          <w:szCs w:val="22"/>
        </w:rPr>
      </w:pPr>
      <w:r w:rsidRPr="00146834">
        <w:rPr>
          <w:rFonts w:ascii="Arial" w:eastAsia="Times New Roman" w:hAnsi="Arial" w:cs="Arial"/>
          <w:b/>
          <w:bCs/>
          <w:i/>
          <w:iCs/>
          <w:color w:val="0432FF"/>
          <w:sz w:val="22"/>
          <w:szCs w:val="22"/>
        </w:rPr>
        <w:t>Expected Outcomes and Alternative Approaches:</w:t>
      </w:r>
      <w:r w:rsidRPr="00146834">
        <w:rPr>
          <w:rFonts w:ascii="Arial" w:eastAsia="Times New Roman" w:hAnsi="Arial" w:cs="Arial"/>
          <w:color w:val="0432FF"/>
          <w:sz w:val="22"/>
          <w:szCs w:val="22"/>
        </w:rPr>
        <w:t xml:space="preserve"> FP experiments will enable us to detect potent PBD inhibitors by monitoring FP sensitivity upon ligand binding. A major outcome of this work will be the measured IC50 values for the 46 novel compounds identified by Atomwise company. The results will be used synergistically with the computational results to uncover novel PLK1-PBD inhibitors. Our research will also underscore the importance of optimizing the ratio of tracer to protein to ensure precise affinity measurements in fluorescence polarization assays. FP assays can be easily adapted to high-throughput formats, allowing rapid screening of large libraries of compounds for PBD binding to accelerate the discovery process. </w:t>
      </w:r>
    </w:p>
    <w:p w14:paraId="38D65BD8" w14:textId="77777777" w:rsidR="00146834" w:rsidRPr="00146834" w:rsidRDefault="00146834" w:rsidP="00146834">
      <w:pPr>
        <w:spacing w:after="120"/>
        <w:ind w:left="-540"/>
        <w:jc w:val="both"/>
        <w:rPr>
          <w:rFonts w:ascii="Arial" w:eastAsia="Times New Roman" w:hAnsi="Arial" w:cs="Arial"/>
          <w:color w:val="0432FF"/>
          <w:sz w:val="22"/>
          <w:szCs w:val="22"/>
        </w:rPr>
      </w:pPr>
      <w:r w:rsidRPr="00146834">
        <w:rPr>
          <w:rFonts w:ascii="Arial" w:hAnsi="Arial" w:cs="Arial"/>
          <w:noProof/>
          <w:color w:val="0432FF"/>
          <w:sz w:val="22"/>
          <w:szCs w:val="22"/>
        </w:rPr>
        <mc:AlternateContent>
          <mc:Choice Requires="wps">
            <w:drawing>
              <wp:anchor distT="0" distB="0" distL="114300" distR="114300" simplePos="0" relativeHeight="251680768" behindDoc="1" locked="0" layoutInCell="1" allowOverlap="1" wp14:anchorId="128E3A80" wp14:editId="303A5181">
                <wp:simplePos x="0" y="0"/>
                <wp:positionH relativeFrom="column">
                  <wp:posOffset>-273050</wp:posOffset>
                </wp:positionH>
                <wp:positionV relativeFrom="paragraph">
                  <wp:posOffset>100965</wp:posOffset>
                </wp:positionV>
                <wp:extent cx="2816860" cy="2377440"/>
                <wp:effectExtent l="0" t="0" r="15240" b="10160"/>
                <wp:wrapTight wrapText="bothSides">
                  <wp:wrapPolygon edited="0">
                    <wp:start x="0" y="0"/>
                    <wp:lineTo x="0" y="21577"/>
                    <wp:lineTo x="21619" y="21577"/>
                    <wp:lineTo x="21619" y="0"/>
                    <wp:lineTo x="0" y="0"/>
                  </wp:wrapPolygon>
                </wp:wrapTight>
                <wp:docPr id="1150333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860" cy="2377440"/>
                        </a:xfrm>
                        <a:prstGeom prst="rect">
                          <a:avLst/>
                        </a:prstGeom>
                        <a:solidFill>
                          <a:srgbClr val="FFFFFF"/>
                        </a:solidFill>
                        <a:ln w="9525">
                          <a:solidFill>
                            <a:schemeClr val="accent1"/>
                          </a:solidFill>
                          <a:miter lim="800000"/>
                          <a:headEnd/>
                          <a:tailEnd/>
                        </a:ln>
                      </wps:spPr>
                      <wps:txbx>
                        <w:txbxContent>
                          <w:p w14:paraId="04C9DA70" w14:textId="77777777" w:rsidR="00146834" w:rsidRPr="000111CF" w:rsidRDefault="00146834" w:rsidP="00146834">
                            <w:pPr>
                              <w:jc w:val="center"/>
                              <w:rPr>
                                <w:rFonts w:ascii="Arial" w:eastAsia="Times New Roman" w:hAnsi="Arial" w:cs="Arial"/>
                                <w:color w:val="000000" w:themeColor="text1"/>
                              </w:rPr>
                            </w:pPr>
                            <w:r w:rsidRPr="00586FA5">
                              <w:rPr>
                                <w:rFonts w:ascii="Arial" w:eastAsia="Times New Roman" w:hAnsi="Arial" w:cs="Arial"/>
                                <w:b/>
                                <w:bCs/>
                                <w:noProof/>
                                <w:color w:val="000000"/>
                              </w:rPr>
                              <w:drawing>
                                <wp:inline distT="0" distB="0" distL="0" distR="0" wp14:anchorId="54626C21" wp14:editId="5EDAFF5C">
                                  <wp:extent cx="2807970" cy="1985249"/>
                                  <wp:effectExtent l="0" t="0" r="0" b="0"/>
                                  <wp:docPr id="157969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88139" name=""/>
                                          <pic:cNvPicPr/>
                                        </pic:nvPicPr>
                                        <pic:blipFill>
                                          <a:blip r:embed="rId25"/>
                                          <a:stretch>
                                            <a:fillRect/>
                                          </a:stretch>
                                        </pic:blipFill>
                                        <pic:spPr>
                                          <a:xfrm>
                                            <a:off x="0" y="0"/>
                                            <a:ext cx="2807970" cy="1985249"/>
                                          </a:xfrm>
                                          <a:prstGeom prst="rect">
                                            <a:avLst/>
                                          </a:prstGeom>
                                        </pic:spPr>
                                      </pic:pic>
                                    </a:graphicData>
                                  </a:graphic>
                                </wp:inline>
                              </w:drawing>
                            </w:r>
                          </w:p>
                          <w:p w14:paraId="4ECDA71F" w14:textId="3B074C52" w:rsidR="00146834" w:rsidRPr="000D6017" w:rsidRDefault="00146834" w:rsidP="00146834">
                            <w:pPr>
                              <w:jc w:val="both"/>
                              <w:rPr>
                                <w:rFonts w:ascii="Arial" w:eastAsia="Times New Roman" w:hAnsi="Arial" w:cs="Arial"/>
                                <w:color w:val="000000" w:themeColor="text1"/>
                                <w:sz w:val="16"/>
                                <w:szCs w:val="16"/>
                              </w:rPr>
                            </w:pPr>
                            <w:r w:rsidRPr="002A3F81">
                              <w:rPr>
                                <w:rFonts w:ascii="Arial" w:eastAsia="Times New Roman" w:hAnsi="Arial" w:cs="Arial"/>
                                <w:b/>
                                <w:bCs/>
                                <w:color w:val="000000"/>
                                <w:sz w:val="16"/>
                                <w:szCs w:val="16"/>
                              </w:rPr>
                              <w:t xml:space="preserve">Figure </w:t>
                            </w:r>
                            <w:r w:rsidR="00E445C0">
                              <w:rPr>
                                <w:rFonts w:ascii="Arial" w:eastAsia="Times New Roman" w:hAnsi="Arial" w:cs="Arial"/>
                                <w:b/>
                                <w:bCs/>
                                <w:color w:val="000000"/>
                                <w:sz w:val="16"/>
                                <w:szCs w:val="16"/>
                              </w:rPr>
                              <w:t>5</w:t>
                            </w:r>
                            <w:r w:rsidRPr="002A3F81">
                              <w:rPr>
                                <w:rFonts w:ascii="Arial" w:eastAsia="Times New Roman" w:hAnsi="Arial" w:cs="Arial"/>
                                <w:color w:val="000000"/>
                                <w:sz w:val="16"/>
                                <w:szCs w:val="16"/>
                              </w:rPr>
                              <w:t>: PBD inhibition studies showing the viability of tracers (a), saturation binding (b), drug/compound 2 inhibition (c), and TQ inhibition (d)</w:t>
                            </w:r>
                            <w:r w:rsidRPr="000D6017">
                              <w:rPr>
                                <w:rFonts w:ascii="Arial" w:eastAsia="Times New Roman" w:hAnsi="Arial" w:cs="Arial"/>
                                <w:color w:val="000000"/>
                                <w:sz w:val="16"/>
                                <w:szCs w:val="16"/>
                              </w:rPr>
                              <w:t>.</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28E3A80" id="_x0000_s1031" type="#_x0000_t202" style="position:absolute;left:0;text-align:left;margin-left:-21.5pt;margin-top:7.95pt;width:221.8pt;height:187.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" strokecolor="#4472c4 [3204]">
                <v:textbox inset="0,0,0">
                  <w:txbxContent>
                    <w:p w14:paraId="04C9DA70" w14:textId="77777777" w:rsidR="00146834" w:rsidRPr="000111CF" w:rsidRDefault="00146834" w:rsidP="00146834">
                      <w:pPr>
                        <w:jc w:val="center"/>
                        <w:rPr>
                          <w:rFonts w:ascii="Arial" w:eastAsia="Times New Roman" w:hAnsi="Arial" w:cs="Arial"/>
                          <w:color w:val="000000" w:themeColor="text1"/>
                        </w:rPr>
                      </w:pPr>
                      <w:r w:rsidRPr="00586FA5">
                        <w:rPr>
                          <w:rFonts w:ascii="Arial" w:eastAsia="Times New Roman" w:hAnsi="Arial" w:cs="Arial"/>
                          <w:b/>
                          <w:bCs/>
                          <w:noProof/>
                          <w:color w:val="000000"/>
                        </w:rPr>
                        <w:drawing>
                          <wp:inline distT="0" distB="0" distL="0" distR="0" wp14:anchorId="54626C21" wp14:editId="5EDAFF5C">
                            <wp:extent cx="2807970" cy="1985249"/>
                            <wp:effectExtent l="0" t="0" r="0" b="0"/>
                            <wp:docPr id="157969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88139" name=""/>
                                    <pic:cNvPicPr/>
                                  </pic:nvPicPr>
                                  <pic:blipFill>
                                    <a:blip r:embed="rId25"/>
                                    <a:stretch>
                                      <a:fillRect/>
                                    </a:stretch>
                                  </pic:blipFill>
                                  <pic:spPr>
                                    <a:xfrm>
                                      <a:off x="0" y="0"/>
                                      <a:ext cx="2807970" cy="1985249"/>
                                    </a:xfrm>
                                    <a:prstGeom prst="rect">
                                      <a:avLst/>
                                    </a:prstGeom>
                                  </pic:spPr>
                                </pic:pic>
                              </a:graphicData>
                            </a:graphic>
                          </wp:inline>
                        </w:drawing>
                      </w:r>
                    </w:p>
                    <w:p w14:paraId="4ECDA71F" w14:textId="3B074C52" w:rsidR="00146834" w:rsidRPr="000D6017" w:rsidRDefault="00146834" w:rsidP="00146834">
                      <w:pPr>
                        <w:jc w:val="both"/>
                        <w:rPr>
                          <w:rFonts w:ascii="Arial" w:eastAsia="Times New Roman" w:hAnsi="Arial" w:cs="Arial"/>
                          <w:color w:val="000000" w:themeColor="text1"/>
                          <w:sz w:val="16"/>
                          <w:szCs w:val="16"/>
                        </w:rPr>
                      </w:pPr>
                      <w:r w:rsidRPr="002A3F81">
                        <w:rPr>
                          <w:rFonts w:ascii="Arial" w:eastAsia="Times New Roman" w:hAnsi="Arial" w:cs="Arial"/>
                          <w:b/>
                          <w:bCs/>
                          <w:color w:val="000000"/>
                          <w:sz w:val="16"/>
                          <w:szCs w:val="16"/>
                        </w:rPr>
                        <w:t xml:space="preserve">Figure </w:t>
                      </w:r>
                      <w:r w:rsidR="00E445C0">
                        <w:rPr>
                          <w:rFonts w:ascii="Arial" w:eastAsia="Times New Roman" w:hAnsi="Arial" w:cs="Arial"/>
                          <w:b/>
                          <w:bCs/>
                          <w:color w:val="000000"/>
                          <w:sz w:val="16"/>
                          <w:szCs w:val="16"/>
                        </w:rPr>
                        <w:t>5</w:t>
                      </w:r>
                      <w:r w:rsidRPr="002A3F81">
                        <w:rPr>
                          <w:rFonts w:ascii="Arial" w:eastAsia="Times New Roman" w:hAnsi="Arial" w:cs="Arial"/>
                          <w:color w:val="000000"/>
                          <w:sz w:val="16"/>
                          <w:szCs w:val="16"/>
                        </w:rPr>
                        <w:t>: PBD inhibition studies showing the viability of tracers (a), saturation binding (b), drug/compound 2 inhibition (c), and TQ inhibition (d)</w:t>
                      </w:r>
                      <w:r w:rsidRPr="000D6017">
                        <w:rPr>
                          <w:rFonts w:ascii="Arial" w:eastAsia="Times New Roman" w:hAnsi="Arial" w:cs="Arial"/>
                          <w:color w:val="000000"/>
                          <w:sz w:val="16"/>
                          <w:szCs w:val="16"/>
                        </w:rPr>
                        <w:t>.</w:t>
                      </w:r>
                    </w:p>
                  </w:txbxContent>
                </v:textbox>
                <w10:wrap type="tight"/>
              </v:shape>
            </w:pict>
          </mc:Fallback>
        </mc:AlternateContent>
      </w:r>
      <w:r w:rsidRPr="00146834">
        <w:rPr>
          <w:rFonts w:ascii="Arial" w:eastAsia="Times New Roman" w:hAnsi="Arial" w:cs="Arial"/>
          <w:color w:val="0432FF"/>
          <w:sz w:val="22"/>
          <w:szCs w:val="22"/>
        </w:rPr>
        <w:t xml:space="preserve">Our initial assays utilizing FITC Poloboxtide encountered several challenges, leading to unsuccessful trials. We sought insight from colleagues with experience in similar assays to address these issues, who provided invaluable assistance. A comparative analysis of our protocols against theirs revealed that our FITC Poloboxtide was ineffectively binding to the PLK1 PBD protein. Subsequently, we acquired a sample of FITC Poloboxtide from the University of South Carolina team and integrated it into our assays. This collaboration led to two significant findings: firstly, that a 10 </w:t>
      </w:r>
      <w:proofErr w:type="spellStart"/>
      <w:r w:rsidRPr="00146834">
        <w:rPr>
          <w:rFonts w:ascii="Arial" w:eastAsia="Times New Roman" w:hAnsi="Arial" w:cs="Arial"/>
          <w:color w:val="0432FF"/>
          <w:sz w:val="22"/>
          <w:szCs w:val="22"/>
        </w:rPr>
        <w:t>nM</w:t>
      </w:r>
      <w:proofErr w:type="spellEnd"/>
      <w:r w:rsidRPr="00146834">
        <w:rPr>
          <w:rFonts w:ascii="Arial" w:eastAsia="Times New Roman" w:hAnsi="Arial" w:cs="Arial"/>
          <w:color w:val="0432FF"/>
          <w:sz w:val="22"/>
          <w:szCs w:val="22"/>
        </w:rPr>
        <w:t xml:space="preserve"> concentration of functional FITC Poloboxtide is sufficient for the assay’s objectives; secondly, that 250 ng/well of PBD protein is optimal. We discovered that an overly high concentration of the tracer, relative to the PBD protein, would result in saturation of the detection system's limits due to the unbound tracer's signal. This saturation can distort the actual binding affinity measurement of a test compound. Also, if the tracer concentration is too low compared to the PBD protein, there is a risk of underestimating a compound's binding. Accurate detection of a compound's binding affinity is contingent on measuring the tracer displacement from the binding site. An abundance of unbound PBD protein can cause an underestimation of binding affinity, necessitating a greater quantity of the compound to observe binding, thereby leading to an erroneously elevated IC50 value. Indeed, we have overcome the most important challenges and now have a promising assay to pursue the proposed research. </w:t>
      </w:r>
    </w:p>
    <w:p w14:paraId="37F6AD96" w14:textId="77777777" w:rsidR="00146834" w:rsidRDefault="00146834" w:rsidP="00146834">
      <w:pPr>
        <w:snapToGrid w:val="0"/>
        <w:spacing w:before="240" w:line="276" w:lineRule="auto"/>
        <w:ind w:left="-540"/>
        <w:jc w:val="both"/>
        <w:rPr>
          <w:rFonts w:ascii="Arial" w:eastAsia="Times New Roman" w:hAnsi="Arial" w:cs="Arial"/>
          <w:sz w:val="22"/>
          <w:szCs w:val="22"/>
        </w:rPr>
      </w:pPr>
      <w:r w:rsidRPr="001741AD">
        <w:rPr>
          <w:rFonts w:ascii="Arial" w:eastAsia="Times New Roman" w:hAnsi="Arial" w:cs="Arial"/>
          <w:b/>
          <w:bCs/>
          <w:sz w:val="22"/>
          <w:szCs w:val="22"/>
        </w:rPr>
        <w:t>Acknowledgment</w:t>
      </w:r>
      <w:r w:rsidRPr="001741AD">
        <w:rPr>
          <w:rFonts w:ascii="Arial" w:eastAsia="Times New Roman" w:hAnsi="Arial" w:cs="Arial"/>
          <w:sz w:val="22"/>
          <w:szCs w:val="22"/>
        </w:rPr>
        <w:t>: We appreciate the reviewers and anticipated approval of this proposal.</w:t>
      </w:r>
    </w:p>
    <w:p w14:paraId="4110A01B" w14:textId="2F314F0F" w:rsidR="00B64B70" w:rsidRPr="001741AD" w:rsidRDefault="00500459" w:rsidP="0058132B">
      <w:pPr>
        <w:pStyle w:val="Heading1"/>
        <w:ind w:left="-540"/>
      </w:pPr>
      <w:r w:rsidRPr="001741AD">
        <w:lastRenderedPageBreak/>
        <w:t>Reference</w:t>
      </w:r>
      <w:r w:rsidR="00874553" w:rsidRPr="001741AD">
        <w:t>s</w:t>
      </w:r>
    </w:p>
    <w:p w14:paraId="7FFFC7FF" w14:textId="77777777" w:rsidR="00E445C0" w:rsidRPr="00B5607E" w:rsidRDefault="001D2D51"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fldChar w:fldCharType="begin"/>
      </w:r>
      <w:r w:rsidR="00E445C0" w:rsidRPr="00B5607E">
        <w:rPr>
          <w:rFonts w:ascii="Arial" w:hAnsi="Arial" w:cs="Arial"/>
          <w:sz w:val="20"/>
          <w:szCs w:val="20"/>
        </w:rPr>
        <w:instrText xml:space="preserve"> ADDIN ZOTERO_BIBL {"uncited":[],"omitted":[],"custom":[]} CSL_BIBLIOGRAPHY </w:instrText>
      </w:r>
      <w:r w:rsidRPr="00B5607E">
        <w:rPr>
          <w:rFonts w:ascii="Arial" w:hAnsi="Arial" w:cs="Arial"/>
          <w:sz w:val="20"/>
          <w:szCs w:val="20"/>
        </w:rPr>
        <w:fldChar w:fldCharType="separate"/>
      </w:r>
      <w:r w:rsidR="00E445C0" w:rsidRPr="00B5607E">
        <w:rPr>
          <w:rFonts w:ascii="Arial" w:hAnsi="Arial" w:cs="Arial"/>
          <w:sz w:val="20"/>
          <w:szCs w:val="20"/>
        </w:rPr>
        <w:t>1.</w:t>
      </w:r>
      <w:r w:rsidR="00E445C0" w:rsidRPr="00B5607E">
        <w:rPr>
          <w:rFonts w:ascii="Arial" w:hAnsi="Arial" w:cs="Arial"/>
          <w:sz w:val="20"/>
          <w:szCs w:val="20"/>
        </w:rPr>
        <w:tab/>
        <w:t xml:space="preserve">Chen, Y. </w:t>
      </w:r>
      <w:r w:rsidR="00E445C0" w:rsidRPr="00B5607E">
        <w:rPr>
          <w:rFonts w:ascii="Arial" w:hAnsi="Arial" w:cs="Arial"/>
          <w:i/>
          <w:iCs/>
          <w:sz w:val="20"/>
          <w:szCs w:val="20"/>
        </w:rPr>
        <w:t>et al.</w:t>
      </w:r>
      <w:r w:rsidR="00E445C0" w:rsidRPr="00B5607E">
        <w:rPr>
          <w:rFonts w:ascii="Arial" w:hAnsi="Arial" w:cs="Arial"/>
          <w:sz w:val="20"/>
          <w:szCs w:val="20"/>
        </w:rPr>
        <w:t xml:space="preserve"> Identification of a novel Polo-like kinase 1 inhibitor that specifically blocks the functions of Polo-Box domain. </w:t>
      </w:r>
      <w:r w:rsidR="00E445C0" w:rsidRPr="00B5607E">
        <w:rPr>
          <w:rFonts w:ascii="Arial" w:hAnsi="Arial" w:cs="Arial"/>
          <w:i/>
          <w:iCs/>
          <w:sz w:val="20"/>
          <w:szCs w:val="20"/>
        </w:rPr>
        <w:t>Oncotarget</w:t>
      </w:r>
      <w:r w:rsidR="00E445C0" w:rsidRPr="00B5607E">
        <w:rPr>
          <w:rFonts w:ascii="Arial" w:hAnsi="Arial" w:cs="Arial"/>
          <w:sz w:val="20"/>
          <w:szCs w:val="20"/>
        </w:rPr>
        <w:t xml:space="preserve"> </w:t>
      </w:r>
      <w:r w:rsidR="00E445C0" w:rsidRPr="00B5607E">
        <w:rPr>
          <w:rFonts w:ascii="Arial" w:hAnsi="Arial" w:cs="Arial"/>
          <w:b/>
          <w:bCs/>
          <w:sz w:val="20"/>
          <w:szCs w:val="20"/>
        </w:rPr>
        <w:t>8</w:t>
      </w:r>
      <w:r w:rsidR="00E445C0" w:rsidRPr="00B5607E">
        <w:rPr>
          <w:rFonts w:ascii="Arial" w:hAnsi="Arial" w:cs="Arial"/>
          <w:sz w:val="20"/>
          <w:szCs w:val="20"/>
        </w:rPr>
        <w:t>, 1234 (2017).</w:t>
      </w:r>
    </w:p>
    <w:p w14:paraId="12A86D9D"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w:t>
      </w:r>
      <w:r w:rsidRPr="00B5607E">
        <w:rPr>
          <w:rFonts w:ascii="Arial" w:hAnsi="Arial" w:cs="Arial"/>
          <w:sz w:val="20"/>
          <w:szCs w:val="20"/>
        </w:rPr>
        <w:tab/>
        <w:t xml:space="preserve">Wang, B. </w:t>
      </w:r>
      <w:r w:rsidRPr="00B5607E">
        <w:rPr>
          <w:rFonts w:ascii="Arial" w:hAnsi="Arial" w:cs="Arial"/>
          <w:i/>
          <w:iCs/>
          <w:sz w:val="20"/>
          <w:szCs w:val="20"/>
        </w:rPr>
        <w:t>et al.</w:t>
      </w:r>
      <w:r w:rsidRPr="00B5607E">
        <w:rPr>
          <w:rFonts w:ascii="Arial" w:hAnsi="Arial" w:cs="Arial"/>
          <w:sz w:val="20"/>
          <w:szCs w:val="20"/>
        </w:rPr>
        <w:t xml:space="preserve"> PLK1 inhibition sensitizes breast cancer cells to radiation via suppressing autophagy. </w:t>
      </w:r>
      <w:r w:rsidRPr="00B5607E">
        <w:rPr>
          <w:rFonts w:ascii="Arial" w:hAnsi="Arial" w:cs="Arial"/>
          <w:i/>
          <w:iCs/>
          <w:sz w:val="20"/>
          <w:szCs w:val="20"/>
        </w:rPr>
        <w:t>Int. J. Radiat. Oncol. Biol. Phys.</w:t>
      </w:r>
      <w:r w:rsidRPr="00B5607E">
        <w:rPr>
          <w:rFonts w:ascii="Arial" w:hAnsi="Arial" w:cs="Arial"/>
          <w:sz w:val="20"/>
          <w:szCs w:val="20"/>
        </w:rPr>
        <w:t xml:space="preserve"> </w:t>
      </w:r>
      <w:r w:rsidRPr="00B5607E">
        <w:rPr>
          <w:rFonts w:ascii="Arial" w:hAnsi="Arial" w:cs="Arial"/>
          <w:b/>
          <w:bCs/>
          <w:sz w:val="20"/>
          <w:szCs w:val="20"/>
        </w:rPr>
        <w:t>110</w:t>
      </w:r>
      <w:r w:rsidRPr="00B5607E">
        <w:rPr>
          <w:rFonts w:ascii="Arial" w:hAnsi="Arial" w:cs="Arial"/>
          <w:sz w:val="20"/>
          <w:szCs w:val="20"/>
        </w:rPr>
        <w:t>, 1234–1247 (2021).</w:t>
      </w:r>
    </w:p>
    <w:p w14:paraId="6281C9C5"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3.</w:t>
      </w:r>
      <w:r w:rsidRPr="00B5607E">
        <w:rPr>
          <w:rFonts w:ascii="Arial" w:hAnsi="Arial" w:cs="Arial"/>
          <w:sz w:val="20"/>
          <w:szCs w:val="20"/>
        </w:rPr>
        <w:tab/>
        <w:t xml:space="preserve">Su, S., Chhabra, G., Singh, C. K., Ndiaye, M. A. &amp; Ahmad, N. PLK1 inhibition-based combination therapies for cancer management. </w:t>
      </w:r>
      <w:r w:rsidRPr="00B5607E">
        <w:rPr>
          <w:rFonts w:ascii="Arial" w:hAnsi="Arial" w:cs="Arial"/>
          <w:i/>
          <w:iCs/>
          <w:sz w:val="20"/>
          <w:szCs w:val="20"/>
        </w:rPr>
        <w:t>Transl. Oncol.</w:t>
      </w:r>
      <w:r w:rsidRPr="00B5607E">
        <w:rPr>
          <w:rFonts w:ascii="Arial" w:hAnsi="Arial" w:cs="Arial"/>
          <w:sz w:val="20"/>
          <w:szCs w:val="20"/>
        </w:rPr>
        <w:t xml:space="preserve"> </w:t>
      </w:r>
      <w:r w:rsidRPr="00B5607E">
        <w:rPr>
          <w:rFonts w:ascii="Arial" w:hAnsi="Arial" w:cs="Arial"/>
          <w:b/>
          <w:bCs/>
          <w:sz w:val="20"/>
          <w:szCs w:val="20"/>
        </w:rPr>
        <w:t>16</w:t>
      </w:r>
      <w:r w:rsidRPr="00B5607E">
        <w:rPr>
          <w:rFonts w:ascii="Arial" w:hAnsi="Arial" w:cs="Arial"/>
          <w:sz w:val="20"/>
          <w:szCs w:val="20"/>
        </w:rPr>
        <w:t>, 101332 (2022).</w:t>
      </w:r>
    </w:p>
    <w:p w14:paraId="28266B13"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w:t>
      </w:r>
      <w:r w:rsidRPr="00B5607E">
        <w:rPr>
          <w:rFonts w:ascii="Arial" w:hAnsi="Arial" w:cs="Arial"/>
          <w:sz w:val="20"/>
          <w:szCs w:val="20"/>
        </w:rPr>
        <w:tab/>
        <w:t xml:space="preserve">Strebhardt, K. &amp; Ullrich, A. Targeting polo-like kinase 1 for cancer therapy. </w:t>
      </w:r>
      <w:r w:rsidRPr="00B5607E">
        <w:rPr>
          <w:rFonts w:ascii="Arial" w:hAnsi="Arial" w:cs="Arial"/>
          <w:i/>
          <w:iCs/>
          <w:sz w:val="20"/>
          <w:szCs w:val="20"/>
        </w:rPr>
        <w:t>Nat. Rev. Cancer</w:t>
      </w:r>
      <w:r w:rsidRPr="00B5607E">
        <w:rPr>
          <w:rFonts w:ascii="Arial" w:hAnsi="Arial" w:cs="Arial"/>
          <w:sz w:val="20"/>
          <w:szCs w:val="20"/>
        </w:rPr>
        <w:t xml:space="preserve"> </w:t>
      </w:r>
      <w:r w:rsidRPr="00B5607E">
        <w:rPr>
          <w:rFonts w:ascii="Arial" w:hAnsi="Arial" w:cs="Arial"/>
          <w:b/>
          <w:bCs/>
          <w:sz w:val="20"/>
          <w:szCs w:val="20"/>
        </w:rPr>
        <w:t>6</w:t>
      </w:r>
      <w:r w:rsidRPr="00B5607E">
        <w:rPr>
          <w:rFonts w:ascii="Arial" w:hAnsi="Arial" w:cs="Arial"/>
          <w:sz w:val="20"/>
          <w:szCs w:val="20"/>
        </w:rPr>
        <w:t>, 321–330 (2006).</w:t>
      </w:r>
    </w:p>
    <w:p w14:paraId="64E68FF1"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w:t>
      </w:r>
      <w:r w:rsidRPr="00B5607E">
        <w:rPr>
          <w:rFonts w:ascii="Arial" w:hAnsi="Arial" w:cs="Arial"/>
          <w:sz w:val="20"/>
          <w:szCs w:val="20"/>
        </w:rPr>
        <w:tab/>
        <w:t xml:space="preserve">Knecht, R., Oberhauser, C. &amp; Strebhardt, K. PLK (polo-like kinase), a new prognostic marker for oropharyngeal carcinomas. </w:t>
      </w:r>
      <w:r w:rsidRPr="00B5607E">
        <w:rPr>
          <w:rFonts w:ascii="Arial" w:hAnsi="Arial" w:cs="Arial"/>
          <w:i/>
          <w:iCs/>
          <w:sz w:val="20"/>
          <w:szCs w:val="20"/>
        </w:rPr>
        <w:t>Int. J. Cancer</w:t>
      </w:r>
      <w:r w:rsidRPr="00B5607E">
        <w:rPr>
          <w:rFonts w:ascii="Arial" w:hAnsi="Arial" w:cs="Arial"/>
          <w:sz w:val="20"/>
          <w:szCs w:val="20"/>
        </w:rPr>
        <w:t xml:space="preserve"> </w:t>
      </w:r>
      <w:r w:rsidRPr="00B5607E">
        <w:rPr>
          <w:rFonts w:ascii="Arial" w:hAnsi="Arial" w:cs="Arial"/>
          <w:b/>
          <w:bCs/>
          <w:sz w:val="20"/>
          <w:szCs w:val="20"/>
        </w:rPr>
        <w:t>89</w:t>
      </w:r>
      <w:r w:rsidRPr="00B5607E">
        <w:rPr>
          <w:rFonts w:ascii="Arial" w:hAnsi="Arial" w:cs="Arial"/>
          <w:sz w:val="20"/>
          <w:szCs w:val="20"/>
        </w:rPr>
        <w:t>, 535–536 (2000).</w:t>
      </w:r>
    </w:p>
    <w:p w14:paraId="7C2CFACC"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6.</w:t>
      </w:r>
      <w:r w:rsidRPr="00B5607E">
        <w:rPr>
          <w:rFonts w:ascii="Arial" w:hAnsi="Arial" w:cs="Arial"/>
          <w:sz w:val="20"/>
          <w:szCs w:val="20"/>
        </w:rPr>
        <w:tab/>
        <w:t xml:space="preserve">McInnes, C. &amp; Wyatt, M. D. PLK1 as an oncology target: current status and future potential. </w:t>
      </w:r>
      <w:r w:rsidRPr="00B5607E">
        <w:rPr>
          <w:rFonts w:ascii="Arial" w:hAnsi="Arial" w:cs="Arial"/>
          <w:i/>
          <w:iCs/>
          <w:sz w:val="20"/>
          <w:szCs w:val="20"/>
        </w:rPr>
        <w:t>Drug Discov. Today</w:t>
      </w:r>
      <w:r w:rsidRPr="00B5607E">
        <w:rPr>
          <w:rFonts w:ascii="Arial" w:hAnsi="Arial" w:cs="Arial"/>
          <w:sz w:val="20"/>
          <w:szCs w:val="20"/>
        </w:rPr>
        <w:t xml:space="preserve"> </w:t>
      </w:r>
      <w:r w:rsidRPr="00B5607E">
        <w:rPr>
          <w:rFonts w:ascii="Arial" w:hAnsi="Arial" w:cs="Arial"/>
          <w:b/>
          <w:bCs/>
          <w:sz w:val="20"/>
          <w:szCs w:val="20"/>
        </w:rPr>
        <w:t>16</w:t>
      </w:r>
      <w:r w:rsidRPr="00B5607E">
        <w:rPr>
          <w:rFonts w:ascii="Arial" w:hAnsi="Arial" w:cs="Arial"/>
          <w:sz w:val="20"/>
          <w:szCs w:val="20"/>
        </w:rPr>
        <w:t>, 619–625 (2011).</w:t>
      </w:r>
    </w:p>
    <w:p w14:paraId="649E53AD"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w:t>
      </w:r>
      <w:r w:rsidRPr="00B5607E">
        <w:rPr>
          <w:rFonts w:ascii="Arial" w:hAnsi="Arial" w:cs="Arial"/>
          <w:sz w:val="20"/>
          <w:szCs w:val="20"/>
        </w:rPr>
        <w:tab/>
        <w:t xml:space="preserve">Kumar, S. &amp; Kim, J. PLK-1 Targeted Inhibitors and Their Potential against Tumorigenesis. </w:t>
      </w:r>
      <w:r w:rsidRPr="00B5607E">
        <w:rPr>
          <w:rFonts w:ascii="Arial" w:hAnsi="Arial" w:cs="Arial"/>
          <w:i/>
          <w:iCs/>
          <w:sz w:val="20"/>
          <w:szCs w:val="20"/>
        </w:rPr>
        <w:t>BioMed Res. Int.</w:t>
      </w:r>
      <w:r w:rsidRPr="00B5607E">
        <w:rPr>
          <w:rFonts w:ascii="Arial" w:hAnsi="Arial" w:cs="Arial"/>
          <w:sz w:val="20"/>
          <w:szCs w:val="20"/>
        </w:rPr>
        <w:t xml:space="preserve"> </w:t>
      </w:r>
      <w:r w:rsidRPr="00B5607E">
        <w:rPr>
          <w:rFonts w:ascii="Arial" w:hAnsi="Arial" w:cs="Arial"/>
          <w:b/>
          <w:bCs/>
          <w:sz w:val="20"/>
          <w:szCs w:val="20"/>
        </w:rPr>
        <w:t>2015</w:t>
      </w:r>
      <w:r w:rsidRPr="00B5607E">
        <w:rPr>
          <w:rFonts w:ascii="Arial" w:hAnsi="Arial" w:cs="Arial"/>
          <w:sz w:val="20"/>
          <w:szCs w:val="20"/>
        </w:rPr>
        <w:t>, 705745 (2015).</w:t>
      </w:r>
    </w:p>
    <w:p w14:paraId="28FCFF85"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8.</w:t>
      </w:r>
      <w:r w:rsidRPr="00B5607E">
        <w:rPr>
          <w:rFonts w:ascii="Arial" w:hAnsi="Arial" w:cs="Arial"/>
          <w:sz w:val="20"/>
          <w:szCs w:val="20"/>
        </w:rPr>
        <w:tab/>
        <w:t xml:space="preserve">Eckerdt, F., Yuan, J. &amp; Strebhardt, K. Polo-like kinases and oncogenesis. </w:t>
      </w:r>
      <w:r w:rsidRPr="00B5607E">
        <w:rPr>
          <w:rFonts w:ascii="Arial" w:hAnsi="Arial" w:cs="Arial"/>
          <w:i/>
          <w:iCs/>
          <w:sz w:val="20"/>
          <w:szCs w:val="20"/>
        </w:rPr>
        <w:t>Oncogene</w:t>
      </w:r>
      <w:r w:rsidRPr="00B5607E">
        <w:rPr>
          <w:rFonts w:ascii="Arial" w:hAnsi="Arial" w:cs="Arial"/>
          <w:sz w:val="20"/>
          <w:szCs w:val="20"/>
        </w:rPr>
        <w:t xml:space="preserve"> </w:t>
      </w:r>
      <w:r w:rsidRPr="00B5607E">
        <w:rPr>
          <w:rFonts w:ascii="Arial" w:hAnsi="Arial" w:cs="Arial"/>
          <w:b/>
          <w:bCs/>
          <w:sz w:val="20"/>
          <w:szCs w:val="20"/>
        </w:rPr>
        <w:t>24</w:t>
      </w:r>
      <w:r w:rsidRPr="00B5607E">
        <w:rPr>
          <w:rFonts w:ascii="Arial" w:hAnsi="Arial" w:cs="Arial"/>
          <w:sz w:val="20"/>
          <w:szCs w:val="20"/>
        </w:rPr>
        <w:t>, 267–276 (2005).</w:t>
      </w:r>
    </w:p>
    <w:p w14:paraId="0CE36BD5"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9.</w:t>
      </w:r>
      <w:r w:rsidRPr="00B5607E">
        <w:rPr>
          <w:rFonts w:ascii="Arial" w:hAnsi="Arial" w:cs="Arial"/>
          <w:sz w:val="20"/>
          <w:szCs w:val="20"/>
        </w:rPr>
        <w:tab/>
        <w:t xml:space="preserve">Stratmann, J. A. &amp; Sebastian, M. Polo-like kinase 1 inhibition in NSCLC: mechanism of action and emerging predictive biomarkers. </w:t>
      </w:r>
      <w:r w:rsidRPr="00B5607E">
        <w:rPr>
          <w:rFonts w:ascii="Arial" w:hAnsi="Arial" w:cs="Arial"/>
          <w:i/>
          <w:iCs/>
          <w:sz w:val="20"/>
          <w:szCs w:val="20"/>
        </w:rPr>
        <w:t>Lung Cancer Targets Ther.</w:t>
      </w:r>
      <w:r w:rsidRPr="00B5607E">
        <w:rPr>
          <w:rFonts w:ascii="Arial" w:hAnsi="Arial" w:cs="Arial"/>
          <w:sz w:val="20"/>
          <w:szCs w:val="20"/>
        </w:rPr>
        <w:t xml:space="preserve"> </w:t>
      </w:r>
      <w:r w:rsidRPr="00B5607E">
        <w:rPr>
          <w:rFonts w:ascii="Arial" w:hAnsi="Arial" w:cs="Arial"/>
          <w:b/>
          <w:bCs/>
          <w:sz w:val="20"/>
          <w:szCs w:val="20"/>
        </w:rPr>
        <w:t>10</w:t>
      </w:r>
      <w:r w:rsidRPr="00B5607E">
        <w:rPr>
          <w:rFonts w:ascii="Arial" w:hAnsi="Arial" w:cs="Arial"/>
          <w:sz w:val="20"/>
          <w:szCs w:val="20"/>
        </w:rPr>
        <w:t>, 67 (2019).</w:t>
      </w:r>
    </w:p>
    <w:p w14:paraId="0BAC8E0B"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10.</w:t>
      </w:r>
      <w:r w:rsidRPr="00B5607E">
        <w:rPr>
          <w:rFonts w:ascii="Arial" w:hAnsi="Arial" w:cs="Arial"/>
          <w:sz w:val="20"/>
          <w:szCs w:val="20"/>
        </w:rPr>
        <w:tab/>
        <w:t xml:space="preserve">Montaudon, E. </w:t>
      </w:r>
      <w:r w:rsidRPr="00B5607E">
        <w:rPr>
          <w:rFonts w:ascii="Arial" w:hAnsi="Arial" w:cs="Arial"/>
          <w:i/>
          <w:iCs/>
          <w:sz w:val="20"/>
          <w:szCs w:val="20"/>
        </w:rPr>
        <w:t>et al.</w:t>
      </w:r>
      <w:r w:rsidRPr="00B5607E">
        <w:rPr>
          <w:rFonts w:ascii="Arial" w:hAnsi="Arial" w:cs="Arial"/>
          <w:sz w:val="20"/>
          <w:szCs w:val="20"/>
        </w:rPr>
        <w:t xml:space="preserve"> PLK1 inhibition exhibits strong anti-tumoral activity in CCND1-driven breast cancer metastases with acquired palbociclib resistance. </w:t>
      </w:r>
      <w:r w:rsidRPr="00B5607E">
        <w:rPr>
          <w:rFonts w:ascii="Arial" w:hAnsi="Arial" w:cs="Arial"/>
          <w:i/>
          <w:iCs/>
          <w:sz w:val="20"/>
          <w:szCs w:val="20"/>
        </w:rPr>
        <w:t>Nat. Commun.</w:t>
      </w:r>
      <w:r w:rsidRPr="00B5607E">
        <w:rPr>
          <w:rFonts w:ascii="Arial" w:hAnsi="Arial" w:cs="Arial"/>
          <w:sz w:val="20"/>
          <w:szCs w:val="20"/>
        </w:rPr>
        <w:t xml:space="preserve"> </w:t>
      </w:r>
      <w:r w:rsidRPr="00B5607E">
        <w:rPr>
          <w:rFonts w:ascii="Arial" w:hAnsi="Arial" w:cs="Arial"/>
          <w:b/>
          <w:bCs/>
          <w:sz w:val="20"/>
          <w:szCs w:val="20"/>
        </w:rPr>
        <w:t>11</w:t>
      </w:r>
      <w:r w:rsidRPr="00B5607E">
        <w:rPr>
          <w:rFonts w:ascii="Arial" w:hAnsi="Arial" w:cs="Arial"/>
          <w:sz w:val="20"/>
          <w:szCs w:val="20"/>
        </w:rPr>
        <w:t>, 1–16 (2020).</w:t>
      </w:r>
    </w:p>
    <w:p w14:paraId="75D1F04B"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11.</w:t>
      </w:r>
      <w:r w:rsidRPr="00B5607E">
        <w:rPr>
          <w:rFonts w:ascii="Arial" w:hAnsi="Arial" w:cs="Arial"/>
          <w:sz w:val="20"/>
          <w:szCs w:val="20"/>
        </w:rPr>
        <w:tab/>
        <w:t xml:space="preserve">Jeong, S. B. &amp; Kang, K. W. Involvement of Polo-like kinase 1 (Plk1) in tumor growth and epithelial-mesenchymal transition of tamoxifen-resistant breast cancer. </w:t>
      </w:r>
      <w:r w:rsidRPr="00B5607E">
        <w:rPr>
          <w:rFonts w:ascii="Arial" w:hAnsi="Arial" w:cs="Arial"/>
          <w:i/>
          <w:iCs/>
          <w:sz w:val="20"/>
          <w:szCs w:val="20"/>
        </w:rPr>
        <w:t>FASEB J.</w:t>
      </w:r>
      <w:r w:rsidRPr="00B5607E">
        <w:rPr>
          <w:rFonts w:ascii="Arial" w:hAnsi="Arial" w:cs="Arial"/>
          <w:sz w:val="20"/>
          <w:szCs w:val="20"/>
        </w:rPr>
        <w:t xml:space="preserve"> </w:t>
      </w:r>
      <w:r w:rsidRPr="00B5607E">
        <w:rPr>
          <w:rFonts w:ascii="Arial" w:hAnsi="Arial" w:cs="Arial"/>
          <w:b/>
          <w:bCs/>
          <w:sz w:val="20"/>
          <w:szCs w:val="20"/>
        </w:rPr>
        <w:t>31</w:t>
      </w:r>
      <w:r w:rsidRPr="00B5607E">
        <w:rPr>
          <w:rFonts w:ascii="Arial" w:hAnsi="Arial" w:cs="Arial"/>
          <w:sz w:val="20"/>
          <w:szCs w:val="20"/>
        </w:rPr>
        <w:t>, lb536–lb536 (2017).</w:t>
      </w:r>
    </w:p>
    <w:p w14:paraId="11FC6536"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12.</w:t>
      </w:r>
      <w:r w:rsidRPr="00B5607E">
        <w:rPr>
          <w:rFonts w:ascii="Arial" w:hAnsi="Arial" w:cs="Arial"/>
          <w:sz w:val="20"/>
          <w:szCs w:val="20"/>
        </w:rPr>
        <w:tab/>
        <w:t xml:space="preserve">Jeong, S. B. </w:t>
      </w:r>
      <w:r w:rsidRPr="00B5607E">
        <w:rPr>
          <w:rFonts w:ascii="Arial" w:hAnsi="Arial" w:cs="Arial"/>
          <w:i/>
          <w:iCs/>
          <w:sz w:val="20"/>
          <w:szCs w:val="20"/>
        </w:rPr>
        <w:t>et al.</w:t>
      </w:r>
      <w:r w:rsidRPr="00B5607E">
        <w:rPr>
          <w:rFonts w:ascii="Arial" w:hAnsi="Arial" w:cs="Arial"/>
          <w:sz w:val="20"/>
          <w:szCs w:val="20"/>
        </w:rPr>
        <w:t xml:space="preserve"> Essential role of polo-like kinase 1 (Plk1) oncogene in tumor growth and metastasis of tamoxifen-resistant breast cancer. </w:t>
      </w:r>
      <w:r w:rsidRPr="00B5607E">
        <w:rPr>
          <w:rFonts w:ascii="Arial" w:hAnsi="Arial" w:cs="Arial"/>
          <w:i/>
          <w:iCs/>
          <w:sz w:val="20"/>
          <w:szCs w:val="20"/>
        </w:rPr>
        <w:t>Mol. Cancer Ther.</w:t>
      </w:r>
      <w:r w:rsidRPr="00B5607E">
        <w:rPr>
          <w:rFonts w:ascii="Arial" w:hAnsi="Arial" w:cs="Arial"/>
          <w:sz w:val="20"/>
          <w:szCs w:val="20"/>
        </w:rPr>
        <w:t xml:space="preserve"> </w:t>
      </w:r>
      <w:r w:rsidRPr="00B5607E">
        <w:rPr>
          <w:rFonts w:ascii="Arial" w:hAnsi="Arial" w:cs="Arial"/>
          <w:b/>
          <w:bCs/>
          <w:sz w:val="20"/>
          <w:szCs w:val="20"/>
        </w:rPr>
        <w:t>17</w:t>
      </w:r>
      <w:r w:rsidRPr="00B5607E">
        <w:rPr>
          <w:rFonts w:ascii="Arial" w:hAnsi="Arial" w:cs="Arial"/>
          <w:sz w:val="20"/>
          <w:szCs w:val="20"/>
        </w:rPr>
        <w:t>, 825–837 (2018).</w:t>
      </w:r>
    </w:p>
    <w:p w14:paraId="1AC374C1"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13.</w:t>
      </w:r>
      <w:r w:rsidRPr="00B5607E">
        <w:rPr>
          <w:rFonts w:ascii="Arial" w:hAnsi="Arial" w:cs="Arial"/>
          <w:sz w:val="20"/>
          <w:szCs w:val="20"/>
        </w:rPr>
        <w:tab/>
        <w:t xml:space="preserve">Hu, K., Law, J. H., Fotovati, A. &amp; Dunn, S. E. Small interfering RNA library screen identified polo-like kinase-1 (PLK1) as a potential therapeutic target for breast cancer that uniquely eliminates tumor-initiating cells. </w:t>
      </w:r>
      <w:r w:rsidRPr="00B5607E">
        <w:rPr>
          <w:rFonts w:ascii="Arial" w:hAnsi="Arial" w:cs="Arial"/>
          <w:i/>
          <w:iCs/>
          <w:sz w:val="20"/>
          <w:szCs w:val="20"/>
        </w:rPr>
        <w:t>Breast Cancer Res.</w:t>
      </w:r>
      <w:r w:rsidRPr="00B5607E">
        <w:rPr>
          <w:rFonts w:ascii="Arial" w:hAnsi="Arial" w:cs="Arial"/>
          <w:sz w:val="20"/>
          <w:szCs w:val="20"/>
        </w:rPr>
        <w:t xml:space="preserve"> </w:t>
      </w:r>
      <w:r w:rsidRPr="00B5607E">
        <w:rPr>
          <w:rFonts w:ascii="Arial" w:hAnsi="Arial" w:cs="Arial"/>
          <w:b/>
          <w:bCs/>
          <w:sz w:val="20"/>
          <w:szCs w:val="20"/>
        </w:rPr>
        <w:t>14</w:t>
      </w:r>
      <w:r w:rsidRPr="00B5607E">
        <w:rPr>
          <w:rFonts w:ascii="Arial" w:hAnsi="Arial" w:cs="Arial"/>
          <w:sz w:val="20"/>
          <w:szCs w:val="20"/>
        </w:rPr>
        <w:t>, 1–15 (2012).</w:t>
      </w:r>
    </w:p>
    <w:p w14:paraId="5762C310"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14.</w:t>
      </w:r>
      <w:r w:rsidRPr="00B5607E">
        <w:rPr>
          <w:rFonts w:ascii="Arial" w:hAnsi="Arial" w:cs="Arial"/>
          <w:sz w:val="20"/>
          <w:szCs w:val="20"/>
        </w:rPr>
        <w:tab/>
        <w:t xml:space="preserve">Zhang, Z. </w:t>
      </w:r>
      <w:r w:rsidRPr="00B5607E">
        <w:rPr>
          <w:rFonts w:ascii="Arial" w:hAnsi="Arial" w:cs="Arial"/>
          <w:i/>
          <w:iCs/>
          <w:sz w:val="20"/>
          <w:szCs w:val="20"/>
        </w:rPr>
        <w:t>et al.</w:t>
      </w:r>
      <w:r w:rsidRPr="00B5607E">
        <w:rPr>
          <w:rFonts w:ascii="Arial" w:hAnsi="Arial" w:cs="Arial"/>
          <w:sz w:val="20"/>
          <w:szCs w:val="20"/>
        </w:rPr>
        <w:t xml:space="preserve"> Recent progress in agents targeting polo-like kinases: Promising therapeutic strategies. </w:t>
      </w:r>
      <w:r w:rsidRPr="00B5607E">
        <w:rPr>
          <w:rFonts w:ascii="Arial" w:hAnsi="Arial" w:cs="Arial"/>
          <w:i/>
          <w:iCs/>
          <w:sz w:val="20"/>
          <w:szCs w:val="20"/>
        </w:rPr>
        <w:t>Eur. J. Med. Chem.</w:t>
      </w:r>
      <w:r w:rsidRPr="00B5607E">
        <w:rPr>
          <w:rFonts w:ascii="Arial" w:hAnsi="Arial" w:cs="Arial"/>
          <w:sz w:val="20"/>
          <w:szCs w:val="20"/>
        </w:rPr>
        <w:t xml:space="preserve"> </w:t>
      </w:r>
      <w:r w:rsidRPr="00B5607E">
        <w:rPr>
          <w:rFonts w:ascii="Arial" w:hAnsi="Arial" w:cs="Arial"/>
          <w:b/>
          <w:bCs/>
          <w:sz w:val="20"/>
          <w:szCs w:val="20"/>
        </w:rPr>
        <w:t>217</w:t>
      </w:r>
      <w:r w:rsidRPr="00B5607E">
        <w:rPr>
          <w:rFonts w:ascii="Arial" w:hAnsi="Arial" w:cs="Arial"/>
          <w:sz w:val="20"/>
          <w:szCs w:val="20"/>
        </w:rPr>
        <w:t>, 113314 (2021).</w:t>
      </w:r>
    </w:p>
    <w:p w14:paraId="02E22A70"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15.</w:t>
      </w:r>
      <w:r w:rsidRPr="00B5607E">
        <w:rPr>
          <w:rFonts w:ascii="Arial" w:hAnsi="Arial" w:cs="Arial"/>
          <w:sz w:val="20"/>
          <w:szCs w:val="20"/>
        </w:rPr>
        <w:tab/>
        <w:t xml:space="preserve">Soung, N.-K. </w:t>
      </w:r>
      <w:r w:rsidRPr="00B5607E">
        <w:rPr>
          <w:rFonts w:ascii="Arial" w:hAnsi="Arial" w:cs="Arial"/>
          <w:i/>
          <w:iCs/>
          <w:sz w:val="20"/>
          <w:szCs w:val="20"/>
        </w:rPr>
        <w:t>et al.</w:t>
      </w:r>
      <w:r w:rsidRPr="00B5607E">
        <w:rPr>
          <w:rFonts w:ascii="Arial" w:hAnsi="Arial" w:cs="Arial"/>
          <w:sz w:val="20"/>
          <w:szCs w:val="20"/>
        </w:rPr>
        <w:t xml:space="preserve"> Plk1-dependent and-independent roles of an ODF2 splice variant, hCenexin1, at the centrosome of somatic cells. </w:t>
      </w:r>
      <w:r w:rsidRPr="00B5607E">
        <w:rPr>
          <w:rFonts w:ascii="Arial" w:hAnsi="Arial" w:cs="Arial"/>
          <w:i/>
          <w:iCs/>
          <w:sz w:val="20"/>
          <w:szCs w:val="20"/>
        </w:rPr>
        <w:t>Dev. Cell</w:t>
      </w:r>
      <w:r w:rsidRPr="00B5607E">
        <w:rPr>
          <w:rFonts w:ascii="Arial" w:hAnsi="Arial" w:cs="Arial"/>
          <w:sz w:val="20"/>
          <w:szCs w:val="20"/>
        </w:rPr>
        <w:t xml:space="preserve"> </w:t>
      </w:r>
      <w:r w:rsidRPr="00B5607E">
        <w:rPr>
          <w:rFonts w:ascii="Arial" w:hAnsi="Arial" w:cs="Arial"/>
          <w:b/>
          <w:bCs/>
          <w:sz w:val="20"/>
          <w:szCs w:val="20"/>
        </w:rPr>
        <w:t>16</w:t>
      </w:r>
      <w:r w:rsidRPr="00B5607E">
        <w:rPr>
          <w:rFonts w:ascii="Arial" w:hAnsi="Arial" w:cs="Arial"/>
          <w:sz w:val="20"/>
          <w:szCs w:val="20"/>
        </w:rPr>
        <w:t>, 539–550 (2009).</w:t>
      </w:r>
    </w:p>
    <w:p w14:paraId="3982B433"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16.</w:t>
      </w:r>
      <w:r w:rsidRPr="00B5607E">
        <w:rPr>
          <w:rFonts w:ascii="Arial" w:hAnsi="Arial" w:cs="Arial"/>
          <w:sz w:val="20"/>
          <w:szCs w:val="20"/>
        </w:rPr>
        <w:tab/>
        <w:t xml:space="preserve">Lens, S., Voest, E. E. &amp; Medema, R. H. Shared and separate functions of polo-like kinases and aurora kinases in cancer. </w:t>
      </w:r>
      <w:r w:rsidRPr="00B5607E">
        <w:rPr>
          <w:rFonts w:ascii="Arial" w:hAnsi="Arial" w:cs="Arial"/>
          <w:i/>
          <w:iCs/>
          <w:sz w:val="20"/>
          <w:szCs w:val="20"/>
        </w:rPr>
        <w:t>Nat. Rev. Cancer</w:t>
      </w:r>
      <w:r w:rsidRPr="00B5607E">
        <w:rPr>
          <w:rFonts w:ascii="Arial" w:hAnsi="Arial" w:cs="Arial"/>
          <w:sz w:val="20"/>
          <w:szCs w:val="20"/>
        </w:rPr>
        <w:t xml:space="preserve"> </w:t>
      </w:r>
      <w:r w:rsidRPr="00B5607E">
        <w:rPr>
          <w:rFonts w:ascii="Arial" w:hAnsi="Arial" w:cs="Arial"/>
          <w:b/>
          <w:bCs/>
          <w:sz w:val="20"/>
          <w:szCs w:val="20"/>
        </w:rPr>
        <w:t>10</w:t>
      </w:r>
      <w:r w:rsidRPr="00B5607E">
        <w:rPr>
          <w:rFonts w:ascii="Arial" w:hAnsi="Arial" w:cs="Arial"/>
          <w:sz w:val="20"/>
          <w:szCs w:val="20"/>
        </w:rPr>
        <w:t>, 825–841 (2010).</w:t>
      </w:r>
    </w:p>
    <w:p w14:paraId="6647D421"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17.</w:t>
      </w:r>
      <w:r w:rsidRPr="00B5607E">
        <w:rPr>
          <w:rFonts w:ascii="Arial" w:hAnsi="Arial" w:cs="Arial"/>
          <w:sz w:val="20"/>
          <w:szCs w:val="20"/>
        </w:rPr>
        <w:tab/>
        <w:t xml:space="preserve">Strebhardt, K. Multifaceted polo-like kinases: drug targets and antitargets for cancer therapy. </w:t>
      </w:r>
      <w:r w:rsidRPr="00B5607E">
        <w:rPr>
          <w:rFonts w:ascii="Arial" w:hAnsi="Arial" w:cs="Arial"/>
          <w:i/>
          <w:iCs/>
          <w:sz w:val="20"/>
          <w:szCs w:val="20"/>
        </w:rPr>
        <w:t>Nat. Rev. Drug Discov.</w:t>
      </w:r>
      <w:r w:rsidRPr="00B5607E">
        <w:rPr>
          <w:rFonts w:ascii="Arial" w:hAnsi="Arial" w:cs="Arial"/>
          <w:sz w:val="20"/>
          <w:szCs w:val="20"/>
        </w:rPr>
        <w:t xml:space="preserve"> </w:t>
      </w:r>
      <w:r w:rsidRPr="00B5607E">
        <w:rPr>
          <w:rFonts w:ascii="Arial" w:hAnsi="Arial" w:cs="Arial"/>
          <w:b/>
          <w:bCs/>
          <w:sz w:val="20"/>
          <w:szCs w:val="20"/>
        </w:rPr>
        <w:t>9</w:t>
      </w:r>
      <w:r w:rsidRPr="00B5607E">
        <w:rPr>
          <w:rFonts w:ascii="Arial" w:hAnsi="Arial" w:cs="Arial"/>
          <w:sz w:val="20"/>
          <w:szCs w:val="20"/>
        </w:rPr>
        <w:t>, 643–660 (2010).</w:t>
      </w:r>
    </w:p>
    <w:p w14:paraId="6CA1F165"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18.</w:t>
      </w:r>
      <w:r w:rsidRPr="00B5607E">
        <w:rPr>
          <w:rFonts w:ascii="Arial" w:hAnsi="Arial" w:cs="Arial"/>
          <w:sz w:val="20"/>
          <w:szCs w:val="20"/>
        </w:rPr>
        <w:tab/>
        <w:t xml:space="preserve">Yang, Y. </w:t>
      </w:r>
      <w:r w:rsidRPr="00B5607E">
        <w:rPr>
          <w:rFonts w:ascii="Arial" w:hAnsi="Arial" w:cs="Arial"/>
          <w:i/>
          <w:iCs/>
          <w:sz w:val="20"/>
          <w:szCs w:val="20"/>
        </w:rPr>
        <w:t>et al.</w:t>
      </w:r>
      <w:r w:rsidRPr="00B5607E">
        <w:rPr>
          <w:rFonts w:ascii="Arial" w:hAnsi="Arial" w:cs="Arial"/>
          <w:sz w:val="20"/>
          <w:szCs w:val="20"/>
        </w:rPr>
        <w:t xml:space="preserve"> Polo-like kinase 3 functions as a tumor suppressor and is a negative regulator of hypoxia-inducible factor-1α under hypoxic conditions. </w:t>
      </w:r>
      <w:r w:rsidRPr="00B5607E">
        <w:rPr>
          <w:rFonts w:ascii="Arial" w:hAnsi="Arial" w:cs="Arial"/>
          <w:i/>
          <w:iCs/>
          <w:sz w:val="20"/>
          <w:szCs w:val="20"/>
        </w:rPr>
        <w:t>Cancer Res.</w:t>
      </w:r>
      <w:r w:rsidRPr="00B5607E">
        <w:rPr>
          <w:rFonts w:ascii="Arial" w:hAnsi="Arial" w:cs="Arial"/>
          <w:sz w:val="20"/>
          <w:szCs w:val="20"/>
        </w:rPr>
        <w:t xml:space="preserve"> </w:t>
      </w:r>
      <w:r w:rsidRPr="00B5607E">
        <w:rPr>
          <w:rFonts w:ascii="Arial" w:hAnsi="Arial" w:cs="Arial"/>
          <w:b/>
          <w:bCs/>
          <w:sz w:val="20"/>
          <w:szCs w:val="20"/>
        </w:rPr>
        <w:t>68</w:t>
      </w:r>
      <w:r w:rsidRPr="00B5607E">
        <w:rPr>
          <w:rFonts w:ascii="Arial" w:hAnsi="Arial" w:cs="Arial"/>
          <w:sz w:val="20"/>
          <w:szCs w:val="20"/>
        </w:rPr>
        <w:t>, 4077–4085 (2008).</w:t>
      </w:r>
    </w:p>
    <w:p w14:paraId="1BB68FC1"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19.</w:t>
      </w:r>
      <w:r w:rsidRPr="00B5607E">
        <w:rPr>
          <w:rFonts w:ascii="Arial" w:hAnsi="Arial" w:cs="Arial"/>
          <w:sz w:val="20"/>
          <w:szCs w:val="20"/>
        </w:rPr>
        <w:tab/>
        <w:t xml:space="preserve">Zitouni, S., Nabais, C., Jana, S. C., Guerrero, A. &amp; Bettencourt-Dias, M. Polo-like kinases: structural variations lead to multiple functions. </w:t>
      </w:r>
      <w:r w:rsidRPr="00B5607E">
        <w:rPr>
          <w:rFonts w:ascii="Arial" w:hAnsi="Arial" w:cs="Arial"/>
          <w:i/>
          <w:iCs/>
          <w:sz w:val="20"/>
          <w:szCs w:val="20"/>
        </w:rPr>
        <w:t>Nat. Rev. Mol. Cell Biol.</w:t>
      </w:r>
      <w:r w:rsidRPr="00B5607E">
        <w:rPr>
          <w:rFonts w:ascii="Arial" w:hAnsi="Arial" w:cs="Arial"/>
          <w:sz w:val="20"/>
          <w:szCs w:val="20"/>
        </w:rPr>
        <w:t xml:space="preserve"> </w:t>
      </w:r>
      <w:r w:rsidRPr="00B5607E">
        <w:rPr>
          <w:rFonts w:ascii="Arial" w:hAnsi="Arial" w:cs="Arial"/>
          <w:b/>
          <w:bCs/>
          <w:sz w:val="20"/>
          <w:szCs w:val="20"/>
        </w:rPr>
        <w:t>15</w:t>
      </w:r>
      <w:r w:rsidRPr="00B5607E">
        <w:rPr>
          <w:rFonts w:ascii="Arial" w:hAnsi="Arial" w:cs="Arial"/>
          <w:sz w:val="20"/>
          <w:szCs w:val="20"/>
        </w:rPr>
        <w:t>, 433–452 (2014).</w:t>
      </w:r>
    </w:p>
    <w:p w14:paraId="45B58D58"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20.</w:t>
      </w:r>
      <w:r w:rsidRPr="00B5607E">
        <w:rPr>
          <w:rFonts w:ascii="Arial" w:hAnsi="Arial" w:cs="Arial"/>
          <w:sz w:val="20"/>
          <w:szCs w:val="20"/>
        </w:rPr>
        <w:tab/>
        <w:t xml:space="preserve">Park, J.-E., Hymel, D., Burke Jr, T. R. &amp; Lee, K. S. Current progress and future perspectives in the development of anti-polo-like kinase 1 therapeutic agents. </w:t>
      </w:r>
      <w:r w:rsidRPr="00B5607E">
        <w:rPr>
          <w:rFonts w:ascii="Arial" w:hAnsi="Arial" w:cs="Arial"/>
          <w:i/>
          <w:iCs/>
          <w:sz w:val="20"/>
          <w:szCs w:val="20"/>
        </w:rPr>
        <w:t>F1000Research</w:t>
      </w:r>
      <w:r w:rsidRPr="00B5607E">
        <w:rPr>
          <w:rFonts w:ascii="Arial" w:hAnsi="Arial" w:cs="Arial"/>
          <w:sz w:val="20"/>
          <w:szCs w:val="20"/>
        </w:rPr>
        <w:t xml:space="preserve"> </w:t>
      </w:r>
      <w:r w:rsidRPr="00B5607E">
        <w:rPr>
          <w:rFonts w:ascii="Arial" w:hAnsi="Arial" w:cs="Arial"/>
          <w:b/>
          <w:bCs/>
          <w:sz w:val="20"/>
          <w:szCs w:val="20"/>
        </w:rPr>
        <w:t>6</w:t>
      </w:r>
      <w:r w:rsidRPr="00B5607E">
        <w:rPr>
          <w:rFonts w:ascii="Arial" w:hAnsi="Arial" w:cs="Arial"/>
          <w:sz w:val="20"/>
          <w:szCs w:val="20"/>
        </w:rPr>
        <w:t>, (2017).</w:t>
      </w:r>
    </w:p>
    <w:p w14:paraId="60FC4594"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21.</w:t>
      </w:r>
      <w:r w:rsidRPr="00B5607E">
        <w:rPr>
          <w:rFonts w:ascii="Arial" w:hAnsi="Arial" w:cs="Arial"/>
          <w:sz w:val="20"/>
          <w:szCs w:val="20"/>
        </w:rPr>
        <w:tab/>
        <w:t xml:space="preserve">Strebhardt, K., Becker, S. &amp; Matthess, Y. </w:t>
      </w:r>
      <w:r w:rsidRPr="00B5607E">
        <w:rPr>
          <w:rFonts w:ascii="Arial" w:hAnsi="Arial" w:cs="Arial"/>
          <w:i/>
          <w:iCs/>
          <w:sz w:val="20"/>
          <w:szCs w:val="20"/>
        </w:rPr>
        <w:t>Thoughts on the Current Assessment of Polo-like Kinase Inhibitor Drug Discovery</w:t>
      </w:r>
      <w:r w:rsidRPr="00B5607E">
        <w:rPr>
          <w:rFonts w:ascii="Arial" w:hAnsi="Arial" w:cs="Arial"/>
          <w:sz w:val="20"/>
          <w:szCs w:val="20"/>
        </w:rPr>
        <w:t>. (Taylor &amp; Francis, 2015).</w:t>
      </w:r>
    </w:p>
    <w:p w14:paraId="49062C16"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22.</w:t>
      </w:r>
      <w:r w:rsidRPr="00B5607E">
        <w:rPr>
          <w:rFonts w:ascii="Arial" w:hAnsi="Arial" w:cs="Arial"/>
          <w:sz w:val="20"/>
          <w:szCs w:val="20"/>
        </w:rPr>
        <w:tab/>
        <w:t xml:space="preserve">Park, J.-E. </w:t>
      </w:r>
      <w:r w:rsidRPr="00B5607E">
        <w:rPr>
          <w:rFonts w:ascii="Arial" w:hAnsi="Arial" w:cs="Arial"/>
          <w:i/>
          <w:iCs/>
          <w:sz w:val="20"/>
          <w:szCs w:val="20"/>
        </w:rPr>
        <w:t>et al.</w:t>
      </w:r>
      <w:r w:rsidRPr="00B5607E">
        <w:rPr>
          <w:rFonts w:ascii="Arial" w:hAnsi="Arial" w:cs="Arial"/>
          <w:sz w:val="20"/>
          <w:szCs w:val="20"/>
        </w:rPr>
        <w:t xml:space="preserve"> Putting a bit into the polo-box domain of polo-like kinase 1. </w:t>
      </w:r>
      <w:r w:rsidRPr="00B5607E">
        <w:rPr>
          <w:rFonts w:ascii="Arial" w:hAnsi="Arial" w:cs="Arial"/>
          <w:i/>
          <w:iCs/>
          <w:sz w:val="20"/>
          <w:szCs w:val="20"/>
        </w:rPr>
        <w:t>J. Anal. Sci. Technol.</w:t>
      </w:r>
      <w:r w:rsidRPr="00B5607E">
        <w:rPr>
          <w:rFonts w:ascii="Arial" w:hAnsi="Arial" w:cs="Arial"/>
          <w:sz w:val="20"/>
          <w:szCs w:val="20"/>
        </w:rPr>
        <w:t xml:space="preserve"> </w:t>
      </w:r>
      <w:r w:rsidRPr="00B5607E">
        <w:rPr>
          <w:rFonts w:ascii="Arial" w:hAnsi="Arial" w:cs="Arial"/>
          <w:b/>
          <w:bCs/>
          <w:sz w:val="20"/>
          <w:szCs w:val="20"/>
        </w:rPr>
        <w:t>6</w:t>
      </w:r>
      <w:r w:rsidRPr="00B5607E">
        <w:rPr>
          <w:rFonts w:ascii="Arial" w:hAnsi="Arial" w:cs="Arial"/>
          <w:sz w:val="20"/>
          <w:szCs w:val="20"/>
        </w:rPr>
        <w:t>, 1–8 (2015).</w:t>
      </w:r>
    </w:p>
    <w:p w14:paraId="0CD6225C"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23.</w:t>
      </w:r>
      <w:r w:rsidRPr="00B5607E">
        <w:rPr>
          <w:rFonts w:ascii="Arial" w:hAnsi="Arial" w:cs="Arial"/>
          <w:sz w:val="20"/>
          <w:szCs w:val="20"/>
        </w:rPr>
        <w:tab/>
        <w:t xml:space="preserve">Lee, K. S., Burke Jr, T. R., Park, J.-E., Bang, J. K. &amp; Lee, E. Recent advances and new strategies in targeting Plk1 for anticancer therapy. </w:t>
      </w:r>
      <w:r w:rsidRPr="00B5607E">
        <w:rPr>
          <w:rFonts w:ascii="Arial" w:hAnsi="Arial" w:cs="Arial"/>
          <w:i/>
          <w:iCs/>
          <w:sz w:val="20"/>
          <w:szCs w:val="20"/>
        </w:rPr>
        <w:t>Trends Pharmacol. Sci.</w:t>
      </w:r>
      <w:r w:rsidRPr="00B5607E">
        <w:rPr>
          <w:rFonts w:ascii="Arial" w:hAnsi="Arial" w:cs="Arial"/>
          <w:sz w:val="20"/>
          <w:szCs w:val="20"/>
        </w:rPr>
        <w:t xml:space="preserve"> </w:t>
      </w:r>
      <w:r w:rsidRPr="00B5607E">
        <w:rPr>
          <w:rFonts w:ascii="Arial" w:hAnsi="Arial" w:cs="Arial"/>
          <w:b/>
          <w:bCs/>
          <w:sz w:val="20"/>
          <w:szCs w:val="20"/>
        </w:rPr>
        <w:t>36</w:t>
      </w:r>
      <w:r w:rsidRPr="00B5607E">
        <w:rPr>
          <w:rFonts w:ascii="Arial" w:hAnsi="Arial" w:cs="Arial"/>
          <w:sz w:val="20"/>
          <w:szCs w:val="20"/>
        </w:rPr>
        <w:t>, 858–877 (2015).</w:t>
      </w:r>
    </w:p>
    <w:p w14:paraId="0DF0D926"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24.</w:t>
      </w:r>
      <w:r w:rsidRPr="00B5607E">
        <w:rPr>
          <w:rFonts w:ascii="Arial" w:hAnsi="Arial" w:cs="Arial"/>
          <w:sz w:val="20"/>
          <w:szCs w:val="20"/>
        </w:rPr>
        <w:tab/>
        <w:t xml:space="preserve">Abdullah, M. &amp; Guruprasad, L. Structural insights into the inhibitor binding and new inhibitor design to Polo-like kinase-1 Polo-box domain using computational studies. </w:t>
      </w:r>
      <w:r w:rsidRPr="00B5607E">
        <w:rPr>
          <w:rFonts w:ascii="Arial" w:hAnsi="Arial" w:cs="Arial"/>
          <w:i/>
          <w:iCs/>
          <w:sz w:val="20"/>
          <w:szCs w:val="20"/>
        </w:rPr>
        <w:t>J. Biomol. Struct. Dyn.</w:t>
      </w:r>
      <w:r w:rsidRPr="00B5607E">
        <w:rPr>
          <w:rFonts w:ascii="Arial" w:hAnsi="Arial" w:cs="Arial"/>
          <w:sz w:val="20"/>
          <w:szCs w:val="20"/>
        </w:rPr>
        <w:t xml:space="preserve"> (2018).</w:t>
      </w:r>
    </w:p>
    <w:p w14:paraId="6BC74358"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25.</w:t>
      </w:r>
      <w:r w:rsidRPr="00B5607E">
        <w:rPr>
          <w:rFonts w:ascii="Arial" w:hAnsi="Arial" w:cs="Arial"/>
          <w:sz w:val="20"/>
          <w:szCs w:val="20"/>
        </w:rPr>
        <w:tab/>
        <w:t xml:space="preserve">Murugan, R. N. </w:t>
      </w:r>
      <w:r w:rsidRPr="00B5607E">
        <w:rPr>
          <w:rFonts w:ascii="Arial" w:hAnsi="Arial" w:cs="Arial"/>
          <w:i/>
          <w:iCs/>
          <w:sz w:val="20"/>
          <w:szCs w:val="20"/>
        </w:rPr>
        <w:t>et al.</w:t>
      </w:r>
      <w:r w:rsidRPr="00B5607E">
        <w:rPr>
          <w:rFonts w:ascii="Arial" w:hAnsi="Arial" w:cs="Arial"/>
          <w:sz w:val="20"/>
          <w:szCs w:val="20"/>
        </w:rPr>
        <w:t xml:space="preserve"> Plk1-targeted small molecule inhibitors: molecular basis for their potency and specificity. </w:t>
      </w:r>
      <w:r w:rsidRPr="00B5607E">
        <w:rPr>
          <w:rFonts w:ascii="Arial" w:hAnsi="Arial" w:cs="Arial"/>
          <w:i/>
          <w:iCs/>
          <w:sz w:val="20"/>
          <w:szCs w:val="20"/>
        </w:rPr>
        <w:t>Mol. Cells</w:t>
      </w:r>
      <w:r w:rsidRPr="00B5607E">
        <w:rPr>
          <w:rFonts w:ascii="Arial" w:hAnsi="Arial" w:cs="Arial"/>
          <w:sz w:val="20"/>
          <w:szCs w:val="20"/>
        </w:rPr>
        <w:t xml:space="preserve"> </w:t>
      </w:r>
      <w:r w:rsidRPr="00B5607E">
        <w:rPr>
          <w:rFonts w:ascii="Arial" w:hAnsi="Arial" w:cs="Arial"/>
          <w:b/>
          <w:bCs/>
          <w:sz w:val="20"/>
          <w:szCs w:val="20"/>
        </w:rPr>
        <w:t>32</w:t>
      </w:r>
      <w:r w:rsidRPr="00B5607E">
        <w:rPr>
          <w:rFonts w:ascii="Arial" w:hAnsi="Arial" w:cs="Arial"/>
          <w:sz w:val="20"/>
          <w:szCs w:val="20"/>
        </w:rPr>
        <w:t>, 209 (2011).</w:t>
      </w:r>
    </w:p>
    <w:p w14:paraId="566F7E2E"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26.</w:t>
      </w:r>
      <w:r w:rsidRPr="00B5607E">
        <w:rPr>
          <w:rFonts w:ascii="Arial" w:hAnsi="Arial" w:cs="Arial"/>
          <w:sz w:val="20"/>
          <w:szCs w:val="20"/>
        </w:rPr>
        <w:tab/>
        <w:t xml:space="preserve">Watanabe, N. &amp; Osada, H. Small molecules that target phosphorylation dependent protein–protein interaction. </w:t>
      </w:r>
      <w:r w:rsidRPr="00B5607E">
        <w:rPr>
          <w:rFonts w:ascii="Arial" w:hAnsi="Arial" w:cs="Arial"/>
          <w:i/>
          <w:iCs/>
          <w:sz w:val="20"/>
          <w:szCs w:val="20"/>
        </w:rPr>
        <w:t>Bioorg. Med. Chem.</w:t>
      </w:r>
      <w:r w:rsidRPr="00B5607E">
        <w:rPr>
          <w:rFonts w:ascii="Arial" w:hAnsi="Arial" w:cs="Arial"/>
          <w:sz w:val="20"/>
          <w:szCs w:val="20"/>
        </w:rPr>
        <w:t xml:space="preserve"> </w:t>
      </w:r>
      <w:r w:rsidRPr="00B5607E">
        <w:rPr>
          <w:rFonts w:ascii="Arial" w:hAnsi="Arial" w:cs="Arial"/>
          <w:b/>
          <w:bCs/>
          <w:sz w:val="20"/>
          <w:szCs w:val="20"/>
        </w:rPr>
        <w:t>24</w:t>
      </w:r>
      <w:r w:rsidRPr="00B5607E">
        <w:rPr>
          <w:rFonts w:ascii="Arial" w:hAnsi="Arial" w:cs="Arial"/>
          <w:sz w:val="20"/>
          <w:szCs w:val="20"/>
        </w:rPr>
        <w:t>, 3246–3254 (2016).</w:t>
      </w:r>
    </w:p>
    <w:p w14:paraId="0E488441"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27.</w:t>
      </w:r>
      <w:r w:rsidRPr="00B5607E">
        <w:rPr>
          <w:rFonts w:ascii="Arial" w:hAnsi="Arial" w:cs="Arial"/>
          <w:sz w:val="20"/>
          <w:szCs w:val="20"/>
        </w:rPr>
        <w:tab/>
        <w:t xml:space="preserve">McInnes, C. </w:t>
      </w:r>
      <w:r w:rsidRPr="00B5607E">
        <w:rPr>
          <w:rFonts w:ascii="Arial" w:hAnsi="Arial" w:cs="Arial"/>
          <w:i/>
          <w:iCs/>
          <w:sz w:val="20"/>
          <w:szCs w:val="20"/>
        </w:rPr>
        <w:t>et al.</w:t>
      </w:r>
      <w:r w:rsidRPr="00B5607E">
        <w:rPr>
          <w:rFonts w:ascii="Arial" w:hAnsi="Arial" w:cs="Arial"/>
          <w:sz w:val="20"/>
          <w:szCs w:val="20"/>
        </w:rPr>
        <w:t xml:space="preserve"> Targeting subcellular localization through the polo-box domain: non-ATP competitive inhibitors recapitulate a PLK1 phenotype. </w:t>
      </w:r>
      <w:r w:rsidRPr="00B5607E">
        <w:rPr>
          <w:rFonts w:ascii="Arial" w:hAnsi="Arial" w:cs="Arial"/>
          <w:i/>
          <w:iCs/>
          <w:sz w:val="20"/>
          <w:szCs w:val="20"/>
        </w:rPr>
        <w:t>Mol. Cancer Ther.</w:t>
      </w:r>
      <w:r w:rsidRPr="00B5607E">
        <w:rPr>
          <w:rFonts w:ascii="Arial" w:hAnsi="Arial" w:cs="Arial"/>
          <w:sz w:val="20"/>
          <w:szCs w:val="20"/>
        </w:rPr>
        <w:t xml:space="preserve"> </w:t>
      </w:r>
      <w:r w:rsidRPr="00B5607E">
        <w:rPr>
          <w:rFonts w:ascii="Arial" w:hAnsi="Arial" w:cs="Arial"/>
          <w:b/>
          <w:bCs/>
          <w:sz w:val="20"/>
          <w:szCs w:val="20"/>
        </w:rPr>
        <w:t>11</w:t>
      </w:r>
      <w:r w:rsidRPr="00B5607E">
        <w:rPr>
          <w:rFonts w:ascii="Arial" w:hAnsi="Arial" w:cs="Arial"/>
          <w:sz w:val="20"/>
          <w:szCs w:val="20"/>
        </w:rPr>
        <w:t>, 1683–1692 (2012).</w:t>
      </w:r>
    </w:p>
    <w:p w14:paraId="0F06676A"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28.</w:t>
      </w:r>
      <w:r w:rsidRPr="00B5607E">
        <w:rPr>
          <w:rFonts w:ascii="Arial" w:hAnsi="Arial" w:cs="Arial"/>
          <w:sz w:val="20"/>
          <w:szCs w:val="20"/>
        </w:rPr>
        <w:tab/>
        <w:t xml:space="preserve">Vanommeslaeghe, K. &amp; MacKerell Jr, A. D. Automation of the CHARMM General Force Field (CGenFF) I: bond perception and atom typing. </w:t>
      </w:r>
      <w:r w:rsidRPr="00B5607E">
        <w:rPr>
          <w:rFonts w:ascii="Arial" w:hAnsi="Arial" w:cs="Arial"/>
          <w:i/>
          <w:iCs/>
          <w:sz w:val="20"/>
          <w:szCs w:val="20"/>
        </w:rPr>
        <w:t>J. Chem. Inf. Model.</w:t>
      </w:r>
      <w:r w:rsidRPr="00B5607E">
        <w:rPr>
          <w:rFonts w:ascii="Arial" w:hAnsi="Arial" w:cs="Arial"/>
          <w:sz w:val="20"/>
          <w:szCs w:val="20"/>
        </w:rPr>
        <w:t xml:space="preserve"> </w:t>
      </w:r>
      <w:r w:rsidRPr="00B5607E">
        <w:rPr>
          <w:rFonts w:ascii="Arial" w:hAnsi="Arial" w:cs="Arial"/>
          <w:b/>
          <w:bCs/>
          <w:sz w:val="20"/>
          <w:szCs w:val="20"/>
        </w:rPr>
        <w:t>52</w:t>
      </w:r>
      <w:r w:rsidRPr="00B5607E">
        <w:rPr>
          <w:rFonts w:ascii="Arial" w:hAnsi="Arial" w:cs="Arial"/>
          <w:sz w:val="20"/>
          <w:szCs w:val="20"/>
        </w:rPr>
        <w:t>, 3144–3154 (2012).</w:t>
      </w:r>
    </w:p>
    <w:p w14:paraId="03BA1106"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29.</w:t>
      </w:r>
      <w:r w:rsidRPr="00B5607E">
        <w:rPr>
          <w:rFonts w:ascii="Arial" w:hAnsi="Arial" w:cs="Arial"/>
          <w:sz w:val="20"/>
          <w:szCs w:val="20"/>
        </w:rPr>
        <w:tab/>
        <w:t>Atomwise – Better medicines faster. https://www.atomwise.com/.</w:t>
      </w:r>
    </w:p>
    <w:p w14:paraId="142BB98C"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30.</w:t>
      </w:r>
      <w:r w:rsidRPr="00B5607E">
        <w:rPr>
          <w:rFonts w:ascii="Arial" w:hAnsi="Arial" w:cs="Arial"/>
          <w:sz w:val="20"/>
          <w:szCs w:val="20"/>
        </w:rPr>
        <w:tab/>
        <w:t xml:space="preserve">Humphrey, W., Dalke, A. &amp; Schulten, K. VMD: visual molecular dynamics. </w:t>
      </w:r>
      <w:r w:rsidRPr="00B5607E">
        <w:rPr>
          <w:rFonts w:ascii="Arial" w:hAnsi="Arial" w:cs="Arial"/>
          <w:i/>
          <w:iCs/>
          <w:sz w:val="20"/>
          <w:szCs w:val="20"/>
        </w:rPr>
        <w:t>J. Mol. Graph.</w:t>
      </w:r>
      <w:r w:rsidRPr="00B5607E">
        <w:rPr>
          <w:rFonts w:ascii="Arial" w:hAnsi="Arial" w:cs="Arial"/>
          <w:sz w:val="20"/>
          <w:szCs w:val="20"/>
        </w:rPr>
        <w:t xml:space="preserve"> </w:t>
      </w:r>
      <w:r w:rsidRPr="00B5607E">
        <w:rPr>
          <w:rFonts w:ascii="Arial" w:hAnsi="Arial" w:cs="Arial"/>
          <w:b/>
          <w:bCs/>
          <w:sz w:val="20"/>
          <w:szCs w:val="20"/>
        </w:rPr>
        <w:t>14</w:t>
      </w:r>
      <w:r w:rsidRPr="00B5607E">
        <w:rPr>
          <w:rFonts w:ascii="Arial" w:hAnsi="Arial" w:cs="Arial"/>
          <w:sz w:val="20"/>
          <w:szCs w:val="20"/>
        </w:rPr>
        <w:t>, 33–38 (1996).</w:t>
      </w:r>
    </w:p>
    <w:p w14:paraId="6C79E355"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31.</w:t>
      </w:r>
      <w:r w:rsidRPr="00B5607E">
        <w:rPr>
          <w:rFonts w:ascii="Arial" w:hAnsi="Arial" w:cs="Arial"/>
          <w:sz w:val="20"/>
          <w:szCs w:val="20"/>
        </w:rPr>
        <w:tab/>
        <w:t xml:space="preserve">Hanwell, M. D. </w:t>
      </w:r>
      <w:r w:rsidRPr="00B5607E">
        <w:rPr>
          <w:rFonts w:ascii="Arial" w:hAnsi="Arial" w:cs="Arial"/>
          <w:i/>
          <w:iCs/>
          <w:sz w:val="20"/>
          <w:szCs w:val="20"/>
        </w:rPr>
        <w:t>et al.</w:t>
      </w:r>
      <w:r w:rsidRPr="00B5607E">
        <w:rPr>
          <w:rFonts w:ascii="Arial" w:hAnsi="Arial" w:cs="Arial"/>
          <w:sz w:val="20"/>
          <w:szCs w:val="20"/>
        </w:rPr>
        <w:t xml:space="preserve"> Avogadro: an advanced semantic chemical editor, visualization, and analysis platform. </w:t>
      </w:r>
      <w:r w:rsidRPr="00B5607E">
        <w:rPr>
          <w:rFonts w:ascii="Arial" w:hAnsi="Arial" w:cs="Arial"/>
          <w:i/>
          <w:iCs/>
          <w:sz w:val="20"/>
          <w:szCs w:val="20"/>
        </w:rPr>
        <w:t>J. Cheminformatics</w:t>
      </w:r>
      <w:r w:rsidRPr="00B5607E">
        <w:rPr>
          <w:rFonts w:ascii="Arial" w:hAnsi="Arial" w:cs="Arial"/>
          <w:sz w:val="20"/>
          <w:szCs w:val="20"/>
        </w:rPr>
        <w:t xml:space="preserve"> </w:t>
      </w:r>
      <w:r w:rsidRPr="00B5607E">
        <w:rPr>
          <w:rFonts w:ascii="Arial" w:hAnsi="Arial" w:cs="Arial"/>
          <w:b/>
          <w:bCs/>
          <w:sz w:val="20"/>
          <w:szCs w:val="20"/>
        </w:rPr>
        <w:t>4</w:t>
      </w:r>
      <w:r w:rsidRPr="00B5607E">
        <w:rPr>
          <w:rFonts w:ascii="Arial" w:hAnsi="Arial" w:cs="Arial"/>
          <w:sz w:val="20"/>
          <w:szCs w:val="20"/>
        </w:rPr>
        <w:t>, 17 (2012).</w:t>
      </w:r>
    </w:p>
    <w:p w14:paraId="1B132BEB"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32.</w:t>
      </w:r>
      <w:r w:rsidRPr="00B5607E">
        <w:rPr>
          <w:rFonts w:ascii="Arial" w:hAnsi="Arial" w:cs="Arial"/>
          <w:sz w:val="20"/>
          <w:szCs w:val="20"/>
        </w:rPr>
        <w:tab/>
        <w:t xml:space="preserve">Liu, Y. </w:t>
      </w:r>
      <w:r w:rsidRPr="00B5607E">
        <w:rPr>
          <w:rFonts w:ascii="Arial" w:hAnsi="Arial" w:cs="Arial"/>
          <w:i/>
          <w:iCs/>
          <w:sz w:val="20"/>
          <w:szCs w:val="20"/>
        </w:rPr>
        <w:t>et al.</w:t>
      </w:r>
      <w:r w:rsidRPr="00B5607E">
        <w:rPr>
          <w:rFonts w:ascii="Arial" w:hAnsi="Arial" w:cs="Arial"/>
          <w:sz w:val="20"/>
          <w:szCs w:val="20"/>
        </w:rPr>
        <w:t xml:space="preserve"> CB-Dock2: Improved protein–ligand blind docking by integrating cavity detection, docking and homologous template fitting. </w:t>
      </w:r>
      <w:r w:rsidRPr="00B5607E">
        <w:rPr>
          <w:rFonts w:ascii="Arial" w:hAnsi="Arial" w:cs="Arial"/>
          <w:i/>
          <w:iCs/>
          <w:sz w:val="20"/>
          <w:szCs w:val="20"/>
        </w:rPr>
        <w:t>Nucleic Acids Res.</w:t>
      </w:r>
      <w:r w:rsidRPr="00B5607E">
        <w:rPr>
          <w:rFonts w:ascii="Arial" w:hAnsi="Arial" w:cs="Arial"/>
          <w:sz w:val="20"/>
          <w:szCs w:val="20"/>
        </w:rPr>
        <w:t xml:space="preserve"> </w:t>
      </w:r>
      <w:r w:rsidRPr="00B5607E">
        <w:rPr>
          <w:rFonts w:ascii="Arial" w:hAnsi="Arial" w:cs="Arial"/>
          <w:b/>
          <w:bCs/>
          <w:sz w:val="20"/>
          <w:szCs w:val="20"/>
        </w:rPr>
        <w:t>50</w:t>
      </w:r>
      <w:r w:rsidRPr="00B5607E">
        <w:rPr>
          <w:rFonts w:ascii="Arial" w:hAnsi="Arial" w:cs="Arial"/>
          <w:sz w:val="20"/>
          <w:szCs w:val="20"/>
        </w:rPr>
        <w:t>, W159–W164 (2022).</w:t>
      </w:r>
    </w:p>
    <w:p w14:paraId="49888966"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33.</w:t>
      </w:r>
      <w:r w:rsidRPr="00B5607E">
        <w:rPr>
          <w:rFonts w:ascii="Arial" w:hAnsi="Arial" w:cs="Arial"/>
          <w:sz w:val="20"/>
          <w:szCs w:val="20"/>
        </w:rPr>
        <w:tab/>
        <w:t xml:space="preserve">Yang, X., Liu, Y., Gan, J., Xiao, Z.-X. &amp; Cao, Y. FitDock: Protein–ligand docking by template fitting. </w:t>
      </w:r>
      <w:r w:rsidRPr="00B5607E">
        <w:rPr>
          <w:rFonts w:ascii="Arial" w:hAnsi="Arial" w:cs="Arial"/>
          <w:i/>
          <w:iCs/>
          <w:sz w:val="20"/>
          <w:szCs w:val="20"/>
        </w:rPr>
        <w:t>Brief. Bioinform.</w:t>
      </w:r>
      <w:r w:rsidRPr="00B5607E">
        <w:rPr>
          <w:rFonts w:ascii="Arial" w:hAnsi="Arial" w:cs="Arial"/>
          <w:sz w:val="20"/>
          <w:szCs w:val="20"/>
        </w:rPr>
        <w:t xml:space="preserve"> </w:t>
      </w:r>
      <w:r w:rsidRPr="00B5607E">
        <w:rPr>
          <w:rFonts w:ascii="Arial" w:hAnsi="Arial" w:cs="Arial"/>
          <w:b/>
          <w:bCs/>
          <w:sz w:val="20"/>
          <w:szCs w:val="20"/>
        </w:rPr>
        <w:t>23</w:t>
      </w:r>
      <w:r w:rsidRPr="00B5607E">
        <w:rPr>
          <w:rFonts w:ascii="Arial" w:hAnsi="Arial" w:cs="Arial"/>
          <w:sz w:val="20"/>
          <w:szCs w:val="20"/>
        </w:rPr>
        <w:t>, bbac087 (2022).</w:t>
      </w:r>
    </w:p>
    <w:p w14:paraId="160BDC48"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34.</w:t>
      </w:r>
      <w:r w:rsidRPr="00B5607E">
        <w:rPr>
          <w:rFonts w:ascii="Arial" w:hAnsi="Arial" w:cs="Arial"/>
          <w:sz w:val="20"/>
          <w:szCs w:val="20"/>
        </w:rPr>
        <w:tab/>
        <w:t xml:space="preserve">Daina, A., Michielin, O. &amp; Zoete, V. SwissADME: a free web tool to evaluate pharmacokinetics, drug-likeness and medicinal chemistry friendliness of small molecules. </w:t>
      </w:r>
      <w:r w:rsidRPr="00B5607E">
        <w:rPr>
          <w:rFonts w:ascii="Arial" w:hAnsi="Arial" w:cs="Arial"/>
          <w:i/>
          <w:iCs/>
          <w:sz w:val="20"/>
          <w:szCs w:val="20"/>
        </w:rPr>
        <w:t>Sci. Rep.</w:t>
      </w:r>
      <w:r w:rsidRPr="00B5607E">
        <w:rPr>
          <w:rFonts w:ascii="Arial" w:hAnsi="Arial" w:cs="Arial"/>
          <w:sz w:val="20"/>
          <w:szCs w:val="20"/>
        </w:rPr>
        <w:t xml:space="preserve"> </w:t>
      </w:r>
      <w:r w:rsidRPr="00B5607E">
        <w:rPr>
          <w:rFonts w:ascii="Arial" w:hAnsi="Arial" w:cs="Arial"/>
          <w:b/>
          <w:bCs/>
          <w:sz w:val="20"/>
          <w:szCs w:val="20"/>
        </w:rPr>
        <w:t>7</w:t>
      </w:r>
      <w:r w:rsidRPr="00B5607E">
        <w:rPr>
          <w:rFonts w:ascii="Arial" w:hAnsi="Arial" w:cs="Arial"/>
          <w:sz w:val="20"/>
          <w:szCs w:val="20"/>
        </w:rPr>
        <w:t>, 1–13 (2017).</w:t>
      </w:r>
    </w:p>
    <w:p w14:paraId="600E81E8"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lastRenderedPageBreak/>
        <w:t>35.</w:t>
      </w:r>
      <w:r w:rsidRPr="00B5607E">
        <w:rPr>
          <w:rFonts w:ascii="Arial" w:hAnsi="Arial" w:cs="Arial"/>
          <w:sz w:val="20"/>
          <w:szCs w:val="20"/>
        </w:rPr>
        <w:tab/>
        <w:t xml:space="preserve">Phillips, J. C. </w:t>
      </w:r>
      <w:r w:rsidRPr="00B5607E">
        <w:rPr>
          <w:rFonts w:ascii="Arial" w:hAnsi="Arial" w:cs="Arial"/>
          <w:i/>
          <w:iCs/>
          <w:sz w:val="20"/>
          <w:szCs w:val="20"/>
        </w:rPr>
        <w:t>et al.</w:t>
      </w:r>
      <w:r w:rsidRPr="00B5607E">
        <w:rPr>
          <w:rFonts w:ascii="Arial" w:hAnsi="Arial" w:cs="Arial"/>
          <w:sz w:val="20"/>
          <w:szCs w:val="20"/>
        </w:rPr>
        <w:t xml:space="preserve"> Scalable molecular dynamics with NAMD. </w:t>
      </w:r>
      <w:r w:rsidRPr="00B5607E">
        <w:rPr>
          <w:rFonts w:ascii="Arial" w:hAnsi="Arial" w:cs="Arial"/>
          <w:i/>
          <w:iCs/>
          <w:sz w:val="20"/>
          <w:szCs w:val="20"/>
        </w:rPr>
        <w:t>J. Comput. Chem.</w:t>
      </w:r>
      <w:r w:rsidRPr="00B5607E">
        <w:rPr>
          <w:rFonts w:ascii="Arial" w:hAnsi="Arial" w:cs="Arial"/>
          <w:sz w:val="20"/>
          <w:szCs w:val="20"/>
        </w:rPr>
        <w:t xml:space="preserve"> </w:t>
      </w:r>
      <w:r w:rsidRPr="00B5607E">
        <w:rPr>
          <w:rFonts w:ascii="Arial" w:hAnsi="Arial" w:cs="Arial"/>
          <w:b/>
          <w:bCs/>
          <w:sz w:val="20"/>
          <w:szCs w:val="20"/>
        </w:rPr>
        <w:t>26</w:t>
      </w:r>
      <w:r w:rsidRPr="00B5607E">
        <w:rPr>
          <w:rFonts w:ascii="Arial" w:hAnsi="Arial" w:cs="Arial"/>
          <w:sz w:val="20"/>
          <w:szCs w:val="20"/>
        </w:rPr>
        <w:t>, 1781–1802 (2005).</w:t>
      </w:r>
    </w:p>
    <w:p w14:paraId="279A93A0"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36.</w:t>
      </w:r>
      <w:r w:rsidRPr="00B5607E">
        <w:rPr>
          <w:rFonts w:ascii="Arial" w:hAnsi="Arial" w:cs="Arial"/>
          <w:sz w:val="20"/>
          <w:szCs w:val="20"/>
        </w:rPr>
        <w:tab/>
        <w:t xml:space="preserve">Ferruz, N., Schmidt, S. &amp; Höcker, B. ProteinTools: a toolkit to analyze protein structures. </w:t>
      </w:r>
      <w:r w:rsidRPr="00B5607E">
        <w:rPr>
          <w:rFonts w:ascii="Arial" w:hAnsi="Arial" w:cs="Arial"/>
          <w:i/>
          <w:iCs/>
          <w:sz w:val="20"/>
          <w:szCs w:val="20"/>
        </w:rPr>
        <w:t>Nucleic Acids Res.</w:t>
      </w:r>
      <w:r w:rsidRPr="00B5607E">
        <w:rPr>
          <w:rFonts w:ascii="Arial" w:hAnsi="Arial" w:cs="Arial"/>
          <w:sz w:val="20"/>
          <w:szCs w:val="20"/>
        </w:rPr>
        <w:t xml:space="preserve"> </w:t>
      </w:r>
      <w:r w:rsidRPr="00B5607E">
        <w:rPr>
          <w:rFonts w:ascii="Arial" w:hAnsi="Arial" w:cs="Arial"/>
          <w:b/>
          <w:bCs/>
          <w:sz w:val="20"/>
          <w:szCs w:val="20"/>
        </w:rPr>
        <w:t>49</w:t>
      </w:r>
      <w:r w:rsidRPr="00B5607E">
        <w:rPr>
          <w:rFonts w:ascii="Arial" w:hAnsi="Arial" w:cs="Arial"/>
          <w:sz w:val="20"/>
          <w:szCs w:val="20"/>
        </w:rPr>
        <w:t>, W559–W566 (2021).</w:t>
      </w:r>
    </w:p>
    <w:p w14:paraId="701E1BA4"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37.</w:t>
      </w:r>
      <w:r w:rsidRPr="00B5607E">
        <w:rPr>
          <w:rFonts w:ascii="Arial" w:hAnsi="Arial" w:cs="Arial"/>
          <w:sz w:val="20"/>
          <w:szCs w:val="20"/>
        </w:rPr>
        <w:tab/>
        <w:t xml:space="preserve">Xue, L. C., Rodrigues, J. P., Kastritis, P. L., Bonvin, A. M. &amp; Vangone, A. PRODIGY: a web server for predicting the binding affinity of protein–protein complexes. </w:t>
      </w:r>
      <w:r w:rsidRPr="00B5607E">
        <w:rPr>
          <w:rFonts w:ascii="Arial" w:hAnsi="Arial" w:cs="Arial"/>
          <w:i/>
          <w:iCs/>
          <w:sz w:val="20"/>
          <w:szCs w:val="20"/>
        </w:rPr>
        <w:t>Bioinformatics</w:t>
      </w:r>
      <w:r w:rsidRPr="00B5607E">
        <w:rPr>
          <w:rFonts w:ascii="Arial" w:hAnsi="Arial" w:cs="Arial"/>
          <w:sz w:val="20"/>
          <w:szCs w:val="20"/>
        </w:rPr>
        <w:t xml:space="preserve"> </w:t>
      </w:r>
      <w:r w:rsidRPr="00B5607E">
        <w:rPr>
          <w:rFonts w:ascii="Arial" w:hAnsi="Arial" w:cs="Arial"/>
          <w:b/>
          <w:bCs/>
          <w:sz w:val="20"/>
          <w:szCs w:val="20"/>
        </w:rPr>
        <w:t>32</w:t>
      </w:r>
      <w:r w:rsidRPr="00B5607E">
        <w:rPr>
          <w:rFonts w:ascii="Arial" w:hAnsi="Arial" w:cs="Arial"/>
          <w:sz w:val="20"/>
          <w:szCs w:val="20"/>
        </w:rPr>
        <w:t>, 3676–3678 (2016).</w:t>
      </w:r>
    </w:p>
    <w:p w14:paraId="4E175D76"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38.</w:t>
      </w:r>
      <w:r w:rsidRPr="00B5607E">
        <w:rPr>
          <w:rFonts w:ascii="Arial" w:hAnsi="Arial" w:cs="Arial"/>
          <w:sz w:val="20"/>
          <w:szCs w:val="20"/>
        </w:rPr>
        <w:tab/>
        <w:t xml:space="preserve">Pires, D. E. &amp; Ascher, D. B. CSM-lig: a web server for assessing and comparing protein–small molecule affinities. </w:t>
      </w:r>
      <w:r w:rsidRPr="00B5607E">
        <w:rPr>
          <w:rFonts w:ascii="Arial" w:hAnsi="Arial" w:cs="Arial"/>
          <w:i/>
          <w:iCs/>
          <w:sz w:val="20"/>
          <w:szCs w:val="20"/>
        </w:rPr>
        <w:t>Nucleic Acids Res.</w:t>
      </w:r>
      <w:r w:rsidRPr="00B5607E">
        <w:rPr>
          <w:rFonts w:ascii="Arial" w:hAnsi="Arial" w:cs="Arial"/>
          <w:sz w:val="20"/>
          <w:szCs w:val="20"/>
        </w:rPr>
        <w:t xml:space="preserve"> </w:t>
      </w:r>
      <w:r w:rsidRPr="00B5607E">
        <w:rPr>
          <w:rFonts w:ascii="Arial" w:hAnsi="Arial" w:cs="Arial"/>
          <w:b/>
          <w:bCs/>
          <w:sz w:val="20"/>
          <w:szCs w:val="20"/>
        </w:rPr>
        <w:t>44</w:t>
      </w:r>
      <w:r w:rsidRPr="00B5607E">
        <w:rPr>
          <w:rFonts w:ascii="Arial" w:hAnsi="Arial" w:cs="Arial"/>
          <w:sz w:val="20"/>
          <w:szCs w:val="20"/>
        </w:rPr>
        <w:t>, W557–W561 (2016).</w:t>
      </w:r>
    </w:p>
    <w:p w14:paraId="71694D82"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39.</w:t>
      </w:r>
      <w:r w:rsidRPr="00B5607E">
        <w:rPr>
          <w:rFonts w:ascii="Arial" w:hAnsi="Arial" w:cs="Arial"/>
          <w:sz w:val="20"/>
          <w:szCs w:val="20"/>
        </w:rPr>
        <w:tab/>
        <w:t xml:space="preserve">Lawal, M. M. &amp; Kucukkal, T. G. Exploration of Binding Diversity and Allosteric Insights into PLK1 Polo-Box Domain in Anticancer Drug Discovery. </w:t>
      </w:r>
      <w:r w:rsidRPr="00B5607E">
        <w:rPr>
          <w:rFonts w:ascii="Arial" w:hAnsi="Arial" w:cs="Arial"/>
          <w:i/>
          <w:iCs/>
          <w:sz w:val="20"/>
          <w:szCs w:val="20"/>
        </w:rPr>
        <w:t>Biochemistry</w:t>
      </w:r>
      <w:r w:rsidRPr="00B5607E">
        <w:rPr>
          <w:rFonts w:ascii="Arial" w:hAnsi="Arial" w:cs="Arial"/>
          <w:sz w:val="20"/>
          <w:szCs w:val="20"/>
        </w:rPr>
        <w:t xml:space="preserve"> </w:t>
      </w:r>
      <w:r w:rsidRPr="00B5607E">
        <w:rPr>
          <w:rFonts w:ascii="Arial" w:hAnsi="Arial" w:cs="Arial"/>
          <w:b/>
          <w:bCs/>
          <w:sz w:val="20"/>
          <w:szCs w:val="20"/>
        </w:rPr>
        <w:t>To be submitted</w:t>
      </w:r>
      <w:r w:rsidRPr="00B5607E">
        <w:rPr>
          <w:rFonts w:ascii="Arial" w:hAnsi="Arial" w:cs="Arial"/>
          <w:sz w:val="20"/>
          <w:szCs w:val="20"/>
        </w:rPr>
        <w:t>, (2024).</w:t>
      </w:r>
    </w:p>
    <w:p w14:paraId="6FCF65AA"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40.</w:t>
      </w:r>
      <w:r w:rsidRPr="00B5607E">
        <w:rPr>
          <w:rFonts w:ascii="Arial" w:hAnsi="Arial" w:cs="Arial"/>
          <w:sz w:val="20"/>
          <w:szCs w:val="20"/>
        </w:rPr>
        <w:tab/>
        <w:t xml:space="preserve">Lawal, M. M., Fernsebner, S., Lundberg, D. &amp; Kucukkal, T. G. Student Research Project in Medicinal Chemistry: In-silico Study of the Physicochemical, Drug-Likeness, and ADMET-S Properties of Small Molecules. </w:t>
      </w:r>
      <w:r w:rsidRPr="00B5607E">
        <w:rPr>
          <w:rFonts w:ascii="Arial" w:hAnsi="Arial" w:cs="Arial"/>
          <w:i/>
          <w:iCs/>
          <w:sz w:val="20"/>
          <w:szCs w:val="20"/>
        </w:rPr>
        <w:t>J. Chem. Educ.</w:t>
      </w:r>
      <w:r w:rsidRPr="00B5607E">
        <w:rPr>
          <w:rFonts w:ascii="Arial" w:hAnsi="Arial" w:cs="Arial"/>
          <w:sz w:val="20"/>
          <w:szCs w:val="20"/>
        </w:rPr>
        <w:t xml:space="preserve"> </w:t>
      </w:r>
      <w:r w:rsidRPr="00B5607E">
        <w:rPr>
          <w:rFonts w:ascii="Arial" w:hAnsi="Arial" w:cs="Arial"/>
          <w:b/>
          <w:bCs/>
          <w:sz w:val="20"/>
          <w:szCs w:val="20"/>
        </w:rPr>
        <w:t>Under Review</w:t>
      </w:r>
      <w:r w:rsidRPr="00B5607E">
        <w:rPr>
          <w:rFonts w:ascii="Arial" w:hAnsi="Arial" w:cs="Arial"/>
          <w:sz w:val="20"/>
          <w:szCs w:val="20"/>
        </w:rPr>
        <w:t>, (2024).</w:t>
      </w:r>
    </w:p>
    <w:p w14:paraId="027C2B1D"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41.</w:t>
      </w:r>
      <w:r w:rsidRPr="00B5607E">
        <w:rPr>
          <w:rFonts w:ascii="Arial" w:hAnsi="Arial" w:cs="Arial"/>
          <w:sz w:val="20"/>
          <w:szCs w:val="20"/>
        </w:rPr>
        <w:tab/>
        <w:t xml:space="preserve">Rose, P. W. </w:t>
      </w:r>
      <w:r w:rsidRPr="00B5607E">
        <w:rPr>
          <w:rFonts w:ascii="Arial" w:hAnsi="Arial" w:cs="Arial"/>
          <w:i/>
          <w:iCs/>
          <w:sz w:val="20"/>
          <w:szCs w:val="20"/>
        </w:rPr>
        <w:t>et al.</w:t>
      </w:r>
      <w:r w:rsidRPr="00B5607E">
        <w:rPr>
          <w:rFonts w:ascii="Arial" w:hAnsi="Arial" w:cs="Arial"/>
          <w:sz w:val="20"/>
          <w:szCs w:val="20"/>
        </w:rPr>
        <w:t xml:space="preserve"> The RCSB protein data bank: integrative view of protein, gene and 3D structural information. </w:t>
      </w:r>
      <w:r w:rsidRPr="00B5607E">
        <w:rPr>
          <w:rFonts w:ascii="Arial" w:hAnsi="Arial" w:cs="Arial"/>
          <w:i/>
          <w:iCs/>
          <w:sz w:val="20"/>
          <w:szCs w:val="20"/>
        </w:rPr>
        <w:t>Nucleic Acids Res.</w:t>
      </w:r>
      <w:r w:rsidRPr="00B5607E">
        <w:rPr>
          <w:rFonts w:ascii="Arial" w:hAnsi="Arial" w:cs="Arial"/>
          <w:sz w:val="20"/>
          <w:szCs w:val="20"/>
        </w:rPr>
        <w:t xml:space="preserve"> gkw1000 (2016).</w:t>
      </w:r>
    </w:p>
    <w:p w14:paraId="708EB0DA"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42.</w:t>
      </w:r>
      <w:r w:rsidRPr="00B5607E">
        <w:rPr>
          <w:rFonts w:ascii="Arial" w:hAnsi="Arial" w:cs="Arial"/>
          <w:sz w:val="20"/>
          <w:szCs w:val="20"/>
        </w:rPr>
        <w:tab/>
        <w:t xml:space="preserve">Reindl, W., Yuan, J., Krämer, A., Strebhardt, K. &amp; Berg, T. Inhibition of polo-like kinase 1 by blocking polo-box domain-dependent protein-protein interactions. </w:t>
      </w:r>
      <w:r w:rsidRPr="00B5607E">
        <w:rPr>
          <w:rFonts w:ascii="Arial" w:hAnsi="Arial" w:cs="Arial"/>
          <w:i/>
          <w:iCs/>
          <w:sz w:val="20"/>
          <w:szCs w:val="20"/>
        </w:rPr>
        <w:t>Chem. Biol.</w:t>
      </w:r>
      <w:r w:rsidRPr="00B5607E">
        <w:rPr>
          <w:rFonts w:ascii="Arial" w:hAnsi="Arial" w:cs="Arial"/>
          <w:sz w:val="20"/>
          <w:szCs w:val="20"/>
        </w:rPr>
        <w:t xml:space="preserve"> </w:t>
      </w:r>
      <w:r w:rsidRPr="00B5607E">
        <w:rPr>
          <w:rFonts w:ascii="Arial" w:hAnsi="Arial" w:cs="Arial"/>
          <w:b/>
          <w:bCs/>
          <w:sz w:val="20"/>
          <w:szCs w:val="20"/>
        </w:rPr>
        <w:t>15</w:t>
      </w:r>
      <w:r w:rsidRPr="00B5607E">
        <w:rPr>
          <w:rFonts w:ascii="Arial" w:hAnsi="Arial" w:cs="Arial"/>
          <w:sz w:val="20"/>
          <w:szCs w:val="20"/>
        </w:rPr>
        <w:t>, 459–466 (2008).</w:t>
      </w:r>
    </w:p>
    <w:p w14:paraId="2D2399AE"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43.</w:t>
      </w:r>
      <w:r w:rsidRPr="00B5607E">
        <w:rPr>
          <w:rFonts w:ascii="Arial" w:hAnsi="Arial" w:cs="Arial"/>
          <w:sz w:val="20"/>
          <w:szCs w:val="20"/>
        </w:rPr>
        <w:tab/>
        <w:t xml:space="preserve">Park, J.-E. </w:t>
      </w:r>
      <w:r w:rsidRPr="00B5607E">
        <w:rPr>
          <w:rFonts w:ascii="Arial" w:hAnsi="Arial" w:cs="Arial"/>
          <w:i/>
          <w:iCs/>
          <w:sz w:val="20"/>
          <w:szCs w:val="20"/>
        </w:rPr>
        <w:t>et al.</w:t>
      </w:r>
      <w:r w:rsidRPr="00B5607E">
        <w:rPr>
          <w:rFonts w:ascii="Arial" w:hAnsi="Arial" w:cs="Arial"/>
          <w:sz w:val="20"/>
          <w:szCs w:val="20"/>
        </w:rPr>
        <w:t xml:space="preserve"> Specific inhibition of an anticancer target, polo-like kinase 1, by allosterically dismantling its mechanism of substrate recognition. </w:t>
      </w:r>
      <w:r w:rsidRPr="00B5607E">
        <w:rPr>
          <w:rFonts w:ascii="Arial" w:hAnsi="Arial" w:cs="Arial"/>
          <w:i/>
          <w:iCs/>
          <w:sz w:val="20"/>
          <w:szCs w:val="20"/>
        </w:rPr>
        <w:t>Proceedings of the National Academy of Sciences</w:t>
      </w:r>
      <w:r w:rsidRPr="00B5607E">
        <w:rPr>
          <w:rFonts w:ascii="Arial" w:hAnsi="Arial" w:cs="Arial"/>
          <w:sz w:val="20"/>
          <w:szCs w:val="20"/>
        </w:rPr>
        <w:t xml:space="preserve"> vol. 120 e2305037120 (2023).</w:t>
      </w:r>
    </w:p>
    <w:p w14:paraId="49CB63A1"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44.</w:t>
      </w:r>
      <w:r w:rsidRPr="00B5607E">
        <w:rPr>
          <w:rFonts w:ascii="Arial" w:hAnsi="Arial" w:cs="Arial"/>
          <w:sz w:val="20"/>
          <w:szCs w:val="20"/>
        </w:rPr>
        <w:tab/>
        <w:t xml:space="preserve">Huggins, D. J. </w:t>
      </w:r>
      <w:r w:rsidRPr="00B5607E">
        <w:rPr>
          <w:rFonts w:ascii="Arial" w:hAnsi="Arial" w:cs="Arial"/>
          <w:i/>
          <w:iCs/>
          <w:sz w:val="20"/>
          <w:szCs w:val="20"/>
        </w:rPr>
        <w:t>et al.</w:t>
      </w:r>
      <w:r w:rsidRPr="00B5607E">
        <w:rPr>
          <w:rFonts w:ascii="Arial" w:hAnsi="Arial" w:cs="Arial"/>
          <w:sz w:val="20"/>
          <w:szCs w:val="20"/>
        </w:rPr>
        <w:t xml:space="preserve"> Development of a Novel Cell-Permeable Protein–Protein Interaction Inhibitor for the Polo-box Domain of Polo-like Kinase 1. </w:t>
      </w:r>
      <w:r w:rsidRPr="00B5607E">
        <w:rPr>
          <w:rFonts w:ascii="Arial" w:hAnsi="Arial" w:cs="Arial"/>
          <w:i/>
          <w:iCs/>
          <w:sz w:val="20"/>
          <w:szCs w:val="20"/>
        </w:rPr>
        <w:t>ACS Omega</w:t>
      </w:r>
      <w:r w:rsidRPr="00B5607E">
        <w:rPr>
          <w:rFonts w:ascii="Arial" w:hAnsi="Arial" w:cs="Arial"/>
          <w:sz w:val="20"/>
          <w:szCs w:val="20"/>
        </w:rPr>
        <w:t xml:space="preserve"> </w:t>
      </w:r>
      <w:r w:rsidRPr="00B5607E">
        <w:rPr>
          <w:rFonts w:ascii="Arial" w:hAnsi="Arial" w:cs="Arial"/>
          <w:b/>
          <w:bCs/>
          <w:sz w:val="20"/>
          <w:szCs w:val="20"/>
        </w:rPr>
        <w:t>5</w:t>
      </w:r>
      <w:r w:rsidRPr="00B5607E">
        <w:rPr>
          <w:rFonts w:ascii="Arial" w:hAnsi="Arial" w:cs="Arial"/>
          <w:sz w:val="20"/>
          <w:szCs w:val="20"/>
        </w:rPr>
        <w:t>, 822–831 (2019).</w:t>
      </w:r>
    </w:p>
    <w:p w14:paraId="1AB9F2E7"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45.</w:t>
      </w:r>
      <w:r w:rsidRPr="00B5607E">
        <w:rPr>
          <w:rFonts w:ascii="Arial" w:hAnsi="Arial" w:cs="Arial"/>
          <w:sz w:val="20"/>
          <w:szCs w:val="20"/>
        </w:rPr>
        <w:tab/>
        <w:t xml:space="preserve">Scharow, A. </w:t>
      </w:r>
      <w:r w:rsidRPr="00B5607E">
        <w:rPr>
          <w:rFonts w:ascii="Arial" w:hAnsi="Arial" w:cs="Arial"/>
          <w:i/>
          <w:iCs/>
          <w:sz w:val="20"/>
          <w:szCs w:val="20"/>
        </w:rPr>
        <w:t>et al.</w:t>
      </w:r>
      <w:r w:rsidRPr="00B5607E">
        <w:rPr>
          <w:rFonts w:ascii="Arial" w:hAnsi="Arial" w:cs="Arial"/>
          <w:sz w:val="20"/>
          <w:szCs w:val="20"/>
        </w:rPr>
        <w:t xml:space="preserve"> Optimized Plk1 PBD inhibitors based on poloxin induce mitotic arrest and apoptosis in tumor cells. </w:t>
      </w:r>
      <w:r w:rsidRPr="00B5607E">
        <w:rPr>
          <w:rFonts w:ascii="Arial" w:hAnsi="Arial" w:cs="Arial"/>
          <w:i/>
          <w:iCs/>
          <w:sz w:val="20"/>
          <w:szCs w:val="20"/>
        </w:rPr>
        <w:t>ACS Chem. Biol.</w:t>
      </w:r>
      <w:r w:rsidRPr="00B5607E">
        <w:rPr>
          <w:rFonts w:ascii="Arial" w:hAnsi="Arial" w:cs="Arial"/>
          <w:sz w:val="20"/>
          <w:szCs w:val="20"/>
        </w:rPr>
        <w:t xml:space="preserve"> </w:t>
      </w:r>
      <w:r w:rsidRPr="00B5607E">
        <w:rPr>
          <w:rFonts w:ascii="Arial" w:hAnsi="Arial" w:cs="Arial"/>
          <w:b/>
          <w:bCs/>
          <w:sz w:val="20"/>
          <w:szCs w:val="20"/>
        </w:rPr>
        <w:t>10</w:t>
      </w:r>
      <w:r w:rsidRPr="00B5607E">
        <w:rPr>
          <w:rFonts w:ascii="Arial" w:hAnsi="Arial" w:cs="Arial"/>
          <w:sz w:val="20"/>
          <w:szCs w:val="20"/>
        </w:rPr>
        <w:t>, 2570–2579 (2015).</w:t>
      </w:r>
    </w:p>
    <w:p w14:paraId="6AA85278"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46.</w:t>
      </w:r>
      <w:r w:rsidRPr="00B5607E">
        <w:rPr>
          <w:rFonts w:ascii="Arial" w:hAnsi="Arial" w:cs="Arial"/>
          <w:sz w:val="20"/>
          <w:szCs w:val="20"/>
        </w:rPr>
        <w:tab/>
        <w:t xml:space="preserve">Ensing, B., De Vivo, M., Liu, Z., Moore, P. &amp; Klein, M. L. Metadynamics as a tool for exploring free energy landscapes of chemical reactions. </w:t>
      </w:r>
      <w:r w:rsidRPr="00B5607E">
        <w:rPr>
          <w:rFonts w:ascii="Arial" w:hAnsi="Arial" w:cs="Arial"/>
          <w:i/>
          <w:iCs/>
          <w:sz w:val="20"/>
          <w:szCs w:val="20"/>
        </w:rPr>
        <w:t>Acc. Chem. Res.</w:t>
      </w:r>
      <w:r w:rsidRPr="00B5607E">
        <w:rPr>
          <w:rFonts w:ascii="Arial" w:hAnsi="Arial" w:cs="Arial"/>
          <w:sz w:val="20"/>
          <w:szCs w:val="20"/>
        </w:rPr>
        <w:t xml:space="preserve"> </w:t>
      </w:r>
      <w:r w:rsidRPr="00B5607E">
        <w:rPr>
          <w:rFonts w:ascii="Arial" w:hAnsi="Arial" w:cs="Arial"/>
          <w:b/>
          <w:bCs/>
          <w:sz w:val="20"/>
          <w:szCs w:val="20"/>
        </w:rPr>
        <w:t>39</w:t>
      </w:r>
      <w:r w:rsidRPr="00B5607E">
        <w:rPr>
          <w:rFonts w:ascii="Arial" w:hAnsi="Arial" w:cs="Arial"/>
          <w:sz w:val="20"/>
          <w:szCs w:val="20"/>
        </w:rPr>
        <w:t>, 73–81 (2006).</w:t>
      </w:r>
    </w:p>
    <w:p w14:paraId="5670BB88"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47.</w:t>
      </w:r>
      <w:r w:rsidRPr="00B5607E">
        <w:rPr>
          <w:rFonts w:ascii="Arial" w:hAnsi="Arial" w:cs="Arial"/>
          <w:sz w:val="20"/>
          <w:szCs w:val="20"/>
        </w:rPr>
        <w:tab/>
        <w:t xml:space="preserve">Du, X. </w:t>
      </w:r>
      <w:r w:rsidRPr="00B5607E">
        <w:rPr>
          <w:rFonts w:ascii="Arial" w:hAnsi="Arial" w:cs="Arial"/>
          <w:i/>
          <w:iCs/>
          <w:sz w:val="20"/>
          <w:szCs w:val="20"/>
        </w:rPr>
        <w:t>et al.</w:t>
      </w:r>
      <w:r w:rsidRPr="00B5607E">
        <w:rPr>
          <w:rFonts w:ascii="Arial" w:hAnsi="Arial" w:cs="Arial"/>
          <w:sz w:val="20"/>
          <w:szCs w:val="20"/>
        </w:rPr>
        <w:t xml:space="preserve"> Insights into protein–ligand interactions: mechanisms, models, and methods. </w:t>
      </w:r>
      <w:r w:rsidRPr="00B5607E">
        <w:rPr>
          <w:rFonts w:ascii="Arial" w:hAnsi="Arial" w:cs="Arial"/>
          <w:i/>
          <w:iCs/>
          <w:sz w:val="20"/>
          <w:szCs w:val="20"/>
        </w:rPr>
        <w:t>Int. J. Mol. Sci.</w:t>
      </w:r>
      <w:r w:rsidRPr="00B5607E">
        <w:rPr>
          <w:rFonts w:ascii="Arial" w:hAnsi="Arial" w:cs="Arial"/>
          <w:sz w:val="20"/>
          <w:szCs w:val="20"/>
        </w:rPr>
        <w:t xml:space="preserve"> </w:t>
      </w:r>
      <w:r w:rsidRPr="00B5607E">
        <w:rPr>
          <w:rFonts w:ascii="Arial" w:hAnsi="Arial" w:cs="Arial"/>
          <w:b/>
          <w:bCs/>
          <w:sz w:val="20"/>
          <w:szCs w:val="20"/>
        </w:rPr>
        <w:t>17</w:t>
      </w:r>
      <w:r w:rsidRPr="00B5607E">
        <w:rPr>
          <w:rFonts w:ascii="Arial" w:hAnsi="Arial" w:cs="Arial"/>
          <w:sz w:val="20"/>
          <w:szCs w:val="20"/>
        </w:rPr>
        <w:t>, 144 (2016).</w:t>
      </w:r>
    </w:p>
    <w:p w14:paraId="3DD72680"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48.</w:t>
      </w:r>
      <w:r w:rsidRPr="00B5607E">
        <w:rPr>
          <w:rFonts w:ascii="Arial" w:hAnsi="Arial" w:cs="Arial"/>
          <w:sz w:val="20"/>
          <w:szCs w:val="20"/>
        </w:rPr>
        <w:tab/>
        <w:t xml:space="preserve">Laio, A. &amp; Parrinello, M. Escaping free-energy minima. </w:t>
      </w:r>
      <w:r w:rsidRPr="00B5607E">
        <w:rPr>
          <w:rFonts w:ascii="Arial" w:hAnsi="Arial" w:cs="Arial"/>
          <w:i/>
          <w:iCs/>
          <w:sz w:val="20"/>
          <w:szCs w:val="20"/>
        </w:rPr>
        <w:t>Proc. Natl. Acad. Sci.</w:t>
      </w:r>
      <w:r w:rsidRPr="00B5607E">
        <w:rPr>
          <w:rFonts w:ascii="Arial" w:hAnsi="Arial" w:cs="Arial"/>
          <w:sz w:val="20"/>
          <w:szCs w:val="20"/>
        </w:rPr>
        <w:t xml:space="preserve"> </w:t>
      </w:r>
      <w:r w:rsidRPr="00B5607E">
        <w:rPr>
          <w:rFonts w:ascii="Arial" w:hAnsi="Arial" w:cs="Arial"/>
          <w:b/>
          <w:bCs/>
          <w:sz w:val="20"/>
          <w:szCs w:val="20"/>
        </w:rPr>
        <w:t>99</w:t>
      </w:r>
      <w:r w:rsidRPr="00B5607E">
        <w:rPr>
          <w:rFonts w:ascii="Arial" w:hAnsi="Arial" w:cs="Arial"/>
          <w:sz w:val="20"/>
          <w:szCs w:val="20"/>
        </w:rPr>
        <w:t>, 12562–12566 (2002).</w:t>
      </w:r>
    </w:p>
    <w:p w14:paraId="01ECCB07"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49.</w:t>
      </w:r>
      <w:r w:rsidRPr="00B5607E">
        <w:rPr>
          <w:rFonts w:ascii="Arial" w:hAnsi="Arial" w:cs="Arial"/>
          <w:sz w:val="20"/>
          <w:szCs w:val="20"/>
        </w:rPr>
        <w:tab/>
        <w:t xml:space="preserve">Barducci, A., Bonomi, M. &amp; Parrinello, M. Metadynamics. </w:t>
      </w:r>
      <w:r w:rsidRPr="00B5607E">
        <w:rPr>
          <w:rFonts w:ascii="Arial" w:hAnsi="Arial" w:cs="Arial"/>
          <w:i/>
          <w:iCs/>
          <w:sz w:val="20"/>
          <w:szCs w:val="20"/>
        </w:rPr>
        <w:t>Wiley Interdiscip. Rev. Comput. Mol. Sci.</w:t>
      </w:r>
      <w:r w:rsidRPr="00B5607E">
        <w:rPr>
          <w:rFonts w:ascii="Arial" w:hAnsi="Arial" w:cs="Arial"/>
          <w:sz w:val="20"/>
          <w:szCs w:val="20"/>
        </w:rPr>
        <w:t xml:space="preserve"> </w:t>
      </w:r>
      <w:r w:rsidRPr="00B5607E">
        <w:rPr>
          <w:rFonts w:ascii="Arial" w:hAnsi="Arial" w:cs="Arial"/>
          <w:b/>
          <w:bCs/>
          <w:sz w:val="20"/>
          <w:szCs w:val="20"/>
        </w:rPr>
        <w:t>1</w:t>
      </w:r>
      <w:r w:rsidRPr="00B5607E">
        <w:rPr>
          <w:rFonts w:ascii="Arial" w:hAnsi="Arial" w:cs="Arial"/>
          <w:sz w:val="20"/>
          <w:szCs w:val="20"/>
        </w:rPr>
        <w:t>, 826–843 (2011).</w:t>
      </w:r>
    </w:p>
    <w:p w14:paraId="74358CCD"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50.</w:t>
      </w:r>
      <w:r w:rsidRPr="00B5607E">
        <w:rPr>
          <w:rFonts w:ascii="Arial" w:hAnsi="Arial" w:cs="Arial"/>
          <w:sz w:val="20"/>
          <w:szCs w:val="20"/>
        </w:rPr>
        <w:tab/>
        <w:t xml:space="preserve">Branduardi, D., Bussi, G. &amp; Parrinello, M. Metadynamics with adaptive Gaussians. </w:t>
      </w:r>
      <w:r w:rsidRPr="00B5607E">
        <w:rPr>
          <w:rFonts w:ascii="Arial" w:hAnsi="Arial" w:cs="Arial"/>
          <w:i/>
          <w:iCs/>
          <w:sz w:val="20"/>
          <w:szCs w:val="20"/>
        </w:rPr>
        <w:t>J. Chem. Theory Comput.</w:t>
      </w:r>
      <w:r w:rsidRPr="00B5607E">
        <w:rPr>
          <w:rFonts w:ascii="Arial" w:hAnsi="Arial" w:cs="Arial"/>
          <w:sz w:val="20"/>
          <w:szCs w:val="20"/>
        </w:rPr>
        <w:t xml:space="preserve"> </w:t>
      </w:r>
      <w:r w:rsidRPr="00B5607E">
        <w:rPr>
          <w:rFonts w:ascii="Arial" w:hAnsi="Arial" w:cs="Arial"/>
          <w:b/>
          <w:bCs/>
          <w:sz w:val="20"/>
          <w:szCs w:val="20"/>
        </w:rPr>
        <w:t>8</w:t>
      </w:r>
      <w:r w:rsidRPr="00B5607E">
        <w:rPr>
          <w:rFonts w:ascii="Arial" w:hAnsi="Arial" w:cs="Arial"/>
          <w:sz w:val="20"/>
          <w:szCs w:val="20"/>
        </w:rPr>
        <w:t>, 2247–2254 (2012).</w:t>
      </w:r>
    </w:p>
    <w:p w14:paraId="45679CB2"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51.</w:t>
      </w:r>
      <w:r w:rsidRPr="00B5607E">
        <w:rPr>
          <w:rFonts w:ascii="Arial" w:hAnsi="Arial" w:cs="Arial"/>
          <w:sz w:val="20"/>
          <w:szCs w:val="20"/>
        </w:rPr>
        <w:tab/>
        <w:t xml:space="preserve">Schäfer, T. M. &amp; Settanni, G. Data Reweighting in Metadynamics Simulations. </w:t>
      </w:r>
      <w:r w:rsidRPr="00B5607E">
        <w:rPr>
          <w:rFonts w:ascii="Arial" w:hAnsi="Arial" w:cs="Arial"/>
          <w:i/>
          <w:iCs/>
          <w:sz w:val="20"/>
          <w:szCs w:val="20"/>
        </w:rPr>
        <w:t>J. Chem. Theory Comput.</w:t>
      </w:r>
      <w:r w:rsidRPr="00B5607E">
        <w:rPr>
          <w:rFonts w:ascii="Arial" w:hAnsi="Arial" w:cs="Arial"/>
          <w:sz w:val="20"/>
          <w:szCs w:val="20"/>
        </w:rPr>
        <w:t xml:space="preserve"> </w:t>
      </w:r>
      <w:r w:rsidRPr="00B5607E">
        <w:rPr>
          <w:rFonts w:ascii="Arial" w:hAnsi="Arial" w:cs="Arial"/>
          <w:b/>
          <w:bCs/>
          <w:sz w:val="20"/>
          <w:szCs w:val="20"/>
        </w:rPr>
        <w:t>16</w:t>
      </w:r>
      <w:r w:rsidRPr="00B5607E">
        <w:rPr>
          <w:rFonts w:ascii="Arial" w:hAnsi="Arial" w:cs="Arial"/>
          <w:sz w:val="20"/>
          <w:szCs w:val="20"/>
        </w:rPr>
        <w:t>, 2042–2052 (2020).</w:t>
      </w:r>
    </w:p>
    <w:p w14:paraId="32F32B9C"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52.</w:t>
      </w:r>
      <w:r w:rsidRPr="00B5607E">
        <w:rPr>
          <w:rFonts w:ascii="Arial" w:hAnsi="Arial" w:cs="Arial"/>
          <w:sz w:val="20"/>
          <w:szCs w:val="20"/>
        </w:rPr>
        <w:tab/>
        <w:t xml:space="preserve">Šućur, Z. &amp; Spiwok, V. Sampling Enhancement and Free Energy Prediction by the Flying Gaussian Method. </w:t>
      </w:r>
      <w:r w:rsidRPr="00B5607E">
        <w:rPr>
          <w:rFonts w:ascii="Arial" w:hAnsi="Arial" w:cs="Arial"/>
          <w:i/>
          <w:iCs/>
          <w:sz w:val="20"/>
          <w:szCs w:val="20"/>
        </w:rPr>
        <w:t>J. Chem. Theory Comput.</w:t>
      </w:r>
      <w:r w:rsidRPr="00B5607E">
        <w:rPr>
          <w:rFonts w:ascii="Arial" w:hAnsi="Arial" w:cs="Arial"/>
          <w:sz w:val="20"/>
          <w:szCs w:val="20"/>
        </w:rPr>
        <w:t xml:space="preserve"> </w:t>
      </w:r>
      <w:r w:rsidRPr="00B5607E">
        <w:rPr>
          <w:rFonts w:ascii="Arial" w:hAnsi="Arial" w:cs="Arial"/>
          <w:b/>
          <w:bCs/>
          <w:sz w:val="20"/>
          <w:szCs w:val="20"/>
        </w:rPr>
        <w:t>12</w:t>
      </w:r>
      <w:r w:rsidRPr="00B5607E">
        <w:rPr>
          <w:rFonts w:ascii="Arial" w:hAnsi="Arial" w:cs="Arial"/>
          <w:sz w:val="20"/>
          <w:szCs w:val="20"/>
        </w:rPr>
        <w:t>, 4644–4650 (2016).</w:t>
      </w:r>
    </w:p>
    <w:p w14:paraId="35DCDC6F"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53.</w:t>
      </w:r>
      <w:r w:rsidRPr="00B5607E">
        <w:rPr>
          <w:rFonts w:ascii="Arial" w:hAnsi="Arial" w:cs="Arial"/>
          <w:sz w:val="20"/>
          <w:szCs w:val="20"/>
        </w:rPr>
        <w:tab/>
        <w:t xml:space="preserve">Sun, R., Dama, J. F., Tan, J. S., Rose, J. P. &amp; Voth, G. A. Transition-tempered metadynamics is a promising tool for studying the permeation of drug-like molecules through membranes. </w:t>
      </w:r>
      <w:r w:rsidRPr="00B5607E">
        <w:rPr>
          <w:rFonts w:ascii="Arial" w:hAnsi="Arial" w:cs="Arial"/>
          <w:i/>
          <w:iCs/>
          <w:sz w:val="20"/>
          <w:szCs w:val="20"/>
        </w:rPr>
        <w:t>J. Chem. Theory Comput.</w:t>
      </w:r>
      <w:r w:rsidRPr="00B5607E">
        <w:rPr>
          <w:rFonts w:ascii="Arial" w:hAnsi="Arial" w:cs="Arial"/>
          <w:sz w:val="20"/>
          <w:szCs w:val="20"/>
        </w:rPr>
        <w:t xml:space="preserve"> </w:t>
      </w:r>
      <w:r w:rsidRPr="00B5607E">
        <w:rPr>
          <w:rFonts w:ascii="Arial" w:hAnsi="Arial" w:cs="Arial"/>
          <w:b/>
          <w:bCs/>
          <w:sz w:val="20"/>
          <w:szCs w:val="20"/>
        </w:rPr>
        <w:t>12</w:t>
      </w:r>
      <w:r w:rsidRPr="00B5607E">
        <w:rPr>
          <w:rFonts w:ascii="Arial" w:hAnsi="Arial" w:cs="Arial"/>
          <w:sz w:val="20"/>
          <w:szCs w:val="20"/>
        </w:rPr>
        <w:t>, 5157–5169 (2016).</w:t>
      </w:r>
    </w:p>
    <w:p w14:paraId="75016337"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54.</w:t>
      </w:r>
      <w:r w:rsidRPr="00B5607E">
        <w:rPr>
          <w:rFonts w:ascii="Arial" w:hAnsi="Arial" w:cs="Arial"/>
          <w:sz w:val="20"/>
          <w:szCs w:val="20"/>
        </w:rPr>
        <w:tab/>
        <w:t xml:space="preserve">Barducci, A., Bussi, G. &amp; Parrinello, M. Well-tempered metadynamics: a smoothly converging and tunable free-energy method. </w:t>
      </w:r>
      <w:r w:rsidRPr="00B5607E">
        <w:rPr>
          <w:rFonts w:ascii="Arial" w:hAnsi="Arial" w:cs="Arial"/>
          <w:i/>
          <w:iCs/>
          <w:sz w:val="20"/>
          <w:szCs w:val="20"/>
        </w:rPr>
        <w:t>Phys. Rev. Lett.</w:t>
      </w:r>
      <w:r w:rsidRPr="00B5607E">
        <w:rPr>
          <w:rFonts w:ascii="Arial" w:hAnsi="Arial" w:cs="Arial"/>
          <w:sz w:val="20"/>
          <w:szCs w:val="20"/>
        </w:rPr>
        <w:t xml:space="preserve"> </w:t>
      </w:r>
      <w:r w:rsidRPr="00B5607E">
        <w:rPr>
          <w:rFonts w:ascii="Arial" w:hAnsi="Arial" w:cs="Arial"/>
          <w:b/>
          <w:bCs/>
          <w:sz w:val="20"/>
          <w:szCs w:val="20"/>
        </w:rPr>
        <w:t>100</w:t>
      </w:r>
      <w:r w:rsidRPr="00B5607E">
        <w:rPr>
          <w:rFonts w:ascii="Arial" w:hAnsi="Arial" w:cs="Arial"/>
          <w:sz w:val="20"/>
          <w:szCs w:val="20"/>
        </w:rPr>
        <w:t>, 020603 (2008).</w:t>
      </w:r>
    </w:p>
    <w:p w14:paraId="51482D77"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55.</w:t>
      </w:r>
      <w:r w:rsidRPr="00B5607E">
        <w:rPr>
          <w:rFonts w:ascii="Arial" w:hAnsi="Arial" w:cs="Arial"/>
          <w:sz w:val="20"/>
          <w:szCs w:val="20"/>
        </w:rPr>
        <w:tab/>
        <w:t xml:space="preserve">Valsson, O., Tiwary, P. &amp; Parrinello, M. Enhancing important fluctuations: Rare events and metadynamics from a conceptual viewpoint. </w:t>
      </w:r>
      <w:r w:rsidRPr="00B5607E">
        <w:rPr>
          <w:rFonts w:ascii="Arial" w:hAnsi="Arial" w:cs="Arial"/>
          <w:i/>
          <w:iCs/>
          <w:sz w:val="20"/>
          <w:szCs w:val="20"/>
        </w:rPr>
        <w:t>Annu. Rev. Phys. Chem.</w:t>
      </w:r>
      <w:r w:rsidRPr="00B5607E">
        <w:rPr>
          <w:rFonts w:ascii="Arial" w:hAnsi="Arial" w:cs="Arial"/>
          <w:sz w:val="20"/>
          <w:szCs w:val="20"/>
        </w:rPr>
        <w:t xml:space="preserve"> </w:t>
      </w:r>
      <w:r w:rsidRPr="00B5607E">
        <w:rPr>
          <w:rFonts w:ascii="Arial" w:hAnsi="Arial" w:cs="Arial"/>
          <w:b/>
          <w:bCs/>
          <w:sz w:val="20"/>
          <w:szCs w:val="20"/>
        </w:rPr>
        <w:t>67</w:t>
      </w:r>
      <w:r w:rsidRPr="00B5607E">
        <w:rPr>
          <w:rFonts w:ascii="Arial" w:hAnsi="Arial" w:cs="Arial"/>
          <w:sz w:val="20"/>
          <w:szCs w:val="20"/>
        </w:rPr>
        <w:t>, 159–184 (2016).</w:t>
      </w:r>
    </w:p>
    <w:p w14:paraId="59050B11"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56.</w:t>
      </w:r>
      <w:r w:rsidRPr="00B5607E">
        <w:rPr>
          <w:rFonts w:ascii="Arial" w:hAnsi="Arial" w:cs="Arial"/>
          <w:sz w:val="20"/>
          <w:szCs w:val="20"/>
        </w:rPr>
        <w:tab/>
        <w:t xml:space="preserve">Yang, L., Liu, C.-W., Shao, Q., Zhang, J. &amp; Gao, Y. Q. From thermodynamics to kinetics: Enhanced sampling of rare events. </w:t>
      </w:r>
      <w:r w:rsidRPr="00B5607E">
        <w:rPr>
          <w:rFonts w:ascii="Arial" w:hAnsi="Arial" w:cs="Arial"/>
          <w:i/>
          <w:iCs/>
          <w:sz w:val="20"/>
          <w:szCs w:val="20"/>
        </w:rPr>
        <w:t>Acc. Chem. Res.</w:t>
      </w:r>
      <w:r w:rsidRPr="00B5607E">
        <w:rPr>
          <w:rFonts w:ascii="Arial" w:hAnsi="Arial" w:cs="Arial"/>
          <w:sz w:val="20"/>
          <w:szCs w:val="20"/>
        </w:rPr>
        <w:t xml:space="preserve"> </w:t>
      </w:r>
      <w:r w:rsidRPr="00B5607E">
        <w:rPr>
          <w:rFonts w:ascii="Arial" w:hAnsi="Arial" w:cs="Arial"/>
          <w:b/>
          <w:bCs/>
          <w:sz w:val="20"/>
          <w:szCs w:val="20"/>
        </w:rPr>
        <w:t>48</w:t>
      </w:r>
      <w:r w:rsidRPr="00B5607E">
        <w:rPr>
          <w:rFonts w:ascii="Arial" w:hAnsi="Arial" w:cs="Arial"/>
          <w:sz w:val="20"/>
          <w:szCs w:val="20"/>
        </w:rPr>
        <w:t>, 947–955 (2015).</w:t>
      </w:r>
    </w:p>
    <w:p w14:paraId="3186670A"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57.</w:t>
      </w:r>
      <w:r w:rsidRPr="00B5607E">
        <w:rPr>
          <w:rFonts w:ascii="Arial" w:hAnsi="Arial" w:cs="Arial"/>
          <w:sz w:val="20"/>
          <w:szCs w:val="20"/>
        </w:rPr>
        <w:tab/>
        <w:t>Bussi, G. &amp; Branduardi, D. Free</w:t>
      </w:r>
      <w:r w:rsidRPr="00B5607E">
        <w:rPr>
          <w:rFonts w:ascii="Cambria Math" w:hAnsi="Cambria Math" w:cs="Cambria Math"/>
          <w:sz w:val="20"/>
          <w:szCs w:val="20"/>
        </w:rPr>
        <w:t>‐</w:t>
      </w:r>
      <w:r w:rsidRPr="00B5607E">
        <w:rPr>
          <w:rFonts w:ascii="Arial" w:hAnsi="Arial" w:cs="Arial"/>
          <w:sz w:val="20"/>
          <w:szCs w:val="20"/>
        </w:rPr>
        <w:t xml:space="preserve">energy calculations with metadynamics: Theory and practice. </w:t>
      </w:r>
      <w:r w:rsidRPr="00B5607E">
        <w:rPr>
          <w:rFonts w:ascii="Arial" w:hAnsi="Arial" w:cs="Arial"/>
          <w:i/>
          <w:iCs/>
          <w:sz w:val="20"/>
          <w:szCs w:val="20"/>
        </w:rPr>
        <w:t>Rev. Comput. Chem. Vol. 28</w:t>
      </w:r>
      <w:r w:rsidRPr="00B5607E">
        <w:rPr>
          <w:rFonts w:ascii="Arial" w:hAnsi="Arial" w:cs="Arial"/>
          <w:sz w:val="20"/>
          <w:szCs w:val="20"/>
        </w:rPr>
        <w:t xml:space="preserve"> 1–49 (2015).</w:t>
      </w:r>
    </w:p>
    <w:p w14:paraId="0C2BB8A3"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58.</w:t>
      </w:r>
      <w:r w:rsidRPr="00B5607E">
        <w:rPr>
          <w:rFonts w:ascii="Arial" w:hAnsi="Arial" w:cs="Arial"/>
          <w:sz w:val="20"/>
          <w:szCs w:val="20"/>
        </w:rPr>
        <w:tab/>
        <w:t xml:space="preserve">Salvalaglio, M., Tiwary, P. &amp; Parrinello, M. Assessing the reliability of the dynamics reconstructed from metadynamics. </w:t>
      </w:r>
      <w:r w:rsidRPr="00B5607E">
        <w:rPr>
          <w:rFonts w:ascii="Arial" w:hAnsi="Arial" w:cs="Arial"/>
          <w:i/>
          <w:iCs/>
          <w:sz w:val="20"/>
          <w:szCs w:val="20"/>
        </w:rPr>
        <w:t>J. Chem. Theory Comput.</w:t>
      </w:r>
      <w:r w:rsidRPr="00B5607E">
        <w:rPr>
          <w:rFonts w:ascii="Arial" w:hAnsi="Arial" w:cs="Arial"/>
          <w:sz w:val="20"/>
          <w:szCs w:val="20"/>
        </w:rPr>
        <w:t xml:space="preserve"> </w:t>
      </w:r>
      <w:r w:rsidRPr="00B5607E">
        <w:rPr>
          <w:rFonts w:ascii="Arial" w:hAnsi="Arial" w:cs="Arial"/>
          <w:b/>
          <w:bCs/>
          <w:sz w:val="20"/>
          <w:szCs w:val="20"/>
        </w:rPr>
        <w:t>10</w:t>
      </w:r>
      <w:r w:rsidRPr="00B5607E">
        <w:rPr>
          <w:rFonts w:ascii="Arial" w:hAnsi="Arial" w:cs="Arial"/>
          <w:sz w:val="20"/>
          <w:szCs w:val="20"/>
        </w:rPr>
        <w:t>, 1420–1425 (2014).</w:t>
      </w:r>
    </w:p>
    <w:p w14:paraId="0456FC11"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59.</w:t>
      </w:r>
      <w:r w:rsidRPr="00B5607E">
        <w:rPr>
          <w:rFonts w:ascii="Arial" w:hAnsi="Arial" w:cs="Arial"/>
          <w:sz w:val="20"/>
          <w:szCs w:val="20"/>
        </w:rPr>
        <w:tab/>
        <w:t xml:space="preserve">Dickson, A., Tiwary, P. &amp; Vashisth, H. Kinetics of ligand binding through advanced computational approaches: a review. </w:t>
      </w:r>
      <w:r w:rsidRPr="00B5607E">
        <w:rPr>
          <w:rFonts w:ascii="Arial" w:hAnsi="Arial" w:cs="Arial"/>
          <w:i/>
          <w:iCs/>
          <w:sz w:val="20"/>
          <w:szCs w:val="20"/>
        </w:rPr>
        <w:t>Curr. Top. Med. Chem.</w:t>
      </w:r>
      <w:r w:rsidRPr="00B5607E">
        <w:rPr>
          <w:rFonts w:ascii="Arial" w:hAnsi="Arial" w:cs="Arial"/>
          <w:sz w:val="20"/>
          <w:szCs w:val="20"/>
        </w:rPr>
        <w:t xml:space="preserve"> </w:t>
      </w:r>
      <w:r w:rsidRPr="00B5607E">
        <w:rPr>
          <w:rFonts w:ascii="Arial" w:hAnsi="Arial" w:cs="Arial"/>
          <w:b/>
          <w:bCs/>
          <w:sz w:val="20"/>
          <w:szCs w:val="20"/>
        </w:rPr>
        <w:t>17</w:t>
      </w:r>
      <w:r w:rsidRPr="00B5607E">
        <w:rPr>
          <w:rFonts w:ascii="Arial" w:hAnsi="Arial" w:cs="Arial"/>
          <w:sz w:val="20"/>
          <w:szCs w:val="20"/>
        </w:rPr>
        <w:t>, 2626–2641 (2017).</w:t>
      </w:r>
    </w:p>
    <w:p w14:paraId="1810CA28"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60.</w:t>
      </w:r>
      <w:r w:rsidRPr="00B5607E">
        <w:rPr>
          <w:rFonts w:ascii="Arial" w:hAnsi="Arial" w:cs="Arial"/>
          <w:sz w:val="20"/>
          <w:szCs w:val="20"/>
        </w:rPr>
        <w:tab/>
        <w:t xml:space="preserve">Raiteri, P., Laio, A., Gervasio, F. L., Micheletti, C. &amp; Parrinello, M. Efficient reconstruction of complex free energy landscapes by multiple walkers metadynamics. </w:t>
      </w:r>
      <w:r w:rsidRPr="00B5607E">
        <w:rPr>
          <w:rFonts w:ascii="Arial" w:hAnsi="Arial" w:cs="Arial"/>
          <w:i/>
          <w:iCs/>
          <w:sz w:val="20"/>
          <w:szCs w:val="20"/>
        </w:rPr>
        <w:t>J. Phys. Chem. B</w:t>
      </w:r>
      <w:r w:rsidRPr="00B5607E">
        <w:rPr>
          <w:rFonts w:ascii="Arial" w:hAnsi="Arial" w:cs="Arial"/>
          <w:sz w:val="20"/>
          <w:szCs w:val="20"/>
        </w:rPr>
        <w:t xml:space="preserve"> </w:t>
      </w:r>
      <w:r w:rsidRPr="00B5607E">
        <w:rPr>
          <w:rFonts w:ascii="Arial" w:hAnsi="Arial" w:cs="Arial"/>
          <w:b/>
          <w:bCs/>
          <w:sz w:val="20"/>
          <w:szCs w:val="20"/>
        </w:rPr>
        <w:t>110</w:t>
      </w:r>
      <w:r w:rsidRPr="00B5607E">
        <w:rPr>
          <w:rFonts w:ascii="Arial" w:hAnsi="Arial" w:cs="Arial"/>
          <w:sz w:val="20"/>
          <w:szCs w:val="20"/>
        </w:rPr>
        <w:t>, 3533–3539 (2006).</w:t>
      </w:r>
    </w:p>
    <w:p w14:paraId="572819ED"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61.</w:t>
      </w:r>
      <w:r w:rsidRPr="00B5607E">
        <w:rPr>
          <w:rFonts w:ascii="Arial" w:hAnsi="Arial" w:cs="Arial"/>
          <w:sz w:val="20"/>
          <w:szCs w:val="20"/>
        </w:rPr>
        <w:tab/>
        <w:t xml:space="preserve">Bonomi, M. </w:t>
      </w:r>
      <w:r w:rsidRPr="00B5607E">
        <w:rPr>
          <w:rFonts w:ascii="Arial" w:hAnsi="Arial" w:cs="Arial"/>
          <w:i/>
          <w:iCs/>
          <w:sz w:val="20"/>
          <w:szCs w:val="20"/>
        </w:rPr>
        <w:t>et al.</w:t>
      </w:r>
      <w:r w:rsidRPr="00B5607E">
        <w:rPr>
          <w:rFonts w:ascii="Arial" w:hAnsi="Arial" w:cs="Arial"/>
          <w:sz w:val="20"/>
          <w:szCs w:val="20"/>
        </w:rPr>
        <w:t xml:space="preserve"> PLUMED: A portable plugin for free-energy calculations with molecular dynamics. </w:t>
      </w:r>
      <w:r w:rsidRPr="00B5607E">
        <w:rPr>
          <w:rFonts w:ascii="Arial" w:hAnsi="Arial" w:cs="Arial"/>
          <w:i/>
          <w:iCs/>
          <w:sz w:val="20"/>
          <w:szCs w:val="20"/>
        </w:rPr>
        <w:t>Comput. Phys. Commun.</w:t>
      </w:r>
      <w:r w:rsidRPr="00B5607E">
        <w:rPr>
          <w:rFonts w:ascii="Arial" w:hAnsi="Arial" w:cs="Arial"/>
          <w:sz w:val="20"/>
          <w:szCs w:val="20"/>
        </w:rPr>
        <w:t xml:space="preserve"> </w:t>
      </w:r>
      <w:r w:rsidRPr="00B5607E">
        <w:rPr>
          <w:rFonts w:ascii="Arial" w:hAnsi="Arial" w:cs="Arial"/>
          <w:b/>
          <w:bCs/>
          <w:sz w:val="20"/>
          <w:szCs w:val="20"/>
        </w:rPr>
        <w:t>180</w:t>
      </w:r>
      <w:r w:rsidRPr="00B5607E">
        <w:rPr>
          <w:rFonts w:ascii="Arial" w:hAnsi="Arial" w:cs="Arial"/>
          <w:sz w:val="20"/>
          <w:szCs w:val="20"/>
        </w:rPr>
        <w:t>, 1961–1972 (2009).</w:t>
      </w:r>
    </w:p>
    <w:p w14:paraId="3877782F"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62.</w:t>
      </w:r>
      <w:r w:rsidRPr="00B5607E">
        <w:rPr>
          <w:rFonts w:ascii="Arial" w:hAnsi="Arial" w:cs="Arial"/>
          <w:sz w:val="20"/>
          <w:szCs w:val="20"/>
        </w:rPr>
        <w:tab/>
        <w:t xml:space="preserve">Case, D. A. </w:t>
      </w:r>
      <w:r w:rsidRPr="00B5607E">
        <w:rPr>
          <w:rFonts w:ascii="Arial" w:hAnsi="Arial" w:cs="Arial"/>
          <w:i/>
          <w:iCs/>
          <w:sz w:val="20"/>
          <w:szCs w:val="20"/>
        </w:rPr>
        <w:t>et al.</w:t>
      </w:r>
      <w:r w:rsidRPr="00B5607E">
        <w:rPr>
          <w:rFonts w:ascii="Arial" w:hAnsi="Arial" w:cs="Arial"/>
          <w:sz w:val="20"/>
          <w:szCs w:val="20"/>
        </w:rPr>
        <w:t xml:space="preserve"> </w:t>
      </w:r>
      <w:r w:rsidRPr="00B5607E">
        <w:rPr>
          <w:rFonts w:ascii="Arial" w:hAnsi="Arial" w:cs="Arial"/>
          <w:i/>
          <w:iCs/>
          <w:sz w:val="20"/>
          <w:szCs w:val="20"/>
        </w:rPr>
        <w:t>Amber 2021</w:t>
      </w:r>
      <w:r w:rsidRPr="00B5607E">
        <w:rPr>
          <w:rFonts w:ascii="Arial" w:hAnsi="Arial" w:cs="Arial"/>
          <w:sz w:val="20"/>
          <w:szCs w:val="20"/>
        </w:rPr>
        <w:t>. (University of California, San Francisco, 2021).</w:t>
      </w:r>
    </w:p>
    <w:p w14:paraId="5A4A69CE"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63.</w:t>
      </w:r>
      <w:r w:rsidRPr="00B5607E">
        <w:rPr>
          <w:rFonts w:ascii="Arial" w:hAnsi="Arial" w:cs="Arial"/>
          <w:sz w:val="20"/>
          <w:szCs w:val="20"/>
        </w:rPr>
        <w:tab/>
        <w:t xml:space="preserve">Van Der Spoel, D. </w:t>
      </w:r>
      <w:r w:rsidRPr="00B5607E">
        <w:rPr>
          <w:rFonts w:ascii="Arial" w:hAnsi="Arial" w:cs="Arial"/>
          <w:i/>
          <w:iCs/>
          <w:sz w:val="20"/>
          <w:szCs w:val="20"/>
        </w:rPr>
        <w:t>et al.</w:t>
      </w:r>
      <w:r w:rsidRPr="00B5607E">
        <w:rPr>
          <w:rFonts w:ascii="Arial" w:hAnsi="Arial" w:cs="Arial"/>
          <w:sz w:val="20"/>
          <w:szCs w:val="20"/>
        </w:rPr>
        <w:t xml:space="preserve"> GROMACS: fast, flexible, and free. </w:t>
      </w:r>
      <w:r w:rsidRPr="00B5607E">
        <w:rPr>
          <w:rFonts w:ascii="Arial" w:hAnsi="Arial" w:cs="Arial"/>
          <w:i/>
          <w:iCs/>
          <w:sz w:val="20"/>
          <w:szCs w:val="20"/>
        </w:rPr>
        <w:t>J. Comput. Chem.</w:t>
      </w:r>
      <w:r w:rsidRPr="00B5607E">
        <w:rPr>
          <w:rFonts w:ascii="Arial" w:hAnsi="Arial" w:cs="Arial"/>
          <w:sz w:val="20"/>
          <w:szCs w:val="20"/>
        </w:rPr>
        <w:t xml:space="preserve"> </w:t>
      </w:r>
      <w:r w:rsidRPr="00B5607E">
        <w:rPr>
          <w:rFonts w:ascii="Arial" w:hAnsi="Arial" w:cs="Arial"/>
          <w:b/>
          <w:bCs/>
          <w:sz w:val="20"/>
          <w:szCs w:val="20"/>
        </w:rPr>
        <w:t>26</w:t>
      </w:r>
      <w:r w:rsidRPr="00B5607E">
        <w:rPr>
          <w:rFonts w:ascii="Arial" w:hAnsi="Arial" w:cs="Arial"/>
          <w:sz w:val="20"/>
          <w:szCs w:val="20"/>
        </w:rPr>
        <w:t>, 1701–1718 (2005).</w:t>
      </w:r>
    </w:p>
    <w:p w14:paraId="73C9EFA8"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64.</w:t>
      </w:r>
      <w:r w:rsidRPr="00B5607E">
        <w:rPr>
          <w:rFonts w:ascii="Arial" w:hAnsi="Arial" w:cs="Arial"/>
          <w:sz w:val="20"/>
          <w:szCs w:val="20"/>
        </w:rPr>
        <w:tab/>
        <w:t xml:space="preserve">Yuan, J. </w:t>
      </w:r>
      <w:r w:rsidRPr="00B5607E">
        <w:rPr>
          <w:rFonts w:ascii="Arial" w:hAnsi="Arial" w:cs="Arial"/>
          <w:i/>
          <w:iCs/>
          <w:sz w:val="20"/>
          <w:szCs w:val="20"/>
        </w:rPr>
        <w:t>et al.</w:t>
      </w:r>
      <w:r w:rsidRPr="00B5607E">
        <w:rPr>
          <w:rFonts w:ascii="Arial" w:hAnsi="Arial" w:cs="Arial"/>
          <w:sz w:val="20"/>
          <w:szCs w:val="20"/>
        </w:rPr>
        <w:t xml:space="preserve"> Polo-box domain inhibitor poloxin activates the spindle assembly checkpoint and inhibits tumor growth in vivo. </w:t>
      </w:r>
      <w:r w:rsidRPr="00B5607E">
        <w:rPr>
          <w:rFonts w:ascii="Arial" w:hAnsi="Arial" w:cs="Arial"/>
          <w:i/>
          <w:iCs/>
          <w:sz w:val="20"/>
          <w:szCs w:val="20"/>
        </w:rPr>
        <w:t>Am. J. Pathol.</w:t>
      </w:r>
      <w:r w:rsidRPr="00B5607E">
        <w:rPr>
          <w:rFonts w:ascii="Arial" w:hAnsi="Arial" w:cs="Arial"/>
          <w:sz w:val="20"/>
          <w:szCs w:val="20"/>
        </w:rPr>
        <w:t xml:space="preserve"> </w:t>
      </w:r>
      <w:r w:rsidRPr="00B5607E">
        <w:rPr>
          <w:rFonts w:ascii="Arial" w:hAnsi="Arial" w:cs="Arial"/>
          <w:b/>
          <w:bCs/>
          <w:sz w:val="20"/>
          <w:szCs w:val="20"/>
        </w:rPr>
        <w:t>179</w:t>
      </w:r>
      <w:r w:rsidRPr="00B5607E">
        <w:rPr>
          <w:rFonts w:ascii="Arial" w:hAnsi="Arial" w:cs="Arial"/>
          <w:sz w:val="20"/>
          <w:szCs w:val="20"/>
        </w:rPr>
        <w:t>, 2091–2099 (2011).</w:t>
      </w:r>
    </w:p>
    <w:p w14:paraId="24FBE87C"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65.</w:t>
      </w:r>
      <w:r w:rsidRPr="00B5607E">
        <w:rPr>
          <w:rFonts w:ascii="Arial" w:hAnsi="Arial" w:cs="Arial"/>
          <w:sz w:val="20"/>
          <w:szCs w:val="20"/>
        </w:rPr>
        <w:tab/>
        <w:t xml:space="preserve">Yin, Z., Song, Y. &amp; Rehse, P. H. Thymoquinone Blocks pSer/pThr Recognition by Plk1 Polo-Box Domain As a Phosphate Mimic. </w:t>
      </w:r>
      <w:r w:rsidRPr="00B5607E">
        <w:rPr>
          <w:rFonts w:ascii="Arial" w:hAnsi="Arial" w:cs="Arial"/>
          <w:i/>
          <w:iCs/>
          <w:sz w:val="20"/>
          <w:szCs w:val="20"/>
        </w:rPr>
        <w:t>ACS Chem. Biol.</w:t>
      </w:r>
      <w:r w:rsidRPr="00B5607E">
        <w:rPr>
          <w:rFonts w:ascii="Arial" w:hAnsi="Arial" w:cs="Arial"/>
          <w:sz w:val="20"/>
          <w:szCs w:val="20"/>
        </w:rPr>
        <w:t xml:space="preserve"> </w:t>
      </w:r>
      <w:r w:rsidRPr="00B5607E">
        <w:rPr>
          <w:rFonts w:ascii="Arial" w:hAnsi="Arial" w:cs="Arial"/>
          <w:b/>
          <w:bCs/>
          <w:sz w:val="20"/>
          <w:szCs w:val="20"/>
        </w:rPr>
        <w:t>8</w:t>
      </w:r>
      <w:r w:rsidRPr="00B5607E">
        <w:rPr>
          <w:rFonts w:ascii="Arial" w:hAnsi="Arial" w:cs="Arial"/>
          <w:sz w:val="20"/>
          <w:szCs w:val="20"/>
        </w:rPr>
        <w:t>, 303–308 (2013).</w:t>
      </w:r>
    </w:p>
    <w:p w14:paraId="6F129876"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66.</w:t>
      </w:r>
      <w:r w:rsidRPr="00B5607E">
        <w:rPr>
          <w:rFonts w:ascii="Arial" w:hAnsi="Arial" w:cs="Arial"/>
          <w:sz w:val="20"/>
          <w:szCs w:val="20"/>
        </w:rPr>
        <w:tab/>
        <w:t xml:space="preserve">Archambault, V. &amp; Normandin, K. Several inhibitors of the Plk1 Polo-Box Domain turn out to be non-specific protein alkylators. </w:t>
      </w:r>
      <w:r w:rsidRPr="00B5607E">
        <w:rPr>
          <w:rFonts w:ascii="Arial" w:hAnsi="Arial" w:cs="Arial"/>
          <w:i/>
          <w:iCs/>
          <w:sz w:val="20"/>
          <w:szCs w:val="20"/>
        </w:rPr>
        <w:t>Cell Cycle</w:t>
      </w:r>
      <w:r w:rsidRPr="00B5607E">
        <w:rPr>
          <w:rFonts w:ascii="Arial" w:hAnsi="Arial" w:cs="Arial"/>
          <w:sz w:val="20"/>
          <w:szCs w:val="20"/>
        </w:rPr>
        <w:t xml:space="preserve"> </w:t>
      </w:r>
      <w:r w:rsidRPr="00B5607E">
        <w:rPr>
          <w:rFonts w:ascii="Arial" w:hAnsi="Arial" w:cs="Arial"/>
          <w:b/>
          <w:bCs/>
          <w:sz w:val="20"/>
          <w:szCs w:val="20"/>
        </w:rPr>
        <w:t>16</w:t>
      </w:r>
      <w:r w:rsidRPr="00B5607E">
        <w:rPr>
          <w:rFonts w:ascii="Arial" w:hAnsi="Arial" w:cs="Arial"/>
          <w:sz w:val="20"/>
          <w:szCs w:val="20"/>
        </w:rPr>
        <w:t>, 1220–1224 (2017).</w:t>
      </w:r>
    </w:p>
    <w:p w14:paraId="376FE8A5"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67.</w:t>
      </w:r>
      <w:r w:rsidRPr="00B5607E">
        <w:rPr>
          <w:rFonts w:ascii="Arial" w:hAnsi="Arial" w:cs="Arial"/>
          <w:sz w:val="20"/>
          <w:szCs w:val="20"/>
        </w:rPr>
        <w:tab/>
        <w:t xml:space="preserve">Reindl, W., Yuan, J., Krämer, A., Strebhardt, K. &amp; Berg, T. A pan-specific inhibitor of the polo-box domains of polo-like kinases arrests cancer cells in mitosis. </w:t>
      </w:r>
      <w:r w:rsidRPr="00B5607E">
        <w:rPr>
          <w:rFonts w:ascii="Arial" w:hAnsi="Arial" w:cs="Arial"/>
          <w:i/>
          <w:iCs/>
          <w:sz w:val="20"/>
          <w:szCs w:val="20"/>
        </w:rPr>
        <w:t>Chembiochem</w:t>
      </w:r>
      <w:r w:rsidRPr="00B5607E">
        <w:rPr>
          <w:rFonts w:ascii="Arial" w:hAnsi="Arial" w:cs="Arial"/>
          <w:sz w:val="20"/>
          <w:szCs w:val="20"/>
        </w:rPr>
        <w:t xml:space="preserve"> </w:t>
      </w:r>
      <w:r w:rsidRPr="00B5607E">
        <w:rPr>
          <w:rFonts w:ascii="Arial" w:hAnsi="Arial" w:cs="Arial"/>
          <w:b/>
          <w:bCs/>
          <w:sz w:val="20"/>
          <w:szCs w:val="20"/>
        </w:rPr>
        <w:t>10</w:t>
      </w:r>
      <w:r w:rsidRPr="00B5607E">
        <w:rPr>
          <w:rFonts w:ascii="Arial" w:hAnsi="Arial" w:cs="Arial"/>
          <w:sz w:val="20"/>
          <w:szCs w:val="20"/>
        </w:rPr>
        <w:t>, 1145–1148 (2009).</w:t>
      </w:r>
    </w:p>
    <w:p w14:paraId="5B3CCC7E"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lastRenderedPageBreak/>
        <w:t>68.</w:t>
      </w:r>
      <w:r w:rsidRPr="00B5607E">
        <w:rPr>
          <w:rFonts w:ascii="Arial" w:hAnsi="Arial" w:cs="Arial"/>
          <w:sz w:val="20"/>
          <w:szCs w:val="20"/>
        </w:rPr>
        <w:tab/>
        <w:t xml:space="preserve">Watanabe, N. </w:t>
      </w:r>
      <w:r w:rsidRPr="00B5607E">
        <w:rPr>
          <w:rFonts w:ascii="Arial" w:hAnsi="Arial" w:cs="Arial"/>
          <w:i/>
          <w:iCs/>
          <w:sz w:val="20"/>
          <w:szCs w:val="20"/>
        </w:rPr>
        <w:t>et al.</w:t>
      </w:r>
      <w:r w:rsidRPr="00B5607E">
        <w:rPr>
          <w:rFonts w:ascii="Arial" w:hAnsi="Arial" w:cs="Arial"/>
          <w:sz w:val="20"/>
          <w:szCs w:val="20"/>
        </w:rPr>
        <w:t xml:space="preserve"> Deficiency in chromosome congression by the inhibition of Plk1 polo box domain-dependent recognition. </w:t>
      </w:r>
      <w:r w:rsidRPr="00B5607E">
        <w:rPr>
          <w:rFonts w:ascii="Arial" w:hAnsi="Arial" w:cs="Arial"/>
          <w:i/>
          <w:iCs/>
          <w:sz w:val="20"/>
          <w:szCs w:val="20"/>
        </w:rPr>
        <w:t>J. Biol. Chem.</w:t>
      </w:r>
      <w:r w:rsidRPr="00B5607E">
        <w:rPr>
          <w:rFonts w:ascii="Arial" w:hAnsi="Arial" w:cs="Arial"/>
          <w:sz w:val="20"/>
          <w:szCs w:val="20"/>
        </w:rPr>
        <w:t xml:space="preserve"> </w:t>
      </w:r>
      <w:r w:rsidRPr="00B5607E">
        <w:rPr>
          <w:rFonts w:ascii="Arial" w:hAnsi="Arial" w:cs="Arial"/>
          <w:b/>
          <w:bCs/>
          <w:sz w:val="20"/>
          <w:szCs w:val="20"/>
        </w:rPr>
        <w:t>284</w:t>
      </w:r>
      <w:r w:rsidRPr="00B5607E">
        <w:rPr>
          <w:rFonts w:ascii="Arial" w:hAnsi="Arial" w:cs="Arial"/>
          <w:sz w:val="20"/>
          <w:szCs w:val="20"/>
        </w:rPr>
        <w:t>, 2344–2353 (2009).</w:t>
      </w:r>
    </w:p>
    <w:p w14:paraId="467DF3B6"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69.</w:t>
      </w:r>
      <w:r w:rsidRPr="00B5607E">
        <w:rPr>
          <w:rFonts w:ascii="Arial" w:hAnsi="Arial" w:cs="Arial"/>
          <w:sz w:val="20"/>
          <w:szCs w:val="20"/>
        </w:rPr>
        <w:tab/>
        <w:t xml:space="preserve">Shan, H.-M., Shi, Y. &amp; Quan, J. Identification of Green Tea Catechins as Potent Inhibitors of the Polo-Box Domain of Polo-Like kinase 1. </w:t>
      </w:r>
      <w:r w:rsidRPr="00B5607E">
        <w:rPr>
          <w:rFonts w:ascii="Arial" w:hAnsi="Arial" w:cs="Arial"/>
          <w:i/>
          <w:iCs/>
          <w:sz w:val="20"/>
          <w:szCs w:val="20"/>
        </w:rPr>
        <w:t>ChemMedChem</w:t>
      </w:r>
      <w:r w:rsidRPr="00B5607E">
        <w:rPr>
          <w:rFonts w:ascii="Arial" w:hAnsi="Arial" w:cs="Arial"/>
          <w:sz w:val="20"/>
          <w:szCs w:val="20"/>
        </w:rPr>
        <w:t xml:space="preserve"> </w:t>
      </w:r>
      <w:r w:rsidRPr="00B5607E">
        <w:rPr>
          <w:rFonts w:ascii="Arial" w:hAnsi="Arial" w:cs="Arial"/>
          <w:b/>
          <w:bCs/>
          <w:sz w:val="20"/>
          <w:szCs w:val="20"/>
        </w:rPr>
        <w:t>10</w:t>
      </w:r>
      <w:r w:rsidRPr="00B5607E">
        <w:rPr>
          <w:rFonts w:ascii="Arial" w:hAnsi="Arial" w:cs="Arial"/>
          <w:sz w:val="20"/>
          <w:szCs w:val="20"/>
        </w:rPr>
        <w:t>, 158–163 (2015).</w:t>
      </w:r>
    </w:p>
    <w:p w14:paraId="68FB6335"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70.</w:t>
      </w:r>
      <w:r w:rsidRPr="00B5607E">
        <w:rPr>
          <w:rFonts w:ascii="Arial" w:hAnsi="Arial" w:cs="Arial"/>
          <w:sz w:val="20"/>
          <w:szCs w:val="20"/>
        </w:rPr>
        <w:tab/>
        <w:t xml:space="preserve">Cheng, K.-Y., Lowe, E. D., Sinclair, J., Nigg, E. A. &amp; Johnson, L. N. The crystal structure of the human polo-like kinase-1 polo box domain and its phospho-peptide complex. </w:t>
      </w:r>
      <w:r w:rsidRPr="00B5607E">
        <w:rPr>
          <w:rFonts w:ascii="Arial" w:hAnsi="Arial" w:cs="Arial"/>
          <w:i/>
          <w:iCs/>
          <w:sz w:val="20"/>
          <w:szCs w:val="20"/>
        </w:rPr>
        <w:t>EMBO J.</w:t>
      </w:r>
      <w:r w:rsidRPr="00B5607E">
        <w:rPr>
          <w:rFonts w:ascii="Arial" w:hAnsi="Arial" w:cs="Arial"/>
          <w:sz w:val="20"/>
          <w:szCs w:val="20"/>
        </w:rPr>
        <w:t xml:space="preserve"> </w:t>
      </w:r>
      <w:r w:rsidRPr="00B5607E">
        <w:rPr>
          <w:rFonts w:ascii="Arial" w:hAnsi="Arial" w:cs="Arial"/>
          <w:b/>
          <w:bCs/>
          <w:sz w:val="20"/>
          <w:szCs w:val="20"/>
        </w:rPr>
        <w:t>22</w:t>
      </w:r>
      <w:r w:rsidRPr="00B5607E">
        <w:rPr>
          <w:rFonts w:ascii="Arial" w:hAnsi="Arial" w:cs="Arial"/>
          <w:sz w:val="20"/>
          <w:szCs w:val="20"/>
        </w:rPr>
        <w:t>, 5757–5768 (2003).</w:t>
      </w:r>
    </w:p>
    <w:p w14:paraId="0F19DD25"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71.</w:t>
      </w:r>
      <w:r w:rsidRPr="00B5607E">
        <w:rPr>
          <w:rFonts w:ascii="Arial" w:hAnsi="Arial" w:cs="Arial"/>
          <w:sz w:val="20"/>
          <w:szCs w:val="20"/>
        </w:rPr>
        <w:tab/>
        <w:t xml:space="preserve">Normandin, K. </w:t>
      </w:r>
      <w:r w:rsidRPr="00B5607E">
        <w:rPr>
          <w:rFonts w:ascii="Arial" w:hAnsi="Arial" w:cs="Arial"/>
          <w:i/>
          <w:iCs/>
          <w:sz w:val="20"/>
          <w:szCs w:val="20"/>
        </w:rPr>
        <w:t>et al.</w:t>
      </w:r>
      <w:r w:rsidRPr="00B5607E">
        <w:rPr>
          <w:rFonts w:ascii="Arial" w:hAnsi="Arial" w:cs="Arial"/>
          <w:sz w:val="20"/>
          <w:szCs w:val="20"/>
        </w:rPr>
        <w:t xml:space="preserve"> Identification of Polo-like kinase 1 interaction inhibitors using a novel cell-based assay. </w:t>
      </w:r>
      <w:r w:rsidRPr="00B5607E">
        <w:rPr>
          <w:rFonts w:ascii="Arial" w:hAnsi="Arial" w:cs="Arial"/>
          <w:i/>
          <w:iCs/>
          <w:sz w:val="20"/>
          <w:szCs w:val="20"/>
        </w:rPr>
        <w:t>Sci. Rep.</w:t>
      </w:r>
      <w:r w:rsidRPr="00B5607E">
        <w:rPr>
          <w:rFonts w:ascii="Arial" w:hAnsi="Arial" w:cs="Arial"/>
          <w:sz w:val="20"/>
          <w:szCs w:val="20"/>
        </w:rPr>
        <w:t xml:space="preserve"> </w:t>
      </w:r>
      <w:r w:rsidRPr="00B5607E">
        <w:rPr>
          <w:rFonts w:ascii="Arial" w:hAnsi="Arial" w:cs="Arial"/>
          <w:b/>
          <w:bCs/>
          <w:sz w:val="20"/>
          <w:szCs w:val="20"/>
        </w:rPr>
        <w:t>6</w:t>
      </w:r>
      <w:r w:rsidRPr="00B5607E">
        <w:rPr>
          <w:rFonts w:ascii="Arial" w:hAnsi="Arial" w:cs="Arial"/>
          <w:sz w:val="20"/>
          <w:szCs w:val="20"/>
        </w:rPr>
        <w:t>, 37581 (2016).</w:t>
      </w:r>
    </w:p>
    <w:p w14:paraId="6E4595B4"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72.</w:t>
      </w:r>
      <w:r w:rsidRPr="00B5607E">
        <w:rPr>
          <w:rFonts w:ascii="Arial" w:hAnsi="Arial" w:cs="Arial"/>
          <w:sz w:val="20"/>
          <w:szCs w:val="20"/>
        </w:rPr>
        <w:tab/>
        <w:t xml:space="preserve">Sharma, P. </w:t>
      </w:r>
      <w:r w:rsidRPr="00B5607E">
        <w:rPr>
          <w:rFonts w:ascii="Arial" w:hAnsi="Arial" w:cs="Arial"/>
          <w:i/>
          <w:iCs/>
          <w:sz w:val="20"/>
          <w:szCs w:val="20"/>
        </w:rPr>
        <w:t>et al.</w:t>
      </w:r>
      <w:r w:rsidRPr="00B5607E">
        <w:rPr>
          <w:rFonts w:ascii="Arial" w:hAnsi="Arial" w:cs="Arial"/>
          <w:sz w:val="20"/>
          <w:szCs w:val="20"/>
        </w:rPr>
        <w:t xml:space="preserve"> A cryptic hydrophobic pocket in the polo-box domain of the polo-like kinase PLK1 regulates substrate recognition and mitotic chromosome segregation. </w:t>
      </w:r>
      <w:r w:rsidRPr="00B5607E">
        <w:rPr>
          <w:rFonts w:ascii="Arial" w:hAnsi="Arial" w:cs="Arial"/>
          <w:i/>
          <w:iCs/>
          <w:sz w:val="20"/>
          <w:szCs w:val="20"/>
        </w:rPr>
        <w:t>Sci. Rep.</w:t>
      </w:r>
      <w:r w:rsidRPr="00B5607E">
        <w:rPr>
          <w:rFonts w:ascii="Arial" w:hAnsi="Arial" w:cs="Arial"/>
          <w:sz w:val="20"/>
          <w:szCs w:val="20"/>
        </w:rPr>
        <w:t xml:space="preserve"> </w:t>
      </w:r>
      <w:r w:rsidRPr="00B5607E">
        <w:rPr>
          <w:rFonts w:ascii="Arial" w:hAnsi="Arial" w:cs="Arial"/>
          <w:b/>
          <w:bCs/>
          <w:sz w:val="20"/>
          <w:szCs w:val="20"/>
        </w:rPr>
        <w:t>9</w:t>
      </w:r>
      <w:r w:rsidRPr="00B5607E">
        <w:rPr>
          <w:rFonts w:ascii="Arial" w:hAnsi="Arial" w:cs="Arial"/>
          <w:sz w:val="20"/>
          <w:szCs w:val="20"/>
        </w:rPr>
        <w:t>, 15930 (2019).</w:t>
      </w:r>
    </w:p>
    <w:p w14:paraId="7E8CFC3E"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73.</w:t>
      </w:r>
      <w:r w:rsidRPr="00B5607E">
        <w:rPr>
          <w:rFonts w:ascii="Arial" w:hAnsi="Arial" w:cs="Arial"/>
          <w:sz w:val="20"/>
          <w:szCs w:val="20"/>
        </w:rPr>
        <w:tab/>
        <w:t xml:space="preserve">Lindenburg, L. H. </w:t>
      </w:r>
      <w:r w:rsidRPr="00B5607E">
        <w:rPr>
          <w:rFonts w:ascii="Arial" w:hAnsi="Arial" w:cs="Arial"/>
          <w:i/>
          <w:iCs/>
          <w:sz w:val="20"/>
          <w:szCs w:val="20"/>
        </w:rPr>
        <w:t>et al.</w:t>
      </w:r>
      <w:r w:rsidRPr="00B5607E">
        <w:rPr>
          <w:rFonts w:ascii="Arial" w:hAnsi="Arial" w:cs="Arial"/>
          <w:sz w:val="20"/>
          <w:szCs w:val="20"/>
        </w:rPr>
        <w:t xml:space="preserve"> Improved RAD51 binders through motif shuffling based on the modularity of BRC repeats. </w:t>
      </w:r>
      <w:r w:rsidRPr="00B5607E">
        <w:rPr>
          <w:rFonts w:ascii="Arial" w:hAnsi="Arial" w:cs="Arial"/>
          <w:i/>
          <w:iCs/>
          <w:sz w:val="20"/>
          <w:szCs w:val="20"/>
        </w:rPr>
        <w:t>Proc. Natl. Acad. Sci.</w:t>
      </w:r>
      <w:r w:rsidRPr="00B5607E">
        <w:rPr>
          <w:rFonts w:ascii="Arial" w:hAnsi="Arial" w:cs="Arial"/>
          <w:sz w:val="20"/>
          <w:szCs w:val="20"/>
        </w:rPr>
        <w:t xml:space="preserve"> </w:t>
      </w:r>
      <w:r w:rsidRPr="00B5607E">
        <w:rPr>
          <w:rFonts w:ascii="Arial" w:hAnsi="Arial" w:cs="Arial"/>
          <w:b/>
          <w:bCs/>
          <w:sz w:val="20"/>
          <w:szCs w:val="20"/>
        </w:rPr>
        <w:t>118</w:t>
      </w:r>
      <w:r w:rsidRPr="00B5607E">
        <w:rPr>
          <w:rFonts w:ascii="Arial" w:hAnsi="Arial" w:cs="Arial"/>
          <w:sz w:val="20"/>
          <w:szCs w:val="20"/>
        </w:rPr>
        <w:t>, e2017708118 (2021).</w:t>
      </w:r>
    </w:p>
    <w:p w14:paraId="01B5DF46"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74.</w:t>
      </w:r>
      <w:r w:rsidRPr="00B5607E">
        <w:rPr>
          <w:rFonts w:ascii="Arial" w:hAnsi="Arial" w:cs="Arial"/>
          <w:sz w:val="20"/>
          <w:szCs w:val="20"/>
        </w:rPr>
        <w:tab/>
        <w:t xml:space="preserve">Śledź, P. </w:t>
      </w:r>
      <w:r w:rsidRPr="00B5607E">
        <w:rPr>
          <w:rFonts w:ascii="Arial" w:hAnsi="Arial" w:cs="Arial"/>
          <w:i/>
          <w:iCs/>
          <w:sz w:val="20"/>
          <w:szCs w:val="20"/>
        </w:rPr>
        <w:t>et al.</w:t>
      </w:r>
      <w:r w:rsidRPr="00B5607E">
        <w:rPr>
          <w:rFonts w:ascii="Arial" w:hAnsi="Arial" w:cs="Arial"/>
          <w:sz w:val="20"/>
          <w:szCs w:val="20"/>
        </w:rPr>
        <w:t xml:space="preserve"> From Crystal Packing to Molecular Recognition: Prediction and Discovery of a Binding Site on the Surface of Polo</w:t>
      </w:r>
      <w:r w:rsidRPr="00B5607E">
        <w:rPr>
          <w:rFonts w:ascii="Cambria Math" w:hAnsi="Cambria Math" w:cs="Cambria Math"/>
          <w:sz w:val="20"/>
          <w:szCs w:val="20"/>
        </w:rPr>
        <w:t>‐</w:t>
      </w:r>
      <w:r w:rsidRPr="00B5607E">
        <w:rPr>
          <w:rFonts w:ascii="Arial" w:hAnsi="Arial" w:cs="Arial"/>
          <w:sz w:val="20"/>
          <w:szCs w:val="20"/>
        </w:rPr>
        <w:t xml:space="preserve">Like Kinase 1. </w:t>
      </w:r>
      <w:r w:rsidRPr="00B5607E">
        <w:rPr>
          <w:rFonts w:ascii="Arial" w:hAnsi="Arial" w:cs="Arial"/>
          <w:i/>
          <w:iCs/>
          <w:sz w:val="20"/>
          <w:szCs w:val="20"/>
        </w:rPr>
        <w:t>Angew. Chem. Int. Ed.</w:t>
      </w:r>
      <w:r w:rsidRPr="00B5607E">
        <w:rPr>
          <w:rFonts w:ascii="Arial" w:hAnsi="Arial" w:cs="Arial"/>
          <w:sz w:val="20"/>
          <w:szCs w:val="20"/>
        </w:rPr>
        <w:t xml:space="preserve"> </w:t>
      </w:r>
      <w:r w:rsidRPr="00B5607E">
        <w:rPr>
          <w:rFonts w:ascii="Arial" w:hAnsi="Arial" w:cs="Arial"/>
          <w:b/>
          <w:bCs/>
          <w:sz w:val="20"/>
          <w:szCs w:val="20"/>
        </w:rPr>
        <w:t>50</w:t>
      </w:r>
      <w:r w:rsidRPr="00B5607E">
        <w:rPr>
          <w:rFonts w:ascii="Arial" w:hAnsi="Arial" w:cs="Arial"/>
          <w:sz w:val="20"/>
          <w:szCs w:val="20"/>
        </w:rPr>
        <w:t>, 4003–4006 (2011).</w:t>
      </w:r>
    </w:p>
    <w:p w14:paraId="39432093"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75.</w:t>
      </w:r>
      <w:r w:rsidRPr="00B5607E">
        <w:rPr>
          <w:rFonts w:ascii="Arial" w:hAnsi="Arial" w:cs="Arial"/>
          <w:sz w:val="20"/>
          <w:szCs w:val="20"/>
        </w:rPr>
        <w:tab/>
        <w:t xml:space="preserve">Iannuzzi, M., Laio, A. &amp; Parrinello, M. Efficient exploration of reactive potential energy surfaces using Car-Parrinello molecular dynamics. </w:t>
      </w:r>
      <w:r w:rsidRPr="00B5607E">
        <w:rPr>
          <w:rFonts w:ascii="Arial" w:hAnsi="Arial" w:cs="Arial"/>
          <w:i/>
          <w:iCs/>
          <w:sz w:val="20"/>
          <w:szCs w:val="20"/>
        </w:rPr>
        <w:t>Phys. Rev. Lett.</w:t>
      </w:r>
      <w:r w:rsidRPr="00B5607E">
        <w:rPr>
          <w:rFonts w:ascii="Arial" w:hAnsi="Arial" w:cs="Arial"/>
          <w:sz w:val="20"/>
          <w:szCs w:val="20"/>
        </w:rPr>
        <w:t xml:space="preserve"> </w:t>
      </w:r>
      <w:r w:rsidRPr="00B5607E">
        <w:rPr>
          <w:rFonts w:ascii="Arial" w:hAnsi="Arial" w:cs="Arial"/>
          <w:b/>
          <w:bCs/>
          <w:sz w:val="20"/>
          <w:szCs w:val="20"/>
        </w:rPr>
        <w:t>90</w:t>
      </w:r>
      <w:r w:rsidRPr="00B5607E">
        <w:rPr>
          <w:rFonts w:ascii="Arial" w:hAnsi="Arial" w:cs="Arial"/>
          <w:sz w:val="20"/>
          <w:szCs w:val="20"/>
        </w:rPr>
        <w:t>, 238302 (2003).</w:t>
      </w:r>
    </w:p>
    <w:p w14:paraId="5F457E52"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76.</w:t>
      </w:r>
      <w:r w:rsidRPr="00B5607E">
        <w:rPr>
          <w:rFonts w:ascii="Arial" w:hAnsi="Arial" w:cs="Arial"/>
          <w:sz w:val="20"/>
          <w:szCs w:val="20"/>
        </w:rPr>
        <w:tab/>
        <w:t xml:space="preserve">Babin, V., Roland, C. &amp; Sagui, C. Adaptively biased molecular dynamics for free energy calculations. </w:t>
      </w:r>
      <w:r w:rsidRPr="00B5607E">
        <w:rPr>
          <w:rFonts w:ascii="Arial" w:hAnsi="Arial" w:cs="Arial"/>
          <w:i/>
          <w:iCs/>
          <w:sz w:val="20"/>
          <w:szCs w:val="20"/>
        </w:rPr>
        <w:t>J. Chem. Phys.</w:t>
      </w:r>
      <w:r w:rsidRPr="00B5607E">
        <w:rPr>
          <w:rFonts w:ascii="Arial" w:hAnsi="Arial" w:cs="Arial"/>
          <w:sz w:val="20"/>
          <w:szCs w:val="20"/>
        </w:rPr>
        <w:t xml:space="preserve"> </w:t>
      </w:r>
      <w:r w:rsidRPr="00B5607E">
        <w:rPr>
          <w:rFonts w:ascii="Arial" w:hAnsi="Arial" w:cs="Arial"/>
          <w:b/>
          <w:bCs/>
          <w:sz w:val="20"/>
          <w:szCs w:val="20"/>
        </w:rPr>
        <w:t>128</w:t>
      </w:r>
      <w:r w:rsidRPr="00B5607E">
        <w:rPr>
          <w:rFonts w:ascii="Arial" w:hAnsi="Arial" w:cs="Arial"/>
          <w:sz w:val="20"/>
          <w:szCs w:val="20"/>
        </w:rPr>
        <w:t>, (2008).</w:t>
      </w:r>
    </w:p>
    <w:p w14:paraId="080BF53F"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77.</w:t>
      </w:r>
      <w:r w:rsidRPr="00B5607E">
        <w:rPr>
          <w:rFonts w:ascii="Arial" w:hAnsi="Arial" w:cs="Arial"/>
          <w:sz w:val="20"/>
          <w:szCs w:val="20"/>
        </w:rPr>
        <w:tab/>
        <w:t xml:space="preserve">Moradi, M., Babin, V., Roland, C. &amp; Sagui, C. The Adaptively Biased Molecular Dynamics method revisited: New capabilities and an application. in </w:t>
      </w:r>
      <w:r w:rsidRPr="00B5607E">
        <w:rPr>
          <w:rFonts w:ascii="Arial" w:hAnsi="Arial" w:cs="Arial"/>
          <w:i/>
          <w:iCs/>
          <w:sz w:val="20"/>
          <w:szCs w:val="20"/>
        </w:rPr>
        <w:t>Journal of Physics: Conference Series</w:t>
      </w:r>
      <w:r w:rsidRPr="00B5607E">
        <w:rPr>
          <w:rFonts w:ascii="Arial" w:hAnsi="Arial" w:cs="Arial"/>
          <w:sz w:val="20"/>
          <w:szCs w:val="20"/>
        </w:rPr>
        <w:t xml:space="preserve"> vol. 640 012020 (IOP Publishing, 2015).</w:t>
      </w:r>
    </w:p>
    <w:p w14:paraId="4DCC231D"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78.</w:t>
      </w:r>
      <w:r w:rsidRPr="00B5607E">
        <w:rPr>
          <w:rFonts w:ascii="Arial" w:hAnsi="Arial" w:cs="Arial"/>
          <w:sz w:val="20"/>
          <w:szCs w:val="20"/>
        </w:rPr>
        <w:tab/>
        <w:t xml:space="preserve">Lauck, F., Smith, C. A., Friedland, G. F., Humphris, E. L. &amp; Kortemme, T. RosettaBackrub—a web server for flexible backbone protein structure modeling and design. </w:t>
      </w:r>
      <w:r w:rsidRPr="00B5607E">
        <w:rPr>
          <w:rFonts w:ascii="Arial" w:hAnsi="Arial" w:cs="Arial"/>
          <w:i/>
          <w:iCs/>
          <w:sz w:val="20"/>
          <w:szCs w:val="20"/>
        </w:rPr>
        <w:t>Nucleic Acids Res.</w:t>
      </w:r>
      <w:r w:rsidRPr="00B5607E">
        <w:rPr>
          <w:rFonts w:ascii="Arial" w:hAnsi="Arial" w:cs="Arial"/>
          <w:sz w:val="20"/>
          <w:szCs w:val="20"/>
        </w:rPr>
        <w:t xml:space="preserve"> </w:t>
      </w:r>
      <w:r w:rsidRPr="00B5607E">
        <w:rPr>
          <w:rFonts w:ascii="Arial" w:hAnsi="Arial" w:cs="Arial"/>
          <w:b/>
          <w:bCs/>
          <w:sz w:val="20"/>
          <w:szCs w:val="20"/>
        </w:rPr>
        <w:t>38</w:t>
      </w:r>
      <w:r w:rsidRPr="00B5607E">
        <w:rPr>
          <w:rFonts w:ascii="Arial" w:hAnsi="Arial" w:cs="Arial"/>
          <w:sz w:val="20"/>
          <w:szCs w:val="20"/>
        </w:rPr>
        <w:t>, W569–W575 (2010).</w:t>
      </w:r>
    </w:p>
    <w:p w14:paraId="2B6BF657"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79.</w:t>
      </w:r>
      <w:r w:rsidRPr="00B5607E">
        <w:rPr>
          <w:rFonts w:ascii="Arial" w:hAnsi="Arial" w:cs="Arial"/>
          <w:sz w:val="20"/>
          <w:szCs w:val="20"/>
        </w:rPr>
        <w:tab/>
        <w:t xml:space="preserve">Tian, C. </w:t>
      </w:r>
      <w:r w:rsidRPr="00B5607E">
        <w:rPr>
          <w:rFonts w:ascii="Arial" w:hAnsi="Arial" w:cs="Arial"/>
          <w:i/>
          <w:iCs/>
          <w:sz w:val="20"/>
          <w:szCs w:val="20"/>
        </w:rPr>
        <w:t>et al.</w:t>
      </w:r>
      <w:r w:rsidRPr="00B5607E">
        <w:rPr>
          <w:rFonts w:ascii="Arial" w:hAnsi="Arial" w:cs="Arial"/>
          <w:sz w:val="20"/>
          <w:szCs w:val="20"/>
        </w:rPr>
        <w:t xml:space="preserve"> ff19SB: Amino-acid-specific protein backbone parameters trained against quantum mechanics energy surfaces in solution. </w:t>
      </w:r>
      <w:r w:rsidRPr="00B5607E">
        <w:rPr>
          <w:rFonts w:ascii="Arial" w:hAnsi="Arial" w:cs="Arial"/>
          <w:i/>
          <w:iCs/>
          <w:sz w:val="20"/>
          <w:szCs w:val="20"/>
        </w:rPr>
        <w:t>J. Chem. Theory Comput.</w:t>
      </w:r>
      <w:r w:rsidRPr="00B5607E">
        <w:rPr>
          <w:rFonts w:ascii="Arial" w:hAnsi="Arial" w:cs="Arial"/>
          <w:sz w:val="20"/>
          <w:szCs w:val="20"/>
        </w:rPr>
        <w:t xml:space="preserve"> </w:t>
      </w:r>
      <w:r w:rsidRPr="00B5607E">
        <w:rPr>
          <w:rFonts w:ascii="Arial" w:hAnsi="Arial" w:cs="Arial"/>
          <w:b/>
          <w:bCs/>
          <w:sz w:val="20"/>
          <w:szCs w:val="20"/>
        </w:rPr>
        <w:t>16</w:t>
      </w:r>
      <w:r w:rsidRPr="00B5607E">
        <w:rPr>
          <w:rFonts w:ascii="Arial" w:hAnsi="Arial" w:cs="Arial"/>
          <w:sz w:val="20"/>
          <w:szCs w:val="20"/>
        </w:rPr>
        <w:t>, 528–552 (2019).</w:t>
      </w:r>
    </w:p>
    <w:p w14:paraId="67D6232C"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80.</w:t>
      </w:r>
      <w:r w:rsidRPr="00B5607E">
        <w:rPr>
          <w:rFonts w:ascii="Arial" w:hAnsi="Arial" w:cs="Arial"/>
          <w:sz w:val="20"/>
          <w:szCs w:val="20"/>
        </w:rPr>
        <w:tab/>
        <w:t>Jakalian, A., Bush, B. L., Jack, D. B. &amp; Bayly, C. I. Fast, efficient generation of high</w:t>
      </w:r>
      <w:r w:rsidRPr="00B5607E">
        <w:rPr>
          <w:rFonts w:ascii="Cambria Math" w:hAnsi="Cambria Math" w:cs="Cambria Math"/>
          <w:sz w:val="20"/>
          <w:szCs w:val="20"/>
        </w:rPr>
        <w:t>‐</w:t>
      </w:r>
      <w:r w:rsidRPr="00B5607E">
        <w:rPr>
          <w:rFonts w:ascii="Arial" w:hAnsi="Arial" w:cs="Arial"/>
          <w:sz w:val="20"/>
          <w:szCs w:val="20"/>
        </w:rPr>
        <w:t>quality atomic charges. AM1</w:t>
      </w:r>
      <w:r w:rsidRPr="00B5607E">
        <w:rPr>
          <w:rFonts w:ascii="Cambria Math" w:hAnsi="Cambria Math" w:cs="Cambria Math"/>
          <w:sz w:val="20"/>
          <w:szCs w:val="20"/>
        </w:rPr>
        <w:t>‐</w:t>
      </w:r>
      <w:r w:rsidRPr="00B5607E">
        <w:rPr>
          <w:rFonts w:ascii="Arial" w:hAnsi="Arial" w:cs="Arial"/>
          <w:sz w:val="20"/>
          <w:szCs w:val="20"/>
        </w:rPr>
        <w:t xml:space="preserve">BCC model: I. Method. </w:t>
      </w:r>
      <w:r w:rsidRPr="00B5607E">
        <w:rPr>
          <w:rFonts w:ascii="Arial" w:hAnsi="Arial" w:cs="Arial"/>
          <w:i/>
          <w:iCs/>
          <w:sz w:val="20"/>
          <w:szCs w:val="20"/>
        </w:rPr>
        <w:t>J. Comput. Chem.</w:t>
      </w:r>
      <w:r w:rsidRPr="00B5607E">
        <w:rPr>
          <w:rFonts w:ascii="Arial" w:hAnsi="Arial" w:cs="Arial"/>
          <w:sz w:val="20"/>
          <w:szCs w:val="20"/>
        </w:rPr>
        <w:t xml:space="preserve"> </w:t>
      </w:r>
      <w:r w:rsidRPr="00B5607E">
        <w:rPr>
          <w:rFonts w:ascii="Arial" w:hAnsi="Arial" w:cs="Arial"/>
          <w:b/>
          <w:bCs/>
          <w:sz w:val="20"/>
          <w:szCs w:val="20"/>
        </w:rPr>
        <w:t>21</w:t>
      </w:r>
      <w:r w:rsidRPr="00B5607E">
        <w:rPr>
          <w:rFonts w:ascii="Arial" w:hAnsi="Arial" w:cs="Arial"/>
          <w:sz w:val="20"/>
          <w:szCs w:val="20"/>
        </w:rPr>
        <w:t>, 132–146 (2000).</w:t>
      </w:r>
    </w:p>
    <w:p w14:paraId="1D103856"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81.</w:t>
      </w:r>
      <w:r w:rsidRPr="00B5607E">
        <w:rPr>
          <w:rFonts w:ascii="Arial" w:hAnsi="Arial" w:cs="Arial"/>
          <w:sz w:val="20"/>
          <w:szCs w:val="20"/>
        </w:rPr>
        <w:tab/>
        <w:t xml:space="preserve">Salomon-Ferrer, R., Gotz, A. W., Poole, D., Le Grand, S. &amp; Walker, R. C. Routine microsecond molecular dynamics simulations with AMBER on GPUs. 2. Explicit solvent particle mesh Ewald. </w:t>
      </w:r>
      <w:r w:rsidRPr="00B5607E">
        <w:rPr>
          <w:rFonts w:ascii="Arial" w:hAnsi="Arial" w:cs="Arial"/>
          <w:i/>
          <w:iCs/>
          <w:sz w:val="20"/>
          <w:szCs w:val="20"/>
        </w:rPr>
        <w:t>J. Chem. Theory Comput.</w:t>
      </w:r>
      <w:r w:rsidRPr="00B5607E">
        <w:rPr>
          <w:rFonts w:ascii="Arial" w:hAnsi="Arial" w:cs="Arial"/>
          <w:sz w:val="20"/>
          <w:szCs w:val="20"/>
        </w:rPr>
        <w:t xml:space="preserve"> </w:t>
      </w:r>
      <w:r w:rsidRPr="00B5607E">
        <w:rPr>
          <w:rFonts w:ascii="Arial" w:hAnsi="Arial" w:cs="Arial"/>
          <w:b/>
          <w:bCs/>
          <w:sz w:val="20"/>
          <w:szCs w:val="20"/>
        </w:rPr>
        <w:t>9</w:t>
      </w:r>
      <w:r w:rsidRPr="00B5607E">
        <w:rPr>
          <w:rFonts w:ascii="Arial" w:hAnsi="Arial" w:cs="Arial"/>
          <w:sz w:val="20"/>
          <w:szCs w:val="20"/>
        </w:rPr>
        <w:t>, 3878–3888 (2013).</w:t>
      </w:r>
    </w:p>
    <w:p w14:paraId="124DFD8F"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82.</w:t>
      </w:r>
      <w:r w:rsidRPr="00B5607E">
        <w:rPr>
          <w:rFonts w:ascii="Arial" w:hAnsi="Arial" w:cs="Arial"/>
          <w:sz w:val="20"/>
          <w:szCs w:val="20"/>
        </w:rPr>
        <w:tab/>
        <w:t xml:space="preserve">Jumper, J. </w:t>
      </w:r>
      <w:r w:rsidRPr="00B5607E">
        <w:rPr>
          <w:rFonts w:ascii="Arial" w:hAnsi="Arial" w:cs="Arial"/>
          <w:i/>
          <w:iCs/>
          <w:sz w:val="20"/>
          <w:szCs w:val="20"/>
        </w:rPr>
        <w:t>et al.</w:t>
      </w:r>
      <w:r w:rsidRPr="00B5607E">
        <w:rPr>
          <w:rFonts w:ascii="Arial" w:hAnsi="Arial" w:cs="Arial"/>
          <w:sz w:val="20"/>
          <w:szCs w:val="20"/>
        </w:rPr>
        <w:t xml:space="preserve"> Highly accurate protein structure prediction with AlphaFold. </w:t>
      </w:r>
      <w:r w:rsidRPr="00B5607E">
        <w:rPr>
          <w:rFonts w:ascii="Arial" w:hAnsi="Arial" w:cs="Arial"/>
          <w:i/>
          <w:iCs/>
          <w:sz w:val="20"/>
          <w:szCs w:val="20"/>
        </w:rPr>
        <w:t>Nature</w:t>
      </w:r>
      <w:r w:rsidRPr="00B5607E">
        <w:rPr>
          <w:rFonts w:ascii="Arial" w:hAnsi="Arial" w:cs="Arial"/>
          <w:sz w:val="20"/>
          <w:szCs w:val="20"/>
        </w:rPr>
        <w:t xml:space="preserve"> </w:t>
      </w:r>
      <w:r w:rsidRPr="00B5607E">
        <w:rPr>
          <w:rFonts w:ascii="Arial" w:hAnsi="Arial" w:cs="Arial"/>
          <w:b/>
          <w:bCs/>
          <w:sz w:val="20"/>
          <w:szCs w:val="20"/>
        </w:rPr>
        <w:t>596</w:t>
      </w:r>
      <w:r w:rsidRPr="00B5607E">
        <w:rPr>
          <w:rFonts w:ascii="Arial" w:hAnsi="Arial" w:cs="Arial"/>
          <w:sz w:val="20"/>
          <w:szCs w:val="20"/>
        </w:rPr>
        <w:t>, 583–589 (2021).</w:t>
      </w:r>
    </w:p>
    <w:p w14:paraId="550500E8"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83.</w:t>
      </w:r>
      <w:r w:rsidRPr="00B5607E">
        <w:rPr>
          <w:rFonts w:ascii="Arial" w:hAnsi="Arial" w:cs="Arial"/>
          <w:sz w:val="20"/>
          <w:szCs w:val="20"/>
        </w:rPr>
        <w:tab/>
        <w:t xml:space="preserve">Waterhouse, A. </w:t>
      </w:r>
      <w:r w:rsidRPr="00B5607E">
        <w:rPr>
          <w:rFonts w:ascii="Arial" w:hAnsi="Arial" w:cs="Arial"/>
          <w:i/>
          <w:iCs/>
          <w:sz w:val="20"/>
          <w:szCs w:val="20"/>
        </w:rPr>
        <w:t>et al.</w:t>
      </w:r>
      <w:r w:rsidRPr="00B5607E">
        <w:rPr>
          <w:rFonts w:ascii="Arial" w:hAnsi="Arial" w:cs="Arial"/>
          <w:sz w:val="20"/>
          <w:szCs w:val="20"/>
        </w:rPr>
        <w:t xml:space="preserve"> SWISS-MODEL: homology modelling of protein structures and complexes. </w:t>
      </w:r>
      <w:r w:rsidRPr="00B5607E">
        <w:rPr>
          <w:rFonts w:ascii="Arial" w:hAnsi="Arial" w:cs="Arial"/>
          <w:i/>
          <w:iCs/>
          <w:sz w:val="20"/>
          <w:szCs w:val="20"/>
        </w:rPr>
        <w:t>Nucleic Acids Res.</w:t>
      </w:r>
      <w:r w:rsidRPr="00B5607E">
        <w:rPr>
          <w:rFonts w:ascii="Arial" w:hAnsi="Arial" w:cs="Arial"/>
          <w:sz w:val="20"/>
          <w:szCs w:val="20"/>
        </w:rPr>
        <w:t xml:space="preserve"> </w:t>
      </w:r>
      <w:r w:rsidRPr="00B5607E">
        <w:rPr>
          <w:rFonts w:ascii="Arial" w:hAnsi="Arial" w:cs="Arial"/>
          <w:b/>
          <w:bCs/>
          <w:sz w:val="20"/>
          <w:szCs w:val="20"/>
        </w:rPr>
        <w:t>46</w:t>
      </w:r>
      <w:r w:rsidRPr="00B5607E">
        <w:rPr>
          <w:rFonts w:ascii="Arial" w:hAnsi="Arial" w:cs="Arial"/>
          <w:sz w:val="20"/>
          <w:szCs w:val="20"/>
        </w:rPr>
        <w:t>, W296–W303 (2018).</w:t>
      </w:r>
    </w:p>
    <w:p w14:paraId="3C00B9B2"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84.</w:t>
      </w:r>
      <w:r w:rsidRPr="00B5607E">
        <w:rPr>
          <w:rFonts w:ascii="Arial" w:hAnsi="Arial" w:cs="Arial"/>
          <w:sz w:val="20"/>
          <w:szCs w:val="20"/>
        </w:rPr>
        <w:tab/>
        <w:t xml:space="preserve">Sorokina, M., Merseburger, P., Rajan, K., Yirik, M. A. &amp; Steinbeck, C. COCONUT online: collection of open natural products database. </w:t>
      </w:r>
      <w:r w:rsidRPr="00B5607E">
        <w:rPr>
          <w:rFonts w:ascii="Arial" w:hAnsi="Arial" w:cs="Arial"/>
          <w:i/>
          <w:iCs/>
          <w:sz w:val="20"/>
          <w:szCs w:val="20"/>
        </w:rPr>
        <w:t>J. Cheminformatics</w:t>
      </w:r>
      <w:r w:rsidRPr="00B5607E">
        <w:rPr>
          <w:rFonts w:ascii="Arial" w:hAnsi="Arial" w:cs="Arial"/>
          <w:sz w:val="20"/>
          <w:szCs w:val="20"/>
        </w:rPr>
        <w:t xml:space="preserve"> </w:t>
      </w:r>
      <w:r w:rsidRPr="00B5607E">
        <w:rPr>
          <w:rFonts w:ascii="Arial" w:hAnsi="Arial" w:cs="Arial"/>
          <w:b/>
          <w:bCs/>
          <w:sz w:val="20"/>
          <w:szCs w:val="20"/>
        </w:rPr>
        <w:t>13</w:t>
      </w:r>
      <w:r w:rsidRPr="00B5607E">
        <w:rPr>
          <w:rFonts w:ascii="Arial" w:hAnsi="Arial" w:cs="Arial"/>
          <w:sz w:val="20"/>
          <w:szCs w:val="20"/>
        </w:rPr>
        <w:t>, 1–13 (2021).</w:t>
      </w:r>
    </w:p>
    <w:p w14:paraId="02E0AD58"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85.</w:t>
      </w:r>
      <w:r w:rsidRPr="00B5607E">
        <w:rPr>
          <w:rFonts w:ascii="Arial" w:hAnsi="Arial" w:cs="Arial"/>
          <w:sz w:val="20"/>
          <w:szCs w:val="20"/>
        </w:rPr>
        <w:tab/>
        <w:t xml:space="preserve">Emmitte, K. A. </w:t>
      </w:r>
      <w:r w:rsidRPr="00B5607E">
        <w:rPr>
          <w:rFonts w:ascii="Arial" w:hAnsi="Arial" w:cs="Arial"/>
          <w:i/>
          <w:iCs/>
          <w:sz w:val="20"/>
          <w:szCs w:val="20"/>
        </w:rPr>
        <w:t>et al.</w:t>
      </w:r>
      <w:r w:rsidRPr="00B5607E">
        <w:rPr>
          <w:rFonts w:ascii="Arial" w:hAnsi="Arial" w:cs="Arial"/>
          <w:sz w:val="20"/>
          <w:szCs w:val="20"/>
        </w:rPr>
        <w:t xml:space="preserve"> Discovery of thiophene inhibitors of polo-like kinase. </w:t>
      </w:r>
      <w:r w:rsidRPr="00B5607E">
        <w:rPr>
          <w:rFonts w:ascii="Arial" w:hAnsi="Arial" w:cs="Arial"/>
          <w:i/>
          <w:iCs/>
          <w:sz w:val="20"/>
          <w:szCs w:val="20"/>
        </w:rPr>
        <w:t>Bioorg. Med. Chem. Lett.</w:t>
      </w:r>
      <w:r w:rsidRPr="00B5607E">
        <w:rPr>
          <w:rFonts w:ascii="Arial" w:hAnsi="Arial" w:cs="Arial"/>
          <w:sz w:val="20"/>
          <w:szCs w:val="20"/>
        </w:rPr>
        <w:t xml:space="preserve"> </w:t>
      </w:r>
      <w:r w:rsidRPr="00B5607E">
        <w:rPr>
          <w:rFonts w:ascii="Arial" w:hAnsi="Arial" w:cs="Arial"/>
          <w:b/>
          <w:bCs/>
          <w:sz w:val="20"/>
          <w:szCs w:val="20"/>
        </w:rPr>
        <w:t>19</w:t>
      </w:r>
      <w:r w:rsidRPr="00B5607E">
        <w:rPr>
          <w:rFonts w:ascii="Arial" w:hAnsi="Arial" w:cs="Arial"/>
          <w:sz w:val="20"/>
          <w:szCs w:val="20"/>
        </w:rPr>
        <w:t>, 1018–1021 (2009).</w:t>
      </w:r>
    </w:p>
    <w:p w14:paraId="0066CDFB"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86.</w:t>
      </w:r>
      <w:r w:rsidRPr="00B5607E">
        <w:rPr>
          <w:rFonts w:ascii="Arial" w:hAnsi="Arial" w:cs="Arial"/>
          <w:sz w:val="20"/>
          <w:szCs w:val="20"/>
        </w:rPr>
        <w:tab/>
        <w:t xml:space="preserve">Jameson, D. M. &amp; Ross, J. A. Fluorescence polarization/anisotropy in diagnostics and imaging. </w:t>
      </w:r>
      <w:r w:rsidRPr="00B5607E">
        <w:rPr>
          <w:rFonts w:ascii="Arial" w:hAnsi="Arial" w:cs="Arial"/>
          <w:i/>
          <w:iCs/>
          <w:sz w:val="20"/>
          <w:szCs w:val="20"/>
        </w:rPr>
        <w:t>Chem. Rev.</w:t>
      </w:r>
      <w:r w:rsidRPr="00B5607E">
        <w:rPr>
          <w:rFonts w:ascii="Arial" w:hAnsi="Arial" w:cs="Arial"/>
          <w:sz w:val="20"/>
          <w:szCs w:val="20"/>
        </w:rPr>
        <w:t xml:space="preserve"> </w:t>
      </w:r>
      <w:r w:rsidRPr="00B5607E">
        <w:rPr>
          <w:rFonts w:ascii="Arial" w:hAnsi="Arial" w:cs="Arial"/>
          <w:b/>
          <w:bCs/>
          <w:sz w:val="20"/>
          <w:szCs w:val="20"/>
        </w:rPr>
        <w:t>110</w:t>
      </w:r>
      <w:r w:rsidRPr="00B5607E">
        <w:rPr>
          <w:rFonts w:ascii="Arial" w:hAnsi="Arial" w:cs="Arial"/>
          <w:sz w:val="20"/>
          <w:szCs w:val="20"/>
        </w:rPr>
        <w:t>, 2685–2708 (2010).</w:t>
      </w:r>
    </w:p>
    <w:p w14:paraId="02F8D4D4"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87.</w:t>
      </w:r>
      <w:r w:rsidRPr="00B5607E">
        <w:rPr>
          <w:rFonts w:ascii="Arial" w:hAnsi="Arial" w:cs="Arial"/>
          <w:sz w:val="20"/>
          <w:szCs w:val="20"/>
        </w:rPr>
        <w:tab/>
        <w:t xml:space="preserve">Lea, W. A. &amp; Simeonov, A. Fluorescence polarization assays in small molecule screening. </w:t>
      </w:r>
      <w:r w:rsidRPr="00B5607E">
        <w:rPr>
          <w:rFonts w:ascii="Arial" w:hAnsi="Arial" w:cs="Arial"/>
          <w:i/>
          <w:iCs/>
          <w:sz w:val="20"/>
          <w:szCs w:val="20"/>
        </w:rPr>
        <w:t>Expert Opin. Drug Discov.</w:t>
      </w:r>
      <w:r w:rsidRPr="00B5607E">
        <w:rPr>
          <w:rFonts w:ascii="Arial" w:hAnsi="Arial" w:cs="Arial"/>
          <w:sz w:val="20"/>
          <w:szCs w:val="20"/>
        </w:rPr>
        <w:t xml:space="preserve"> </w:t>
      </w:r>
      <w:r w:rsidRPr="00B5607E">
        <w:rPr>
          <w:rFonts w:ascii="Arial" w:hAnsi="Arial" w:cs="Arial"/>
          <w:b/>
          <w:bCs/>
          <w:sz w:val="20"/>
          <w:szCs w:val="20"/>
        </w:rPr>
        <w:t>6</w:t>
      </w:r>
      <w:r w:rsidRPr="00B5607E">
        <w:rPr>
          <w:rFonts w:ascii="Arial" w:hAnsi="Arial" w:cs="Arial"/>
          <w:sz w:val="20"/>
          <w:szCs w:val="20"/>
        </w:rPr>
        <w:t>, 17–32 (2011).</w:t>
      </w:r>
    </w:p>
    <w:p w14:paraId="1F098DCC" w14:textId="77777777" w:rsidR="00E445C0" w:rsidRPr="00B5607E" w:rsidRDefault="00E445C0" w:rsidP="00B5607E">
      <w:pPr>
        <w:pStyle w:val="Bibliography"/>
        <w:spacing w:line="240" w:lineRule="auto"/>
        <w:ind w:left="-180"/>
        <w:jc w:val="both"/>
        <w:rPr>
          <w:rFonts w:ascii="Arial" w:hAnsi="Arial" w:cs="Arial"/>
          <w:sz w:val="20"/>
          <w:szCs w:val="20"/>
        </w:rPr>
      </w:pPr>
      <w:r w:rsidRPr="00B5607E">
        <w:rPr>
          <w:rFonts w:ascii="Arial" w:hAnsi="Arial" w:cs="Arial"/>
          <w:sz w:val="20"/>
          <w:szCs w:val="20"/>
        </w:rPr>
        <w:t>88.</w:t>
      </w:r>
      <w:r w:rsidRPr="00B5607E">
        <w:rPr>
          <w:rFonts w:ascii="Arial" w:hAnsi="Arial" w:cs="Arial"/>
          <w:sz w:val="20"/>
          <w:szCs w:val="20"/>
        </w:rPr>
        <w:tab/>
        <w:t xml:space="preserve">Uri, A. &amp; Nonga, O. E. </w:t>
      </w:r>
      <w:r w:rsidRPr="00B5607E">
        <w:rPr>
          <w:rFonts w:ascii="Arial" w:hAnsi="Arial" w:cs="Arial"/>
          <w:i/>
          <w:iCs/>
          <w:sz w:val="20"/>
          <w:szCs w:val="20"/>
        </w:rPr>
        <w:t>What Is the Current Value of Fluorescence Polarization Assays in Small Molecule Screening?</w:t>
      </w:r>
      <w:r w:rsidRPr="00B5607E">
        <w:rPr>
          <w:rFonts w:ascii="Arial" w:hAnsi="Arial" w:cs="Arial"/>
          <w:sz w:val="20"/>
          <w:szCs w:val="20"/>
        </w:rPr>
        <w:t xml:space="preserve"> (Taylor &amp; Francis, 2020).</w:t>
      </w:r>
    </w:p>
    <w:p w14:paraId="6A6AD39F" w14:textId="680396E2" w:rsidR="00152757" w:rsidRPr="00B5607E" w:rsidRDefault="001D2D51" w:rsidP="00B5607E">
      <w:pPr>
        <w:pStyle w:val="Bibliography"/>
        <w:tabs>
          <w:tab w:val="clear" w:pos="380"/>
        </w:tabs>
        <w:spacing w:after="120" w:line="240" w:lineRule="auto"/>
        <w:ind w:left="-180"/>
        <w:jc w:val="both"/>
        <w:rPr>
          <w:rFonts w:ascii="Arial" w:hAnsi="Arial" w:cs="Arial"/>
          <w:sz w:val="20"/>
          <w:szCs w:val="20"/>
        </w:rPr>
      </w:pPr>
      <w:r w:rsidRPr="00B5607E">
        <w:rPr>
          <w:rFonts w:ascii="Arial" w:hAnsi="Arial" w:cs="Arial"/>
          <w:sz w:val="20"/>
          <w:szCs w:val="20"/>
        </w:rPr>
        <w:fldChar w:fldCharType="end"/>
      </w:r>
    </w:p>
    <w:sectPr w:rsidR="00152757" w:rsidRPr="00B5607E" w:rsidSect="00A50A69">
      <w:footerReference w:type="even" r:id="rId26"/>
      <w:footerReference w:type="default" r:id="rId27"/>
      <w:pgSz w:w="11900" w:h="16820" w:code="9"/>
      <w:pgMar w:top="765" w:right="650" w:bottom="881" w:left="1440" w:header="245" w:footer="4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31ABF7" w14:textId="77777777" w:rsidR="00B37870" w:rsidRDefault="00B37870" w:rsidP="00140B90">
      <w:r>
        <w:separator/>
      </w:r>
    </w:p>
  </w:endnote>
  <w:endnote w:type="continuationSeparator" w:id="0">
    <w:p w14:paraId="1E62E6A9" w14:textId="77777777" w:rsidR="00B37870" w:rsidRDefault="00B37870" w:rsidP="00140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37610741"/>
      <w:docPartObj>
        <w:docPartGallery w:val="Page Numbers (Bottom of Page)"/>
        <w:docPartUnique/>
      </w:docPartObj>
    </w:sdtPr>
    <w:sdtContent>
      <w:p w14:paraId="6B3F951F" w14:textId="21C8B14D" w:rsidR="00140B90" w:rsidRDefault="00140B90" w:rsidP="00F93C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D115D6" w14:textId="77777777" w:rsidR="00140B90" w:rsidRDefault="00140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72407013"/>
      <w:docPartObj>
        <w:docPartGallery w:val="Page Numbers (Bottom of Page)"/>
        <w:docPartUnique/>
      </w:docPartObj>
    </w:sdtPr>
    <w:sdtContent>
      <w:p w14:paraId="4F9FA0E3" w14:textId="0BE4A2E8" w:rsidR="00140B90" w:rsidRDefault="00140B90" w:rsidP="00F93C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FCADAD" w14:textId="77777777" w:rsidR="00140B90" w:rsidRDefault="00140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E94559" w14:textId="77777777" w:rsidR="00B37870" w:rsidRDefault="00B37870" w:rsidP="00140B90">
      <w:r>
        <w:separator/>
      </w:r>
    </w:p>
  </w:footnote>
  <w:footnote w:type="continuationSeparator" w:id="0">
    <w:p w14:paraId="169E545E" w14:textId="77777777" w:rsidR="00B37870" w:rsidRDefault="00B37870" w:rsidP="00140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6792D"/>
    <w:multiLevelType w:val="multilevel"/>
    <w:tmpl w:val="066C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80C5B"/>
    <w:multiLevelType w:val="multilevel"/>
    <w:tmpl w:val="80A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4D6EE7"/>
    <w:multiLevelType w:val="multilevel"/>
    <w:tmpl w:val="CD36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352E9A"/>
    <w:multiLevelType w:val="hybridMultilevel"/>
    <w:tmpl w:val="FD9E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FC2D25"/>
    <w:multiLevelType w:val="multilevel"/>
    <w:tmpl w:val="37B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359F8"/>
    <w:multiLevelType w:val="multilevel"/>
    <w:tmpl w:val="840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3943171">
    <w:abstractNumId w:val="5"/>
  </w:num>
  <w:num w:numId="2" w16cid:durableId="1661814669">
    <w:abstractNumId w:val="1"/>
  </w:num>
  <w:num w:numId="3" w16cid:durableId="1261333410">
    <w:abstractNumId w:val="0"/>
  </w:num>
  <w:num w:numId="4" w16cid:durableId="900678140">
    <w:abstractNumId w:val="2"/>
  </w:num>
  <w:num w:numId="5" w16cid:durableId="716203895">
    <w:abstractNumId w:val="3"/>
  </w:num>
  <w:num w:numId="6" w16cid:durableId="1305817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B"/>
    <w:rsid w:val="00002ECE"/>
    <w:rsid w:val="00004302"/>
    <w:rsid w:val="00004E1F"/>
    <w:rsid w:val="00005724"/>
    <w:rsid w:val="00010DFF"/>
    <w:rsid w:val="000111CF"/>
    <w:rsid w:val="00013479"/>
    <w:rsid w:val="00016F09"/>
    <w:rsid w:val="0002417B"/>
    <w:rsid w:val="00030EFD"/>
    <w:rsid w:val="00032316"/>
    <w:rsid w:val="000335FC"/>
    <w:rsid w:val="00033A6D"/>
    <w:rsid w:val="000341B5"/>
    <w:rsid w:val="00044CE3"/>
    <w:rsid w:val="00045E44"/>
    <w:rsid w:val="0004648E"/>
    <w:rsid w:val="000467A6"/>
    <w:rsid w:val="000534C9"/>
    <w:rsid w:val="0005421E"/>
    <w:rsid w:val="0005635E"/>
    <w:rsid w:val="00060600"/>
    <w:rsid w:val="00062394"/>
    <w:rsid w:val="000624D8"/>
    <w:rsid w:val="0006771F"/>
    <w:rsid w:val="00070082"/>
    <w:rsid w:val="00072FCF"/>
    <w:rsid w:val="00073C12"/>
    <w:rsid w:val="000746BF"/>
    <w:rsid w:val="000746EC"/>
    <w:rsid w:val="000748D9"/>
    <w:rsid w:val="00075F5C"/>
    <w:rsid w:val="0007678C"/>
    <w:rsid w:val="00081DB2"/>
    <w:rsid w:val="00084D15"/>
    <w:rsid w:val="00086FDF"/>
    <w:rsid w:val="000871CE"/>
    <w:rsid w:val="00087692"/>
    <w:rsid w:val="00090EEA"/>
    <w:rsid w:val="000926FA"/>
    <w:rsid w:val="00094D82"/>
    <w:rsid w:val="0009542A"/>
    <w:rsid w:val="00097927"/>
    <w:rsid w:val="000A19F5"/>
    <w:rsid w:val="000A22CA"/>
    <w:rsid w:val="000A25E1"/>
    <w:rsid w:val="000A4409"/>
    <w:rsid w:val="000A6443"/>
    <w:rsid w:val="000B07D3"/>
    <w:rsid w:val="000B2C9B"/>
    <w:rsid w:val="000B703B"/>
    <w:rsid w:val="000C2A3D"/>
    <w:rsid w:val="000C39D7"/>
    <w:rsid w:val="000D0318"/>
    <w:rsid w:val="000D157F"/>
    <w:rsid w:val="000D468B"/>
    <w:rsid w:val="000D6458"/>
    <w:rsid w:val="000D6C3F"/>
    <w:rsid w:val="000D7215"/>
    <w:rsid w:val="000E243A"/>
    <w:rsid w:val="000E2D61"/>
    <w:rsid w:val="000E3460"/>
    <w:rsid w:val="000E4522"/>
    <w:rsid w:val="000E4987"/>
    <w:rsid w:val="000E5870"/>
    <w:rsid w:val="000F16C1"/>
    <w:rsid w:val="000F74CC"/>
    <w:rsid w:val="00105981"/>
    <w:rsid w:val="00107570"/>
    <w:rsid w:val="00113559"/>
    <w:rsid w:val="001154F1"/>
    <w:rsid w:val="00115634"/>
    <w:rsid w:val="00116F3D"/>
    <w:rsid w:val="001179C8"/>
    <w:rsid w:val="001237F8"/>
    <w:rsid w:val="00140B90"/>
    <w:rsid w:val="00144385"/>
    <w:rsid w:val="00145AEB"/>
    <w:rsid w:val="00146834"/>
    <w:rsid w:val="0014720F"/>
    <w:rsid w:val="00152757"/>
    <w:rsid w:val="00155844"/>
    <w:rsid w:val="00157054"/>
    <w:rsid w:val="0015721E"/>
    <w:rsid w:val="00162576"/>
    <w:rsid w:val="00163B96"/>
    <w:rsid w:val="001656AB"/>
    <w:rsid w:val="001714CD"/>
    <w:rsid w:val="001741AD"/>
    <w:rsid w:val="00182FEC"/>
    <w:rsid w:val="00183A16"/>
    <w:rsid w:val="00184614"/>
    <w:rsid w:val="00185DB9"/>
    <w:rsid w:val="00191867"/>
    <w:rsid w:val="00191F68"/>
    <w:rsid w:val="00192242"/>
    <w:rsid w:val="00196EB0"/>
    <w:rsid w:val="001A2A81"/>
    <w:rsid w:val="001A53CF"/>
    <w:rsid w:val="001A7016"/>
    <w:rsid w:val="001B0211"/>
    <w:rsid w:val="001B045A"/>
    <w:rsid w:val="001B0AC4"/>
    <w:rsid w:val="001B0B38"/>
    <w:rsid w:val="001B36B3"/>
    <w:rsid w:val="001B4084"/>
    <w:rsid w:val="001B40C4"/>
    <w:rsid w:val="001B4EC9"/>
    <w:rsid w:val="001C1761"/>
    <w:rsid w:val="001C3BE8"/>
    <w:rsid w:val="001C673A"/>
    <w:rsid w:val="001D0516"/>
    <w:rsid w:val="001D17CF"/>
    <w:rsid w:val="001D2D51"/>
    <w:rsid w:val="001D40CE"/>
    <w:rsid w:val="001E1A7C"/>
    <w:rsid w:val="001E3084"/>
    <w:rsid w:val="001E436C"/>
    <w:rsid w:val="001E6D7E"/>
    <w:rsid w:val="001E7E68"/>
    <w:rsid w:val="001F221B"/>
    <w:rsid w:val="001F5851"/>
    <w:rsid w:val="001F689C"/>
    <w:rsid w:val="001F75F7"/>
    <w:rsid w:val="0020048C"/>
    <w:rsid w:val="00200833"/>
    <w:rsid w:val="002009DC"/>
    <w:rsid w:val="0020687B"/>
    <w:rsid w:val="00217E00"/>
    <w:rsid w:val="0022098B"/>
    <w:rsid w:val="002226C8"/>
    <w:rsid w:val="00230A1F"/>
    <w:rsid w:val="00236EE2"/>
    <w:rsid w:val="00237D38"/>
    <w:rsid w:val="00241AEB"/>
    <w:rsid w:val="00242A21"/>
    <w:rsid w:val="00246018"/>
    <w:rsid w:val="002472F4"/>
    <w:rsid w:val="00252A8D"/>
    <w:rsid w:val="00254BDF"/>
    <w:rsid w:val="00262FA9"/>
    <w:rsid w:val="0026563F"/>
    <w:rsid w:val="00265A0C"/>
    <w:rsid w:val="002665C5"/>
    <w:rsid w:val="002670F6"/>
    <w:rsid w:val="00270EF1"/>
    <w:rsid w:val="0027457F"/>
    <w:rsid w:val="00275414"/>
    <w:rsid w:val="00277CE5"/>
    <w:rsid w:val="00277D3D"/>
    <w:rsid w:val="0028001B"/>
    <w:rsid w:val="00280470"/>
    <w:rsid w:val="00280691"/>
    <w:rsid w:val="00284A0D"/>
    <w:rsid w:val="00284D7A"/>
    <w:rsid w:val="002912E4"/>
    <w:rsid w:val="00293BA6"/>
    <w:rsid w:val="0029793C"/>
    <w:rsid w:val="00297982"/>
    <w:rsid w:val="002A0F61"/>
    <w:rsid w:val="002A2A35"/>
    <w:rsid w:val="002A2B96"/>
    <w:rsid w:val="002A2FDF"/>
    <w:rsid w:val="002A3BB3"/>
    <w:rsid w:val="002A4998"/>
    <w:rsid w:val="002A7388"/>
    <w:rsid w:val="002B2EE5"/>
    <w:rsid w:val="002B6D20"/>
    <w:rsid w:val="002B7BC4"/>
    <w:rsid w:val="002C59D0"/>
    <w:rsid w:val="002C5F30"/>
    <w:rsid w:val="002C7D25"/>
    <w:rsid w:val="002D2D97"/>
    <w:rsid w:val="002D4231"/>
    <w:rsid w:val="002D7426"/>
    <w:rsid w:val="002E0ED7"/>
    <w:rsid w:val="002E10BA"/>
    <w:rsid w:val="002E2FFC"/>
    <w:rsid w:val="002F075D"/>
    <w:rsid w:val="002F32BC"/>
    <w:rsid w:val="002F395F"/>
    <w:rsid w:val="002F4A5D"/>
    <w:rsid w:val="002F6838"/>
    <w:rsid w:val="00311F38"/>
    <w:rsid w:val="00313741"/>
    <w:rsid w:val="00314A14"/>
    <w:rsid w:val="00315D78"/>
    <w:rsid w:val="00330C0D"/>
    <w:rsid w:val="00330C5D"/>
    <w:rsid w:val="003366C8"/>
    <w:rsid w:val="003373B4"/>
    <w:rsid w:val="003424AE"/>
    <w:rsid w:val="003447BF"/>
    <w:rsid w:val="00345B3A"/>
    <w:rsid w:val="003461BB"/>
    <w:rsid w:val="00355986"/>
    <w:rsid w:val="00357F49"/>
    <w:rsid w:val="00362B56"/>
    <w:rsid w:val="00365A4A"/>
    <w:rsid w:val="0037026E"/>
    <w:rsid w:val="00384EEF"/>
    <w:rsid w:val="00385026"/>
    <w:rsid w:val="0039066C"/>
    <w:rsid w:val="00394A94"/>
    <w:rsid w:val="0039519E"/>
    <w:rsid w:val="003A005D"/>
    <w:rsid w:val="003A2FEC"/>
    <w:rsid w:val="003A5A06"/>
    <w:rsid w:val="003B5D50"/>
    <w:rsid w:val="003B6BB2"/>
    <w:rsid w:val="003C4041"/>
    <w:rsid w:val="003C4220"/>
    <w:rsid w:val="003C541B"/>
    <w:rsid w:val="003C5F98"/>
    <w:rsid w:val="003D4A28"/>
    <w:rsid w:val="003D5192"/>
    <w:rsid w:val="003D6956"/>
    <w:rsid w:val="003E2384"/>
    <w:rsid w:val="003E2E95"/>
    <w:rsid w:val="003F02E9"/>
    <w:rsid w:val="003F05C1"/>
    <w:rsid w:val="003F23A0"/>
    <w:rsid w:val="003F355D"/>
    <w:rsid w:val="003F397F"/>
    <w:rsid w:val="003F68D5"/>
    <w:rsid w:val="003F6A9D"/>
    <w:rsid w:val="003F6AB0"/>
    <w:rsid w:val="00400811"/>
    <w:rsid w:val="00400E2B"/>
    <w:rsid w:val="00401676"/>
    <w:rsid w:val="0041450A"/>
    <w:rsid w:val="004171DF"/>
    <w:rsid w:val="004232DA"/>
    <w:rsid w:val="00424C77"/>
    <w:rsid w:val="00426E53"/>
    <w:rsid w:val="00430E8B"/>
    <w:rsid w:val="0043114B"/>
    <w:rsid w:val="0043270B"/>
    <w:rsid w:val="004337FC"/>
    <w:rsid w:val="00433B9A"/>
    <w:rsid w:val="00440D1B"/>
    <w:rsid w:val="00440ECF"/>
    <w:rsid w:val="00445B80"/>
    <w:rsid w:val="00450A2B"/>
    <w:rsid w:val="00450FE7"/>
    <w:rsid w:val="00460521"/>
    <w:rsid w:val="00461642"/>
    <w:rsid w:val="00463040"/>
    <w:rsid w:val="00463263"/>
    <w:rsid w:val="004660AF"/>
    <w:rsid w:val="00467700"/>
    <w:rsid w:val="00475565"/>
    <w:rsid w:val="00475695"/>
    <w:rsid w:val="004758CB"/>
    <w:rsid w:val="00477D62"/>
    <w:rsid w:val="0048064D"/>
    <w:rsid w:val="00481C8A"/>
    <w:rsid w:val="004876C3"/>
    <w:rsid w:val="004902EE"/>
    <w:rsid w:val="0049054E"/>
    <w:rsid w:val="00490607"/>
    <w:rsid w:val="004A1AD3"/>
    <w:rsid w:val="004A1DB5"/>
    <w:rsid w:val="004A1F1C"/>
    <w:rsid w:val="004A54C6"/>
    <w:rsid w:val="004A71F9"/>
    <w:rsid w:val="004B0440"/>
    <w:rsid w:val="004B12D3"/>
    <w:rsid w:val="004B4E34"/>
    <w:rsid w:val="004B53ED"/>
    <w:rsid w:val="004B6D85"/>
    <w:rsid w:val="004C60F1"/>
    <w:rsid w:val="004C6A36"/>
    <w:rsid w:val="004C7CF1"/>
    <w:rsid w:val="004C7D83"/>
    <w:rsid w:val="004D230E"/>
    <w:rsid w:val="004D37A3"/>
    <w:rsid w:val="004D3D32"/>
    <w:rsid w:val="004E215C"/>
    <w:rsid w:val="004E25D0"/>
    <w:rsid w:val="004E26A5"/>
    <w:rsid w:val="004E3B15"/>
    <w:rsid w:val="004E4AA8"/>
    <w:rsid w:val="004E56FD"/>
    <w:rsid w:val="004E5D50"/>
    <w:rsid w:val="004E72B1"/>
    <w:rsid w:val="004F3B8C"/>
    <w:rsid w:val="004F598D"/>
    <w:rsid w:val="004F67EC"/>
    <w:rsid w:val="00500459"/>
    <w:rsid w:val="00503E66"/>
    <w:rsid w:val="00506C47"/>
    <w:rsid w:val="00510904"/>
    <w:rsid w:val="00512C70"/>
    <w:rsid w:val="00523CCD"/>
    <w:rsid w:val="0052546B"/>
    <w:rsid w:val="00525B8C"/>
    <w:rsid w:val="00533A89"/>
    <w:rsid w:val="00533D5C"/>
    <w:rsid w:val="00535D52"/>
    <w:rsid w:val="005421A4"/>
    <w:rsid w:val="00542700"/>
    <w:rsid w:val="00542D7F"/>
    <w:rsid w:val="00543260"/>
    <w:rsid w:val="00543A52"/>
    <w:rsid w:val="00544773"/>
    <w:rsid w:val="00544952"/>
    <w:rsid w:val="00545285"/>
    <w:rsid w:val="005547BD"/>
    <w:rsid w:val="005566D8"/>
    <w:rsid w:val="00561B77"/>
    <w:rsid w:val="00563B21"/>
    <w:rsid w:val="00567F52"/>
    <w:rsid w:val="00570C7A"/>
    <w:rsid w:val="00573236"/>
    <w:rsid w:val="00575C8B"/>
    <w:rsid w:val="0058132B"/>
    <w:rsid w:val="00584C7E"/>
    <w:rsid w:val="0058590A"/>
    <w:rsid w:val="00585A74"/>
    <w:rsid w:val="005935F9"/>
    <w:rsid w:val="005A0425"/>
    <w:rsid w:val="005A0550"/>
    <w:rsid w:val="005A7384"/>
    <w:rsid w:val="005B0343"/>
    <w:rsid w:val="005B68B6"/>
    <w:rsid w:val="005C096E"/>
    <w:rsid w:val="005C1173"/>
    <w:rsid w:val="005C2788"/>
    <w:rsid w:val="005E2BA2"/>
    <w:rsid w:val="005E642C"/>
    <w:rsid w:val="005F03E5"/>
    <w:rsid w:val="005F0C8B"/>
    <w:rsid w:val="005F1877"/>
    <w:rsid w:val="005F2AFC"/>
    <w:rsid w:val="005F2BF4"/>
    <w:rsid w:val="005F4B2D"/>
    <w:rsid w:val="005F7889"/>
    <w:rsid w:val="006018AC"/>
    <w:rsid w:val="006045AF"/>
    <w:rsid w:val="00605B48"/>
    <w:rsid w:val="00610CE6"/>
    <w:rsid w:val="00611F85"/>
    <w:rsid w:val="00612F1E"/>
    <w:rsid w:val="00613559"/>
    <w:rsid w:val="0061568D"/>
    <w:rsid w:val="006164F8"/>
    <w:rsid w:val="00620ED2"/>
    <w:rsid w:val="00621569"/>
    <w:rsid w:val="00621732"/>
    <w:rsid w:val="00621E95"/>
    <w:rsid w:val="00624B3C"/>
    <w:rsid w:val="00624F35"/>
    <w:rsid w:val="00625AB0"/>
    <w:rsid w:val="0062628D"/>
    <w:rsid w:val="006308B1"/>
    <w:rsid w:val="006315FA"/>
    <w:rsid w:val="00640544"/>
    <w:rsid w:val="00641D18"/>
    <w:rsid w:val="006426A9"/>
    <w:rsid w:val="006428D9"/>
    <w:rsid w:val="00643F55"/>
    <w:rsid w:val="0064784D"/>
    <w:rsid w:val="00654DC2"/>
    <w:rsid w:val="006601D2"/>
    <w:rsid w:val="00660EF1"/>
    <w:rsid w:val="006622CC"/>
    <w:rsid w:val="00662C52"/>
    <w:rsid w:val="00664769"/>
    <w:rsid w:val="0067095C"/>
    <w:rsid w:val="00671FA5"/>
    <w:rsid w:val="00677848"/>
    <w:rsid w:val="0068470E"/>
    <w:rsid w:val="006854E8"/>
    <w:rsid w:val="00685AC1"/>
    <w:rsid w:val="00685C2A"/>
    <w:rsid w:val="00687509"/>
    <w:rsid w:val="00690B53"/>
    <w:rsid w:val="006912DD"/>
    <w:rsid w:val="00691CB9"/>
    <w:rsid w:val="00694291"/>
    <w:rsid w:val="00697AC5"/>
    <w:rsid w:val="006A374A"/>
    <w:rsid w:val="006A4167"/>
    <w:rsid w:val="006A5820"/>
    <w:rsid w:val="006B0FF9"/>
    <w:rsid w:val="006B51E9"/>
    <w:rsid w:val="006B6855"/>
    <w:rsid w:val="006C4939"/>
    <w:rsid w:val="006D0095"/>
    <w:rsid w:val="006D1FCC"/>
    <w:rsid w:val="006E0429"/>
    <w:rsid w:val="006E2F82"/>
    <w:rsid w:val="006E2FD1"/>
    <w:rsid w:val="006E4991"/>
    <w:rsid w:val="006E4E1A"/>
    <w:rsid w:val="006F0A35"/>
    <w:rsid w:val="006F0B13"/>
    <w:rsid w:val="006F3539"/>
    <w:rsid w:val="006F470F"/>
    <w:rsid w:val="006F518E"/>
    <w:rsid w:val="006F6228"/>
    <w:rsid w:val="006F6293"/>
    <w:rsid w:val="006F7EF1"/>
    <w:rsid w:val="00700EDC"/>
    <w:rsid w:val="007014D2"/>
    <w:rsid w:val="007021EC"/>
    <w:rsid w:val="00703D09"/>
    <w:rsid w:val="007041F7"/>
    <w:rsid w:val="00706A09"/>
    <w:rsid w:val="00711829"/>
    <w:rsid w:val="00713342"/>
    <w:rsid w:val="0071771B"/>
    <w:rsid w:val="00723AD5"/>
    <w:rsid w:val="00723C4F"/>
    <w:rsid w:val="00725065"/>
    <w:rsid w:val="00731BE1"/>
    <w:rsid w:val="00732A7D"/>
    <w:rsid w:val="007335B6"/>
    <w:rsid w:val="00733CCD"/>
    <w:rsid w:val="007342EC"/>
    <w:rsid w:val="00734E33"/>
    <w:rsid w:val="007362CB"/>
    <w:rsid w:val="007366FA"/>
    <w:rsid w:val="00736B76"/>
    <w:rsid w:val="00737405"/>
    <w:rsid w:val="00741296"/>
    <w:rsid w:val="00741410"/>
    <w:rsid w:val="00742BB2"/>
    <w:rsid w:val="007456D8"/>
    <w:rsid w:val="00747539"/>
    <w:rsid w:val="00751855"/>
    <w:rsid w:val="00753C2A"/>
    <w:rsid w:val="00753EF5"/>
    <w:rsid w:val="007549C2"/>
    <w:rsid w:val="00754B62"/>
    <w:rsid w:val="00756BEF"/>
    <w:rsid w:val="00756E2A"/>
    <w:rsid w:val="00761B1B"/>
    <w:rsid w:val="007621F7"/>
    <w:rsid w:val="00762A79"/>
    <w:rsid w:val="00770B2D"/>
    <w:rsid w:val="0077509E"/>
    <w:rsid w:val="0077625B"/>
    <w:rsid w:val="00780901"/>
    <w:rsid w:val="00781055"/>
    <w:rsid w:val="00786676"/>
    <w:rsid w:val="007A0880"/>
    <w:rsid w:val="007A1D24"/>
    <w:rsid w:val="007A23DB"/>
    <w:rsid w:val="007A28D3"/>
    <w:rsid w:val="007A2B05"/>
    <w:rsid w:val="007A568B"/>
    <w:rsid w:val="007A7B30"/>
    <w:rsid w:val="007B0201"/>
    <w:rsid w:val="007B4FFE"/>
    <w:rsid w:val="007B6D88"/>
    <w:rsid w:val="007B6F1F"/>
    <w:rsid w:val="007C0B15"/>
    <w:rsid w:val="007C44C1"/>
    <w:rsid w:val="007C4F61"/>
    <w:rsid w:val="007C546B"/>
    <w:rsid w:val="007C5BFC"/>
    <w:rsid w:val="007C731A"/>
    <w:rsid w:val="007D5566"/>
    <w:rsid w:val="007D67C9"/>
    <w:rsid w:val="007D6E38"/>
    <w:rsid w:val="007E0DEC"/>
    <w:rsid w:val="007E30E3"/>
    <w:rsid w:val="007E461B"/>
    <w:rsid w:val="007E534B"/>
    <w:rsid w:val="007F1D77"/>
    <w:rsid w:val="00805119"/>
    <w:rsid w:val="00805A25"/>
    <w:rsid w:val="00806365"/>
    <w:rsid w:val="00806DF1"/>
    <w:rsid w:val="0080711B"/>
    <w:rsid w:val="00807313"/>
    <w:rsid w:val="00811D2A"/>
    <w:rsid w:val="00812928"/>
    <w:rsid w:val="0081334D"/>
    <w:rsid w:val="008159BD"/>
    <w:rsid w:val="00823693"/>
    <w:rsid w:val="008260B5"/>
    <w:rsid w:val="008266B7"/>
    <w:rsid w:val="00830C2E"/>
    <w:rsid w:val="0083174A"/>
    <w:rsid w:val="00832F58"/>
    <w:rsid w:val="0083305B"/>
    <w:rsid w:val="00834306"/>
    <w:rsid w:val="0083548C"/>
    <w:rsid w:val="0083579E"/>
    <w:rsid w:val="00840A69"/>
    <w:rsid w:val="008414D9"/>
    <w:rsid w:val="0084209B"/>
    <w:rsid w:val="00842200"/>
    <w:rsid w:val="00843161"/>
    <w:rsid w:val="008472FE"/>
    <w:rsid w:val="00850357"/>
    <w:rsid w:val="0085048C"/>
    <w:rsid w:val="00853C10"/>
    <w:rsid w:val="008572BE"/>
    <w:rsid w:val="00857727"/>
    <w:rsid w:val="00861458"/>
    <w:rsid w:val="00861967"/>
    <w:rsid w:val="00865A04"/>
    <w:rsid w:val="00866E49"/>
    <w:rsid w:val="00867B3A"/>
    <w:rsid w:val="00873319"/>
    <w:rsid w:val="00874553"/>
    <w:rsid w:val="00874639"/>
    <w:rsid w:val="00875000"/>
    <w:rsid w:val="00875229"/>
    <w:rsid w:val="00876842"/>
    <w:rsid w:val="00885A6E"/>
    <w:rsid w:val="00887B28"/>
    <w:rsid w:val="00893FC7"/>
    <w:rsid w:val="00894DFD"/>
    <w:rsid w:val="00895D20"/>
    <w:rsid w:val="008963DA"/>
    <w:rsid w:val="008A2DA5"/>
    <w:rsid w:val="008A39E0"/>
    <w:rsid w:val="008A4674"/>
    <w:rsid w:val="008B158F"/>
    <w:rsid w:val="008B719B"/>
    <w:rsid w:val="008B7941"/>
    <w:rsid w:val="008C1338"/>
    <w:rsid w:val="008C4821"/>
    <w:rsid w:val="008C6256"/>
    <w:rsid w:val="008C6C83"/>
    <w:rsid w:val="008D0B50"/>
    <w:rsid w:val="008D1373"/>
    <w:rsid w:val="008D17E1"/>
    <w:rsid w:val="008E06EA"/>
    <w:rsid w:val="008E17C6"/>
    <w:rsid w:val="008E6940"/>
    <w:rsid w:val="008F21B7"/>
    <w:rsid w:val="008F66C1"/>
    <w:rsid w:val="008F6889"/>
    <w:rsid w:val="008F7C1D"/>
    <w:rsid w:val="008F7CF6"/>
    <w:rsid w:val="008F7D3D"/>
    <w:rsid w:val="0090359E"/>
    <w:rsid w:val="00910E18"/>
    <w:rsid w:val="00911800"/>
    <w:rsid w:val="009140B2"/>
    <w:rsid w:val="00916898"/>
    <w:rsid w:val="00917F38"/>
    <w:rsid w:val="00924ECE"/>
    <w:rsid w:val="00925B96"/>
    <w:rsid w:val="00927779"/>
    <w:rsid w:val="00931FF3"/>
    <w:rsid w:val="00933A84"/>
    <w:rsid w:val="009348DC"/>
    <w:rsid w:val="00946367"/>
    <w:rsid w:val="00947318"/>
    <w:rsid w:val="009477DA"/>
    <w:rsid w:val="0094784E"/>
    <w:rsid w:val="00950471"/>
    <w:rsid w:val="00950887"/>
    <w:rsid w:val="00956EC4"/>
    <w:rsid w:val="009631B0"/>
    <w:rsid w:val="00975288"/>
    <w:rsid w:val="0097683B"/>
    <w:rsid w:val="00980AAE"/>
    <w:rsid w:val="00980AF6"/>
    <w:rsid w:val="00981FD2"/>
    <w:rsid w:val="00983546"/>
    <w:rsid w:val="00986016"/>
    <w:rsid w:val="009907E4"/>
    <w:rsid w:val="00990D8A"/>
    <w:rsid w:val="00990D8E"/>
    <w:rsid w:val="00991A4B"/>
    <w:rsid w:val="00992A78"/>
    <w:rsid w:val="00996112"/>
    <w:rsid w:val="009A148B"/>
    <w:rsid w:val="009A21AE"/>
    <w:rsid w:val="009A2306"/>
    <w:rsid w:val="009A63A1"/>
    <w:rsid w:val="009A6663"/>
    <w:rsid w:val="009A711F"/>
    <w:rsid w:val="009A73EA"/>
    <w:rsid w:val="009A7AF2"/>
    <w:rsid w:val="009B05D6"/>
    <w:rsid w:val="009B150D"/>
    <w:rsid w:val="009B2904"/>
    <w:rsid w:val="009B2E07"/>
    <w:rsid w:val="009C1381"/>
    <w:rsid w:val="009C2DDA"/>
    <w:rsid w:val="009C376B"/>
    <w:rsid w:val="009C389E"/>
    <w:rsid w:val="009C3EF1"/>
    <w:rsid w:val="009D15F2"/>
    <w:rsid w:val="009D39D5"/>
    <w:rsid w:val="009D3BCD"/>
    <w:rsid w:val="009D40AA"/>
    <w:rsid w:val="009D76ED"/>
    <w:rsid w:val="009D7CDB"/>
    <w:rsid w:val="009D7DC9"/>
    <w:rsid w:val="009E002B"/>
    <w:rsid w:val="009E1D8A"/>
    <w:rsid w:val="009E709A"/>
    <w:rsid w:val="00A003C5"/>
    <w:rsid w:val="00A0127E"/>
    <w:rsid w:val="00A11414"/>
    <w:rsid w:val="00A1352F"/>
    <w:rsid w:val="00A144D6"/>
    <w:rsid w:val="00A152ED"/>
    <w:rsid w:val="00A166A8"/>
    <w:rsid w:val="00A238F1"/>
    <w:rsid w:val="00A23E31"/>
    <w:rsid w:val="00A27112"/>
    <w:rsid w:val="00A27790"/>
    <w:rsid w:val="00A27C85"/>
    <w:rsid w:val="00A30406"/>
    <w:rsid w:val="00A31415"/>
    <w:rsid w:val="00A33845"/>
    <w:rsid w:val="00A33A53"/>
    <w:rsid w:val="00A36C61"/>
    <w:rsid w:val="00A40011"/>
    <w:rsid w:val="00A41416"/>
    <w:rsid w:val="00A42A8D"/>
    <w:rsid w:val="00A45895"/>
    <w:rsid w:val="00A478DD"/>
    <w:rsid w:val="00A50A69"/>
    <w:rsid w:val="00A54FAD"/>
    <w:rsid w:val="00A57542"/>
    <w:rsid w:val="00A613A6"/>
    <w:rsid w:val="00A63DFE"/>
    <w:rsid w:val="00A646DC"/>
    <w:rsid w:val="00A70986"/>
    <w:rsid w:val="00A70D36"/>
    <w:rsid w:val="00A717CC"/>
    <w:rsid w:val="00A815F2"/>
    <w:rsid w:val="00A86424"/>
    <w:rsid w:val="00A868B1"/>
    <w:rsid w:val="00A874BD"/>
    <w:rsid w:val="00A87F60"/>
    <w:rsid w:val="00A90BAF"/>
    <w:rsid w:val="00A92B2F"/>
    <w:rsid w:val="00A94441"/>
    <w:rsid w:val="00AA1528"/>
    <w:rsid w:val="00AA3A99"/>
    <w:rsid w:val="00AB016F"/>
    <w:rsid w:val="00AB0B5C"/>
    <w:rsid w:val="00AB2218"/>
    <w:rsid w:val="00AB28CA"/>
    <w:rsid w:val="00AB3001"/>
    <w:rsid w:val="00AB4FDD"/>
    <w:rsid w:val="00AC0793"/>
    <w:rsid w:val="00AC22D9"/>
    <w:rsid w:val="00AC306A"/>
    <w:rsid w:val="00AC7060"/>
    <w:rsid w:val="00AD2B5D"/>
    <w:rsid w:val="00AD6464"/>
    <w:rsid w:val="00AE0CA4"/>
    <w:rsid w:val="00AF1F76"/>
    <w:rsid w:val="00AF3A27"/>
    <w:rsid w:val="00AF6953"/>
    <w:rsid w:val="00AF6B41"/>
    <w:rsid w:val="00B0033C"/>
    <w:rsid w:val="00B02BE3"/>
    <w:rsid w:val="00B03782"/>
    <w:rsid w:val="00B04850"/>
    <w:rsid w:val="00B062B6"/>
    <w:rsid w:val="00B14129"/>
    <w:rsid w:val="00B151C8"/>
    <w:rsid w:val="00B15B22"/>
    <w:rsid w:val="00B15B49"/>
    <w:rsid w:val="00B15DC2"/>
    <w:rsid w:val="00B16630"/>
    <w:rsid w:val="00B16D4A"/>
    <w:rsid w:val="00B2139C"/>
    <w:rsid w:val="00B24FB5"/>
    <w:rsid w:val="00B25B12"/>
    <w:rsid w:val="00B31A3A"/>
    <w:rsid w:val="00B333EB"/>
    <w:rsid w:val="00B3711B"/>
    <w:rsid w:val="00B37477"/>
    <w:rsid w:val="00B37870"/>
    <w:rsid w:val="00B3798D"/>
    <w:rsid w:val="00B41845"/>
    <w:rsid w:val="00B43B17"/>
    <w:rsid w:val="00B46416"/>
    <w:rsid w:val="00B5607E"/>
    <w:rsid w:val="00B63059"/>
    <w:rsid w:val="00B63890"/>
    <w:rsid w:val="00B6440B"/>
    <w:rsid w:val="00B64B70"/>
    <w:rsid w:val="00B64F5A"/>
    <w:rsid w:val="00B66261"/>
    <w:rsid w:val="00B672C3"/>
    <w:rsid w:val="00B70D55"/>
    <w:rsid w:val="00B71A53"/>
    <w:rsid w:val="00B808B8"/>
    <w:rsid w:val="00B82101"/>
    <w:rsid w:val="00B83DD7"/>
    <w:rsid w:val="00B920D1"/>
    <w:rsid w:val="00B931F6"/>
    <w:rsid w:val="00B937FC"/>
    <w:rsid w:val="00B93FDD"/>
    <w:rsid w:val="00B95263"/>
    <w:rsid w:val="00BA0B55"/>
    <w:rsid w:val="00BA3368"/>
    <w:rsid w:val="00BA38ED"/>
    <w:rsid w:val="00BA4EA9"/>
    <w:rsid w:val="00BA6E4E"/>
    <w:rsid w:val="00BA71CD"/>
    <w:rsid w:val="00BB1EC3"/>
    <w:rsid w:val="00BB2590"/>
    <w:rsid w:val="00BB4307"/>
    <w:rsid w:val="00BB4539"/>
    <w:rsid w:val="00BB7711"/>
    <w:rsid w:val="00BC21E4"/>
    <w:rsid w:val="00BC4FE3"/>
    <w:rsid w:val="00BC51DB"/>
    <w:rsid w:val="00BC711A"/>
    <w:rsid w:val="00BD4B0E"/>
    <w:rsid w:val="00BD6C8C"/>
    <w:rsid w:val="00BE1604"/>
    <w:rsid w:val="00BE269E"/>
    <w:rsid w:val="00BE4AF4"/>
    <w:rsid w:val="00BE615B"/>
    <w:rsid w:val="00BF36B1"/>
    <w:rsid w:val="00BF6612"/>
    <w:rsid w:val="00BF6AFA"/>
    <w:rsid w:val="00BF73CB"/>
    <w:rsid w:val="00C021A6"/>
    <w:rsid w:val="00C02365"/>
    <w:rsid w:val="00C11CA5"/>
    <w:rsid w:val="00C14B50"/>
    <w:rsid w:val="00C16CC7"/>
    <w:rsid w:val="00C2093F"/>
    <w:rsid w:val="00C22101"/>
    <w:rsid w:val="00C260B0"/>
    <w:rsid w:val="00C27AA1"/>
    <w:rsid w:val="00C341CA"/>
    <w:rsid w:val="00C40A00"/>
    <w:rsid w:val="00C4172B"/>
    <w:rsid w:val="00C426D0"/>
    <w:rsid w:val="00C46940"/>
    <w:rsid w:val="00C47747"/>
    <w:rsid w:val="00C478B0"/>
    <w:rsid w:val="00C51871"/>
    <w:rsid w:val="00C52C81"/>
    <w:rsid w:val="00C52C96"/>
    <w:rsid w:val="00C56FE0"/>
    <w:rsid w:val="00C60C2D"/>
    <w:rsid w:val="00C62609"/>
    <w:rsid w:val="00C6279E"/>
    <w:rsid w:val="00C646FC"/>
    <w:rsid w:val="00C779AC"/>
    <w:rsid w:val="00C77F5A"/>
    <w:rsid w:val="00C807C3"/>
    <w:rsid w:val="00C80D06"/>
    <w:rsid w:val="00C817EC"/>
    <w:rsid w:val="00C82FE7"/>
    <w:rsid w:val="00C87493"/>
    <w:rsid w:val="00C90F6D"/>
    <w:rsid w:val="00C936A1"/>
    <w:rsid w:val="00CA44B9"/>
    <w:rsid w:val="00CB0743"/>
    <w:rsid w:val="00CB2526"/>
    <w:rsid w:val="00CB2808"/>
    <w:rsid w:val="00CB4331"/>
    <w:rsid w:val="00CB4528"/>
    <w:rsid w:val="00CB7B74"/>
    <w:rsid w:val="00CC25E0"/>
    <w:rsid w:val="00CC385E"/>
    <w:rsid w:val="00CC5C8C"/>
    <w:rsid w:val="00CC5E0E"/>
    <w:rsid w:val="00CD45D4"/>
    <w:rsid w:val="00CD4C97"/>
    <w:rsid w:val="00CE5360"/>
    <w:rsid w:val="00CF101B"/>
    <w:rsid w:val="00CF117D"/>
    <w:rsid w:val="00CF3632"/>
    <w:rsid w:val="00CF5CAD"/>
    <w:rsid w:val="00D032C1"/>
    <w:rsid w:val="00D04544"/>
    <w:rsid w:val="00D063D1"/>
    <w:rsid w:val="00D06E23"/>
    <w:rsid w:val="00D07062"/>
    <w:rsid w:val="00D100D3"/>
    <w:rsid w:val="00D22606"/>
    <w:rsid w:val="00D270BB"/>
    <w:rsid w:val="00D31BD6"/>
    <w:rsid w:val="00D442E8"/>
    <w:rsid w:val="00D479C5"/>
    <w:rsid w:val="00D52F77"/>
    <w:rsid w:val="00D53832"/>
    <w:rsid w:val="00D54F82"/>
    <w:rsid w:val="00D567DC"/>
    <w:rsid w:val="00D60466"/>
    <w:rsid w:val="00D632CD"/>
    <w:rsid w:val="00D65105"/>
    <w:rsid w:val="00D6574D"/>
    <w:rsid w:val="00D661C2"/>
    <w:rsid w:val="00D67129"/>
    <w:rsid w:val="00D731C7"/>
    <w:rsid w:val="00D752A2"/>
    <w:rsid w:val="00D8099F"/>
    <w:rsid w:val="00D8121C"/>
    <w:rsid w:val="00D82741"/>
    <w:rsid w:val="00D834DB"/>
    <w:rsid w:val="00D8403E"/>
    <w:rsid w:val="00D90980"/>
    <w:rsid w:val="00D91EC2"/>
    <w:rsid w:val="00D92692"/>
    <w:rsid w:val="00DA26FC"/>
    <w:rsid w:val="00DA3EFB"/>
    <w:rsid w:val="00DB0907"/>
    <w:rsid w:val="00DB24CD"/>
    <w:rsid w:val="00DB502A"/>
    <w:rsid w:val="00DB593F"/>
    <w:rsid w:val="00DC2780"/>
    <w:rsid w:val="00DC3042"/>
    <w:rsid w:val="00DC3D44"/>
    <w:rsid w:val="00DC4D93"/>
    <w:rsid w:val="00DC61E9"/>
    <w:rsid w:val="00DD039F"/>
    <w:rsid w:val="00DD04D3"/>
    <w:rsid w:val="00DD2414"/>
    <w:rsid w:val="00DD71EF"/>
    <w:rsid w:val="00DD7810"/>
    <w:rsid w:val="00DD7BF6"/>
    <w:rsid w:val="00DE3D1E"/>
    <w:rsid w:val="00DE5144"/>
    <w:rsid w:val="00E01812"/>
    <w:rsid w:val="00E0625C"/>
    <w:rsid w:val="00E1224C"/>
    <w:rsid w:val="00E12F87"/>
    <w:rsid w:val="00E203F0"/>
    <w:rsid w:val="00E2112F"/>
    <w:rsid w:val="00E23345"/>
    <w:rsid w:val="00E2617B"/>
    <w:rsid w:val="00E264BD"/>
    <w:rsid w:val="00E264D7"/>
    <w:rsid w:val="00E33785"/>
    <w:rsid w:val="00E3528E"/>
    <w:rsid w:val="00E3772F"/>
    <w:rsid w:val="00E40224"/>
    <w:rsid w:val="00E42057"/>
    <w:rsid w:val="00E43047"/>
    <w:rsid w:val="00E445C0"/>
    <w:rsid w:val="00E464AF"/>
    <w:rsid w:val="00E46DA2"/>
    <w:rsid w:val="00E53115"/>
    <w:rsid w:val="00E53AAB"/>
    <w:rsid w:val="00E53BE4"/>
    <w:rsid w:val="00E6214A"/>
    <w:rsid w:val="00E62DF2"/>
    <w:rsid w:val="00E658E5"/>
    <w:rsid w:val="00E65DBA"/>
    <w:rsid w:val="00E76389"/>
    <w:rsid w:val="00E845DC"/>
    <w:rsid w:val="00E8585B"/>
    <w:rsid w:val="00E8741F"/>
    <w:rsid w:val="00E87622"/>
    <w:rsid w:val="00E92586"/>
    <w:rsid w:val="00EA1BE4"/>
    <w:rsid w:val="00EA22BF"/>
    <w:rsid w:val="00EA2B80"/>
    <w:rsid w:val="00EB30B4"/>
    <w:rsid w:val="00EB5506"/>
    <w:rsid w:val="00EC2906"/>
    <w:rsid w:val="00EC34B2"/>
    <w:rsid w:val="00EC53B0"/>
    <w:rsid w:val="00EC6FBA"/>
    <w:rsid w:val="00ED118A"/>
    <w:rsid w:val="00ED1655"/>
    <w:rsid w:val="00ED1E4E"/>
    <w:rsid w:val="00ED24BB"/>
    <w:rsid w:val="00ED306C"/>
    <w:rsid w:val="00ED34ED"/>
    <w:rsid w:val="00ED4229"/>
    <w:rsid w:val="00EE0169"/>
    <w:rsid w:val="00EE1D4B"/>
    <w:rsid w:val="00EF0C37"/>
    <w:rsid w:val="00EF2DE5"/>
    <w:rsid w:val="00EF474B"/>
    <w:rsid w:val="00F06CEE"/>
    <w:rsid w:val="00F116E3"/>
    <w:rsid w:val="00F11DB8"/>
    <w:rsid w:val="00F14271"/>
    <w:rsid w:val="00F17A9A"/>
    <w:rsid w:val="00F17B8A"/>
    <w:rsid w:val="00F20191"/>
    <w:rsid w:val="00F2125F"/>
    <w:rsid w:val="00F21A67"/>
    <w:rsid w:val="00F21D28"/>
    <w:rsid w:val="00F23922"/>
    <w:rsid w:val="00F252DB"/>
    <w:rsid w:val="00F25A2A"/>
    <w:rsid w:val="00F272F0"/>
    <w:rsid w:val="00F322F6"/>
    <w:rsid w:val="00F32EDC"/>
    <w:rsid w:val="00F33B76"/>
    <w:rsid w:val="00F3744F"/>
    <w:rsid w:val="00F44688"/>
    <w:rsid w:val="00F457DA"/>
    <w:rsid w:val="00F47671"/>
    <w:rsid w:val="00F505F8"/>
    <w:rsid w:val="00F50EF2"/>
    <w:rsid w:val="00F53E31"/>
    <w:rsid w:val="00F62593"/>
    <w:rsid w:val="00F64017"/>
    <w:rsid w:val="00F6444B"/>
    <w:rsid w:val="00F64A02"/>
    <w:rsid w:val="00F6646A"/>
    <w:rsid w:val="00F704D0"/>
    <w:rsid w:val="00F749C4"/>
    <w:rsid w:val="00F74A4B"/>
    <w:rsid w:val="00F74E4A"/>
    <w:rsid w:val="00F75EAB"/>
    <w:rsid w:val="00F7654D"/>
    <w:rsid w:val="00F8056C"/>
    <w:rsid w:val="00F81521"/>
    <w:rsid w:val="00F8290B"/>
    <w:rsid w:val="00F84BB6"/>
    <w:rsid w:val="00F87A1A"/>
    <w:rsid w:val="00F9004E"/>
    <w:rsid w:val="00F92484"/>
    <w:rsid w:val="00F935AD"/>
    <w:rsid w:val="00F96B95"/>
    <w:rsid w:val="00F974F2"/>
    <w:rsid w:val="00F97C20"/>
    <w:rsid w:val="00FA08BC"/>
    <w:rsid w:val="00FA2B3C"/>
    <w:rsid w:val="00FA729A"/>
    <w:rsid w:val="00FA7925"/>
    <w:rsid w:val="00FB2497"/>
    <w:rsid w:val="00FB414E"/>
    <w:rsid w:val="00FC1FDC"/>
    <w:rsid w:val="00FC2F72"/>
    <w:rsid w:val="00FC39F4"/>
    <w:rsid w:val="00FC5B67"/>
    <w:rsid w:val="00FC7AE7"/>
    <w:rsid w:val="00FC7BFE"/>
    <w:rsid w:val="00FD25E7"/>
    <w:rsid w:val="00FD2AFE"/>
    <w:rsid w:val="00FD4135"/>
    <w:rsid w:val="00FD4C57"/>
    <w:rsid w:val="00FD4CAF"/>
    <w:rsid w:val="00FE0EFD"/>
    <w:rsid w:val="00FE1113"/>
    <w:rsid w:val="00FE22C0"/>
    <w:rsid w:val="00FE53DF"/>
    <w:rsid w:val="00FF1801"/>
    <w:rsid w:val="00FF1EF6"/>
    <w:rsid w:val="00FF2528"/>
    <w:rsid w:val="00FF3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9F7D8"/>
  <w15:chartTrackingRefBased/>
  <w15:docId w15:val="{110C59FA-BCDD-BD49-B64D-193B5179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4CD"/>
  </w:style>
  <w:style w:type="paragraph" w:styleId="Heading1">
    <w:name w:val="heading 1"/>
    <w:basedOn w:val="Normal"/>
    <w:next w:val="Normal"/>
    <w:link w:val="Heading1Char"/>
    <w:uiPriority w:val="9"/>
    <w:qFormat/>
    <w:rsid w:val="00D67129"/>
    <w:pPr>
      <w:keepNext/>
      <w:keepLines/>
      <w:spacing w:before="240" w:line="276" w:lineRule="auto"/>
      <w:jc w:val="both"/>
      <w:outlineLvl w:val="0"/>
    </w:pPr>
    <w:rPr>
      <w:rFonts w:ascii="Arial" w:eastAsiaTheme="majorEastAsia" w:hAnsi="Arial" w:cs="Arial"/>
      <w:color w:val="2F5496" w:themeColor="accent1" w:themeShade="BF"/>
      <w:sz w:val="22"/>
      <w:szCs w:val="22"/>
    </w:rPr>
  </w:style>
  <w:style w:type="paragraph" w:styleId="Heading4">
    <w:name w:val="heading 4"/>
    <w:basedOn w:val="Normal"/>
    <w:next w:val="Normal"/>
    <w:link w:val="Heading4Char"/>
    <w:uiPriority w:val="9"/>
    <w:semiHidden/>
    <w:unhideWhenUsed/>
    <w:qFormat/>
    <w:rsid w:val="0016257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097927"/>
    <w:pPr>
      <w:tabs>
        <w:tab w:val="left" w:pos="380"/>
      </w:tabs>
      <w:spacing w:line="480" w:lineRule="auto"/>
      <w:ind w:left="384" w:hanging="384"/>
    </w:pPr>
  </w:style>
  <w:style w:type="character" w:customStyle="1" w:styleId="Heading1Char">
    <w:name w:val="Heading 1 Char"/>
    <w:basedOn w:val="DefaultParagraphFont"/>
    <w:link w:val="Heading1"/>
    <w:uiPriority w:val="9"/>
    <w:rsid w:val="00D67129"/>
    <w:rPr>
      <w:rFonts w:ascii="Arial" w:eastAsiaTheme="majorEastAsia" w:hAnsi="Arial" w:cs="Arial"/>
      <w:color w:val="2F5496" w:themeColor="accent1" w:themeShade="BF"/>
      <w:sz w:val="22"/>
      <w:szCs w:val="22"/>
    </w:rPr>
  </w:style>
  <w:style w:type="character" w:styleId="Strong">
    <w:name w:val="Strong"/>
    <w:basedOn w:val="DefaultParagraphFont"/>
    <w:uiPriority w:val="22"/>
    <w:qFormat/>
    <w:rsid w:val="00097927"/>
    <w:rPr>
      <w:b/>
      <w:bCs/>
    </w:rPr>
  </w:style>
  <w:style w:type="paragraph" w:styleId="ListParagraph">
    <w:name w:val="List Paragraph"/>
    <w:basedOn w:val="Normal"/>
    <w:uiPriority w:val="34"/>
    <w:qFormat/>
    <w:rsid w:val="0043270B"/>
    <w:pPr>
      <w:ind w:left="720"/>
      <w:contextualSpacing/>
    </w:pPr>
  </w:style>
  <w:style w:type="paragraph" w:styleId="Revision">
    <w:name w:val="Revision"/>
    <w:hidden/>
    <w:uiPriority w:val="99"/>
    <w:semiHidden/>
    <w:rsid w:val="008963DA"/>
  </w:style>
  <w:style w:type="character" w:styleId="CommentReference">
    <w:name w:val="annotation reference"/>
    <w:basedOn w:val="DefaultParagraphFont"/>
    <w:uiPriority w:val="99"/>
    <w:semiHidden/>
    <w:unhideWhenUsed/>
    <w:rsid w:val="008D17E1"/>
    <w:rPr>
      <w:sz w:val="16"/>
      <w:szCs w:val="16"/>
    </w:rPr>
  </w:style>
  <w:style w:type="paragraph" w:styleId="CommentText">
    <w:name w:val="annotation text"/>
    <w:basedOn w:val="Normal"/>
    <w:link w:val="CommentTextChar"/>
    <w:uiPriority w:val="99"/>
    <w:semiHidden/>
    <w:unhideWhenUsed/>
    <w:rsid w:val="008D17E1"/>
    <w:rPr>
      <w:sz w:val="20"/>
      <w:szCs w:val="20"/>
    </w:rPr>
  </w:style>
  <w:style w:type="character" w:customStyle="1" w:styleId="CommentTextChar">
    <w:name w:val="Comment Text Char"/>
    <w:basedOn w:val="DefaultParagraphFont"/>
    <w:link w:val="CommentText"/>
    <w:uiPriority w:val="99"/>
    <w:semiHidden/>
    <w:rsid w:val="008D17E1"/>
    <w:rPr>
      <w:sz w:val="20"/>
      <w:szCs w:val="20"/>
    </w:rPr>
  </w:style>
  <w:style w:type="paragraph" w:styleId="CommentSubject">
    <w:name w:val="annotation subject"/>
    <w:basedOn w:val="CommentText"/>
    <w:next w:val="CommentText"/>
    <w:link w:val="CommentSubjectChar"/>
    <w:uiPriority w:val="99"/>
    <w:semiHidden/>
    <w:unhideWhenUsed/>
    <w:rsid w:val="008D17E1"/>
    <w:rPr>
      <w:b/>
      <w:bCs/>
    </w:rPr>
  </w:style>
  <w:style w:type="character" w:customStyle="1" w:styleId="CommentSubjectChar">
    <w:name w:val="Comment Subject Char"/>
    <w:basedOn w:val="CommentTextChar"/>
    <w:link w:val="CommentSubject"/>
    <w:uiPriority w:val="99"/>
    <w:semiHidden/>
    <w:rsid w:val="008D17E1"/>
    <w:rPr>
      <w:b/>
      <w:bCs/>
      <w:sz w:val="20"/>
      <w:szCs w:val="20"/>
    </w:rPr>
  </w:style>
  <w:style w:type="character" w:styleId="Hyperlink">
    <w:name w:val="Hyperlink"/>
    <w:basedOn w:val="DefaultParagraphFont"/>
    <w:uiPriority w:val="99"/>
    <w:unhideWhenUsed/>
    <w:rsid w:val="0083548C"/>
    <w:rPr>
      <w:color w:val="0563C1" w:themeColor="hyperlink"/>
      <w:u w:val="single"/>
    </w:rPr>
  </w:style>
  <w:style w:type="character" w:styleId="UnresolvedMention">
    <w:name w:val="Unresolved Mention"/>
    <w:basedOn w:val="DefaultParagraphFont"/>
    <w:uiPriority w:val="99"/>
    <w:semiHidden/>
    <w:unhideWhenUsed/>
    <w:rsid w:val="0083548C"/>
    <w:rPr>
      <w:color w:val="605E5C"/>
      <w:shd w:val="clear" w:color="auto" w:fill="E1DFDD"/>
    </w:rPr>
  </w:style>
  <w:style w:type="paragraph" w:styleId="Footer">
    <w:name w:val="footer"/>
    <w:basedOn w:val="Normal"/>
    <w:link w:val="FooterChar"/>
    <w:uiPriority w:val="99"/>
    <w:unhideWhenUsed/>
    <w:rsid w:val="00140B90"/>
    <w:pPr>
      <w:tabs>
        <w:tab w:val="center" w:pos="4680"/>
        <w:tab w:val="right" w:pos="9360"/>
      </w:tabs>
    </w:pPr>
  </w:style>
  <w:style w:type="character" w:customStyle="1" w:styleId="FooterChar">
    <w:name w:val="Footer Char"/>
    <w:basedOn w:val="DefaultParagraphFont"/>
    <w:link w:val="Footer"/>
    <w:uiPriority w:val="99"/>
    <w:rsid w:val="00140B90"/>
  </w:style>
  <w:style w:type="character" w:styleId="PageNumber">
    <w:name w:val="page number"/>
    <w:basedOn w:val="DefaultParagraphFont"/>
    <w:uiPriority w:val="99"/>
    <w:semiHidden/>
    <w:unhideWhenUsed/>
    <w:rsid w:val="00140B90"/>
  </w:style>
  <w:style w:type="paragraph" w:styleId="Header">
    <w:name w:val="header"/>
    <w:basedOn w:val="Normal"/>
    <w:link w:val="HeaderChar"/>
    <w:uiPriority w:val="99"/>
    <w:unhideWhenUsed/>
    <w:rsid w:val="00E53AAB"/>
    <w:pPr>
      <w:tabs>
        <w:tab w:val="center" w:pos="4680"/>
        <w:tab w:val="right" w:pos="9360"/>
      </w:tabs>
    </w:pPr>
  </w:style>
  <w:style w:type="character" w:customStyle="1" w:styleId="HeaderChar">
    <w:name w:val="Header Char"/>
    <w:basedOn w:val="DefaultParagraphFont"/>
    <w:link w:val="Header"/>
    <w:uiPriority w:val="99"/>
    <w:rsid w:val="00E53AAB"/>
  </w:style>
  <w:style w:type="paragraph" w:styleId="NormalWeb">
    <w:name w:val="Normal (Web)"/>
    <w:basedOn w:val="Normal"/>
    <w:uiPriority w:val="99"/>
    <w:unhideWhenUsed/>
    <w:rsid w:val="00FB2497"/>
    <w:pPr>
      <w:spacing w:before="100" w:beforeAutospacing="1" w:after="100" w:afterAutospacing="1"/>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162576"/>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700EDC"/>
    <w:rPr>
      <w:color w:val="954F72" w:themeColor="followedHyperlink"/>
      <w:u w:val="single"/>
    </w:rPr>
  </w:style>
  <w:style w:type="character" w:styleId="Emphasis">
    <w:name w:val="Emphasis"/>
    <w:basedOn w:val="DefaultParagraphFont"/>
    <w:uiPriority w:val="20"/>
    <w:qFormat/>
    <w:rsid w:val="001D17CF"/>
    <w:rPr>
      <w:i/>
      <w:iCs/>
    </w:rPr>
  </w:style>
  <w:style w:type="table" w:styleId="TableGrid">
    <w:name w:val="Table Grid"/>
    <w:basedOn w:val="TableNormal"/>
    <w:uiPriority w:val="39"/>
    <w:rsid w:val="004905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67129"/>
    <w:pPr>
      <w:snapToGrid w:val="0"/>
      <w:spacing w:after="240" w:line="276" w:lineRule="auto"/>
      <w:jc w:val="center"/>
    </w:pPr>
    <w:rPr>
      <w:rFonts w:ascii="Arial" w:hAnsi="Arial" w:cs="Arial"/>
      <w:b/>
      <w:bCs/>
      <w:sz w:val="28"/>
      <w:szCs w:val="28"/>
    </w:rPr>
  </w:style>
  <w:style w:type="character" w:customStyle="1" w:styleId="TitleChar">
    <w:name w:val="Title Char"/>
    <w:basedOn w:val="DefaultParagraphFont"/>
    <w:link w:val="Title"/>
    <w:uiPriority w:val="10"/>
    <w:rsid w:val="00D67129"/>
    <w:rPr>
      <w:rFonts w:ascii="Arial" w:hAnsi="Arial" w:cs="Arial"/>
      <w:b/>
      <w:bCs/>
      <w:sz w:val="28"/>
      <w:szCs w:val="28"/>
    </w:rPr>
  </w:style>
  <w:style w:type="paragraph" w:styleId="Subtitle">
    <w:name w:val="Subtitle"/>
    <w:basedOn w:val="Normal"/>
    <w:next w:val="Normal"/>
    <w:link w:val="SubtitleChar"/>
    <w:uiPriority w:val="11"/>
    <w:qFormat/>
    <w:rsid w:val="00D67129"/>
    <w:pPr>
      <w:snapToGrid w:val="0"/>
      <w:spacing w:after="240" w:line="276" w:lineRule="auto"/>
      <w:jc w:val="both"/>
    </w:pPr>
    <w:rPr>
      <w:rFonts w:ascii="Arial" w:hAnsi="Arial" w:cs="Arial"/>
      <w:b/>
      <w:bCs/>
      <w:sz w:val="28"/>
      <w:szCs w:val="28"/>
    </w:rPr>
  </w:style>
  <w:style w:type="character" w:customStyle="1" w:styleId="SubtitleChar">
    <w:name w:val="Subtitle Char"/>
    <w:basedOn w:val="DefaultParagraphFont"/>
    <w:link w:val="Subtitle"/>
    <w:uiPriority w:val="11"/>
    <w:rsid w:val="00D67129"/>
    <w:rPr>
      <w:rFonts w:ascii="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788815">
      <w:bodyDiv w:val="1"/>
      <w:marLeft w:val="0"/>
      <w:marRight w:val="0"/>
      <w:marTop w:val="0"/>
      <w:marBottom w:val="0"/>
      <w:divBdr>
        <w:top w:val="none" w:sz="0" w:space="0" w:color="auto"/>
        <w:left w:val="none" w:sz="0" w:space="0" w:color="auto"/>
        <w:bottom w:val="none" w:sz="0" w:space="0" w:color="auto"/>
        <w:right w:val="none" w:sz="0" w:space="0" w:color="auto"/>
      </w:divBdr>
    </w:div>
    <w:div w:id="236744317">
      <w:bodyDiv w:val="1"/>
      <w:marLeft w:val="0"/>
      <w:marRight w:val="0"/>
      <w:marTop w:val="0"/>
      <w:marBottom w:val="0"/>
      <w:divBdr>
        <w:top w:val="none" w:sz="0" w:space="0" w:color="auto"/>
        <w:left w:val="none" w:sz="0" w:space="0" w:color="auto"/>
        <w:bottom w:val="none" w:sz="0" w:space="0" w:color="auto"/>
        <w:right w:val="none" w:sz="0" w:space="0" w:color="auto"/>
      </w:divBdr>
    </w:div>
    <w:div w:id="364214482">
      <w:bodyDiv w:val="1"/>
      <w:marLeft w:val="0"/>
      <w:marRight w:val="0"/>
      <w:marTop w:val="0"/>
      <w:marBottom w:val="0"/>
      <w:divBdr>
        <w:top w:val="none" w:sz="0" w:space="0" w:color="auto"/>
        <w:left w:val="none" w:sz="0" w:space="0" w:color="auto"/>
        <w:bottom w:val="none" w:sz="0" w:space="0" w:color="auto"/>
        <w:right w:val="none" w:sz="0" w:space="0" w:color="auto"/>
      </w:divBdr>
    </w:div>
    <w:div w:id="534469935">
      <w:bodyDiv w:val="1"/>
      <w:marLeft w:val="0"/>
      <w:marRight w:val="0"/>
      <w:marTop w:val="0"/>
      <w:marBottom w:val="0"/>
      <w:divBdr>
        <w:top w:val="none" w:sz="0" w:space="0" w:color="auto"/>
        <w:left w:val="none" w:sz="0" w:space="0" w:color="auto"/>
        <w:bottom w:val="none" w:sz="0" w:space="0" w:color="auto"/>
        <w:right w:val="none" w:sz="0" w:space="0" w:color="auto"/>
      </w:divBdr>
    </w:div>
    <w:div w:id="663434906">
      <w:bodyDiv w:val="1"/>
      <w:marLeft w:val="0"/>
      <w:marRight w:val="0"/>
      <w:marTop w:val="0"/>
      <w:marBottom w:val="0"/>
      <w:divBdr>
        <w:top w:val="none" w:sz="0" w:space="0" w:color="auto"/>
        <w:left w:val="none" w:sz="0" w:space="0" w:color="auto"/>
        <w:bottom w:val="none" w:sz="0" w:space="0" w:color="auto"/>
        <w:right w:val="none" w:sz="0" w:space="0" w:color="auto"/>
      </w:divBdr>
    </w:div>
    <w:div w:id="763888448">
      <w:bodyDiv w:val="1"/>
      <w:marLeft w:val="0"/>
      <w:marRight w:val="0"/>
      <w:marTop w:val="0"/>
      <w:marBottom w:val="0"/>
      <w:divBdr>
        <w:top w:val="none" w:sz="0" w:space="0" w:color="auto"/>
        <w:left w:val="none" w:sz="0" w:space="0" w:color="auto"/>
        <w:bottom w:val="none" w:sz="0" w:space="0" w:color="auto"/>
        <w:right w:val="none" w:sz="0" w:space="0" w:color="auto"/>
      </w:divBdr>
    </w:div>
    <w:div w:id="1099521151">
      <w:bodyDiv w:val="1"/>
      <w:marLeft w:val="0"/>
      <w:marRight w:val="0"/>
      <w:marTop w:val="0"/>
      <w:marBottom w:val="0"/>
      <w:divBdr>
        <w:top w:val="none" w:sz="0" w:space="0" w:color="auto"/>
        <w:left w:val="none" w:sz="0" w:space="0" w:color="auto"/>
        <w:bottom w:val="none" w:sz="0" w:space="0" w:color="auto"/>
        <w:right w:val="none" w:sz="0" w:space="0" w:color="auto"/>
      </w:divBdr>
    </w:div>
    <w:div w:id="1517622437">
      <w:bodyDiv w:val="1"/>
      <w:marLeft w:val="0"/>
      <w:marRight w:val="0"/>
      <w:marTop w:val="0"/>
      <w:marBottom w:val="0"/>
      <w:divBdr>
        <w:top w:val="none" w:sz="0" w:space="0" w:color="auto"/>
        <w:left w:val="none" w:sz="0" w:space="0" w:color="auto"/>
        <w:bottom w:val="none" w:sz="0" w:space="0" w:color="auto"/>
        <w:right w:val="none" w:sz="0" w:space="0" w:color="auto"/>
      </w:divBdr>
    </w:div>
    <w:div w:id="1693607533">
      <w:bodyDiv w:val="1"/>
      <w:marLeft w:val="0"/>
      <w:marRight w:val="0"/>
      <w:marTop w:val="0"/>
      <w:marBottom w:val="0"/>
      <w:divBdr>
        <w:top w:val="none" w:sz="0" w:space="0" w:color="auto"/>
        <w:left w:val="none" w:sz="0" w:space="0" w:color="auto"/>
        <w:bottom w:val="none" w:sz="0" w:space="0" w:color="auto"/>
        <w:right w:val="none" w:sz="0" w:space="0" w:color="auto"/>
      </w:divBdr>
    </w:div>
    <w:div w:id="1765414819">
      <w:bodyDiv w:val="1"/>
      <w:marLeft w:val="0"/>
      <w:marRight w:val="0"/>
      <w:marTop w:val="0"/>
      <w:marBottom w:val="0"/>
      <w:divBdr>
        <w:top w:val="none" w:sz="0" w:space="0" w:color="auto"/>
        <w:left w:val="none" w:sz="0" w:space="0" w:color="auto"/>
        <w:bottom w:val="none" w:sz="0" w:space="0" w:color="auto"/>
        <w:right w:val="none" w:sz="0" w:space="0" w:color="auto"/>
      </w:divBdr>
    </w:div>
    <w:div w:id="1775325922">
      <w:bodyDiv w:val="1"/>
      <w:marLeft w:val="0"/>
      <w:marRight w:val="0"/>
      <w:marTop w:val="0"/>
      <w:marBottom w:val="0"/>
      <w:divBdr>
        <w:top w:val="none" w:sz="0" w:space="0" w:color="auto"/>
        <w:left w:val="none" w:sz="0" w:space="0" w:color="auto"/>
        <w:bottom w:val="none" w:sz="0" w:space="0" w:color="auto"/>
        <w:right w:val="none" w:sz="0" w:space="0" w:color="auto"/>
      </w:divBdr>
      <w:divsChild>
        <w:div w:id="2090228391">
          <w:marLeft w:val="0"/>
          <w:marRight w:val="0"/>
          <w:marTop w:val="0"/>
          <w:marBottom w:val="0"/>
          <w:divBdr>
            <w:top w:val="none" w:sz="0" w:space="0" w:color="auto"/>
            <w:left w:val="none" w:sz="0" w:space="0" w:color="auto"/>
            <w:bottom w:val="none" w:sz="0" w:space="0" w:color="auto"/>
            <w:right w:val="none" w:sz="0" w:space="0" w:color="auto"/>
          </w:divBdr>
          <w:divsChild>
            <w:div w:id="473909199">
              <w:marLeft w:val="0"/>
              <w:marRight w:val="0"/>
              <w:marTop w:val="0"/>
              <w:marBottom w:val="0"/>
              <w:divBdr>
                <w:top w:val="none" w:sz="0" w:space="0" w:color="auto"/>
                <w:left w:val="none" w:sz="0" w:space="0" w:color="auto"/>
                <w:bottom w:val="none" w:sz="0" w:space="0" w:color="auto"/>
                <w:right w:val="none" w:sz="0" w:space="0" w:color="auto"/>
              </w:divBdr>
              <w:divsChild>
                <w:div w:id="1206986679">
                  <w:marLeft w:val="0"/>
                  <w:marRight w:val="0"/>
                  <w:marTop w:val="0"/>
                  <w:marBottom w:val="0"/>
                  <w:divBdr>
                    <w:top w:val="none" w:sz="0" w:space="0" w:color="auto"/>
                    <w:left w:val="none" w:sz="0" w:space="0" w:color="auto"/>
                    <w:bottom w:val="none" w:sz="0" w:space="0" w:color="auto"/>
                    <w:right w:val="none" w:sz="0" w:space="0" w:color="auto"/>
                  </w:divBdr>
                  <w:divsChild>
                    <w:div w:id="1050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gba.kucukkal@gallaudet.edu" TargetMode="External"/><Relationship Id="rId13" Type="http://schemas.openxmlformats.org/officeDocument/2006/relationships/hyperlink" Target="https://cadd.labshare.cn/cb-dock2/php/index.php" TargetMode="External"/><Relationship Id="rId18" Type="http://schemas.openxmlformats.org/officeDocument/2006/relationships/hyperlink" Target="https://biosig.lab.uq.edu.au/csm_lig/predictio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avogadro.cc/" TargetMode="External"/><Relationship Id="rId17" Type="http://schemas.openxmlformats.org/officeDocument/2006/relationships/hyperlink" Target="https://wenmr.science.uu.nl/prodigy/" TargetMode="External"/><Relationship Id="rId25"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hyperlink" Target="https://proteintools.uni-bayreuth.de/" TargetMode="Externa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s.uiuc.edu/Research/vmd/" TargetMode="External"/><Relationship Id="rId24" Type="http://schemas.openxmlformats.org/officeDocument/2006/relationships/hyperlink" Target="https://www.rcac.purdue.edu/anvil" TargetMode="External"/><Relationship Id="rId5" Type="http://schemas.openxmlformats.org/officeDocument/2006/relationships/webSettings" Target="webSettings.xml"/><Relationship Id="rId15" Type="http://schemas.openxmlformats.org/officeDocument/2006/relationships/hyperlink" Target="http://www.swissadme.ch/" TargetMode="External"/><Relationship Id="rId23" Type="http://schemas.openxmlformats.org/officeDocument/2006/relationships/hyperlink" Target="https://www.rcac.purdue.edu/knowledge/anvil/architecture" TargetMode="External"/><Relationship Id="rId28" Type="http://schemas.openxmlformats.org/officeDocument/2006/relationships/fontTable" Target="fontTable.xml"/><Relationship Id="rId10" Type="http://schemas.openxmlformats.org/officeDocument/2006/relationships/hyperlink" Target="https://www.questsri.org/" TargetMode="External"/><Relationship Id="rId19"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monsurat.lawal@gallaudet.edu" TargetMode="External"/><Relationship Id="rId14" Type="http://schemas.openxmlformats.org/officeDocument/2006/relationships/hyperlink" Target="http://cao.labshare.cn/fitdock/php/index.php" TargetMode="External"/><Relationship Id="rId22" Type="http://schemas.openxmlformats.org/officeDocument/2006/relationships/image" Target="media/image4.emf"/><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270C1A-D7FC-8D48-A8AA-CA27D21F368D}">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20816-3C8C-4241-8B46-4FBB8CE5B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.~WRD0004</Template>
  <TotalTime>5</TotalTime>
  <Pages>14</Pages>
  <Words>31991</Words>
  <Characters>182350</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Monsurat Lawal</cp:lastModifiedBy>
  <cp:revision>5</cp:revision>
  <dcterms:created xsi:type="dcterms:W3CDTF">2024-07-29T06:25:00Z</dcterms:created>
  <dcterms:modified xsi:type="dcterms:W3CDTF">2024-07-30T03:18:00Z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id="2fiprFsu"/&gt;&lt;style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y fmtid="{D5CDD505-2E9C-101B-9397-08002B2CF9AE}" pid="4" name="grammarly_documentId">
    <vt:lpwstr>documentId_7211</vt:lpwstr>
  </property>
  <property fmtid="{D5CDD505-2E9C-101B-9397-08002B2CF9AE}" pid="5" name="grammarly_documentContext">
    <vt:lpwstr>{"goals":[],"domain":"general","emotions":[],"dialect":"american"}</vt:lpwstr>
  </property>
  <property fmtid="{D5CDD505-2E9C-101B-9397-08002B2CF9AE}" pid="6" name="MSIP_Label_418c1083-8924-401d-97ae-40f5eed0fcd8_Enabled">
    <vt:lpwstr>true</vt:lpwstr>
  </property>
  <property fmtid="{D5CDD505-2E9C-101B-9397-08002B2CF9AE}" pid="7" name="MSIP_Label_418c1083-8924-401d-97ae-40f5eed0fcd8_SetDate">
    <vt:lpwstr>2023-07-17T17:21:01Z</vt:lpwstr>
  </property>
  <property fmtid="{D5CDD505-2E9C-101B-9397-08002B2CF9AE}" pid="8" name="MSIP_Label_418c1083-8924-401d-97ae-40f5eed0fcd8_Method">
    <vt:lpwstr>Standard</vt:lpwstr>
  </property>
  <property fmtid="{D5CDD505-2E9C-101B-9397-08002B2CF9AE}" pid="9" name="MSIP_Label_418c1083-8924-401d-97ae-40f5eed0fcd8_Name">
    <vt:lpwstr>418c1083-8924-401d-97ae-40f5eed0fcd8</vt:lpwstr>
  </property>
  <property fmtid="{D5CDD505-2E9C-101B-9397-08002B2CF9AE}" pid="10" name="MSIP_Label_418c1083-8924-401d-97ae-40f5eed0fcd8_SiteId">
    <vt:lpwstr>a5a8bcaa-3292-41e6-b735-5e8b21f4dbfd</vt:lpwstr>
  </property>
  <property fmtid="{D5CDD505-2E9C-101B-9397-08002B2CF9AE}" pid="11" name="MSIP_Label_418c1083-8924-401d-97ae-40f5eed0fcd8_ActionId">
    <vt:lpwstr>358e6bc8-aba7-4731-84bc-7117b818f5c9</vt:lpwstr>
  </property>
  <property fmtid="{D5CDD505-2E9C-101B-9397-08002B2CF9AE}" pid="12" name="MSIP_Label_418c1083-8924-401d-97ae-40f5eed0fcd8_ContentBits">
    <vt:lpwstr>0</vt:lpwstr>
  </property>
  <property fmtid="{D5CDD505-2E9C-101B-9397-08002B2CF9AE}" pid="13" name="GrammarlyDocumentId">
    <vt:lpwstr>bc828aa8d4803fcb172b430e4960b6cb0c99d45a094f043f9ae0e7f24298c81e</vt:lpwstr>
  </property>
</Properties>
</file>