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050C1" w14:textId="1C230641" w:rsidR="0020687B" w:rsidRPr="00D661C2" w:rsidRDefault="0020687B" w:rsidP="00742BB2">
      <w:pPr>
        <w:spacing w:after="120" w:line="276" w:lineRule="auto"/>
        <w:jc w:val="center"/>
        <w:rPr>
          <w:rFonts w:cstheme="minorHAnsi"/>
          <w:b/>
          <w:bCs/>
        </w:rPr>
      </w:pPr>
      <w:r w:rsidRPr="00D661C2">
        <w:rPr>
          <w:rFonts w:cstheme="minorHAnsi"/>
          <w:b/>
          <w:bCs/>
        </w:rPr>
        <w:t xml:space="preserve">Proposal for Computing Resource </w:t>
      </w:r>
      <w:r w:rsidR="00097927" w:rsidRPr="00D661C2">
        <w:rPr>
          <w:rFonts w:cstheme="minorHAnsi"/>
          <w:b/>
          <w:bCs/>
        </w:rPr>
        <w:t>Usage on ACCESS</w:t>
      </w:r>
    </w:p>
    <w:p w14:paraId="6102985B" w14:textId="6E97792E" w:rsidR="00B062B6" w:rsidRPr="00D661C2" w:rsidRDefault="004E215C" w:rsidP="00742BB2">
      <w:pPr>
        <w:spacing w:after="120" w:line="276" w:lineRule="auto"/>
        <w:jc w:val="both"/>
        <w:rPr>
          <w:rFonts w:cstheme="minorHAnsi"/>
        </w:rPr>
      </w:pPr>
      <w:r w:rsidRPr="00D661C2">
        <w:rPr>
          <w:rFonts w:cstheme="minorHAnsi"/>
          <w:b/>
          <w:bCs/>
        </w:rPr>
        <w:t>PI</w:t>
      </w:r>
      <w:r w:rsidRPr="00D661C2">
        <w:rPr>
          <w:rFonts w:cstheme="minorHAnsi"/>
        </w:rPr>
        <w:t xml:space="preserve">: </w:t>
      </w:r>
      <w:proofErr w:type="spellStart"/>
      <w:r w:rsidRPr="00D661C2">
        <w:rPr>
          <w:rFonts w:cstheme="minorHAnsi"/>
        </w:rPr>
        <w:t>Tugba</w:t>
      </w:r>
      <w:proofErr w:type="spellEnd"/>
      <w:r w:rsidRPr="00D661C2">
        <w:rPr>
          <w:rFonts w:cstheme="minorHAnsi"/>
        </w:rPr>
        <w:t xml:space="preserve"> </w:t>
      </w:r>
      <w:proofErr w:type="spellStart"/>
      <w:r w:rsidRPr="00D661C2">
        <w:rPr>
          <w:rFonts w:cstheme="minorHAnsi"/>
        </w:rPr>
        <w:t>Kucu</w:t>
      </w:r>
      <w:r w:rsidR="00B062B6" w:rsidRPr="00D661C2">
        <w:rPr>
          <w:rFonts w:cstheme="minorHAnsi"/>
        </w:rPr>
        <w:t>k</w:t>
      </w:r>
      <w:r w:rsidRPr="00D661C2">
        <w:rPr>
          <w:rFonts w:cstheme="minorHAnsi"/>
        </w:rPr>
        <w:t>kal</w:t>
      </w:r>
      <w:proofErr w:type="spellEnd"/>
      <w:r w:rsidR="00867B3A">
        <w:rPr>
          <w:rFonts w:cstheme="minorHAnsi"/>
        </w:rPr>
        <w:t>, Ph.D.</w:t>
      </w:r>
      <w:r w:rsidR="0083548C">
        <w:rPr>
          <w:rFonts w:cstheme="minorHAnsi"/>
        </w:rPr>
        <w:t xml:space="preserve"> (</w:t>
      </w:r>
      <w:hyperlink r:id="rId5" w:history="1">
        <w:r w:rsidR="0083548C" w:rsidRPr="00F93C78">
          <w:rPr>
            <w:rStyle w:val="Hyperlink"/>
            <w:rFonts w:cstheme="minorHAnsi"/>
          </w:rPr>
          <w:t>tugba.kucukkal@gallaudet.edu</w:t>
        </w:r>
      </w:hyperlink>
      <w:r w:rsidR="0083548C">
        <w:rPr>
          <w:rFonts w:cstheme="minorHAnsi"/>
        </w:rPr>
        <w:t xml:space="preserve">) </w:t>
      </w:r>
    </w:p>
    <w:p w14:paraId="6B8E036D" w14:textId="6F0745AE" w:rsidR="00F47671" w:rsidRPr="00D661C2" w:rsidRDefault="008963DA" w:rsidP="00742BB2">
      <w:pPr>
        <w:spacing w:after="120" w:line="276" w:lineRule="auto"/>
        <w:jc w:val="both"/>
        <w:rPr>
          <w:rFonts w:cstheme="minorHAnsi"/>
        </w:rPr>
      </w:pPr>
      <w:r w:rsidRPr="00D661C2">
        <w:rPr>
          <w:rFonts w:cstheme="minorHAnsi"/>
          <w:b/>
          <w:bCs/>
        </w:rPr>
        <w:t>Researcher</w:t>
      </w:r>
      <w:r w:rsidR="00C52C81" w:rsidRPr="00D661C2">
        <w:rPr>
          <w:rFonts w:cstheme="minorHAnsi"/>
        </w:rPr>
        <w:t>: Monsurat Lawal</w:t>
      </w:r>
      <w:r w:rsidR="00867B3A">
        <w:rPr>
          <w:rFonts w:cstheme="minorHAnsi"/>
        </w:rPr>
        <w:t>, Ph.D.</w:t>
      </w:r>
      <w:r w:rsidR="0083548C">
        <w:rPr>
          <w:rFonts w:cstheme="minorHAnsi"/>
        </w:rPr>
        <w:t xml:space="preserve"> (</w:t>
      </w:r>
      <w:hyperlink r:id="rId6" w:history="1">
        <w:r w:rsidR="0083548C" w:rsidRPr="00F93C78">
          <w:rPr>
            <w:rStyle w:val="Hyperlink"/>
            <w:rFonts w:cstheme="minorHAnsi"/>
          </w:rPr>
          <w:t>monsurat.lawal@gallaudet.edu</w:t>
        </w:r>
      </w:hyperlink>
      <w:r w:rsidR="0083548C">
        <w:rPr>
          <w:rFonts w:cstheme="minorHAnsi"/>
        </w:rPr>
        <w:t xml:space="preserve">, ACCESS ID: </w:t>
      </w:r>
      <w:proofErr w:type="spellStart"/>
      <w:r w:rsidR="0083548C" w:rsidRPr="0083548C">
        <w:rPr>
          <w:rFonts w:cstheme="minorHAnsi"/>
          <w:b/>
          <w:bCs/>
        </w:rPr>
        <w:t>mlawal</w:t>
      </w:r>
      <w:proofErr w:type="spellEnd"/>
      <w:r w:rsidR="0083548C">
        <w:rPr>
          <w:rFonts w:cstheme="minorHAnsi"/>
        </w:rPr>
        <w:t>)</w:t>
      </w:r>
    </w:p>
    <w:p w14:paraId="22353ECD" w14:textId="137ED2EE" w:rsidR="00097927" w:rsidRPr="00D661C2" w:rsidRDefault="00097927" w:rsidP="00742BB2">
      <w:pPr>
        <w:spacing w:after="120" w:line="276" w:lineRule="auto"/>
        <w:jc w:val="both"/>
        <w:rPr>
          <w:rFonts w:cstheme="minorHAnsi"/>
        </w:rPr>
      </w:pPr>
      <w:r w:rsidRPr="00D661C2">
        <w:rPr>
          <w:rFonts w:cstheme="minorHAnsi"/>
          <w:b/>
          <w:bCs/>
        </w:rPr>
        <w:t>Tentative Research Topic</w:t>
      </w:r>
      <w:r w:rsidRPr="00D661C2">
        <w:rPr>
          <w:rFonts w:cstheme="minorHAnsi"/>
        </w:rPr>
        <w:t xml:space="preserve">: </w:t>
      </w:r>
      <w:r w:rsidR="00867B3A">
        <w:rPr>
          <w:rFonts w:cstheme="minorHAnsi"/>
          <w:bCs/>
        </w:rPr>
        <w:t>Classical Molecular Dynamics Simulations and Free Energy Estimation through MM-PBSA Method for Candidate Drug-Plk1 Complexes</w:t>
      </w:r>
    </w:p>
    <w:p w14:paraId="2C46A507" w14:textId="681CA674" w:rsidR="0020687B" w:rsidRDefault="00A33A53" w:rsidP="00742BB2">
      <w:pPr>
        <w:spacing w:after="120" w:line="276" w:lineRule="auto"/>
        <w:jc w:val="both"/>
        <w:rPr>
          <w:rFonts w:cstheme="minorHAnsi"/>
        </w:rPr>
      </w:pPr>
      <w:r>
        <w:rPr>
          <w:rFonts w:cstheme="minorHAnsi"/>
          <w:b/>
          <w:bCs/>
        </w:rPr>
        <w:t>Overview</w:t>
      </w:r>
      <w:r w:rsidR="0020687B" w:rsidRPr="00D661C2">
        <w:rPr>
          <w:rFonts w:cstheme="minorHAnsi"/>
        </w:rPr>
        <w:t xml:space="preserve">: This proposal </w:t>
      </w:r>
      <w:r w:rsidR="004E215C" w:rsidRPr="00D661C2">
        <w:rPr>
          <w:rFonts w:cstheme="minorHAnsi"/>
        </w:rPr>
        <w:t>highlights</w:t>
      </w:r>
      <w:r w:rsidR="0020687B" w:rsidRPr="00D661C2">
        <w:rPr>
          <w:rFonts w:cstheme="minorHAnsi"/>
        </w:rPr>
        <w:t xml:space="preserve"> the </w:t>
      </w:r>
      <w:r w:rsidR="004E215C" w:rsidRPr="00D661C2">
        <w:rPr>
          <w:rFonts w:cstheme="minorHAnsi"/>
        </w:rPr>
        <w:t>urgently required</w:t>
      </w:r>
      <w:r w:rsidR="0020687B" w:rsidRPr="00D661C2">
        <w:rPr>
          <w:rFonts w:cstheme="minorHAnsi"/>
        </w:rPr>
        <w:t xml:space="preserve"> computing resources needed for our </w:t>
      </w:r>
      <w:r w:rsidR="004E215C" w:rsidRPr="00D661C2">
        <w:rPr>
          <w:rFonts w:cstheme="minorHAnsi"/>
        </w:rPr>
        <w:t>research unit (</w:t>
      </w:r>
      <w:r w:rsidR="004E215C" w:rsidRPr="00D661C2">
        <w:rPr>
          <w:rFonts w:cstheme="minorHAnsi"/>
          <w:b/>
          <w:bCs/>
        </w:rPr>
        <w:t>Drug Design Lab at Gallaudet University</w:t>
      </w:r>
      <w:r w:rsidR="004E215C" w:rsidRPr="00D661C2">
        <w:rPr>
          <w:rFonts w:cstheme="minorHAnsi"/>
        </w:rPr>
        <w:t>)</w:t>
      </w:r>
      <w:r w:rsidR="0020687B" w:rsidRPr="00D661C2">
        <w:rPr>
          <w:rFonts w:cstheme="minorHAnsi"/>
        </w:rPr>
        <w:t xml:space="preserve"> to </w:t>
      </w:r>
      <w:r w:rsidR="00B062B6" w:rsidRPr="00D661C2">
        <w:rPr>
          <w:rFonts w:cstheme="minorHAnsi"/>
        </w:rPr>
        <w:t xml:space="preserve">perform molecular dynamics simulations of </w:t>
      </w:r>
      <w:r w:rsidR="00B062B6" w:rsidRPr="00D661C2">
        <w:rPr>
          <w:rFonts w:eastAsia="Times New Roman" w:cstheme="minorHAnsi"/>
          <w:color w:val="000000"/>
        </w:rPr>
        <w:t xml:space="preserve">polo-like kinase 1 (PLK1) with identified potential inhibitors. </w:t>
      </w:r>
      <w:r w:rsidR="0020687B" w:rsidRPr="00D661C2">
        <w:rPr>
          <w:rFonts w:cstheme="minorHAnsi"/>
        </w:rPr>
        <w:t xml:space="preserve">We aim to </w:t>
      </w:r>
      <w:r w:rsidR="00B062B6" w:rsidRPr="00D661C2">
        <w:rPr>
          <w:rFonts w:cstheme="minorHAnsi"/>
        </w:rPr>
        <w:t xml:space="preserve">use several programs, including </w:t>
      </w:r>
      <w:r w:rsidR="009140B2" w:rsidRPr="00D661C2">
        <w:rPr>
          <w:rFonts w:cstheme="minorHAnsi"/>
        </w:rPr>
        <w:t xml:space="preserve">NAMD and Schrodinger, to </w:t>
      </w:r>
      <w:r w:rsidR="0097683B" w:rsidRPr="00D661C2">
        <w:rPr>
          <w:rFonts w:cstheme="minorHAnsi"/>
        </w:rPr>
        <w:t xml:space="preserve">describe the </w:t>
      </w:r>
      <w:r w:rsidR="00F47671" w:rsidRPr="00D661C2">
        <w:rPr>
          <w:rFonts w:cstheme="minorHAnsi"/>
        </w:rPr>
        <w:t>protein-inhibitor interaction at the molecular level, binding conformation, free energy landscape, and thermochemistry</w:t>
      </w:r>
      <w:r w:rsidR="0020687B" w:rsidRPr="00D661C2">
        <w:rPr>
          <w:rFonts w:cstheme="minorHAnsi"/>
        </w:rPr>
        <w:t>.</w:t>
      </w:r>
    </w:p>
    <w:p w14:paraId="342C8F21" w14:textId="74024586" w:rsidR="00A33A53" w:rsidRDefault="00A33A53" w:rsidP="00742BB2">
      <w:pPr>
        <w:spacing w:after="120" w:line="276" w:lineRule="auto"/>
        <w:jc w:val="both"/>
        <w:rPr>
          <w:rFonts w:cstheme="minorHAnsi"/>
        </w:rPr>
      </w:pPr>
      <w:r w:rsidRPr="00A33A53">
        <w:rPr>
          <w:rFonts w:cstheme="minorHAnsi"/>
          <w:b/>
          <w:bCs/>
        </w:rPr>
        <w:t>Keywords</w:t>
      </w:r>
      <w:r>
        <w:rPr>
          <w:rFonts w:cstheme="minorHAnsi"/>
        </w:rPr>
        <w:t xml:space="preserve">: </w:t>
      </w:r>
      <w:r w:rsidRPr="00D661C2">
        <w:rPr>
          <w:rFonts w:eastAsia="Times New Roman" w:cstheme="minorHAnsi"/>
          <w:color w:val="000000"/>
        </w:rPr>
        <w:t>PLK1</w:t>
      </w:r>
      <w:r>
        <w:rPr>
          <w:rFonts w:eastAsia="Times New Roman" w:cstheme="minorHAnsi"/>
          <w:color w:val="000000"/>
        </w:rPr>
        <w:t>, Kinase inhibition, Computational drug design, Anticancer drugs,</w:t>
      </w:r>
      <w:r w:rsidR="00E33785">
        <w:rPr>
          <w:rFonts w:eastAsia="Times New Roman" w:cstheme="minorHAnsi"/>
          <w:color w:val="000000"/>
        </w:rPr>
        <w:t xml:space="preserve"> </w:t>
      </w:r>
      <w:r>
        <w:rPr>
          <w:rFonts w:eastAsia="Times New Roman" w:cstheme="minorHAnsi"/>
          <w:color w:val="000000"/>
        </w:rPr>
        <w:t>Breast cancer</w:t>
      </w:r>
    </w:p>
    <w:p w14:paraId="7C582C00" w14:textId="77777777" w:rsidR="00F6646A" w:rsidRPr="00D661C2" w:rsidRDefault="00F6646A" w:rsidP="00742BB2">
      <w:pPr>
        <w:spacing w:after="120" w:line="276" w:lineRule="auto"/>
        <w:jc w:val="both"/>
        <w:rPr>
          <w:rFonts w:cstheme="minorHAnsi"/>
        </w:rPr>
      </w:pPr>
      <w:r w:rsidRPr="00D661C2">
        <w:rPr>
          <w:rFonts w:cstheme="minorHAnsi"/>
          <w:b/>
          <w:bCs/>
        </w:rPr>
        <w:t>Justification</w:t>
      </w:r>
      <w:r w:rsidRPr="00D661C2">
        <w:rPr>
          <w:rFonts w:cstheme="minorHAnsi"/>
        </w:rPr>
        <w:t>: Our research unit has experienced tremendous growth in the past year, resulting in a significant increase in demand for computing resources to execute our research aims. The currently available hardware and infrastructure include 2 NVIDIA workstation laptops and a 16-core supercomputer, which are not sufficient to support our operations. We need a robust computing resource to meet several set goals and future growth projections.</w:t>
      </w:r>
    </w:p>
    <w:p w14:paraId="4A72837A" w14:textId="1D329452" w:rsidR="00D661C2" w:rsidRPr="007335B6" w:rsidRDefault="00D661C2" w:rsidP="00742BB2">
      <w:pPr>
        <w:spacing w:after="120" w:line="276" w:lineRule="auto"/>
        <w:jc w:val="both"/>
        <w:rPr>
          <w:rFonts w:eastAsia="Times New Roman" w:cstheme="minorHAnsi"/>
          <w:color w:val="000000"/>
        </w:rPr>
      </w:pPr>
      <w:r w:rsidRPr="00D661C2">
        <w:rPr>
          <w:rFonts w:cstheme="minorHAnsi"/>
          <w:b/>
          <w:bCs/>
        </w:rPr>
        <w:t>Study Background</w:t>
      </w:r>
      <w:r w:rsidRPr="00D661C2">
        <w:rPr>
          <w:rFonts w:cstheme="minorHAnsi"/>
        </w:rPr>
        <w:t xml:space="preserve">: </w:t>
      </w:r>
      <w:r w:rsidR="00C77F5A" w:rsidRPr="00C77F5A">
        <w:rPr>
          <w:rFonts w:eastAsia="Times New Roman" w:cstheme="minorHAnsi"/>
          <w:color w:val="000000"/>
        </w:rPr>
        <w:t xml:space="preserve">PLK1 plays a </w:t>
      </w:r>
      <w:r w:rsidR="00B83DD7">
        <w:rPr>
          <w:rFonts w:eastAsia="Times New Roman" w:cstheme="minorHAnsi"/>
          <w:color w:val="000000"/>
        </w:rPr>
        <w:t>crucial</w:t>
      </w:r>
      <w:r w:rsidR="00C77F5A" w:rsidRPr="00C77F5A">
        <w:rPr>
          <w:rFonts w:eastAsia="Times New Roman" w:cstheme="minorHAnsi"/>
          <w:color w:val="000000"/>
        </w:rPr>
        <w:t xml:space="preserve"> role </w:t>
      </w:r>
      <w:r w:rsidR="00B83DD7" w:rsidRPr="00B83DD7">
        <w:rPr>
          <w:rFonts w:eastAsia="Times New Roman" w:cstheme="minorHAnsi"/>
          <w:color w:val="000000"/>
        </w:rPr>
        <w:t xml:space="preserve">plays in </w:t>
      </w:r>
      <w:r w:rsidR="00B83DD7">
        <w:rPr>
          <w:rFonts w:eastAsia="Times New Roman" w:cstheme="minorHAnsi"/>
          <w:color w:val="000000"/>
        </w:rPr>
        <w:t xml:space="preserve">regulating </w:t>
      </w:r>
      <w:r w:rsidR="00B83DD7" w:rsidRPr="00B83DD7">
        <w:rPr>
          <w:rFonts w:eastAsia="Times New Roman" w:cstheme="minorHAnsi"/>
          <w:color w:val="000000"/>
        </w:rPr>
        <w:t xml:space="preserve">p53-mediated </w:t>
      </w:r>
      <w:r w:rsidR="00BD6C8C" w:rsidRPr="00B83DD7">
        <w:rPr>
          <w:rFonts w:eastAsia="Times New Roman" w:cstheme="minorHAnsi"/>
          <w:color w:val="000000"/>
        </w:rPr>
        <w:t>damage</w:t>
      </w:r>
      <w:r w:rsidR="00BD6C8C">
        <w:rPr>
          <w:rFonts w:eastAsia="Times New Roman" w:cstheme="minorHAnsi"/>
          <w:color w:val="000000"/>
        </w:rPr>
        <w:t xml:space="preserve">d </w:t>
      </w:r>
      <w:r w:rsidR="00B83DD7" w:rsidRPr="00B83DD7">
        <w:rPr>
          <w:rFonts w:eastAsia="Times New Roman" w:cstheme="minorHAnsi"/>
          <w:color w:val="000000"/>
        </w:rPr>
        <w:t>DNA repair</w:t>
      </w:r>
      <w:r w:rsidR="00D60466">
        <w:rPr>
          <w:rFonts w:eastAsia="Times New Roman" w:cstheme="minorHAnsi"/>
          <w:color w:val="000000"/>
        </w:rPr>
        <w:t xml:space="preserve"> and </w:t>
      </w:r>
      <w:r w:rsidR="00990D8E" w:rsidRPr="00C77F5A">
        <w:rPr>
          <w:rFonts w:eastAsia="Times New Roman" w:cstheme="minorHAnsi"/>
          <w:color w:val="000000"/>
        </w:rPr>
        <w:t>mitosi</w:t>
      </w:r>
      <w:r w:rsidR="00990D8E">
        <w:rPr>
          <w:rFonts w:eastAsia="Times New Roman" w:cstheme="minorHAnsi"/>
          <w:color w:val="000000"/>
        </w:rPr>
        <w:t xml:space="preserve">s, </w:t>
      </w:r>
      <w:r w:rsidR="00D60466">
        <w:rPr>
          <w:rFonts w:eastAsia="Times New Roman" w:cstheme="minorHAnsi"/>
          <w:color w:val="000000"/>
        </w:rPr>
        <w:t xml:space="preserve">also </w:t>
      </w:r>
      <w:r w:rsidR="00990D8E">
        <w:rPr>
          <w:rFonts w:eastAsia="Times New Roman" w:cstheme="minorHAnsi"/>
          <w:color w:val="000000"/>
        </w:rPr>
        <w:t xml:space="preserve">indicative in </w:t>
      </w:r>
      <w:r w:rsidR="00C77F5A" w:rsidRPr="00C77F5A">
        <w:rPr>
          <w:rFonts w:eastAsia="Times New Roman" w:cstheme="minorHAnsi"/>
          <w:color w:val="000000"/>
        </w:rPr>
        <w:t xml:space="preserve">cellular proliferation </w:t>
      </w:r>
      <w:r w:rsidR="00440ECF">
        <w:rPr>
          <w:rFonts w:eastAsia="Times New Roman" w:cstheme="minorHAnsi"/>
          <w:color w:val="000000"/>
        </w:rPr>
        <w:t>with</w:t>
      </w:r>
      <w:r w:rsidR="00C77F5A" w:rsidRPr="00C77F5A">
        <w:rPr>
          <w:rFonts w:eastAsia="Times New Roman" w:cstheme="minorHAnsi"/>
          <w:color w:val="000000"/>
        </w:rPr>
        <w:t xml:space="preserve"> prognos</w:t>
      </w:r>
      <w:r w:rsidR="00990D8E">
        <w:rPr>
          <w:rFonts w:eastAsia="Times New Roman" w:cstheme="minorHAnsi"/>
          <w:color w:val="000000"/>
        </w:rPr>
        <w:t>is</w:t>
      </w:r>
      <w:r w:rsidR="00C77F5A" w:rsidRPr="00C77F5A">
        <w:rPr>
          <w:rFonts w:eastAsia="Times New Roman" w:cstheme="minorHAnsi"/>
          <w:color w:val="000000"/>
        </w:rPr>
        <w:t xml:space="preserve"> </w:t>
      </w:r>
      <w:r w:rsidR="00D60466">
        <w:rPr>
          <w:rFonts w:eastAsia="Times New Roman" w:cstheme="minorHAnsi"/>
          <w:color w:val="000000"/>
        </w:rPr>
        <w:t>prospects</w:t>
      </w:r>
      <w:r w:rsidR="00C77F5A" w:rsidRPr="00C77F5A">
        <w:rPr>
          <w:rFonts w:eastAsia="Times New Roman" w:cstheme="minorHAnsi"/>
          <w:color w:val="000000"/>
        </w:rPr>
        <w:t xml:space="preserve"> in certain types of cancers</w:t>
      </w:r>
      <w:r w:rsidR="000D6C3F">
        <w:rPr>
          <w:rFonts w:eastAsia="Times New Roman" w:cstheme="minorHAnsi"/>
          <w:color w:val="000000"/>
        </w:rPr>
        <w:t xml:space="preserve"> </w:t>
      </w:r>
      <w:r w:rsidR="009A73EA" w:rsidRPr="00D661C2">
        <w:rPr>
          <w:rFonts w:eastAsia="Times New Roman" w:cstheme="minorHAnsi"/>
          <w:color w:val="000000"/>
        </w:rPr>
        <w:fldChar w:fldCharType="begin"/>
      </w:r>
      <w:r w:rsidR="009A73EA">
        <w:rPr>
          <w:rFonts w:eastAsia="Times New Roman" w:cstheme="minorHAnsi"/>
          <w:color w:val="000000"/>
        </w:rPr>
        <w:instrText xml:space="preserve"> ADDIN ZOTERO_ITEM CSL_CITATION {"citationID":"48g6Sacg","properties":{"formattedCitation":"\\super 1\\uc0\\u8211{}3\\nosupersub{}","plainCitation":"1–3","noteIndex":0},"citationItems":[{"id":"u3vRgBjK/TdMWdOau","uris":["http://zotero.org/groups/2656856/items/2QMZ6SJF"],"itemData":{"id":708,"type":"article-journal","container-title":"Nature reviews cancer","issue":"4","note":"publisher: Nature Publishing Group","page":"321–330","title":"Targeting polo-like kinase 1 for cancer therapy","volume":"6","author":[{"family":"Strebhardt","given":"Klaus"},{"family":"Ullrich","given":"Axel"}],"issued":{"date-parts":[["2006"]]}}},{"id":"u3vRgBjK/5h7qqwVX","uris":["http://zotero.org/groups/2656856/items/SGQQI6XI"],"itemData":{"id":707,"type":"article-journal","container-title":"International journal of cancer","issue":"6","note":"publisher: Wiley Online Library","page":"535–536","title":"PLK (polo-like kinase), a new prognostic marker for oropharyngeal carcinomas","volume":"89","author":[{"family":"Knecht","given":"Rainald"},{"family":"Oberhauser","given":"Christine"},{"family":"Strebhardt","given":"Klaus"}],"issued":{"date-parts":[["2000"]]}}},{"id":"u3vRgBjK/flySgkH9","uris":["http://zotero.org/groups/2656856/items/XFCH9TIC"],"itemData":{"id":709,"type":"article-journal","container-title":"Drug discovery today","issue":"13-14","note":"publisher: Elsevier","page":"619–625","title":"PLK1 as an oncology target: current status and future potential","volume":"16","author":[{"family":"McInnes","given":"Campbell"},{"family":"Wyatt","given":"Michael D"}],"issued":{"date-parts":[["2011"]]}}}],"schema":"https://github.com/citation-style-language/schema/raw/master/csl-citation.json"} </w:instrText>
      </w:r>
      <w:r w:rsidR="009A73EA" w:rsidRPr="00D661C2">
        <w:rPr>
          <w:rFonts w:eastAsia="Times New Roman" w:cstheme="minorHAnsi"/>
          <w:color w:val="000000"/>
        </w:rPr>
        <w:fldChar w:fldCharType="separate"/>
      </w:r>
      <w:r w:rsidR="009A73EA" w:rsidRPr="00D661C2">
        <w:rPr>
          <w:rFonts w:cstheme="minorHAnsi"/>
          <w:vertAlign w:val="superscript"/>
        </w:rPr>
        <w:t>1–3</w:t>
      </w:r>
      <w:r w:rsidR="009A73EA" w:rsidRPr="00D661C2">
        <w:rPr>
          <w:rFonts w:eastAsia="Times New Roman" w:cstheme="minorHAnsi"/>
          <w:color w:val="000000"/>
        </w:rPr>
        <w:fldChar w:fldCharType="end"/>
      </w:r>
      <w:r w:rsidR="00FE1113">
        <w:rPr>
          <w:rFonts w:eastAsia="Times New Roman" w:cstheme="minorHAnsi"/>
          <w:color w:val="000000"/>
        </w:rPr>
        <w:t xml:space="preserve">. </w:t>
      </w:r>
      <w:r w:rsidR="00850357">
        <w:rPr>
          <w:rFonts w:eastAsia="Times New Roman" w:cstheme="minorHAnsi"/>
          <w:color w:val="000000"/>
        </w:rPr>
        <w:t xml:space="preserve">Studies have </w:t>
      </w:r>
      <w:r w:rsidR="004D3D32">
        <w:rPr>
          <w:rFonts w:eastAsia="Times New Roman" w:cstheme="minorHAnsi"/>
          <w:color w:val="000000"/>
        </w:rPr>
        <w:t>shown a connection between</w:t>
      </w:r>
      <w:r w:rsidR="00FE1113" w:rsidRPr="00FE1113">
        <w:rPr>
          <w:rFonts w:eastAsia="Times New Roman" w:cstheme="minorHAnsi"/>
          <w:color w:val="000000"/>
        </w:rPr>
        <w:t xml:space="preserve"> a high level of PLK1 expression </w:t>
      </w:r>
      <w:r w:rsidR="004D3D32">
        <w:rPr>
          <w:rFonts w:eastAsia="Times New Roman" w:cstheme="minorHAnsi"/>
          <w:color w:val="000000"/>
        </w:rPr>
        <w:t>and</w:t>
      </w:r>
      <w:r w:rsidR="00FE1113" w:rsidRPr="00FE1113">
        <w:rPr>
          <w:rFonts w:eastAsia="Times New Roman" w:cstheme="minorHAnsi"/>
          <w:color w:val="000000"/>
        </w:rPr>
        <w:t xml:space="preserve"> a </w:t>
      </w:r>
      <w:r w:rsidR="00440ECF">
        <w:rPr>
          <w:rFonts w:eastAsia="Times New Roman" w:cstheme="minorHAnsi"/>
          <w:color w:val="000000"/>
        </w:rPr>
        <w:t>poor</w:t>
      </w:r>
      <w:r w:rsidR="00FE1113" w:rsidRPr="00FE1113">
        <w:rPr>
          <w:rFonts w:eastAsia="Times New Roman" w:cstheme="minorHAnsi"/>
          <w:color w:val="000000"/>
        </w:rPr>
        <w:t xml:space="preserve"> prognosis</w:t>
      </w:r>
      <w:r w:rsidR="004D3D32">
        <w:rPr>
          <w:rFonts w:eastAsia="Times New Roman" w:cstheme="minorHAnsi"/>
          <w:color w:val="000000"/>
        </w:rPr>
        <w:t xml:space="preserve"> — diminished</w:t>
      </w:r>
      <w:r w:rsidR="00C77F5A" w:rsidRPr="00C77F5A">
        <w:rPr>
          <w:rFonts w:eastAsia="Times New Roman" w:cstheme="minorHAnsi"/>
          <w:color w:val="000000"/>
        </w:rPr>
        <w:t xml:space="preserve"> PLK1 expression may lead to apoptosis and hinder </w:t>
      </w:r>
      <w:r w:rsidR="004D3D32">
        <w:rPr>
          <w:rFonts w:eastAsia="Times New Roman" w:cstheme="minorHAnsi"/>
          <w:color w:val="000000"/>
        </w:rPr>
        <w:t>several</w:t>
      </w:r>
      <w:r w:rsidR="00C77F5A" w:rsidRPr="00C77F5A">
        <w:rPr>
          <w:rFonts w:eastAsia="Times New Roman" w:cstheme="minorHAnsi"/>
          <w:color w:val="000000"/>
        </w:rPr>
        <w:t xml:space="preserve"> cancer </w:t>
      </w:r>
      <w:r w:rsidR="00D60466">
        <w:rPr>
          <w:rFonts w:eastAsia="Times New Roman" w:cstheme="minorHAnsi"/>
          <w:color w:val="000000"/>
        </w:rPr>
        <w:t>cells'</w:t>
      </w:r>
      <w:r w:rsidR="004D3D32">
        <w:rPr>
          <w:rFonts w:eastAsia="Times New Roman" w:cstheme="minorHAnsi"/>
          <w:color w:val="000000"/>
        </w:rPr>
        <w:t xml:space="preserve"> growth </w:t>
      </w:r>
      <w:r w:rsidR="004D3D32" w:rsidRPr="00D661C2">
        <w:rPr>
          <w:rFonts w:eastAsia="Times New Roman" w:cstheme="minorHAnsi"/>
          <w:color w:val="000000"/>
        </w:rPr>
        <w:fldChar w:fldCharType="begin"/>
      </w:r>
      <w:r w:rsidR="004D3D32">
        <w:rPr>
          <w:rFonts w:eastAsia="Times New Roman" w:cstheme="minorHAnsi"/>
          <w:color w:val="000000"/>
        </w:rPr>
        <w:instrText xml:space="preserve"> ADDIN ZOTERO_ITEM CSL_CITATION {"citationID":"umIDTBcX","properties":{"formattedCitation":"\\super 4\\uc0\\u8211{}6\\nosupersub{}","plainCitation":"4–6","noteIndex":0},"citationItems":[{"id":"u3vRgBjK/7mqxaP7N","uris":["http://zotero.org/groups/2656856/items/CNTEE87Q"],"itemData":{"id":430,"type":"article-journal","abstract":"Mitotic kinases are the key components of the cell cycle machinery and play vital roles in cell cycle progression. PLK-1 (Polo-like kinase-1) is a crucial mitotic protein kinase that plays an essential role in both the onset of G2/M transition and cytokinesis. The overexpression of PLK-1 is strongly correlated with a wide spectrum of human cancers and poor prognosis. The (si)RNA-mediated depletion of PLK-1 arrests tumor growth and triggers apoptosis in cancer cells without affecting normal cells. Therefore, PLK-1 has been selected as an attractive anticancer therapeutic drug target. Some small molecules have been discovered to target the catalytic and noncatalytic domains of PLK-1. These domains regulate the catalytic activation and subcellular localization of PLK-1. However, while PLK-1 inhibitors block tumor growth, they have been shown to cause severe adverse complications, such as toxicity, neutropenia, and bone marrow suppression during clinical trials, due to a lack of selectivity and specificity within the human kinome. To minimize these toxicities, inhibitors should be tested against all protein kinases &lt;italic&gt;in vivo&lt;/italic&gt; and &lt;italic&gt;in vitro&lt;/italic&gt; to enhance selectivity and specificity against targets. Here, we discuss the potency and selectivity of PLK-1-targeted inhibitors and their molecular interactions with PLK-1 domains.","container-title":"BioMed Research International","DOI":"10.1155/2015/705745","ISSN":"2314-6133","note":"publisher: Hindawi Publishing Corporation","page":"705745","title":"PLK-1 Targeted Inhibitors and Their Potential against Tumorigenesis","volume":"2015","editor":[{"family":"Manu","given":"Kanjoormana A."}],"author":[{"family":"Kumar","given":"Shiv"},{"family":"Kim","given":"Jaebong"}],"issued":{"date-parts":[["2015",10,18]]}}},{"id":"u3vRgBjK/oYnBv748","uris":["http://zotero.org/groups/2656856/items/9E8VA96D"],"itemData":{"id":450,"type":"article-journal","container-title":"Oncogene","issue":"2","note":"publisher: Nature Publishing Group","page":"267–276","title":"Polo-like kinases and oncogenesis","volume":"24","author":[{"family":"Eckerdt","given":"Frank"},{"family":"Yuan","given":"Juping"},{"family":"Strebhardt","given":"Klaus"}],"issued":{"date-parts":[["2005"]]}}},{"id":"u3vRgBjK/QYhRROhZ","uris":["http://zotero.org/groups/2656856/items/8FWZI3XE"],"itemData":{"id":500,"type":"article-journal","container-title":"Lung Cancer: Targets and Therapy","note":"publisher: Dove Press","page":"67","title":"Polo-like kinase 1 inhibition in NSCLC: mechanism of action and emerging predictive biomarkers","volume":"10","author":[{"family":"Stratmann","given":"Jan A"},{"family":"Sebastian","given":"Martin"}],"issued":{"date-parts":[["2019"]]}}}],"schema":"https://github.com/citation-style-language/schema/raw/master/csl-citation.json"} </w:instrText>
      </w:r>
      <w:r w:rsidR="004D3D32" w:rsidRPr="00D661C2">
        <w:rPr>
          <w:rFonts w:eastAsia="Times New Roman" w:cstheme="minorHAnsi"/>
          <w:color w:val="000000"/>
        </w:rPr>
        <w:fldChar w:fldCharType="separate"/>
      </w:r>
      <w:r w:rsidR="004D3D32" w:rsidRPr="00D661C2">
        <w:rPr>
          <w:rFonts w:cstheme="minorHAnsi"/>
          <w:vertAlign w:val="superscript"/>
        </w:rPr>
        <w:t>4–</w:t>
      </w:r>
      <w:r w:rsidR="004D3D32">
        <w:rPr>
          <w:rFonts w:cstheme="minorHAnsi"/>
          <w:vertAlign w:val="superscript"/>
        </w:rPr>
        <w:t>7</w:t>
      </w:r>
      <w:r w:rsidR="004D3D32" w:rsidRPr="00D661C2">
        <w:rPr>
          <w:rFonts w:eastAsia="Times New Roman" w:cstheme="minorHAnsi"/>
          <w:color w:val="000000"/>
        </w:rPr>
        <w:fldChar w:fldCharType="end"/>
      </w:r>
      <w:r w:rsidR="004D3D32">
        <w:rPr>
          <w:rFonts w:eastAsia="Times New Roman" w:cstheme="minorHAnsi"/>
          <w:color w:val="000000"/>
        </w:rPr>
        <w:t>. Targeting</w:t>
      </w:r>
      <w:r w:rsidR="00C77F5A" w:rsidRPr="00C77F5A">
        <w:rPr>
          <w:rFonts w:eastAsia="Times New Roman" w:cstheme="minorHAnsi"/>
          <w:color w:val="000000"/>
        </w:rPr>
        <w:t xml:space="preserve"> and inhibiti</w:t>
      </w:r>
      <w:r w:rsidR="004D3D32">
        <w:rPr>
          <w:rFonts w:eastAsia="Times New Roman" w:cstheme="minorHAnsi"/>
          <w:color w:val="000000"/>
        </w:rPr>
        <w:t>ng</w:t>
      </w:r>
      <w:r w:rsidR="00C77F5A" w:rsidRPr="00C77F5A">
        <w:rPr>
          <w:rFonts w:eastAsia="Times New Roman" w:cstheme="minorHAnsi"/>
          <w:color w:val="000000"/>
        </w:rPr>
        <w:t xml:space="preserve"> PLK1 is a potentially effective therapeutic approach for various types of cancer, </w:t>
      </w:r>
      <w:r w:rsidR="004D3D32">
        <w:rPr>
          <w:rFonts w:eastAsia="Times New Roman" w:cstheme="minorHAnsi"/>
          <w:color w:val="000000"/>
        </w:rPr>
        <w:t>including</w:t>
      </w:r>
      <w:r w:rsidR="00C77F5A" w:rsidRPr="00C77F5A">
        <w:rPr>
          <w:rFonts w:eastAsia="Times New Roman" w:cstheme="minorHAnsi"/>
          <w:color w:val="000000"/>
        </w:rPr>
        <w:t xml:space="preserve"> metastatic breast cancer</w:t>
      </w:r>
      <w:r w:rsidR="004D3D32">
        <w:rPr>
          <w:rFonts w:eastAsia="Times New Roman" w:cstheme="minorHAnsi"/>
          <w:color w:val="000000"/>
        </w:rPr>
        <w:t xml:space="preserve"> </w:t>
      </w:r>
      <w:r w:rsidR="00C77F5A" w:rsidRPr="00C77F5A">
        <w:rPr>
          <w:rFonts w:eastAsia="Times New Roman" w:cstheme="minorHAnsi"/>
          <w:color w:val="000000"/>
        </w:rPr>
        <w:t xml:space="preserve">and </w:t>
      </w:r>
      <w:r w:rsidR="004D3D32">
        <w:rPr>
          <w:rFonts w:eastAsia="Times New Roman" w:cstheme="minorHAnsi"/>
          <w:color w:val="000000"/>
        </w:rPr>
        <w:t xml:space="preserve">multidrug-resistant </w:t>
      </w:r>
      <w:r w:rsidR="00C77F5A" w:rsidRPr="00C77F5A">
        <w:rPr>
          <w:rFonts w:eastAsia="Times New Roman" w:cstheme="minorHAnsi"/>
          <w:color w:val="000000"/>
        </w:rPr>
        <w:t>tumors</w:t>
      </w:r>
      <w:r w:rsidR="008159BD">
        <w:rPr>
          <w:rFonts w:eastAsia="Times New Roman" w:cstheme="minorHAnsi"/>
          <w:color w:val="000000"/>
        </w:rPr>
        <w:t xml:space="preserve"> </w:t>
      </w:r>
      <w:r w:rsidR="004D3D32" w:rsidRPr="00D661C2">
        <w:rPr>
          <w:rFonts w:eastAsia="Times New Roman" w:cstheme="minorHAnsi"/>
          <w:color w:val="000000"/>
        </w:rPr>
        <w:fldChar w:fldCharType="begin"/>
      </w:r>
      <w:r w:rsidR="004D3D32">
        <w:rPr>
          <w:rFonts w:eastAsia="Times New Roman" w:cstheme="minorHAnsi"/>
          <w:color w:val="000000"/>
        </w:rPr>
        <w:instrText xml:space="preserve"> ADDIN ZOTERO_ITEM CSL_CITATION {"citationID":"OzVnid2A","properties":{"formattedCitation":"\\super 11\\uc0\\u8211{}16\\nosupersub{}","plainCitation":"11–16","noteIndex":0},"citationItems":[{"id":"u3vRgBjK/XtXbBLkZ","uris":["http://zotero.org/groups/2656856/items/X3T4IZ58"],"itemData":{"id":510,"type":"article-journal","container-title":"Nature communications","issue":"1","note":"publisher: Nature Publishing Group","page":"1–16","title":"PLK1 inhibition exhibits strong anti-tumoral activity in CCND1-driven breast cancer metastases with acquired palbociclib resistance","volume":"11","author":[{"family":"Montaudon","given":"Elodie"},{"family":"Nikitorowicz-Buniak","given":"Joanna"},{"family":"Sourd","given":"Laura"},{"family":"Morisset","given":"Ludivine"},{"family":"El Botty","given":"Rania"},{"family":"Huguet","given":"Léa"},{"family":"Dahmani","given":"Ahmed"},{"family":"Painsec","given":"Pierre"},{"family":"Némati","given":"Fariba"},{"family":"Vacher","given":"Sophie"},{"literal":"others"}],"issued":{"date-parts":[["2020"]]}}},{"id":"u3vRgBjK/gONF7JCW","uris":["http://zotero.org/groups/2656856/items/YTRSWBUW"],"itemData":{"id":461,"type":"article-journal","container-title":"The FASEB Journal","issue":"1_supplement","note":"publisher: The Federation of American Societies for Experimental Biology","page":"lb536–lb536","title":"Involvement of Polo-like kinase 1 (Plk1) in tumor growth and epithelial-mesenchymal transition of tamoxifen-resistant breast cancer","volume":"31","author":[{"family":"Jeong","given":"Sung Baek"},{"family":"Kang","given":"Keon Wook"}],"issued":{"date-parts":[["2017"]]}}},{"id":"u3vRgBjK/k7bUKFiA","uris":["http://zotero.org/groups/2656856/items/H36HDR7P"],"itemData":{"id":509,"type":"article-journal","container-title":"Molecular cancer therapeutics","issue":"4","note":"publisher: AACR","page":"825–837","title":"Essential role of polo-like kinase 1 (Plk1) oncogene in tumor growth and metastasis of tamoxifen-resistant breast cancer","volume":"17","author":[{"family":"Jeong","given":"Sung Baek"},{"family":"Im","given":"Ji Hye"},{"family":"Yoon","given":"Jeong-Hoon"},{"family":"Bui","given":"Quyen Thu"},{"family":"Lim","given":"Sung Chul"},{"family":"Song","given":"Joon Myong"},{"family":"Shim","given":"Yumi"},{"family":"Yun","given":"Jieun"},{"family":"Hong","given":"Janghee"},{"family":"Kang","given":"Keon Wook"}],"issued":{"date-parts":[["2018"]]}}},{"id":"u3vRgBjK/mSnnKjZu","uris":["http://zotero.org/groups/2656856/items/Y648J24F"],"itemData":{"id":508,"type":"article-journal","container-title":"Breast Cancer Research","issue":"1","note":"publisher: BioMed Central","page":"1–15","title":"Small interfering RNA library screen identified polo-like kinase-1 (PLK1) as a potential therapeutic target for breast cancer that uniquely eliminates tumor-initiating cells","volume":"14","author":[{"family":"Hu","given":"Kaiji"},{"family":"Law","given":"Jennifer H"},{"family":"Fotovati","given":"Abbas"},{"family":"Dunn","given":"Sandra E"}],"issued":{"date-parts":[["2012"]]}}},{"id":"u3vRgBjK/JIsxMsP0","uris":["http://zotero.org/groups/2656856/items/5DKGZ6YR"],"itemData":{"id":712,"type":"article-journal","container-title":"Translational Oncology","note":"publisher: Elsevier","page":"101332","title":"PLK1 inhibition-based combination therapies for cancer management","volume":"16","author":[{"family":"Su","given":"Shengqin"},{"family":"Chhabra","given":"Gagan"},{"family":"Singh","given":"Chandra K"},{"family":"Ndiaye","given":"Mary A"},{"family":"Ahmad","given":"Nihal"}],"issued":{"date-parts":[["2022"]]}}},{"id":"u3vRgBjK/L7k3EvSp","uris":["http://zotero.org/groups/2656856/items/FRTV8SII"],"itemData":{"id":713,"type":"article-journal","container-title":"European Journal of Medicinal Chemistry","note":"publisher: Elsevier","page":"113314","title":"Recent progress in agents targeting polo-like kinases: Promising therapeutic strategies","volume":"217","author":[{"family":"Zhang","given":"Zheng"},{"family":"Xing","given":"Xiaolan"},{"family":"Guan","given":"Peng"},{"family":"Song","given":"Shubin"},{"family":"You","given":"Guirong"},{"family":"Xia","given":"Chengcai"},{"family":"Liu","given":"Tingting"}],"issued":{"date-parts":[["2021"]]}}}],"schema":"https://github.com/citation-style-language/schema/raw/master/csl-citation.json"} </w:instrText>
      </w:r>
      <w:r w:rsidR="004D3D32" w:rsidRPr="00D661C2">
        <w:rPr>
          <w:rFonts w:eastAsia="Times New Roman" w:cstheme="minorHAnsi"/>
          <w:color w:val="000000"/>
        </w:rPr>
        <w:fldChar w:fldCharType="separate"/>
      </w:r>
      <w:r w:rsidR="004D3D32">
        <w:rPr>
          <w:rFonts w:cstheme="minorHAnsi"/>
          <w:vertAlign w:val="superscript"/>
        </w:rPr>
        <w:t>8</w:t>
      </w:r>
      <w:r w:rsidR="004D3D32" w:rsidRPr="00D661C2">
        <w:rPr>
          <w:rFonts w:cstheme="minorHAnsi"/>
          <w:vertAlign w:val="superscript"/>
        </w:rPr>
        <w:t>–1</w:t>
      </w:r>
      <w:r w:rsidR="004D3D32">
        <w:rPr>
          <w:rFonts w:cstheme="minorHAnsi"/>
          <w:vertAlign w:val="superscript"/>
        </w:rPr>
        <w:t>3</w:t>
      </w:r>
      <w:r w:rsidR="004D3D32" w:rsidRPr="00D661C2">
        <w:rPr>
          <w:rFonts w:eastAsia="Times New Roman" w:cstheme="minorHAnsi"/>
          <w:color w:val="000000"/>
        </w:rPr>
        <w:fldChar w:fldCharType="end"/>
      </w:r>
      <w:r w:rsidR="00C77F5A" w:rsidRPr="00C77F5A">
        <w:rPr>
          <w:rFonts w:eastAsia="Times New Roman" w:cstheme="minorHAnsi"/>
          <w:color w:val="000000"/>
        </w:rPr>
        <w:t>.</w:t>
      </w:r>
      <w:r w:rsidR="007335B6">
        <w:rPr>
          <w:rFonts w:eastAsia="Times New Roman" w:cstheme="minorHAnsi"/>
          <w:color w:val="000000"/>
        </w:rPr>
        <w:t xml:space="preserve"> </w:t>
      </w:r>
      <w:proofErr w:type="spellStart"/>
      <w:r w:rsidR="00867B3A">
        <w:rPr>
          <w:rFonts w:cstheme="minorHAnsi"/>
        </w:rPr>
        <w:t>Atomwise</w:t>
      </w:r>
      <w:proofErr w:type="spellEnd"/>
      <w:r w:rsidR="00867B3A">
        <w:rPr>
          <w:rFonts w:cstheme="minorHAnsi"/>
        </w:rPr>
        <w:t xml:space="preserve"> company identified </w:t>
      </w:r>
      <w:r w:rsidR="0094784E">
        <w:rPr>
          <w:rFonts w:cstheme="minorHAnsi"/>
        </w:rPr>
        <w:t xml:space="preserve">46 small molecules as plausible </w:t>
      </w:r>
      <w:r w:rsidR="0094784E" w:rsidRPr="00C77F5A">
        <w:rPr>
          <w:rFonts w:eastAsia="Times New Roman" w:cstheme="minorHAnsi"/>
          <w:color w:val="000000"/>
        </w:rPr>
        <w:t>PLK1</w:t>
      </w:r>
      <w:r w:rsidR="0094784E">
        <w:rPr>
          <w:rFonts w:cstheme="minorHAnsi"/>
        </w:rPr>
        <w:t xml:space="preserve"> inhibitors</w:t>
      </w:r>
      <w:r w:rsidR="00867B3A">
        <w:rPr>
          <w:rFonts w:cstheme="minorHAnsi"/>
        </w:rPr>
        <w:t xml:space="preserve"> for our group as part of a grant</w:t>
      </w:r>
      <w:r w:rsidR="0094784E">
        <w:rPr>
          <w:rFonts w:eastAsia="Times New Roman" w:cstheme="minorHAnsi"/>
          <w:color w:val="000000"/>
        </w:rPr>
        <w:t xml:space="preserve">. </w:t>
      </w:r>
      <w:r w:rsidR="00867B3A">
        <w:rPr>
          <w:rFonts w:eastAsia="Times New Roman" w:cstheme="minorHAnsi"/>
          <w:color w:val="000000"/>
        </w:rPr>
        <w:t xml:space="preserve">Along with fluorescence polarization experiments to measure their binding to Plk1, we plan </w:t>
      </w:r>
      <w:r w:rsidR="004876C3">
        <w:rPr>
          <w:rFonts w:eastAsia="Times New Roman" w:cstheme="minorHAnsi"/>
          <w:color w:val="000000"/>
        </w:rPr>
        <w:t>to explore the interaction mechanism and dynamical changes of these 46 compounds</w:t>
      </w:r>
      <w:r w:rsidR="00867B3A">
        <w:rPr>
          <w:rFonts w:eastAsia="Times New Roman" w:cstheme="minorHAnsi"/>
          <w:color w:val="000000"/>
        </w:rPr>
        <w:t xml:space="preserve"> at the molecular level through molecular dynamics simulations. This </w:t>
      </w:r>
      <w:r w:rsidR="004876C3">
        <w:rPr>
          <w:rFonts w:eastAsia="Times New Roman" w:cstheme="minorHAnsi"/>
          <w:color w:val="000000"/>
        </w:rPr>
        <w:t xml:space="preserve">will allow us to establish </w:t>
      </w:r>
      <w:r w:rsidR="003461BB">
        <w:rPr>
          <w:rFonts w:eastAsia="Times New Roman" w:cstheme="minorHAnsi"/>
          <w:color w:val="000000"/>
        </w:rPr>
        <w:t>their properties, potential, and selectivity for PLK1.</w:t>
      </w:r>
    </w:p>
    <w:p w14:paraId="25779247" w14:textId="22D8C181" w:rsidR="000D6C3F" w:rsidRPr="00D661C2" w:rsidRDefault="00500459" w:rsidP="00742BB2">
      <w:pPr>
        <w:spacing w:after="120" w:line="276" w:lineRule="auto"/>
        <w:jc w:val="both"/>
        <w:rPr>
          <w:rFonts w:eastAsia="Times New Roman" w:cstheme="minorHAnsi"/>
          <w:color w:val="000000"/>
        </w:rPr>
      </w:pPr>
      <w:r w:rsidRPr="007335B6">
        <w:rPr>
          <w:rFonts w:cstheme="minorHAnsi"/>
          <w:b/>
          <w:bCs/>
        </w:rPr>
        <w:t>Research and Education Objectives</w:t>
      </w:r>
      <w:r w:rsidRPr="00D661C2">
        <w:rPr>
          <w:rFonts w:cstheme="minorHAnsi"/>
        </w:rPr>
        <w:t xml:space="preserve">: </w:t>
      </w:r>
      <w:r w:rsidR="000D6C3F" w:rsidRPr="00D661C2">
        <w:rPr>
          <w:rFonts w:cstheme="minorHAnsi"/>
        </w:rPr>
        <w:t xml:space="preserve">The objective of this project is to </w:t>
      </w:r>
      <w:r w:rsidR="000D6C3F" w:rsidRPr="000D6C3F">
        <w:rPr>
          <w:rFonts w:eastAsia="Times New Roman" w:cstheme="minorHAnsi"/>
          <w:color w:val="000000"/>
        </w:rPr>
        <w:t xml:space="preserve">perform classical molecular dynamics </w:t>
      </w:r>
      <w:r w:rsidR="00E264D7">
        <w:rPr>
          <w:rFonts w:eastAsia="Times New Roman" w:cstheme="minorHAnsi"/>
          <w:color w:val="000000"/>
        </w:rPr>
        <w:t xml:space="preserve">(MD) </w:t>
      </w:r>
      <w:r w:rsidR="000D6C3F" w:rsidRPr="000D6C3F">
        <w:rPr>
          <w:rFonts w:eastAsia="Times New Roman" w:cstheme="minorHAnsi"/>
          <w:color w:val="000000"/>
        </w:rPr>
        <w:t xml:space="preserve">and </w:t>
      </w:r>
      <w:r w:rsidR="00E264D7">
        <w:rPr>
          <w:rFonts w:eastAsia="Times New Roman" w:cstheme="minorHAnsi"/>
          <w:color w:val="000000"/>
        </w:rPr>
        <w:t xml:space="preserve">estimate free energy components with </w:t>
      </w:r>
      <w:r w:rsidR="00D60466">
        <w:rPr>
          <w:rFonts w:eastAsia="Times New Roman" w:cstheme="minorHAnsi"/>
          <w:color w:val="000000"/>
        </w:rPr>
        <w:t xml:space="preserve">the </w:t>
      </w:r>
      <w:r w:rsidR="000D6C3F" w:rsidRPr="000D6C3F">
        <w:rPr>
          <w:rFonts w:eastAsia="Times New Roman" w:cstheme="minorHAnsi"/>
          <w:color w:val="000000"/>
        </w:rPr>
        <w:t xml:space="preserve">MMPBSA </w:t>
      </w:r>
      <w:r w:rsidR="00E264D7">
        <w:rPr>
          <w:rFonts w:eastAsia="Times New Roman" w:cstheme="minorHAnsi"/>
          <w:color w:val="000000"/>
        </w:rPr>
        <w:t xml:space="preserve">approach </w:t>
      </w:r>
      <w:r w:rsidR="000D6C3F" w:rsidRPr="000D6C3F">
        <w:rPr>
          <w:rFonts w:eastAsia="Times New Roman" w:cstheme="minorHAnsi"/>
          <w:color w:val="000000"/>
        </w:rPr>
        <w:t xml:space="preserve">for </w:t>
      </w:r>
      <w:r w:rsidR="003461BB">
        <w:rPr>
          <w:rFonts w:eastAsia="Times New Roman" w:cstheme="minorHAnsi"/>
          <w:color w:val="000000"/>
        </w:rPr>
        <w:t>the</w:t>
      </w:r>
      <w:r w:rsidR="000D6C3F" w:rsidRPr="000D6C3F">
        <w:rPr>
          <w:rFonts w:eastAsia="Times New Roman" w:cstheme="minorHAnsi"/>
          <w:color w:val="000000"/>
        </w:rPr>
        <w:t xml:space="preserve"> identified top hits (46 molecules)</w:t>
      </w:r>
      <w:r w:rsidR="003461BB">
        <w:rPr>
          <w:rFonts w:eastAsia="Times New Roman" w:cstheme="minorHAnsi"/>
          <w:color w:val="000000"/>
        </w:rPr>
        <w:t>. MD simulation</w:t>
      </w:r>
      <w:r w:rsidR="00867B3A">
        <w:rPr>
          <w:rFonts w:eastAsia="Times New Roman" w:cstheme="minorHAnsi"/>
          <w:color w:val="000000"/>
        </w:rPr>
        <w:t>s</w:t>
      </w:r>
      <w:r w:rsidR="003461BB">
        <w:rPr>
          <w:rFonts w:eastAsia="Times New Roman" w:cstheme="minorHAnsi"/>
          <w:color w:val="000000"/>
        </w:rPr>
        <w:t xml:space="preserve"> with NAMD will enable us to generate various conformational ensembles of PLK1–inhibitor</w:t>
      </w:r>
      <w:r w:rsidR="00D60466">
        <w:rPr>
          <w:rFonts w:eastAsia="Times New Roman" w:cstheme="minorHAnsi"/>
          <w:color w:val="000000"/>
        </w:rPr>
        <w:t>s</w:t>
      </w:r>
      <w:r w:rsidR="003461BB">
        <w:rPr>
          <w:rFonts w:eastAsia="Times New Roman" w:cstheme="minorHAnsi"/>
          <w:color w:val="000000"/>
        </w:rPr>
        <w:t xml:space="preserve">. </w:t>
      </w:r>
      <w:r w:rsidR="00867B3A">
        <w:rPr>
          <w:rFonts w:eastAsia="Times New Roman" w:cstheme="minorHAnsi"/>
          <w:color w:val="000000"/>
        </w:rPr>
        <w:t xml:space="preserve">Simulations will be performed for all relevant Plk1 family of kinases (Plk1-3) to determine selectivity. </w:t>
      </w:r>
      <w:r w:rsidR="003461BB">
        <w:rPr>
          <w:rFonts w:eastAsia="Times New Roman" w:cstheme="minorHAnsi"/>
          <w:color w:val="000000"/>
        </w:rPr>
        <w:t xml:space="preserve">Besides using </w:t>
      </w:r>
      <w:r w:rsidR="00D60466">
        <w:rPr>
          <w:rFonts w:eastAsia="Times New Roman" w:cstheme="minorHAnsi"/>
          <w:color w:val="000000"/>
        </w:rPr>
        <w:t xml:space="preserve">the </w:t>
      </w:r>
      <w:r w:rsidR="003461BB">
        <w:rPr>
          <w:rFonts w:eastAsia="Times New Roman" w:cstheme="minorHAnsi"/>
          <w:color w:val="000000"/>
        </w:rPr>
        <w:t>MMPBSA approach to calculate the binding affinity after simulations, u</w:t>
      </w:r>
      <w:r w:rsidR="000D6C3F" w:rsidRPr="00D661C2">
        <w:rPr>
          <w:rFonts w:eastAsia="Times New Roman" w:cstheme="minorHAnsi"/>
          <w:color w:val="000000"/>
        </w:rPr>
        <w:t>nravel</w:t>
      </w:r>
      <w:r w:rsidR="001B045A">
        <w:rPr>
          <w:rFonts w:eastAsia="Times New Roman" w:cstheme="minorHAnsi"/>
          <w:color w:val="000000"/>
        </w:rPr>
        <w:t>ing</w:t>
      </w:r>
      <w:r w:rsidR="000D6C3F" w:rsidRPr="00D661C2">
        <w:rPr>
          <w:rFonts w:eastAsia="Times New Roman" w:cstheme="minorHAnsi"/>
          <w:color w:val="000000"/>
        </w:rPr>
        <w:t xml:space="preserve"> the stability</w:t>
      </w:r>
      <w:r w:rsidR="003461BB">
        <w:rPr>
          <w:rFonts w:eastAsia="Times New Roman" w:cstheme="minorHAnsi"/>
          <w:color w:val="000000"/>
        </w:rPr>
        <w:t xml:space="preserve"> and interaction mechanism </w:t>
      </w:r>
      <w:r w:rsidR="001B045A">
        <w:rPr>
          <w:rFonts w:eastAsia="Times New Roman" w:cstheme="minorHAnsi"/>
          <w:color w:val="000000"/>
        </w:rPr>
        <w:t xml:space="preserve">of these inhibitors </w:t>
      </w:r>
      <w:r w:rsidR="00D60466">
        <w:rPr>
          <w:rFonts w:eastAsia="Times New Roman" w:cstheme="minorHAnsi"/>
          <w:color w:val="000000"/>
        </w:rPr>
        <w:t>would</w:t>
      </w:r>
      <w:r w:rsidR="001B045A">
        <w:rPr>
          <w:rFonts w:eastAsia="Times New Roman" w:cstheme="minorHAnsi"/>
          <w:color w:val="000000"/>
        </w:rPr>
        <w:t xml:space="preserve"> </w:t>
      </w:r>
      <w:r w:rsidR="00D60466">
        <w:rPr>
          <w:rFonts w:eastAsia="Times New Roman" w:cstheme="minorHAnsi"/>
          <w:color w:val="000000"/>
        </w:rPr>
        <w:t>be</w:t>
      </w:r>
      <w:r w:rsidR="001B045A">
        <w:rPr>
          <w:rFonts w:eastAsia="Times New Roman" w:cstheme="minorHAnsi"/>
          <w:color w:val="000000"/>
        </w:rPr>
        <w:t xml:space="preserve"> </w:t>
      </w:r>
      <w:r w:rsidR="0027457F">
        <w:rPr>
          <w:rFonts w:eastAsia="Times New Roman" w:cstheme="minorHAnsi"/>
          <w:color w:val="000000"/>
        </w:rPr>
        <w:t>achievable</w:t>
      </w:r>
      <w:r w:rsidR="001B045A">
        <w:rPr>
          <w:rFonts w:eastAsia="Times New Roman" w:cstheme="minorHAnsi"/>
          <w:color w:val="000000"/>
        </w:rPr>
        <w:t>.</w:t>
      </w:r>
    </w:p>
    <w:p w14:paraId="5D4A723C" w14:textId="4A7FD787" w:rsidR="0020687B" w:rsidRPr="00D661C2" w:rsidRDefault="00500459" w:rsidP="00742BB2">
      <w:pPr>
        <w:spacing w:after="120" w:line="276" w:lineRule="auto"/>
        <w:jc w:val="both"/>
        <w:rPr>
          <w:rFonts w:cstheme="minorHAnsi"/>
        </w:rPr>
      </w:pPr>
      <w:r w:rsidRPr="007335B6">
        <w:rPr>
          <w:rFonts w:eastAsia="Times New Roman" w:cstheme="minorHAnsi"/>
          <w:b/>
          <w:bCs/>
        </w:rPr>
        <w:lastRenderedPageBreak/>
        <w:t>Description of Resource Needs</w:t>
      </w:r>
      <w:r w:rsidRPr="00D661C2">
        <w:rPr>
          <w:rFonts w:eastAsia="Times New Roman" w:cstheme="minorHAnsi"/>
        </w:rPr>
        <w:t xml:space="preserve">: </w:t>
      </w:r>
      <w:r w:rsidR="001B045A">
        <w:rPr>
          <w:rFonts w:eastAsia="Times New Roman" w:cstheme="minorHAnsi"/>
        </w:rPr>
        <w:t>We request h</w:t>
      </w:r>
      <w:r w:rsidRPr="00D661C2">
        <w:rPr>
          <w:rFonts w:eastAsia="Times New Roman" w:cstheme="minorHAnsi"/>
        </w:rPr>
        <w:t xml:space="preserve">igh-speed computation resources to </w:t>
      </w:r>
      <w:r w:rsidR="001B045A">
        <w:rPr>
          <w:rFonts w:eastAsia="Times New Roman" w:cstheme="minorHAnsi"/>
        </w:rPr>
        <w:t xml:space="preserve">simulate our protein-inhibitors complexes fast, as we are hoping to </w:t>
      </w:r>
      <w:r w:rsidR="00D60466">
        <w:rPr>
          <w:rFonts w:eastAsia="Times New Roman" w:cstheme="minorHAnsi"/>
        </w:rPr>
        <w:t>wrap up</w:t>
      </w:r>
      <w:r w:rsidR="001B045A">
        <w:rPr>
          <w:rFonts w:eastAsia="Times New Roman" w:cstheme="minorHAnsi"/>
        </w:rPr>
        <w:t xml:space="preserve"> the study within 3-5 </w:t>
      </w:r>
      <w:r w:rsidR="00D60466">
        <w:rPr>
          <w:rFonts w:eastAsia="Times New Roman" w:cstheme="minorHAnsi"/>
        </w:rPr>
        <w:t>months</w:t>
      </w:r>
      <w:r w:rsidR="001B045A">
        <w:rPr>
          <w:rFonts w:eastAsia="Times New Roman" w:cstheme="minorHAnsi"/>
        </w:rPr>
        <w:t xml:space="preserve">. </w:t>
      </w:r>
      <w:r w:rsidR="00D60466">
        <w:rPr>
          <w:rFonts w:eastAsia="Times New Roman" w:cstheme="minorHAnsi"/>
        </w:rPr>
        <w:t>Access</w:t>
      </w:r>
      <w:r w:rsidR="001B045A">
        <w:rPr>
          <w:rFonts w:eastAsia="Times New Roman" w:cstheme="minorHAnsi"/>
        </w:rPr>
        <w:t xml:space="preserve"> to a computing resource with graphical </w:t>
      </w:r>
      <w:r w:rsidR="002A7388">
        <w:rPr>
          <w:rFonts w:eastAsia="Times New Roman" w:cstheme="minorHAnsi"/>
        </w:rPr>
        <w:t>processing</w:t>
      </w:r>
      <w:r w:rsidR="001B045A">
        <w:rPr>
          <w:rFonts w:eastAsia="Times New Roman" w:cstheme="minorHAnsi"/>
        </w:rPr>
        <w:t xml:space="preserve"> </w:t>
      </w:r>
      <w:r w:rsidR="002A7388">
        <w:rPr>
          <w:rFonts w:eastAsia="Times New Roman" w:cstheme="minorHAnsi"/>
        </w:rPr>
        <w:t>unit</w:t>
      </w:r>
      <w:r w:rsidR="001B045A">
        <w:rPr>
          <w:rFonts w:eastAsia="Times New Roman" w:cstheme="minorHAnsi"/>
        </w:rPr>
        <w:t xml:space="preserve"> (GPU)-enabled NAMD software will allow us to achieve the research aim. Each simulation will </w:t>
      </w:r>
      <w:r w:rsidR="002A7388">
        <w:rPr>
          <w:rFonts w:eastAsia="Times New Roman" w:cstheme="minorHAnsi"/>
        </w:rPr>
        <w:t xml:space="preserve">run for </w:t>
      </w:r>
      <w:r w:rsidR="00D60466">
        <w:rPr>
          <w:rFonts w:eastAsia="Times New Roman" w:cstheme="minorHAnsi"/>
        </w:rPr>
        <w:t>at least</w:t>
      </w:r>
      <w:r w:rsidR="002A7388">
        <w:rPr>
          <w:rFonts w:eastAsia="Times New Roman" w:cstheme="minorHAnsi"/>
        </w:rPr>
        <w:t xml:space="preserve"> </w:t>
      </w:r>
      <w:r w:rsidR="001B045A">
        <w:rPr>
          <w:rFonts w:eastAsia="Times New Roman" w:cstheme="minorHAnsi"/>
        </w:rPr>
        <w:t xml:space="preserve">last up to </w:t>
      </w:r>
      <w:r w:rsidR="002A7388">
        <w:rPr>
          <w:rFonts w:eastAsia="Times New Roman" w:cstheme="minorHAnsi"/>
        </w:rPr>
        <w:t>about</w:t>
      </w:r>
      <w:r w:rsidR="002A7388" w:rsidRPr="002A7388">
        <w:rPr>
          <w:rFonts w:eastAsia="Times New Roman" w:cstheme="minorHAnsi"/>
        </w:rPr>
        <w:t xml:space="preserve"> All MD simulations will be performed using NAMD. Each simulation will be run for at least</w:t>
      </w:r>
      <w:r w:rsidR="002A7388">
        <w:rPr>
          <w:rFonts w:eastAsia="Times New Roman" w:cstheme="minorHAnsi"/>
        </w:rPr>
        <w:t xml:space="preserve"> </w:t>
      </w:r>
      <w:r w:rsidR="002A7388" w:rsidRPr="002A7388">
        <w:rPr>
          <w:rFonts w:eastAsia="Times New Roman" w:cstheme="minorHAnsi"/>
        </w:rPr>
        <w:t>2</w:t>
      </w:r>
      <w:r w:rsidR="002A7388">
        <w:rPr>
          <w:rFonts w:eastAsia="Times New Roman" w:cstheme="minorHAnsi"/>
        </w:rPr>
        <w:t>0</w:t>
      </w:r>
      <w:r w:rsidR="002A7388" w:rsidRPr="002A7388">
        <w:rPr>
          <w:rFonts w:eastAsia="Times New Roman" w:cstheme="minorHAnsi"/>
        </w:rPr>
        <w:t xml:space="preserve"> ns with 1 fs timestep providing a total of 2.5 microseconds of total simulation time for each molecule. </w:t>
      </w:r>
      <w:r w:rsidR="00742BB2">
        <w:rPr>
          <w:rFonts w:eastAsia="Times New Roman" w:cstheme="minorHAnsi"/>
        </w:rPr>
        <w:t>T</w:t>
      </w:r>
      <w:r w:rsidRPr="00D661C2">
        <w:rPr>
          <w:rFonts w:eastAsia="Times New Roman" w:cstheme="minorHAnsi"/>
        </w:rPr>
        <w:t xml:space="preserve">he </w:t>
      </w:r>
      <w:r w:rsidR="00742BB2">
        <w:rPr>
          <w:rFonts w:eastAsia="Times New Roman" w:cstheme="minorHAnsi"/>
        </w:rPr>
        <w:t xml:space="preserve">requested </w:t>
      </w:r>
      <w:r w:rsidRPr="00D661C2">
        <w:rPr>
          <w:rFonts w:eastAsia="Times New Roman" w:cstheme="minorHAnsi"/>
        </w:rPr>
        <w:t xml:space="preserve">supercomputing time provided through NSF ACCESS </w:t>
      </w:r>
      <w:r w:rsidR="00742BB2">
        <w:rPr>
          <w:rFonts w:eastAsia="Times New Roman" w:cstheme="minorHAnsi"/>
        </w:rPr>
        <w:t xml:space="preserve">is crucial </w:t>
      </w:r>
      <w:r w:rsidR="00D60466">
        <w:rPr>
          <w:rFonts w:eastAsia="Times New Roman" w:cstheme="minorHAnsi"/>
        </w:rPr>
        <w:t>to</w:t>
      </w:r>
      <w:r w:rsidR="00742BB2">
        <w:rPr>
          <w:rFonts w:eastAsia="Times New Roman" w:cstheme="minorHAnsi"/>
        </w:rPr>
        <w:t xml:space="preserve"> executing this research work successfully</w:t>
      </w:r>
      <w:r w:rsidRPr="00D661C2">
        <w:rPr>
          <w:rFonts w:eastAsia="Times New Roman" w:cstheme="minorHAnsi"/>
        </w:rPr>
        <w:t xml:space="preserve">. </w:t>
      </w:r>
    </w:p>
    <w:p w14:paraId="3906CFFB" w14:textId="77777777" w:rsidR="00500459" w:rsidRPr="00D661C2" w:rsidRDefault="00500459" w:rsidP="00742BB2">
      <w:pPr>
        <w:spacing w:after="120" w:line="276" w:lineRule="auto"/>
        <w:ind w:left="720"/>
        <w:jc w:val="both"/>
        <w:rPr>
          <w:rFonts w:cstheme="minorHAnsi"/>
        </w:rPr>
      </w:pPr>
    </w:p>
    <w:p w14:paraId="4110A01B" w14:textId="7FD94B16" w:rsidR="00B64B70" w:rsidRDefault="00500459" w:rsidP="00742BB2">
      <w:pPr>
        <w:spacing w:after="120" w:line="276" w:lineRule="auto"/>
        <w:jc w:val="both"/>
        <w:rPr>
          <w:rFonts w:cstheme="minorHAnsi"/>
        </w:rPr>
      </w:pPr>
      <w:r w:rsidRPr="0094784E">
        <w:rPr>
          <w:rFonts w:cstheme="minorHAnsi"/>
          <w:b/>
          <w:bCs/>
        </w:rPr>
        <w:t>Reference</w:t>
      </w:r>
    </w:p>
    <w:p w14:paraId="3663C8BC" w14:textId="141924AA" w:rsidR="0094784E" w:rsidRPr="0094784E" w:rsidRDefault="0094784E" w:rsidP="00742BB2">
      <w:pPr>
        <w:pStyle w:val="Bibliography"/>
        <w:spacing w:line="276" w:lineRule="auto"/>
        <w:jc w:val="both"/>
        <w:rPr>
          <w:rFonts w:ascii="Calibri" w:cs="Calibri"/>
        </w:rPr>
      </w:pP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ADDIN ZOTERO_BIBL {"uncited":[],"omitted":[],"custom":[]} CSL_BIBLIOGRAPHY </w:instrText>
      </w:r>
      <w:r>
        <w:rPr>
          <w:rFonts w:cstheme="minorHAnsi"/>
        </w:rPr>
        <w:fldChar w:fldCharType="separate"/>
      </w:r>
      <w:r w:rsidRPr="0094784E">
        <w:rPr>
          <w:rFonts w:ascii="Calibri" w:cs="Calibri"/>
        </w:rPr>
        <w:t>1.</w:t>
      </w:r>
      <w:r w:rsidRPr="0094784E">
        <w:rPr>
          <w:rFonts w:ascii="Calibri" w:cs="Calibri"/>
        </w:rPr>
        <w:tab/>
        <w:t xml:space="preserve">Strebhardt, K. &amp; Ullrich, A. Targeting polo-like kinase 1 for cancer therapy. </w:t>
      </w:r>
      <w:r w:rsidRPr="0094784E">
        <w:rPr>
          <w:rFonts w:ascii="Calibri" w:cs="Calibri"/>
          <w:i/>
          <w:iCs/>
        </w:rPr>
        <w:t>Nat. Rev. Cancer</w:t>
      </w:r>
      <w:r w:rsidRPr="0094784E">
        <w:rPr>
          <w:rFonts w:ascii="Calibri" w:cs="Calibri"/>
        </w:rPr>
        <w:t xml:space="preserve"> </w:t>
      </w:r>
      <w:r w:rsidRPr="0094784E">
        <w:rPr>
          <w:rFonts w:ascii="Calibri" w:cs="Calibri"/>
          <w:b/>
          <w:bCs/>
        </w:rPr>
        <w:t>6</w:t>
      </w:r>
      <w:r w:rsidRPr="0094784E">
        <w:rPr>
          <w:rFonts w:ascii="Calibri" w:cs="Calibri"/>
        </w:rPr>
        <w:t>, 321–330 (2006).</w:t>
      </w:r>
    </w:p>
    <w:p w14:paraId="2D189749" w14:textId="77777777" w:rsidR="0094784E" w:rsidRPr="0094784E" w:rsidRDefault="0094784E" w:rsidP="00742BB2">
      <w:pPr>
        <w:pStyle w:val="Bibliography"/>
        <w:spacing w:line="276" w:lineRule="auto"/>
        <w:jc w:val="both"/>
        <w:rPr>
          <w:rFonts w:ascii="Calibri" w:cs="Calibri"/>
        </w:rPr>
      </w:pPr>
      <w:r w:rsidRPr="0094784E">
        <w:rPr>
          <w:rFonts w:ascii="Calibri" w:cs="Calibri"/>
        </w:rPr>
        <w:t>2.</w:t>
      </w:r>
      <w:r w:rsidRPr="0094784E">
        <w:rPr>
          <w:rFonts w:ascii="Calibri" w:cs="Calibri"/>
        </w:rPr>
        <w:tab/>
        <w:t xml:space="preserve">Knecht, R., Oberhauser, C. &amp; Strebhardt, K. PLK (polo-like kinase), a new prognostic marker for oropharyngeal carcinomas. </w:t>
      </w:r>
      <w:r w:rsidRPr="0094784E">
        <w:rPr>
          <w:rFonts w:ascii="Calibri" w:cs="Calibri"/>
          <w:i/>
          <w:iCs/>
        </w:rPr>
        <w:t>Int. J. Cancer</w:t>
      </w:r>
      <w:r w:rsidRPr="0094784E">
        <w:rPr>
          <w:rFonts w:ascii="Calibri" w:cs="Calibri"/>
        </w:rPr>
        <w:t xml:space="preserve"> </w:t>
      </w:r>
      <w:r w:rsidRPr="0094784E">
        <w:rPr>
          <w:rFonts w:ascii="Calibri" w:cs="Calibri"/>
          <w:b/>
          <w:bCs/>
        </w:rPr>
        <w:t>89</w:t>
      </w:r>
      <w:r w:rsidRPr="0094784E">
        <w:rPr>
          <w:rFonts w:ascii="Calibri" w:cs="Calibri"/>
        </w:rPr>
        <w:t>, 535–536 (2000).</w:t>
      </w:r>
    </w:p>
    <w:p w14:paraId="2370994C" w14:textId="77777777" w:rsidR="0094784E" w:rsidRPr="0094784E" w:rsidRDefault="0094784E" w:rsidP="00742BB2">
      <w:pPr>
        <w:pStyle w:val="Bibliography"/>
        <w:spacing w:line="276" w:lineRule="auto"/>
        <w:jc w:val="both"/>
        <w:rPr>
          <w:rFonts w:ascii="Calibri" w:cs="Calibri"/>
        </w:rPr>
      </w:pPr>
      <w:r w:rsidRPr="0094784E">
        <w:rPr>
          <w:rFonts w:ascii="Calibri" w:cs="Calibri"/>
        </w:rPr>
        <w:t>3.</w:t>
      </w:r>
      <w:r w:rsidRPr="0094784E">
        <w:rPr>
          <w:rFonts w:ascii="Calibri" w:cs="Calibri"/>
        </w:rPr>
        <w:tab/>
        <w:t xml:space="preserve">McInnes, C. &amp; Wyatt, M. D. PLK1 as an oncology target: current status and future potential. </w:t>
      </w:r>
      <w:r w:rsidRPr="0094784E">
        <w:rPr>
          <w:rFonts w:ascii="Calibri" w:cs="Calibri"/>
          <w:i/>
          <w:iCs/>
        </w:rPr>
        <w:t>Drug Discov. Today</w:t>
      </w:r>
      <w:r w:rsidRPr="0094784E">
        <w:rPr>
          <w:rFonts w:ascii="Calibri" w:cs="Calibri"/>
        </w:rPr>
        <w:t xml:space="preserve"> </w:t>
      </w:r>
      <w:r w:rsidRPr="0094784E">
        <w:rPr>
          <w:rFonts w:ascii="Calibri" w:cs="Calibri"/>
          <w:b/>
          <w:bCs/>
        </w:rPr>
        <w:t>16</w:t>
      </w:r>
      <w:r w:rsidRPr="0094784E">
        <w:rPr>
          <w:rFonts w:ascii="Calibri" w:cs="Calibri"/>
        </w:rPr>
        <w:t>, 619–625 (2011).</w:t>
      </w:r>
    </w:p>
    <w:p w14:paraId="31B5C0EB" w14:textId="77777777" w:rsidR="0094784E" w:rsidRPr="0094784E" w:rsidRDefault="0094784E" w:rsidP="00742BB2">
      <w:pPr>
        <w:pStyle w:val="Bibliography"/>
        <w:spacing w:line="276" w:lineRule="auto"/>
        <w:jc w:val="both"/>
        <w:rPr>
          <w:rFonts w:ascii="Calibri" w:cs="Calibri"/>
        </w:rPr>
      </w:pPr>
      <w:r w:rsidRPr="0094784E">
        <w:rPr>
          <w:rFonts w:ascii="Calibri" w:cs="Calibri"/>
        </w:rPr>
        <w:t>4.</w:t>
      </w:r>
      <w:r w:rsidRPr="0094784E">
        <w:rPr>
          <w:rFonts w:ascii="Calibri" w:cs="Calibri"/>
        </w:rPr>
        <w:tab/>
        <w:t xml:space="preserve">Kumar, S. &amp; Kim, J. PLK-1 Targeted Inhibitors and Their Potential against Tumorigenesis. </w:t>
      </w:r>
      <w:r w:rsidRPr="0094784E">
        <w:rPr>
          <w:rFonts w:ascii="Calibri" w:cs="Calibri"/>
          <w:i/>
          <w:iCs/>
        </w:rPr>
        <w:t>BioMed Res. Int.</w:t>
      </w:r>
      <w:r w:rsidRPr="0094784E">
        <w:rPr>
          <w:rFonts w:ascii="Calibri" w:cs="Calibri"/>
        </w:rPr>
        <w:t xml:space="preserve"> </w:t>
      </w:r>
      <w:r w:rsidRPr="0094784E">
        <w:rPr>
          <w:rFonts w:ascii="Calibri" w:cs="Calibri"/>
          <w:b/>
          <w:bCs/>
        </w:rPr>
        <w:t>2015</w:t>
      </w:r>
      <w:r w:rsidRPr="0094784E">
        <w:rPr>
          <w:rFonts w:ascii="Calibri" w:cs="Calibri"/>
        </w:rPr>
        <w:t>, 705745 (2015).</w:t>
      </w:r>
    </w:p>
    <w:p w14:paraId="24B6B5B7" w14:textId="257C3BF3" w:rsidR="0094784E" w:rsidRPr="0094784E" w:rsidRDefault="0094784E" w:rsidP="00742BB2">
      <w:pPr>
        <w:pStyle w:val="Bibliography"/>
        <w:spacing w:line="276" w:lineRule="auto"/>
        <w:jc w:val="both"/>
        <w:rPr>
          <w:rFonts w:ascii="Calibri" w:cs="Calibri"/>
        </w:rPr>
      </w:pPr>
      <w:r w:rsidRPr="0094784E">
        <w:rPr>
          <w:rFonts w:ascii="Calibri" w:cs="Calibri"/>
        </w:rPr>
        <w:t>5.</w:t>
      </w:r>
      <w:r w:rsidRPr="0094784E">
        <w:rPr>
          <w:rFonts w:ascii="Calibri" w:cs="Calibri"/>
        </w:rPr>
        <w:tab/>
        <w:t>Eckerdt, F., Yuan, J. &amp; Strebhardt, K. Polo-like kinases</w:t>
      </w:r>
      <w:r w:rsidR="00D60466">
        <w:rPr>
          <w:rFonts w:ascii="Calibri" w:cs="Calibri"/>
        </w:rPr>
        <w:t>,</w:t>
      </w:r>
      <w:r w:rsidRPr="0094784E">
        <w:rPr>
          <w:rFonts w:ascii="Calibri" w:cs="Calibri"/>
        </w:rPr>
        <w:t xml:space="preserve"> and oncogenesis. </w:t>
      </w:r>
      <w:r w:rsidRPr="0094784E">
        <w:rPr>
          <w:rFonts w:ascii="Calibri" w:cs="Calibri"/>
          <w:i/>
          <w:iCs/>
        </w:rPr>
        <w:t>Oncogene</w:t>
      </w:r>
      <w:r w:rsidRPr="0094784E">
        <w:rPr>
          <w:rFonts w:ascii="Calibri" w:cs="Calibri"/>
        </w:rPr>
        <w:t xml:space="preserve"> </w:t>
      </w:r>
      <w:r w:rsidRPr="0094784E">
        <w:rPr>
          <w:rFonts w:ascii="Calibri" w:cs="Calibri"/>
          <w:b/>
          <w:bCs/>
        </w:rPr>
        <w:t>24</w:t>
      </w:r>
      <w:r w:rsidRPr="0094784E">
        <w:rPr>
          <w:rFonts w:ascii="Calibri" w:cs="Calibri"/>
        </w:rPr>
        <w:t>, 267–276 (2005).</w:t>
      </w:r>
    </w:p>
    <w:p w14:paraId="1065E5C1" w14:textId="77777777" w:rsidR="0094784E" w:rsidRPr="0094784E" w:rsidRDefault="0094784E" w:rsidP="00742BB2">
      <w:pPr>
        <w:pStyle w:val="Bibliography"/>
        <w:spacing w:line="276" w:lineRule="auto"/>
        <w:jc w:val="both"/>
        <w:rPr>
          <w:rFonts w:ascii="Calibri" w:cs="Calibri"/>
        </w:rPr>
      </w:pPr>
      <w:r w:rsidRPr="0094784E">
        <w:rPr>
          <w:rFonts w:ascii="Calibri" w:cs="Calibri"/>
        </w:rPr>
        <w:t>6.</w:t>
      </w:r>
      <w:r w:rsidRPr="0094784E">
        <w:rPr>
          <w:rFonts w:ascii="Calibri" w:cs="Calibri"/>
        </w:rPr>
        <w:tab/>
        <w:t xml:space="preserve">Stratmann, J. A. &amp; Sebastian, M. Polo-like kinase 1 inhibition in NSCLC: mechanism of action and emerging predictive biomarkers. </w:t>
      </w:r>
      <w:r w:rsidRPr="0094784E">
        <w:rPr>
          <w:rFonts w:ascii="Calibri" w:cs="Calibri"/>
          <w:i/>
          <w:iCs/>
        </w:rPr>
        <w:t>Lung Cancer Targets Ther.</w:t>
      </w:r>
      <w:r w:rsidRPr="0094784E">
        <w:rPr>
          <w:rFonts w:ascii="Calibri" w:cs="Calibri"/>
        </w:rPr>
        <w:t xml:space="preserve"> </w:t>
      </w:r>
      <w:r w:rsidRPr="0094784E">
        <w:rPr>
          <w:rFonts w:ascii="Calibri" w:cs="Calibri"/>
          <w:b/>
          <w:bCs/>
        </w:rPr>
        <w:t>10</w:t>
      </w:r>
      <w:r w:rsidRPr="0094784E">
        <w:rPr>
          <w:rFonts w:ascii="Calibri" w:cs="Calibri"/>
        </w:rPr>
        <w:t>, 67 (2019).</w:t>
      </w:r>
    </w:p>
    <w:p w14:paraId="302BE066" w14:textId="77777777" w:rsidR="0094784E" w:rsidRPr="0094784E" w:rsidRDefault="0094784E" w:rsidP="00742BB2">
      <w:pPr>
        <w:pStyle w:val="Bibliography"/>
        <w:spacing w:line="276" w:lineRule="auto"/>
        <w:jc w:val="both"/>
        <w:rPr>
          <w:rFonts w:ascii="Calibri" w:cs="Calibri"/>
        </w:rPr>
      </w:pPr>
      <w:r w:rsidRPr="0094784E">
        <w:rPr>
          <w:rFonts w:ascii="Calibri" w:cs="Calibri"/>
        </w:rPr>
        <w:t>7.</w:t>
      </w:r>
      <w:r w:rsidRPr="0094784E">
        <w:rPr>
          <w:rFonts w:ascii="Calibri" w:cs="Calibri"/>
        </w:rPr>
        <w:tab/>
        <w:t xml:space="preserve">Soung, N.-K. </w:t>
      </w:r>
      <w:r w:rsidRPr="0094784E">
        <w:rPr>
          <w:rFonts w:ascii="Calibri" w:cs="Calibri"/>
          <w:i/>
          <w:iCs/>
        </w:rPr>
        <w:t>et al.</w:t>
      </w:r>
      <w:r w:rsidRPr="0094784E">
        <w:rPr>
          <w:rFonts w:ascii="Calibri" w:cs="Calibri"/>
        </w:rPr>
        <w:t xml:space="preserve"> Plk1-dependent and-independent roles of an ODF2 splice variant, hCenexin1, at the centrosome of somatic cells. </w:t>
      </w:r>
      <w:r w:rsidRPr="0094784E">
        <w:rPr>
          <w:rFonts w:ascii="Calibri" w:cs="Calibri"/>
          <w:i/>
          <w:iCs/>
        </w:rPr>
        <w:t>Dev. Cell</w:t>
      </w:r>
      <w:r w:rsidRPr="0094784E">
        <w:rPr>
          <w:rFonts w:ascii="Calibri" w:cs="Calibri"/>
        </w:rPr>
        <w:t xml:space="preserve"> </w:t>
      </w:r>
      <w:r w:rsidRPr="0094784E">
        <w:rPr>
          <w:rFonts w:ascii="Calibri" w:cs="Calibri"/>
          <w:b/>
          <w:bCs/>
        </w:rPr>
        <w:t>16</w:t>
      </w:r>
      <w:r w:rsidRPr="0094784E">
        <w:rPr>
          <w:rFonts w:ascii="Calibri" w:cs="Calibri"/>
        </w:rPr>
        <w:t>, 539–550 (2009).</w:t>
      </w:r>
    </w:p>
    <w:p w14:paraId="1E4C873E" w14:textId="77777777" w:rsidR="0094784E" w:rsidRPr="0094784E" w:rsidRDefault="0094784E" w:rsidP="00742BB2">
      <w:pPr>
        <w:pStyle w:val="Bibliography"/>
        <w:spacing w:line="276" w:lineRule="auto"/>
        <w:jc w:val="both"/>
        <w:rPr>
          <w:rFonts w:ascii="Calibri" w:cs="Calibri"/>
        </w:rPr>
      </w:pPr>
      <w:r w:rsidRPr="0094784E">
        <w:rPr>
          <w:rFonts w:ascii="Calibri" w:cs="Calibri"/>
        </w:rPr>
        <w:t>8.</w:t>
      </w:r>
      <w:r w:rsidRPr="0094784E">
        <w:rPr>
          <w:rFonts w:ascii="Calibri" w:cs="Calibri"/>
        </w:rPr>
        <w:tab/>
        <w:t xml:space="preserve">Lens, S., Voest, E. E. &amp; Medema, R. H. Shared and separate functions of polo-like kinases and aurora kinases in cancer. </w:t>
      </w:r>
      <w:r w:rsidRPr="0094784E">
        <w:rPr>
          <w:rFonts w:ascii="Calibri" w:cs="Calibri"/>
          <w:i/>
          <w:iCs/>
        </w:rPr>
        <w:t>Nat. Rev. Cancer</w:t>
      </w:r>
      <w:r w:rsidRPr="0094784E">
        <w:rPr>
          <w:rFonts w:ascii="Calibri" w:cs="Calibri"/>
        </w:rPr>
        <w:t xml:space="preserve"> </w:t>
      </w:r>
      <w:r w:rsidRPr="0094784E">
        <w:rPr>
          <w:rFonts w:ascii="Calibri" w:cs="Calibri"/>
          <w:b/>
          <w:bCs/>
        </w:rPr>
        <w:t>10</w:t>
      </w:r>
      <w:r w:rsidRPr="0094784E">
        <w:rPr>
          <w:rFonts w:ascii="Calibri" w:cs="Calibri"/>
        </w:rPr>
        <w:t>, 825–841 (2010).</w:t>
      </w:r>
    </w:p>
    <w:p w14:paraId="78ED155C" w14:textId="77777777" w:rsidR="0094784E" w:rsidRPr="0094784E" w:rsidRDefault="0094784E" w:rsidP="00742BB2">
      <w:pPr>
        <w:pStyle w:val="Bibliography"/>
        <w:spacing w:line="276" w:lineRule="auto"/>
        <w:jc w:val="both"/>
        <w:rPr>
          <w:rFonts w:ascii="Calibri" w:cs="Calibri"/>
        </w:rPr>
      </w:pPr>
      <w:r w:rsidRPr="0094784E">
        <w:rPr>
          <w:rFonts w:ascii="Calibri" w:cs="Calibri"/>
        </w:rPr>
        <w:t>9.</w:t>
      </w:r>
      <w:r w:rsidRPr="0094784E">
        <w:rPr>
          <w:rFonts w:ascii="Calibri" w:cs="Calibri"/>
        </w:rPr>
        <w:tab/>
        <w:t xml:space="preserve">Strebhardt, K. Multifaceted polo-like kinases: drug targets and antitargets for cancer therapy. </w:t>
      </w:r>
      <w:r w:rsidRPr="0094784E">
        <w:rPr>
          <w:rFonts w:ascii="Calibri" w:cs="Calibri"/>
          <w:i/>
          <w:iCs/>
        </w:rPr>
        <w:t>Nat. Rev. Drug Discov.</w:t>
      </w:r>
      <w:r w:rsidRPr="0094784E">
        <w:rPr>
          <w:rFonts w:ascii="Calibri" w:cs="Calibri"/>
        </w:rPr>
        <w:t xml:space="preserve"> </w:t>
      </w:r>
      <w:r w:rsidRPr="0094784E">
        <w:rPr>
          <w:rFonts w:ascii="Calibri" w:cs="Calibri"/>
          <w:b/>
          <w:bCs/>
        </w:rPr>
        <w:t>9</w:t>
      </w:r>
      <w:r w:rsidRPr="0094784E">
        <w:rPr>
          <w:rFonts w:ascii="Calibri" w:cs="Calibri"/>
        </w:rPr>
        <w:t>, 643–660 (2010).</w:t>
      </w:r>
    </w:p>
    <w:p w14:paraId="3A596155" w14:textId="77777777" w:rsidR="0094784E" w:rsidRPr="0094784E" w:rsidRDefault="0094784E" w:rsidP="00742BB2">
      <w:pPr>
        <w:pStyle w:val="Bibliography"/>
        <w:spacing w:line="276" w:lineRule="auto"/>
        <w:jc w:val="both"/>
        <w:rPr>
          <w:rFonts w:ascii="Calibri" w:cs="Calibri"/>
        </w:rPr>
      </w:pPr>
      <w:r w:rsidRPr="0094784E">
        <w:rPr>
          <w:rFonts w:ascii="Calibri" w:cs="Calibri"/>
        </w:rPr>
        <w:t>10.</w:t>
      </w:r>
      <w:r w:rsidRPr="0094784E">
        <w:rPr>
          <w:rFonts w:ascii="Calibri" w:cs="Calibri"/>
        </w:rPr>
        <w:tab/>
        <w:t xml:space="preserve">Yang, Y. </w:t>
      </w:r>
      <w:r w:rsidRPr="0094784E">
        <w:rPr>
          <w:rFonts w:ascii="Calibri" w:cs="Calibri"/>
          <w:i/>
          <w:iCs/>
        </w:rPr>
        <w:t>et al.</w:t>
      </w:r>
      <w:r w:rsidRPr="0094784E">
        <w:rPr>
          <w:rFonts w:ascii="Calibri" w:cs="Calibri"/>
        </w:rPr>
        <w:t xml:space="preserve"> Polo-like kinase 3 functions as a tumor suppressor and is a negative regulator of hypoxia-inducible factor-1α under hypoxic conditions. </w:t>
      </w:r>
      <w:r w:rsidRPr="0094784E">
        <w:rPr>
          <w:rFonts w:ascii="Calibri" w:cs="Calibri"/>
          <w:i/>
          <w:iCs/>
        </w:rPr>
        <w:t>Cancer Res.</w:t>
      </w:r>
      <w:r w:rsidRPr="0094784E">
        <w:rPr>
          <w:rFonts w:ascii="Calibri" w:cs="Calibri"/>
        </w:rPr>
        <w:t xml:space="preserve"> </w:t>
      </w:r>
      <w:r w:rsidRPr="0094784E">
        <w:rPr>
          <w:rFonts w:ascii="Calibri" w:cs="Calibri"/>
          <w:b/>
          <w:bCs/>
        </w:rPr>
        <w:t>68</w:t>
      </w:r>
      <w:r w:rsidRPr="0094784E">
        <w:rPr>
          <w:rFonts w:ascii="Calibri" w:cs="Calibri"/>
        </w:rPr>
        <w:t>, 4077–4085 (2008).</w:t>
      </w:r>
    </w:p>
    <w:p w14:paraId="11F7DDE9" w14:textId="77777777" w:rsidR="0094784E" w:rsidRPr="0094784E" w:rsidRDefault="0094784E" w:rsidP="00742BB2">
      <w:pPr>
        <w:pStyle w:val="Bibliography"/>
        <w:spacing w:line="276" w:lineRule="auto"/>
        <w:jc w:val="both"/>
        <w:rPr>
          <w:rFonts w:ascii="Calibri" w:cs="Calibri"/>
        </w:rPr>
      </w:pPr>
      <w:r w:rsidRPr="0094784E">
        <w:rPr>
          <w:rFonts w:ascii="Calibri" w:cs="Calibri"/>
        </w:rPr>
        <w:t>11.</w:t>
      </w:r>
      <w:r w:rsidRPr="0094784E">
        <w:rPr>
          <w:rFonts w:ascii="Calibri" w:cs="Calibri"/>
        </w:rPr>
        <w:tab/>
        <w:t xml:space="preserve">Montaudon, E. </w:t>
      </w:r>
      <w:r w:rsidRPr="0094784E">
        <w:rPr>
          <w:rFonts w:ascii="Calibri" w:cs="Calibri"/>
          <w:i/>
          <w:iCs/>
        </w:rPr>
        <w:t>et al.</w:t>
      </w:r>
      <w:r w:rsidRPr="0094784E">
        <w:rPr>
          <w:rFonts w:ascii="Calibri" w:cs="Calibri"/>
        </w:rPr>
        <w:t xml:space="preserve"> PLK1 inhibition exhibits strong anti-tumoral activity in CCND1-driven breast cancer metastases with acquired palbociclib resistance. </w:t>
      </w:r>
      <w:r w:rsidRPr="0094784E">
        <w:rPr>
          <w:rFonts w:ascii="Calibri" w:cs="Calibri"/>
          <w:i/>
          <w:iCs/>
        </w:rPr>
        <w:t>Nat. Commun.</w:t>
      </w:r>
      <w:r w:rsidRPr="0094784E">
        <w:rPr>
          <w:rFonts w:ascii="Calibri" w:cs="Calibri"/>
        </w:rPr>
        <w:t xml:space="preserve"> </w:t>
      </w:r>
      <w:r w:rsidRPr="0094784E">
        <w:rPr>
          <w:rFonts w:ascii="Calibri" w:cs="Calibri"/>
          <w:b/>
          <w:bCs/>
        </w:rPr>
        <w:t>11</w:t>
      </w:r>
      <w:r w:rsidRPr="0094784E">
        <w:rPr>
          <w:rFonts w:ascii="Calibri" w:cs="Calibri"/>
        </w:rPr>
        <w:t>, 1–16 (2020).</w:t>
      </w:r>
    </w:p>
    <w:p w14:paraId="6D08F9ED" w14:textId="77777777" w:rsidR="0094784E" w:rsidRPr="0094784E" w:rsidRDefault="0094784E" w:rsidP="00742BB2">
      <w:pPr>
        <w:pStyle w:val="Bibliography"/>
        <w:spacing w:line="276" w:lineRule="auto"/>
        <w:jc w:val="both"/>
        <w:rPr>
          <w:rFonts w:ascii="Calibri" w:cs="Calibri"/>
        </w:rPr>
      </w:pPr>
      <w:r w:rsidRPr="0094784E">
        <w:rPr>
          <w:rFonts w:ascii="Calibri" w:cs="Calibri"/>
        </w:rPr>
        <w:t>12.</w:t>
      </w:r>
      <w:r w:rsidRPr="0094784E">
        <w:rPr>
          <w:rFonts w:ascii="Calibri" w:cs="Calibri"/>
        </w:rPr>
        <w:tab/>
        <w:t xml:space="preserve">Jeong, S. B. &amp; Kang, K. W. Involvement of Polo-like kinase 1 (Plk1) in tumor growth and epithelial-mesenchymal transition of tamoxifen-resistant breast cancer. </w:t>
      </w:r>
      <w:r w:rsidRPr="0094784E">
        <w:rPr>
          <w:rFonts w:ascii="Calibri" w:cs="Calibri"/>
          <w:i/>
          <w:iCs/>
        </w:rPr>
        <w:t>FASEB J.</w:t>
      </w:r>
      <w:r w:rsidRPr="0094784E">
        <w:rPr>
          <w:rFonts w:ascii="Calibri" w:cs="Calibri"/>
        </w:rPr>
        <w:t xml:space="preserve"> </w:t>
      </w:r>
      <w:r w:rsidRPr="0094784E">
        <w:rPr>
          <w:rFonts w:ascii="Calibri" w:cs="Calibri"/>
          <w:b/>
          <w:bCs/>
        </w:rPr>
        <w:t>31</w:t>
      </w:r>
      <w:r w:rsidRPr="0094784E">
        <w:rPr>
          <w:rFonts w:ascii="Calibri" w:cs="Calibri"/>
        </w:rPr>
        <w:t>, lb536–lb536 (2017).</w:t>
      </w:r>
    </w:p>
    <w:p w14:paraId="0C68E17A" w14:textId="77777777" w:rsidR="0094784E" w:rsidRPr="0094784E" w:rsidRDefault="0094784E" w:rsidP="00742BB2">
      <w:pPr>
        <w:pStyle w:val="Bibliography"/>
        <w:spacing w:line="276" w:lineRule="auto"/>
        <w:jc w:val="both"/>
        <w:rPr>
          <w:rFonts w:ascii="Calibri" w:cs="Calibri"/>
        </w:rPr>
      </w:pPr>
      <w:r w:rsidRPr="0094784E">
        <w:rPr>
          <w:rFonts w:ascii="Calibri" w:cs="Calibri"/>
        </w:rPr>
        <w:t>13.</w:t>
      </w:r>
      <w:r w:rsidRPr="0094784E">
        <w:rPr>
          <w:rFonts w:ascii="Calibri" w:cs="Calibri"/>
        </w:rPr>
        <w:tab/>
        <w:t xml:space="preserve">Jeong, S. B. </w:t>
      </w:r>
      <w:r w:rsidRPr="0094784E">
        <w:rPr>
          <w:rFonts w:ascii="Calibri" w:cs="Calibri"/>
          <w:i/>
          <w:iCs/>
        </w:rPr>
        <w:t>et al.</w:t>
      </w:r>
      <w:r w:rsidRPr="0094784E">
        <w:rPr>
          <w:rFonts w:ascii="Calibri" w:cs="Calibri"/>
        </w:rPr>
        <w:t xml:space="preserve"> Essential role of polo-like kinase 1 (Plk1) oncogene in tumor growth and metastasis of tamoxifen-resistant breast cancer. </w:t>
      </w:r>
      <w:r w:rsidRPr="0094784E">
        <w:rPr>
          <w:rFonts w:ascii="Calibri" w:cs="Calibri"/>
          <w:i/>
          <w:iCs/>
        </w:rPr>
        <w:t>Mol. Cancer Ther.</w:t>
      </w:r>
      <w:r w:rsidRPr="0094784E">
        <w:rPr>
          <w:rFonts w:ascii="Calibri" w:cs="Calibri"/>
        </w:rPr>
        <w:t xml:space="preserve"> </w:t>
      </w:r>
      <w:r w:rsidRPr="0094784E">
        <w:rPr>
          <w:rFonts w:ascii="Calibri" w:cs="Calibri"/>
          <w:b/>
          <w:bCs/>
        </w:rPr>
        <w:t>17</w:t>
      </w:r>
      <w:r w:rsidRPr="0094784E">
        <w:rPr>
          <w:rFonts w:ascii="Calibri" w:cs="Calibri"/>
        </w:rPr>
        <w:t>, 825–837 (2018).</w:t>
      </w:r>
    </w:p>
    <w:p w14:paraId="1BAEFB02" w14:textId="3A05B17A" w:rsidR="00500459" w:rsidRPr="00D661C2" w:rsidRDefault="0094784E" w:rsidP="00742BB2">
      <w:pPr>
        <w:spacing w:after="120" w:line="276" w:lineRule="auto"/>
        <w:jc w:val="both"/>
        <w:rPr>
          <w:rFonts w:cstheme="minorHAnsi"/>
        </w:rPr>
      </w:pPr>
      <w:r>
        <w:rPr>
          <w:rFonts w:cstheme="minorHAnsi"/>
        </w:rPr>
        <w:fldChar w:fldCharType="end"/>
      </w:r>
    </w:p>
    <w:sectPr w:rsidR="00500459" w:rsidRPr="00D661C2" w:rsidSect="00097927">
      <w:pgSz w:w="11900" w:h="16820" w:code="9"/>
      <w:pgMar w:top="1440" w:right="1440" w:bottom="1440" w:left="1440" w:header="245" w:footer="69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6792D"/>
    <w:multiLevelType w:val="multilevel"/>
    <w:tmpl w:val="066C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880C5B"/>
    <w:multiLevelType w:val="multilevel"/>
    <w:tmpl w:val="80AE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4D6EE7"/>
    <w:multiLevelType w:val="multilevel"/>
    <w:tmpl w:val="CD36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352E9A"/>
    <w:multiLevelType w:val="hybridMultilevel"/>
    <w:tmpl w:val="FD9E4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F359F8"/>
    <w:multiLevelType w:val="multilevel"/>
    <w:tmpl w:val="8402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3943171">
    <w:abstractNumId w:val="4"/>
  </w:num>
  <w:num w:numId="2" w16cid:durableId="1661814669">
    <w:abstractNumId w:val="1"/>
  </w:num>
  <w:num w:numId="3" w16cid:durableId="1261333410">
    <w:abstractNumId w:val="0"/>
  </w:num>
  <w:num w:numId="4" w16cid:durableId="900678140">
    <w:abstractNumId w:val="2"/>
  </w:num>
  <w:num w:numId="5" w16cid:durableId="7162038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7B"/>
    <w:rsid w:val="00002ECE"/>
    <w:rsid w:val="00032316"/>
    <w:rsid w:val="00033A6D"/>
    <w:rsid w:val="000341B5"/>
    <w:rsid w:val="0004648E"/>
    <w:rsid w:val="00060600"/>
    <w:rsid w:val="0006771F"/>
    <w:rsid w:val="000746EC"/>
    <w:rsid w:val="00075F5C"/>
    <w:rsid w:val="00087692"/>
    <w:rsid w:val="00097927"/>
    <w:rsid w:val="000B07D3"/>
    <w:rsid w:val="000D6C3F"/>
    <w:rsid w:val="00116F3D"/>
    <w:rsid w:val="001179C8"/>
    <w:rsid w:val="00144385"/>
    <w:rsid w:val="00155844"/>
    <w:rsid w:val="00182FEC"/>
    <w:rsid w:val="00192242"/>
    <w:rsid w:val="00196EB0"/>
    <w:rsid w:val="001A2A81"/>
    <w:rsid w:val="001B0211"/>
    <w:rsid w:val="001B045A"/>
    <w:rsid w:val="001C3BE8"/>
    <w:rsid w:val="001E1A7C"/>
    <w:rsid w:val="001E3084"/>
    <w:rsid w:val="001E436C"/>
    <w:rsid w:val="001E6D7E"/>
    <w:rsid w:val="001E7E68"/>
    <w:rsid w:val="001F221B"/>
    <w:rsid w:val="001F5851"/>
    <w:rsid w:val="001F75F7"/>
    <w:rsid w:val="00200833"/>
    <w:rsid w:val="0020687B"/>
    <w:rsid w:val="002226C8"/>
    <w:rsid w:val="00246018"/>
    <w:rsid w:val="0026563F"/>
    <w:rsid w:val="0027457F"/>
    <w:rsid w:val="00277D3D"/>
    <w:rsid w:val="00280470"/>
    <w:rsid w:val="00293BA6"/>
    <w:rsid w:val="002A2FDF"/>
    <w:rsid w:val="002A7388"/>
    <w:rsid w:val="002B2EE5"/>
    <w:rsid w:val="002D7426"/>
    <w:rsid w:val="002E2FFC"/>
    <w:rsid w:val="00330C0D"/>
    <w:rsid w:val="003424AE"/>
    <w:rsid w:val="003461BB"/>
    <w:rsid w:val="00362B56"/>
    <w:rsid w:val="0037026E"/>
    <w:rsid w:val="0039066C"/>
    <w:rsid w:val="003A005D"/>
    <w:rsid w:val="003A2FEC"/>
    <w:rsid w:val="003B5D50"/>
    <w:rsid w:val="003B6BB2"/>
    <w:rsid w:val="003C4041"/>
    <w:rsid w:val="003D4A28"/>
    <w:rsid w:val="003F05C1"/>
    <w:rsid w:val="003F355D"/>
    <w:rsid w:val="003F6A9D"/>
    <w:rsid w:val="0041450A"/>
    <w:rsid w:val="00426E53"/>
    <w:rsid w:val="0043114B"/>
    <w:rsid w:val="0043270B"/>
    <w:rsid w:val="00433B9A"/>
    <w:rsid w:val="00440ECF"/>
    <w:rsid w:val="00463263"/>
    <w:rsid w:val="00475565"/>
    <w:rsid w:val="00477D62"/>
    <w:rsid w:val="004876C3"/>
    <w:rsid w:val="004A1AD3"/>
    <w:rsid w:val="004B4E34"/>
    <w:rsid w:val="004D230E"/>
    <w:rsid w:val="004D3D32"/>
    <w:rsid w:val="004E215C"/>
    <w:rsid w:val="004E4AA8"/>
    <w:rsid w:val="00500459"/>
    <w:rsid w:val="00506C47"/>
    <w:rsid w:val="00523CCD"/>
    <w:rsid w:val="00525B8C"/>
    <w:rsid w:val="00535D52"/>
    <w:rsid w:val="005421A4"/>
    <w:rsid w:val="00545285"/>
    <w:rsid w:val="00573236"/>
    <w:rsid w:val="00584C7E"/>
    <w:rsid w:val="0058590A"/>
    <w:rsid w:val="005A0425"/>
    <w:rsid w:val="005A0550"/>
    <w:rsid w:val="005E2BA2"/>
    <w:rsid w:val="005F03E5"/>
    <w:rsid w:val="005F2AFC"/>
    <w:rsid w:val="005F2BF4"/>
    <w:rsid w:val="006045AF"/>
    <w:rsid w:val="00610CE6"/>
    <w:rsid w:val="00624B3C"/>
    <w:rsid w:val="00624F35"/>
    <w:rsid w:val="006308B1"/>
    <w:rsid w:val="006315FA"/>
    <w:rsid w:val="006428D9"/>
    <w:rsid w:val="0064784D"/>
    <w:rsid w:val="00660EF1"/>
    <w:rsid w:val="006622CC"/>
    <w:rsid w:val="00664769"/>
    <w:rsid w:val="0067095C"/>
    <w:rsid w:val="00677848"/>
    <w:rsid w:val="00691CB9"/>
    <w:rsid w:val="006A4167"/>
    <w:rsid w:val="006B0FF9"/>
    <w:rsid w:val="006D0095"/>
    <w:rsid w:val="006F3539"/>
    <w:rsid w:val="006F518E"/>
    <w:rsid w:val="007014D2"/>
    <w:rsid w:val="007021EC"/>
    <w:rsid w:val="00713342"/>
    <w:rsid w:val="00723AD5"/>
    <w:rsid w:val="007335B6"/>
    <w:rsid w:val="00734E33"/>
    <w:rsid w:val="007366FA"/>
    <w:rsid w:val="00736B76"/>
    <w:rsid w:val="00742BB2"/>
    <w:rsid w:val="007456D8"/>
    <w:rsid w:val="00747539"/>
    <w:rsid w:val="007621F7"/>
    <w:rsid w:val="0077625B"/>
    <w:rsid w:val="007A1D24"/>
    <w:rsid w:val="007A28D3"/>
    <w:rsid w:val="007B0201"/>
    <w:rsid w:val="007C546B"/>
    <w:rsid w:val="007C5BFC"/>
    <w:rsid w:val="007E0DEC"/>
    <w:rsid w:val="007F1D77"/>
    <w:rsid w:val="00805119"/>
    <w:rsid w:val="00806365"/>
    <w:rsid w:val="00806DF1"/>
    <w:rsid w:val="0080711B"/>
    <w:rsid w:val="00807313"/>
    <w:rsid w:val="00811D2A"/>
    <w:rsid w:val="00812928"/>
    <w:rsid w:val="008159BD"/>
    <w:rsid w:val="008260B5"/>
    <w:rsid w:val="00830C2E"/>
    <w:rsid w:val="00834306"/>
    <w:rsid w:val="0083548C"/>
    <w:rsid w:val="00840A69"/>
    <w:rsid w:val="008414D9"/>
    <w:rsid w:val="0084209B"/>
    <w:rsid w:val="00842200"/>
    <w:rsid w:val="008472FE"/>
    <w:rsid w:val="00850357"/>
    <w:rsid w:val="00857727"/>
    <w:rsid w:val="00861458"/>
    <w:rsid w:val="00861967"/>
    <w:rsid w:val="00866E49"/>
    <w:rsid w:val="00867B3A"/>
    <w:rsid w:val="00875000"/>
    <w:rsid w:val="00876842"/>
    <w:rsid w:val="008963DA"/>
    <w:rsid w:val="008A39E0"/>
    <w:rsid w:val="008D1373"/>
    <w:rsid w:val="008D17E1"/>
    <w:rsid w:val="008E06EA"/>
    <w:rsid w:val="008E17C6"/>
    <w:rsid w:val="008F21B7"/>
    <w:rsid w:val="008F7C1D"/>
    <w:rsid w:val="008F7CF6"/>
    <w:rsid w:val="00911800"/>
    <w:rsid w:val="009140B2"/>
    <w:rsid w:val="00924ECE"/>
    <w:rsid w:val="00927779"/>
    <w:rsid w:val="009348DC"/>
    <w:rsid w:val="0094784E"/>
    <w:rsid w:val="009631B0"/>
    <w:rsid w:val="0097683B"/>
    <w:rsid w:val="00990D8A"/>
    <w:rsid w:val="00990D8E"/>
    <w:rsid w:val="00991A4B"/>
    <w:rsid w:val="009A148B"/>
    <w:rsid w:val="009A63A1"/>
    <w:rsid w:val="009A711F"/>
    <w:rsid w:val="009A73EA"/>
    <w:rsid w:val="009B2904"/>
    <w:rsid w:val="009C389E"/>
    <w:rsid w:val="009D76ED"/>
    <w:rsid w:val="009D7CDB"/>
    <w:rsid w:val="009E002B"/>
    <w:rsid w:val="00A23E31"/>
    <w:rsid w:val="00A27790"/>
    <w:rsid w:val="00A33A53"/>
    <w:rsid w:val="00A40011"/>
    <w:rsid w:val="00A815F2"/>
    <w:rsid w:val="00A87F60"/>
    <w:rsid w:val="00AA1528"/>
    <w:rsid w:val="00AB28CA"/>
    <w:rsid w:val="00AB3001"/>
    <w:rsid w:val="00AB4FDD"/>
    <w:rsid w:val="00AE0CA4"/>
    <w:rsid w:val="00B02BE3"/>
    <w:rsid w:val="00B04850"/>
    <w:rsid w:val="00B062B6"/>
    <w:rsid w:val="00B16630"/>
    <w:rsid w:val="00B31A3A"/>
    <w:rsid w:val="00B333EB"/>
    <w:rsid w:val="00B3798D"/>
    <w:rsid w:val="00B43B17"/>
    <w:rsid w:val="00B46416"/>
    <w:rsid w:val="00B63059"/>
    <w:rsid w:val="00B64B70"/>
    <w:rsid w:val="00B66261"/>
    <w:rsid w:val="00B672C3"/>
    <w:rsid w:val="00B71A53"/>
    <w:rsid w:val="00B82101"/>
    <w:rsid w:val="00B83DD7"/>
    <w:rsid w:val="00B931F6"/>
    <w:rsid w:val="00BB7711"/>
    <w:rsid w:val="00BC21E4"/>
    <w:rsid w:val="00BD6C8C"/>
    <w:rsid w:val="00C14B50"/>
    <w:rsid w:val="00C16CC7"/>
    <w:rsid w:val="00C341CA"/>
    <w:rsid w:val="00C52C81"/>
    <w:rsid w:val="00C6279E"/>
    <w:rsid w:val="00C779AC"/>
    <w:rsid w:val="00C77F5A"/>
    <w:rsid w:val="00C82FE7"/>
    <w:rsid w:val="00C936A1"/>
    <w:rsid w:val="00CB0743"/>
    <w:rsid w:val="00CC5C8C"/>
    <w:rsid w:val="00CC5E0E"/>
    <w:rsid w:val="00CF5CAD"/>
    <w:rsid w:val="00D60466"/>
    <w:rsid w:val="00D632CD"/>
    <w:rsid w:val="00D661C2"/>
    <w:rsid w:val="00D92692"/>
    <w:rsid w:val="00DB24CD"/>
    <w:rsid w:val="00DB502A"/>
    <w:rsid w:val="00DC3042"/>
    <w:rsid w:val="00DC3D44"/>
    <w:rsid w:val="00DD7BF6"/>
    <w:rsid w:val="00DE5144"/>
    <w:rsid w:val="00E0625C"/>
    <w:rsid w:val="00E12F87"/>
    <w:rsid w:val="00E2112F"/>
    <w:rsid w:val="00E264D7"/>
    <w:rsid w:val="00E33785"/>
    <w:rsid w:val="00E3528E"/>
    <w:rsid w:val="00E42057"/>
    <w:rsid w:val="00E53BE4"/>
    <w:rsid w:val="00EA1BE4"/>
    <w:rsid w:val="00EA22BF"/>
    <w:rsid w:val="00EB5506"/>
    <w:rsid w:val="00EC2906"/>
    <w:rsid w:val="00EC34B2"/>
    <w:rsid w:val="00ED34ED"/>
    <w:rsid w:val="00EE1D4B"/>
    <w:rsid w:val="00EF0C37"/>
    <w:rsid w:val="00EF474B"/>
    <w:rsid w:val="00F17B8A"/>
    <w:rsid w:val="00F20191"/>
    <w:rsid w:val="00F272F0"/>
    <w:rsid w:val="00F33B76"/>
    <w:rsid w:val="00F47671"/>
    <w:rsid w:val="00F50EF2"/>
    <w:rsid w:val="00F62593"/>
    <w:rsid w:val="00F6646A"/>
    <w:rsid w:val="00F8056C"/>
    <w:rsid w:val="00F81521"/>
    <w:rsid w:val="00F935AD"/>
    <w:rsid w:val="00FA2B3C"/>
    <w:rsid w:val="00F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9F7D8"/>
  <w15:chartTrackingRefBased/>
  <w15:docId w15:val="{110C59FA-BCDD-BD49-B64D-193B51798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927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097927"/>
    <w:pPr>
      <w:tabs>
        <w:tab w:val="left" w:pos="380"/>
      </w:tabs>
      <w:spacing w:line="480" w:lineRule="auto"/>
      <w:ind w:left="384" w:hanging="384"/>
    </w:pPr>
  </w:style>
  <w:style w:type="character" w:customStyle="1" w:styleId="Heading1Char">
    <w:name w:val="Heading 1 Char"/>
    <w:basedOn w:val="DefaultParagraphFont"/>
    <w:link w:val="Heading1"/>
    <w:uiPriority w:val="9"/>
    <w:rsid w:val="00097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097927"/>
    <w:rPr>
      <w:b/>
      <w:bCs/>
    </w:rPr>
  </w:style>
  <w:style w:type="paragraph" w:styleId="ListParagraph">
    <w:name w:val="List Paragraph"/>
    <w:basedOn w:val="Normal"/>
    <w:uiPriority w:val="34"/>
    <w:qFormat/>
    <w:rsid w:val="0043270B"/>
    <w:pPr>
      <w:ind w:left="720"/>
      <w:contextualSpacing/>
    </w:pPr>
  </w:style>
  <w:style w:type="paragraph" w:styleId="Revision">
    <w:name w:val="Revision"/>
    <w:hidden/>
    <w:uiPriority w:val="99"/>
    <w:semiHidden/>
    <w:rsid w:val="008963DA"/>
  </w:style>
  <w:style w:type="character" w:styleId="CommentReference">
    <w:name w:val="annotation reference"/>
    <w:basedOn w:val="DefaultParagraphFont"/>
    <w:uiPriority w:val="99"/>
    <w:semiHidden/>
    <w:unhideWhenUsed/>
    <w:rsid w:val="008D17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7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7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7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7E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354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4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4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nsurat.lawal@gallaudet.edu" TargetMode="External"/><Relationship Id="rId5" Type="http://schemas.openxmlformats.org/officeDocument/2006/relationships/hyperlink" Target="mailto:tugba.kucukkal@gallaudet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5270C1A-D7FC-8D48-A8AA-CA27D21F368D}">
  <we:reference id="wa200001011" version="1.2.0.0" store="en-US" storeType="OMEX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2876</Words>
  <Characters>12169</Characters>
  <Application>Microsoft Office Word</Application>
  <DocSecurity>0</DocSecurity>
  <Lines>213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Monsurat Lawal</cp:lastModifiedBy>
  <cp:revision>4</cp:revision>
  <dcterms:created xsi:type="dcterms:W3CDTF">2023-07-03T21:40:00Z</dcterms:created>
  <dcterms:modified xsi:type="dcterms:W3CDTF">2023-07-04T15:04:00Z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zotero-version="6.0.13"&gt;&lt;session id="u3vRgBjK"/&gt;&lt;style id="http://www.zotero.org/styles/nature" hasBibliography="1" bibliographyStyleHasBeenSet="1"/&gt;&lt;prefs&gt;&lt;pref name="fieldType" value="Field"/&gt;&lt;pref name="automaticJournalAbbreviati</vt:lpwstr>
  </property>
  <property fmtid="{D5CDD505-2E9C-101B-9397-08002B2CF9AE}" pid="3" name="ZOTERO_PREF_2">
    <vt:lpwstr>ons" value="true"/&gt;&lt;/prefs&gt;&lt;/data&gt;</vt:lpwstr>
  </property>
  <property fmtid="{D5CDD505-2E9C-101B-9397-08002B2CF9AE}" pid="4" name="grammarly_documentId">
    <vt:lpwstr>documentId_7211</vt:lpwstr>
  </property>
  <property fmtid="{D5CDD505-2E9C-101B-9397-08002B2CF9AE}" pid="5" name="grammarly_documentContext">
    <vt:lpwstr>{"goals":[],"domain":"general","emotions":[],"dialect":"american"}</vt:lpwstr>
  </property>
</Properties>
</file>