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65A5B5" w14:textId="77777777" w:rsidR="00A46CCE"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w:t>
      </w:r>
    </w:p>
    <w:p w14:paraId="6F846BD0" w14:textId="2C61577A" w:rsidR="00A46CCE"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REVIEWER COMMENTS</w:t>
      </w:r>
    </w:p>
    <w:p w14:paraId="52548407" w14:textId="03ABC3D5" w:rsidR="00A46CCE"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w:t>
      </w:r>
    </w:p>
    <w:p w14:paraId="271F1A28" w14:textId="4D946E33" w:rsidR="00A46CCE"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Review #0</w:t>
      </w:r>
    </w:p>
    <w:p w14:paraId="10AB963B" w14:textId="5196F418" w:rsidR="00A46CCE"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Overall Rating: Fair</w:t>
      </w:r>
    </w:p>
    <w:p w14:paraId="66185DFD" w14:textId="404C9BD6" w:rsidR="00CD2CB4" w:rsidRPr="00712D14" w:rsidRDefault="00425D47" w:rsidP="00712D14">
      <w:pPr>
        <w:snapToGrid w:val="0"/>
        <w:spacing w:after="120"/>
        <w:jc w:val="both"/>
        <w:rPr>
          <w:rFonts w:ascii="Arial" w:hAnsi="Arial" w:cs="Arial"/>
          <w:color w:val="212121"/>
          <w:sz w:val="22"/>
          <w:szCs w:val="22"/>
        </w:rPr>
      </w:pPr>
      <w:r w:rsidRPr="00712D14">
        <w:rPr>
          <w:rFonts w:ascii="Arial" w:hAnsi="Arial" w:cs="Arial"/>
          <w:color w:val="212121"/>
          <w:sz w:val="22"/>
          <w:szCs w:val="22"/>
        </w:rPr>
        <w:t xml:space="preserve">Assessment and Summary: This is a new proposal that plans on using metadynamics simulations to study the binding of small molecule inhibitors to polo-kinase 1 (PLK1) which has an important role in the cell cycle and overexpression has been associated with numerous types of cancer. The binding free energy profiles and conformational properties will be evaluated to identify specific and selective inhibitors with the goal of designing anticancer drugs. Complementary experimental studies, in their lab, will also be conducted to measure ligand strength and structural changes. Their previous ACCESS Discover and Accelerate allocations resulted in two manuscripts that are under peer-review in ACS journals. The work is funded by an NIH grant and involves a strong mentoring program with deaf and hard-of-hearing students. The proposed studies involve studies of 150 ligand molecules with a subset, 46, of those were identified as plausible inhibitors and their binding evaluated experimentally. </w:t>
      </w:r>
    </w:p>
    <w:p w14:paraId="46EDC29A" w14:textId="211EF910" w:rsidR="00CD2CB4" w:rsidRPr="00712D14" w:rsidRDefault="006266FC"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 xml:space="preserve">It is not clear to this reviewer that all 150 simulations are necessary to obtain the insights needed for their binding affinity evaluations and ligand design. </w:t>
      </w:r>
    </w:p>
    <w:p w14:paraId="4E109D3F" w14:textId="7FB87AEF" w:rsidR="006266FC" w:rsidRPr="00712D14" w:rsidRDefault="00CD2CB4" w:rsidP="00712D14">
      <w:pPr>
        <w:pStyle w:val="first-token"/>
        <w:snapToGrid w:val="0"/>
        <w:spacing w:before="0" w:beforeAutospacing="0" w:after="0" w:afterAutospacing="0"/>
        <w:ind w:right="-1"/>
        <w:jc w:val="both"/>
        <w:rPr>
          <w:rFonts w:ascii="Arial" w:hAnsi="Arial" w:cs="Arial"/>
          <w:color w:val="1F1F1F"/>
          <w:sz w:val="22"/>
          <w:szCs w:val="22"/>
        </w:rPr>
      </w:pPr>
      <w:r w:rsidRPr="00712D14">
        <w:rPr>
          <w:rFonts w:ascii="Arial" w:hAnsi="Arial" w:cs="Arial"/>
          <w:color w:val="0432FF"/>
          <w:sz w:val="22"/>
          <w:szCs w:val="22"/>
        </w:rPr>
        <w:t>Re</w:t>
      </w:r>
      <w:r w:rsidR="006266FC" w:rsidRPr="00712D14">
        <w:rPr>
          <w:rFonts w:ascii="Arial" w:hAnsi="Arial" w:cs="Arial"/>
          <w:color w:val="0432FF"/>
          <w:sz w:val="22"/>
          <w:szCs w:val="22"/>
        </w:rPr>
        <w:t>sponse</w:t>
      </w:r>
      <w:r w:rsidRPr="00712D14">
        <w:rPr>
          <w:rFonts w:ascii="Arial" w:hAnsi="Arial" w:cs="Arial"/>
          <w:color w:val="0432FF"/>
          <w:sz w:val="22"/>
          <w:szCs w:val="22"/>
        </w:rPr>
        <w:t xml:space="preserve">: </w:t>
      </w:r>
      <w:r w:rsidR="006266FC" w:rsidRPr="00712D14">
        <w:rPr>
          <w:rFonts w:ascii="Arial" w:hAnsi="Arial" w:cs="Arial"/>
          <w:color w:val="1F1F1F"/>
          <w:sz w:val="22"/>
          <w:szCs w:val="22"/>
          <w:bdr w:val="none" w:sz="0" w:space="0" w:color="auto" w:frame="1"/>
        </w:rPr>
        <w:t>We appreciate the reviewer's thoughtful inquiry regarding the necessity of simulating all 150 candidate molecules. Although not all 150 simulations may be essential for initial insights into binding affinity and ligand design, a comprehensive exploration provides several key advantages</w:t>
      </w:r>
      <w:r w:rsidR="00CB79EF" w:rsidRPr="00712D14">
        <w:rPr>
          <w:rFonts w:ascii="Arial" w:hAnsi="Arial" w:cs="Arial"/>
          <w:color w:val="1F1F1F"/>
          <w:sz w:val="22"/>
          <w:szCs w:val="22"/>
          <w:bdr w:val="none" w:sz="0" w:space="0" w:color="auto" w:frame="1"/>
        </w:rPr>
        <w:t xml:space="preserve">. </w:t>
      </w:r>
      <w:r w:rsidR="006266FC" w:rsidRPr="00712D14">
        <w:rPr>
          <w:rFonts w:ascii="Arial" w:hAnsi="Arial" w:cs="Arial"/>
          <w:color w:val="1F1F1F"/>
          <w:sz w:val="22"/>
          <w:szCs w:val="22"/>
          <w:bdr w:val="none" w:sz="0" w:space="0" w:color="auto" w:frame="1"/>
        </w:rPr>
        <w:t>Simulating a larger pool of candidates allows us to identify a broader range of potential inhibitors with diverse binding modes and potencies. This increases the likelihood of discovering truly promising leads for further development.</w:t>
      </w:r>
      <w:r w:rsidR="00CB79EF" w:rsidRPr="00712D14">
        <w:rPr>
          <w:rFonts w:ascii="Arial" w:hAnsi="Arial" w:cs="Arial"/>
          <w:color w:val="1F1F1F"/>
          <w:sz w:val="22"/>
          <w:szCs w:val="22"/>
          <w:bdr w:val="none" w:sz="0" w:space="0" w:color="auto" w:frame="1"/>
        </w:rPr>
        <w:t xml:space="preserve"> </w:t>
      </w:r>
      <w:r w:rsidR="006266FC" w:rsidRPr="00712D14">
        <w:rPr>
          <w:rFonts w:ascii="Arial" w:hAnsi="Arial" w:cs="Arial"/>
          <w:color w:val="1F1F1F"/>
          <w:sz w:val="22"/>
          <w:szCs w:val="22"/>
          <w:bdr w:val="none" w:sz="0" w:space="0" w:color="auto" w:frame="1"/>
        </w:rPr>
        <w:t xml:space="preserve">While we may have initial hypotheses about favorable binding interactions, simulations can reveal unforeseen binding modes or functionalities that could be advantageous. A broader exploration allows for serendipitous discoveries that might not be predicted by traditional methods of trimming down potential molecules as the screening </w:t>
      </w:r>
      <w:r w:rsidR="005F007C" w:rsidRPr="00712D14">
        <w:rPr>
          <w:rFonts w:ascii="Arial" w:hAnsi="Arial" w:cs="Arial"/>
          <w:color w:val="1F1F1F"/>
          <w:sz w:val="22"/>
          <w:szCs w:val="22"/>
          <w:bdr w:val="none" w:sz="0" w:space="0" w:color="auto" w:frame="1"/>
        </w:rPr>
        <w:t>proceeds</w:t>
      </w:r>
      <w:r w:rsidR="006266FC" w:rsidRPr="00712D14">
        <w:rPr>
          <w:rFonts w:ascii="Arial" w:hAnsi="Arial" w:cs="Arial"/>
          <w:color w:val="1F1F1F"/>
          <w:sz w:val="22"/>
          <w:szCs w:val="22"/>
          <w:bdr w:val="none" w:sz="0" w:space="0" w:color="auto" w:frame="1"/>
        </w:rPr>
        <w:t>.</w:t>
      </w:r>
      <w:r w:rsidR="00CB79EF" w:rsidRPr="00712D14">
        <w:rPr>
          <w:rFonts w:ascii="Arial" w:hAnsi="Arial" w:cs="Arial"/>
          <w:color w:val="1F1F1F"/>
          <w:sz w:val="22"/>
          <w:szCs w:val="22"/>
          <w:bdr w:val="none" w:sz="0" w:space="0" w:color="auto" w:frame="1"/>
        </w:rPr>
        <w:t xml:space="preserve"> </w:t>
      </w:r>
      <w:r w:rsidR="006266FC" w:rsidRPr="00712D14">
        <w:rPr>
          <w:rFonts w:ascii="Arial" w:hAnsi="Arial" w:cs="Arial"/>
          <w:color w:val="1F1F1F"/>
          <w:sz w:val="22"/>
          <w:szCs w:val="22"/>
          <w:bdr w:val="none" w:sz="0" w:space="0" w:color="auto" w:frame="1"/>
        </w:rPr>
        <w:t xml:space="preserve">By simulating a larger library of molecules, we create a valuable resource for future research. </w:t>
      </w:r>
      <w:r w:rsidR="00CB79EF" w:rsidRPr="00712D14">
        <w:rPr>
          <w:rFonts w:ascii="Arial" w:hAnsi="Arial" w:cs="Arial"/>
          <w:color w:val="1F1F1F"/>
          <w:sz w:val="22"/>
          <w:szCs w:val="22"/>
          <w:bdr w:val="none" w:sz="0" w:space="0" w:color="auto" w:frame="1"/>
        </w:rPr>
        <w:t>Should the</w:t>
      </w:r>
      <w:r w:rsidR="006266FC" w:rsidRPr="00712D14">
        <w:rPr>
          <w:rFonts w:ascii="Arial" w:hAnsi="Arial" w:cs="Arial"/>
          <w:color w:val="1F1F1F"/>
          <w:sz w:val="22"/>
          <w:szCs w:val="22"/>
          <w:bdr w:val="none" w:sz="0" w:space="0" w:color="auto" w:frame="1"/>
        </w:rPr>
        <w:t xml:space="preserve"> initial leads pan out, or if the research focus shifts, this data can be readily repurposed to identify alternative inhibitors within the same chemical space.</w:t>
      </w:r>
      <w:r w:rsidR="00CB79EF" w:rsidRPr="00712D14">
        <w:rPr>
          <w:rFonts w:ascii="Arial" w:hAnsi="Arial" w:cs="Arial"/>
          <w:color w:val="1F1F1F"/>
          <w:sz w:val="22"/>
          <w:szCs w:val="22"/>
          <w:bdr w:val="none" w:sz="0" w:space="0" w:color="auto" w:frame="1"/>
        </w:rPr>
        <w:t xml:space="preserve"> </w:t>
      </w:r>
      <w:r w:rsidR="006266FC" w:rsidRPr="00712D14">
        <w:rPr>
          <w:rFonts w:ascii="Arial" w:hAnsi="Arial" w:cs="Arial"/>
          <w:color w:val="1F1F1F"/>
          <w:sz w:val="22"/>
          <w:szCs w:val="22"/>
          <w:bdr w:val="none" w:sz="0" w:space="0" w:color="auto" w:frame="1"/>
        </w:rPr>
        <w:t>To address concern</w:t>
      </w:r>
      <w:r w:rsidR="00CB79EF" w:rsidRPr="00712D14">
        <w:rPr>
          <w:rFonts w:ascii="Arial" w:hAnsi="Arial" w:cs="Arial"/>
          <w:color w:val="1F1F1F"/>
          <w:sz w:val="22"/>
          <w:szCs w:val="22"/>
          <w:bdr w:val="none" w:sz="0" w:space="0" w:color="auto" w:frame="1"/>
        </w:rPr>
        <w:t>s</w:t>
      </w:r>
      <w:r w:rsidR="006266FC" w:rsidRPr="00712D14">
        <w:rPr>
          <w:rFonts w:ascii="Arial" w:hAnsi="Arial" w:cs="Arial"/>
          <w:color w:val="1F1F1F"/>
          <w:sz w:val="22"/>
          <w:szCs w:val="22"/>
          <w:bdr w:val="none" w:sz="0" w:space="0" w:color="auto" w:frame="1"/>
        </w:rPr>
        <w:t xml:space="preserve"> about computational efficiency, we propose a two-phased approach:</w:t>
      </w:r>
    </w:p>
    <w:p w14:paraId="6E6D6302" w14:textId="67BC46DE" w:rsidR="006266FC" w:rsidRPr="00712D14" w:rsidRDefault="006266FC" w:rsidP="00712D14">
      <w:pPr>
        <w:numPr>
          <w:ilvl w:val="0"/>
          <w:numId w:val="2"/>
        </w:numPr>
        <w:snapToGrid w:val="0"/>
        <w:ind w:left="360" w:right="-1"/>
        <w:jc w:val="both"/>
        <w:rPr>
          <w:rFonts w:ascii="Arial" w:hAnsi="Arial" w:cs="Arial"/>
          <w:color w:val="1F1F1F"/>
          <w:sz w:val="22"/>
          <w:szCs w:val="22"/>
        </w:rPr>
      </w:pPr>
      <w:r w:rsidRPr="00712D14">
        <w:rPr>
          <w:rFonts w:ascii="Arial" w:hAnsi="Arial" w:cs="Arial"/>
          <w:b/>
          <w:bCs/>
          <w:color w:val="1F1F1F"/>
          <w:sz w:val="22"/>
          <w:szCs w:val="22"/>
          <w:bdr w:val="none" w:sz="0" w:space="0" w:color="auto" w:frame="1"/>
        </w:rPr>
        <w:t>Phase 1: Prioritization and Initial Screening:</w:t>
      </w:r>
      <w:r w:rsidRPr="00712D14">
        <w:rPr>
          <w:rFonts w:ascii="Arial" w:hAnsi="Arial" w:cs="Arial"/>
          <w:color w:val="1F1F1F"/>
          <w:sz w:val="22"/>
          <w:szCs w:val="22"/>
          <w:bdr w:val="none" w:sz="0" w:space="0" w:color="auto" w:frame="1"/>
        </w:rPr>
        <w:t xml:space="preserve"> We will utilize filtering techniques (e.g., docking scores, physicochemical properties</w:t>
      </w:r>
      <w:r w:rsidR="00CB79EF" w:rsidRPr="00712D14">
        <w:rPr>
          <w:rFonts w:ascii="Arial" w:hAnsi="Arial" w:cs="Arial"/>
          <w:color w:val="1F1F1F"/>
          <w:sz w:val="22"/>
          <w:szCs w:val="22"/>
          <w:bdr w:val="none" w:sz="0" w:space="0" w:color="auto" w:frame="1"/>
        </w:rPr>
        <w:t>, ADMET</w:t>
      </w:r>
      <w:r w:rsidRPr="00712D14">
        <w:rPr>
          <w:rFonts w:ascii="Arial" w:hAnsi="Arial" w:cs="Arial"/>
          <w:color w:val="1F1F1F"/>
          <w:sz w:val="22"/>
          <w:szCs w:val="22"/>
          <w:bdr w:val="none" w:sz="0" w:space="0" w:color="auto" w:frame="1"/>
        </w:rPr>
        <w:t>) and potentially a smaller subset of initial simulations to prioritize the most promising candidates.</w:t>
      </w:r>
    </w:p>
    <w:p w14:paraId="757C3DDB" w14:textId="19AA47B4" w:rsidR="006266FC" w:rsidRPr="00712D14" w:rsidRDefault="006266FC" w:rsidP="00712D14">
      <w:pPr>
        <w:numPr>
          <w:ilvl w:val="0"/>
          <w:numId w:val="2"/>
        </w:numPr>
        <w:snapToGrid w:val="0"/>
        <w:ind w:left="360" w:right="-1"/>
        <w:jc w:val="both"/>
        <w:rPr>
          <w:rFonts w:ascii="Arial" w:hAnsi="Arial" w:cs="Arial"/>
          <w:color w:val="1F1F1F"/>
          <w:sz w:val="22"/>
          <w:szCs w:val="22"/>
        </w:rPr>
      </w:pPr>
      <w:r w:rsidRPr="00712D14">
        <w:rPr>
          <w:rFonts w:ascii="Arial" w:hAnsi="Arial" w:cs="Arial"/>
          <w:b/>
          <w:bCs/>
          <w:color w:val="1F1F1F"/>
          <w:sz w:val="22"/>
          <w:szCs w:val="22"/>
          <w:bdr w:val="none" w:sz="0" w:space="0" w:color="auto" w:frame="1"/>
        </w:rPr>
        <w:t xml:space="preserve">Phase 2: In-Depth Analysis with </w:t>
      </w:r>
      <w:r w:rsidR="00CB79EF" w:rsidRPr="00712D14">
        <w:rPr>
          <w:rFonts w:ascii="Arial" w:hAnsi="Arial" w:cs="Arial"/>
          <w:b/>
          <w:bCs/>
          <w:color w:val="1F1F1F"/>
          <w:sz w:val="22"/>
          <w:szCs w:val="22"/>
          <w:bdr w:val="none" w:sz="0" w:space="0" w:color="auto" w:frame="1"/>
        </w:rPr>
        <w:t xml:space="preserve">Classical MD and </w:t>
      </w:r>
      <w:r w:rsidRPr="00712D14">
        <w:rPr>
          <w:rFonts w:ascii="Arial" w:hAnsi="Arial" w:cs="Arial"/>
          <w:b/>
          <w:bCs/>
          <w:color w:val="1F1F1F"/>
          <w:sz w:val="22"/>
          <w:szCs w:val="22"/>
          <w:bdr w:val="none" w:sz="0" w:space="0" w:color="auto" w:frame="1"/>
        </w:rPr>
        <w:t>Metadynamics:</w:t>
      </w:r>
      <w:r w:rsidRPr="00712D14">
        <w:rPr>
          <w:rFonts w:ascii="Arial" w:hAnsi="Arial" w:cs="Arial"/>
          <w:color w:val="1F1F1F"/>
          <w:sz w:val="22"/>
          <w:szCs w:val="22"/>
          <w:bdr w:val="none" w:sz="0" w:space="0" w:color="auto" w:frame="1"/>
        </w:rPr>
        <w:t xml:space="preserve"> Based on the results of Phase 1, we will focus the more resource-intensive </w:t>
      </w:r>
      <w:r w:rsidR="00CB79EF" w:rsidRPr="00712D14">
        <w:rPr>
          <w:rFonts w:ascii="Arial" w:hAnsi="Arial" w:cs="Arial"/>
          <w:color w:val="1F1F1F"/>
          <w:sz w:val="22"/>
          <w:szCs w:val="22"/>
          <w:bdr w:val="none" w:sz="0" w:space="0" w:color="auto" w:frame="1"/>
        </w:rPr>
        <w:t xml:space="preserve">cMD and </w:t>
      </w:r>
      <w:r w:rsidRPr="00712D14">
        <w:rPr>
          <w:rFonts w:ascii="Arial" w:hAnsi="Arial" w:cs="Arial"/>
          <w:color w:val="1F1F1F"/>
          <w:sz w:val="22"/>
          <w:szCs w:val="22"/>
          <w:bdr w:val="none" w:sz="0" w:space="0" w:color="auto" w:frame="1"/>
        </w:rPr>
        <w:t xml:space="preserve">Metadynamics simulations on a select group of high-priority candidates (around </w:t>
      </w:r>
      <w:r w:rsidR="00CB79EF" w:rsidRPr="00712D14">
        <w:rPr>
          <w:rFonts w:ascii="Arial" w:hAnsi="Arial" w:cs="Arial"/>
          <w:color w:val="1F1F1F"/>
          <w:sz w:val="22"/>
          <w:szCs w:val="22"/>
          <w:bdr w:val="none" w:sz="0" w:space="0" w:color="auto" w:frame="1"/>
        </w:rPr>
        <w:t>100</w:t>
      </w:r>
      <w:r w:rsidRPr="00712D14">
        <w:rPr>
          <w:rFonts w:ascii="Arial" w:hAnsi="Arial" w:cs="Arial"/>
          <w:color w:val="1F1F1F"/>
          <w:sz w:val="22"/>
          <w:szCs w:val="22"/>
          <w:bdr w:val="none" w:sz="0" w:space="0" w:color="auto" w:frame="1"/>
        </w:rPr>
        <w:t>-</w:t>
      </w:r>
      <w:r w:rsidR="00CB79EF" w:rsidRPr="00712D14">
        <w:rPr>
          <w:rFonts w:ascii="Arial" w:hAnsi="Arial" w:cs="Arial"/>
          <w:color w:val="1F1F1F"/>
          <w:sz w:val="22"/>
          <w:szCs w:val="22"/>
          <w:bdr w:val="none" w:sz="0" w:space="0" w:color="auto" w:frame="1"/>
        </w:rPr>
        <w:t>1</w:t>
      </w:r>
      <w:r w:rsidRPr="00712D14">
        <w:rPr>
          <w:rFonts w:ascii="Arial" w:hAnsi="Arial" w:cs="Arial"/>
          <w:color w:val="1F1F1F"/>
          <w:sz w:val="22"/>
          <w:szCs w:val="22"/>
          <w:bdr w:val="none" w:sz="0" w:space="0" w:color="auto" w:frame="1"/>
        </w:rPr>
        <w:t>5</w:t>
      </w:r>
      <w:r w:rsidR="00CB79EF" w:rsidRPr="00712D14">
        <w:rPr>
          <w:rFonts w:ascii="Arial" w:hAnsi="Arial" w:cs="Arial"/>
          <w:color w:val="1F1F1F"/>
          <w:sz w:val="22"/>
          <w:szCs w:val="22"/>
          <w:bdr w:val="none" w:sz="0" w:space="0" w:color="auto" w:frame="1"/>
        </w:rPr>
        <w:t>0</w:t>
      </w:r>
      <w:r w:rsidRPr="00712D14">
        <w:rPr>
          <w:rFonts w:ascii="Arial" w:hAnsi="Arial" w:cs="Arial"/>
          <w:color w:val="1F1F1F"/>
          <w:sz w:val="22"/>
          <w:szCs w:val="22"/>
          <w:bdr w:val="none" w:sz="0" w:space="0" w:color="auto" w:frame="1"/>
        </w:rPr>
        <w:t xml:space="preserve"> molecules). This will allow for a deeper exploration of their binding mechanisms and optimization for further development.</w:t>
      </w:r>
    </w:p>
    <w:p w14:paraId="3A5DFD9C" w14:textId="701F2C50" w:rsidR="006266FC" w:rsidRPr="00712D14" w:rsidRDefault="00CB79EF" w:rsidP="00712D14">
      <w:pPr>
        <w:snapToGrid w:val="0"/>
        <w:spacing w:after="120"/>
        <w:jc w:val="both"/>
        <w:rPr>
          <w:rFonts w:ascii="Arial" w:hAnsi="Arial" w:cs="Arial"/>
          <w:color w:val="1F1F1F"/>
          <w:sz w:val="22"/>
          <w:szCs w:val="22"/>
        </w:rPr>
      </w:pPr>
      <w:r w:rsidRPr="00712D14">
        <w:rPr>
          <w:rFonts w:ascii="Arial" w:hAnsi="Arial" w:cs="Arial"/>
          <w:color w:val="1F1F1F"/>
          <w:sz w:val="22"/>
          <w:szCs w:val="22"/>
          <w:bdr w:val="none" w:sz="0" w:space="0" w:color="auto" w:frame="1"/>
        </w:rPr>
        <w:t>This two</w:t>
      </w:r>
      <w:r w:rsidR="006266FC" w:rsidRPr="00712D14">
        <w:rPr>
          <w:rFonts w:ascii="Arial" w:hAnsi="Arial" w:cs="Arial"/>
          <w:color w:val="1F1F1F"/>
          <w:sz w:val="22"/>
          <w:szCs w:val="22"/>
          <w:bdr w:val="none" w:sz="0" w:space="0" w:color="auto" w:frame="1"/>
        </w:rPr>
        <w:t>-phased approach strikes a balance between comprehensiveness and computational efficiency. It allows us to explore a diverse set of candidate molecules while ensuring we dedicate the most intensive computational resources to the most promising leads</w:t>
      </w:r>
      <w:r w:rsidRPr="00712D14">
        <w:rPr>
          <w:rFonts w:ascii="Arial" w:hAnsi="Arial" w:cs="Arial"/>
          <w:color w:val="1F1F1F"/>
          <w:sz w:val="22"/>
          <w:szCs w:val="22"/>
          <w:bdr w:val="none" w:sz="0" w:space="0" w:color="auto" w:frame="1"/>
        </w:rPr>
        <w:t xml:space="preserve"> from various databases</w:t>
      </w:r>
      <w:r w:rsidR="006266FC" w:rsidRPr="00712D14">
        <w:rPr>
          <w:rFonts w:ascii="Arial" w:hAnsi="Arial" w:cs="Arial"/>
          <w:color w:val="1F1F1F"/>
          <w:sz w:val="22"/>
          <w:szCs w:val="22"/>
          <w:bdr w:val="none" w:sz="0" w:space="0" w:color="auto" w:frame="1"/>
        </w:rPr>
        <w:t>.</w:t>
      </w:r>
    </w:p>
    <w:p w14:paraId="47A50C95" w14:textId="37BB07FE" w:rsidR="00CD2CB4" w:rsidRPr="00712D14" w:rsidRDefault="00CB79EF"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The calculations will use the AMBER program with the FF14SB/GAFF force field but use of NAMD is also mentioned for their MD simulations and as a backup. It is discussed that if the results do not match the experimental results the ligand parameters will be tweaked by comparing with the CGENFF. It also isn't clear if this is how NAMD will be used as a "backup" and if the calculations would be rerun with the CHARMM force field with CGENFF or if the GAFF parameters would be modified using the CGENFF parameters.</w:t>
      </w:r>
    </w:p>
    <w:p w14:paraId="45C89323" w14:textId="77A5EDCD" w:rsidR="007A449C" w:rsidRPr="00712D14" w:rsidRDefault="00CD2CB4" w:rsidP="00712D14">
      <w:pPr>
        <w:snapToGrid w:val="0"/>
        <w:spacing w:after="120"/>
        <w:jc w:val="both"/>
        <w:rPr>
          <w:rFonts w:ascii="Arial" w:hAnsi="Arial" w:cs="Arial"/>
          <w:color w:val="000000" w:themeColor="text1"/>
          <w:sz w:val="22"/>
          <w:szCs w:val="22"/>
        </w:rPr>
      </w:pPr>
      <w:r w:rsidRPr="00712D14">
        <w:rPr>
          <w:rFonts w:ascii="Arial" w:hAnsi="Arial" w:cs="Arial"/>
          <w:color w:val="0432FF"/>
          <w:sz w:val="22"/>
          <w:szCs w:val="22"/>
        </w:rPr>
        <w:t>Re</w:t>
      </w:r>
      <w:r w:rsidR="00DD467F" w:rsidRPr="00712D14">
        <w:rPr>
          <w:rFonts w:ascii="Arial" w:hAnsi="Arial" w:cs="Arial"/>
          <w:color w:val="0432FF"/>
          <w:sz w:val="22"/>
          <w:szCs w:val="22"/>
        </w:rPr>
        <w:t>sponse</w:t>
      </w:r>
      <w:r w:rsidRPr="00712D14">
        <w:rPr>
          <w:rFonts w:ascii="Arial" w:hAnsi="Arial" w:cs="Arial"/>
          <w:color w:val="0432FF"/>
          <w:sz w:val="22"/>
          <w:szCs w:val="22"/>
        </w:rPr>
        <w:t xml:space="preserve">: </w:t>
      </w:r>
      <w:r w:rsidR="007A449C" w:rsidRPr="00712D14">
        <w:rPr>
          <w:rFonts w:ascii="Arial" w:hAnsi="Arial" w:cs="Arial"/>
          <w:color w:val="000000" w:themeColor="text1"/>
          <w:sz w:val="22"/>
          <w:szCs w:val="22"/>
        </w:rPr>
        <w:t xml:space="preserve">We appreciate the reviewer's keen observation. Our primary computational tool for this study is AMBER, specifically the GPU-enabled AMBER20 with the FF14SB (switching to FF19SB) force field for the protein and GAFF for the ligand. NAMD was initially considered as a potential alternative, but </w:t>
      </w:r>
      <w:r w:rsidR="005842BA" w:rsidRPr="00712D14">
        <w:rPr>
          <w:rFonts w:ascii="Arial" w:hAnsi="Arial" w:cs="Arial"/>
          <w:color w:val="000000" w:themeColor="text1"/>
          <w:sz w:val="22"/>
          <w:szCs w:val="22"/>
        </w:rPr>
        <w:t xml:space="preserve">it is now </w:t>
      </w:r>
      <w:r w:rsidR="007A449C" w:rsidRPr="00712D14">
        <w:rPr>
          <w:rFonts w:ascii="Arial" w:hAnsi="Arial" w:cs="Arial"/>
          <w:color w:val="000000" w:themeColor="text1"/>
          <w:sz w:val="22"/>
          <w:szCs w:val="22"/>
        </w:rPr>
        <w:t xml:space="preserve">excluded from the current protocol due to the computational efficiency and robustness of AMBER for our specific objectives. The mention of CGENFF was included as a potential contingency plan for ligand parameterization if initial simulations with GAFF yielded unsatisfactory results. However, based on our previous experience and the success of GAFF in similar studies, we </w:t>
      </w:r>
      <w:r w:rsidR="005842BA" w:rsidRPr="00712D14">
        <w:rPr>
          <w:rFonts w:ascii="Arial" w:hAnsi="Arial" w:cs="Arial"/>
          <w:color w:val="000000" w:themeColor="text1"/>
          <w:sz w:val="22"/>
          <w:szCs w:val="22"/>
        </w:rPr>
        <w:t>are optimistic</w:t>
      </w:r>
      <w:r w:rsidR="007A449C" w:rsidRPr="00712D14">
        <w:rPr>
          <w:rFonts w:ascii="Arial" w:hAnsi="Arial" w:cs="Arial"/>
          <w:color w:val="000000" w:themeColor="text1"/>
          <w:sz w:val="22"/>
          <w:szCs w:val="22"/>
        </w:rPr>
        <w:t xml:space="preserve"> that GAFF will be sufficient for our ligand models.</w:t>
      </w:r>
    </w:p>
    <w:p w14:paraId="027807B8" w14:textId="639989E4" w:rsidR="007A449C" w:rsidRPr="00712D14" w:rsidRDefault="005842BA"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The SUs requested for all the calculations are based on 1 GPU on Anvil, no scaling studies are provided. The system size is small, less than 100K atoms, and is not clear how the calculations would scale on CPU vs GPU resources. This reviewer recommends a provisional allocation to allow work to begin. The following webinar on preparing scaling studies is recommended,</w:t>
      </w:r>
      <w:r w:rsidR="007A449C" w:rsidRPr="00712D14">
        <w:rPr>
          <w:rFonts w:ascii="Arial" w:hAnsi="Arial" w:cs="Arial"/>
          <w:color w:val="212121"/>
          <w:sz w:val="22"/>
          <w:szCs w:val="22"/>
        </w:rPr>
        <w:t xml:space="preserve"> </w:t>
      </w:r>
      <w:hyperlink r:id="rId8" w:tooltip="https://allocations.access-ci.org/prepare-requests" w:history="1">
        <w:r w:rsidR="00425D47" w:rsidRPr="00712D14">
          <w:rPr>
            <w:rFonts w:ascii="Arial" w:hAnsi="Arial" w:cs="Arial"/>
            <w:color w:val="0078D7"/>
            <w:sz w:val="22"/>
            <w:szCs w:val="22"/>
            <w:u w:val="single"/>
          </w:rPr>
          <w:t>https://allocations.access-ci.org/prepare-requests</w:t>
        </w:r>
      </w:hyperlink>
    </w:p>
    <w:p w14:paraId="2B32AC99" w14:textId="5E777583" w:rsidR="00A365FD" w:rsidRPr="00712D14" w:rsidRDefault="00712D14" w:rsidP="00712D14">
      <w:pPr>
        <w:snapToGrid w:val="0"/>
        <w:ind w:right="-1"/>
        <w:jc w:val="both"/>
        <w:rPr>
          <w:rFonts w:ascii="Arial" w:hAnsi="Arial" w:cs="Arial"/>
          <w:color w:val="000000" w:themeColor="text1"/>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5842BA" w:rsidRPr="00712D14">
        <w:rPr>
          <w:rFonts w:ascii="Arial" w:hAnsi="Arial" w:cs="Arial"/>
          <w:color w:val="000000" w:themeColor="text1"/>
          <w:sz w:val="22"/>
          <w:szCs w:val="22"/>
        </w:rPr>
        <w:t>Thank you for your valuable feedback</w:t>
      </w:r>
      <w:r w:rsidR="00A365FD" w:rsidRPr="00712D14">
        <w:rPr>
          <w:rFonts w:ascii="Arial" w:hAnsi="Arial" w:cs="Arial"/>
          <w:color w:val="000000" w:themeColor="text1"/>
          <w:sz w:val="22"/>
          <w:szCs w:val="22"/>
        </w:rPr>
        <w:t>. We appreciate the provisional allocation</w:t>
      </w:r>
      <w:r w:rsidR="005842BA" w:rsidRPr="00712D14">
        <w:rPr>
          <w:rFonts w:ascii="Arial" w:hAnsi="Arial" w:cs="Arial"/>
          <w:color w:val="000000" w:themeColor="text1"/>
          <w:sz w:val="22"/>
          <w:szCs w:val="22"/>
        </w:rPr>
        <w:t>. We acknowledge the limitation of our initial resource request based solely on single GPU usage</w:t>
      </w:r>
      <w:r w:rsidR="00A365FD" w:rsidRPr="00712D14">
        <w:rPr>
          <w:rFonts w:ascii="Arial" w:hAnsi="Arial" w:cs="Arial"/>
          <w:color w:val="000000" w:themeColor="text1"/>
          <w:sz w:val="22"/>
          <w:szCs w:val="22"/>
        </w:rPr>
        <w:t xml:space="preserve">, plus </w:t>
      </w:r>
      <w:r w:rsidR="005842BA" w:rsidRPr="00712D14">
        <w:rPr>
          <w:rFonts w:ascii="Arial" w:hAnsi="Arial" w:cs="Arial"/>
          <w:color w:val="000000" w:themeColor="text1"/>
          <w:sz w:val="22"/>
          <w:szCs w:val="22"/>
        </w:rPr>
        <w:t xml:space="preserve">the importance of </w:t>
      </w:r>
      <w:r w:rsidR="005842BA" w:rsidRPr="00712D14">
        <w:rPr>
          <w:rFonts w:ascii="Arial" w:hAnsi="Arial" w:cs="Arial"/>
          <w:color w:val="000000" w:themeColor="text1"/>
          <w:sz w:val="22"/>
          <w:szCs w:val="22"/>
        </w:rPr>
        <w:lastRenderedPageBreak/>
        <w:t>demonstrating scalability for our simulations and addressing the efficiency of CPU v</w:t>
      </w:r>
      <w:r w:rsidR="00A365FD" w:rsidRPr="00712D14">
        <w:rPr>
          <w:rFonts w:ascii="Arial" w:hAnsi="Arial" w:cs="Arial"/>
          <w:color w:val="000000" w:themeColor="text1"/>
          <w:sz w:val="22"/>
          <w:szCs w:val="22"/>
        </w:rPr>
        <w:t>ersus</w:t>
      </w:r>
      <w:r w:rsidR="005842BA" w:rsidRPr="00712D14">
        <w:rPr>
          <w:rFonts w:ascii="Arial" w:hAnsi="Arial" w:cs="Arial"/>
          <w:color w:val="000000" w:themeColor="text1"/>
          <w:sz w:val="22"/>
          <w:szCs w:val="22"/>
        </w:rPr>
        <w:t xml:space="preserve"> GPU resources. </w:t>
      </w:r>
      <w:r w:rsidR="00A365FD" w:rsidRPr="00712D14">
        <w:rPr>
          <w:rFonts w:ascii="Arial" w:hAnsi="Arial" w:cs="Arial"/>
          <w:color w:val="000000" w:themeColor="text1"/>
          <w:sz w:val="22"/>
          <w:szCs w:val="22"/>
        </w:rPr>
        <w:t>While the individual protein-ligand complexes may be less than 100,000 atoms, the total number of simulations we intend to perform (150 complexes</w:t>
      </w:r>
      <w:r w:rsidR="00A46CCE" w:rsidRPr="00712D14">
        <w:rPr>
          <w:rFonts w:ascii="Arial" w:hAnsi="Arial" w:cs="Arial"/>
          <w:color w:val="000000" w:themeColor="text1"/>
          <w:sz w:val="22"/>
          <w:szCs w:val="22"/>
        </w:rPr>
        <w:t xml:space="preserve"> for PLK1</w:t>
      </w:r>
      <w:r w:rsidR="00A365FD" w:rsidRPr="00712D14">
        <w:rPr>
          <w:rFonts w:ascii="Arial" w:hAnsi="Arial" w:cs="Arial"/>
          <w:color w:val="000000" w:themeColor="text1"/>
          <w:sz w:val="22"/>
          <w:szCs w:val="22"/>
        </w:rPr>
        <w:t>) translates to a significantly larger cumulative system size. With sister protein structures PLK2 and PLK3 simulation for selectivity prediction, we will require a maximum credit unit to achieve our goal. This emphasizes the need for substantial computational resources, especially considering the required 200 ns production run per replicate for adequate sampling.</w:t>
      </w:r>
    </w:p>
    <w:p w14:paraId="2D40680E" w14:textId="38FD141D" w:rsidR="001C54AE" w:rsidRPr="00712D14" w:rsidRDefault="00A46CCE" w:rsidP="00712D14">
      <w:pPr>
        <w:snapToGrid w:val="0"/>
        <w:ind w:right="-1"/>
        <w:jc w:val="both"/>
        <w:rPr>
          <w:rFonts w:ascii="Arial" w:hAnsi="Arial" w:cs="Arial"/>
          <w:color w:val="000000" w:themeColor="text1"/>
          <w:sz w:val="22"/>
          <w:szCs w:val="22"/>
        </w:rPr>
      </w:pPr>
      <w:r w:rsidRPr="00712D14">
        <w:rPr>
          <w:rFonts w:ascii="Arial" w:hAnsi="Arial" w:cs="Arial"/>
          <w:color w:val="000000" w:themeColor="text1"/>
          <w:sz w:val="22"/>
          <w:szCs w:val="22"/>
        </w:rPr>
        <w:t xml:space="preserve">Our scaling study of </w:t>
      </w:r>
      <w:r w:rsidR="005842BA" w:rsidRPr="00712D14">
        <w:rPr>
          <w:rFonts w:ascii="Arial" w:hAnsi="Arial" w:cs="Arial"/>
          <w:color w:val="000000" w:themeColor="text1"/>
          <w:sz w:val="22"/>
          <w:szCs w:val="22"/>
        </w:rPr>
        <w:t xml:space="preserve">CPU vs. GPU </w:t>
      </w:r>
      <w:r w:rsidR="00013A56" w:rsidRPr="00712D14">
        <w:rPr>
          <w:rFonts w:ascii="Arial" w:hAnsi="Arial" w:cs="Arial"/>
          <w:color w:val="000000" w:themeColor="text1"/>
          <w:sz w:val="22"/>
          <w:szCs w:val="22"/>
        </w:rPr>
        <w:t>resources to</w:t>
      </w:r>
      <w:r w:rsidR="005842BA" w:rsidRPr="00712D14">
        <w:rPr>
          <w:rFonts w:ascii="Arial" w:hAnsi="Arial" w:cs="Arial"/>
          <w:color w:val="000000" w:themeColor="text1"/>
          <w:sz w:val="22"/>
          <w:szCs w:val="22"/>
        </w:rPr>
        <w:t xml:space="preserve"> benchmark simulations on both nodes</w:t>
      </w:r>
      <w:r w:rsidR="00013A56" w:rsidRPr="00712D14">
        <w:rPr>
          <w:rFonts w:ascii="Arial" w:hAnsi="Arial" w:cs="Arial"/>
          <w:color w:val="000000" w:themeColor="text1"/>
          <w:sz w:val="22"/>
          <w:szCs w:val="22"/>
        </w:rPr>
        <w:t xml:space="preserve"> (1 node) </w:t>
      </w:r>
      <w:r w:rsidR="005842BA" w:rsidRPr="00712D14">
        <w:rPr>
          <w:rFonts w:ascii="Arial" w:hAnsi="Arial" w:cs="Arial"/>
          <w:color w:val="000000" w:themeColor="text1"/>
          <w:sz w:val="22"/>
          <w:szCs w:val="22"/>
        </w:rPr>
        <w:t xml:space="preserve">of </w:t>
      </w:r>
      <w:r w:rsidR="00013A56" w:rsidRPr="00712D14">
        <w:rPr>
          <w:rFonts w:ascii="Arial" w:hAnsi="Arial" w:cs="Arial"/>
          <w:color w:val="000000" w:themeColor="text1"/>
          <w:sz w:val="22"/>
          <w:szCs w:val="22"/>
        </w:rPr>
        <w:t>Delta</w:t>
      </w:r>
      <w:r w:rsidR="005842BA" w:rsidRPr="00712D14">
        <w:rPr>
          <w:rFonts w:ascii="Arial" w:hAnsi="Arial" w:cs="Arial"/>
          <w:color w:val="000000" w:themeColor="text1"/>
          <w:sz w:val="22"/>
          <w:szCs w:val="22"/>
        </w:rPr>
        <w:t xml:space="preserve"> using the same system size and simulation parameters</w:t>
      </w:r>
      <w:r w:rsidRPr="00712D14">
        <w:rPr>
          <w:rFonts w:ascii="Arial" w:hAnsi="Arial" w:cs="Arial"/>
          <w:color w:val="000000" w:themeColor="text1"/>
          <w:sz w:val="22"/>
          <w:szCs w:val="22"/>
        </w:rPr>
        <w:t xml:space="preserve"> shows that </w:t>
      </w:r>
      <w:r w:rsidR="00DD467F" w:rsidRPr="00712D14">
        <w:rPr>
          <w:rFonts w:ascii="Arial" w:hAnsi="Arial" w:cs="Arial"/>
          <w:color w:val="000000" w:themeColor="text1"/>
          <w:sz w:val="22"/>
          <w:szCs w:val="22"/>
        </w:rPr>
        <w:t>GPU is efficient for our proposed study (</w:t>
      </w:r>
      <w:r w:rsidR="00DD467F" w:rsidRPr="00712D14">
        <w:rPr>
          <w:rFonts w:ascii="Arial" w:hAnsi="Arial" w:cs="Arial"/>
          <w:b/>
          <w:bCs/>
          <w:color w:val="000000" w:themeColor="text1"/>
          <w:sz w:val="22"/>
          <w:szCs w:val="22"/>
        </w:rPr>
        <w:t>Figure 1</w:t>
      </w:r>
      <w:r w:rsidR="00DD467F" w:rsidRPr="00712D14">
        <w:rPr>
          <w:rFonts w:ascii="Arial" w:hAnsi="Arial" w:cs="Arial"/>
          <w:color w:val="000000" w:themeColor="text1"/>
          <w:sz w:val="22"/>
          <w:szCs w:val="22"/>
        </w:rPr>
        <w:t>)</w:t>
      </w:r>
      <w:r w:rsidR="005842BA" w:rsidRPr="00712D14">
        <w:rPr>
          <w:rFonts w:ascii="Arial" w:hAnsi="Arial" w:cs="Arial"/>
          <w:color w:val="000000" w:themeColor="text1"/>
          <w:sz w:val="22"/>
          <w:szCs w:val="22"/>
        </w:rPr>
        <w:t xml:space="preserve">. </w:t>
      </w:r>
      <w:r w:rsidR="00670622" w:rsidRPr="00712D14">
        <w:rPr>
          <w:rFonts w:ascii="Arial" w:hAnsi="Arial" w:cs="Arial"/>
          <w:color w:val="000000" w:themeColor="text1"/>
          <w:sz w:val="22"/>
          <w:szCs w:val="22"/>
        </w:rPr>
        <w:t>The simulation time stamps are 0.7, 1, 1.3, and 1.6 ns with respective numbers of atoms 51619, 60223, 69448, and 79663</w:t>
      </w:r>
      <w:r w:rsidR="00C045D8" w:rsidRPr="00712D14">
        <w:rPr>
          <w:rFonts w:ascii="Arial" w:hAnsi="Arial" w:cs="Arial"/>
          <w:color w:val="000000" w:themeColor="text1"/>
          <w:sz w:val="22"/>
          <w:szCs w:val="22"/>
        </w:rPr>
        <w:t xml:space="preserve"> on a </w:t>
      </w:r>
      <w:r w:rsidR="00A92D12" w:rsidRPr="00712D14">
        <w:rPr>
          <w:rFonts w:ascii="Arial" w:hAnsi="Arial" w:cs="Arial"/>
          <w:color w:val="000000" w:themeColor="text1"/>
          <w:sz w:val="22"/>
          <w:szCs w:val="22"/>
        </w:rPr>
        <w:t>single node</w:t>
      </w:r>
      <w:r w:rsidR="00C045D8" w:rsidRPr="00712D14">
        <w:rPr>
          <w:rFonts w:ascii="Arial" w:hAnsi="Arial" w:cs="Arial"/>
          <w:color w:val="000000" w:themeColor="text1"/>
          <w:sz w:val="22"/>
          <w:szCs w:val="22"/>
        </w:rPr>
        <w:t xml:space="preserve"> with 2 GPUs/CPUs microprocessors. </w:t>
      </w:r>
      <w:r w:rsidR="00670622" w:rsidRPr="00712D14">
        <w:rPr>
          <w:rFonts w:ascii="Arial" w:hAnsi="Arial" w:cs="Arial"/>
          <w:color w:val="000000" w:themeColor="text1"/>
          <w:sz w:val="22"/>
          <w:szCs w:val="22"/>
        </w:rPr>
        <w:t xml:space="preserve">We have limited the </w:t>
      </w:r>
      <w:r w:rsidR="00DE33E4" w:rsidRPr="00712D14">
        <w:rPr>
          <w:rFonts w:ascii="Arial" w:hAnsi="Arial" w:cs="Arial"/>
          <w:color w:val="000000" w:themeColor="text1"/>
          <w:sz w:val="22"/>
          <w:szCs w:val="22"/>
        </w:rPr>
        <w:t>MD</w:t>
      </w:r>
      <w:r w:rsidR="00670622" w:rsidRPr="00712D14">
        <w:rPr>
          <w:rFonts w:ascii="Arial" w:hAnsi="Arial" w:cs="Arial"/>
          <w:color w:val="000000" w:themeColor="text1"/>
          <w:sz w:val="22"/>
          <w:szCs w:val="22"/>
        </w:rPr>
        <w:t xml:space="preserve"> run to a few nanoseconds to avoid restarting the simulations</w:t>
      </w:r>
      <w:r w:rsidR="003070C4" w:rsidRPr="00712D14">
        <w:rPr>
          <w:rFonts w:ascii="Arial" w:hAnsi="Arial" w:cs="Arial"/>
          <w:color w:val="000000" w:themeColor="text1"/>
          <w:sz w:val="22"/>
          <w:szCs w:val="22"/>
        </w:rPr>
        <w:t xml:space="preserve"> severally</w:t>
      </w:r>
      <w:r w:rsidR="00670622" w:rsidRPr="00712D14">
        <w:rPr>
          <w:rFonts w:ascii="Arial" w:hAnsi="Arial" w:cs="Arial"/>
          <w:color w:val="000000" w:themeColor="text1"/>
          <w:sz w:val="22"/>
          <w:szCs w:val="22"/>
        </w:rPr>
        <w:t xml:space="preserve"> after exceeding the maximum wall </w:t>
      </w:r>
      <w:r w:rsidR="00DE33E4" w:rsidRPr="00712D14">
        <w:rPr>
          <w:rFonts w:ascii="Arial" w:hAnsi="Arial" w:cs="Arial"/>
          <w:color w:val="000000" w:themeColor="text1"/>
          <w:sz w:val="22"/>
          <w:szCs w:val="22"/>
        </w:rPr>
        <w:t>time</w:t>
      </w:r>
      <w:r w:rsidR="00670622" w:rsidRPr="00712D14">
        <w:rPr>
          <w:rFonts w:ascii="Arial" w:hAnsi="Arial" w:cs="Arial"/>
          <w:color w:val="000000" w:themeColor="text1"/>
          <w:sz w:val="22"/>
          <w:szCs w:val="22"/>
        </w:rPr>
        <w:t xml:space="preserve"> </w:t>
      </w:r>
      <w:r w:rsidR="00DE33E4" w:rsidRPr="00712D14">
        <w:rPr>
          <w:rFonts w:ascii="Arial" w:hAnsi="Arial" w:cs="Arial"/>
          <w:color w:val="000000" w:themeColor="text1"/>
          <w:sz w:val="22"/>
          <w:szCs w:val="22"/>
        </w:rPr>
        <w:t xml:space="preserve">(48 hours) </w:t>
      </w:r>
      <w:r w:rsidR="00670622" w:rsidRPr="00712D14">
        <w:rPr>
          <w:rFonts w:ascii="Arial" w:hAnsi="Arial" w:cs="Arial"/>
          <w:color w:val="000000" w:themeColor="text1"/>
          <w:sz w:val="22"/>
          <w:szCs w:val="22"/>
        </w:rPr>
        <w:t xml:space="preserve">for standard jobs on the </w:t>
      </w:r>
      <w:r w:rsidR="00211039" w:rsidRPr="00712D14">
        <w:rPr>
          <w:rFonts w:ascii="Arial" w:hAnsi="Arial" w:cs="Arial"/>
          <w:color w:val="000000" w:themeColor="text1"/>
          <w:sz w:val="22"/>
          <w:szCs w:val="22"/>
        </w:rPr>
        <w:t xml:space="preserve">Delta NCSA </w:t>
      </w:r>
      <w:r w:rsidR="00670622" w:rsidRPr="00712D14">
        <w:rPr>
          <w:rFonts w:ascii="Arial" w:hAnsi="Arial" w:cs="Arial"/>
          <w:color w:val="000000" w:themeColor="text1"/>
          <w:sz w:val="22"/>
          <w:szCs w:val="22"/>
        </w:rPr>
        <w:t>computing resource.</w:t>
      </w:r>
      <w:r w:rsidR="00DA2842" w:rsidRPr="00712D14">
        <w:rPr>
          <w:rFonts w:ascii="Arial" w:hAnsi="Arial" w:cs="Arial"/>
          <w:color w:val="000000" w:themeColor="text1"/>
          <w:sz w:val="22"/>
          <w:szCs w:val="22"/>
        </w:rPr>
        <w:t xml:space="preserve"> The GPU </w:t>
      </w:r>
      <w:r w:rsidR="00354862" w:rsidRPr="00712D14">
        <w:rPr>
          <w:rFonts w:ascii="Arial" w:hAnsi="Arial" w:cs="Arial"/>
          <w:color w:val="000000" w:themeColor="text1"/>
          <w:sz w:val="22"/>
          <w:szCs w:val="22"/>
        </w:rPr>
        <w:t xml:space="preserve">and CPU </w:t>
      </w:r>
      <w:r w:rsidR="00DA2842" w:rsidRPr="00712D14">
        <w:rPr>
          <w:rFonts w:ascii="Arial" w:hAnsi="Arial" w:cs="Arial"/>
          <w:color w:val="000000" w:themeColor="text1"/>
          <w:sz w:val="22"/>
          <w:szCs w:val="22"/>
        </w:rPr>
        <w:t xml:space="preserve">wall </w:t>
      </w:r>
      <w:r w:rsidR="00844ACD" w:rsidRPr="00712D14">
        <w:rPr>
          <w:rFonts w:ascii="Arial" w:hAnsi="Arial" w:cs="Arial"/>
          <w:color w:val="000000" w:themeColor="text1"/>
          <w:sz w:val="22"/>
          <w:szCs w:val="22"/>
        </w:rPr>
        <w:t xml:space="preserve">clock </w:t>
      </w:r>
      <w:r w:rsidR="00DA2842" w:rsidRPr="00712D14">
        <w:rPr>
          <w:rFonts w:ascii="Arial" w:hAnsi="Arial" w:cs="Arial"/>
          <w:color w:val="000000" w:themeColor="text1"/>
          <w:sz w:val="22"/>
          <w:szCs w:val="22"/>
        </w:rPr>
        <w:t>time</w:t>
      </w:r>
      <w:r w:rsidR="00354862" w:rsidRPr="00712D14">
        <w:rPr>
          <w:rFonts w:ascii="Arial" w:hAnsi="Arial" w:cs="Arial"/>
          <w:color w:val="000000" w:themeColor="text1"/>
          <w:sz w:val="22"/>
          <w:szCs w:val="22"/>
        </w:rPr>
        <w:t>s</w:t>
      </w:r>
      <w:r w:rsidR="00DA2842" w:rsidRPr="00712D14">
        <w:rPr>
          <w:rFonts w:ascii="Arial" w:hAnsi="Arial" w:cs="Arial"/>
          <w:color w:val="000000" w:themeColor="text1"/>
          <w:sz w:val="22"/>
          <w:szCs w:val="22"/>
        </w:rPr>
        <w:t xml:space="preserve"> scale linearly </w:t>
      </w:r>
      <w:r w:rsidR="00354862" w:rsidRPr="00712D14">
        <w:rPr>
          <w:rFonts w:ascii="Arial" w:hAnsi="Arial" w:cs="Arial"/>
          <w:color w:val="000000" w:themeColor="text1"/>
          <w:sz w:val="22"/>
          <w:szCs w:val="22"/>
        </w:rPr>
        <w:t>as the</w:t>
      </w:r>
      <w:r w:rsidR="00DA2842" w:rsidRPr="00712D14">
        <w:rPr>
          <w:rFonts w:ascii="Arial" w:hAnsi="Arial" w:cs="Arial"/>
          <w:color w:val="000000" w:themeColor="text1"/>
          <w:sz w:val="22"/>
          <w:szCs w:val="22"/>
        </w:rPr>
        <w:t xml:space="preserve"> number of atoms</w:t>
      </w:r>
      <w:r w:rsidR="00354862" w:rsidRPr="00712D14">
        <w:rPr>
          <w:rFonts w:ascii="Arial" w:hAnsi="Arial" w:cs="Arial"/>
          <w:color w:val="000000" w:themeColor="text1"/>
          <w:sz w:val="22"/>
          <w:szCs w:val="22"/>
        </w:rPr>
        <w:t xml:space="preserve"> increases. </w:t>
      </w:r>
      <w:r w:rsidR="00A92D12" w:rsidRPr="00712D14">
        <w:rPr>
          <w:rFonts w:ascii="Arial" w:hAnsi="Arial" w:cs="Arial"/>
          <w:color w:val="000000" w:themeColor="text1"/>
          <w:sz w:val="22"/>
          <w:szCs w:val="22"/>
        </w:rPr>
        <w:t xml:space="preserve">The </w:t>
      </w:r>
      <w:r w:rsidR="00FC485A" w:rsidRPr="00712D14">
        <w:rPr>
          <w:rFonts w:ascii="Arial" w:hAnsi="Arial" w:cs="Arial"/>
          <w:color w:val="000000" w:themeColor="text1"/>
          <w:sz w:val="22"/>
          <w:szCs w:val="22"/>
        </w:rPr>
        <w:t xml:space="preserve">CPU will </w:t>
      </w:r>
      <w:r w:rsidR="00C045D8" w:rsidRPr="00712D14">
        <w:rPr>
          <w:rFonts w:ascii="Arial" w:hAnsi="Arial" w:cs="Arial"/>
          <w:color w:val="000000" w:themeColor="text1"/>
          <w:sz w:val="22"/>
          <w:szCs w:val="22"/>
        </w:rPr>
        <w:t xml:space="preserve">not be efficient for our simulations because it will </w:t>
      </w:r>
      <w:r w:rsidR="00A92D12" w:rsidRPr="00712D14">
        <w:rPr>
          <w:rFonts w:ascii="Arial" w:hAnsi="Arial" w:cs="Arial"/>
          <w:color w:val="000000" w:themeColor="text1"/>
          <w:sz w:val="22"/>
          <w:szCs w:val="22"/>
        </w:rPr>
        <w:t xml:space="preserve">demand massive wall time. </w:t>
      </w:r>
      <w:r w:rsidR="00DE33E4" w:rsidRPr="00712D14">
        <w:rPr>
          <w:rFonts w:ascii="Arial" w:hAnsi="Arial" w:cs="Arial"/>
          <w:color w:val="000000" w:themeColor="text1"/>
          <w:sz w:val="22"/>
          <w:szCs w:val="22"/>
        </w:rPr>
        <w:t>The required wall time</w:t>
      </w:r>
      <w:r w:rsidR="00476627" w:rsidRPr="00712D14">
        <w:rPr>
          <w:rFonts w:ascii="Arial" w:hAnsi="Arial" w:cs="Arial"/>
          <w:color w:val="000000" w:themeColor="text1"/>
          <w:sz w:val="22"/>
          <w:szCs w:val="22"/>
        </w:rPr>
        <w:t>s</w:t>
      </w:r>
      <w:r w:rsidR="00DE33E4" w:rsidRPr="00712D14">
        <w:rPr>
          <w:rFonts w:ascii="Arial" w:hAnsi="Arial" w:cs="Arial"/>
          <w:color w:val="000000" w:themeColor="text1"/>
          <w:sz w:val="22"/>
          <w:szCs w:val="22"/>
        </w:rPr>
        <w:t xml:space="preserve"> to simulate 69448 atoms </w:t>
      </w:r>
      <w:r w:rsidR="00476627" w:rsidRPr="00712D14">
        <w:rPr>
          <w:rFonts w:ascii="Arial" w:hAnsi="Arial" w:cs="Arial"/>
          <w:color w:val="000000" w:themeColor="text1"/>
          <w:sz w:val="22"/>
          <w:szCs w:val="22"/>
        </w:rPr>
        <w:t xml:space="preserve">for 1.3 ns </w:t>
      </w:r>
      <w:r w:rsidR="00DE33E4" w:rsidRPr="00712D14">
        <w:rPr>
          <w:rFonts w:ascii="Arial" w:hAnsi="Arial" w:cs="Arial"/>
          <w:color w:val="000000" w:themeColor="text1"/>
          <w:sz w:val="22"/>
          <w:szCs w:val="22"/>
        </w:rPr>
        <w:t xml:space="preserve">on CPU and GPU are </w:t>
      </w:r>
      <w:r w:rsidR="00A92D12" w:rsidRPr="00712D14">
        <w:rPr>
          <w:rFonts w:ascii="Arial" w:hAnsi="Arial" w:cs="Arial"/>
          <w:color w:val="000000" w:themeColor="text1"/>
          <w:sz w:val="22"/>
          <w:szCs w:val="22"/>
        </w:rPr>
        <w:t>43</w:t>
      </w:r>
      <w:r w:rsidR="00DE33E4" w:rsidRPr="00712D14">
        <w:rPr>
          <w:rFonts w:ascii="Arial" w:hAnsi="Arial" w:cs="Arial"/>
          <w:color w:val="000000" w:themeColor="text1"/>
          <w:sz w:val="22"/>
          <w:szCs w:val="22"/>
        </w:rPr>
        <w:t xml:space="preserve"> hours and 0.08 hours, respectively. </w:t>
      </w:r>
    </w:p>
    <w:p w14:paraId="445405AD" w14:textId="108EB3FC" w:rsidR="00476627" w:rsidRPr="00712D14" w:rsidRDefault="003070C4" w:rsidP="00712D14">
      <w:pPr>
        <w:snapToGrid w:val="0"/>
        <w:ind w:right="-1"/>
        <w:jc w:val="center"/>
        <w:rPr>
          <w:rFonts w:ascii="Arial" w:hAnsi="Arial" w:cs="Arial"/>
          <w:sz w:val="22"/>
          <w:szCs w:val="22"/>
        </w:rPr>
      </w:pPr>
      <w:r w:rsidRPr="00712D14">
        <w:rPr>
          <w:rFonts w:ascii="Arial" w:hAnsi="Arial" w:cs="Arial"/>
          <w:noProof/>
          <w:sz w:val="22"/>
          <w:szCs w:val="22"/>
        </w:rPr>
        <w:drawing>
          <wp:inline distT="0" distB="0" distL="0" distR="0" wp14:anchorId="4D9B92DA" wp14:editId="0B65F61A">
            <wp:extent cx="4572000" cy="3430797"/>
            <wp:effectExtent l="0" t="0" r="0" b="0"/>
            <wp:docPr id="194870699" name="Picture 1" descr="A graph showing the number of ato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70699" name="Picture 1" descr="A graph showing the number of atoms&#10;&#10;Description automatically generated"/>
                    <pic:cNvPicPr/>
                  </pic:nvPicPr>
                  <pic:blipFill>
                    <a:blip r:embed="rId9"/>
                    <a:stretch>
                      <a:fillRect/>
                    </a:stretch>
                  </pic:blipFill>
                  <pic:spPr>
                    <a:xfrm>
                      <a:off x="0" y="0"/>
                      <a:ext cx="4572000" cy="3430797"/>
                    </a:xfrm>
                    <a:prstGeom prst="rect">
                      <a:avLst/>
                    </a:prstGeom>
                  </pic:spPr>
                </pic:pic>
              </a:graphicData>
            </a:graphic>
          </wp:inline>
        </w:drawing>
      </w:r>
    </w:p>
    <w:p w14:paraId="710061BE" w14:textId="53E6478E" w:rsidR="005842BA" w:rsidRPr="00712D14" w:rsidRDefault="00553FB8" w:rsidP="00712D14">
      <w:pPr>
        <w:snapToGrid w:val="0"/>
        <w:spacing w:after="240"/>
        <w:jc w:val="both"/>
        <w:rPr>
          <w:rFonts w:ascii="Arial" w:hAnsi="Arial" w:cs="Arial"/>
          <w:color w:val="000000" w:themeColor="text1"/>
          <w:sz w:val="20"/>
          <w:szCs w:val="20"/>
        </w:rPr>
      </w:pPr>
      <w:r w:rsidRPr="00712D14">
        <w:rPr>
          <w:rFonts w:ascii="Arial" w:hAnsi="Arial" w:cs="Arial"/>
          <w:sz w:val="20"/>
          <w:szCs w:val="20"/>
        </w:rPr>
        <w:fldChar w:fldCharType="begin"/>
      </w:r>
      <w:r w:rsidRPr="00712D14">
        <w:rPr>
          <w:rFonts w:ascii="Arial" w:hAnsi="Arial" w:cs="Arial"/>
          <w:sz w:val="20"/>
          <w:szCs w:val="20"/>
        </w:rPr>
        <w:instrText xml:space="preserve"> INCLUDEPICTURE "https://lh3.googleusercontent.com/gg/AJIvXiu-C2oZeWB19jw9m5rXBzPKVZiF8toUOtlyLGkXWARms5zTx3zOZTe-zdeFtb75HUigSXxUFNChy3jJtUVZdveDIipWVONtGvlpeveYqzFeWjLnciA7N_iCtAkfo5iY3WINJU8nMUaJQR36ojIxpKXXy3RgRrbcANIDzlp9LsFlIRm5DoeJstaWW0-lnpjLEXfo7kweo6yq9YsSR6q4lXeFy5vuz2EfN4Zj12lpMQpie8TIXQyr7l_9Tkq7JhAMI1m6dKA98OPwCzqaOIcfrU6vTGnMpOy21g=d" \* MERGEFORMATINET </w:instrText>
      </w:r>
      <w:r w:rsidRPr="00712D14">
        <w:rPr>
          <w:rFonts w:ascii="Arial" w:hAnsi="Arial" w:cs="Arial"/>
          <w:sz w:val="20"/>
          <w:szCs w:val="20"/>
        </w:rPr>
        <w:fldChar w:fldCharType="separate"/>
      </w:r>
      <w:r w:rsidRPr="00712D14">
        <w:rPr>
          <w:rFonts w:ascii="Arial" w:hAnsi="Arial" w:cs="Arial"/>
          <w:sz w:val="20"/>
          <w:szCs w:val="20"/>
        </w:rPr>
        <w:fldChar w:fldCharType="end"/>
      </w:r>
      <w:bookmarkStart w:id="0" w:name="OLE_LINK5"/>
      <w:bookmarkStart w:id="1" w:name="OLE_LINK6"/>
      <w:r w:rsidR="00DD467F" w:rsidRPr="00712D14">
        <w:rPr>
          <w:rFonts w:ascii="Arial" w:hAnsi="Arial" w:cs="Arial"/>
          <w:b/>
          <w:bCs/>
          <w:color w:val="000000" w:themeColor="text1"/>
          <w:sz w:val="20"/>
          <w:szCs w:val="20"/>
        </w:rPr>
        <w:t>Figure 1</w:t>
      </w:r>
      <w:r w:rsidR="00DD467F" w:rsidRPr="00712D14">
        <w:rPr>
          <w:rFonts w:ascii="Arial" w:hAnsi="Arial" w:cs="Arial"/>
          <w:color w:val="000000" w:themeColor="text1"/>
          <w:sz w:val="20"/>
          <w:szCs w:val="20"/>
        </w:rPr>
        <w:t xml:space="preserve">: </w:t>
      </w:r>
      <w:r w:rsidR="004A5F8C" w:rsidRPr="00712D14">
        <w:rPr>
          <w:rFonts w:ascii="Arial" w:hAnsi="Arial" w:cs="Arial"/>
          <w:color w:val="000000" w:themeColor="text1"/>
          <w:sz w:val="20"/>
          <w:szCs w:val="20"/>
        </w:rPr>
        <w:t xml:space="preserve">Comparison of GPU </w:t>
      </w:r>
      <w:r w:rsidR="0029537E" w:rsidRPr="00712D14">
        <w:rPr>
          <w:rFonts w:ascii="Arial" w:hAnsi="Arial" w:cs="Arial"/>
          <w:color w:val="000000" w:themeColor="text1"/>
          <w:sz w:val="20"/>
          <w:szCs w:val="20"/>
        </w:rPr>
        <w:t xml:space="preserve">(blue, axis y1) </w:t>
      </w:r>
      <w:r w:rsidR="004A5F8C" w:rsidRPr="00712D14">
        <w:rPr>
          <w:rFonts w:ascii="Arial" w:hAnsi="Arial" w:cs="Arial"/>
          <w:color w:val="000000" w:themeColor="text1"/>
          <w:sz w:val="20"/>
          <w:szCs w:val="20"/>
        </w:rPr>
        <w:t>and CPU</w:t>
      </w:r>
      <w:r w:rsidR="0029537E" w:rsidRPr="00712D14">
        <w:rPr>
          <w:rFonts w:ascii="Arial" w:hAnsi="Arial" w:cs="Arial"/>
          <w:color w:val="000000" w:themeColor="text1"/>
          <w:sz w:val="20"/>
          <w:szCs w:val="20"/>
        </w:rPr>
        <w:t xml:space="preserve"> (red, axis y2)</w:t>
      </w:r>
      <w:r w:rsidR="004A5F8C" w:rsidRPr="00712D14">
        <w:rPr>
          <w:rFonts w:ascii="Arial" w:hAnsi="Arial" w:cs="Arial"/>
          <w:color w:val="000000" w:themeColor="text1"/>
          <w:sz w:val="20"/>
          <w:szCs w:val="20"/>
        </w:rPr>
        <w:t xml:space="preserve"> wall clock time for molecular dynamics simulations as a function of system size. </w:t>
      </w:r>
      <w:r w:rsidR="00DD467F" w:rsidRPr="00712D14">
        <w:rPr>
          <w:rFonts w:ascii="Arial" w:hAnsi="Arial" w:cs="Arial"/>
          <w:color w:val="000000" w:themeColor="text1"/>
          <w:sz w:val="20"/>
          <w:szCs w:val="20"/>
        </w:rPr>
        <w:t xml:space="preserve">AMBER MD simulations on CPU versus GPU </w:t>
      </w:r>
      <w:r w:rsidR="0036221E" w:rsidRPr="00712D14">
        <w:rPr>
          <w:rFonts w:ascii="Arial" w:hAnsi="Arial" w:cs="Arial"/>
          <w:color w:val="000000" w:themeColor="text1"/>
          <w:sz w:val="20"/>
          <w:szCs w:val="20"/>
        </w:rPr>
        <w:t>for PLK1 bound inhibi</w:t>
      </w:r>
      <w:r w:rsidR="00045742" w:rsidRPr="00712D14">
        <w:rPr>
          <w:rFonts w:ascii="Arial" w:hAnsi="Arial" w:cs="Arial"/>
          <w:color w:val="000000" w:themeColor="text1"/>
          <w:sz w:val="20"/>
          <w:szCs w:val="20"/>
        </w:rPr>
        <w:t>tor #3 with 3682 solute atoms and varying water box sizes 6, 8, 10, and 12</w:t>
      </w:r>
      <w:r w:rsidR="00DD2DAC" w:rsidRPr="00712D14">
        <w:rPr>
          <w:rFonts w:ascii="Arial" w:hAnsi="Arial" w:cs="Arial"/>
          <w:color w:val="000000" w:themeColor="text1"/>
          <w:sz w:val="20"/>
          <w:szCs w:val="20"/>
        </w:rPr>
        <w:t xml:space="preserve"> yielding respective numbers of atoms 51619, 60223, 69448, and 79663</w:t>
      </w:r>
      <w:r w:rsidR="00045742" w:rsidRPr="00712D14">
        <w:rPr>
          <w:rFonts w:ascii="Arial" w:hAnsi="Arial" w:cs="Arial"/>
          <w:color w:val="000000" w:themeColor="text1"/>
          <w:sz w:val="20"/>
          <w:szCs w:val="20"/>
        </w:rPr>
        <w:t>.</w:t>
      </w:r>
      <w:bookmarkEnd w:id="0"/>
      <w:bookmarkEnd w:id="1"/>
    </w:p>
    <w:p w14:paraId="18C9B6C9" w14:textId="54543E53" w:rsidR="00CD2CB4" w:rsidRPr="00712D14" w:rsidRDefault="005842BA"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 xml:space="preserve">Appropriateness of Methodology: The use of all-atom metadynamics simulations </w:t>
      </w:r>
      <w:r w:rsidR="004C07AC" w:rsidRPr="00712D14">
        <w:rPr>
          <w:rFonts w:ascii="Arial" w:hAnsi="Arial" w:cs="Arial"/>
          <w:color w:val="212121"/>
          <w:sz w:val="22"/>
          <w:szCs w:val="22"/>
        </w:rPr>
        <w:t>is</w:t>
      </w:r>
      <w:r w:rsidR="00425D47" w:rsidRPr="00712D14">
        <w:rPr>
          <w:rFonts w:ascii="Arial" w:hAnsi="Arial" w:cs="Arial"/>
          <w:color w:val="212121"/>
          <w:sz w:val="22"/>
          <w:szCs w:val="22"/>
        </w:rPr>
        <w:t xml:space="preserve"> appropriate for the studies planned</w:t>
      </w:r>
      <w:r w:rsidRPr="00712D14">
        <w:rPr>
          <w:rFonts w:ascii="Arial" w:hAnsi="Arial" w:cs="Arial"/>
          <w:color w:val="212121"/>
          <w:sz w:val="22"/>
          <w:szCs w:val="22"/>
        </w:rPr>
        <w:t xml:space="preserve"> </w:t>
      </w:r>
      <w:r w:rsidR="00425D47" w:rsidRPr="00712D14">
        <w:rPr>
          <w:rFonts w:ascii="Arial" w:hAnsi="Arial" w:cs="Arial"/>
          <w:color w:val="212121"/>
          <w:sz w:val="22"/>
          <w:szCs w:val="22"/>
        </w:rPr>
        <w:t>Appropriateness of Plan for Resource Use: The appropriateness of the plan for resources is difficult to determine because of the missing scaling studies.</w:t>
      </w:r>
    </w:p>
    <w:p w14:paraId="31E68FF1" w14:textId="23354A89" w:rsidR="002E5566" w:rsidRPr="00712D14" w:rsidRDefault="00712D14" w:rsidP="00712D14">
      <w:pPr>
        <w:snapToGrid w:val="0"/>
        <w:ind w:right="-1"/>
        <w:jc w:val="both"/>
        <w:rPr>
          <w:rFonts w:ascii="Arial" w:hAnsi="Arial" w:cs="Arial"/>
          <w:color w:val="000000" w:themeColor="text1"/>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BC7D3D" w:rsidRPr="00712D14">
        <w:rPr>
          <w:rFonts w:ascii="Arial" w:hAnsi="Arial" w:cs="Arial"/>
          <w:color w:val="000000" w:themeColor="text1"/>
          <w:sz w:val="22"/>
          <w:szCs w:val="22"/>
        </w:rPr>
        <w:t xml:space="preserve">We have performed a scaling study to assess the performance of MD simulations on Delta with </w:t>
      </w:r>
      <w:r w:rsidR="00696084" w:rsidRPr="00712D14">
        <w:rPr>
          <w:rFonts w:ascii="Arial" w:hAnsi="Arial" w:cs="Arial"/>
          <w:color w:val="000000" w:themeColor="text1"/>
          <w:sz w:val="22"/>
          <w:szCs w:val="22"/>
        </w:rPr>
        <w:t>1 to</w:t>
      </w:r>
      <w:r w:rsidR="00BC7D3D" w:rsidRPr="00712D14">
        <w:rPr>
          <w:rFonts w:ascii="Arial" w:hAnsi="Arial" w:cs="Arial"/>
          <w:color w:val="000000" w:themeColor="text1"/>
          <w:sz w:val="22"/>
          <w:szCs w:val="22"/>
        </w:rPr>
        <w:t xml:space="preserve"> 4 GPUs on a single node of NVIDIA A100-SXM4-40GB. Jobs remained in the queue for days after selecting 2 Nodes, so we killed this trial. </w:t>
      </w:r>
      <w:r w:rsidR="00F50B2E" w:rsidRPr="00712D14">
        <w:rPr>
          <w:rFonts w:ascii="Arial" w:hAnsi="Arial" w:cs="Arial"/>
          <w:color w:val="000000" w:themeColor="text1"/>
          <w:sz w:val="22"/>
          <w:szCs w:val="22"/>
        </w:rPr>
        <w:t xml:space="preserve">Although we specified up to 8 GPUs during AMBER installation/configuration, attempts to run these test simulations on </w:t>
      </w:r>
      <w:r w:rsidR="005E578C" w:rsidRPr="00712D14">
        <w:rPr>
          <w:rFonts w:ascii="Arial" w:hAnsi="Arial" w:cs="Arial"/>
          <w:color w:val="000000" w:themeColor="text1"/>
          <w:sz w:val="22"/>
          <w:szCs w:val="22"/>
        </w:rPr>
        <w:t>5</w:t>
      </w:r>
      <w:r w:rsidR="00F50B2E" w:rsidRPr="00712D14">
        <w:rPr>
          <w:rFonts w:ascii="Arial" w:hAnsi="Arial" w:cs="Arial"/>
          <w:color w:val="000000" w:themeColor="text1"/>
          <w:sz w:val="22"/>
          <w:szCs w:val="22"/>
        </w:rPr>
        <w:t xml:space="preserve"> to 8 GPUs failed because the facility did not support the task. While speculating t</w:t>
      </w:r>
      <w:r w:rsidR="00BC7D3D" w:rsidRPr="00712D14">
        <w:rPr>
          <w:rFonts w:ascii="Arial" w:hAnsi="Arial" w:cs="Arial"/>
          <w:color w:val="000000" w:themeColor="text1"/>
          <w:sz w:val="22"/>
          <w:szCs w:val="22"/>
        </w:rPr>
        <w:t xml:space="preserve">his failure </w:t>
      </w:r>
      <w:r w:rsidR="008179E9" w:rsidRPr="00712D14">
        <w:rPr>
          <w:rFonts w:ascii="Arial" w:hAnsi="Arial" w:cs="Arial"/>
          <w:color w:val="000000" w:themeColor="text1"/>
          <w:sz w:val="22"/>
          <w:szCs w:val="22"/>
        </w:rPr>
        <w:t>as</w:t>
      </w:r>
      <w:r w:rsidR="00BC7D3D" w:rsidRPr="00712D14">
        <w:rPr>
          <w:rFonts w:ascii="Arial" w:hAnsi="Arial" w:cs="Arial"/>
          <w:color w:val="000000" w:themeColor="text1"/>
          <w:sz w:val="22"/>
          <w:szCs w:val="22"/>
        </w:rPr>
        <w:t xml:space="preserve"> an effect of </w:t>
      </w:r>
      <w:r w:rsidR="005E578C" w:rsidRPr="00712D14">
        <w:rPr>
          <w:rFonts w:ascii="Arial" w:hAnsi="Arial" w:cs="Arial"/>
          <w:color w:val="000000" w:themeColor="text1"/>
          <w:sz w:val="22"/>
          <w:szCs w:val="22"/>
        </w:rPr>
        <w:t>self</w:t>
      </w:r>
      <w:r w:rsidR="00F50B2E" w:rsidRPr="00712D14">
        <w:rPr>
          <w:rFonts w:ascii="Arial" w:hAnsi="Arial" w:cs="Arial"/>
          <w:color w:val="000000" w:themeColor="text1"/>
          <w:sz w:val="22"/>
          <w:szCs w:val="22"/>
        </w:rPr>
        <w:t>-</w:t>
      </w:r>
      <w:r w:rsidR="00BC7D3D" w:rsidRPr="00712D14">
        <w:rPr>
          <w:rFonts w:ascii="Arial" w:hAnsi="Arial" w:cs="Arial"/>
          <w:color w:val="000000" w:themeColor="text1"/>
          <w:sz w:val="22"/>
          <w:szCs w:val="22"/>
        </w:rPr>
        <w:t>installing AMBER</w:t>
      </w:r>
      <w:r w:rsidR="00F50B2E" w:rsidRPr="00712D14">
        <w:rPr>
          <w:rFonts w:ascii="Arial" w:hAnsi="Arial" w:cs="Arial"/>
          <w:color w:val="000000" w:themeColor="text1"/>
          <w:sz w:val="22"/>
          <w:szCs w:val="22"/>
        </w:rPr>
        <w:t xml:space="preserve">22 GPU on the Delta NCSA, our </w:t>
      </w:r>
      <w:r w:rsidR="008179E9" w:rsidRPr="00712D14">
        <w:rPr>
          <w:rFonts w:ascii="Arial" w:hAnsi="Arial" w:cs="Arial"/>
          <w:color w:val="000000" w:themeColor="text1"/>
          <w:sz w:val="22"/>
          <w:szCs w:val="22"/>
        </w:rPr>
        <w:t>trail</w:t>
      </w:r>
      <w:r w:rsidR="00F50B2E" w:rsidRPr="00712D14">
        <w:rPr>
          <w:rFonts w:ascii="Arial" w:hAnsi="Arial" w:cs="Arial"/>
          <w:color w:val="000000" w:themeColor="text1"/>
          <w:sz w:val="22"/>
          <w:szCs w:val="22"/>
        </w:rPr>
        <w:t xml:space="preserve"> shows that </w:t>
      </w:r>
      <w:r w:rsidR="005E578C" w:rsidRPr="00712D14">
        <w:rPr>
          <w:rFonts w:ascii="Arial" w:hAnsi="Arial" w:cs="Arial"/>
          <w:color w:val="000000" w:themeColor="text1"/>
          <w:sz w:val="22"/>
          <w:szCs w:val="22"/>
        </w:rPr>
        <w:t>5</w:t>
      </w:r>
      <w:r w:rsidR="00F50B2E" w:rsidRPr="00712D14">
        <w:rPr>
          <w:rFonts w:ascii="Arial" w:hAnsi="Arial" w:cs="Arial"/>
          <w:color w:val="000000" w:themeColor="text1"/>
          <w:sz w:val="22"/>
          <w:szCs w:val="22"/>
        </w:rPr>
        <w:t xml:space="preserve"> to 8 GPUs are also not supported on Anvil Purdue</w:t>
      </w:r>
      <w:r w:rsidR="004A3781" w:rsidRPr="00712D14">
        <w:rPr>
          <w:rFonts w:ascii="Arial" w:hAnsi="Arial" w:cs="Arial"/>
          <w:color w:val="000000" w:themeColor="text1"/>
          <w:sz w:val="22"/>
          <w:szCs w:val="22"/>
        </w:rPr>
        <w:t xml:space="preserve"> with admin-installed AMBER20</w:t>
      </w:r>
      <w:r w:rsidR="00F50B2E" w:rsidRPr="00712D14">
        <w:rPr>
          <w:rFonts w:ascii="Arial" w:hAnsi="Arial" w:cs="Arial"/>
          <w:color w:val="000000" w:themeColor="text1"/>
          <w:sz w:val="22"/>
          <w:szCs w:val="22"/>
        </w:rPr>
        <w:t>.</w:t>
      </w:r>
      <w:r w:rsidR="000C37C5" w:rsidRPr="00712D14">
        <w:rPr>
          <w:rFonts w:ascii="Arial" w:hAnsi="Arial" w:cs="Arial"/>
          <w:color w:val="000000" w:themeColor="text1"/>
          <w:sz w:val="22"/>
          <w:szCs w:val="22"/>
        </w:rPr>
        <w:t xml:space="preserve"> </w:t>
      </w:r>
    </w:p>
    <w:p w14:paraId="522783FE" w14:textId="7CD50F98" w:rsidR="009410B7" w:rsidRPr="00712D14" w:rsidRDefault="009410B7" w:rsidP="00712D14">
      <w:pPr>
        <w:snapToGrid w:val="0"/>
        <w:ind w:right="-1"/>
        <w:jc w:val="both"/>
        <w:rPr>
          <w:rFonts w:ascii="Arial" w:hAnsi="Arial" w:cs="Arial"/>
          <w:color w:val="000000" w:themeColor="text1"/>
          <w:sz w:val="22"/>
          <w:szCs w:val="22"/>
        </w:rPr>
      </w:pPr>
      <w:bookmarkStart w:id="2" w:name="OLE_LINK3"/>
      <w:bookmarkStart w:id="3" w:name="OLE_LINK4"/>
      <w:r w:rsidRPr="00712D14">
        <w:rPr>
          <w:rFonts w:ascii="Arial" w:hAnsi="Arial" w:cs="Arial"/>
          <w:b/>
          <w:bCs/>
          <w:color w:val="000000" w:themeColor="text1"/>
          <w:sz w:val="22"/>
          <w:szCs w:val="22"/>
        </w:rPr>
        <w:t xml:space="preserve">Figure 2 </w:t>
      </w:r>
      <w:r w:rsidR="00101A2C" w:rsidRPr="00712D14">
        <w:rPr>
          <w:rFonts w:ascii="Arial" w:hAnsi="Arial" w:cs="Arial"/>
          <w:color w:val="000000" w:themeColor="text1"/>
          <w:sz w:val="22"/>
          <w:szCs w:val="22"/>
        </w:rPr>
        <w:t>displays</w:t>
      </w:r>
      <w:r w:rsidRPr="00712D14">
        <w:rPr>
          <w:rFonts w:ascii="Arial" w:hAnsi="Arial" w:cs="Arial"/>
          <w:color w:val="000000" w:themeColor="text1"/>
          <w:sz w:val="22"/>
          <w:szCs w:val="22"/>
        </w:rPr>
        <w:t xml:space="preserve"> the scaling behavior of </w:t>
      </w:r>
      <w:r w:rsidR="004E17B5" w:rsidRPr="00712D14">
        <w:rPr>
          <w:rFonts w:ascii="Arial" w:hAnsi="Arial" w:cs="Arial"/>
          <w:color w:val="000000" w:themeColor="text1"/>
          <w:sz w:val="22"/>
          <w:szCs w:val="22"/>
        </w:rPr>
        <w:t xml:space="preserve">the </w:t>
      </w:r>
      <w:r w:rsidR="00101A2C" w:rsidRPr="00712D14">
        <w:rPr>
          <w:rFonts w:ascii="Arial" w:hAnsi="Arial" w:cs="Arial"/>
          <w:color w:val="000000" w:themeColor="text1"/>
          <w:sz w:val="22"/>
          <w:szCs w:val="22"/>
        </w:rPr>
        <w:t>MetaD</w:t>
      </w:r>
      <w:r w:rsidRPr="00712D14">
        <w:rPr>
          <w:rFonts w:ascii="Arial" w:hAnsi="Arial" w:cs="Arial"/>
          <w:color w:val="000000" w:themeColor="text1"/>
          <w:sz w:val="22"/>
          <w:szCs w:val="22"/>
        </w:rPr>
        <w:t xml:space="preserve"> simulation as the number of atoms increases. Both simulation time and GPU memory usage grow linearly with the number of atoms. This implies that the simulation's computational cost and memory requirements increase proportionally to the system size.</w:t>
      </w:r>
      <w:r w:rsidR="004E17B5" w:rsidRPr="00712D14">
        <w:rPr>
          <w:rFonts w:ascii="Arial" w:hAnsi="Arial" w:cs="Arial"/>
          <w:color w:val="000000" w:themeColor="text1"/>
          <w:sz w:val="22"/>
          <w:szCs w:val="22"/>
        </w:rPr>
        <w:t xml:space="preserve"> </w:t>
      </w:r>
      <w:r w:rsidRPr="00712D14">
        <w:rPr>
          <w:rFonts w:ascii="Arial" w:hAnsi="Arial" w:cs="Arial"/>
          <w:color w:val="000000" w:themeColor="text1"/>
          <w:sz w:val="22"/>
          <w:szCs w:val="22"/>
        </w:rPr>
        <w:t>Larger systems (more atoms) require longer simulation times</w:t>
      </w:r>
      <w:r w:rsidR="004E17B5" w:rsidRPr="00712D14">
        <w:rPr>
          <w:rFonts w:ascii="Arial" w:hAnsi="Arial" w:cs="Arial"/>
          <w:color w:val="000000" w:themeColor="text1"/>
          <w:sz w:val="22"/>
          <w:szCs w:val="22"/>
        </w:rPr>
        <w:t xml:space="preserve"> with</w:t>
      </w:r>
      <w:r w:rsidRPr="00712D14">
        <w:rPr>
          <w:rFonts w:ascii="Arial" w:hAnsi="Arial" w:cs="Arial"/>
          <w:color w:val="000000" w:themeColor="text1"/>
          <w:sz w:val="22"/>
          <w:szCs w:val="22"/>
        </w:rPr>
        <w:t xml:space="preserve"> more GPU memory</w:t>
      </w:r>
      <w:r w:rsidR="004E17B5" w:rsidRPr="00712D14">
        <w:rPr>
          <w:rFonts w:ascii="Arial" w:hAnsi="Arial" w:cs="Arial"/>
          <w:color w:val="000000" w:themeColor="text1"/>
          <w:sz w:val="22"/>
          <w:szCs w:val="22"/>
        </w:rPr>
        <w:t xml:space="preserve"> demand</w:t>
      </w:r>
      <w:r w:rsidRPr="00712D14">
        <w:rPr>
          <w:rFonts w:ascii="Arial" w:hAnsi="Arial" w:cs="Arial"/>
          <w:color w:val="000000" w:themeColor="text1"/>
          <w:sz w:val="22"/>
          <w:szCs w:val="22"/>
        </w:rPr>
        <w:t>.</w:t>
      </w:r>
      <w:r w:rsidR="004E17B5" w:rsidRPr="00712D14">
        <w:rPr>
          <w:rFonts w:ascii="Arial" w:hAnsi="Arial" w:cs="Arial"/>
          <w:color w:val="000000" w:themeColor="text1"/>
          <w:sz w:val="22"/>
          <w:szCs w:val="22"/>
        </w:rPr>
        <w:t xml:space="preserve"> </w:t>
      </w:r>
      <w:r w:rsidRPr="00712D14">
        <w:rPr>
          <w:rFonts w:ascii="Arial" w:hAnsi="Arial" w:cs="Arial"/>
          <w:color w:val="000000" w:themeColor="text1"/>
          <w:sz w:val="22"/>
          <w:szCs w:val="22"/>
        </w:rPr>
        <w:t xml:space="preserve">The relationship between system size, simulation time, and memory usage </w:t>
      </w:r>
      <w:r w:rsidR="004E17B5" w:rsidRPr="00712D14">
        <w:rPr>
          <w:rFonts w:ascii="Arial" w:hAnsi="Arial" w:cs="Arial"/>
          <w:color w:val="000000" w:themeColor="text1"/>
          <w:sz w:val="22"/>
          <w:szCs w:val="22"/>
        </w:rPr>
        <w:t>is almost</w:t>
      </w:r>
      <w:r w:rsidRPr="00712D14">
        <w:rPr>
          <w:rFonts w:ascii="Arial" w:hAnsi="Arial" w:cs="Arial"/>
          <w:color w:val="000000" w:themeColor="text1"/>
          <w:sz w:val="22"/>
          <w:szCs w:val="22"/>
        </w:rPr>
        <w:t xml:space="preserve"> linear.</w:t>
      </w:r>
    </w:p>
    <w:bookmarkEnd w:id="2"/>
    <w:bookmarkEnd w:id="3"/>
    <w:p w14:paraId="3BDFEE5D" w14:textId="5374BF7E" w:rsidR="00801386" w:rsidRPr="00712D14" w:rsidRDefault="00801386" w:rsidP="009B54DA">
      <w:pPr>
        <w:snapToGrid w:val="0"/>
        <w:spacing w:after="120"/>
        <w:jc w:val="both"/>
        <w:rPr>
          <w:rFonts w:ascii="Arial" w:hAnsi="Arial" w:cs="Arial"/>
          <w:color w:val="000000" w:themeColor="text1"/>
          <w:sz w:val="22"/>
          <w:szCs w:val="22"/>
        </w:rPr>
      </w:pPr>
      <w:r w:rsidRPr="00712D14">
        <w:rPr>
          <w:rFonts w:ascii="Arial" w:hAnsi="Arial" w:cs="Arial"/>
          <w:b/>
          <w:bCs/>
          <w:color w:val="000000" w:themeColor="text1"/>
          <w:sz w:val="22"/>
          <w:szCs w:val="22"/>
        </w:rPr>
        <w:t>Table 1</w:t>
      </w:r>
      <w:r w:rsidRPr="00712D14">
        <w:rPr>
          <w:rFonts w:ascii="Arial" w:hAnsi="Arial" w:cs="Arial"/>
          <w:color w:val="000000" w:themeColor="text1"/>
          <w:sz w:val="22"/>
          <w:szCs w:val="22"/>
        </w:rPr>
        <w:t xml:space="preserve"> shows the detailed code performance and scaling</w:t>
      </w:r>
      <w:r w:rsidR="00EB6930" w:rsidRPr="00712D14">
        <w:rPr>
          <w:rFonts w:ascii="Arial" w:hAnsi="Arial" w:cs="Arial"/>
          <w:color w:val="000000" w:themeColor="text1"/>
          <w:sz w:val="22"/>
          <w:szCs w:val="22"/>
        </w:rPr>
        <w:t xml:space="preserve"> for </w:t>
      </w:r>
      <w:r w:rsidR="00A06B2D" w:rsidRPr="00712D14">
        <w:rPr>
          <w:rFonts w:ascii="Arial" w:hAnsi="Arial" w:cs="Arial"/>
          <w:color w:val="000000" w:themeColor="text1"/>
          <w:sz w:val="22"/>
          <w:szCs w:val="22"/>
        </w:rPr>
        <w:t xml:space="preserve">ligand-coupled </w:t>
      </w:r>
      <w:r w:rsidR="00EB6930" w:rsidRPr="00712D14">
        <w:rPr>
          <w:rFonts w:ascii="Arial" w:hAnsi="Arial" w:cs="Arial"/>
          <w:color w:val="000000" w:themeColor="text1"/>
          <w:sz w:val="22"/>
          <w:szCs w:val="22"/>
        </w:rPr>
        <w:t>PLK1-PBD metadynamics simulation</w:t>
      </w:r>
      <w:r w:rsidRPr="00712D14">
        <w:rPr>
          <w:rFonts w:ascii="Arial" w:hAnsi="Arial" w:cs="Arial"/>
          <w:color w:val="000000" w:themeColor="text1"/>
          <w:sz w:val="22"/>
          <w:szCs w:val="22"/>
        </w:rPr>
        <w:t xml:space="preserve">. As the number of atoms increases, GPU memory usage and MetaD wall time increase. This is expected as larger systems require more computational resources. The number of GPUs used generally </w:t>
      </w:r>
      <w:r w:rsidRPr="00712D14">
        <w:rPr>
          <w:rFonts w:ascii="Arial" w:hAnsi="Arial" w:cs="Arial"/>
          <w:color w:val="000000" w:themeColor="text1"/>
          <w:sz w:val="22"/>
          <w:szCs w:val="22"/>
        </w:rPr>
        <w:lastRenderedPageBreak/>
        <w:t xml:space="preserve">increases with simulation time, suggesting that longer simulations benefit from more computational power. Also, GPU memory usage </w:t>
      </w:r>
      <w:r w:rsidR="00EB6930" w:rsidRPr="00712D14">
        <w:rPr>
          <w:rFonts w:ascii="Arial" w:hAnsi="Arial" w:cs="Arial"/>
          <w:color w:val="000000" w:themeColor="text1"/>
          <w:sz w:val="22"/>
          <w:szCs w:val="22"/>
        </w:rPr>
        <w:t>projects</w:t>
      </w:r>
      <w:r w:rsidRPr="00712D14">
        <w:rPr>
          <w:rFonts w:ascii="Arial" w:hAnsi="Arial" w:cs="Arial"/>
          <w:color w:val="000000" w:themeColor="text1"/>
          <w:sz w:val="22"/>
          <w:szCs w:val="22"/>
        </w:rPr>
        <w:t xml:space="preserve"> linearly with the number of atoms, indicating efficient memory utilization.</w:t>
      </w:r>
      <w:r w:rsidR="00EB6930" w:rsidRPr="00712D14">
        <w:rPr>
          <w:rFonts w:ascii="Arial" w:hAnsi="Arial" w:cs="Arial"/>
          <w:color w:val="000000" w:themeColor="text1"/>
          <w:sz w:val="22"/>
          <w:szCs w:val="22"/>
        </w:rPr>
        <w:t xml:space="preserve"> </w:t>
      </w:r>
    </w:p>
    <w:p w14:paraId="7A427C49" w14:textId="77777777" w:rsidR="006D292A" w:rsidRPr="00712D14" w:rsidRDefault="006D292A" w:rsidP="00712D14">
      <w:pPr>
        <w:snapToGrid w:val="0"/>
        <w:ind w:right="-1"/>
        <w:jc w:val="center"/>
        <w:rPr>
          <w:rFonts w:ascii="Arial" w:hAnsi="Arial" w:cs="Arial"/>
          <w:color w:val="000000" w:themeColor="text1"/>
          <w:sz w:val="22"/>
          <w:szCs w:val="22"/>
        </w:rPr>
      </w:pPr>
      <w:r w:rsidRPr="00712D14">
        <w:rPr>
          <w:rFonts w:ascii="Arial" w:hAnsi="Arial" w:cs="Arial"/>
          <w:noProof/>
          <w:color w:val="000000" w:themeColor="text1"/>
          <w:sz w:val="22"/>
          <w:szCs w:val="22"/>
        </w:rPr>
        <w:drawing>
          <wp:inline distT="0" distB="0" distL="0" distR="0" wp14:anchorId="15239A72" wp14:editId="63B537E1">
            <wp:extent cx="4754880" cy="3515192"/>
            <wp:effectExtent l="0" t="0" r="0" b="3175"/>
            <wp:docPr id="759290267" name="Picture 1" descr="A graph of a number of ato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290267" name="Picture 1" descr="A graph of a number of atoms&#10;&#10;Description automatically generated"/>
                    <pic:cNvPicPr/>
                  </pic:nvPicPr>
                  <pic:blipFill>
                    <a:blip r:embed="rId10"/>
                    <a:stretch>
                      <a:fillRect/>
                    </a:stretch>
                  </pic:blipFill>
                  <pic:spPr>
                    <a:xfrm>
                      <a:off x="0" y="0"/>
                      <a:ext cx="4754880" cy="3515192"/>
                    </a:xfrm>
                    <a:prstGeom prst="rect">
                      <a:avLst/>
                    </a:prstGeom>
                  </pic:spPr>
                </pic:pic>
              </a:graphicData>
            </a:graphic>
          </wp:inline>
        </w:drawing>
      </w:r>
    </w:p>
    <w:p w14:paraId="63A6E81D" w14:textId="63FEB65E" w:rsidR="00712D14" w:rsidRPr="00712D14" w:rsidRDefault="006D292A" w:rsidP="00712D14">
      <w:pPr>
        <w:snapToGrid w:val="0"/>
        <w:spacing w:after="240"/>
        <w:jc w:val="both"/>
        <w:rPr>
          <w:rFonts w:ascii="Arial" w:hAnsi="Arial" w:cs="Arial"/>
          <w:color w:val="000000" w:themeColor="text1"/>
          <w:sz w:val="22"/>
          <w:szCs w:val="22"/>
        </w:rPr>
      </w:pPr>
      <w:r w:rsidRPr="00712D14">
        <w:rPr>
          <w:rFonts w:ascii="Arial" w:hAnsi="Arial" w:cs="Arial"/>
          <w:b/>
          <w:bCs/>
          <w:color w:val="000000" w:themeColor="text1"/>
          <w:sz w:val="20"/>
          <w:szCs w:val="20"/>
        </w:rPr>
        <w:t>Figure 2</w:t>
      </w:r>
      <w:r w:rsidRPr="00712D14">
        <w:rPr>
          <w:rFonts w:ascii="Arial" w:hAnsi="Arial" w:cs="Arial"/>
          <w:color w:val="000000" w:themeColor="text1"/>
          <w:sz w:val="20"/>
          <w:szCs w:val="20"/>
        </w:rPr>
        <w:t>: MetaD simulation scaling of PLK1-PBD on GPU-enabled AMBER showing simulation time (blue, axis y1) and GPU memory usage (red, axis y2) versus total atoms in the system.</w:t>
      </w:r>
      <w:r w:rsidRPr="00712D14">
        <w:rPr>
          <w:rFonts w:ascii="Arial" w:hAnsi="Arial" w:cs="Arial"/>
          <w:color w:val="000000" w:themeColor="text1"/>
          <w:sz w:val="22"/>
          <w:szCs w:val="22"/>
        </w:rPr>
        <w:t xml:space="preserve"> </w:t>
      </w:r>
    </w:p>
    <w:p w14:paraId="6B65969B" w14:textId="77777777" w:rsidR="00801386" w:rsidRPr="00712D14" w:rsidRDefault="00801386" w:rsidP="00712D14">
      <w:pPr>
        <w:snapToGrid w:val="0"/>
        <w:ind w:right="-1"/>
        <w:jc w:val="both"/>
        <w:rPr>
          <w:rFonts w:ascii="Arial" w:hAnsi="Arial" w:cs="Arial"/>
          <w:color w:val="000000" w:themeColor="text1"/>
          <w:sz w:val="20"/>
          <w:szCs w:val="20"/>
        </w:rPr>
      </w:pPr>
      <w:r w:rsidRPr="00712D14">
        <w:rPr>
          <w:rFonts w:ascii="Arial" w:hAnsi="Arial" w:cs="Arial"/>
          <w:b/>
          <w:bCs/>
          <w:color w:val="000000" w:themeColor="text1"/>
          <w:sz w:val="20"/>
          <w:szCs w:val="20"/>
        </w:rPr>
        <w:t>Table 1</w:t>
      </w:r>
      <w:r w:rsidRPr="00712D14">
        <w:rPr>
          <w:rFonts w:ascii="Arial" w:hAnsi="Arial" w:cs="Arial"/>
          <w:color w:val="000000" w:themeColor="text1"/>
          <w:sz w:val="20"/>
          <w:szCs w:val="20"/>
        </w:rPr>
        <w:t>: Effect of system size and number of GPUs on MetaD simulation time and memory usage on Delta NCSA.</w:t>
      </w:r>
    </w:p>
    <w:tbl>
      <w:tblPr>
        <w:tblW w:w="7470" w:type="dxa"/>
        <w:tblLook w:val="04A0" w:firstRow="1" w:lastRow="0" w:firstColumn="1" w:lastColumn="0" w:noHBand="0" w:noVBand="1"/>
      </w:tblPr>
      <w:tblGrid>
        <w:gridCol w:w="1341"/>
        <w:gridCol w:w="1300"/>
        <w:gridCol w:w="1679"/>
        <w:gridCol w:w="2070"/>
        <w:gridCol w:w="1080"/>
      </w:tblGrid>
      <w:tr w:rsidR="00801386" w:rsidRPr="00712D14" w14:paraId="5A0DDACB" w14:textId="77777777" w:rsidTr="00F756B7">
        <w:trPr>
          <w:trHeight w:val="320"/>
        </w:trPr>
        <w:tc>
          <w:tcPr>
            <w:tcW w:w="1341" w:type="dxa"/>
            <w:tcBorders>
              <w:top w:val="single" w:sz="8" w:space="0" w:color="auto"/>
              <w:left w:val="nil"/>
              <w:bottom w:val="single" w:sz="8" w:space="0" w:color="auto"/>
              <w:right w:val="nil"/>
            </w:tcBorders>
            <w:shd w:val="clear" w:color="auto" w:fill="auto"/>
            <w:noWrap/>
            <w:vAlign w:val="center"/>
            <w:hideMark/>
          </w:tcPr>
          <w:p w14:paraId="334FA914" w14:textId="77777777" w:rsidR="00801386" w:rsidRPr="00712D14" w:rsidRDefault="00801386" w:rsidP="00712D14">
            <w:pPr>
              <w:snapToGrid w:val="0"/>
              <w:ind w:right="-1"/>
              <w:jc w:val="center"/>
              <w:rPr>
                <w:rFonts w:ascii="Arial" w:hAnsi="Arial" w:cs="Arial"/>
                <w:b/>
                <w:bCs/>
                <w:color w:val="000000"/>
                <w:sz w:val="20"/>
                <w:szCs w:val="20"/>
              </w:rPr>
            </w:pPr>
            <w:r w:rsidRPr="00712D14">
              <w:rPr>
                <w:rFonts w:ascii="Arial" w:hAnsi="Arial" w:cs="Arial"/>
                <w:b/>
                <w:bCs/>
                <w:color w:val="000000" w:themeColor="text1"/>
                <w:sz w:val="20"/>
                <w:szCs w:val="20"/>
              </w:rPr>
              <w:t>Simulation time (ns)</w:t>
            </w:r>
          </w:p>
        </w:tc>
        <w:tc>
          <w:tcPr>
            <w:tcW w:w="1300" w:type="dxa"/>
            <w:tcBorders>
              <w:top w:val="single" w:sz="8" w:space="0" w:color="auto"/>
              <w:left w:val="nil"/>
              <w:bottom w:val="single" w:sz="8" w:space="0" w:color="auto"/>
              <w:right w:val="nil"/>
            </w:tcBorders>
            <w:shd w:val="clear" w:color="auto" w:fill="auto"/>
            <w:noWrap/>
            <w:vAlign w:val="center"/>
            <w:hideMark/>
          </w:tcPr>
          <w:p w14:paraId="121625FB" w14:textId="77777777" w:rsidR="00801386" w:rsidRPr="00712D14" w:rsidRDefault="00801386" w:rsidP="00712D14">
            <w:pPr>
              <w:snapToGrid w:val="0"/>
              <w:ind w:right="-1"/>
              <w:jc w:val="center"/>
              <w:rPr>
                <w:rFonts w:ascii="Arial" w:hAnsi="Arial" w:cs="Arial"/>
                <w:b/>
                <w:bCs/>
                <w:color w:val="000000"/>
                <w:sz w:val="20"/>
                <w:szCs w:val="20"/>
              </w:rPr>
            </w:pPr>
            <w:r w:rsidRPr="00712D14">
              <w:rPr>
                <w:rFonts w:ascii="Arial" w:hAnsi="Arial" w:cs="Arial"/>
                <w:b/>
                <w:bCs/>
                <w:color w:val="000000" w:themeColor="text1"/>
                <w:sz w:val="20"/>
                <w:szCs w:val="20"/>
              </w:rPr>
              <w:t>Number of atoms</w:t>
            </w:r>
          </w:p>
        </w:tc>
        <w:tc>
          <w:tcPr>
            <w:tcW w:w="1679" w:type="dxa"/>
            <w:tcBorders>
              <w:top w:val="single" w:sz="8" w:space="0" w:color="auto"/>
              <w:left w:val="nil"/>
              <w:bottom w:val="single" w:sz="8" w:space="0" w:color="auto"/>
              <w:right w:val="nil"/>
            </w:tcBorders>
            <w:shd w:val="clear" w:color="auto" w:fill="auto"/>
            <w:noWrap/>
            <w:vAlign w:val="center"/>
            <w:hideMark/>
          </w:tcPr>
          <w:p w14:paraId="76BBCD1F" w14:textId="77777777" w:rsidR="00801386" w:rsidRPr="00712D14" w:rsidRDefault="00801386" w:rsidP="00712D14">
            <w:pPr>
              <w:snapToGrid w:val="0"/>
              <w:ind w:right="-1"/>
              <w:jc w:val="center"/>
              <w:rPr>
                <w:rFonts w:ascii="Arial" w:hAnsi="Arial" w:cs="Arial"/>
                <w:b/>
                <w:bCs/>
                <w:color w:val="000000"/>
                <w:sz w:val="20"/>
                <w:szCs w:val="20"/>
              </w:rPr>
            </w:pPr>
            <w:r w:rsidRPr="00712D14">
              <w:rPr>
                <w:rFonts w:ascii="Arial" w:hAnsi="Arial" w:cs="Arial"/>
                <w:b/>
                <w:bCs/>
                <w:color w:val="000000" w:themeColor="text1"/>
                <w:sz w:val="20"/>
                <w:szCs w:val="20"/>
              </w:rPr>
              <w:t>GPU memory (MB)</w:t>
            </w:r>
          </w:p>
        </w:tc>
        <w:tc>
          <w:tcPr>
            <w:tcW w:w="2070" w:type="dxa"/>
            <w:tcBorders>
              <w:top w:val="single" w:sz="8" w:space="0" w:color="auto"/>
              <w:left w:val="nil"/>
              <w:bottom w:val="single" w:sz="8" w:space="0" w:color="auto"/>
              <w:right w:val="nil"/>
            </w:tcBorders>
            <w:shd w:val="clear" w:color="auto" w:fill="auto"/>
            <w:noWrap/>
            <w:vAlign w:val="center"/>
            <w:hideMark/>
          </w:tcPr>
          <w:p w14:paraId="1DB90E48" w14:textId="77777777" w:rsidR="00801386" w:rsidRPr="00712D14" w:rsidRDefault="00801386" w:rsidP="00712D14">
            <w:pPr>
              <w:snapToGrid w:val="0"/>
              <w:ind w:right="-1"/>
              <w:jc w:val="center"/>
              <w:rPr>
                <w:rFonts w:ascii="Arial" w:hAnsi="Arial" w:cs="Arial"/>
                <w:b/>
                <w:bCs/>
                <w:color w:val="000000"/>
                <w:sz w:val="20"/>
                <w:szCs w:val="20"/>
              </w:rPr>
            </w:pPr>
            <w:r w:rsidRPr="00712D14">
              <w:rPr>
                <w:rFonts w:ascii="Arial" w:hAnsi="Arial" w:cs="Arial"/>
                <w:b/>
                <w:bCs/>
                <w:color w:val="000000" w:themeColor="text1"/>
                <w:sz w:val="20"/>
                <w:szCs w:val="20"/>
              </w:rPr>
              <w:t>MetaD wall time (hours)</w:t>
            </w:r>
          </w:p>
        </w:tc>
        <w:tc>
          <w:tcPr>
            <w:tcW w:w="1080" w:type="dxa"/>
            <w:tcBorders>
              <w:top w:val="single" w:sz="8" w:space="0" w:color="auto"/>
              <w:left w:val="nil"/>
              <w:bottom w:val="single" w:sz="8" w:space="0" w:color="auto"/>
              <w:right w:val="nil"/>
            </w:tcBorders>
            <w:shd w:val="clear" w:color="auto" w:fill="auto"/>
            <w:noWrap/>
            <w:vAlign w:val="center"/>
            <w:hideMark/>
          </w:tcPr>
          <w:p w14:paraId="5F65A8E9" w14:textId="77777777" w:rsidR="00801386" w:rsidRPr="00712D14" w:rsidRDefault="00801386" w:rsidP="00712D14">
            <w:pPr>
              <w:snapToGrid w:val="0"/>
              <w:ind w:right="-1"/>
              <w:jc w:val="center"/>
              <w:rPr>
                <w:rFonts w:ascii="Arial" w:hAnsi="Arial" w:cs="Arial"/>
                <w:b/>
                <w:bCs/>
                <w:color w:val="000000"/>
                <w:sz w:val="20"/>
                <w:szCs w:val="20"/>
              </w:rPr>
            </w:pPr>
            <w:r w:rsidRPr="00712D14">
              <w:rPr>
                <w:rFonts w:ascii="Arial" w:hAnsi="Arial" w:cs="Arial"/>
                <w:b/>
                <w:bCs/>
                <w:color w:val="000000" w:themeColor="text1"/>
                <w:sz w:val="20"/>
                <w:szCs w:val="20"/>
              </w:rPr>
              <w:t>GPUs</w:t>
            </w:r>
          </w:p>
        </w:tc>
      </w:tr>
      <w:tr w:rsidR="00801386" w:rsidRPr="00712D14" w14:paraId="7C7E87BE" w14:textId="77777777" w:rsidTr="00F756B7">
        <w:trPr>
          <w:trHeight w:val="300"/>
        </w:trPr>
        <w:tc>
          <w:tcPr>
            <w:tcW w:w="1341" w:type="dxa"/>
            <w:tcBorders>
              <w:top w:val="nil"/>
              <w:left w:val="nil"/>
              <w:bottom w:val="nil"/>
              <w:right w:val="nil"/>
            </w:tcBorders>
            <w:shd w:val="clear" w:color="auto" w:fill="auto"/>
            <w:noWrap/>
            <w:vAlign w:val="center"/>
            <w:hideMark/>
          </w:tcPr>
          <w:p w14:paraId="608F8A04"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2</w:t>
            </w:r>
          </w:p>
        </w:tc>
        <w:tc>
          <w:tcPr>
            <w:tcW w:w="1300" w:type="dxa"/>
            <w:tcBorders>
              <w:top w:val="nil"/>
              <w:left w:val="nil"/>
              <w:bottom w:val="nil"/>
              <w:right w:val="nil"/>
            </w:tcBorders>
            <w:shd w:val="clear" w:color="auto" w:fill="auto"/>
            <w:noWrap/>
            <w:vAlign w:val="center"/>
            <w:hideMark/>
          </w:tcPr>
          <w:p w14:paraId="7DAEA759"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51619</w:t>
            </w:r>
          </w:p>
        </w:tc>
        <w:tc>
          <w:tcPr>
            <w:tcW w:w="1679" w:type="dxa"/>
            <w:tcBorders>
              <w:top w:val="nil"/>
              <w:left w:val="nil"/>
              <w:bottom w:val="nil"/>
              <w:right w:val="nil"/>
            </w:tcBorders>
            <w:shd w:val="clear" w:color="auto" w:fill="auto"/>
            <w:noWrap/>
            <w:vAlign w:val="center"/>
            <w:hideMark/>
          </w:tcPr>
          <w:p w14:paraId="3056F0C0"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16</w:t>
            </w:r>
          </w:p>
        </w:tc>
        <w:tc>
          <w:tcPr>
            <w:tcW w:w="2070" w:type="dxa"/>
            <w:tcBorders>
              <w:top w:val="nil"/>
              <w:left w:val="nil"/>
              <w:bottom w:val="nil"/>
              <w:right w:val="nil"/>
            </w:tcBorders>
            <w:shd w:val="clear" w:color="auto" w:fill="auto"/>
            <w:noWrap/>
            <w:vAlign w:val="center"/>
            <w:hideMark/>
          </w:tcPr>
          <w:p w14:paraId="125ED37D"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0.22</w:t>
            </w:r>
          </w:p>
        </w:tc>
        <w:tc>
          <w:tcPr>
            <w:tcW w:w="1080" w:type="dxa"/>
            <w:tcBorders>
              <w:top w:val="nil"/>
              <w:left w:val="nil"/>
              <w:bottom w:val="nil"/>
              <w:right w:val="nil"/>
            </w:tcBorders>
            <w:shd w:val="clear" w:color="auto" w:fill="auto"/>
            <w:noWrap/>
            <w:vAlign w:val="center"/>
            <w:hideMark/>
          </w:tcPr>
          <w:p w14:paraId="5AE41ECD"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1</w:t>
            </w:r>
          </w:p>
        </w:tc>
      </w:tr>
      <w:tr w:rsidR="00801386" w:rsidRPr="00712D14" w14:paraId="623067E0" w14:textId="77777777" w:rsidTr="00F756B7">
        <w:trPr>
          <w:trHeight w:val="300"/>
        </w:trPr>
        <w:tc>
          <w:tcPr>
            <w:tcW w:w="1341" w:type="dxa"/>
            <w:tcBorders>
              <w:top w:val="nil"/>
              <w:left w:val="nil"/>
              <w:bottom w:val="nil"/>
              <w:right w:val="nil"/>
            </w:tcBorders>
            <w:shd w:val="clear" w:color="auto" w:fill="auto"/>
            <w:noWrap/>
            <w:vAlign w:val="center"/>
            <w:hideMark/>
          </w:tcPr>
          <w:p w14:paraId="1D2A8C18"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4</w:t>
            </w:r>
          </w:p>
        </w:tc>
        <w:tc>
          <w:tcPr>
            <w:tcW w:w="1300" w:type="dxa"/>
            <w:tcBorders>
              <w:top w:val="nil"/>
              <w:left w:val="nil"/>
              <w:bottom w:val="nil"/>
              <w:right w:val="nil"/>
            </w:tcBorders>
            <w:shd w:val="clear" w:color="auto" w:fill="auto"/>
            <w:noWrap/>
            <w:vAlign w:val="center"/>
            <w:hideMark/>
          </w:tcPr>
          <w:p w14:paraId="044D492B"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60223</w:t>
            </w:r>
          </w:p>
        </w:tc>
        <w:tc>
          <w:tcPr>
            <w:tcW w:w="1679" w:type="dxa"/>
            <w:tcBorders>
              <w:top w:val="nil"/>
              <w:left w:val="nil"/>
              <w:bottom w:val="nil"/>
              <w:right w:val="nil"/>
            </w:tcBorders>
            <w:shd w:val="clear" w:color="auto" w:fill="auto"/>
            <w:noWrap/>
            <w:vAlign w:val="center"/>
            <w:hideMark/>
          </w:tcPr>
          <w:p w14:paraId="23FC9EEF"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17</w:t>
            </w:r>
          </w:p>
        </w:tc>
        <w:tc>
          <w:tcPr>
            <w:tcW w:w="2070" w:type="dxa"/>
            <w:tcBorders>
              <w:top w:val="nil"/>
              <w:left w:val="nil"/>
              <w:bottom w:val="nil"/>
              <w:right w:val="nil"/>
            </w:tcBorders>
            <w:shd w:val="clear" w:color="auto" w:fill="auto"/>
            <w:noWrap/>
            <w:vAlign w:val="center"/>
            <w:hideMark/>
          </w:tcPr>
          <w:p w14:paraId="2D6A0606"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0.5</w:t>
            </w:r>
          </w:p>
        </w:tc>
        <w:tc>
          <w:tcPr>
            <w:tcW w:w="1080" w:type="dxa"/>
            <w:tcBorders>
              <w:top w:val="nil"/>
              <w:left w:val="nil"/>
              <w:bottom w:val="nil"/>
              <w:right w:val="nil"/>
            </w:tcBorders>
            <w:shd w:val="clear" w:color="auto" w:fill="auto"/>
            <w:noWrap/>
            <w:vAlign w:val="center"/>
            <w:hideMark/>
          </w:tcPr>
          <w:p w14:paraId="5775EDCB"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2</w:t>
            </w:r>
          </w:p>
        </w:tc>
      </w:tr>
      <w:tr w:rsidR="00801386" w:rsidRPr="00712D14" w14:paraId="5CAD883F" w14:textId="77777777" w:rsidTr="00F756B7">
        <w:trPr>
          <w:trHeight w:val="300"/>
        </w:trPr>
        <w:tc>
          <w:tcPr>
            <w:tcW w:w="1341" w:type="dxa"/>
            <w:tcBorders>
              <w:top w:val="nil"/>
              <w:left w:val="nil"/>
              <w:bottom w:val="nil"/>
              <w:right w:val="nil"/>
            </w:tcBorders>
            <w:shd w:val="clear" w:color="auto" w:fill="auto"/>
            <w:noWrap/>
            <w:vAlign w:val="center"/>
            <w:hideMark/>
          </w:tcPr>
          <w:p w14:paraId="760DE220"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6</w:t>
            </w:r>
          </w:p>
        </w:tc>
        <w:tc>
          <w:tcPr>
            <w:tcW w:w="1300" w:type="dxa"/>
            <w:tcBorders>
              <w:top w:val="nil"/>
              <w:left w:val="nil"/>
              <w:bottom w:val="nil"/>
              <w:right w:val="nil"/>
            </w:tcBorders>
            <w:shd w:val="clear" w:color="auto" w:fill="auto"/>
            <w:noWrap/>
            <w:vAlign w:val="center"/>
            <w:hideMark/>
          </w:tcPr>
          <w:p w14:paraId="0DA8D918"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69448</w:t>
            </w:r>
          </w:p>
        </w:tc>
        <w:tc>
          <w:tcPr>
            <w:tcW w:w="1679" w:type="dxa"/>
            <w:tcBorders>
              <w:top w:val="nil"/>
              <w:left w:val="nil"/>
              <w:bottom w:val="nil"/>
              <w:right w:val="nil"/>
            </w:tcBorders>
            <w:shd w:val="clear" w:color="auto" w:fill="auto"/>
            <w:noWrap/>
            <w:vAlign w:val="center"/>
            <w:hideMark/>
          </w:tcPr>
          <w:p w14:paraId="219D1DC0"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20</w:t>
            </w:r>
          </w:p>
        </w:tc>
        <w:tc>
          <w:tcPr>
            <w:tcW w:w="2070" w:type="dxa"/>
            <w:tcBorders>
              <w:top w:val="nil"/>
              <w:left w:val="nil"/>
              <w:bottom w:val="nil"/>
              <w:right w:val="nil"/>
            </w:tcBorders>
            <w:shd w:val="clear" w:color="auto" w:fill="auto"/>
            <w:noWrap/>
            <w:vAlign w:val="center"/>
            <w:hideMark/>
          </w:tcPr>
          <w:p w14:paraId="238B12C9"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1.83</w:t>
            </w:r>
          </w:p>
        </w:tc>
        <w:tc>
          <w:tcPr>
            <w:tcW w:w="1080" w:type="dxa"/>
            <w:tcBorders>
              <w:top w:val="nil"/>
              <w:left w:val="nil"/>
              <w:bottom w:val="nil"/>
              <w:right w:val="nil"/>
            </w:tcBorders>
            <w:shd w:val="clear" w:color="auto" w:fill="auto"/>
            <w:noWrap/>
            <w:vAlign w:val="center"/>
            <w:hideMark/>
          </w:tcPr>
          <w:p w14:paraId="295C802A"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3</w:t>
            </w:r>
          </w:p>
        </w:tc>
      </w:tr>
      <w:tr w:rsidR="00801386" w:rsidRPr="00712D14" w14:paraId="66B47C38" w14:textId="77777777" w:rsidTr="00F756B7">
        <w:trPr>
          <w:trHeight w:val="300"/>
        </w:trPr>
        <w:tc>
          <w:tcPr>
            <w:tcW w:w="1341" w:type="dxa"/>
            <w:tcBorders>
              <w:top w:val="nil"/>
              <w:left w:val="nil"/>
              <w:right w:val="nil"/>
            </w:tcBorders>
            <w:shd w:val="clear" w:color="auto" w:fill="auto"/>
            <w:noWrap/>
            <w:vAlign w:val="center"/>
            <w:hideMark/>
          </w:tcPr>
          <w:p w14:paraId="0850D38C"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8</w:t>
            </w:r>
          </w:p>
        </w:tc>
        <w:tc>
          <w:tcPr>
            <w:tcW w:w="1300" w:type="dxa"/>
            <w:tcBorders>
              <w:top w:val="nil"/>
              <w:left w:val="nil"/>
              <w:right w:val="nil"/>
            </w:tcBorders>
            <w:shd w:val="clear" w:color="auto" w:fill="auto"/>
            <w:noWrap/>
            <w:vAlign w:val="center"/>
            <w:hideMark/>
          </w:tcPr>
          <w:p w14:paraId="1FD0629A"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79663</w:t>
            </w:r>
          </w:p>
        </w:tc>
        <w:tc>
          <w:tcPr>
            <w:tcW w:w="1679" w:type="dxa"/>
            <w:tcBorders>
              <w:top w:val="nil"/>
              <w:left w:val="nil"/>
              <w:right w:val="nil"/>
            </w:tcBorders>
            <w:shd w:val="clear" w:color="auto" w:fill="auto"/>
            <w:noWrap/>
            <w:vAlign w:val="center"/>
            <w:hideMark/>
          </w:tcPr>
          <w:p w14:paraId="18635F07"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23</w:t>
            </w:r>
          </w:p>
        </w:tc>
        <w:tc>
          <w:tcPr>
            <w:tcW w:w="2070" w:type="dxa"/>
            <w:tcBorders>
              <w:top w:val="nil"/>
              <w:left w:val="nil"/>
              <w:right w:val="nil"/>
            </w:tcBorders>
            <w:shd w:val="clear" w:color="auto" w:fill="auto"/>
            <w:noWrap/>
            <w:vAlign w:val="center"/>
            <w:hideMark/>
          </w:tcPr>
          <w:p w14:paraId="3741420C"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2.03</w:t>
            </w:r>
          </w:p>
        </w:tc>
        <w:tc>
          <w:tcPr>
            <w:tcW w:w="1080" w:type="dxa"/>
            <w:tcBorders>
              <w:top w:val="nil"/>
              <w:left w:val="nil"/>
              <w:right w:val="nil"/>
            </w:tcBorders>
            <w:shd w:val="clear" w:color="auto" w:fill="auto"/>
            <w:noWrap/>
            <w:vAlign w:val="center"/>
            <w:hideMark/>
          </w:tcPr>
          <w:p w14:paraId="5D8F8A2B"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4</w:t>
            </w:r>
          </w:p>
        </w:tc>
      </w:tr>
      <w:tr w:rsidR="00801386" w:rsidRPr="00712D14" w14:paraId="69A77732" w14:textId="77777777" w:rsidTr="00F756B7">
        <w:trPr>
          <w:trHeight w:val="320"/>
        </w:trPr>
        <w:tc>
          <w:tcPr>
            <w:tcW w:w="1341" w:type="dxa"/>
            <w:tcBorders>
              <w:top w:val="nil"/>
              <w:left w:val="nil"/>
              <w:right w:val="nil"/>
            </w:tcBorders>
            <w:shd w:val="clear" w:color="auto" w:fill="auto"/>
            <w:noWrap/>
            <w:vAlign w:val="center"/>
            <w:hideMark/>
          </w:tcPr>
          <w:p w14:paraId="350E6010"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10</w:t>
            </w:r>
          </w:p>
        </w:tc>
        <w:tc>
          <w:tcPr>
            <w:tcW w:w="1300" w:type="dxa"/>
            <w:tcBorders>
              <w:top w:val="nil"/>
              <w:left w:val="nil"/>
              <w:right w:val="nil"/>
            </w:tcBorders>
            <w:shd w:val="clear" w:color="auto" w:fill="auto"/>
            <w:noWrap/>
            <w:vAlign w:val="center"/>
            <w:hideMark/>
          </w:tcPr>
          <w:p w14:paraId="038818FD"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90424</w:t>
            </w:r>
          </w:p>
        </w:tc>
        <w:tc>
          <w:tcPr>
            <w:tcW w:w="1679" w:type="dxa"/>
            <w:tcBorders>
              <w:top w:val="nil"/>
              <w:left w:val="nil"/>
              <w:right w:val="nil"/>
            </w:tcBorders>
            <w:shd w:val="clear" w:color="auto" w:fill="auto"/>
            <w:noWrap/>
            <w:vAlign w:val="center"/>
            <w:hideMark/>
          </w:tcPr>
          <w:p w14:paraId="173346DA"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26</w:t>
            </w:r>
          </w:p>
        </w:tc>
        <w:tc>
          <w:tcPr>
            <w:tcW w:w="2070" w:type="dxa"/>
            <w:tcBorders>
              <w:top w:val="nil"/>
              <w:left w:val="nil"/>
              <w:right w:val="nil"/>
            </w:tcBorders>
            <w:shd w:val="clear" w:color="auto" w:fill="auto"/>
            <w:noWrap/>
            <w:vAlign w:val="center"/>
            <w:hideMark/>
          </w:tcPr>
          <w:p w14:paraId="2531E1BA"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3.17</w:t>
            </w:r>
          </w:p>
        </w:tc>
        <w:tc>
          <w:tcPr>
            <w:tcW w:w="1080" w:type="dxa"/>
            <w:tcBorders>
              <w:top w:val="nil"/>
              <w:left w:val="nil"/>
              <w:right w:val="nil"/>
            </w:tcBorders>
            <w:shd w:val="clear" w:color="auto" w:fill="auto"/>
            <w:noWrap/>
            <w:vAlign w:val="center"/>
            <w:hideMark/>
          </w:tcPr>
          <w:p w14:paraId="05AD6FD2"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4</w:t>
            </w:r>
          </w:p>
        </w:tc>
      </w:tr>
      <w:tr w:rsidR="00801386" w:rsidRPr="00712D14" w14:paraId="10D1D9CA" w14:textId="77777777" w:rsidTr="00F756B7">
        <w:trPr>
          <w:trHeight w:val="320"/>
        </w:trPr>
        <w:tc>
          <w:tcPr>
            <w:tcW w:w="1341" w:type="dxa"/>
            <w:tcBorders>
              <w:left w:val="nil"/>
              <w:bottom w:val="single" w:sz="8" w:space="0" w:color="auto"/>
              <w:right w:val="nil"/>
            </w:tcBorders>
            <w:shd w:val="clear" w:color="auto" w:fill="auto"/>
            <w:noWrap/>
            <w:vAlign w:val="center"/>
            <w:hideMark/>
          </w:tcPr>
          <w:p w14:paraId="5894A3F0"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10</w:t>
            </w:r>
          </w:p>
        </w:tc>
        <w:tc>
          <w:tcPr>
            <w:tcW w:w="1300" w:type="dxa"/>
            <w:tcBorders>
              <w:left w:val="nil"/>
              <w:bottom w:val="single" w:sz="8" w:space="0" w:color="auto"/>
              <w:right w:val="nil"/>
            </w:tcBorders>
            <w:shd w:val="clear" w:color="auto" w:fill="auto"/>
            <w:noWrap/>
            <w:vAlign w:val="center"/>
            <w:hideMark/>
          </w:tcPr>
          <w:p w14:paraId="596201CE"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102280</w:t>
            </w:r>
          </w:p>
        </w:tc>
        <w:tc>
          <w:tcPr>
            <w:tcW w:w="1679" w:type="dxa"/>
            <w:tcBorders>
              <w:left w:val="nil"/>
              <w:bottom w:val="single" w:sz="8" w:space="0" w:color="auto"/>
              <w:right w:val="nil"/>
            </w:tcBorders>
            <w:shd w:val="clear" w:color="auto" w:fill="auto"/>
            <w:noWrap/>
            <w:vAlign w:val="center"/>
            <w:hideMark/>
          </w:tcPr>
          <w:p w14:paraId="1FEC30F3"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29</w:t>
            </w:r>
          </w:p>
        </w:tc>
        <w:tc>
          <w:tcPr>
            <w:tcW w:w="2070" w:type="dxa"/>
            <w:tcBorders>
              <w:left w:val="nil"/>
              <w:bottom w:val="single" w:sz="8" w:space="0" w:color="auto"/>
              <w:right w:val="nil"/>
            </w:tcBorders>
            <w:shd w:val="clear" w:color="auto" w:fill="auto"/>
            <w:noWrap/>
            <w:vAlign w:val="center"/>
            <w:hideMark/>
          </w:tcPr>
          <w:p w14:paraId="431EB072"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5.41</w:t>
            </w:r>
          </w:p>
        </w:tc>
        <w:tc>
          <w:tcPr>
            <w:tcW w:w="1080" w:type="dxa"/>
            <w:tcBorders>
              <w:left w:val="nil"/>
              <w:bottom w:val="single" w:sz="8" w:space="0" w:color="auto"/>
              <w:right w:val="nil"/>
            </w:tcBorders>
            <w:shd w:val="clear" w:color="auto" w:fill="auto"/>
            <w:noWrap/>
            <w:vAlign w:val="center"/>
            <w:hideMark/>
          </w:tcPr>
          <w:p w14:paraId="0B63DAE9" w14:textId="77777777" w:rsidR="00801386" w:rsidRPr="00712D14" w:rsidRDefault="00801386"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3</w:t>
            </w:r>
          </w:p>
        </w:tc>
      </w:tr>
    </w:tbl>
    <w:p w14:paraId="5D9CD640" w14:textId="77777777" w:rsidR="00801386" w:rsidRPr="00712D14" w:rsidRDefault="00801386" w:rsidP="00712D14">
      <w:pPr>
        <w:snapToGrid w:val="0"/>
        <w:ind w:right="-1"/>
        <w:jc w:val="both"/>
        <w:rPr>
          <w:rFonts w:ascii="Arial" w:hAnsi="Arial" w:cs="Arial"/>
          <w:color w:val="212121"/>
          <w:sz w:val="22"/>
          <w:szCs w:val="22"/>
        </w:rPr>
      </w:pPr>
    </w:p>
    <w:p w14:paraId="36A2F8AA" w14:textId="77777777" w:rsidR="00801386" w:rsidRPr="00712D14" w:rsidRDefault="00801386"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Efficient Use of Resources: No scaling studies are provided as discussed above and as such it is difficult to evaluate the efficiency of use of resources requested for these calculations</w:t>
      </w:r>
    </w:p>
    <w:p w14:paraId="0D75FB23" w14:textId="7C8C06C6" w:rsidR="00CD2CB4" w:rsidRPr="00712D14" w:rsidRDefault="00712D14" w:rsidP="00712D14">
      <w:pPr>
        <w:snapToGrid w:val="0"/>
        <w:spacing w:after="240"/>
        <w:jc w:val="both"/>
        <w:rPr>
          <w:rFonts w:ascii="Arial" w:hAnsi="Arial" w:cs="Arial"/>
          <w:color w:val="000000" w:themeColor="text1"/>
          <w:sz w:val="22"/>
          <w:szCs w:val="22"/>
        </w:rPr>
      </w:pPr>
      <w:r w:rsidRPr="00712D14">
        <w:rPr>
          <w:rFonts w:ascii="Arial" w:hAnsi="Arial" w:cs="Arial"/>
          <w:color w:val="0432FF"/>
          <w:sz w:val="22"/>
          <w:szCs w:val="22"/>
        </w:rPr>
        <w:t>Response</w:t>
      </w:r>
      <w:r w:rsidR="00801386" w:rsidRPr="00712D14">
        <w:rPr>
          <w:rFonts w:ascii="Arial" w:hAnsi="Arial" w:cs="Arial"/>
          <w:color w:val="0432FF"/>
          <w:sz w:val="22"/>
          <w:szCs w:val="22"/>
        </w:rPr>
        <w:t xml:space="preserve">: </w:t>
      </w:r>
      <w:r w:rsidR="003C2960" w:rsidRPr="00712D14">
        <w:rPr>
          <w:rFonts w:ascii="Arial" w:hAnsi="Arial" w:cs="Arial"/>
          <w:color w:val="000000" w:themeColor="text1"/>
          <w:sz w:val="22"/>
          <w:szCs w:val="22"/>
        </w:rPr>
        <w:t xml:space="preserve">We acknowledge the reviewer's point about the absence of scaling studies. While we have not included comprehensive scaling data in the previous submission, preliminary results from our test simulations suggest promising scaling behavior on GPU architectures. </w:t>
      </w:r>
      <w:r w:rsidR="00017097" w:rsidRPr="00712D14">
        <w:rPr>
          <w:rFonts w:ascii="Arial" w:hAnsi="Arial" w:cs="Arial"/>
          <w:color w:val="000000" w:themeColor="text1"/>
          <w:sz w:val="22"/>
          <w:szCs w:val="22"/>
        </w:rPr>
        <w:t>Due to the queuing time when using 3 or 4 GPUs, w</w:t>
      </w:r>
      <w:r w:rsidR="009E40B9" w:rsidRPr="00712D14">
        <w:rPr>
          <w:rFonts w:ascii="Arial" w:hAnsi="Arial" w:cs="Arial"/>
          <w:color w:val="000000" w:themeColor="text1"/>
          <w:sz w:val="22"/>
          <w:szCs w:val="22"/>
        </w:rPr>
        <w:t xml:space="preserve">e </w:t>
      </w:r>
      <w:r w:rsidR="00A82354" w:rsidRPr="00712D14">
        <w:rPr>
          <w:rFonts w:ascii="Arial" w:hAnsi="Arial" w:cs="Arial"/>
          <w:color w:val="000000" w:themeColor="text1"/>
          <w:sz w:val="22"/>
          <w:szCs w:val="22"/>
        </w:rPr>
        <w:t>simulate</w:t>
      </w:r>
      <w:r w:rsidR="00017097" w:rsidRPr="00712D14">
        <w:rPr>
          <w:rFonts w:ascii="Arial" w:hAnsi="Arial" w:cs="Arial"/>
          <w:color w:val="000000" w:themeColor="text1"/>
          <w:sz w:val="22"/>
          <w:szCs w:val="22"/>
        </w:rPr>
        <w:t>d</w:t>
      </w:r>
      <w:r w:rsidR="00A82354" w:rsidRPr="00712D14">
        <w:rPr>
          <w:rFonts w:ascii="Arial" w:hAnsi="Arial" w:cs="Arial"/>
          <w:color w:val="000000" w:themeColor="text1"/>
          <w:sz w:val="22"/>
          <w:szCs w:val="22"/>
        </w:rPr>
        <w:t xml:space="preserve"> </w:t>
      </w:r>
      <w:r w:rsidR="00017097" w:rsidRPr="00712D14">
        <w:rPr>
          <w:rFonts w:ascii="Arial" w:hAnsi="Arial" w:cs="Arial"/>
          <w:color w:val="000000" w:themeColor="text1"/>
          <w:sz w:val="22"/>
          <w:szCs w:val="22"/>
        </w:rPr>
        <w:t>a single system (</w:t>
      </w:r>
      <w:r w:rsidR="000A3CC4" w:rsidRPr="00712D14">
        <w:rPr>
          <w:rFonts w:ascii="Arial" w:hAnsi="Arial" w:cs="Arial"/>
          <w:color w:val="000000" w:themeColor="text1"/>
          <w:sz w:val="22"/>
          <w:szCs w:val="22"/>
        </w:rPr>
        <w:t>69448 atoms</w:t>
      </w:r>
      <w:r w:rsidR="00017097" w:rsidRPr="00712D14">
        <w:rPr>
          <w:rFonts w:ascii="Arial" w:hAnsi="Arial" w:cs="Arial"/>
          <w:color w:val="000000" w:themeColor="text1"/>
          <w:sz w:val="22"/>
          <w:szCs w:val="22"/>
        </w:rPr>
        <w:t>)</w:t>
      </w:r>
      <w:r w:rsidR="000A3CC4" w:rsidRPr="00712D14">
        <w:rPr>
          <w:rFonts w:ascii="Arial" w:hAnsi="Arial" w:cs="Arial"/>
          <w:color w:val="000000" w:themeColor="text1"/>
          <w:sz w:val="22"/>
          <w:szCs w:val="22"/>
        </w:rPr>
        <w:t xml:space="preserve"> </w:t>
      </w:r>
      <w:r w:rsidR="006D292A" w:rsidRPr="00712D14">
        <w:rPr>
          <w:rFonts w:ascii="Arial" w:hAnsi="Arial" w:cs="Arial"/>
          <w:color w:val="000000" w:themeColor="text1"/>
          <w:sz w:val="22"/>
          <w:szCs w:val="22"/>
        </w:rPr>
        <w:t xml:space="preserve">at </w:t>
      </w:r>
      <w:r w:rsidR="00017097" w:rsidRPr="00712D14">
        <w:rPr>
          <w:rFonts w:ascii="Arial" w:hAnsi="Arial" w:cs="Arial"/>
          <w:color w:val="000000" w:themeColor="text1"/>
          <w:sz w:val="22"/>
          <w:szCs w:val="22"/>
        </w:rPr>
        <w:t>varying time scales and GPUs</w:t>
      </w:r>
      <w:r w:rsidR="008803CB" w:rsidRPr="00712D14">
        <w:rPr>
          <w:rFonts w:ascii="Arial" w:hAnsi="Arial" w:cs="Arial"/>
          <w:color w:val="000000" w:themeColor="text1"/>
          <w:sz w:val="22"/>
          <w:szCs w:val="22"/>
        </w:rPr>
        <w:t xml:space="preserve">. The </w:t>
      </w:r>
      <w:r w:rsidR="007762B0" w:rsidRPr="00712D14">
        <w:rPr>
          <w:rFonts w:ascii="Arial" w:hAnsi="Arial" w:cs="Arial"/>
          <w:color w:val="000000" w:themeColor="text1"/>
          <w:sz w:val="22"/>
          <w:szCs w:val="22"/>
        </w:rPr>
        <w:t xml:space="preserve">test study also includes </w:t>
      </w:r>
      <w:r w:rsidR="00D111AF" w:rsidRPr="00712D14">
        <w:rPr>
          <w:rFonts w:ascii="Arial" w:hAnsi="Arial" w:cs="Arial"/>
          <w:color w:val="000000" w:themeColor="text1"/>
          <w:sz w:val="22"/>
          <w:szCs w:val="22"/>
        </w:rPr>
        <w:t>unified</w:t>
      </w:r>
      <w:r w:rsidR="007762B0" w:rsidRPr="00712D14">
        <w:rPr>
          <w:rFonts w:ascii="Arial" w:hAnsi="Arial" w:cs="Arial"/>
          <w:color w:val="000000" w:themeColor="text1"/>
          <w:sz w:val="22"/>
          <w:szCs w:val="22"/>
        </w:rPr>
        <w:t xml:space="preserve"> </w:t>
      </w:r>
      <w:r w:rsidR="006D292A" w:rsidRPr="00712D14">
        <w:rPr>
          <w:rFonts w:ascii="Arial" w:hAnsi="Arial" w:cs="Arial"/>
          <w:color w:val="000000" w:themeColor="text1"/>
          <w:sz w:val="22"/>
          <w:szCs w:val="22"/>
        </w:rPr>
        <w:t>simulation time</w:t>
      </w:r>
      <w:r w:rsidR="00017097" w:rsidRPr="00712D14">
        <w:rPr>
          <w:rFonts w:ascii="Arial" w:hAnsi="Arial" w:cs="Arial"/>
          <w:color w:val="000000" w:themeColor="text1"/>
          <w:sz w:val="22"/>
          <w:szCs w:val="22"/>
        </w:rPr>
        <w:t xml:space="preserve"> </w:t>
      </w:r>
      <w:r w:rsidR="007762B0" w:rsidRPr="00712D14">
        <w:rPr>
          <w:rFonts w:ascii="Arial" w:hAnsi="Arial" w:cs="Arial"/>
          <w:color w:val="000000" w:themeColor="text1"/>
          <w:sz w:val="22"/>
          <w:szCs w:val="22"/>
        </w:rPr>
        <w:t>for the system (</w:t>
      </w:r>
      <w:r w:rsidR="007762B0" w:rsidRPr="00712D14">
        <w:rPr>
          <w:rFonts w:ascii="Arial" w:hAnsi="Arial" w:cs="Arial"/>
          <w:b/>
          <w:bCs/>
          <w:color w:val="000000" w:themeColor="text1"/>
          <w:sz w:val="22"/>
          <w:szCs w:val="22"/>
        </w:rPr>
        <w:t>Table 2</w:t>
      </w:r>
      <w:r w:rsidR="007762B0" w:rsidRPr="00712D14">
        <w:rPr>
          <w:rFonts w:ascii="Arial" w:hAnsi="Arial" w:cs="Arial"/>
          <w:color w:val="000000" w:themeColor="text1"/>
          <w:sz w:val="22"/>
          <w:szCs w:val="22"/>
        </w:rPr>
        <w:t>).</w:t>
      </w:r>
      <w:r w:rsidR="00104539" w:rsidRPr="00712D14">
        <w:rPr>
          <w:rFonts w:ascii="Arial" w:hAnsi="Arial" w:cs="Arial"/>
          <w:color w:val="000000" w:themeColor="text1"/>
          <w:sz w:val="22"/>
          <w:szCs w:val="22"/>
        </w:rPr>
        <w:t xml:space="preserve"> </w:t>
      </w:r>
      <w:r w:rsidR="00D111AF" w:rsidRPr="00712D14">
        <w:rPr>
          <w:rFonts w:ascii="Arial" w:hAnsi="Arial" w:cs="Arial"/>
          <w:color w:val="000000" w:themeColor="text1"/>
          <w:sz w:val="22"/>
          <w:szCs w:val="22"/>
        </w:rPr>
        <w:t xml:space="preserve">At </w:t>
      </w:r>
      <w:r w:rsidR="00554425" w:rsidRPr="00712D14">
        <w:rPr>
          <w:rFonts w:ascii="Arial" w:hAnsi="Arial" w:cs="Arial"/>
          <w:color w:val="000000" w:themeColor="text1"/>
          <w:sz w:val="22"/>
          <w:szCs w:val="22"/>
        </w:rPr>
        <w:t xml:space="preserve">2 ns only or </w:t>
      </w:r>
      <w:r w:rsidR="00D111AF" w:rsidRPr="00712D14">
        <w:rPr>
          <w:rFonts w:ascii="Arial" w:hAnsi="Arial" w:cs="Arial"/>
          <w:color w:val="000000" w:themeColor="text1"/>
          <w:sz w:val="22"/>
          <w:szCs w:val="22"/>
        </w:rPr>
        <w:t xml:space="preserve">increasing simulation time and GPUs, the wall time increases </w:t>
      </w:r>
      <w:r w:rsidR="00B9617A" w:rsidRPr="00712D14">
        <w:rPr>
          <w:rFonts w:ascii="Arial" w:hAnsi="Arial" w:cs="Arial"/>
          <w:color w:val="000000" w:themeColor="text1"/>
          <w:sz w:val="22"/>
          <w:szCs w:val="22"/>
        </w:rPr>
        <w:t xml:space="preserve">linearly, except </w:t>
      </w:r>
      <w:r w:rsidR="00554425" w:rsidRPr="00712D14">
        <w:rPr>
          <w:rFonts w:ascii="Arial" w:hAnsi="Arial" w:cs="Arial"/>
          <w:color w:val="000000" w:themeColor="text1"/>
          <w:sz w:val="22"/>
          <w:szCs w:val="22"/>
        </w:rPr>
        <w:t xml:space="preserve">with 3 GPUs. Although this scaling approach is inefficient, MetaD simulations with 1 GPU </w:t>
      </w:r>
      <w:r w:rsidR="00F23E89" w:rsidRPr="00712D14">
        <w:rPr>
          <w:rFonts w:ascii="Arial" w:hAnsi="Arial" w:cs="Arial"/>
          <w:color w:val="000000" w:themeColor="text1"/>
          <w:sz w:val="22"/>
          <w:szCs w:val="22"/>
        </w:rPr>
        <w:t xml:space="preserve">seem enough considering the required wall time for the test 2 ns simulation and queueing time on the facility. The code performance and scaling enabled us to </w:t>
      </w:r>
      <w:r w:rsidR="00135EBD" w:rsidRPr="00712D14">
        <w:rPr>
          <w:rFonts w:ascii="Arial" w:hAnsi="Arial" w:cs="Arial"/>
          <w:color w:val="000000" w:themeColor="text1"/>
          <w:sz w:val="22"/>
          <w:szCs w:val="22"/>
        </w:rPr>
        <w:t>select</w:t>
      </w:r>
      <w:r w:rsidR="00F23E89" w:rsidRPr="00712D14">
        <w:rPr>
          <w:rFonts w:ascii="Arial" w:hAnsi="Arial" w:cs="Arial"/>
          <w:color w:val="000000" w:themeColor="text1"/>
          <w:sz w:val="22"/>
          <w:szCs w:val="22"/>
        </w:rPr>
        <w:t xml:space="preserve"> better than our initial proposal</w:t>
      </w:r>
      <w:r w:rsidR="00135EBD" w:rsidRPr="00712D14">
        <w:rPr>
          <w:rFonts w:ascii="Arial" w:hAnsi="Arial" w:cs="Arial"/>
          <w:color w:val="000000" w:themeColor="text1"/>
          <w:sz w:val="22"/>
          <w:szCs w:val="22"/>
        </w:rPr>
        <w:t>.</w:t>
      </w:r>
      <w:r w:rsidR="00F23E89" w:rsidRPr="00712D14">
        <w:rPr>
          <w:rFonts w:ascii="Arial" w:hAnsi="Arial" w:cs="Arial"/>
          <w:color w:val="000000" w:themeColor="text1"/>
          <w:sz w:val="22"/>
          <w:szCs w:val="22"/>
        </w:rPr>
        <w:t xml:space="preserve"> </w:t>
      </w:r>
    </w:p>
    <w:p w14:paraId="2401BE42" w14:textId="26B0F66E" w:rsidR="008179E9" w:rsidRPr="00712D14" w:rsidRDefault="00BC2A47" w:rsidP="00712D14">
      <w:pPr>
        <w:snapToGrid w:val="0"/>
        <w:ind w:right="-1"/>
        <w:jc w:val="both"/>
        <w:rPr>
          <w:rFonts w:ascii="Arial" w:hAnsi="Arial" w:cs="Arial"/>
          <w:color w:val="212121"/>
          <w:sz w:val="20"/>
          <w:szCs w:val="20"/>
        </w:rPr>
      </w:pPr>
      <w:r w:rsidRPr="00712D14">
        <w:rPr>
          <w:rFonts w:ascii="Arial" w:hAnsi="Arial" w:cs="Arial"/>
          <w:b/>
          <w:bCs/>
          <w:color w:val="212121"/>
          <w:sz w:val="20"/>
          <w:szCs w:val="20"/>
        </w:rPr>
        <w:t>Table 2</w:t>
      </w:r>
      <w:r w:rsidRPr="00712D14">
        <w:rPr>
          <w:rFonts w:ascii="Arial" w:hAnsi="Arial" w:cs="Arial"/>
          <w:color w:val="212121"/>
          <w:sz w:val="20"/>
          <w:szCs w:val="20"/>
        </w:rPr>
        <w:t xml:space="preserve">: Scaling of </w:t>
      </w:r>
      <w:r w:rsidR="00D111AF" w:rsidRPr="00712D14">
        <w:rPr>
          <w:rFonts w:ascii="Arial" w:hAnsi="Arial" w:cs="Arial"/>
          <w:color w:val="212121"/>
          <w:sz w:val="20"/>
          <w:szCs w:val="20"/>
        </w:rPr>
        <w:t>m</w:t>
      </w:r>
      <w:r w:rsidRPr="00712D14">
        <w:rPr>
          <w:rFonts w:ascii="Arial" w:hAnsi="Arial" w:cs="Arial"/>
          <w:color w:val="212121"/>
          <w:sz w:val="20"/>
          <w:szCs w:val="20"/>
        </w:rPr>
        <w:t xml:space="preserve">etadynamics </w:t>
      </w:r>
      <w:r w:rsidR="00D111AF" w:rsidRPr="00712D14">
        <w:rPr>
          <w:rFonts w:ascii="Arial" w:hAnsi="Arial" w:cs="Arial"/>
          <w:color w:val="212121"/>
          <w:sz w:val="20"/>
          <w:szCs w:val="20"/>
        </w:rPr>
        <w:t xml:space="preserve">of a single system at increasing simulation time and number of </w:t>
      </w:r>
      <w:r w:rsidRPr="00712D14">
        <w:rPr>
          <w:rFonts w:ascii="Arial" w:hAnsi="Arial" w:cs="Arial"/>
          <w:color w:val="212121"/>
          <w:sz w:val="20"/>
          <w:szCs w:val="20"/>
        </w:rPr>
        <w:t xml:space="preserve">GPUs plus uniform </w:t>
      </w:r>
      <w:r w:rsidR="00D111AF" w:rsidRPr="00712D14">
        <w:rPr>
          <w:rFonts w:ascii="Arial" w:hAnsi="Arial" w:cs="Arial"/>
          <w:color w:val="212121"/>
          <w:sz w:val="20"/>
          <w:szCs w:val="20"/>
        </w:rPr>
        <w:t>simulation time</w:t>
      </w:r>
      <w:r w:rsidRPr="00712D14">
        <w:rPr>
          <w:rFonts w:ascii="Arial" w:hAnsi="Arial" w:cs="Arial"/>
          <w:color w:val="212121"/>
          <w:sz w:val="20"/>
          <w:szCs w:val="20"/>
        </w:rPr>
        <w:t>.</w:t>
      </w:r>
    </w:p>
    <w:tbl>
      <w:tblPr>
        <w:tblW w:w="7380" w:type="dxa"/>
        <w:jc w:val="center"/>
        <w:tblLook w:val="04A0" w:firstRow="1" w:lastRow="0" w:firstColumn="1" w:lastColumn="0" w:noHBand="0" w:noVBand="1"/>
      </w:tblPr>
      <w:tblGrid>
        <w:gridCol w:w="1341"/>
        <w:gridCol w:w="1341"/>
        <w:gridCol w:w="1638"/>
        <w:gridCol w:w="1530"/>
        <w:gridCol w:w="1530"/>
      </w:tblGrid>
      <w:tr w:rsidR="00017097" w:rsidRPr="00712D14" w14:paraId="259CDC03" w14:textId="02E75577" w:rsidTr="0082261B">
        <w:trPr>
          <w:trHeight w:val="320"/>
          <w:jc w:val="center"/>
        </w:trPr>
        <w:tc>
          <w:tcPr>
            <w:tcW w:w="1341" w:type="dxa"/>
            <w:tcBorders>
              <w:top w:val="single" w:sz="8" w:space="0" w:color="auto"/>
              <w:left w:val="nil"/>
              <w:bottom w:val="single" w:sz="8" w:space="0" w:color="auto"/>
              <w:right w:val="single" w:sz="4" w:space="0" w:color="auto"/>
            </w:tcBorders>
            <w:vAlign w:val="center"/>
          </w:tcPr>
          <w:p w14:paraId="70929D22" w14:textId="7920F4FD" w:rsidR="00017097" w:rsidRPr="00712D14" w:rsidRDefault="00017097" w:rsidP="00712D14">
            <w:pPr>
              <w:snapToGrid w:val="0"/>
              <w:ind w:right="-1"/>
              <w:jc w:val="center"/>
              <w:rPr>
                <w:rFonts w:ascii="Arial" w:hAnsi="Arial" w:cs="Arial"/>
                <w:b/>
                <w:bCs/>
                <w:color w:val="000000" w:themeColor="text1"/>
                <w:sz w:val="20"/>
                <w:szCs w:val="20"/>
              </w:rPr>
            </w:pPr>
            <w:r w:rsidRPr="00712D14">
              <w:rPr>
                <w:rFonts w:ascii="Arial" w:hAnsi="Arial" w:cs="Arial"/>
                <w:b/>
                <w:bCs/>
                <w:color w:val="000000" w:themeColor="text1"/>
                <w:sz w:val="20"/>
                <w:szCs w:val="20"/>
              </w:rPr>
              <w:t>No. of GPUs</w:t>
            </w:r>
          </w:p>
        </w:tc>
        <w:tc>
          <w:tcPr>
            <w:tcW w:w="1341" w:type="dxa"/>
            <w:tcBorders>
              <w:top w:val="single" w:sz="8" w:space="0" w:color="auto"/>
              <w:left w:val="single" w:sz="4" w:space="0" w:color="auto"/>
              <w:bottom w:val="single" w:sz="8" w:space="0" w:color="auto"/>
              <w:right w:val="nil"/>
            </w:tcBorders>
            <w:shd w:val="clear" w:color="auto" w:fill="auto"/>
            <w:noWrap/>
            <w:vAlign w:val="center"/>
            <w:hideMark/>
          </w:tcPr>
          <w:p w14:paraId="01E010F3" w14:textId="74A653E8" w:rsidR="00017097" w:rsidRPr="00712D14" w:rsidRDefault="00017097" w:rsidP="00712D14">
            <w:pPr>
              <w:snapToGrid w:val="0"/>
              <w:ind w:right="-1"/>
              <w:jc w:val="center"/>
              <w:rPr>
                <w:rFonts w:ascii="Arial" w:hAnsi="Arial" w:cs="Arial"/>
                <w:b/>
                <w:bCs/>
                <w:color w:val="000000"/>
                <w:sz w:val="20"/>
                <w:szCs w:val="20"/>
              </w:rPr>
            </w:pPr>
            <w:r w:rsidRPr="00712D14">
              <w:rPr>
                <w:rFonts w:ascii="Arial" w:hAnsi="Arial" w:cs="Arial"/>
                <w:b/>
                <w:bCs/>
                <w:color w:val="000000" w:themeColor="text1"/>
                <w:sz w:val="20"/>
                <w:szCs w:val="20"/>
              </w:rPr>
              <w:t>Simulation time (ns)</w:t>
            </w:r>
          </w:p>
        </w:tc>
        <w:tc>
          <w:tcPr>
            <w:tcW w:w="1638" w:type="dxa"/>
            <w:tcBorders>
              <w:top w:val="single" w:sz="8" w:space="0" w:color="auto"/>
              <w:left w:val="nil"/>
              <w:bottom w:val="single" w:sz="8" w:space="0" w:color="auto"/>
              <w:right w:val="single" w:sz="4" w:space="0" w:color="auto"/>
            </w:tcBorders>
            <w:shd w:val="clear" w:color="auto" w:fill="auto"/>
            <w:noWrap/>
            <w:vAlign w:val="center"/>
            <w:hideMark/>
          </w:tcPr>
          <w:p w14:paraId="269A3BFA" w14:textId="0F553278" w:rsidR="00017097" w:rsidRPr="00712D14" w:rsidRDefault="00017097" w:rsidP="00712D14">
            <w:pPr>
              <w:snapToGrid w:val="0"/>
              <w:ind w:right="-1"/>
              <w:jc w:val="center"/>
              <w:rPr>
                <w:rFonts w:ascii="Arial" w:hAnsi="Arial" w:cs="Arial"/>
                <w:b/>
                <w:bCs/>
                <w:color w:val="000000"/>
                <w:sz w:val="20"/>
                <w:szCs w:val="20"/>
              </w:rPr>
            </w:pPr>
            <w:r w:rsidRPr="00712D14">
              <w:rPr>
                <w:rFonts w:ascii="Arial" w:hAnsi="Arial" w:cs="Arial"/>
                <w:b/>
                <w:bCs/>
                <w:color w:val="000000" w:themeColor="text1"/>
                <w:sz w:val="20"/>
                <w:szCs w:val="20"/>
              </w:rPr>
              <w:t>Wall clock time (hours)</w:t>
            </w:r>
          </w:p>
        </w:tc>
        <w:tc>
          <w:tcPr>
            <w:tcW w:w="1530" w:type="dxa"/>
            <w:tcBorders>
              <w:top w:val="single" w:sz="8" w:space="0" w:color="auto"/>
              <w:left w:val="single" w:sz="4" w:space="0" w:color="auto"/>
              <w:bottom w:val="single" w:sz="8" w:space="0" w:color="auto"/>
              <w:right w:val="nil"/>
            </w:tcBorders>
            <w:vAlign w:val="center"/>
          </w:tcPr>
          <w:p w14:paraId="7FC657CB" w14:textId="280344E3" w:rsidR="00017097" w:rsidRPr="00712D14" w:rsidRDefault="00017097" w:rsidP="00712D14">
            <w:pPr>
              <w:snapToGrid w:val="0"/>
              <w:ind w:right="-1"/>
              <w:jc w:val="center"/>
              <w:rPr>
                <w:rFonts w:ascii="Arial" w:hAnsi="Arial" w:cs="Arial"/>
                <w:b/>
                <w:bCs/>
                <w:color w:val="000000" w:themeColor="text1"/>
                <w:sz w:val="20"/>
                <w:szCs w:val="20"/>
              </w:rPr>
            </w:pPr>
            <w:r w:rsidRPr="00712D14">
              <w:rPr>
                <w:rFonts w:ascii="Arial" w:hAnsi="Arial" w:cs="Arial"/>
                <w:b/>
                <w:bCs/>
                <w:color w:val="000000" w:themeColor="text1"/>
                <w:sz w:val="20"/>
                <w:szCs w:val="20"/>
              </w:rPr>
              <w:t>Simulation time (ns)</w:t>
            </w:r>
          </w:p>
        </w:tc>
        <w:tc>
          <w:tcPr>
            <w:tcW w:w="1530" w:type="dxa"/>
            <w:tcBorders>
              <w:top w:val="single" w:sz="8" w:space="0" w:color="auto"/>
              <w:left w:val="nil"/>
              <w:bottom w:val="single" w:sz="8" w:space="0" w:color="auto"/>
              <w:right w:val="nil"/>
            </w:tcBorders>
            <w:vAlign w:val="center"/>
          </w:tcPr>
          <w:p w14:paraId="17F66820" w14:textId="7C7C29AD" w:rsidR="00017097" w:rsidRPr="00712D14" w:rsidRDefault="00017097" w:rsidP="00712D14">
            <w:pPr>
              <w:snapToGrid w:val="0"/>
              <w:ind w:right="-1"/>
              <w:jc w:val="center"/>
              <w:rPr>
                <w:rFonts w:ascii="Arial" w:hAnsi="Arial" w:cs="Arial"/>
                <w:b/>
                <w:bCs/>
                <w:color w:val="000000" w:themeColor="text1"/>
                <w:sz w:val="20"/>
                <w:szCs w:val="20"/>
              </w:rPr>
            </w:pPr>
            <w:r w:rsidRPr="00712D14">
              <w:rPr>
                <w:rFonts w:ascii="Arial" w:hAnsi="Arial" w:cs="Arial"/>
                <w:b/>
                <w:bCs/>
                <w:color w:val="000000" w:themeColor="text1"/>
                <w:sz w:val="20"/>
                <w:szCs w:val="20"/>
              </w:rPr>
              <w:t>Wall clock time (hours)</w:t>
            </w:r>
          </w:p>
        </w:tc>
      </w:tr>
      <w:tr w:rsidR="004D6903" w:rsidRPr="00712D14" w14:paraId="71DBDF6C" w14:textId="77777777" w:rsidTr="0082261B">
        <w:trPr>
          <w:trHeight w:val="320"/>
          <w:jc w:val="center"/>
        </w:trPr>
        <w:tc>
          <w:tcPr>
            <w:tcW w:w="1341" w:type="dxa"/>
            <w:tcBorders>
              <w:top w:val="single" w:sz="8" w:space="0" w:color="auto"/>
              <w:left w:val="nil"/>
              <w:bottom w:val="single" w:sz="8" w:space="0" w:color="auto"/>
              <w:right w:val="single" w:sz="4" w:space="0" w:color="auto"/>
            </w:tcBorders>
            <w:vAlign w:val="center"/>
          </w:tcPr>
          <w:p w14:paraId="196E7100" w14:textId="77777777" w:rsidR="004D6903" w:rsidRPr="00712D14" w:rsidRDefault="004D6903" w:rsidP="00712D14">
            <w:pPr>
              <w:snapToGrid w:val="0"/>
              <w:ind w:right="-1"/>
              <w:jc w:val="center"/>
              <w:rPr>
                <w:rFonts w:ascii="Arial" w:hAnsi="Arial" w:cs="Arial"/>
                <w:b/>
                <w:bCs/>
                <w:color w:val="000000" w:themeColor="text1"/>
                <w:sz w:val="20"/>
                <w:szCs w:val="20"/>
              </w:rPr>
            </w:pPr>
          </w:p>
        </w:tc>
        <w:tc>
          <w:tcPr>
            <w:tcW w:w="2979" w:type="dxa"/>
            <w:gridSpan w:val="2"/>
            <w:tcBorders>
              <w:top w:val="single" w:sz="8" w:space="0" w:color="auto"/>
              <w:left w:val="single" w:sz="4" w:space="0" w:color="auto"/>
              <w:bottom w:val="single" w:sz="8" w:space="0" w:color="auto"/>
              <w:right w:val="single" w:sz="4" w:space="0" w:color="auto"/>
            </w:tcBorders>
            <w:shd w:val="clear" w:color="auto" w:fill="auto"/>
            <w:noWrap/>
            <w:vAlign w:val="center"/>
          </w:tcPr>
          <w:p w14:paraId="222428FB" w14:textId="03A8EC5C" w:rsidR="004D6903" w:rsidRPr="00712D14" w:rsidRDefault="004D6903" w:rsidP="00712D14">
            <w:pPr>
              <w:snapToGrid w:val="0"/>
              <w:ind w:right="-1"/>
              <w:jc w:val="center"/>
              <w:rPr>
                <w:rFonts w:ascii="Arial" w:hAnsi="Arial" w:cs="Arial"/>
                <w:b/>
                <w:bCs/>
                <w:color w:val="000000" w:themeColor="text1"/>
                <w:sz w:val="20"/>
                <w:szCs w:val="20"/>
              </w:rPr>
            </w:pPr>
            <w:r w:rsidRPr="00712D14">
              <w:rPr>
                <w:rFonts w:ascii="Arial" w:hAnsi="Arial" w:cs="Arial"/>
                <w:b/>
                <w:bCs/>
                <w:color w:val="000000" w:themeColor="text1"/>
                <w:sz w:val="20"/>
                <w:szCs w:val="20"/>
              </w:rPr>
              <w:t xml:space="preserve">Different simulation </w:t>
            </w:r>
            <w:r w:rsidR="009B54DA">
              <w:rPr>
                <w:rFonts w:ascii="Arial" w:hAnsi="Arial" w:cs="Arial"/>
                <w:b/>
                <w:bCs/>
                <w:color w:val="000000" w:themeColor="text1"/>
                <w:sz w:val="20"/>
                <w:szCs w:val="20"/>
              </w:rPr>
              <w:t>run</w:t>
            </w:r>
            <w:r w:rsidRPr="00712D14">
              <w:rPr>
                <w:rFonts w:ascii="Arial" w:hAnsi="Arial" w:cs="Arial"/>
                <w:b/>
                <w:bCs/>
                <w:color w:val="000000" w:themeColor="text1"/>
                <w:sz w:val="20"/>
                <w:szCs w:val="20"/>
              </w:rPr>
              <w:t xml:space="preserve"> </w:t>
            </w:r>
          </w:p>
        </w:tc>
        <w:tc>
          <w:tcPr>
            <w:tcW w:w="3060" w:type="dxa"/>
            <w:gridSpan w:val="2"/>
            <w:tcBorders>
              <w:top w:val="single" w:sz="8" w:space="0" w:color="auto"/>
              <w:left w:val="single" w:sz="4" w:space="0" w:color="auto"/>
              <w:bottom w:val="single" w:sz="8" w:space="0" w:color="auto"/>
              <w:right w:val="nil"/>
            </w:tcBorders>
            <w:vAlign w:val="center"/>
          </w:tcPr>
          <w:p w14:paraId="4CBFB6FD" w14:textId="17CC74F3" w:rsidR="004D6903" w:rsidRPr="00712D14" w:rsidRDefault="004D6903" w:rsidP="00712D14">
            <w:pPr>
              <w:snapToGrid w:val="0"/>
              <w:ind w:right="-1"/>
              <w:jc w:val="center"/>
              <w:rPr>
                <w:rFonts w:ascii="Arial" w:hAnsi="Arial" w:cs="Arial"/>
                <w:b/>
                <w:bCs/>
                <w:color w:val="000000" w:themeColor="text1"/>
                <w:sz w:val="20"/>
                <w:szCs w:val="20"/>
              </w:rPr>
            </w:pPr>
            <w:r w:rsidRPr="00712D14">
              <w:rPr>
                <w:rFonts w:ascii="Arial" w:hAnsi="Arial" w:cs="Arial"/>
                <w:b/>
                <w:bCs/>
                <w:color w:val="000000" w:themeColor="text1"/>
                <w:sz w:val="20"/>
                <w:szCs w:val="20"/>
              </w:rPr>
              <w:t xml:space="preserve">The same simulation </w:t>
            </w:r>
            <w:r w:rsidR="009B54DA">
              <w:rPr>
                <w:rFonts w:ascii="Arial" w:hAnsi="Arial" w:cs="Arial"/>
                <w:b/>
                <w:bCs/>
                <w:color w:val="000000" w:themeColor="text1"/>
                <w:sz w:val="20"/>
                <w:szCs w:val="20"/>
              </w:rPr>
              <w:t>run</w:t>
            </w:r>
          </w:p>
        </w:tc>
      </w:tr>
      <w:tr w:rsidR="00017097" w:rsidRPr="00712D14" w14:paraId="7301280F" w14:textId="5D433995" w:rsidTr="0082261B">
        <w:trPr>
          <w:trHeight w:val="300"/>
          <w:jc w:val="center"/>
        </w:trPr>
        <w:tc>
          <w:tcPr>
            <w:tcW w:w="1341" w:type="dxa"/>
            <w:tcBorders>
              <w:top w:val="nil"/>
              <w:left w:val="nil"/>
              <w:bottom w:val="nil"/>
              <w:right w:val="single" w:sz="4" w:space="0" w:color="auto"/>
            </w:tcBorders>
            <w:vAlign w:val="center"/>
          </w:tcPr>
          <w:p w14:paraId="64D7EFEB" w14:textId="00638D5E"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themeColor="text1"/>
                <w:sz w:val="20"/>
                <w:szCs w:val="20"/>
              </w:rPr>
              <w:t>1</w:t>
            </w:r>
          </w:p>
        </w:tc>
        <w:tc>
          <w:tcPr>
            <w:tcW w:w="1341" w:type="dxa"/>
            <w:tcBorders>
              <w:top w:val="nil"/>
              <w:left w:val="single" w:sz="4" w:space="0" w:color="auto"/>
              <w:bottom w:val="nil"/>
              <w:right w:val="nil"/>
            </w:tcBorders>
            <w:shd w:val="clear" w:color="auto" w:fill="auto"/>
            <w:noWrap/>
            <w:vAlign w:val="center"/>
            <w:hideMark/>
          </w:tcPr>
          <w:p w14:paraId="0DB12FE7" w14:textId="62A637D3"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2</w:t>
            </w:r>
          </w:p>
        </w:tc>
        <w:tc>
          <w:tcPr>
            <w:tcW w:w="1638" w:type="dxa"/>
            <w:tcBorders>
              <w:top w:val="nil"/>
              <w:left w:val="nil"/>
              <w:bottom w:val="nil"/>
              <w:right w:val="single" w:sz="4" w:space="0" w:color="auto"/>
            </w:tcBorders>
            <w:shd w:val="clear" w:color="auto" w:fill="auto"/>
            <w:noWrap/>
            <w:vAlign w:val="center"/>
            <w:hideMark/>
          </w:tcPr>
          <w:p w14:paraId="55DB87DA" w14:textId="42AE437F"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0.26</w:t>
            </w:r>
          </w:p>
        </w:tc>
        <w:tc>
          <w:tcPr>
            <w:tcW w:w="1530" w:type="dxa"/>
            <w:tcBorders>
              <w:top w:val="nil"/>
              <w:left w:val="single" w:sz="4" w:space="0" w:color="auto"/>
              <w:bottom w:val="nil"/>
              <w:right w:val="nil"/>
            </w:tcBorders>
            <w:vAlign w:val="center"/>
          </w:tcPr>
          <w:p w14:paraId="7704DF12" w14:textId="3D645701"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themeColor="text1"/>
                <w:sz w:val="20"/>
                <w:szCs w:val="20"/>
              </w:rPr>
              <w:t>2</w:t>
            </w:r>
          </w:p>
        </w:tc>
        <w:tc>
          <w:tcPr>
            <w:tcW w:w="1530" w:type="dxa"/>
            <w:tcBorders>
              <w:top w:val="nil"/>
              <w:left w:val="nil"/>
              <w:bottom w:val="nil"/>
              <w:right w:val="nil"/>
            </w:tcBorders>
            <w:vAlign w:val="center"/>
          </w:tcPr>
          <w:p w14:paraId="2CF65748" w14:textId="0F4F3A5E"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sz w:val="20"/>
                <w:szCs w:val="20"/>
              </w:rPr>
              <w:t>0.26</w:t>
            </w:r>
          </w:p>
        </w:tc>
      </w:tr>
      <w:tr w:rsidR="00017097" w:rsidRPr="00712D14" w14:paraId="13C33B4A" w14:textId="04F7A3FC" w:rsidTr="0082261B">
        <w:trPr>
          <w:trHeight w:val="300"/>
          <w:jc w:val="center"/>
        </w:trPr>
        <w:tc>
          <w:tcPr>
            <w:tcW w:w="1341" w:type="dxa"/>
            <w:tcBorders>
              <w:top w:val="nil"/>
              <w:left w:val="nil"/>
              <w:bottom w:val="nil"/>
              <w:right w:val="single" w:sz="4" w:space="0" w:color="auto"/>
            </w:tcBorders>
            <w:vAlign w:val="center"/>
          </w:tcPr>
          <w:p w14:paraId="0C392D50" w14:textId="06330FD1"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themeColor="text1"/>
                <w:sz w:val="20"/>
                <w:szCs w:val="20"/>
              </w:rPr>
              <w:t>2</w:t>
            </w:r>
          </w:p>
        </w:tc>
        <w:tc>
          <w:tcPr>
            <w:tcW w:w="1341" w:type="dxa"/>
            <w:tcBorders>
              <w:top w:val="nil"/>
              <w:left w:val="single" w:sz="4" w:space="0" w:color="auto"/>
              <w:bottom w:val="nil"/>
              <w:right w:val="nil"/>
            </w:tcBorders>
            <w:shd w:val="clear" w:color="auto" w:fill="auto"/>
            <w:noWrap/>
            <w:vAlign w:val="center"/>
            <w:hideMark/>
          </w:tcPr>
          <w:p w14:paraId="0E6AACFB" w14:textId="4B77F4D0"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4</w:t>
            </w:r>
          </w:p>
        </w:tc>
        <w:tc>
          <w:tcPr>
            <w:tcW w:w="1638" w:type="dxa"/>
            <w:tcBorders>
              <w:top w:val="nil"/>
              <w:left w:val="nil"/>
              <w:bottom w:val="nil"/>
              <w:right w:val="single" w:sz="4" w:space="0" w:color="auto"/>
            </w:tcBorders>
            <w:shd w:val="clear" w:color="auto" w:fill="auto"/>
            <w:noWrap/>
            <w:vAlign w:val="center"/>
            <w:hideMark/>
          </w:tcPr>
          <w:p w14:paraId="45097B91" w14:textId="7A829774"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0.61</w:t>
            </w:r>
          </w:p>
        </w:tc>
        <w:tc>
          <w:tcPr>
            <w:tcW w:w="1530" w:type="dxa"/>
            <w:tcBorders>
              <w:top w:val="nil"/>
              <w:left w:val="single" w:sz="4" w:space="0" w:color="auto"/>
              <w:bottom w:val="nil"/>
              <w:right w:val="nil"/>
            </w:tcBorders>
            <w:vAlign w:val="center"/>
          </w:tcPr>
          <w:p w14:paraId="2B5A9D77" w14:textId="35048E96"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sz w:val="20"/>
                <w:szCs w:val="20"/>
              </w:rPr>
              <w:t>2</w:t>
            </w:r>
          </w:p>
        </w:tc>
        <w:tc>
          <w:tcPr>
            <w:tcW w:w="1530" w:type="dxa"/>
            <w:tcBorders>
              <w:top w:val="nil"/>
              <w:left w:val="nil"/>
              <w:bottom w:val="nil"/>
              <w:right w:val="nil"/>
            </w:tcBorders>
            <w:vAlign w:val="center"/>
          </w:tcPr>
          <w:p w14:paraId="15EB6FE6" w14:textId="21837693"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sz w:val="20"/>
                <w:szCs w:val="20"/>
              </w:rPr>
              <w:t>0.30</w:t>
            </w:r>
          </w:p>
        </w:tc>
      </w:tr>
      <w:tr w:rsidR="00017097" w:rsidRPr="00712D14" w14:paraId="3473E78C" w14:textId="568A661B" w:rsidTr="0082261B">
        <w:trPr>
          <w:trHeight w:val="300"/>
          <w:jc w:val="center"/>
        </w:trPr>
        <w:tc>
          <w:tcPr>
            <w:tcW w:w="1341" w:type="dxa"/>
            <w:tcBorders>
              <w:top w:val="nil"/>
              <w:left w:val="nil"/>
              <w:right w:val="single" w:sz="4" w:space="0" w:color="auto"/>
            </w:tcBorders>
            <w:vAlign w:val="center"/>
          </w:tcPr>
          <w:p w14:paraId="001D1BE3" w14:textId="6FF26F09"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themeColor="text1"/>
                <w:sz w:val="20"/>
                <w:szCs w:val="20"/>
              </w:rPr>
              <w:t>3</w:t>
            </w:r>
          </w:p>
        </w:tc>
        <w:tc>
          <w:tcPr>
            <w:tcW w:w="1341" w:type="dxa"/>
            <w:tcBorders>
              <w:top w:val="nil"/>
              <w:left w:val="single" w:sz="4" w:space="0" w:color="auto"/>
              <w:right w:val="nil"/>
            </w:tcBorders>
            <w:shd w:val="clear" w:color="auto" w:fill="auto"/>
            <w:noWrap/>
            <w:vAlign w:val="center"/>
            <w:hideMark/>
          </w:tcPr>
          <w:p w14:paraId="43C64379" w14:textId="5D9B1811"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6</w:t>
            </w:r>
          </w:p>
        </w:tc>
        <w:tc>
          <w:tcPr>
            <w:tcW w:w="1638" w:type="dxa"/>
            <w:tcBorders>
              <w:top w:val="nil"/>
              <w:left w:val="nil"/>
              <w:right w:val="single" w:sz="4" w:space="0" w:color="auto"/>
            </w:tcBorders>
            <w:shd w:val="clear" w:color="auto" w:fill="auto"/>
            <w:noWrap/>
            <w:vAlign w:val="center"/>
            <w:hideMark/>
          </w:tcPr>
          <w:p w14:paraId="59EE85C5" w14:textId="7486F57A"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1.95</w:t>
            </w:r>
          </w:p>
        </w:tc>
        <w:tc>
          <w:tcPr>
            <w:tcW w:w="1530" w:type="dxa"/>
            <w:tcBorders>
              <w:top w:val="nil"/>
              <w:left w:val="single" w:sz="4" w:space="0" w:color="auto"/>
              <w:right w:val="nil"/>
            </w:tcBorders>
            <w:vAlign w:val="center"/>
          </w:tcPr>
          <w:p w14:paraId="167C0E53" w14:textId="0A051BA7"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sz w:val="20"/>
                <w:szCs w:val="20"/>
              </w:rPr>
              <w:t>2</w:t>
            </w:r>
          </w:p>
        </w:tc>
        <w:tc>
          <w:tcPr>
            <w:tcW w:w="1530" w:type="dxa"/>
            <w:tcBorders>
              <w:top w:val="nil"/>
              <w:left w:val="nil"/>
              <w:right w:val="nil"/>
            </w:tcBorders>
            <w:vAlign w:val="center"/>
          </w:tcPr>
          <w:p w14:paraId="60CDA949" w14:textId="57267B34"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sz w:val="20"/>
                <w:szCs w:val="20"/>
              </w:rPr>
              <w:t>0.64</w:t>
            </w:r>
          </w:p>
        </w:tc>
      </w:tr>
      <w:tr w:rsidR="00017097" w:rsidRPr="00712D14" w14:paraId="209CD37B" w14:textId="69F98295" w:rsidTr="0082261B">
        <w:trPr>
          <w:trHeight w:val="300"/>
          <w:jc w:val="center"/>
        </w:trPr>
        <w:tc>
          <w:tcPr>
            <w:tcW w:w="1341" w:type="dxa"/>
            <w:tcBorders>
              <w:top w:val="nil"/>
              <w:left w:val="nil"/>
              <w:bottom w:val="single" w:sz="4" w:space="0" w:color="auto"/>
              <w:right w:val="single" w:sz="4" w:space="0" w:color="auto"/>
            </w:tcBorders>
            <w:vAlign w:val="center"/>
          </w:tcPr>
          <w:p w14:paraId="20ACD94A" w14:textId="429A97A1"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themeColor="text1"/>
                <w:sz w:val="20"/>
                <w:szCs w:val="20"/>
              </w:rPr>
              <w:t>4</w:t>
            </w:r>
          </w:p>
        </w:tc>
        <w:tc>
          <w:tcPr>
            <w:tcW w:w="1341" w:type="dxa"/>
            <w:tcBorders>
              <w:top w:val="nil"/>
              <w:left w:val="single" w:sz="4" w:space="0" w:color="auto"/>
              <w:bottom w:val="single" w:sz="4" w:space="0" w:color="auto"/>
              <w:right w:val="nil"/>
            </w:tcBorders>
            <w:shd w:val="clear" w:color="auto" w:fill="auto"/>
            <w:noWrap/>
            <w:vAlign w:val="center"/>
            <w:hideMark/>
          </w:tcPr>
          <w:p w14:paraId="5D86B715" w14:textId="1FD1766E"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themeColor="text1"/>
                <w:sz w:val="20"/>
                <w:szCs w:val="20"/>
              </w:rPr>
              <w:t>8</w:t>
            </w:r>
          </w:p>
        </w:tc>
        <w:tc>
          <w:tcPr>
            <w:tcW w:w="1638" w:type="dxa"/>
            <w:tcBorders>
              <w:top w:val="nil"/>
              <w:left w:val="nil"/>
              <w:bottom w:val="single" w:sz="4" w:space="0" w:color="auto"/>
              <w:right w:val="single" w:sz="4" w:space="0" w:color="auto"/>
            </w:tcBorders>
            <w:shd w:val="clear" w:color="auto" w:fill="auto"/>
            <w:noWrap/>
            <w:vAlign w:val="center"/>
            <w:hideMark/>
          </w:tcPr>
          <w:p w14:paraId="58D3CAC7" w14:textId="62F82F03" w:rsidR="00017097" w:rsidRPr="00712D14" w:rsidRDefault="00017097" w:rsidP="00712D14">
            <w:pPr>
              <w:snapToGrid w:val="0"/>
              <w:ind w:right="-1"/>
              <w:jc w:val="center"/>
              <w:rPr>
                <w:rFonts w:ascii="Arial" w:hAnsi="Arial" w:cs="Arial"/>
                <w:color w:val="000000"/>
                <w:sz w:val="20"/>
                <w:szCs w:val="20"/>
              </w:rPr>
            </w:pPr>
            <w:r w:rsidRPr="00712D14">
              <w:rPr>
                <w:rFonts w:ascii="Arial" w:hAnsi="Arial" w:cs="Arial"/>
                <w:color w:val="000000"/>
                <w:sz w:val="20"/>
                <w:szCs w:val="20"/>
              </w:rPr>
              <w:t>1.6</w:t>
            </w:r>
            <w:r w:rsidR="00107A15" w:rsidRPr="00712D14">
              <w:rPr>
                <w:rFonts w:ascii="Arial" w:hAnsi="Arial" w:cs="Arial"/>
                <w:color w:val="000000"/>
                <w:sz w:val="20"/>
                <w:szCs w:val="20"/>
              </w:rPr>
              <w:t>6</w:t>
            </w:r>
          </w:p>
        </w:tc>
        <w:tc>
          <w:tcPr>
            <w:tcW w:w="1530" w:type="dxa"/>
            <w:tcBorders>
              <w:top w:val="nil"/>
              <w:left w:val="single" w:sz="4" w:space="0" w:color="auto"/>
              <w:bottom w:val="single" w:sz="4" w:space="0" w:color="auto"/>
              <w:right w:val="nil"/>
            </w:tcBorders>
            <w:vAlign w:val="center"/>
          </w:tcPr>
          <w:p w14:paraId="24137861" w14:textId="1C091574" w:rsidR="00017097" w:rsidRPr="00712D14" w:rsidRDefault="00017097" w:rsidP="00712D14">
            <w:pPr>
              <w:snapToGrid w:val="0"/>
              <w:ind w:right="-1"/>
              <w:jc w:val="center"/>
              <w:rPr>
                <w:rFonts w:ascii="Arial" w:hAnsi="Arial" w:cs="Arial"/>
                <w:color w:val="000000" w:themeColor="text1"/>
                <w:sz w:val="20"/>
                <w:szCs w:val="20"/>
              </w:rPr>
            </w:pPr>
            <w:r w:rsidRPr="00712D14">
              <w:rPr>
                <w:rFonts w:ascii="Arial" w:hAnsi="Arial" w:cs="Arial"/>
                <w:color w:val="000000"/>
                <w:sz w:val="20"/>
                <w:szCs w:val="20"/>
              </w:rPr>
              <w:t>2</w:t>
            </w:r>
          </w:p>
        </w:tc>
        <w:tc>
          <w:tcPr>
            <w:tcW w:w="1530" w:type="dxa"/>
            <w:tcBorders>
              <w:top w:val="nil"/>
              <w:left w:val="nil"/>
              <w:bottom w:val="single" w:sz="4" w:space="0" w:color="auto"/>
              <w:right w:val="nil"/>
            </w:tcBorders>
            <w:vAlign w:val="center"/>
          </w:tcPr>
          <w:p w14:paraId="3D17DCA6" w14:textId="69B89C43" w:rsidR="00017097" w:rsidRPr="00712D14" w:rsidRDefault="00107A15" w:rsidP="00712D14">
            <w:pPr>
              <w:snapToGrid w:val="0"/>
              <w:ind w:right="-1"/>
              <w:jc w:val="center"/>
              <w:rPr>
                <w:rFonts w:ascii="Arial" w:hAnsi="Arial" w:cs="Arial"/>
                <w:color w:val="000000" w:themeColor="text1"/>
                <w:sz w:val="20"/>
                <w:szCs w:val="20"/>
              </w:rPr>
            </w:pPr>
            <w:r w:rsidRPr="00712D14">
              <w:rPr>
                <w:rFonts w:ascii="Arial" w:hAnsi="Arial" w:cs="Arial"/>
                <w:color w:val="000000" w:themeColor="text1"/>
                <w:sz w:val="20"/>
                <w:szCs w:val="20"/>
              </w:rPr>
              <w:t>0.42</w:t>
            </w:r>
          </w:p>
        </w:tc>
      </w:tr>
    </w:tbl>
    <w:p w14:paraId="179264C8" w14:textId="7527F134" w:rsidR="00A00F9F" w:rsidRPr="00712D14" w:rsidRDefault="00425D47" w:rsidP="00712D14">
      <w:pPr>
        <w:snapToGrid w:val="0"/>
        <w:spacing w:before="240"/>
        <w:jc w:val="both"/>
        <w:rPr>
          <w:rFonts w:ascii="Arial" w:hAnsi="Arial" w:cs="Arial"/>
          <w:color w:val="212121"/>
          <w:sz w:val="22"/>
          <w:szCs w:val="22"/>
        </w:rPr>
      </w:pPr>
      <w:r w:rsidRPr="00712D14">
        <w:rPr>
          <w:rFonts w:ascii="Arial" w:hAnsi="Arial" w:cs="Arial"/>
          <w:color w:val="212121"/>
          <w:sz w:val="22"/>
          <w:szCs w:val="22"/>
        </w:rPr>
        <w:lastRenderedPageBreak/>
        <w:t>Review #1</w:t>
      </w:r>
    </w:p>
    <w:p w14:paraId="55474367" w14:textId="66310BD2" w:rsidR="00A00F9F"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Overall Rating: Fair</w:t>
      </w:r>
    </w:p>
    <w:p w14:paraId="51A67397" w14:textId="352ADAD3" w:rsidR="00CD2CB4"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 xml:space="preserve">Assessment and Summary: New proposal from a PI that has used ACCESS resources previously via discover and accelerate pathways. The main thrust of the proposal is to use metadynamics to characterize the binding free energy of small molecule drug candidates to the PLK1 kinase polo box domain and then carry out companion metadynamics simulations on the PLK2/3 isoforms to test for selectivity. The research plan is </w:t>
      </w:r>
      <w:proofErr w:type="gramStart"/>
      <w:r w:rsidRPr="00712D14">
        <w:rPr>
          <w:rFonts w:ascii="Arial" w:hAnsi="Arial" w:cs="Arial"/>
          <w:color w:val="212121"/>
          <w:sz w:val="22"/>
          <w:szCs w:val="22"/>
        </w:rPr>
        <w:t>pretty straightforward</w:t>
      </w:r>
      <w:proofErr w:type="gramEnd"/>
      <w:r w:rsidRPr="00712D14">
        <w:rPr>
          <w:rFonts w:ascii="Arial" w:hAnsi="Arial" w:cs="Arial"/>
          <w:color w:val="212121"/>
          <w:sz w:val="22"/>
          <w:szCs w:val="22"/>
        </w:rPr>
        <w:t>, although there is little justification provided as to why metadynamics is chosen over other free energy methods typically used for small molecule binding energies (e.g. thermodynamic integration in AMBER). The critical flaw in the proposal is a lack of performance data in the code and performance document, which makes it impossible to properly evaluate the appropriateness of the quantity of this request.</w:t>
      </w:r>
    </w:p>
    <w:p w14:paraId="49F953C2" w14:textId="614F09F1" w:rsidR="00CD2CB4" w:rsidRPr="00712D14" w:rsidRDefault="00425D47" w:rsidP="001B4DF9">
      <w:pPr>
        <w:snapToGrid w:val="0"/>
        <w:spacing w:after="120"/>
        <w:jc w:val="both"/>
        <w:rPr>
          <w:rFonts w:ascii="Arial" w:hAnsi="Arial" w:cs="Arial"/>
          <w:color w:val="212121"/>
          <w:sz w:val="22"/>
          <w:szCs w:val="22"/>
        </w:rPr>
      </w:pPr>
      <w:r w:rsidRPr="00712D14">
        <w:rPr>
          <w:rFonts w:ascii="Arial" w:hAnsi="Arial" w:cs="Arial"/>
          <w:color w:val="212121"/>
          <w:sz w:val="22"/>
          <w:szCs w:val="22"/>
        </w:rPr>
        <w:t>Suggested provisional allocation with transfer to NCSA Delta GPU to accommodate the larger request. Reduction in allocation with the opportunity for an expanded award contingent upon</w:t>
      </w:r>
      <w:r w:rsidR="00C06F55" w:rsidRPr="00712D14">
        <w:rPr>
          <w:rFonts w:ascii="Arial" w:hAnsi="Arial" w:cs="Arial"/>
          <w:color w:val="212121"/>
          <w:sz w:val="22"/>
          <w:szCs w:val="22"/>
        </w:rPr>
        <w:t>:</w:t>
      </w:r>
    </w:p>
    <w:p w14:paraId="48B22196" w14:textId="28C7F174"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 xml:space="preserve">1) providing benchmarking data (code performance timing on a single GPU and scaled to a full node) </w:t>
      </w:r>
    </w:p>
    <w:p w14:paraId="74BF5021" w14:textId="250B7F14" w:rsidR="00CD2CB4" w:rsidRPr="00712D14" w:rsidRDefault="001B4DF9" w:rsidP="00712D14">
      <w:pPr>
        <w:snapToGrid w:val="0"/>
        <w:ind w:right="-1"/>
        <w:jc w:val="both"/>
        <w:rPr>
          <w:rFonts w:ascii="Arial" w:hAnsi="Arial" w:cs="Arial"/>
          <w:color w:val="0432FF"/>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w:t>
      </w:r>
      <w:r w:rsidR="00CD2CB4" w:rsidRPr="00712D14">
        <w:rPr>
          <w:rFonts w:ascii="Arial" w:hAnsi="Arial" w:cs="Arial"/>
          <w:b/>
          <w:bCs/>
          <w:color w:val="0432FF"/>
          <w:sz w:val="22"/>
          <w:szCs w:val="22"/>
        </w:rPr>
        <w:t xml:space="preserve"> </w:t>
      </w:r>
      <w:r w:rsidR="004F1F39" w:rsidRPr="00712D14">
        <w:rPr>
          <w:rFonts w:ascii="Arial" w:hAnsi="Arial" w:cs="Arial"/>
          <w:color w:val="000000" w:themeColor="text1"/>
          <w:sz w:val="22"/>
          <w:szCs w:val="22"/>
        </w:rPr>
        <w:t>Thank you for your feedback. We agree that benchmarking data is crucial for evaluating code performance. We have incorporated detailed performance measurements, including timings on a single GPU, and scaled to a full node, providing a comprehensive understanding of the code's scalability and efficiency.</w:t>
      </w:r>
    </w:p>
    <w:p w14:paraId="321B8B5D" w14:textId="77777777" w:rsidR="00CD2CB4" w:rsidRPr="00712D14" w:rsidRDefault="00CD2CB4" w:rsidP="00712D14">
      <w:pPr>
        <w:snapToGrid w:val="0"/>
        <w:ind w:right="-1"/>
        <w:jc w:val="both"/>
        <w:rPr>
          <w:rFonts w:ascii="Arial" w:hAnsi="Arial" w:cs="Arial"/>
          <w:color w:val="0432FF"/>
          <w:sz w:val="22"/>
          <w:szCs w:val="22"/>
        </w:rPr>
      </w:pPr>
    </w:p>
    <w:p w14:paraId="4D517230" w14:textId="5C72A1B2"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 xml:space="preserve">2) providing justification for the large number of ligands to be run on PLK1, </w:t>
      </w:r>
      <w:r w:rsidR="004F1F39" w:rsidRPr="00712D14">
        <w:rPr>
          <w:rFonts w:ascii="Arial" w:hAnsi="Arial" w:cs="Arial"/>
          <w:color w:val="212121"/>
          <w:sz w:val="22"/>
          <w:szCs w:val="22"/>
        </w:rPr>
        <w:t xml:space="preserve">2, </w:t>
      </w:r>
      <w:r w:rsidR="00425D47" w:rsidRPr="00712D14">
        <w:rPr>
          <w:rFonts w:ascii="Arial" w:hAnsi="Arial" w:cs="Arial"/>
          <w:color w:val="212121"/>
          <w:sz w:val="22"/>
          <w:szCs w:val="22"/>
        </w:rPr>
        <w:t>and 3) detailed storage request.</w:t>
      </w:r>
    </w:p>
    <w:p w14:paraId="48967E31" w14:textId="1BA1E2B4" w:rsidR="00CD2CB4" w:rsidRPr="00712D14" w:rsidRDefault="001B4DF9" w:rsidP="00712D14">
      <w:pPr>
        <w:snapToGrid w:val="0"/>
        <w:ind w:right="-1"/>
        <w:jc w:val="both"/>
        <w:rPr>
          <w:rFonts w:ascii="Arial" w:hAnsi="Arial" w:cs="Arial"/>
          <w:color w:val="000000" w:themeColor="text1"/>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4F1F39" w:rsidRPr="00712D14">
        <w:rPr>
          <w:rFonts w:ascii="Arial" w:hAnsi="Arial" w:cs="Arial"/>
          <w:color w:val="000000" w:themeColor="text1"/>
          <w:sz w:val="22"/>
          <w:szCs w:val="22"/>
        </w:rPr>
        <w:t xml:space="preserve">We appreciate the reviewer's question regarding the number of ligands screened against PLK1. The decision to screen a large and diverse ligand library was driven by the critical need to identify novel chemotypes and explore a wide chemical space for potential inhibitors. Given the therapeutic importance of PLK1 and the challenges associated with developing selective inhibitors, we speculate that a comprehensive screening approach is essential to maximize the likelihood of discovering promising drug candidates. </w:t>
      </w:r>
    </w:p>
    <w:p w14:paraId="464C9208" w14:textId="77777777" w:rsidR="004F1F39" w:rsidRPr="00712D14" w:rsidRDefault="004F1F39" w:rsidP="00712D14">
      <w:pPr>
        <w:snapToGrid w:val="0"/>
        <w:ind w:right="-1"/>
        <w:jc w:val="both"/>
        <w:rPr>
          <w:rFonts w:ascii="Arial" w:hAnsi="Arial" w:cs="Arial"/>
          <w:color w:val="212121"/>
          <w:sz w:val="22"/>
          <w:szCs w:val="22"/>
        </w:rPr>
      </w:pPr>
    </w:p>
    <w:p w14:paraId="0E40459D" w14:textId="60660EA4"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Storage request was not provided.</w:t>
      </w:r>
    </w:p>
    <w:p w14:paraId="52BB461E" w14:textId="2FB52897" w:rsidR="00CD2CB4" w:rsidRPr="00712D14" w:rsidRDefault="001B4DF9" w:rsidP="00712D14">
      <w:pPr>
        <w:snapToGrid w:val="0"/>
        <w:ind w:right="-1"/>
        <w:jc w:val="both"/>
        <w:rPr>
          <w:rFonts w:ascii="Arial" w:hAnsi="Arial" w:cs="Arial"/>
          <w:color w:val="0432FF"/>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4F1F39" w:rsidRPr="00712D14">
        <w:rPr>
          <w:rFonts w:ascii="Arial" w:hAnsi="Arial" w:cs="Arial"/>
          <w:color w:val="000000" w:themeColor="text1"/>
          <w:sz w:val="22"/>
          <w:szCs w:val="22"/>
        </w:rPr>
        <w:t xml:space="preserve">The generated data will primarily consist of ligand structures (in PDB or MOL2 format), docking scores, and potential binding poses. Based on the estimated number of ligands and simulations, we anticipate approximately </w:t>
      </w:r>
      <w:r w:rsidR="00DB26C7" w:rsidRPr="00712D14">
        <w:rPr>
          <w:rFonts w:ascii="Arial" w:hAnsi="Arial" w:cs="Arial"/>
          <w:color w:val="000000" w:themeColor="text1"/>
          <w:sz w:val="22"/>
          <w:szCs w:val="22"/>
        </w:rPr>
        <w:t>3</w:t>
      </w:r>
      <w:r w:rsidR="0037006F" w:rsidRPr="00712D14">
        <w:rPr>
          <w:rFonts w:ascii="Arial" w:hAnsi="Arial" w:cs="Arial"/>
          <w:color w:val="000000" w:themeColor="text1"/>
          <w:sz w:val="22"/>
          <w:szCs w:val="22"/>
        </w:rPr>
        <w:t>-4</w:t>
      </w:r>
      <w:r w:rsidR="004F1F39" w:rsidRPr="00712D14">
        <w:rPr>
          <w:rFonts w:ascii="Arial" w:hAnsi="Arial" w:cs="Arial"/>
          <w:color w:val="000000" w:themeColor="text1"/>
          <w:sz w:val="22"/>
          <w:szCs w:val="22"/>
        </w:rPr>
        <w:t xml:space="preserve"> terabytes of data. The data will be stored in a compressed format on high-performance storage systems. Regular backups will be implemented to ensure data integrity and redundancy.</w:t>
      </w:r>
    </w:p>
    <w:p w14:paraId="209C7448" w14:textId="77777777" w:rsidR="00DB26C7" w:rsidRPr="00712D14" w:rsidRDefault="00DB26C7" w:rsidP="00712D14">
      <w:pPr>
        <w:snapToGrid w:val="0"/>
        <w:ind w:right="-1"/>
        <w:jc w:val="both"/>
        <w:rPr>
          <w:rFonts w:ascii="Arial" w:hAnsi="Arial" w:cs="Arial"/>
          <w:color w:val="212121"/>
          <w:sz w:val="22"/>
          <w:szCs w:val="22"/>
        </w:rPr>
      </w:pPr>
    </w:p>
    <w:p w14:paraId="7391C599" w14:textId="20240339"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 xml:space="preserve">Appropriateness of Methodology: Somewhat appropriate. Metadynamics is one of many enhanced sampling techniques that can be used to characterize the free energy of binding of small molecules. However, the PI does not indicate if these studies will be to obtain relative binding free energies or absolute binding free energies -- the nature of the small molecule library to be tested was not well-described. </w:t>
      </w:r>
    </w:p>
    <w:p w14:paraId="3A567EA3" w14:textId="72875B44" w:rsidR="00CD2CB4" w:rsidRDefault="001B4DF9" w:rsidP="009B54DA">
      <w:pPr>
        <w:snapToGrid w:val="0"/>
        <w:jc w:val="both"/>
        <w:rPr>
          <w:rFonts w:ascii="Arial" w:hAnsi="Arial" w:cs="Arial"/>
          <w:color w:val="000000" w:themeColor="text1"/>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086F7C" w:rsidRPr="00712D14">
        <w:rPr>
          <w:rFonts w:ascii="Arial" w:hAnsi="Arial" w:cs="Arial"/>
          <w:color w:val="000000" w:themeColor="text1"/>
          <w:sz w:val="22"/>
          <w:szCs w:val="22"/>
        </w:rPr>
        <w:t xml:space="preserve">Thank you for the constructive feedback. </w:t>
      </w:r>
      <w:r w:rsidR="00DB26C7" w:rsidRPr="00712D14">
        <w:rPr>
          <w:rFonts w:ascii="Arial" w:hAnsi="Arial" w:cs="Arial"/>
          <w:color w:val="000000" w:themeColor="text1"/>
          <w:sz w:val="22"/>
          <w:szCs w:val="22"/>
        </w:rPr>
        <w:t xml:space="preserve">We have simulated </w:t>
      </w:r>
      <w:r w:rsidR="000C787D" w:rsidRPr="00712D14">
        <w:rPr>
          <w:rFonts w:ascii="Arial" w:hAnsi="Arial" w:cs="Arial"/>
          <w:color w:val="000000" w:themeColor="text1"/>
          <w:sz w:val="22"/>
          <w:szCs w:val="22"/>
        </w:rPr>
        <w:t xml:space="preserve">an inhibitor (Thymoquinone, TQ) from the literature to benchmark our choice of advanced sampling approach with metadynamics/adaptively biased MD. By </w:t>
      </w:r>
      <w:r w:rsidR="00DB26C7" w:rsidRPr="00712D14">
        <w:rPr>
          <w:rFonts w:ascii="Arial" w:hAnsi="Arial" w:cs="Arial"/>
          <w:color w:val="000000" w:themeColor="text1"/>
          <w:sz w:val="22"/>
          <w:szCs w:val="22"/>
        </w:rPr>
        <w:t>unbias</w:t>
      </w:r>
      <w:r w:rsidR="000C787D" w:rsidRPr="00712D14">
        <w:rPr>
          <w:rFonts w:ascii="Arial" w:hAnsi="Arial" w:cs="Arial"/>
          <w:color w:val="000000" w:themeColor="text1"/>
          <w:sz w:val="22"/>
          <w:szCs w:val="22"/>
        </w:rPr>
        <w:t>ing</w:t>
      </w:r>
      <w:r w:rsidR="00DB26C7" w:rsidRPr="00712D14">
        <w:rPr>
          <w:rFonts w:ascii="Arial" w:hAnsi="Arial" w:cs="Arial"/>
          <w:color w:val="000000" w:themeColor="text1"/>
          <w:sz w:val="22"/>
          <w:szCs w:val="22"/>
        </w:rPr>
        <w:t xml:space="preserve"> </w:t>
      </w:r>
      <w:r w:rsidR="000C787D" w:rsidRPr="00712D14">
        <w:rPr>
          <w:rFonts w:ascii="Arial" w:hAnsi="Arial" w:cs="Arial"/>
          <w:color w:val="000000" w:themeColor="text1"/>
          <w:sz w:val="22"/>
          <w:szCs w:val="22"/>
        </w:rPr>
        <w:t>the</w:t>
      </w:r>
      <w:r w:rsidR="00DB26C7" w:rsidRPr="00712D14">
        <w:rPr>
          <w:rFonts w:ascii="Arial" w:hAnsi="Arial" w:cs="Arial"/>
          <w:color w:val="000000" w:themeColor="text1"/>
          <w:sz w:val="22"/>
          <w:szCs w:val="22"/>
        </w:rPr>
        <w:t xml:space="preserve"> </w:t>
      </w:r>
      <w:r w:rsidR="000C787D" w:rsidRPr="00712D14">
        <w:rPr>
          <w:rFonts w:ascii="Arial" w:hAnsi="Arial" w:cs="Arial"/>
          <w:color w:val="000000" w:themeColor="text1"/>
          <w:sz w:val="22"/>
          <w:szCs w:val="22"/>
        </w:rPr>
        <w:t xml:space="preserve">data, </w:t>
      </w:r>
      <w:r w:rsidR="000C787D" w:rsidRPr="00712D14">
        <w:rPr>
          <w:rFonts w:ascii="Arial" w:hAnsi="Arial" w:cs="Arial"/>
          <w:b/>
          <w:bCs/>
          <w:color w:val="000000" w:themeColor="text1"/>
          <w:sz w:val="22"/>
          <w:szCs w:val="22"/>
        </w:rPr>
        <w:t>Figure 3</w:t>
      </w:r>
      <w:r w:rsidR="000C787D" w:rsidRPr="00712D14">
        <w:rPr>
          <w:rFonts w:ascii="Arial" w:hAnsi="Arial" w:cs="Arial"/>
          <w:color w:val="000000" w:themeColor="text1"/>
          <w:sz w:val="22"/>
          <w:szCs w:val="22"/>
        </w:rPr>
        <w:t xml:space="preserve"> depicts the </w:t>
      </w:r>
      <w:r w:rsidR="008A4E35">
        <w:rPr>
          <w:rFonts w:ascii="Arial" w:hAnsi="Arial" w:cs="Arial"/>
          <w:color w:val="000000" w:themeColor="text1"/>
          <w:sz w:val="22"/>
          <w:szCs w:val="22"/>
        </w:rPr>
        <w:t>potential of mean force (PMF)</w:t>
      </w:r>
      <w:r w:rsidR="000C787D" w:rsidRPr="00712D14">
        <w:rPr>
          <w:rFonts w:ascii="Arial" w:hAnsi="Arial" w:cs="Arial"/>
          <w:color w:val="000000" w:themeColor="text1"/>
          <w:sz w:val="22"/>
          <w:szCs w:val="22"/>
        </w:rPr>
        <w:t xml:space="preserve"> of TQ-bound PLK-PBD at various binding sites (BS). </w:t>
      </w:r>
      <w:r w:rsidR="00AB282E" w:rsidRPr="00712D14">
        <w:rPr>
          <w:rFonts w:ascii="Arial" w:hAnsi="Arial" w:cs="Arial"/>
          <w:color w:val="000000" w:themeColor="text1"/>
          <w:sz w:val="22"/>
          <w:szCs w:val="22"/>
        </w:rPr>
        <w:t xml:space="preserve">Besides capturing the detailed energy landscape, </w:t>
      </w:r>
      <w:r w:rsidR="002F0625">
        <w:rPr>
          <w:rFonts w:ascii="Arial" w:hAnsi="Arial" w:cs="Arial"/>
          <w:color w:val="000000" w:themeColor="text1"/>
          <w:sz w:val="22"/>
          <w:szCs w:val="22"/>
        </w:rPr>
        <w:t xml:space="preserve">we </w:t>
      </w:r>
      <w:r w:rsidR="00E51DE9">
        <w:rPr>
          <w:rFonts w:ascii="Arial" w:hAnsi="Arial" w:cs="Arial"/>
          <w:color w:val="000000" w:themeColor="text1"/>
          <w:sz w:val="22"/>
          <w:szCs w:val="22"/>
        </w:rPr>
        <w:t>used data</w:t>
      </w:r>
      <w:r w:rsidR="002F0625">
        <w:rPr>
          <w:rFonts w:ascii="Arial" w:hAnsi="Arial" w:cs="Arial"/>
          <w:color w:val="000000" w:themeColor="text1"/>
          <w:sz w:val="22"/>
          <w:szCs w:val="22"/>
        </w:rPr>
        <w:t xml:space="preserve"> from the reconstructed PMF </w:t>
      </w:r>
      <w:r w:rsidR="00E51DE9">
        <w:rPr>
          <w:rFonts w:ascii="Arial" w:hAnsi="Arial" w:cs="Arial"/>
          <w:color w:val="000000" w:themeColor="text1"/>
          <w:sz w:val="22"/>
          <w:szCs w:val="22"/>
        </w:rPr>
        <w:t xml:space="preserve">to estimate </w:t>
      </w:r>
      <w:r w:rsidR="00FC7324">
        <w:rPr>
          <w:rFonts w:ascii="Arial" w:hAnsi="Arial" w:cs="Arial"/>
          <w:color w:val="000000" w:themeColor="text1"/>
          <w:sz w:val="22"/>
          <w:szCs w:val="22"/>
        </w:rPr>
        <w:t>a</w:t>
      </w:r>
      <w:r w:rsidR="00E51DE9">
        <w:rPr>
          <w:rFonts w:ascii="Arial" w:hAnsi="Arial" w:cs="Arial"/>
          <w:color w:val="000000" w:themeColor="text1"/>
          <w:sz w:val="22"/>
          <w:szCs w:val="22"/>
        </w:rPr>
        <w:t xml:space="preserve"> </w:t>
      </w:r>
      <w:r w:rsidR="00FC7324" w:rsidRPr="00FC7324">
        <w:rPr>
          <w:rFonts w:ascii="Arial" w:hAnsi="Arial" w:cs="Arial"/>
          <w:i/>
          <w:iCs/>
          <w:color w:val="000000" w:themeColor="text1"/>
          <w:sz w:val="22"/>
          <w:szCs w:val="22"/>
        </w:rPr>
        <w:t>rough</w:t>
      </w:r>
      <w:r w:rsidR="00FC7324">
        <w:rPr>
          <w:rFonts w:ascii="Arial" w:hAnsi="Arial" w:cs="Arial"/>
          <w:color w:val="000000" w:themeColor="text1"/>
          <w:sz w:val="22"/>
          <w:szCs w:val="22"/>
        </w:rPr>
        <w:t xml:space="preserve"> </w:t>
      </w:r>
      <w:r w:rsidR="00720AAD">
        <w:rPr>
          <w:rFonts w:ascii="Arial" w:hAnsi="Arial" w:cs="Arial"/>
          <w:color w:val="000000" w:themeColor="text1"/>
          <w:sz w:val="22"/>
          <w:szCs w:val="22"/>
        </w:rPr>
        <w:t>absolute</w:t>
      </w:r>
      <w:r w:rsidR="00E51DE9">
        <w:rPr>
          <w:rFonts w:ascii="Arial" w:hAnsi="Arial" w:cs="Arial"/>
          <w:color w:val="000000" w:themeColor="text1"/>
          <w:sz w:val="22"/>
          <w:szCs w:val="22"/>
        </w:rPr>
        <w:t xml:space="preserve"> </w:t>
      </w:r>
      <w:r w:rsidR="00E51DE9" w:rsidRPr="006405CE">
        <w:rPr>
          <w:rFonts w:ascii="Arial" w:hAnsi="Arial" w:cs="Arial"/>
          <w:color w:val="000000" w:themeColor="text1"/>
          <w:sz w:val="22"/>
          <w:szCs w:val="22"/>
        </w:rPr>
        <w:t>free energy</w:t>
      </w:r>
      <w:r w:rsidR="00D34B10">
        <w:rPr>
          <w:rFonts w:ascii="Arial" w:hAnsi="Arial" w:cs="Arial"/>
          <w:color w:val="000000" w:themeColor="text1"/>
          <w:sz w:val="22"/>
          <w:szCs w:val="22"/>
        </w:rPr>
        <w:t xml:space="preserve"> of </w:t>
      </w:r>
      <w:r w:rsidR="00D34B10" w:rsidRPr="006405CE">
        <w:rPr>
          <w:rFonts w:ascii="Arial" w:hAnsi="Arial" w:cs="Arial"/>
          <w:color w:val="000000" w:themeColor="text1"/>
          <w:sz w:val="22"/>
          <w:szCs w:val="22"/>
        </w:rPr>
        <w:t>binding</w:t>
      </w:r>
      <w:r w:rsidR="00E51DE9">
        <w:rPr>
          <w:rFonts w:ascii="Arial" w:hAnsi="Arial" w:cs="Arial"/>
          <w:color w:val="000000" w:themeColor="text1"/>
          <w:sz w:val="22"/>
          <w:szCs w:val="22"/>
        </w:rPr>
        <w:t xml:space="preserve">. </w:t>
      </w:r>
      <w:r w:rsidR="00682B3A">
        <w:rPr>
          <w:rFonts w:ascii="Arial" w:hAnsi="Arial" w:cs="Arial"/>
          <w:color w:val="000000" w:themeColor="text1"/>
          <w:sz w:val="22"/>
          <w:szCs w:val="22"/>
        </w:rPr>
        <w:t xml:space="preserve">Researchers have used the </w:t>
      </w:r>
      <w:r w:rsidR="002F0625" w:rsidRPr="006405CE">
        <w:rPr>
          <w:rFonts w:ascii="Arial" w:hAnsi="Arial" w:cs="Arial"/>
          <w:color w:val="000000" w:themeColor="text1"/>
          <w:sz w:val="22"/>
          <w:szCs w:val="22"/>
        </w:rPr>
        <w:t xml:space="preserve">difference </w:t>
      </w:r>
      <w:r w:rsidR="00682B3A">
        <w:rPr>
          <w:rFonts w:ascii="Arial" w:hAnsi="Arial" w:cs="Arial"/>
          <w:color w:val="000000" w:themeColor="text1"/>
          <w:sz w:val="22"/>
          <w:szCs w:val="22"/>
        </w:rPr>
        <w:t>between the</w:t>
      </w:r>
      <w:r w:rsidR="002F0625" w:rsidRPr="006405CE">
        <w:rPr>
          <w:rFonts w:ascii="Arial" w:hAnsi="Arial" w:cs="Arial"/>
          <w:color w:val="000000" w:themeColor="text1"/>
          <w:sz w:val="22"/>
          <w:szCs w:val="22"/>
        </w:rPr>
        <w:t xml:space="preserve"> free energy </w:t>
      </w:r>
      <w:r w:rsidR="00682B3A">
        <w:rPr>
          <w:rFonts w:ascii="Arial" w:hAnsi="Arial" w:cs="Arial"/>
          <w:color w:val="000000" w:themeColor="text1"/>
          <w:sz w:val="22"/>
          <w:szCs w:val="22"/>
        </w:rPr>
        <w:t>of</w:t>
      </w:r>
      <w:r w:rsidR="002F0625" w:rsidRPr="006405CE">
        <w:rPr>
          <w:rFonts w:ascii="Arial" w:hAnsi="Arial" w:cs="Arial"/>
          <w:color w:val="000000" w:themeColor="text1"/>
          <w:sz w:val="22"/>
          <w:szCs w:val="22"/>
        </w:rPr>
        <w:t xml:space="preserve"> the bound and unbound state minima on the PMF profile</w:t>
      </w:r>
      <w:r w:rsidR="00682B3A">
        <w:rPr>
          <w:rFonts w:ascii="Arial" w:hAnsi="Arial" w:cs="Arial"/>
          <w:color w:val="000000" w:themeColor="text1"/>
          <w:sz w:val="22"/>
          <w:szCs w:val="22"/>
        </w:rPr>
        <w:t xml:space="preserve"> to estimate </w:t>
      </w:r>
      <w:r w:rsidR="00133E3A">
        <w:rPr>
          <w:rFonts w:ascii="Arial" w:hAnsi="Arial" w:cs="Arial"/>
          <w:color w:val="000000" w:themeColor="text1"/>
          <w:sz w:val="22"/>
          <w:szCs w:val="22"/>
        </w:rPr>
        <w:t xml:space="preserve">the </w:t>
      </w:r>
      <w:r w:rsidR="00682B3A" w:rsidRPr="006405CE">
        <w:rPr>
          <w:rFonts w:ascii="Arial" w:hAnsi="Arial" w:cs="Arial"/>
          <w:color w:val="000000" w:themeColor="text1"/>
          <w:sz w:val="22"/>
          <w:szCs w:val="22"/>
        </w:rPr>
        <w:t>binding free energy</w:t>
      </w:r>
      <w:r w:rsidR="00682B3A">
        <w:rPr>
          <w:rFonts w:ascii="Arial" w:hAnsi="Arial" w:cs="Arial"/>
          <w:color w:val="000000" w:themeColor="text1"/>
          <w:sz w:val="22"/>
          <w:szCs w:val="22"/>
        </w:rPr>
        <w:t xml:space="preserve"> of ligands to proteins</w:t>
      </w:r>
      <w:r w:rsidR="00D34B10">
        <w:rPr>
          <w:rFonts w:ascii="Arial" w:hAnsi="Arial" w:cs="Arial"/>
          <w:color w:val="000000" w:themeColor="text1"/>
          <w:sz w:val="22"/>
          <w:szCs w:val="22"/>
        </w:rPr>
        <w:t xml:space="preserve"> </w:t>
      </w:r>
      <w:r w:rsidR="00D34B10">
        <w:rPr>
          <w:rFonts w:ascii="Arial" w:hAnsi="Arial" w:cs="Arial"/>
          <w:color w:val="000000" w:themeColor="text1"/>
          <w:sz w:val="22"/>
          <w:szCs w:val="22"/>
        </w:rPr>
        <w:fldChar w:fldCharType="begin"/>
      </w:r>
      <w:r w:rsidR="00D34B10">
        <w:rPr>
          <w:rFonts w:ascii="Arial" w:hAnsi="Arial" w:cs="Arial"/>
          <w:color w:val="000000" w:themeColor="text1"/>
          <w:sz w:val="22"/>
          <w:szCs w:val="22"/>
        </w:rPr>
        <w:instrText xml:space="preserve"> ADDIN ZOTERO_ITEM CSL_CITATION {"citationID":"IN5y28fm","properties":{"formattedCitation":"(Buch et al., 2011)","plainCitation":"(Buch et al., 2011)","noteIndex":0},"citationItems":[{"id":1471,"uris":["http://zotero.org/groups/2656856/items/YCPUCP5H"],"itemData":{"id":1471,"type":"article-journal","container-title":"Journal of Chemical Theory and Computation","issue":"6","note":"ISBN: 1549-9618\npublisher: ACS Publications","page":"1765-1772","title":"Optimized potential of mean force calculations for standard binding free energies","volume":"7","author":[{"family":"Buch","given":"Ignasi"},{"family":"Sadiq","given":"S. Kashif"},{"family":"De Fabritiis","given":"Gianni"}],"issued":{"date-parts":[["2011"]]}}}],"schema":"https://github.com/citation-style-language/schema/raw/master/csl-citation.json"} </w:instrText>
      </w:r>
      <w:r w:rsidR="00D34B10">
        <w:rPr>
          <w:rFonts w:ascii="Arial" w:hAnsi="Arial" w:cs="Arial"/>
          <w:color w:val="000000" w:themeColor="text1"/>
          <w:sz w:val="22"/>
          <w:szCs w:val="22"/>
        </w:rPr>
        <w:fldChar w:fldCharType="separate"/>
      </w:r>
      <w:r w:rsidR="00D34B10">
        <w:rPr>
          <w:rFonts w:ascii="Arial" w:hAnsi="Arial" w:cs="Arial"/>
          <w:noProof/>
          <w:color w:val="000000" w:themeColor="text1"/>
          <w:sz w:val="22"/>
          <w:szCs w:val="22"/>
        </w:rPr>
        <w:t>(Buch et al., 2011)</w:t>
      </w:r>
      <w:r w:rsidR="00D34B10">
        <w:rPr>
          <w:rFonts w:ascii="Arial" w:hAnsi="Arial" w:cs="Arial"/>
          <w:color w:val="000000" w:themeColor="text1"/>
          <w:sz w:val="22"/>
          <w:szCs w:val="22"/>
        </w:rPr>
        <w:fldChar w:fldCharType="end"/>
      </w:r>
      <w:r w:rsidR="00682B3A">
        <w:rPr>
          <w:rFonts w:ascii="Arial" w:hAnsi="Arial" w:cs="Arial"/>
          <w:color w:val="000000" w:themeColor="text1"/>
          <w:sz w:val="22"/>
          <w:szCs w:val="22"/>
        </w:rPr>
        <w:t>.</w:t>
      </w:r>
      <w:r w:rsidR="00E51DE9">
        <w:rPr>
          <w:rFonts w:ascii="Arial" w:hAnsi="Arial" w:cs="Arial"/>
          <w:color w:val="000000" w:themeColor="text1"/>
          <w:sz w:val="22"/>
          <w:szCs w:val="22"/>
        </w:rPr>
        <w:t xml:space="preserve"> </w:t>
      </w:r>
      <w:r w:rsidR="00823C63">
        <w:rPr>
          <w:rFonts w:ascii="Arial" w:hAnsi="Arial" w:cs="Arial"/>
          <w:color w:val="000000" w:themeColor="text1"/>
          <w:sz w:val="22"/>
          <w:szCs w:val="22"/>
        </w:rPr>
        <w:t>T</w:t>
      </w:r>
      <w:r w:rsidR="00D34B10">
        <w:rPr>
          <w:rFonts w:ascii="Arial" w:hAnsi="Arial" w:cs="Arial"/>
          <w:color w:val="000000" w:themeColor="text1"/>
          <w:sz w:val="22"/>
          <w:szCs w:val="22"/>
        </w:rPr>
        <w:t xml:space="preserve">he adaptive biasing approach </w:t>
      </w:r>
      <w:r w:rsidR="00823C63">
        <w:rPr>
          <w:rFonts w:ascii="Arial" w:hAnsi="Arial" w:cs="Arial"/>
          <w:color w:val="000000" w:themeColor="text1"/>
          <w:sz w:val="22"/>
          <w:szCs w:val="22"/>
        </w:rPr>
        <w:t xml:space="preserve">in AMBER has been </w:t>
      </w:r>
      <w:r w:rsidR="00D34B10">
        <w:rPr>
          <w:rFonts w:ascii="Arial" w:hAnsi="Arial" w:cs="Arial"/>
          <w:color w:val="000000" w:themeColor="text1"/>
          <w:sz w:val="22"/>
          <w:szCs w:val="22"/>
        </w:rPr>
        <w:t>implement</w:t>
      </w:r>
      <w:r w:rsidR="00823C63">
        <w:rPr>
          <w:rFonts w:ascii="Arial" w:hAnsi="Arial" w:cs="Arial"/>
          <w:color w:val="000000" w:themeColor="text1"/>
          <w:sz w:val="22"/>
          <w:szCs w:val="22"/>
        </w:rPr>
        <w:t>ed</w:t>
      </w:r>
      <w:r w:rsidR="00D34B10">
        <w:rPr>
          <w:rFonts w:ascii="Arial" w:hAnsi="Arial" w:cs="Arial"/>
          <w:color w:val="000000" w:themeColor="text1"/>
          <w:sz w:val="22"/>
          <w:szCs w:val="22"/>
        </w:rPr>
        <w:t xml:space="preserve"> </w:t>
      </w:r>
      <w:r w:rsidR="00823C63">
        <w:rPr>
          <w:rFonts w:ascii="Arial" w:hAnsi="Arial" w:cs="Arial"/>
          <w:color w:val="000000" w:themeColor="text1"/>
          <w:sz w:val="22"/>
          <w:szCs w:val="22"/>
        </w:rPr>
        <w:t>to</w:t>
      </w:r>
      <w:r w:rsidR="00823C63" w:rsidRPr="00823C63">
        <w:rPr>
          <w:rFonts w:ascii="Arial" w:hAnsi="Arial" w:cs="Arial"/>
          <w:color w:val="000000" w:themeColor="text1"/>
          <w:sz w:val="22"/>
          <w:szCs w:val="22"/>
        </w:rPr>
        <w:t xml:space="preserve"> compute free energy maps as a function of </w:t>
      </w:r>
      <w:r w:rsidR="00823C63">
        <w:rPr>
          <w:rFonts w:ascii="Arial" w:hAnsi="Arial" w:cs="Arial"/>
          <w:color w:val="000000" w:themeColor="text1"/>
          <w:sz w:val="22"/>
          <w:szCs w:val="22"/>
        </w:rPr>
        <w:t xml:space="preserve">all free energy modules, including umbrella sampling. It accounts for </w:t>
      </w:r>
      <w:r w:rsidR="00823C63" w:rsidRPr="00823C63">
        <w:rPr>
          <w:rFonts w:ascii="Arial" w:hAnsi="Arial" w:cs="Arial"/>
          <w:color w:val="000000" w:themeColor="text1"/>
          <w:sz w:val="22"/>
          <w:szCs w:val="22"/>
        </w:rPr>
        <w:t xml:space="preserve">independent </w:t>
      </w:r>
      <w:r w:rsidR="00823C63">
        <w:rPr>
          <w:rFonts w:ascii="Arial" w:hAnsi="Arial" w:cs="Arial"/>
          <w:color w:val="000000" w:themeColor="text1"/>
          <w:sz w:val="22"/>
          <w:szCs w:val="22"/>
        </w:rPr>
        <w:t>“</w:t>
      </w:r>
      <w:proofErr w:type="spellStart"/>
      <w:r w:rsidR="00823C63" w:rsidRPr="00823C63">
        <w:rPr>
          <w:rFonts w:ascii="Arial" w:hAnsi="Arial" w:cs="Arial"/>
          <w:color w:val="000000" w:themeColor="text1"/>
          <w:sz w:val="22"/>
          <w:szCs w:val="22"/>
        </w:rPr>
        <w:t>colvars</w:t>
      </w:r>
      <w:proofErr w:type="spellEnd"/>
      <w:r w:rsidR="00823C63">
        <w:rPr>
          <w:rFonts w:ascii="Arial" w:hAnsi="Arial" w:cs="Arial"/>
          <w:color w:val="000000" w:themeColor="text1"/>
          <w:sz w:val="22"/>
          <w:szCs w:val="22"/>
        </w:rPr>
        <w:t>”</w:t>
      </w:r>
      <w:r w:rsidR="00823C63" w:rsidRPr="00823C63">
        <w:rPr>
          <w:rFonts w:ascii="Arial" w:hAnsi="Arial" w:cs="Arial"/>
          <w:color w:val="000000" w:themeColor="text1"/>
          <w:sz w:val="22"/>
          <w:szCs w:val="22"/>
        </w:rPr>
        <w:t xml:space="preserve"> </w:t>
      </w:r>
      <w:r w:rsidR="00823C63">
        <w:rPr>
          <w:rFonts w:ascii="Arial" w:hAnsi="Arial" w:cs="Arial"/>
          <w:color w:val="000000" w:themeColor="text1"/>
          <w:sz w:val="22"/>
          <w:szCs w:val="22"/>
        </w:rPr>
        <w:t>using</w:t>
      </w:r>
      <w:r w:rsidR="00823C63" w:rsidRPr="00823C63">
        <w:rPr>
          <w:rFonts w:ascii="Arial" w:hAnsi="Arial" w:cs="Arial"/>
          <w:color w:val="000000" w:themeColor="text1"/>
          <w:sz w:val="22"/>
          <w:szCs w:val="22"/>
        </w:rPr>
        <w:t xml:space="preserve"> the multiple-walker method </w:t>
      </w:r>
      <w:r w:rsidR="00823C63">
        <w:rPr>
          <w:rFonts w:ascii="Arial" w:hAnsi="Arial" w:cs="Arial"/>
          <w:color w:val="000000" w:themeColor="text1"/>
          <w:sz w:val="22"/>
          <w:szCs w:val="22"/>
        </w:rPr>
        <w:fldChar w:fldCharType="begin"/>
      </w:r>
      <w:r w:rsidR="00823C63">
        <w:rPr>
          <w:rFonts w:ascii="Arial" w:hAnsi="Arial" w:cs="Arial"/>
          <w:color w:val="000000" w:themeColor="text1"/>
          <w:sz w:val="22"/>
          <w:szCs w:val="22"/>
        </w:rPr>
        <w:instrText xml:space="preserve"> ADDIN ZOTERO_ITEM CSL_CITATION {"citationID":"vQ2wK1gh","properties":{"formattedCitation":"(Moradi et al., 2015)","plainCitation":"(Moradi et al., 2015)","noteIndex":0},"citationItems":[{"id":1330,"uris":["http://zotero.org/groups/2656856/items/5U9ZRVZK"],"itemData":{"id":1330,"type":"paper-conference","container-title":"Journal of Physics: Conference Series","ISBN":"1742-6596","note":"issue: 1","page":"012020","publisher":"IOP Publishing","title":"The Adaptively Biased Molecular Dynamics method revisited: New capabilities and an application","volume":"640","author":[{"family":"Moradi","given":"Mahmoud"},{"family":"Babin","given":"Volodymyr"},{"family":"Roland","given":"Christopher"},{"family":"Sagui","given":"Celeste"}],"issued":{"date-parts":[["2015"]]}}}],"schema":"https://github.com/citation-style-language/schema/raw/master/csl-citation.json"} </w:instrText>
      </w:r>
      <w:r w:rsidR="00823C63">
        <w:rPr>
          <w:rFonts w:ascii="Arial" w:hAnsi="Arial" w:cs="Arial"/>
          <w:color w:val="000000" w:themeColor="text1"/>
          <w:sz w:val="22"/>
          <w:szCs w:val="22"/>
        </w:rPr>
        <w:fldChar w:fldCharType="separate"/>
      </w:r>
      <w:r w:rsidR="00823C63">
        <w:rPr>
          <w:rFonts w:ascii="Arial" w:hAnsi="Arial" w:cs="Arial"/>
          <w:noProof/>
          <w:color w:val="000000" w:themeColor="text1"/>
          <w:sz w:val="22"/>
          <w:szCs w:val="22"/>
        </w:rPr>
        <w:t>(Moradi et al., 2015)</w:t>
      </w:r>
      <w:r w:rsidR="00823C63">
        <w:rPr>
          <w:rFonts w:ascii="Arial" w:hAnsi="Arial" w:cs="Arial"/>
          <w:color w:val="000000" w:themeColor="text1"/>
          <w:sz w:val="22"/>
          <w:szCs w:val="22"/>
        </w:rPr>
        <w:fldChar w:fldCharType="end"/>
      </w:r>
      <w:r w:rsidR="00D34B10" w:rsidRPr="00D34B10">
        <w:rPr>
          <w:rFonts w:ascii="Arial" w:hAnsi="Arial" w:cs="Arial"/>
          <w:color w:val="000000" w:themeColor="text1"/>
          <w:sz w:val="22"/>
          <w:szCs w:val="22"/>
        </w:rPr>
        <w:t xml:space="preserve">. </w:t>
      </w:r>
      <w:r w:rsidR="00FC7324">
        <w:rPr>
          <w:rFonts w:ascii="Arial" w:hAnsi="Arial" w:cs="Arial"/>
          <w:color w:val="000000" w:themeColor="text1"/>
          <w:sz w:val="22"/>
          <w:szCs w:val="22"/>
        </w:rPr>
        <w:t xml:space="preserve">While we </w:t>
      </w:r>
      <w:r w:rsidR="007C77D5">
        <w:rPr>
          <w:rFonts w:ascii="Arial" w:hAnsi="Arial" w:cs="Arial"/>
          <w:color w:val="000000" w:themeColor="text1"/>
          <w:sz w:val="22"/>
          <w:szCs w:val="22"/>
        </w:rPr>
        <w:t>hope</w:t>
      </w:r>
      <w:r w:rsidR="00FC7324">
        <w:rPr>
          <w:rFonts w:ascii="Arial" w:hAnsi="Arial" w:cs="Arial"/>
          <w:color w:val="000000" w:themeColor="text1"/>
          <w:sz w:val="22"/>
          <w:szCs w:val="22"/>
        </w:rPr>
        <w:t xml:space="preserve"> to ensure accuracy, the reconstructed </w:t>
      </w:r>
      <w:r w:rsidR="00FC7324" w:rsidRPr="006405CE">
        <w:rPr>
          <w:rFonts w:ascii="Arial" w:hAnsi="Arial" w:cs="Arial"/>
          <w:color w:val="000000" w:themeColor="text1"/>
          <w:sz w:val="22"/>
          <w:szCs w:val="22"/>
        </w:rPr>
        <w:t>free energy</w:t>
      </w:r>
      <w:r w:rsidR="00FC7324">
        <w:rPr>
          <w:rFonts w:ascii="Arial" w:hAnsi="Arial" w:cs="Arial"/>
          <w:color w:val="000000" w:themeColor="text1"/>
          <w:sz w:val="22"/>
          <w:szCs w:val="22"/>
        </w:rPr>
        <w:t xml:space="preserve"> of </w:t>
      </w:r>
      <w:r w:rsidR="00FC7324" w:rsidRPr="006405CE">
        <w:rPr>
          <w:rFonts w:ascii="Arial" w:hAnsi="Arial" w:cs="Arial"/>
          <w:color w:val="000000" w:themeColor="text1"/>
          <w:sz w:val="22"/>
          <w:szCs w:val="22"/>
        </w:rPr>
        <w:t>binding</w:t>
      </w:r>
      <w:r w:rsidR="00FC7324" w:rsidRPr="00712D14">
        <w:rPr>
          <w:rFonts w:ascii="Arial" w:hAnsi="Arial" w:cs="Arial"/>
          <w:color w:val="000000" w:themeColor="text1"/>
          <w:sz w:val="22"/>
          <w:szCs w:val="22"/>
        </w:rPr>
        <w:t xml:space="preserve"> </w:t>
      </w:r>
      <w:r w:rsidR="00FC7324">
        <w:rPr>
          <w:rFonts w:ascii="Arial" w:hAnsi="Arial" w:cs="Arial"/>
          <w:color w:val="000000" w:themeColor="text1"/>
          <w:sz w:val="22"/>
          <w:szCs w:val="22"/>
        </w:rPr>
        <w:t xml:space="preserve">with the PMF depth approach is approximately </w:t>
      </w:r>
      <w:r w:rsidR="007C77D5">
        <w:rPr>
          <w:rFonts w:ascii="Arial" w:hAnsi="Arial" w:cs="Arial"/>
          <w:color w:val="000000" w:themeColor="text1"/>
          <w:sz w:val="22"/>
          <w:szCs w:val="22"/>
        </w:rPr>
        <w:t>relevant to the ligand binding affinity prediction</w:t>
      </w:r>
      <w:r w:rsidR="00FC7324">
        <w:rPr>
          <w:rFonts w:ascii="Arial" w:hAnsi="Arial" w:cs="Arial"/>
          <w:color w:val="000000" w:themeColor="text1"/>
          <w:sz w:val="22"/>
          <w:szCs w:val="22"/>
        </w:rPr>
        <w:t xml:space="preserve">. </w:t>
      </w:r>
      <w:r w:rsidR="00086F7C" w:rsidRPr="00712D14">
        <w:rPr>
          <w:rFonts w:ascii="Arial" w:hAnsi="Arial" w:cs="Arial"/>
          <w:color w:val="000000" w:themeColor="text1"/>
          <w:sz w:val="22"/>
          <w:szCs w:val="22"/>
        </w:rPr>
        <w:t xml:space="preserve">The large ligand library was carefully curated to represent a diverse chemical space, enabling the identification of potential PLK1 inhibitors with distinct structural features. </w:t>
      </w:r>
      <w:r w:rsidR="002F0625">
        <w:rPr>
          <w:rFonts w:ascii="Arial" w:hAnsi="Arial" w:cs="Arial"/>
          <w:color w:val="000000" w:themeColor="text1"/>
          <w:sz w:val="22"/>
          <w:szCs w:val="22"/>
        </w:rPr>
        <w:t xml:space="preserve">Apart from </w:t>
      </w:r>
      <w:r w:rsidR="00086F7C" w:rsidRPr="00712D14">
        <w:rPr>
          <w:rFonts w:ascii="Arial" w:hAnsi="Arial" w:cs="Arial"/>
          <w:color w:val="000000" w:themeColor="text1"/>
          <w:sz w:val="22"/>
          <w:szCs w:val="22"/>
        </w:rPr>
        <w:t xml:space="preserve">the 46 compounds from Atomwise, we have obtained </w:t>
      </w:r>
      <w:r w:rsidR="00AB7EBF" w:rsidRPr="00712D14">
        <w:rPr>
          <w:rFonts w:ascii="Arial" w:hAnsi="Arial" w:cs="Arial"/>
          <w:color w:val="000000" w:themeColor="text1"/>
          <w:sz w:val="22"/>
          <w:szCs w:val="22"/>
        </w:rPr>
        <w:t>50</w:t>
      </w:r>
      <w:r w:rsidR="00086F7C" w:rsidRPr="00712D14">
        <w:rPr>
          <w:rFonts w:ascii="Arial" w:hAnsi="Arial" w:cs="Arial"/>
          <w:color w:val="000000" w:themeColor="text1"/>
          <w:sz w:val="22"/>
          <w:szCs w:val="22"/>
        </w:rPr>
        <w:t xml:space="preserve"> potential PLK1-PBD inhibitors through a series of computational approaches from the </w:t>
      </w:r>
      <w:proofErr w:type="spellStart"/>
      <w:r w:rsidR="00086F7C" w:rsidRPr="00712D14">
        <w:rPr>
          <w:rFonts w:ascii="Arial" w:hAnsi="Arial" w:cs="Arial"/>
          <w:color w:val="000000" w:themeColor="text1"/>
          <w:sz w:val="22"/>
          <w:szCs w:val="22"/>
        </w:rPr>
        <w:t>SuperNatural</w:t>
      </w:r>
      <w:proofErr w:type="spellEnd"/>
      <w:r w:rsidR="00AB7EBF" w:rsidRPr="00712D14">
        <w:rPr>
          <w:rFonts w:ascii="Arial" w:hAnsi="Arial" w:cs="Arial"/>
          <w:color w:val="000000" w:themeColor="text1"/>
          <w:sz w:val="22"/>
          <w:szCs w:val="22"/>
        </w:rPr>
        <w:t xml:space="preserve"> </w:t>
      </w:r>
      <w:r w:rsidR="00086F7C" w:rsidRPr="00712D14">
        <w:rPr>
          <w:rFonts w:ascii="Arial" w:hAnsi="Arial" w:cs="Arial"/>
          <w:color w:val="000000" w:themeColor="text1"/>
          <w:sz w:val="22"/>
          <w:szCs w:val="22"/>
        </w:rPr>
        <w:fldChar w:fldCharType="begin"/>
      </w:r>
      <w:r w:rsidR="00AB7EBF" w:rsidRPr="00712D14">
        <w:rPr>
          <w:rFonts w:ascii="Arial" w:hAnsi="Arial" w:cs="Arial"/>
          <w:color w:val="000000" w:themeColor="text1"/>
          <w:sz w:val="22"/>
          <w:szCs w:val="22"/>
        </w:rPr>
        <w:instrText xml:space="preserve"> ADDIN ZOTERO_ITEM CSL_CITATION {"citationID":"6WiMDMNl","properties":{"formattedCitation":"(Gallo et al., 2023)","plainCitation":"(Gallo et al., 2023)","noteIndex":0},"citationItems":[{"id":1365,"uris":["http://zotero.org/users/11964725/items/753VAGJZ"],"itemData":{"id":1365,"type":"article-journal","abstract":"Natural products (NPs) are single chemical compounds, substances or mixtures produced by a living organism - found in nature. Evolutionarily, NPs have been used as healing agents since thousands of years and still today continue to be the most important source of new potential therapeutic preparations. Natural products have played a key role in modern drug discovery for several diseases. Furthermore, following consumers’ increasing demand for natural food ingredients, many efforts have been made to discover natural low-calorie sweeteners in recent years. SuperNatural 3.0 is a freely available database of natural products and derivatives. The updated version contains 449 058 natural compounds along with their structural and physicochemical information. Additionally, information on pathways, mechanism of action, toxicity, vendor information if available, drug-like chemical space prediction for several diseases as antiviral, antibacterial, antimalarial, anticancer, and target specific cells like the central nervous system (CNS) are also provided for the natural compounds. The updated version of the database also provides a valuable pool of natural compounds in which potential highly sweet compounds are expected to be found. The possible taste profile of the natural compounds was predicted using our published VirtualTaste models. The SuperNatural 3.0 database is freely available via http://bioinf-applied.charite.de/supernatural_3, without any login or registration.","container-title":"Nucleic Acids Research","DOI":"10.1093/nar/gkac1008","ISSN":"0305-1048","issue":"D1","journalAbbreviation":"Nucleic Acids Research","page":"D654-D659","title":"SuperNatural 3.0—a database of natural products and natural product-based derivatives","volume":"51","author":[{"family":"Gallo","given":"Kathleen"},{"family":"Kemmler","given":"Emanuel"},{"family":"Goede","given":"Andrean"},{"family":"Becker","given":"Finnja"},{"family":"Dunkel","given":"Mathias"},{"family":"Preissner","given":"Robert"},{"family":"Banerjee","given":"Priyanka"}],"issued":{"date-parts":[["2023",1,6]]}}}],"schema":"https://github.com/citation-style-language/schema/raw/master/csl-citation.json"} </w:instrText>
      </w:r>
      <w:r w:rsidR="00086F7C" w:rsidRPr="00712D14">
        <w:rPr>
          <w:rFonts w:ascii="Arial" w:hAnsi="Arial" w:cs="Arial"/>
          <w:color w:val="000000" w:themeColor="text1"/>
          <w:sz w:val="22"/>
          <w:szCs w:val="22"/>
        </w:rPr>
        <w:fldChar w:fldCharType="separate"/>
      </w:r>
      <w:r w:rsidR="00AB7EBF" w:rsidRPr="00712D14">
        <w:rPr>
          <w:rFonts w:ascii="Arial" w:hAnsi="Arial" w:cs="Arial"/>
          <w:color w:val="000000"/>
          <w:sz w:val="22"/>
          <w:szCs w:val="22"/>
        </w:rPr>
        <w:t>(Gallo et al., 2023)</w:t>
      </w:r>
      <w:r w:rsidR="00086F7C" w:rsidRPr="00712D14">
        <w:rPr>
          <w:rFonts w:ascii="Arial" w:hAnsi="Arial" w:cs="Arial"/>
          <w:color w:val="000000" w:themeColor="text1"/>
          <w:sz w:val="22"/>
          <w:szCs w:val="22"/>
        </w:rPr>
        <w:fldChar w:fldCharType="end"/>
      </w:r>
      <w:r w:rsidR="00AB7EBF" w:rsidRPr="00712D14">
        <w:rPr>
          <w:rFonts w:ascii="Arial" w:hAnsi="Arial" w:cs="Arial"/>
          <w:color w:val="000000" w:themeColor="text1"/>
          <w:sz w:val="22"/>
          <w:szCs w:val="22"/>
        </w:rPr>
        <w:t>,</w:t>
      </w:r>
      <w:r w:rsidR="00086F7C" w:rsidRPr="00712D14">
        <w:rPr>
          <w:rFonts w:ascii="Arial" w:hAnsi="Arial" w:cs="Arial"/>
          <w:color w:val="000000" w:themeColor="text1"/>
          <w:sz w:val="22"/>
          <w:szCs w:val="22"/>
        </w:rPr>
        <w:t xml:space="preserve"> </w:t>
      </w:r>
      <w:r w:rsidR="00AB7EBF" w:rsidRPr="00712D14">
        <w:rPr>
          <w:rFonts w:ascii="Arial" w:hAnsi="Arial" w:cs="Arial"/>
          <w:color w:val="000000" w:themeColor="text1"/>
          <w:sz w:val="22"/>
          <w:szCs w:val="22"/>
        </w:rPr>
        <w:t>10</w:t>
      </w:r>
      <w:r w:rsidR="006E4705">
        <w:rPr>
          <w:rFonts w:ascii="Arial" w:hAnsi="Arial" w:cs="Arial"/>
          <w:color w:val="000000" w:themeColor="text1"/>
          <w:sz w:val="22"/>
          <w:szCs w:val="22"/>
        </w:rPr>
        <w:t>8</w:t>
      </w:r>
      <w:r w:rsidR="00AB7EBF" w:rsidRPr="00712D14">
        <w:rPr>
          <w:rFonts w:ascii="Arial" w:hAnsi="Arial" w:cs="Arial"/>
          <w:color w:val="000000" w:themeColor="text1"/>
          <w:sz w:val="22"/>
          <w:szCs w:val="22"/>
        </w:rPr>
        <w:t xml:space="preserve"> compounds from the Zinc Natural Product </w:t>
      </w:r>
      <w:r w:rsidR="00AB7EBF" w:rsidRPr="00712D14">
        <w:rPr>
          <w:rFonts w:ascii="Arial" w:hAnsi="Arial" w:cs="Arial"/>
          <w:color w:val="000000" w:themeColor="text1"/>
          <w:sz w:val="22"/>
          <w:szCs w:val="22"/>
        </w:rPr>
        <w:fldChar w:fldCharType="begin"/>
      </w:r>
      <w:r w:rsidR="00AB7EBF" w:rsidRPr="00712D14">
        <w:rPr>
          <w:rFonts w:ascii="Arial" w:hAnsi="Arial" w:cs="Arial"/>
          <w:color w:val="000000" w:themeColor="text1"/>
          <w:sz w:val="22"/>
          <w:szCs w:val="22"/>
        </w:rPr>
        <w:instrText xml:space="preserve"> ADDIN ZOTERO_ITEM CSL_CITATION {"citationID":"zIHV6l4Y","properties":{"formattedCitation":"(Irwin et al., 2012)","plainCitation":"(Irwin et al., 2012)","noteIndex":0},"citationItems":[{"id":1469,"uris":["http://zotero.org/groups/2656856/items/ZZ244HEK"],"itemData":{"id":1469,"type":"article-journal","container-title":"Journal of Chemical Information and Modeling","DOI":"10.1021/ci3001277","ISSN":"1549-9596","issue":"7","journalAbbreviation":"J. Chem. Inf. Model.","note":"publisher: American Chemical Society","page":"1757-1768","title":"ZINC: A Free Tool to Discover Chemistry for Biology","volume":"52","author":[{"family":"Irwin","given":"John J."},{"family":"Sterling","given":"Teague"},{"family":"Mysinger","given":"Michael M."},{"family":"Bolstad","given":"Erin S."},{"family":"Coleman","given":"Ryan G."}],"issued":{"date-parts":[["2012",7,23]]}}}],"schema":"https://github.com/citation-style-language/schema/raw/master/csl-citation.json"} </w:instrText>
      </w:r>
      <w:r w:rsidR="00AB7EBF" w:rsidRPr="00712D14">
        <w:rPr>
          <w:rFonts w:ascii="Arial" w:hAnsi="Arial" w:cs="Arial"/>
          <w:color w:val="000000" w:themeColor="text1"/>
          <w:sz w:val="22"/>
          <w:szCs w:val="22"/>
        </w:rPr>
        <w:fldChar w:fldCharType="separate"/>
      </w:r>
      <w:r w:rsidR="00AB7EBF" w:rsidRPr="00712D14">
        <w:rPr>
          <w:rFonts w:ascii="Arial" w:hAnsi="Arial" w:cs="Arial"/>
          <w:noProof/>
          <w:color w:val="000000" w:themeColor="text1"/>
          <w:sz w:val="22"/>
          <w:szCs w:val="22"/>
        </w:rPr>
        <w:t>(Irwin et al., 2012)</w:t>
      </w:r>
      <w:r w:rsidR="00AB7EBF" w:rsidRPr="00712D14">
        <w:rPr>
          <w:rFonts w:ascii="Arial" w:hAnsi="Arial" w:cs="Arial"/>
          <w:color w:val="000000" w:themeColor="text1"/>
          <w:sz w:val="22"/>
          <w:szCs w:val="22"/>
        </w:rPr>
        <w:fldChar w:fldCharType="end"/>
      </w:r>
      <w:r w:rsidR="00AB7EBF" w:rsidRPr="00712D14">
        <w:rPr>
          <w:rFonts w:ascii="Arial" w:hAnsi="Arial" w:cs="Arial"/>
          <w:color w:val="000000" w:themeColor="text1"/>
          <w:sz w:val="22"/>
          <w:szCs w:val="22"/>
        </w:rPr>
        <w:t xml:space="preserve">, and another 50 </w:t>
      </w:r>
      <w:r w:rsidR="00086F7C" w:rsidRPr="00712D14">
        <w:rPr>
          <w:rFonts w:ascii="Arial" w:hAnsi="Arial" w:cs="Arial"/>
          <w:color w:val="000000" w:themeColor="text1"/>
          <w:sz w:val="22"/>
          <w:szCs w:val="22"/>
        </w:rPr>
        <w:t>natural compounds</w:t>
      </w:r>
      <w:r w:rsidR="00AB7EBF" w:rsidRPr="00712D14">
        <w:rPr>
          <w:rFonts w:ascii="Arial" w:hAnsi="Arial" w:cs="Arial"/>
          <w:color w:val="000000" w:themeColor="text1"/>
          <w:sz w:val="22"/>
          <w:szCs w:val="22"/>
        </w:rPr>
        <w:t xml:space="preserve"> from the COCONUT</w:t>
      </w:r>
      <w:r w:rsidR="00086F7C" w:rsidRPr="00712D14">
        <w:rPr>
          <w:rFonts w:ascii="Arial" w:hAnsi="Arial" w:cs="Arial"/>
          <w:color w:val="000000" w:themeColor="text1"/>
          <w:sz w:val="22"/>
          <w:szCs w:val="22"/>
        </w:rPr>
        <w:t xml:space="preserve"> database</w:t>
      </w:r>
      <w:r w:rsidR="00AB7EBF" w:rsidRPr="00712D14">
        <w:rPr>
          <w:rFonts w:ascii="Arial" w:hAnsi="Arial" w:cs="Arial"/>
          <w:color w:val="000000" w:themeColor="text1"/>
          <w:sz w:val="22"/>
          <w:szCs w:val="22"/>
        </w:rPr>
        <w:t xml:space="preserve"> </w:t>
      </w:r>
      <w:r w:rsidR="00AB7EBF" w:rsidRPr="00712D14">
        <w:rPr>
          <w:rFonts w:ascii="Arial" w:hAnsi="Arial" w:cs="Arial"/>
          <w:color w:val="000000" w:themeColor="text1"/>
          <w:sz w:val="22"/>
          <w:szCs w:val="22"/>
        </w:rPr>
        <w:fldChar w:fldCharType="begin"/>
      </w:r>
      <w:r w:rsidR="00AB7EBF" w:rsidRPr="00712D14">
        <w:rPr>
          <w:rFonts w:ascii="Arial" w:hAnsi="Arial" w:cs="Arial"/>
          <w:color w:val="000000" w:themeColor="text1"/>
          <w:sz w:val="22"/>
          <w:szCs w:val="22"/>
        </w:rPr>
        <w:instrText xml:space="preserve"> ADDIN ZOTERO_ITEM CSL_CITATION {"citationID":"Ts0i9i9u","properties":{"formattedCitation":"(Sorokina et al., 2021)","plainCitation":"(Sorokina et al., 2021)","noteIndex":0},"citationItems":[{"id":960,"uris":["http://zotero.org/groups/2656856/items/EL7VWD7U"],"itemData":{"id":960,"type":"article-journal","container-title":"Journal of Cheminformatics","issue":"1","note":"publisher: BioMed Central","page":"1–13","title":"COCONUT online: collection of open natural products database","volume":"13","author":[{"family":"Sorokina","given":"Maria"},{"family":"Merseburger","given":"Peter"},{"family":"Rajan","given":"Kohulan"},{"family":"Yirik","given":"Mehmet Aziz"},{"family":"Steinbeck","given":"Christoph"}],"issued":{"date-parts":[["2021"]]}}}],"schema":"https://github.com/citation-style-language/schema/raw/master/csl-citation.json"} </w:instrText>
      </w:r>
      <w:r w:rsidR="00AB7EBF" w:rsidRPr="00712D14">
        <w:rPr>
          <w:rFonts w:ascii="Arial" w:hAnsi="Arial" w:cs="Arial"/>
          <w:color w:val="000000" w:themeColor="text1"/>
          <w:sz w:val="22"/>
          <w:szCs w:val="22"/>
        </w:rPr>
        <w:fldChar w:fldCharType="separate"/>
      </w:r>
      <w:r w:rsidR="00AB7EBF" w:rsidRPr="00712D14">
        <w:rPr>
          <w:rFonts w:ascii="Arial" w:hAnsi="Arial" w:cs="Arial"/>
          <w:noProof/>
          <w:color w:val="000000" w:themeColor="text1"/>
          <w:sz w:val="22"/>
          <w:szCs w:val="22"/>
        </w:rPr>
        <w:t>(Sorokina et al., 2021)</w:t>
      </w:r>
      <w:r w:rsidR="00AB7EBF" w:rsidRPr="00712D14">
        <w:rPr>
          <w:rFonts w:ascii="Arial" w:hAnsi="Arial" w:cs="Arial"/>
          <w:color w:val="000000" w:themeColor="text1"/>
          <w:sz w:val="22"/>
          <w:szCs w:val="22"/>
        </w:rPr>
        <w:fldChar w:fldCharType="end"/>
      </w:r>
      <w:r w:rsidR="00086F7C" w:rsidRPr="00712D14">
        <w:rPr>
          <w:rFonts w:ascii="Arial" w:hAnsi="Arial" w:cs="Arial"/>
          <w:color w:val="000000" w:themeColor="text1"/>
          <w:sz w:val="22"/>
          <w:szCs w:val="22"/>
        </w:rPr>
        <w:t>. The small molecule libraries have been assembled based on virtual screening, pharmacokinetic properties, ligand-based design, and commercial availability, ensuring a balanced representation of chemical diversity.</w:t>
      </w:r>
    </w:p>
    <w:p w14:paraId="3B5E5031" w14:textId="77777777" w:rsidR="009B54DA" w:rsidRDefault="009B54DA" w:rsidP="009B54DA">
      <w:pPr>
        <w:snapToGrid w:val="0"/>
        <w:jc w:val="both"/>
        <w:rPr>
          <w:rFonts w:ascii="Arial" w:hAnsi="Arial" w:cs="Arial"/>
          <w:color w:val="000000" w:themeColor="text1"/>
          <w:sz w:val="22"/>
          <w:szCs w:val="22"/>
        </w:rPr>
      </w:pPr>
    </w:p>
    <w:p w14:paraId="134CC76A" w14:textId="77777777" w:rsidR="00712D14" w:rsidRPr="00712D14" w:rsidRDefault="00712D14"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The PI needs to provide justification for why metadynamics is being chosen over other FE techniques such as TI (implemented in AMBER) or FEP, as metadynamics tends to be more computationally expensive than TI/FEP, with no guarantee that it will produce superior results.</w:t>
      </w:r>
    </w:p>
    <w:p w14:paraId="725A7523" w14:textId="502E789D" w:rsidR="00712D14" w:rsidRPr="00712D14" w:rsidRDefault="001B4DF9" w:rsidP="009B54DA">
      <w:pPr>
        <w:snapToGrid w:val="0"/>
        <w:spacing w:after="120"/>
        <w:jc w:val="both"/>
        <w:rPr>
          <w:rFonts w:ascii="Arial" w:hAnsi="Arial" w:cs="Arial"/>
          <w:color w:val="000000" w:themeColor="text1"/>
          <w:sz w:val="22"/>
          <w:szCs w:val="22"/>
        </w:rPr>
      </w:pPr>
      <w:r w:rsidRPr="00712D14">
        <w:rPr>
          <w:rFonts w:ascii="Arial" w:hAnsi="Arial" w:cs="Arial"/>
          <w:color w:val="0432FF"/>
          <w:sz w:val="22"/>
          <w:szCs w:val="22"/>
        </w:rPr>
        <w:lastRenderedPageBreak/>
        <w:t>Response</w:t>
      </w:r>
      <w:r w:rsidR="00712D14" w:rsidRPr="00712D14">
        <w:rPr>
          <w:rFonts w:ascii="Arial" w:hAnsi="Arial" w:cs="Arial"/>
          <w:color w:val="0432FF"/>
          <w:sz w:val="22"/>
          <w:szCs w:val="22"/>
        </w:rPr>
        <w:t xml:space="preserve">: </w:t>
      </w:r>
      <w:r w:rsidR="00712D14" w:rsidRPr="00712D14">
        <w:rPr>
          <w:rFonts w:ascii="Arial" w:hAnsi="Arial" w:cs="Arial"/>
          <w:color w:val="000000" w:themeColor="text1"/>
          <w:sz w:val="22"/>
          <w:szCs w:val="22"/>
        </w:rPr>
        <w:t xml:space="preserve">Thank you for the insightful comment. We appreciate the reviewer's suggestion to consider alternative free energy calculation methods. While TI and FEP are powerful techniques, metadynamics was chosen for this study due to several advantages. Metadynamics is well-suited for exploring complex free energy surfaces, such as those encountered in protein-ligand interactions. Although computationally demanding, metadynamics can often converge faster than TI or FEP, especially for systems with multiple energy minima. Metadynamics allows for studying a wide range of collective variables, enabling a more comprehensive exploration of the conformational space. We acknowledge the computational cost associated with metadynamics. However, we view that the benefits of sampling efficiency and the ability to capture complex free energy landscapes outweigh the additional computational expense in this specific case. </w:t>
      </w:r>
    </w:p>
    <w:p w14:paraId="27C589C8" w14:textId="6A2CFFDC" w:rsidR="00CD2CB4" w:rsidRPr="00712D14" w:rsidRDefault="00D34B10" w:rsidP="00712D14">
      <w:pPr>
        <w:snapToGrid w:val="0"/>
        <w:ind w:right="-1"/>
        <w:jc w:val="both"/>
        <w:rPr>
          <w:rFonts w:ascii="Arial" w:hAnsi="Arial" w:cs="Arial"/>
          <w:color w:val="212121"/>
          <w:sz w:val="22"/>
          <w:szCs w:val="22"/>
        </w:rPr>
      </w:pPr>
      <w:r w:rsidRPr="00D34B10">
        <w:rPr>
          <w:rFonts w:ascii="Arial" w:hAnsi="Arial" w:cs="Arial"/>
          <w:noProof/>
          <w:sz w:val="22"/>
          <w:szCs w:val="22"/>
          <w14:ligatures w14:val="standardContextual"/>
        </w:rPr>
        <w:drawing>
          <wp:inline distT="0" distB="0" distL="0" distR="0" wp14:anchorId="36668AD7" wp14:editId="555648A0">
            <wp:extent cx="5523931" cy="2528017"/>
            <wp:effectExtent l="0" t="0" r="635" b="0"/>
            <wp:docPr id="9909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9418" name=""/>
                    <pic:cNvPicPr/>
                  </pic:nvPicPr>
                  <pic:blipFill>
                    <a:blip r:embed="rId11"/>
                    <a:stretch>
                      <a:fillRect/>
                    </a:stretch>
                  </pic:blipFill>
                  <pic:spPr>
                    <a:xfrm>
                      <a:off x="0" y="0"/>
                      <a:ext cx="5539963" cy="2535354"/>
                    </a:xfrm>
                    <a:prstGeom prst="rect">
                      <a:avLst/>
                    </a:prstGeom>
                  </pic:spPr>
                </pic:pic>
              </a:graphicData>
            </a:graphic>
          </wp:inline>
        </w:drawing>
      </w:r>
    </w:p>
    <w:p w14:paraId="06040BB2" w14:textId="5048F844" w:rsidR="000C787D" w:rsidRPr="001B3EB0" w:rsidRDefault="000C787D" w:rsidP="00FC7324">
      <w:pPr>
        <w:snapToGrid w:val="0"/>
        <w:spacing w:after="240"/>
        <w:jc w:val="both"/>
        <w:rPr>
          <w:rFonts w:ascii="Arial" w:hAnsi="Arial" w:cs="Arial"/>
          <w:color w:val="212121"/>
          <w:sz w:val="20"/>
          <w:szCs w:val="20"/>
        </w:rPr>
      </w:pPr>
      <w:r w:rsidRPr="001B3EB0">
        <w:rPr>
          <w:rFonts w:ascii="Arial" w:hAnsi="Arial" w:cs="Arial"/>
          <w:b/>
          <w:bCs/>
          <w:color w:val="212121"/>
          <w:sz w:val="20"/>
          <w:szCs w:val="20"/>
        </w:rPr>
        <w:t xml:space="preserve">Figure </w:t>
      </w:r>
      <w:r w:rsidR="00576473" w:rsidRPr="001B3EB0">
        <w:rPr>
          <w:rFonts w:ascii="Arial" w:hAnsi="Arial" w:cs="Arial"/>
          <w:b/>
          <w:bCs/>
          <w:color w:val="212121"/>
          <w:sz w:val="20"/>
          <w:szCs w:val="20"/>
        </w:rPr>
        <w:t>3</w:t>
      </w:r>
      <w:r w:rsidR="00576473" w:rsidRPr="001B3EB0">
        <w:rPr>
          <w:rFonts w:ascii="Arial" w:hAnsi="Arial" w:cs="Arial"/>
          <w:color w:val="212121"/>
          <w:sz w:val="20"/>
          <w:szCs w:val="20"/>
        </w:rPr>
        <w:t>:</w:t>
      </w:r>
      <w:r w:rsidRPr="001B3EB0">
        <w:rPr>
          <w:rFonts w:ascii="Arial" w:hAnsi="Arial" w:cs="Arial"/>
          <w:color w:val="212121"/>
          <w:sz w:val="20"/>
          <w:szCs w:val="20"/>
        </w:rPr>
        <w:t xml:space="preserve"> The </w:t>
      </w:r>
      <w:r w:rsidR="00ED444B">
        <w:rPr>
          <w:rFonts w:ascii="Arial" w:hAnsi="Arial" w:cs="Arial"/>
          <w:color w:val="212121"/>
          <w:sz w:val="20"/>
          <w:szCs w:val="20"/>
        </w:rPr>
        <w:t xml:space="preserve">average PMF </w:t>
      </w:r>
      <w:r w:rsidRPr="001B3EB0">
        <w:rPr>
          <w:rFonts w:ascii="Arial" w:hAnsi="Arial" w:cs="Arial"/>
          <w:color w:val="212121"/>
          <w:sz w:val="20"/>
          <w:szCs w:val="20"/>
        </w:rPr>
        <w:t>profiles for TQ binding to PLK1-PBD</w:t>
      </w:r>
      <w:r w:rsidR="00576473" w:rsidRPr="001B3EB0">
        <w:rPr>
          <w:rFonts w:ascii="Arial" w:hAnsi="Arial" w:cs="Arial"/>
          <w:color w:val="212121"/>
          <w:sz w:val="20"/>
          <w:szCs w:val="20"/>
        </w:rPr>
        <w:t xml:space="preserve"> </w:t>
      </w:r>
      <w:r w:rsidR="005A1A32">
        <w:rPr>
          <w:rFonts w:ascii="Arial" w:hAnsi="Arial" w:cs="Arial"/>
          <w:color w:val="212121"/>
          <w:sz w:val="20"/>
          <w:szCs w:val="20"/>
        </w:rPr>
        <w:t xml:space="preserve">at </w:t>
      </w:r>
      <w:r w:rsidR="00ED444B">
        <w:rPr>
          <w:rFonts w:ascii="Arial" w:hAnsi="Arial" w:cs="Arial"/>
          <w:color w:val="212121"/>
          <w:sz w:val="20"/>
          <w:szCs w:val="20"/>
        </w:rPr>
        <w:t>3</w:t>
      </w:r>
      <w:r w:rsidR="005A1A32">
        <w:rPr>
          <w:rFonts w:ascii="Arial" w:hAnsi="Arial" w:cs="Arial"/>
          <w:color w:val="212121"/>
          <w:sz w:val="20"/>
          <w:szCs w:val="20"/>
        </w:rPr>
        <w:t xml:space="preserve">00 ns </w:t>
      </w:r>
      <w:r w:rsidR="00FC7324">
        <w:rPr>
          <w:rFonts w:ascii="Arial" w:hAnsi="Arial" w:cs="Arial"/>
          <w:color w:val="212121"/>
          <w:sz w:val="20"/>
          <w:szCs w:val="20"/>
        </w:rPr>
        <w:t xml:space="preserve">by </w:t>
      </w:r>
      <w:r w:rsidR="00ED444B">
        <w:rPr>
          <w:rFonts w:ascii="Arial" w:hAnsi="Arial" w:cs="Arial"/>
          <w:color w:val="212121"/>
          <w:sz w:val="20"/>
          <w:szCs w:val="20"/>
        </w:rPr>
        <w:t>4</w:t>
      </w:r>
      <w:r w:rsidR="00FC7324">
        <w:rPr>
          <w:rFonts w:ascii="Arial" w:hAnsi="Arial" w:cs="Arial"/>
          <w:color w:val="212121"/>
          <w:sz w:val="20"/>
          <w:szCs w:val="20"/>
        </w:rPr>
        <w:t xml:space="preserve"> replicas </w:t>
      </w:r>
      <w:r w:rsidR="00ED444B">
        <w:rPr>
          <w:rFonts w:ascii="Arial" w:hAnsi="Arial" w:cs="Arial"/>
          <w:color w:val="212121"/>
          <w:sz w:val="20"/>
          <w:szCs w:val="20"/>
        </w:rPr>
        <w:t xml:space="preserve">biasing </w:t>
      </w:r>
      <w:r w:rsidR="005A1A32">
        <w:rPr>
          <w:rFonts w:ascii="Arial" w:hAnsi="Arial" w:cs="Arial"/>
          <w:color w:val="212121"/>
          <w:sz w:val="20"/>
          <w:szCs w:val="20"/>
        </w:rPr>
        <w:t xml:space="preserve">for each binding pose </w:t>
      </w:r>
      <w:r w:rsidR="002F0625">
        <w:rPr>
          <w:rFonts w:ascii="Arial" w:hAnsi="Arial" w:cs="Arial"/>
          <w:color w:val="212121"/>
          <w:sz w:val="20"/>
          <w:szCs w:val="20"/>
        </w:rPr>
        <w:t>(</w:t>
      </w:r>
      <w:r w:rsidR="002F0625" w:rsidRPr="002F0625">
        <w:rPr>
          <w:rFonts w:ascii="Arial" w:hAnsi="Arial" w:cs="Arial"/>
          <w:b/>
          <w:bCs/>
          <w:color w:val="212121"/>
          <w:sz w:val="20"/>
          <w:szCs w:val="20"/>
        </w:rPr>
        <w:t>a</w:t>
      </w:r>
      <w:r w:rsidR="002F0625">
        <w:rPr>
          <w:rFonts w:ascii="Arial" w:hAnsi="Arial" w:cs="Arial"/>
          <w:color w:val="212121"/>
          <w:sz w:val="20"/>
          <w:szCs w:val="20"/>
        </w:rPr>
        <w:t xml:space="preserve">) </w:t>
      </w:r>
      <w:r w:rsidR="00576473" w:rsidRPr="001B3EB0">
        <w:rPr>
          <w:rFonts w:ascii="Arial" w:hAnsi="Arial" w:cs="Arial"/>
          <w:color w:val="212121"/>
          <w:sz w:val="20"/>
          <w:szCs w:val="20"/>
        </w:rPr>
        <w:t>and energy comparison across the various computational approaches</w:t>
      </w:r>
      <w:r w:rsidR="002F0625">
        <w:rPr>
          <w:rFonts w:ascii="Arial" w:hAnsi="Arial" w:cs="Arial"/>
          <w:color w:val="212121"/>
          <w:sz w:val="20"/>
          <w:szCs w:val="20"/>
        </w:rPr>
        <w:t xml:space="preserve"> </w:t>
      </w:r>
      <w:r w:rsidR="00E51DE9">
        <w:rPr>
          <w:rFonts w:ascii="Arial" w:hAnsi="Arial" w:cs="Arial"/>
          <w:color w:val="212121"/>
          <w:sz w:val="20"/>
          <w:szCs w:val="20"/>
        </w:rPr>
        <w:t xml:space="preserve">docking, MMGB/PBSA, and metadynamics </w:t>
      </w:r>
      <w:r w:rsidR="002F0625">
        <w:rPr>
          <w:rFonts w:ascii="Arial" w:hAnsi="Arial" w:cs="Arial"/>
          <w:color w:val="212121"/>
          <w:sz w:val="20"/>
          <w:szCs w:val="20"/>
        </w:rPr>
        <w:t>(</w:t>
      </w:r>
      <w:r w:rsidR="002F0625" w:rsidRPr="002F0625">
        <w:rPr>
          <w:rFonts w:ascii="Arial" w:hAnsi="Arial" w:cs="Arial"/>
          <w:b/>
          <w:bCs/>
          <w:color w:val="212121"/>
          <w:sz w:val="20"/>
          <w:szCs w:val="20"/>
        </w:rPr>
        <w:t>b</w:t>
      </w:r>
      <w:r w:rsidR="002F0625">
        <w:rPr>
          <w:rFonts w:ascii="Arial" w:hAnsi="Arial" w:cs="Arial"/>
          <w:color w:val="212121"/>
          <w:sz w:val="20"/>
          <w:szCs w:val="20"/>
        </w:rPr>
        <w:t>)</w:t>
      </w:r>
      <w:r w:rsidR="00576473" w:rsidRPr="001B3EB0">
        <w:rPr>
          <w:rFonts w:ascii="Arial" w:hAnsi="Arial" w:cs="Arial"/>
          <w:color w:val="212121"/>
          <w:sz w:val="20"/>
          <w:szCs w:val="20"/>
        </w:rPr>
        <w:t>. The binding scores correlate</w:t>
      </w:r>
      <w:r w:rsidR="00557EA3" w:rsidRPr="001B3EB0">
        <w:rPr>
          <w:rFonts w:ascii="Arial" w:hAnsi="Arial" w:cs="Arial"/>
          <w:color w:val="212121"/>
          <w:sz w:val="20"/>
          <w:szCs w:val="20"/>
        </w:rPr>
        <w:t xml:space="preserve"> (R</w:t>
      </w:r>
      <w:r w:rsidR="00557EA3" w:rsidRPr="001B3EB0">
        <w:rPr>
          <w:rFonts w:ascii="Arial" w:hAnsi="Arial" w:cs="Arial"/>
          <w:color w:val="212121"/>
          <w:sz w:val="20"/>
          <w:szCs w:val="20"/>
          <w:vertAlign w:val="superscript"/>
        </w:rPr>
        <w:t>2</w:t>
      </w:r>
      <w:r w:rsidR="00557EA3" w:rsidRPr="001B3EB0">
        <w:rPr>
          <w:rFonts w:ascii="Arial" w:hAnsi="Arial" w:cs="Arial"/>
          <w:color w:val="212121"/>
          <w:sz w:val="20"/>
          <w:szCs w:val="20"/>
        </w:rPr>
        <w:t xml:space="preserve"> = 0.9)</w:t>
      </w:r>
      <w:r w:rsidR="00576473" w:rsidRPr="001B3EB0">
        <w:rPr>
          <w:rFonts w:ascii="Arial" w:hAnsi="Arial" w:cs="Arial"/>
          <w:color w:val="212121"/>
          <w:sz w:val="20"/>
          <w:szCs w:val="20"/>
        </w:rPr>
        <w:t xml:space="preserve"> with the MetaD </w:t>
      </w:r>
      <w:r w:rsidR="00A95CFB">
        <w:rPr>
          <w:rFonts w:ascii="Arial" w:hAnsi="Arial" w:cs="Arial"/>
          <w:color w:val="212121"/>
          <w:sz w:val="20"/>
          <w:szCs w:val="20"/>
        </w:rPr>
        <w:t>free</w:t>
      </w:r>
      <w:r w:rsidR="00576473" w:rsidRPr="001B3EB0">
        <w:rPr>
          <w:rFonts w:ascii="Arial" w:hAnsi="Arial" w:cs="Arial"/>
          <w:color w:val="212121"/>
          <w:sz w:val="20"/>
          <w:szCs w:val="20"/>
        </w:rPr>
        <w:t xml:space="preserve"> energies.</w:t>
      </w:r>
      <w:r w:rsidR="00557EA3" w:rsidRPr="001B3EB0">
        <w:rPr>
          <w:rFonts w:ascii="Arial" w:hAnsi="Arial" w:cs="Arial"/>
          <w:color w:val="212121"/>
          <w:sz w:val="20"/>
          <w:szCs w:val="20"/>
        </w:rPr>
        <w:t xml:space="preserve"> </w:t>
      </w:r>
    </w:p>
    <w:p w14:paraId="4E9E0134" w14:textId="10000DE2"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In addition, the PI states several times that fluorescence polarization experiments can be conducted in the PI's lab, but none of these references occur in the actual computational research plan. Please include additional discussion in the research plan how experiment will be used to validate the computational results.</w:t>
      </w:r>
    </w:p>
    <w:p w14:paraId="1EA0FA2B" w14:textId="2C03B528" w:rsidR="00CD2CB4" w:rsidRPr="00712D14" w:rsidRDefault="001B4DF9" w:rsidP="00712D14">
      <w:pPr>
        <w:snapToGrid w:val="0"/>
        <w:ind w:right="-1"/>
        <w:jc w:val="both"/>
        <w:rPr>
          <w:rFonts w:ascii="Arial" w:hAnsi="Arial" w:cs="Arial"/>
          <w:color w:val="0432FF"/>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37006F" w:rsidRPr="00712D14">
        <w:rPr>
          <w:rFonts w:ascii="Arial" w:hAnsi="Arial" w:cs="Arial"/>
          <w:color w:val="000000" w:themeColor="text1"/>
          <w:sz w:val="22"/>
          <w:szCs w:val="22"/>
        </w:rPr>
        <w:t>Please see the revised proposal for details about the experiment</w:t>
      </w:r>
      <w:r w:rsidR="0053188A" w:rsidRPr="00712D14">
        <w:rPr>
          <w:rFonts w:ascii="Arial" w:hAnsi="Arial" w:cs="Arial"/>
          <w:color w:val="000000" w:themeColor="text1"/>
          <w:sz w:val="22"/>
          <w:szCs w:val="22"/>
        </w:rPr>
        <w:t xml:space="preserve"> (page 11)</w:t>
      </w:r>
      <w:r w:rsidR="0037006F" w:rsidRPr="00712D14">
        <w:rPr>
          <w:rFonts w:ascii="Arial" w:hAnsi="Arial" w:cs="Arial"/>
          <w:color w:val="000000" w:themeColor="text1"/>
          <w:sz w:val="22"/>
          <w:szCs w:val="22"/>
        </w:rPr>
        <w:t>.</w:t>
      </w:r>
    </w:p>
    <w:p w14:paraId="546067D5" w14:textId="77777777" w:rsidR="0037006F" w:rsidRPr="00712D14" w:rsidRDefault="0037006F" w:rsidP="00712D14">
      <w:pPr>
        <w:snapToGrid w:val="0"/>
        <w:ind w:right="-1"/>
        <w:jc w:val="both"/>
        <w:rPr>
          <w:rFonts w:ascii="Arial" w:hAnsi="Arial" w:cs="Arial"/>
          <w:color w:val="212121"/>
          <w:sz w:val="22"/>
          <w:szCs w:val="22"/>
        </w:rPr>
      </w:pPr>
    </w:p>
    <w:p w14:paraId="33B5A90A" w14:textId="52E272F1"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 xml:space="preserve">Appropriateness of Plan for Resource Use: Difficult to determine, since no benchmarking data was provided. </w:t>
      </w:r>
    </w:p>
    <w:p w14:paraId="5B22B435" w14:textId="10C1E364" w:rsidR="00CD2CB4" w:rsidRPr="00712D14" w:rsidRDefault="001B4DF9" w:rsidP="00712D14">
      <w:pPr>
        <w:snapToGrid w:val="0"/>
        <w:ind w:right="-1"/>
        <w:jc w:val="both"/>
        <w:rPr>
          <w:rFonts w:ascii="Arial" w:hAnsi="Arial" w:cs="Arial"/>
          <w:color w:val="000000" w:themeColor="text1"/>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BC0ABB" w:rsidRPr="00712D14">
        <w:rPr>
          <w:rFonts w:ascii="Arial" w:hAnsi="Arial" w:cs="Arial"/>
          <w:color w:val="000000" w:themeColor="text1"/>
          <w:sz w:val="22"/>
          <w:szCs w:val="22"/>
        </w:rPr>
        <w:t>Please see the code performance above.</w:t>
      </w:r>
    </w:p>
    <w:p w14:paraId="0053C3DC" w14:textId="77777777" w:rsidR="00CD2CB4" w:rsidRPr="00712D14" w:rsidRDefault="00CD2CB4" w:rsidP="00712D14">
      <w:pPr>
        <w:snapToGrid w:val="0"/>
        <w:ind w:right="-1"/>
        <w:jc w:val="both"/>
        <w:rPr>
          <w:rFonts w:ascii="Arial" w:hAnsi="Arial" w:cs="Arial"/>
          <w:color w:val="212121"/>
          <w:sz w:val="22"/>
          <w:szCs w:val="22"/>
        </w:rPr>
      </w:pPr>
    </w:p>
    <w:p w14:paraId="2E380093" w14:textId="77777777" w:rsidR="00C06F55"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The PI does a decent job of explaining how the metadynamics simulations will require 200 ns of production time per simulation. And the GPU implementation of AMBER on Anvil is an appropriate choice of resources.</w:t>
      </w:r>
      <w:r w:rsidRPr="00712D14">
        <w:rPr>
          <w:rFonts w:ascii="Arial" w:hAnsi="Arial" w:cs="Arial"/>
          <w:color w:val="212121"/>
          <w:sz w:val="22"/>
          <w:szCs w:val="22"/>
        </w:rPr>
        <w:t xml:space="preserve"> </w:t>
      </w:r>
    </w:p>
    <w:p w14:paraId="59E13CEE" w14:textId="3CDABAAB" w:rsidR="00CD2CB4" w:rsidRPr="00712D14" w:rsidRDefault="00425D47" w:rsidP="00712D14">
      <w:pPr>
        <w:snapToGrid w:val="0"/>
        <w:ind w:right="-1"/>
        <w:jc w:val="both"/>
        <w:rPr>
          <w:rFonts w:ascii="Arial" w:hAnsi="Arial" w:cs="Arial"/>
          <w:color w:val="212121"/>
          <w:sz w:val="22"/>
          <w:szCs w:val="22"/>
        </w:rPr>
      </w:pPr>
      <w:r w:rsidRPr="00712D14">
        <w:rPr>
          <w:rFonts w:ascii="Arial" w:hAnsi="Arial" w:cs="Arial"/>
          <w:color w:val="212121"/>
          <w:sz w:val="22"/>
          <w:szCs w:val="22"/>
        </w:rPr>
        <w:t xml:space="preserve">Efficient Use of Resources: Unacceptable. The PI simply copied and pasted Table 2 -- a detailed resource request -- from the main document into the code performance and scaling document (there is only one table in the C&amp;P document and the PI STILL named it Table 2). There is no performance or scaling data in this table. </w:t>
      </w:r>
    </w:p>
    <w:p w14:paraId="30EB673B" w14:textId="38826FF8" w:rsidR="00CD2CB4" w:rsidRPr="00712D14" w:rsidRDefault="001B4DF9" w:rsidP="00712D14">
      <w:pPr>
        <w:snapToGrid w:val="0"/>
        <w:ind w:right="-1"/>
        <w:jc w:val="both"/>
        <w:rPr>
          <w:rFonts w:ascii="Arial" w:hAnsi="Arial" w:cs="Arial"/>
          <w:color w:val="0432FF"/>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C33C02" w:rsidRPr="00712D14">
        <w:rPr>
          <w:rFonts w:ascii="Arial" w:hAnsi="Arial" w:cs="Arial"/>
          <w:color w:val="000000" w:themeColor="text1"/>
          <w:sz w:val="22"/>
          <w:szCs w:val="22"/>
        </w:rPr>
        <w:t>Kindly</w:t>
      </w:r>
      <w:r w:rsidR="00BC0ABB" w:rsidRPr="00712D14">
        <w:rPr>
          <w:rFonts w:ascii="Arial" w:hAnsi="Arial" w:cs="Arial"/>
          <w:color w:val="000000" w:themeColor="text1"/>
          <w:sz w:val="22"/>
          <w:szCs w:val="22"/>
        </w:rPr>
        <w:t xml:space="preserve"> see the code performance and scaling </w:t>
      </w:r>
      <w:r w:rsidR="00C33C02" w:rsidRPr="00712D14">
        <w:rPr>
          <w:rFonts w:ascii="Arial" w:hAnsi="Arial" w:cs="Arial"/>
          <w:color w:val="000000" w:themeColor="text1"/>
          <w:sz w:val="22"/>
          <w:szCs w:val="22"/>
        </w:rPr>
        <w:t>under Reviewer #0 comments</w:t>
      </w:r>
      <w:r w:rsidR="00BC0ABB" w:rsidRPr="00712D14">
        <w:rPr>
          <w:rFonts w:ascii="Arial" w:hAnsi="Arial" w:cs="Arial"/>
          <w:color w:val="000000" w:themeColor="text1"/>
          <w:sz w:val="22"/>
          <w:szCs w:val="22"/>
        </w:rPr>
        <w:t>.</w:t>
      </w:r>
    </w:p>
    <w:p w14:paraId="337D04E0" w14:textId="77777777" w:rsidR="00CD2CB4" w:rsidRPr="00712D14" w:rsidRDefault="00CD2CB4" w:rsidP="00712D14">
      <w:pPr>
        <w:snapToGrid w:val="0"/>
        <w:ind w:right="-1"/>
        <w:jc w:val="both"/>
        <w:rPr>
          <w:rFonts w:ascii="Arial" w:hAnsi="Arial" w:cs="Arial"/>
          <w:color w:val="212121"/>
          <w:sz w:val="22"/>
          <w:szCs w:val="22"/>
        </w:rPr>
      </w:pPr>
    </w:p>
    <w:p w14:paraId="2E31E72B" w14:textId="77777777" w:rsidR="00C06F55"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The only instance of code performance is in the resource request from the online proposal portal: "Using 2 GPUs per node, PLK1-PBD simulations with known inhibitors run at approximately 12.5 hours per 200 ns production on this infrastructure with the option to submit six jobs in a row."</w:t>
      </w:r>
    </w:p>
    <w:p w14:paraId="1221477A" w14:textId="4338A755"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1. How can a reviewer know that Amber scales linearly across 2 GPUs instead of 1, 2, 3, or 4 GPUs per node on Anvil? The PI needs to provide a scaling plot showing performance of AMBER per GPU across 1, 2, 3, and 4 GPUs.</w:t>
      </w:r>
    </w:p>
    <w:p w14:paraId="21BFD1AA" w14:textId="613E821E" w:rsidR="00CD2CB4" w:rsidRPr="00712D14" w:rsidRDefault="001B4DF9" w:rsidP="00712D14">
      <w:pPr>
        <w:snapToGrid w:val="0"/>
        <w:ind w:right="-1"/>
        <w:jc w:val="both"/>
        <w:rPr>
          <w:rFonts w:ascii="Arial" w:hAnsi="Arial" w:cs="Arial"/>
          <w:color w:val="0432FF"/>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F52E8D" w:rsidRPr="00712D14">
        <w:rPr>
          <w:rFonts w:ascii="Arial" w:hAnsi="Arial" w:cs="Arial"/>
          <w:color w:val="000000" w:themeColor="text1"/>
          <w:sz w:val="22"/>
          <w:szCs w:val="22"/>
        </w:rPr>
        <w:t xml:space="preserve">Please see the code performance above and </w:t>
      </w:r>
      <w:r w:rsidR="00F52E8D" w:rsidRPr="00712D14">
        <w:rPr>
          <w:rFonts w:ascii="Arial" w:hAnsi="Arial" w:cs="Arial"/>
          <w:b/>
          <w:bCs/>
          <w:color w:val="000000" w:themeColor="text1"/>
          <w:sz w:val="22"/>
          <w:szCs w:val="22"/>
        </w:rPr>
        <w:t>Figure 2</w:t>
      </w:r>
      <w:r w:rsidR="00F52E8D" w:rsidRPr="00712D14">
        <w:rPr>
          <w:rFonts w:ascii="Arial" w:hAnsi="Arial" w:cs="Arial"/>
          <w:color w:val="000000" w:themeColor="text1"/>
          <w:sz w:val="22"/>
          <w:szCs w:val="22"/>
        </w:rPr>
        <w:t>.</w:t>
      </w:r>
    </w:p>
    <w:p w14:paraId="6F037D25" w14:textId="77777777" w:rsidR="001B3EB0" w:rsidRDefault="001B3EB0" w:rsidP="00712D14">
      <w:pPr>
        <w:snapToGrid w:val="0"/>
        <w:ind w:right="-1"/>
        <w:jc w:val="both"/>
        <w:rPr>
          <w:rFonts w:ascii="Arial" w:hAnsi="Arial" w:cs="Arial"/>
          <w:color w:val="212121"/>
          <w:sz w:val="22"/>
          <w:szCs w:val="22"/>
        </w:rPr>
      </w:pPr>
    </w:p>
    <w:p w14:paraId="2F423931" w14:textId="330C0408" w:rsidR="00CD2CB4" w:rsidRPr="00712D14" w:rsidRDefault="00C06F55" w:rsidP="00712D14">
      <w:pPr>
        <w:snapToGrid w:val="0"/>
        <w:ind w:right="-1"/>
        <w:jc w:val="both"/>
        <w:rPr>
          <w:rFonts w:ascii="Arial" w:hAnsi="Arial" w:cs="Arial"/>
          <w:color w:val="212121"/>
          <w:sz w:val="22"/>
          <w:szCs w:val="22"/>
        </w:rPr>
      </w:pPr>
      <w:r w:rsidRPr="00712D14">
        <w:rPr>
          <w:rFonts w:ascii="Arial" w:hAnsi="Arial" w:cs="Arial"/>
          <w:b/>
          <w:bCs/>
          <w:color w:val="212121"/>
          <w:sz w:val="22"/>
          <w:szCs w:val="22"/>
        </w:rPr>
        <w:t>Comment</w:t>
      </w:r>
      <w:r w:rsidRPr="00712D14">
        <w:rPr>
          <w:rFonts w:ascii="Arial" w:hAnsi="Arial" w:cs="Arial"/>
          <w:color w:val="212121"/>
          <w:sz w:val="22"/>
          <w:szCs w:val="22"/>
        </w:rPr>
        <w:t xml:space="preserve">: </w:t>
      </w:r>
      <w:r w:rsidR="00425D47" w:rsidRPr="00712D14">
        <w:rPr>
          <w:rFonts w:ascii="Arial" w:hAnsi="Arial" w:cs="Arial"/>
          <w:color w:val="212121"/>
          <w:sz w:val="22"/>
          <w:szCs w:val="22"/>
        </w:rPr>
        <w:t>2. How can a reviewer estimate what an appropriate request is if the only number given is 12.5 hours across 2 GPUs for 200 ns? The PI needs to provide benchmarking data in ns/day/GPU.</w:t>
      </w:r>
    </w:p>
    <w:p w14:paraId="3C4DB2E7" w14:textId="06DB318D" w:rsidR="00EE78CE" w:rsidRPr="00712D14" w:rsidRDefault="001B4DF9" w:rsidP="00712D14">
      <w:pPr>
        <w:snapToGrid w:val="0"/>
        <w:ind w:right="-1"/>
        <w:jc w:val="both"/>
        <w:rPr>
          <w:rFonts w:ascii="Arial" w:hAnsi="Arial" w:cs="Arial"/>
          <w:sz w:val="22"/>
          <w:szCs w:val="22"/>
        </w:rPr>
      </w:pPr>
      <w:r w:rsidRPr="00712D14">
        <w:rPr>
          <w:rFonts w:ascii="Arial" w:hAnsi="Arial" w:cs="Arial"/>
          <w:color w:val="0432FF"/>
          <w:sz w:val="22"/>
          <w:szCs w:val="22"/>
        </w:rPr>
        <w:t>Response</w:t>
      </w:r>
      <w:r w:rsidR="00CD2CB4" w:rsidRPr="00712D14">
        <w:rPr>
          <w:rFonts w:ascii="Arial" w:hAnsi="Arial" w:cs="Arial"/>
          <w:color w:val="0432FF"/>
          <w:sz w:val="22"/>
          <w:szCs w:val="22"/>
        </w:rPr>
        <w:t xml:space="preserve">: </w:t>
      </w:r>
      <w:r w:rsidR="00F52E8D" w:rsidRPr="00712D14">
        <w:rPr>
          <w:rFonts w:ascii="Arial" w:hAnsi="Arial" w:cs="Arial"/>
          <w:color w:val="000000" w:themeColor="text1"/>
          <w:sz w:val="22"/>
          <w:szCs w:val="22"/>
        </w:rPr>
        <w:t>Kindly see the code performance above, thank you.</w:t>
      </w:r>
    </w:p>
    <w:sectPr w:rsidR="00EE78CE" w:rsidRPr="00712D14" w:rsidSect="00712D14">
      <w:footerReference w:type="even" r:id="rId12"/>
      <w:footerReference w:type="default" r:id="rId13"/>
      <w:pgSz w:w="11900" w:h="16820" w:code="9"/>
      <w:pgMar w:top="720" w:right="720" w:bottom="720" w:left="720" w:header="245"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4EA643" w14:textId="77777777" w:rsidR="001D2EBE" w:rsidRDefault="001D2EBE" w:rsidP="00E71697">
      <w:r>
        <w:separator/>
      </w:r>
    </w:p>
  </w:endnote>
  <w:endnote w:type="continuationSeparator" w:id="0">
    <w:p w14:paraId="04A79F18" w14:textId="77777777" w:rsidR="001D2EBE" w:rsidRDefault="001D2EBE" w:rsidP="00E7169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1590811198"/>
      <w:docPartObj>
        <w:docPartGallery w:val="Page Numbers (Bottom of Page)"/>
        <w:docPartUnique/>
      </w:docPartObj>
    </w:sdtPr>
    <w:sdtContent>
      <w:p w14:paraId="5B10677E" w14:textId="2258CFB0" w:rsidR="00E71697" w:rsidRDefault="00E71697" w:rsidP="005311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57BD7BD" w14:textId="77777777" w:rsidR="00E71697" w:rsidRDefault="00E71697" w:rsidP="00E71697">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PageNumber"/>
      </w:rPr>
      <w:id w:val="-555858620"/>
      <w:docPartObj>
        <w:docPartGallery w:val="Page Numbers (Bottom of Page)"/>
        <w:docPartUnique/>
      </w:docPartObj>
    </w:sdtPr>
    <w:sdtContent>
      <w:p w14:paraId="1FF3BBDE" w14:textId="299C3DDD" w:rsidR="005311F3" w:rsidRDefault="005311F3" w:rsidP="00876F9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CD16CFE" w14:textId="77777777" w:rsidR="00E71697" w:rsidRDefault="00E71697" w:rsidP="00E71697">
    <w:pPr>
      <w:pStyle w:val="Footer"/>
      <w:ind w:right="360"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CCE8885" w14:textId="77777777" w:rsidR="001D2EBE" w:rsidRDefault="001D2EBE" w:rsidP="00E71697">
      <w:r>
        <w:separator/>
      </w:r>
    </w:p>
  </w:footnote>
  <w:footnote w:type="continuationSeparator" w:id="0">
    <w:p w14:paraId="28557100" w14:textId="77777777" w:rsidR="001D2EBE" w:rsidRDefault="001D2EBE" w:rsidP="00E7169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D2273F0"/>
    <w:multiLevelType w:val="multilevel"/>
    <w:tmpl w:val="0812E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BDC6DA4"/>
    <w:multiLevelType w:val="multilevel"/>
    <w:tmpl w:val="0BB8F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0270060">
    <w:abstractNumId w:val="1"/>
  </w:num>
  <w:num w:numId="2" w16cid:durableId="6286281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5D47"/>
    <w:rsid w:val="00013A56"/>
    <w:rsid w:val="00017097"/>
    <w:rsid w:val="000338A7"/>
    <w:rsid w:val="00045742"/>
    <w:rsid w:val="000812B1"/>
    <w:rsid w:val="000812D8"/>
    <w:rsid w:val="00086F7C"/>
    <w:rsid w:val="000A0897"/>
    <w:rsid w:val="000A3CC4"/>
    <w:rsid w:val="000C1B6B"/>
    <w:rsid w:val="000C37C5"/>
    <w:rsid w:val="000C787D"/>
    <w:rsid w:val="000E74D9"/>
    <w:rsid w:val="00101A2C"/>
    <w:rsid w:val="00104539"/>
    <w:rsid w:val="00107A15"/>
    <w:rsid w:val="001269C3"/>
    <w:rsid w:val="0012718D"/>
    <w:rsid w:val="00133E3A"/>
    <w:rsid w:val="00135EBD"/>
    <w:rsid w:val="00172A63"/>
    <w:rsid w:val="00183DFD"/>
    <w:rsid w:val="00196771"/>
    <w:rsid w:val="001B3EB0"/>
    <w:rsid w:val="001B4937"/>
    <w:rsid w:val="001B4DF9"/>
    <w:rsid w:val="001C54AE"/>
    <w:rsid w:val="001D2EBE"/>
    <w:rsid w:val="00211039"/>
    <w:rsid w:val="00214048"/>
    <w:rsid w:val="00241AEB"/>
    <w:rsid w:val="00243D74"/>
    <w:rsid w:val="0029537E"/>
    <w:rsid w:val="002A60A8"/>
    <w:rsid w:val="002B7A4D"/>
    <w:rsid w:val="002D21EB"/>
    <w:rsid w:val="002D3BB9"/>
    <w:rsid w:val="002E5566"/>
    <w:rsid w:val="002F0625"/>
    <w:rsid w:val="003070C4"/>
    <w:rsid w:val="0032682B"/>
    <w:rsid w:val="00332663"/>
    <w:rsid w:val="003375B7"/>
    <w:rsid w:val="00341D17"/>
    <w:rsid w:val="00354862"/>
    <w:rsid w:val="0036221E"/>
    <w:rsid w:val="0037006F"/>
    <w:rsid w:val="0037475D"/>
    <w:rsid w:val="00387674"/>
    <w:rsid w:val="003A4F63"/>
    <w:rsid w:val="003B191F"/>
    <w:rsid w:val="003C2960"/>
    <w:rsid w:val="00402386"/>
    <w:rsid w:val="00425D47"/>
    <w:rsid w:val="0043133E"/>
    <w:rsid w:val="00476627"/>
    <w:rsid w:val="004A3781"/>
    <w:rsid w:val="004A5F8C"/>
    <w:rsid w:val="004C07AC"/>
    <w:rsid w:val="004D6903"/>
    <w:rsid w:val="004E17B5"/>
    <w:rsid w:val="004F1F39"/>
    <w:rsid w:val="00523AD1"/>
    <w:rsid w:val="00524789"/>
    <w:rsid w:val="005305F0"/>
    <w:rsid w:val="005311F3"/>
    <w:rsid w:val="0053188A"/>
    <w:rsid w:val="00550628"/>
    <w:rsid w:val="00553FB8"/>
    <w:rsid w:val="00554425"/>
    <w:rsid w:val="00554AF9"/>
    <w:rsid w:val="00557EA3"/>
    <w:rsid w:val="0056708B"/>
    <w:rsid w:val="00576473"/>
    <w:rsid w:val="005842BA"/>
    <w:rsid w:val="00587B67"/>
    <w:rsid w:val="00594717"/>
    <w:rsid w:val="005A1A32"/>
    <w:rsid w:val="005A3A34"/>
    <w:rsid w:val="005C78AF"/>
    <w:rsid w:val="005E4484"/>
    <w:rsid w:val="005E578C"/>
    <w:rsid w:val="005F007C"/>
    <w:rsid w:val="005F4065"/>
    <w:rsid w:val="006266FC"/>
    <w:rsid w:val="006405CE"/>
    <w:rsid w:val="00661BDC"/>
    <w:rsid w:val="00670622"/>
    <w:rsid w:val="00682B3A"/>
    <w:rsid w:val="00686260"/>
    <w:rsid w:val="00692BA0"/>
    <w:rsid w:val="006958BE"/>
    <w:rsid w:val="00696084"/>
    <w:rsid w:val="006A3F6F"/>
    <w:rsid w:val="006B1E7C"/>
    <w:rsid w:val="006B3724"/>
    <w:rsid w:val="006D292A"/>
    <w:rsid w:val="006E4705"/>
    <w:rsid w:val="00712D14"/>
    <w:rsid w:val="00720AAD"/>
    <w:rsid w:val="00747B04"/>
    <w:rsid w:val="007639B3"/>
    <w:rsid w:val="007762B0"/>
    <w:rsid w:val="0078550D"/>
    <w:rsid w:val="007A449C"/>
    <w:rsid w:val="007C77D5"/>
    <w:rsid w:val="00801386"/>
    <w:rsid w:val="008179E9"/>
    <w:rsid w:val="008206AD"/>
    <w:rsid w:val="0082261B"/>
    <w:rsid w:val="00823C63"/>
    <w:rsid w:val="00844ACD"/>
    <w:rsid w:val="00871DEA"/>
    <w:rsid w:val="008803CB"/>
    <w:rsid w:val="00881EA5"/>
    <w:rsid w:val="00890BB3"/>
    <w:rsid w:val="008A4E35"/>
    <w:rsid w:val="008F0E53"/>
    <w:rsid w:val="00911146"/>
    <w:rsid w:val="009167BC"/>
    <w:rsid w:val="009410B7"/>
    <w:rsid w:val="0098241F"/>
    <w:rsid w:val="009B54DA"/>
    <w:rsid w:val="009E399D"/>
    <w:rsid w:val="009E40B9"/>
    <w:rsid w:val="009E78F7"/>
    <w:rsid w:val="00A00F9F"/>
    <w:rsid w:val="00A06B2D"/>
    <w:rsid w:val="00A365FD"/>
    <w:rsid w:val="00A46CCE"/>
    <w:rsid w:val="00A51FC8"/>
    <w:rsid w:val="00A82354"/>
    <w:rsid w:val="00A92D12"/>
    <w:rsid w:val="00A95CFB"/>
    <w:rsid w:val="00AB282E"/>
    <w:rsid w:val="00AB7EBF"/>
    <w:rsid w:val="00AC306A"/>
    <w:rsid w:val="00AC7037"/>
    <w:rsid w:val="00AD0E0B"/>
    <w:rsid w:val="00B07F71"/>
    <w:rsid w:val="00B72912"/>
    <w:rsid w:val="00B86D80"/>
    <w:rsid w:val="00B9617A"/>
    <w:rsid w:val="00BB516C"/>
    <w:rsid w:val="00BC0ABB"/>
    <w:rsid w:val="00BC2A47"/>
    <w:rsid w:val="00BC7D3D"/>
    <w:rsid w:val="00BD4DEE"/>
    <w:rsid w:val="00C045D8"/>
    <w:rsid w:val="00C06F55"/>
    <w:rsid w:val="00C122BD"/>
    <w:rsid w:val="00C33C02"/>
    <w:rsid w:val="00C4604F"/>
    <w:rsid w:val="00C62E63"/>
    <w:rsid w:val="00C6739A"/>
    <w:rsid w:val="00C72954"/>
    <w:rsid w:val="00CB79EF"/>
    <w:rsid w:val="00CC3F2C"/>
    <w:rsid w:val="00CD2CB4"/>
    <w:rsid w:val="00D111AF"/>
    <w:rsid w:val="00D135DA"/>
    <w:rsid w:val="00D325F6"/>
    <w:rsid w:val="00D34B10"/>
    <w:rsid w:val="00D836FD"/>
    <w:rsid w:val="00DA2842"/>
    <w:rsid w:val="00DB0DD7"/>
    <w:rsid w:val="00DB26C7"/>
    <w:rsid w:val="00DB6813"/>
    <w:rsid w:val="00DD2DAC"/>
    <w:rsid w:val="00DD467F"/>
    <w:rsid w:val="00DE33E4"/>
    <w:rsid w:val="00DF1133"/>
    <w:rsid w:val="00DF5770"/>
    <w:rsid w:val="00E247E2"/>
    <w:rsid w:val="00E2574E"/>
    <w:rsid w:val="00E30A37"/>
    <w:rsid w:val="00E51DE9"/>
    <w:rsid w:val="00E57DC1"/>
    <w:rsid w:val="00E71697"/>
    <w:rsid w:val="00E917F1"/>
    <w:rsid w:val="00EB6930"/>
    <w:rsid w:val="00EC2127"/>
    <w:rsid w:val="00ED444B"/>
    <w:rsid w:val="00EE78CE"/>
    <w:rsid w:val="00F23E89"/>
    <w:rsid w:val="00F50B2E"/>
    <w:rsid w:val="00F52E8D"/>
    <w:rsid w:val="00F54176"/>
    <w:rsid w:val="00F60196"/>
    <w:rsid w:val="00F6205E"/>
    <w:rsid w:val="00F70F03"/>
    <w:rsid w:val="00F71A60"/>
    <w:rsid w:val="00FA2C42"/>
    <w:rsid w:val="00FC485A"/>
    <w:rsid w:val="00FC73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912ED"/>
  <w15:chartTrackingRefBased/>
  <w15:docId w15:val="{C0F632A5-C407-1E4D-B3D0-3518196A0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00F9F"/>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425D47"/>
  </w:style>
  <w:style w:type="character" w:styleId="Hyperlink">
    <w:name w:val="Hyperlink"/>
    <w:basedOn w:val="DefaultParagraphFont"/>
    <w:uiPriority w:val="99"/>
    <w:semiHidden/>
    <w:unhideWhenUsed/>
    <w:rsid w:val="00425D47"/>
    <w:rPr>
      <w:color w:val="0000FF"/>
      <w:u w:val="single"/>
    </w:rPr>
  </w:style>
  <w:style w:type="paragraph" w:customStyle="1" w:styleId="first-token">
    <w:name w:val="first-token"/>
    <w:basedOn w:val="Normal"/>
    <w:rsid w:val="006266FC"/>
    <w:pPr>
      <w:spacing w:before="100" w:beforeAutospacing="1" w:after="100" w:afterAutospacing="1"/>
    </w:pPr>
  </w:style>
  <w:style w:type="paragraph" w:styleId="NormalWeb">
    <w:name w:val="Normal (Web)"/>
    <w:basedOn w:val="Normal"/>
    <w:uiPriority w:val="99"/>
    <w:semiHidden/>
    <w:unhideWhenUsed/>
    <w:rsid w:val="006266FC"/>
    <w:pPr>
      <w:spacing w:before="100" w:beforeAutospacing="1" w:after="100" w:afterAutospacing="1"/>
    </w:pPr>
  </w:style>
  <w:style w:type="character" w:styleId="Strong">
    <w:name w:val="Strong"/>
    <w:basedOn w:val="DefaultParagraphFont"/>
    <w:uiPriority w:val="22"/>
    <w:qFormat/>
    <w:rsid w:val="006266FC"/>
    <w:rPr>
      <w:b/>
      <w:bCs/>
    </w:rPr>
  </w:style>
  <w:style w:type="paragraph" w:styleId="Footer">
    <w:name w:val="footer"/>
    <w:basedOn w:val="Normal"/>
    <w:link w:val="FooterChar"/>
    <w:uiPriority w:val="99"/>
    <w:unhideWhenUsed/>
    <w:rsid w:val="00E71697"/>
    <w:pPr>
      <w:tabs>
        <w:tab w:val="center" w:pos="4680"/>
        <w:tab w:val="right" w:pos="9360"/>
      </w:tabs>
    </w:pPr>
    <w:rPr>
      <w:rFonts w:asciiTheme="minorHAnsi" w:eastAsiaTheme="minorHAnsi" w:hAnsiTheme="minorHAnsi" w:cstheme="minorBidi"/>
      <w:kern w:val="2"/>
      <w14:ligatures w14:val="standardContextual"/>
    </w:rPr>
  </w:style>
  <w:style w:type="character" w:customStyle="1" w:styleId="FooterChar">
    <w:name w:val="Footer Char"/>
    <w:basedOn w:val="DefaultParagraphFont"/>
    <w:link w:val="Footer"/>
    <w:uiPriority w:val="99"/>
    <w:rsid w:val="00E71697"/>
  </w:style>
  <w:style w:type="character" w:styleId="PageNumber">
    <w:name w:val="page number"/>
    <w:basedOn w:val="DefaultParagraphFont"/>
    <w:uiPriority w:val="99"/>
    <w:semiHidden/>
    <w:unhideWhenUsed/>
    <w:rsid w:val="00E71697"/>
  </w:style>
  <w:style w:type="paragraph" w:styleId="Header">
    <w:name w:val="header"/>
    <w:basedOn w:val="Normal"/>
    <w:link w:val="HeaderChar"/>
    <w:uiPriority w:val="99"/>
    <w:unhideWhenUsed/>
    <w:rsid w:val="005311F3"/>
    <w:pPr>
      <w:tabs>
        <w:tab w:val="center" w:pos="4680"/>
        <w:tab w:val="right" w:pos="9360"/>
      </w:tabs>
    </w:pPr>
  </w:style>
  <w:style w:type="character" w:customStyle="1" w:styleId="HeaderChar">
    <w:name w:val="Header Char"/>
    <w:basedOn w:val="DefaultParagraphFont"/>
    <w:link w:val="Header"/>
    <w:uiPriority w:val="99"/>
    <w:rsid w:val="005311F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870985">
      <w:bodyDiv w:val="1"/>
      <w:marLeft w:val="0"/>
      <w:marRight w:val="0"/>
      <w:marTop w:val="0"/>
      <w:marBottom w:val="0"/>
      <w:divBdr>
        <w:top w:val="none" w:sz="0" w:space="0" w:color="auto"/>
        <w:left w:val="none" w:sz="0" w:space="0" w:color="auto"/>
        <w:bottom w:val="none" w:sz="0" w:space="0" w:color="auto"/>
        <w:right w:val="none" w:sz="0" w:space="0" w:color="auto"/>
      </w:divBdr>
    </w:div>
    <w:div w:id="533620408">
      <w:bodyDiv w:val="1"/>
      <w:marLeft w:val="0"/>
      <w:marRight w:val="0"/>
      <w:marTop w:val="0"/>
      <w:marBottom w:val="0"/>
      <w:divBdr>
        <w:top w:val="none" w:sz="0" w:space="0" w:color="auto"/>
        <w:left w:val="none" w:sz="0" w:space="0" w:color="auto"/>
        <w:bottom w:val="none" w:sz="0" w:space="0" w:color="auto"/>
        <w:right w:val="none" w:sz="0" w:space="0" w:color="auto"/>
      </w:divBdr>
    </w:div>
    <w:div w:id="804155506">
      <w:bodyDiv w:val="1"/>
      <w:marLeft w:val="0"/>
      <w:marRight w:val="0"/>
      <w:marTop w:val="0"/>
      <w:marBottom w:val="0"/>
      <w:divBdr>
        <w:top w:val="none" w:sz="0" w:space="0" w:color="auto"/>
        <w:left w:val="none" w:sz="0" w:space="0" w:color="auto"/>
        <w:bottom w:val="none" w:sz="0" w:space="0" w:color="auto"/>
        <w:right w:val="none" w:sz="0" w:space="0" w:color="auto"/>
      </w:divBdr>
    </w:div>
    <w:div w:id="918056926">
      <w:bodyDiv w:val="1"/>
      <w:marLeft w:val="0"/>
      <w:marRight w:val="0"/>
      <w:marTop w:val="0"/>
      <w:marBottom w:val="0"/>
      <w:divBdr>
        <w:top w:val="none" w:sz="0" w:space="0" w:color="auto"/>
        <w:left w:val="none" w:sz="0" w:space="0" w:color="auto"/>
        <w:bottom w:val="none" w:sz="0" w:space="0" w:color="auto"/>
        <w:right w:val="none" w:sz="0" w:space="0" w:color="auto"/>
      </w:divBdr>
    </w:div>
    <w:div w:id="1129712434">
      <w:bodyDiv w:val="1"/>
      <w:marLeft w:val="0"/>
      <w:marRight w:val="0"/>
      <w:marTop w:val="0"/>
      <w:marBottom w:val="0"/>
      <w:divBdr>
        <w:top w:val="none" w:sz="0" w:space="0" w:color="auto"/>
        <w:left w:val="none" w:sz="0" w:space="0" w:color="auto"/>
        <w:bottom w:val="none" w:sz="0" w:space="0" w:color="auto"/>
        <w:right w:val="none" w:sz="0" w:space="0" w:color="auto"/>
      </w:divBdr>
    </w:div>
    <w:div w:id="1312128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llocations.access-ci.org/prepare-requests"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38EA59-DE39-6F4F-B7D0-85A070C8D8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725</TotalTime>
  <Pages>5</Pages>
  <Words>3849</Words>
  <Characters>21942</Characters>
  <Application>Microsoft Office Word</Application>
  <DocSecurity>0</DocSecurity>
  <Lines>182</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Monsurat Lawal</dc:creator>
  <cp:keywords/>
  <dc:description/>
  <cp:lastModifiedBy>Monsurat Lawal</cp:lastModifiedBy>
  <cp:revision>106</cp:revision>
  <dcterms:created xsi:type="dcterms:W3CDTF">2024-03-18T14:45:00Z</dcterms:created>
  <dcterms:modified xsi:type="dcterms:W3CDTF">2024-10-18T16:16:00Z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id="vI5tTbFq"/&gt;&lt;style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