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6B4A5" w14:textId="0B77212A" w:rsidR="00D20293" w:rsidRDefault="00D20293" w:rsidP="00D20293">
      <w:pPr>
        <w:snapToGrid w:val="0"/>
        <w:spacing w:after="120"/>
        <w:ind w:left="-450" w:right="-52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Supporting Information</w:t>
      </w:r>
    </w:p>
    <w:p w14:paraId="6B3CE3BB" w14:textId="26CBA35B" w:rsidR="00D20293" w:rsidRPr="00A21062" w:rsidRDefault="00D20293" w:rsidP="00D20293">
      <w:pPr>
        <w:snapToGrid w:val="0"/>
        <w:spacing w:after="120"/>
        <w:ind w:left="-450" w:right="-520"/>
        <w:jc w:val="center"/>
        <w:rPr>
          <w:rFonts w:ascii="Arial" w:hAnsi="Arial" w:cs="Arial"/>
          <w:b/>
          <w:bCs/>
        </w:rPr>
      </w:pPr>
      <w:r w:rsidRPr="00A21062">
        <w:rPr>
          <w:rFonts w:ascii="Arial" w:hAnsi="Arial" w:cs="Arial"/>
          <w:b/>
          <w:bCs/>
        </w:rPr>
        <w:t>Proposal for Computing Resource Usage on ACCESS</w:t>
      </w:r>
    </w:p>
    <w:p w14:paraId="19F9739F" w14:textId="77777777" w:rsidR="00D20293" w:rsidRPr="00A21062" w:rsidRDefault="00D20293" w:rsidP="00D20293">
      <w:pPr>
        <w:snapToGrid w:val="0"/>
        <w:spacing w:after="120"/>
        <w:ind w:left="-450" w:right="-520"/>
        <w:jc w:val="both"/>
        <w:rPr>
          <w:rFonts w:ascii="Arial" w:hAnsi="Arial" w:cs="Arial"/>
          <w:sz w:val="22"/>
          <w:szCs w:val="22"/>
        </w:rPr>
      </w:pPr>
      <w:r w:rsidRPr="00A21062">
        <w:rPr>
          <w:rFonts w:ascii="Arial" w:hAnsi="Arial" w:cs="Arial"/>
          <w:b/>
          <w:bCs/>
          <w:sz w:val="22"/>
          <w:szCs w:val="22"/>
        </w:rPr>
        <w:t>PI</w:t>
      </w:r>
      <w:r w:rsidRPr="00A21062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A21062">
        <w:rPr>
          <w:rFonts w:ascii="Arial" w:hAnsi="Arial" w:cs="Arial"/>
          <w:sz w:val="22"/>
          <w:szCs w:val="22"/>
        </w:rPr>
        <w:t>Tugba</w:t>
      </w:r>
      <w:proofErr w:type="spellEnd"/>
      <w:r w:rsidRPr="00A2106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21062">
        <w:rPr>
          <w:rFonts w:ascii="Arial" w:hAnsi="Arial" w:cs="Arial"/>
          <w:sz w:val="22"/>
          <w:szCs w:val="22"/>
        </w:rPr>
        <w:t>Kucukkal</w:t>
      </w:r>
      <w:proofErr w:type="spellEnd"/>
      <w:r w:rsidRPr="00A21062">
        <w:rPr>
          <w:rFonts w:ascii="Arial" w:hAnsi="Arial" w:cs="Arial"/>
          <w:sz w:val="22"/>
          <w:szCs w:val="22"/>
        </w:rPr>
        <w:t>, Ph.D. (</w:t>
      </w:r>
      <w:hyperlink r:id="rId4" w:history="1">
        <w:r w:rsidRPr="00A21062">
          <w:rPr>
            <w:rStyle w:val="Hyperlink"/>
            <w:rFonts w:ascii="Arial" w:hAnsi="Arial" w:cs="Arial"/>
            <w:sz w:val="22"/>
            <w:szCs w:val="22"/>
          </w:rPr>
          <w:t>tugba.kucukkal@gallaudet.edu</w:t>
        </w:r>
      </w:hyperlink>
      <w:r w:rsidRPr="00A21062">
        <w:rPr>
          <w:rFonts w:ascii="Arial" w:hAnsi="Arial" w:cs="Arial"/>
          <w:sz w:val="22"/>
          <w:szCs w:val="22"/>
        </w:rPr>
        <w:t xml:space="preserve">) </w:t>
      </w:r>
    </w:p>
    <w:p w14:paraId="11D569D0" w14:textId="77777777" w:rsidR="00D20293" w:rsidRPr="00A21062" w:rsidRDefault="00D20293" w:rsidP="00D20293">
      <w:pPr>
        <w:snapToGrid w:val="0"/>
        <w:spacing w:after="120"/>
        <w:ind w:left="-450" w:right="-520"/>
        <w:rPr>
          <w:rFonts w:ascii="Arial" w:hAnsi="Arial" w:cs="Arial"/>
          <w:sz w:val="22"/>
          <w:szCs w:val="22"/>
        </w:rPr>
      </w:pPr>
      <w:r w:rsidRPr="00A21062">
        <w:rPr>
          <w:rFonts w:ascii="Arial" w:hAnsi="Arial" w:cs="Arial"/>
          <w:b/>
          <w:bCs/>
          <w:sz w:val="22"/>
          <w:szCs w:val="22"/>
        </w:rPr>
        <w:t>Researcher</w:t>
      </w:r>
      <w:r w:rsidRPr="00A21062">
        <w:rPr>
          <w:rFonts w:ascii="Arial" w:hAnsi="Arial" w:cs="Arial"/>
          <w:sz w:val="22"/>
          <w:szCs w:val="22"/>
        </w:rPr>
        <w:t>: Monsurat Lawal, Ph.D. (</w:t>
      </w:r>
      <w:hyperlink r:id="rId5" w:history="1">
        <w:r w:rsidRPr="00A21062">
          <w:rPr>
            <w:rStyle w:val="Hyperlink"/>
            <w:rFonts w:ascii="Arial" w:hAnsi="Arial" w:cs="Arial"/>
            <w:sz w:val="22"/>
            <w:szCs w:val="22"/>
          </w:rPr>
          <w:t>monsurat.lawal@gallaudet.edu</w:t>
        </w:r>
      </w:hyperlink>
      <w:r w:rsidRPr="00A21062">
        <w:rPr>
          <w:rStyle w:val="Hyperlink"/>
          <w:rFonts w:ascii="Arial" w:hAnsi="Arial" w:cs="Arial"/>
          <w:color w:val="000000" w:themeColor="text1"/>
          <w:sz w:val="22"/>
          <w:szCs w:val="22"/>
        </w:rPr>
        <w:t>)</w:t>
      </w:r>
    </w:p>
    <w:p w14:paraId="43491C3D" w14:textId="77777777" w:rsidR="00D20293" w:rsidRPr="00A21062" w:rsidRDefault="00D20293" w:rsidP="00D20293">
      <w:pPr>
        <w:snapToGrid w:val="0"/>
        <w:spacing w:after="120"/>
        <w:ind w:left="-450" w:right="-520"/>
        <w:rPr>
          <w:rFonts w:ascii="Arial" w:hAnsi="Arial" w:cs="Arial"/>
          <w:b/>
          <w:bCs/>
          <w:sz w:val="22"/>
          <w:szCs w:val="22"/>
        </w:rPr>
      </w:pPr>
      <w:r w:rsidRPr="00A21062">
        <w:rPr>
          <w:rFonts w:ascii="Arial" w:hAnsi="Arial" w:cs="Arial"/>
          <w:b/>
          <w:bCs/>
          <w:sz w:val="22"/>
          <w:szCs w:val="22"/>
        </w:rPr>
        <w:t>ACCESS ID</w:t>
      </w:r>
      <w:r w:rsidRPr="00A21062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A21062">
        <w:rPr>
          <w:rFonts w:ascii="Arial" w:hAnsi="Arial" w:cs="Arial"/>
          <w:sz w:val="22"/>
          <w:szCs w:val="22"/>
        </w:rPr>
        <w:t>mlawal</w:t>
      </w:r>
      <w:proofErr w:type="spellEnd"/>
    </w:p>
    <w:p w14:paraId="66CD3B88" w14:textId="77777777" w:rsidR="00D20293" w:rsidRPr="00A21062" w:rsidRDefault="00D20293" w:rsidP="00D20293">
      <w:pPr>
        <w:snapToGrid w:val="0"/>
        <w:spacing w:after="120"/>
        <w:ind w:left="-450" w:right="-520"/>
        <w:rPr>
          <w:rFonts w:ascii="Arial" w:hAnsi="Arial" w:cs="Arial"/>
          <w:sz w:val="22"/>
          <w:szCs w:val="22"/>
        </w:rPr>
      </w:pPr>
      <w:r w:rsidRPr="00A21062">
        <w:rPr>
          <w:rFonts w:ascii="Arial" w:hAnsi="Arial" w:cs="Arial"/>
          <w:b/>
          <w:bCs/>
          <w:sz w:val="22"/>
          <w:szCs w:val="22"/>
        </w:rPr>
        <w:t xml:space="preserve">Date: </w:t>
      </w:r>
      <w:r w:rsidRPr="00A21062">
        <w:rPr>
          <w:rFonts w:ascii="Arial" w:hAnsi="Arial" w:cs="Arial"/>
          <w:sz w:val="22"/>
          <w:szCs w:val="22"/>
        </w:rPr>
        <w:t xml:space="preserve">August </w:t>
      </w:r>
      <w:r>
        <w:rPr>
          <w:rFonts w:ascii="Arial" w:hAnsi="Arial" w:cs="Arial"/>
          <w:sz w:val="22"/>
          <w:szCs w:val="22"/>
        </w:rPr>
        <w:t>21</w:t>
      </w:r>
      <w:r w:rsidRPr="00A21062">
        <w:rPr>
          <w:rFonts w:ascii="Arial" w:hAnsi="Arial" w:cs="Arial"/>
          <w:sz w:val="22"/>
          <w:szCs w:val="22"/>
        </w:rPr>
        <w:t>, 2023</w:t>
      </w:r>
    </w:p>
    <w:p w14:paraId="6A71B568" w14:textId="77777777" w:rsidR="00D20293" w:rsidRPr="00A21062" w:rsidRDefault="00D20293" w:rsidP="00D20293">
      <w:pPr>
        <w:snapToGrid w:val="0"/>
        <w:spacing w:after="120"/>
        <w:ind w:left="-450" w:right="-520"/>
        <w:jc w:val="both"/>
        <w:rPr>
          <w:rFonts w:ascii="Arial" w:hAnsi="Arial" w:cs="Arial"/>
          <w:sz w:val="22"/>
          <w:szCs w:val="22"/>
        </w:rPr>
      </w:pPr>
      <w:r w:rsidRPr="00A21062">
        <w:rPr>
          <w:rFonts w:ascii="Arial" w:hAnsi="Arial" w:cs="Arial"/>
          <w:b/>
          <w:bCs/>
          <w:sz w:val="22"/>
          <w:szCs w:val="22"/>
        </w:rPr>
        <w:t>Tentative Research Topic</w:t>
      </w:r>
      <w:r w:rsidRPr="00A21062">
        <w:rPr>
          <w:rFonts w:ascii="Arial" w:hAnsi="Arial" w:cs="Arial"/>
          <w:sz w:val="22"/>
          <w:szCs w:val="22"/>
        </w:rPr>
        <w:t xml:space="preserve">: </w:t>
      </w:r>
      <w:r w:rsidRPr="00A21062">
        <w:rPr>
          <w:rFonts w:ascii="Arial" w:hAnsi="Arial" w:cs="Arial"/>
          <w:bCs/>
          <w:sz w:val="22"/>
          <w:szCs w:val="22"/>
        </w:rPr>
        <w:t>Free energy calculations of PLK1-ligand complexes using Molecular Dynamics with Advanced Sampling</w:t>
      </w:r>
    </w:p>
    <w:p w14:paraId="62B0C282" w14:textId="77777777" w:rsidR="00D20293" w:rsidRPr="00A21062" w:rsidRDefault="00D20293" w:rsidP="00D20293">
      <w:pPr>
        <w:snapToGrid w:val="0"/>
        <w:spacing w:after="120"/>
        <w:ind w:left="-450" w:right="-520"/>
        <w:jc w:val="both"/>
        <w:rPr>
          <w:rFonts w:ascii="Arial" w:eastAsia="Times New Roman" w:hAnsi="Arial" w:cs="Arial"/>
          <w:sz w:val="22"/>
          <w:szCs w:val="22"/>
        </w:rPr>
      </w:pPr>
    </w:p>
    <w:p w14:paraId="3222ED30" w14:textId="7B80D495" w:rsidR="00D20293" w:rsidRPr="00A21062" w:rsidRDefault="00D20293" w:rsidP="00D20293">
      <w:pPr>
        <w:snapToGrid w:val="0"/>
        <w:jc w:val="both"/>
        <w:rPr>
          <w:rFonts w:ascii="Arial" w:eastAsia="Times New Roman" w:hAnsi="Arial" w:cs="Arial"/>
          <w:sz w:val="22"/>
          <w:szCs w:val="22"/>
        </w:rPr>
      </w:pPr>
      <w:r w:rsidRPr="00A21062">
        <w:rPr>
          <w:rFonts w:ascii="Arial" w:eastAsia="Times New Roman" w:hAnsi="Arial" w:cs="Arial"/>
          <w:b/>
          <w:bCs/>
          <w:sz w:val="22"/>
          <w:szCs w:val="22"/>
        </w:rPr>
        <w:t>Table 1</w:t>
      </w:r>
      <w:r w:rsidRPr="00A21062">
        <w:rPr>
          <w:rFonts w:ascii="Arial" w:eastAsia="Times New Roman" w:hAnsi="Arial" w:cs="Arial"/>
          <w:sz w:val="22"/>
          <w:szCs w:val="22"/>
        </w:rPr>
        <w:t>: Overview of the simulation details and tentative resourc</w:t>
      </w:r>
      <w:r>
        <w:rPr>
          <w:rFonts w:ascii="Arial" w:eastAsia="Times New Roman" w:hAnsi="Arial" w:cs="Arial"/>
          <w:sz w:val="22"/>
          <w:szCs w:val="22"/>
        </w:rPr>
        <w:t>e</w:t>
      </w:r>
      <w:r w:rsidRPr="00A21062">
        <w:rPr>
          <w:rFonts w:ascii="Arial" w:eastAsia="Times New Roman" w:hAnsi="Arial" w:cs="Arial"/>
          <w:sz w:val="22"/>
          <w:szCs w:val="22"/>
        </w:rPr>
        <w:t xml:space="preserve"> required to simulate the PBD of PLK isoforms 1–3. </w:t>
      </w:r>
    </w:p>
    <w:tbl>
      <w:tblPr>
        <w:tblStyle w:val="TableGrid"/>
        <w:tblW w:w="5637" w:type="pct"/>
        <w:tblInd w:w="-54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9"/>
        <w:gridCol w:w="1372"/>
        <w:gridCol w:w="1283"/>
        <w:gridCol w:w="1374"/>
        <w:gridCol w:w="1557"/>
        <w:gridCol w:w="1466"/>
        <w:gridCol w:w="1459"/>
      </w:tblGrid>
      <w:tr w:rsidR="00D20293" w:rsidRPr="00A21062" w14:paraId="06D65232" w14:textId="77777777" w:rsidTr="00AA6AF3">
        <w:trPr>
          <w:trHeight w:val="503"/>
        </w:trPr>
        <w:tc>
          <w:tcPr>
            <w:tcW w:w="888" w:type="pct"/>
            <w:tcBorders>
              <w:top w:val="single" w:sz="4" w:space="0" w:color="auto"/>
              <w:bottom w:val="single" w:sz="4" w:space="0" w:color="auto"/>
            </w:tcBorders>
          </w:tcPr>
          <w:p w14:paraId="00F21CDD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System</w:t>
            </w:r>
          </w:p>
        </w:tc>
        <w:tc>
          <w:tcPr>
            <w:tcW w:w="663" w:type="pct"/>
            <w:tcBorders>
              <w:top w:val="single" w:sz="4" w:space="0" w:color="auto"/>
              <w:bottom w:val="single" w:sz="4" w:space="0" w:color="auto"/>
            </w:tcBorders>
          </w:tcPr>
          <w:p w14:paraId="6349F644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Simulation method</w:t>
            </w:r>
          </w:p>
        </w:tc>
        <w:tc>
          <w:tcPr>
            <w:tcW w:w="620" w:type="pct"/>
            <w:tcBorders>
              <w:top w:val="single" w:sz="4" w:space="0" w:color="auto"/>
              <w:bottom w:val="single" w:sz="4" w:space="0" w:color="auto"/>
            </w:tcBorders>
          </w:tcPr>
          <w:p w14:paraId="27798072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System size</w:t>
            </w:r>
          </w:p>
        </w:tc>
        <w:tc>
          <w:tcPr>
            <w:tcW w:w="664" w:type="pct"/>
            <w:tcBorders>
              <w:top w:val="single" w:sz="4" w:space="0" w:color="auto"/>
              <w:bottom w:val="single" w:sz="4" w:space="0" w:color="auto"/>
            </w:tcBorders>
          </w:tcPr>
          <w:p w14:paraId="7B417060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Simulation length</w:t>
            </w:r>
          </w:p>
        </w:tc>
        <w:tc>
          <w:tcPr>
            <w:tcW w:w="752" w:type="pct"/>
            <w:tcBorders>
              <w:top w:val="single" w:sz="4" w:space="0" w:color="auto"/>
              <w:bottom w:val="single" w:sz="4" w:space="0" w:color="auto"/>
            </w:tcBorders>
          </w:tcPr>
          <w:p w14:paraId="18810059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Number of simulations</w:t>
            </w:r>
          </w:p>
        </w:tc>
        <w:tc>
          <w:tcPr>
            <w:tcW w:w="708" w:type="pct"/>
            <w:tcBorders>
              <w:top w:val="single" w:sz="4" w:space="0" w:color="auto"/>
              <w:bottom w:val="single" w:sz="4" w:space="0" w:color="auto"/>
            </w:tcBorders>
          </w:tcPr>
          <w:p w14:paraId="27F71858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Total simulation</w:t>
            </w:r>
          </w:p>
        </w:tc>
        <w:tc>
          <w:tcPr>
            <w:tcW w:w="705" w:type="pct"/>
            <w:tcBorders>
              <w:top w:val="single" w:sz="4" w:space="0" w:color="auto"/>
              <w:bottom w:val="single" w:sz="4" w:space="0" w:color="auto"/>
            </w:tcBorders>
          </w:tcPr>
          <w:p w14:paraId="4D6DC2C8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Day/ns</w:t>
            </w:r>
          </w:p>
        </w:tc>
      </w:tr>
      <w:tr w:rsidR="00D20293" w:rsidRPr="00A21062" w14:paraId="401740EE" w14:textId="77777777" w:rsidTr="00AA6AF3">
        <w:tc>
          <w:tcPr>
            <w:tcW w:w="888" w:type="pct"/>
            <w:tcBorders>
              <w:top w:val="single" w:sz="4" w:space="0" w:color="auto"/>
            </w:tcBorders>
          </w:tcPr>
          <w:p w14:paraId="671BEBFA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PLK1–TQ</w:t>
            </w:r>
          </w:p>
        </w:tc>
        <w:tc>
          <w:tcPr>
            <w:tcW w:w="663" w:type="pct"/>
            <w:tcBorders>
              <w:top w:val="single" w:sz="4" w:space="0" w:color="auto"/>
            </w:tcBorders>
          </w:tcPr>
          <w:p w14:paraId="3538CF48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 w:rsidRPr="00A21062">
              <w:rPr>
                <w:rFonts w:ascii="Arial" w:eastAsia="Times New Roman" w:hAnsi="Arial" w:cs="Arial"/>
                <w:sz w:val="22"/>
                <w:szCs w:val="22"/>
              </w:rPr>
              <w:t>cMD</w:t>
            </w:r>
            <w:proofErr w:type="spellEnd"/>
          </w:p>
        </w:tc>
        <w:tc>
          <w:tcPr>
            <w:tcW w:w="620" w:type="pct"/>
            <w:tcBorders>
              <w:top w:val="single" w:sz="4" w:space="0" w:color="auto"/>
            </w:tcBorders>
          </w:tcPr>
          <w:p w14:paraId="5F74C17D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68367</w:t>
            </w:r>
          </w:p>
        </w:tc>
        <w:tc>
          <w:tcPr>
            <w:tcW w:w="664" w:type="pct"/>
            <w:tcBorders>
              <w:top w:val="single" w:sz="4" w:space="0" w:color="auto"/>
            </w:tcBorders>
          </w:tcPr>
          <w:p w14:paraId="1D2FCB6D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8 ns</w:t>
            </w:r>
          </w:p>
        </w:tc>
        <w:tc>
          <w:tcPr>
            <w:tcW w:w="752" w:type="pct"/>
            <w:tcBorders>
              <w:top w:val="single" w:sz="4" w:space="0" w:color="auto"/>
            </w:tcBorders>
          </w:tcPr>
          <w:p w14:paraId="4D9BE778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125</w:t>
            </w:r>
          </w:p>
        </w:tc>
        <w:tc>
          <w:tcPr>
            <w:tcW w:w="708" w:type="pct"/>
            <w:tcBorders>
              <w:top w:val="single" w:sz="4" w:space="0" w:color="auto"/>
            </w:tcBorders>
          </w:tcPr>
          <w:p w14:paraId="710BBC62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 xml:space="preserve">1 </w:t>
            </w:r>
            <w:r w:rsidRPr="00A210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μs</w:t>
            </w:r>
          </w:p>
        </w:tc>
        <w:tc>
          <w:tcPr>
            <w:tcW w:w="705" w:type="pct"/>
            <w:tcBorders>
              <w:top w:val="single" w:sz="4" w:space="0" w:color="auto"/>
            </w:tcBorders>
          </w:tcPr>
          <w:p w14:paraId="6A46FAFA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620</w:t>
            </w:r>
          </w:p>
        </w:tc>
      </w:tr>
      <w:tr w:rsidR="00D20293" w:rsidRPr="00A21062" w14:paraId="3831CF08" w14:textId="77777777" w:rsidTr="00AA6AF3">
        <w:tc>
          <w:tcPr>
            <w:tcW w:w="888" w:type="pct"/>
          </w:tcPr>
          <w:p w14:paraId="5722CAD1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PLK1–Poloxin</w:t>
            </w:r>
          </w:p>
        </w:tc>
        <w:tc>
          <w:tcPr>
            <w:tcW w:w="663" w:type="pct"/>
          </w:tcPr>
          <w:p w14:paraId="6CCBA464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 w:rsidRPr="00A21062">
              <w:rPr>
                <w:rFonts w:ascii="Arial" w:eastAsia="Times New Roman" w:hAnsi="Arial" w:cs="Arial"/>
                <w:sz w:val="22"/>
                <w:szCs w:val="22"/>
              </w:rPr>
              <w:t>cMD</w:t>
            </w:r>
            <w:proofErr w:type="spellEnd"/>
          </w:p>
        </w:tc>
        <w:tc>
          <w:tcPr>
            <w:tcW w:w="620" w:type="pct"/>
          </w:tcPr>
          <w:p w14:paraId="5B6E82D1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68388</w:t>
            </w:r>
          </w:p>
        </w:tc>
        <w:tc>
          <w:tcPr>
            <w:tcW w:w="664" w:type="pct"/>
          </w:tcPr>
          <w:p w14:paraId="399D7ABF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8 ns</w:t>
            </w:r>
          </w:p>
        </w:tc>
        <w:tc>
          <w:tcPr>
            <w:tcW w:w="752" w:type="pct"/>
          </w:tcPr>
          <w:p w14:paraId="697ABDA9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125</w:t>
            </w:r>
          </w:p>
        </w:tc>
        <w:tc>
          <w:tcPr>
            <w:tcW w:w="708" w:type="pct"/>
          </w:tcPr>
          <w:p w14:paraId="24CAF927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 xml:space="preserve">1 </w:t>
            </w:r>
            <w:r w:rsidRPr="00A210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μs</w:t>
            </w:r>
          </w:p>
        </w:tc>
        <w:tc>
          <w:tcPr>
            <w:tcW w:w="705" w:type="pct"/>
          </w:tcPr>
          <w:p w14:paraId="19C51135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620</w:t>
            </w:r>
          </w:p>
        </w:tc>
      </w:tr>
      <w:tr w:rsidR="00D20293" w:rsidRPr="00A21062" w14:paraId="7048224E" w14:textId="77777777" w:rsidTr="00AA6AF3">
        <w:tc>
          <w:tcPr>
            <w:tcW w:w="888" w:type="pct"/>
          </w:tcPr>
          <w:p w14:paraId="69E04942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PLK1–</w:t>
            </w:r>
            <w:proofErr w:type="spellStart"/>
            <w:r w:rsidRPr="00A21062">
              <w:rPr>
                <w:rFonts w:ascii="Arial" w:eastAsia="Times New Roman" w:hAnsi="Arial" w:cs="Arial"/>
                <w:sz w:val="22"/>
                <w:szCs w:val="22"/>
              </w:rPr>
              <w:t>Polotyrin</w:t>
            </w:r>
            <w:proofErr w:type="spellEnd"/>
          </w:p>
        </w:tc>
        <w:tc>
          <w:tcPr>
            <w:tcW w:w="663" w:type="pct"/>
          </w:tcPr>
          <w:p w14:paraId="5C6763A2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 w:rsidRPr="00A21062">
              <w:rPr>
                <w:rFonts w:ascii="Arial" w:eastAsia="Times New Roman" w:hAnsi="Arial" w:cs="Arial"/>
                <w:sz w:val="22"/>
                <w:szCs w:val="22"/>
              </w:rPr>
              <w:t>cMD</w:t>
            </w:r>
            <w:proofErr w:type="spellEnd"/>
          </w:p>
        </w:tc>
        <w:tc>
          <w:tcPr>
            <w:tcW w:w="620" w:type="pct"/>
          </w:tcPr>
          <w:p w14:paraId="056624F5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68383</w:t>
            </w:r>
          </w:p>
        </w:tc>
        <w:tc>
          <w:tcPr>
            <w:tcW w:w="664" w:type="pct"/>
          </w:tcPr>
          <w:p w14:paraId="3AA47C15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8 ns</w:t>
            </w:r>
          </w:p>
        </w:tc>
        <w:tc>
          <w:tcPr>
            <w:tcW w:w="752" w:type="pct"/>
          </w:tcPr>
          <w:p w14:paraId="53390A7E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125</w:t>
            </w:r>
          </w:p>
        </w:tc>
        <w:tc>
          <w:tcPr>
            <w:tcW w:w="708" w:type="pct"/>
          </w:tcPr>
          <w:p w14:paraId="4E546DF2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 xml:space="preserve">1 </w:t>
            </w:r>
            <w:r w:rsidRPr="00A210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μs</w:t>
            </w:r>
          </w:p>
        </w:tc>
        <w:tc>
          <w:tcPr>
            <w:tcW w:w="705" w:type="pct"/>
          </w:tcPr>
          <w:p w14:paraId="180AC584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620</w:t>
            </w:r>
          </w:p>
        </w:tc>
      </w:tr>
      <w:tr w:rsidR="00D20293" w:rsidRPr="00A21062" w14:paraId="359E3CAA" w14:textId="77777777" w:rsidTr="00AA6AF3">
        <w:tc>
          <w:tcPr>
            <w:tcW w:w="888" w:type="pct"/>
          </w:tcPr>
          <w:p w14:paraId="1A5903DF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PLK1</w:t>
            </w:r>
          </w:p>
        </w:tc>
        <w:tc>
          <w:tcPr>
            <w:tcW w:w="663" w:type="pct"/>
          </w:tcPr>
          <w:p w14:paraId="63F64D50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 w:rsidRPr="00A21062">
              <w:rPr>
                <w:rFonts w:ascii="Arial" w:eastAsia="Times New Roman" w:hAnsi="Arial" w:cs="Arial"/>
                <w:sz w:val="22"/>
                <w:szCs w:val="22"/>
              </w:rPr>
              <w:t>cMD</w:t>
            </w:r>
            <w:proofErr w:type="spellEnd"/>
          </w:p>
        </w:tc>
        <w:tc>
          <w:tcPr>
            <w:tcW w:w="620" w:type="pct"/>
          </w:tcPr>
          <w:p w14:paraId="7B00E4F4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68353</w:t>
            </w:r>
          </w:p>
        </w:tc>
        <w:tc>
          <w:tcPr>
            <w:tcW w:w="664" w:type="pct"/>
          </w:tcPr>
          <w:p w14:paraId="6C5C5E3F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8 ns</w:t>
            </w:r>
          </w:p>
        </w:tc>
        <w:tc>
          <w:tcPr>
            <w:tcW w:w="752" w:type="pct"/>
          </w:tcPr>
          <w:p w14:paraId="2E988F99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125</w:t>
            </w:r>
          </w:p>
        </w:tc>
        <w:tc>
          <w:tcPr>
            <w:tcW w:w="708" w:type="pct"/>
          </w:tcPr>
          <w:p w14:paraId="2DC9AC09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 xml:space="preserve">1 </w:t>
            </w:r>
            <w:r w:rsidRPr="00A210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μs</w:t>
            </w:r>
          </w:p>
        </w:tc>
        <w:tc>
          <w:tcPr>
            <w:tcW w:w="705" w:type="pct"/>
          </w:tcPr>
          <w:p w14:paraId="2CD9ABBD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620</w:t>
            </w:r>
          </w:p>
        </w:tc>
      </w:tr>
      <w:tr w:rsidR="00D20293" w:rsidRPr="00A21062" w14:paraId="1DF283F5" w14:textId="77777777" w:rsidTr="00AA6AF3">
        <w:tc>
          <w:tcPr>
            <w:tcW w:w="888" w:type="pct"/>
          </w:tcPr>
          <w:p w14:paraId="128A18C8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PLK1 + 8 compounds</w:t>
            </w:r>
          </w:p>
        </w:tc>
        <w:tc>
          <w:tcPr>
            <w:tcW w:w="663" w:type="pct"/>
          </w:tcPr>
          <w:p w14:paraId="56E56E05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 w:rsidRPr="00A21062">
              <w:rPr>
                <w:rFonts w:ascii="Arial" w:eastAsia="Times New Roman" w:hAnsi="Arial" w:cs="Arial"/>
                <w:sz w:val="22"/>
                <w:szCs w:val="22"/>
              </w:rPr>
              <w:t>cMD</w:t>
            </w:r>
            <w:proofErr w:type="spellEnd"/>
          </w:p>
        </w:tc>
        <w:tc>
          <w:tcPr>
            <w:tcW w:w="620" w:type="pct"/>
          </w:tcPr>
          <w:p w14:paraId="3ABAACF4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 xml:space="preserve">68362 to 70000 </w:t>
            </w:r>
          </w:p>
        </w:tc>
        <w:tc>
          <w:tcPr>
            <w:tcW w:w="664" w:type="pct"/>
          </w:tcPr>
          <w:p w14:paraId="2689DF23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8 ns</w:t>
            </w:r>
          </w:p>
        </w:tc>
        <w:tc>
          <w:tcPr>
            <w:tcW w:w="752" w:type="pct"/>
          </w:tcPr>
          <w:p w14:paraId="12421B08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125</w:t>
            </w:r>
          </w:p>
        </w:tc>
        <w:tc>
          <w:tcPr>
            <w:tcW w:w="708" w:type="pct"/>
          </w:tcPr>
          <w:p w14:paraId="0D13C92B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 xml:space="preserve">1 </w:t>
            </w:r>
            <w:r w:rsidRPr="00A210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μs × 8</w:t>
            </w:r>
          </w:p>
        </w:tc>
        <w:tc>
          <w:tcPr>
            <w:tcW w:w="705" w:type="pct"/>
          </w:tcPr>
          <w:p w14:paraId="4B192022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5000</w:t>
            </w:r>
          </w:p>
        </w:tc>
      </w:tr>
      <w:tr w:rsidR="00D20293" w:rsidRPr="00A21062" w14:paraId="646EC28F" w14:textId="77777777" w:rsidTr="00AA6AF3">
        <w:tc>
          <w:tcPr>
            <w:tcW w:w="888" w:type="pct"/>
          </w:tcPr>
          <w:p w14:paraId="7BBD0C0B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PLK2</w:t>
            </w:r>
          </w:p>
        </w:tc>
        <w:tc>
          <w:tcPr>
            <w:tcW w:w="663" w:type="pct"/>
          </w:tcPr>
          <w:p w14:paraId="1E83EB1F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 w:rsidRPr="00A21062">
              <w:rPr>
                <w:rFonts w:ascii="Arial" w:eastAsia="Times New Roman" w:hAnsi="Arial" w:cs="Arial"/>
                <w:sz w:val="22"/>
                <w:szCs w:val="22"/>
              </w:rPr>
              <w:t>cMD</w:t>
            </w:r>
            <w:proofErr w:type="spellEnd"/>
          </w:p>
        </w:tc>
        <w:tc>
          <w:tcPr>
            <w:tcW w:w="620" w:type="pct"/>
          </w:tcPr>
          <w:p w14:paraId="45DFD81B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68360</w:t>
            </w:r>
          </w:p>
        </w:tc>
        <w:tc>
          <w:tcPr>
            <w:tcW w:w="664" w:type="pct"/>
          </w:tcPr>
          <w:p w14:paraId="37726777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8 ns</w:t>
            </w:r>
          </w:p>
        </w:tc>
        <w:tc>
          <w:tcPr>
            <w:tcW w:w="752" w:type="pct"/>
          </w:tcPr>
          <w:p w14:paraId="3AF80A09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125</w:t>
            </w:r>
          </w:p>
        </w:tc>
        <w:tc>
          <w:tcPr>
            <w:tcW w:w="708" w:type="pct"/>
          </w:tcPr>
          <w:p w14:paraId="58A5D1E3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 xml:space="preserve">1 </w:t>
            </w:r>
            <w:r w:rsidRPr="00A210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μs</w:t>
            </w:r>
          </w:p>
        </w:tc>
        <w:tc>
          <w:tcPr>
            <w:tcW w:w="705" w:type="pct"/>
          </w:tcPr>
          <w:p w14:paraId="6C71CA67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620</w:t>
            </w:r>
          </w:p>
        </w:tc>
      </w:tr>
      <w:tr w:rsidR="00D20293" w:rsidRPr="00A21062" w14:paraId="6FBCBDF7" w14:textId="77777777" w:rsidTr="00AA6AF3">
        <w:tc>
          <w:tcPr>
            <w:tcW w:w="888" w:type="pct"/>
          </w:tcPr>
          <w:p w14:paraId="082ACC6F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PLK2 + 8 compounds</w:t>
            </w:r>
          </w:p>
        </w:tc>
        <w:tc>
          <w:tcPr>
            <w:tcW w:w="663" w:type="pct"/>
          </w:tcPr>
          <w:p w14:paraId="6CF161B0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 w:rsidRPr="00A21062">
              <w:rPr>
                <w:rFonts w:ascii="Arial" w:eastAsia="Times New Roman" w:hAnsi="Arial" w:cs="Arial"/>
                <w:sz w:val="22"/>
                <w:szCs w:val="22"/>
              </w:rPr>
              <w:t>cMD</w:t>
            </w:r>
            <w:proofErr w:type="spellEnd"/>
          </w:p>
        </w:tc>
        <w:tc>
          <w:tcPr>
            <w:tcW w:w="620" w:type="pct"/>
          </w:tcPr>
          <w:p w14:paraId="033D92F4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 xml:space="preserve">68362 to 70000 </w:t>
            </w:r>
          </w:p>
        </w:tc>
        <w:tc>
          <w:tcPr>
            <w:tcW w:w="664" w:type="pct"/>
          </w:tcPr>
          <w:p w14:paraId="6C3B5169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8 ns</w:t>
            </w:r>
          </w:p>
        </w:tc>
        <w:tc>
          <w:tcPr>
            <w:tcW w:w="752" w:type="pct"/>
          </w:tcPr>
          <w:p w14:paraId="3AAF20E2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125</w:t>
            </w:r>
          </w:p>
        </w:tc>
        <w:tc>
          <w:tcPr>
            <w:tcW w:w="708" w:type="pct"/>
          </w:tcPr>
          <w:p w14:paraId="6B8D528B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 xml:space="preserve">1 </w:t>
            </w:r>
            <w:r w:rsidRPr="00A210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μs × 8</w:t>
            </w:r>
          </w:p>
        </w:tc>
        <w:tc>
          <w:tcPr>
            <w:tcW w:w="705" w:type="pct"/>
          </w:tcPr>
          <w:p w14:paraId="27A49389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5000</w:t>
            </w:r>
          </w:p>
        </w:tc>
      </w:tr>
      <w:tr w:rsidR="00D20293" w:rsidRPr="00A21062" w14:paraId="1BBD173F" w14:textId="77777777" w:rsidTr="00AA6AF3">
        <w:tc>
          <w:tcPr>
            <w:tcW w:w="888" w:type="pct"/>
          </w:tcPr>
          <w:p w14:paraId="36D0ACB5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PLK3</w:t>
            </w:r>
          </w:p>
        </w:tc>
        <w:tc>
          <w:tcPr>
            <w:tcW w:w="663" w:type="pct"/>
          </w:tcPr>
          <w:p w14:paraId="7E7E7EE1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 w:rsidRPr="00A21062">
              <w:rPr>
                <w:rFonts w:ascii="Arial" w:eastAsia="Times New Roman" w:hAnsi="Arial" w:cs="Arial"/>
                <w:sz w:val="22"/>
                <w:szCs w:val="22"/>
              </w:rPr>
              <w:t>cMD</w:t>
            </w:r>
            <w:proofErr w:type="spellEnd"/>
          </w:p>
        </w:tc>
        <w:tc>
          <w:tcPr>
            <w:tcW w:w="620" w:type="pct"/>
          </w:tcPr>
          <w:p w14:paraId="55D689DA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68355</w:t>
            </w:r>
          </w:p>
        </w:tc>
        <w:tc>
          <w:tcPr>
            <w:tcW w:w="664" w:type="pct"/>
          </w:tcPr>
          <w:p w14:paraId="227363A9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8 ns</w:t>
            </w:r>
          </w:p>
        </w:tc>
        <w:tc>
          <w:tcPr>
            <w:tcW w:w="752" w:type="pct"/>
          </w:tcPr>
          <w:p w14:paraId="3FC320B6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125</w:t>
            </w:r>
          </w:p>
        </w:tc>
        <w:tc>
          <w:tcPr>
            <w:tcW w:w="708" w:type="pct"/>
          </w:tcPr>
          <w:p w14:paraId="3BCAC98C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 xml:space="preserve">1 </w:t>
            </w:r>
            <w:r w:rsidRPr="00A210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μs</w:t>
            </w:r>
          </w:p>
        </w:tc>
        <w:tc>
          <w:tcPr>
            <w:tcW w:w="705" w:type="pct"/>
          </w:tcPr>
          <w:p w14:paraId="6DA2DB1F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620</w:t>
            </w:r>
          </w:p>
        </w:tc>
      </w:tr>
      <w:tr w:rsidR="00D20293" w:rsidRPr="00A21062" w14:paraId="5835C31C" w14:textId="77777777" w:rsidTr="00AA6AF3">
        <w:tc>
          <w:tcPr>
            <w:tcW w:w="888" w:type="pct"/>
          </w:tcPr>
          <w:p w14:paraId="40317D6A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PLK3 + 8 compounds</w:t>
            </w:r>
          </w:p>
        </w:tc>
        <w:tc>
          <w:tcPr>
            <w:tcW w:w="663" w:type="pct"/>
          </w:tcPr>
          <w:p w14:paraId="45A527D2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 w:rsidRPr="00A21062">
              <w:rPr>
                <w:rFonts w:ascii="Arial" w:eastAsia="Times New Roman" w:hAnsi="Arial" w:cs="Arial"/>
                <w:sz w:val="22"/>
                <w:szCs w:val="22"/>
              </w:rPr>
              <w:t>cMD</w:t>
            </w:r>
            <w:proofErr w:type="spellEnd"/>
          </w:p>
        </w:tc>
        <w:tc>
          <w:tcPr>
            <w:tcW w:w="620" w:type="pct"/>
          </w:tcPr>
          <w:p w14:paraId="6BF574BC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 xml:space="preserve">68362 to 70000 </w:t>
            </w:r>
          </w:p>
        </w:tc>
        <w:tc>
          <w:tcPr>
            <w:tcW w:w="664" w:type="pct"/>
          </w:tcPr>
          <w:p w14:paraId="428C3B25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8 ns</w:t>
            </w:r>
          </w:p>
        </w:tc>
        <w:tc>
          <w:tcPr>
            <w:tcW w:w="752" w:type="pct"/>
          </w:tcPr>
          <w:p w14:paraId="18C5D508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125</w:t>
            </w:r>
          </w:p>
        </w:tc>
        <w:tc>
          <w:tcPr>
            <w:tcW w:w="708" w:type="pct"/>
          </w:tcPr>
          <w:p w14:paraId="788A5E88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 xml:space="preserve">1 </w:t>
            </w:r>
            <w:r w:rsidRPr="00A210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μs × 8</w:t>
            </w:r>
          </w:p>
        </w:tc>
        <w:tc>
          <w:tcPr>
            <w:tcW w:w="705" w:type="pct"/>
          </w:tcPr>
          <w:p w14:paraId="6F59844F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5000</w:t>
            </w:r>
          </w:p>
        </w:tc>
      </w:tr>
      <w:tr w:rsidR="00D20293" w:rsidRPr="00A21062" w14:paraId="33B399A7" w14:textId="77777777" w:rsidTr="00AA6AF3">
        <w:tc>
          <w:tcPr>
            <w:tcW w:w="888" w:type="pct"/>
          </w:tcPr>
          <w:p w14:paraId="218ADF1E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PLK1–TQ</w:t>
            </w:r>
          </w:p>
        </w:tc>
        <w:tc>
          <w:tcPr>
            <w:tcW w:w="663" w:type="pct"/>
          </w:tcPr>
          <w:p w14:paraId="679E427C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 w:rsidRPr="00A21062">
              <w:rPr>
                <w:rFonts w:ascii="Arial" w:eastAsia="Times New Roman" w:hAnsi="Arial" w:cs="Arial"/>
                <w:sz w:val="22"/>
                <w:szCs w:val="22"/>
              </w:rPr>
              <w:t>MetaD</w:t>
            </w:r>
            <w:proofErr w:type="spellEnd"/>
          </w:p>
        </w:tc>
        <w:tc>
          <w:tcPr>
            <w:tcW w:w="620" w:type="pct"/>
          </w:tcPr>
          <w:p w14:paraId="3D697EEA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68367</w:t>
            </w:r>
          </w:p>
        </w:tc>
        <w:tc>
          <w:tcPr>
            <w:tcW w:w="664" w:type="pct"/>
          </w:tcPr>
          <w:p w14:paraId="1336B81E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20 ns</w:t>
            </w:r>
          </w:p>
        </w:tc>
        <w:tc>
          <w:tcPr>
            <w:tcW w:w="752" w:type="pct"/>
          </w:tcPr>
          <w:p w14:paraId="354219F6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125</w:t>
            </w:r>
          </w:p>
        </w:tc>
        <w:tc>
          <w:tcPr>
            <w:tcW w:w="708" w:type="pct"/>
          </w:tcPr>
          <w:p w14:paraId="43EABBA6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 xml:space="preserve">2.5 </w:t>
            </w:r>
            <w:r w:rsidRPr="00A210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μs</w:t>
            </w:r>
          </w:p>
        </w:tc>
        <w:tc>
          <w:tcPr>
            <w:tcW w:w="705" w:type="pct"/>
          </w:tcPr>
          <w:p w14:paraId="1F2D9B82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1550</w:t>
            </w:r>
          </w:p>
        </w:tc>
      </w:tr>
      <w:tr w:rsidR="00D20293" w:rsidRPr="00A21062" w14:paraId="6CD8ACC9" w14:textId="77777777" w:rsidTr="00AA6AF3">
        <w:tc>
          <w:tcPr>
            <w:tcW w:w="888" w:type="pct"/>
          </w:tcPr>
          <w:p w14:paraId="0C1A63D4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PLK1–Poloxin</w:t>
            </w:r>
          </w:p>
        </w:tc>
        <w:tc>
          <w:tcPr>
            <w:tcW w:w="663" w:type="pct"/>
          </w:tcPr>
          <w:p w14:paraId="6B746C6B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 w:rsidRPr="00A21062">
              <w:rPr>
                <w:rFonts w:ascii="Arial" w:eastAsia="Times New Roman" w:hAnsi="Arial" w:cs="Arial"/>
                <w:sz w:val="22"/>
                <w:szCs w:val="22"/>
              </w:rPr>
              <w:t>MetaD</w:t>
            </w:r>
            <w:proofErr w:type="spellEnd"/>
          </w:p>
        </w:tc>
        <w:tc>
          <w:tcPr>
            <w:tcW w:w="620" w:type="pct"/>
          </w:tcPr>
          <w:p w14:paraId="6C702BBF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68388</w:t>
            </w:r>
          </w:p>
        </w:tc>
        <w:tc>
          <w:tcPr>
            <w:tcW w:w="664" w:type="pct"/>
          </w:tcPr>
          <w:p w14:paraId="264B275D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20 ns</w:t>
            </w:r>
          </w:p>
        </w:tc>
        <w:tc>
          <w:tcPr>
            <w:tcW w:w="752" w:type="pct"/>
          </w:tcPr>
          <w:p w14:paraId="2C31E0B2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125</w:t>
            </w:r>
          </w:p>
        </w:tc>
        <w:tc>
          <w:tcPr>
            <w:tcW w:w="708" w:type="pct"/>
          </w:tcPr>
          <w:p w14:paraId="1085D233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 xml:space="preserve">2.5 </w:t>
            </w:r>
            <w:r w:rsidRPr="00A210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μs</w:t>
            </w:r>
          </w:p>
        </w:tc>
        <w:tc>
          <w:tcPr>
            <w:tcW w:w="705" w:type="pct"/>
          </w:tcPr>
          <w:p w14:paraId="78DDB794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1550</w:t>
            </w:r>
          </w:p>
        </w:tc>
      </w:tr>
      <w:tr w:rsidR="00D20293" w:rsidRPr="00A21062" w14:paraId="4CAFB01B" w14:textId="77777777" w:rsidTr="00AA6AF3">
        <w:tc>
          <w:tcPr>
            <w:tcW w:w="888" w:type="pct"/>
          </w:tcPr>
          <w:p w14:paraId="4F699D2B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PLK1–</w:t>
            </w:r>
            <w:proofErr w:type="spellStart"/>
            <w:r w:rsidRPr="00A21062">
              <w:rPr>
                <w:rFonts w:ascii="Arial" w:eastAsia="Times New Roman" w:hAnsi="Arial" w:cs="Arial"/>
                <w:sz w:val="22"/>
                <w:szCs w:val="22"/>
              </w:rPr>
              <w:t>Polotyrin</w:t>
            </w:r>
            <w:proofErr w:type="spellEnd"/>
          </w:p>
        </w:tc>
        <w:tc>
          <w:tcPr>
            <w:tcW w:w="663" w:type="pct"/>
          </w:tcPr>
          <w:p w14:paraId="21BF6818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 w:rsidRPr="00A21062">
              <w:rPr>
                <w:rFonts w:ascii="Arial" w:eastAsia="Times New Roman" w:hAnsi="Arial" w:cs="Arial"/>
                <w:sz w:val="22"/>
                <w:szCs w:val="22"/>
              </w:rPr>
              <w:t>MetaD</w:t>
            </w:r>
            <w:proofErr w:type="spellEnd"/>
          </w:p>
        </w:tc>
        <w:tc>
          <w:tcPr>
            <w:tcW w:w="620" w:type="pct"/>
          </w:tcPr>
          <w:p w14:paraId="470922A8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68383</w:t>
            </w:r>
          </w:p>
        </w:tc>
        <w:tc>
          <w:tcPr>
            <w:tcW w:w="664" w:type="pct"/>
          </w:tcPr>
          <w:p w14:paraId="44835AE0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20 ns</w:t>
            </w:r>
          </w:p>
        </w:tc>
        <w:tc>
          <w:tcPr>
            <w:tcW w:w="752" w:type="pct"/>
          </w:tcPr>
          <w:p w14:paraId="7E422707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125</w:t>
            </w:r>
          </w:p>
        </w:tc>
        <w:tc>
          <w:tcPr>
            <w:tcW w:w="708" w:type="pct"/>
          </w:tcPr>
          <w:p w14:paraId="4AE027B6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 xml:space="preserve">2.5 </w:t>
            </w:r>
            <w:r w:rsidRPr="00A210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μs</w:t>
            </w:r>
          </w:p>
        </w:tc>
        <w:tc>
          <w:tcPr>
            <w:tcW w:w="705" w:type="pct"/>
          </w:tcPr>
          <w:p w14:paraId="146047D0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1550</w:t>
            </w:r>
          </w:p>
        </w:tc>
      </w:tr>
      <w:tr w:rsidR="00D20293" w:rsidRPr="00A21062" w14:paraId="68DBDA56" w14:textId="77777777" w:rsidTr="00AA6AF3">
        <w:tc>
          <w:tcPr>
            <w:tcW w:w="888" w:type="pct"/>
          </w:tcPr>
          <w:p w14:paraId="0B03E8D5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PLK1</w:t>
            </w:r>
          </w:p>
        </w:tc>
        <w:tc>
          <w:tcPr>
            <w:tcW w:w="663" w:type="pct"/>
          </w:tcPr>
          <w:p w14:paraId="3007F1DF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 w:rsidRPr="00A21062">
              <w:rPr>
                <w:rFonts w:ascii="Arial" w:eastAsia="Times New Roman" w:hAnsi="Arial" w:cs="Arial"/>
                <w:sz w:val="22"/>
                <w:szCs w:val="22"/>
              </w:rPr>
              <w:t>MetaD</w:t>
            </w:r>
            <w:proofErr w:type="spellEnd"/>
          </w:p>
        </w:tc>
        <w:tc>
          <w:tcPr>
            <w:tcW w:w="620" w:type="pct"/>
          </w:tcPr>
          <w:p w14:paraId="3BD6BE38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68353</w:t>
            </w:r>
          </w:p>
        </w:tc>
        <w:tc>
          <w:tcPr>
            <w:tcW w:w="664" w:type="pct"/>
          </w:tcPr>
          <w:p w14:paraId="384C4BC0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20 ns</w:t>
            </w:r>
          </w:p>
        </w:tc>
        <w:tc>
          <w:tcPr>
            <w:tcW w:w="752" w:type="pct"/>
          </w:tcPr>
          <w:p w14:paraId="6202E3AF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125</w:t>
            </w:r>
          </w:p>
        </w:tc>
        <w:tc>
          <w:tcPr>
            <w:tcW w:w="708" w:type="pct"/>
          </w:tcPr>
          <w:p w14:paraId="23E58FBC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 xml:space="preserve">2.5 </w:t>
            </w:r>
            <w:r w:rsidRPr="00A210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μs</w:t>
            </w:r>
          </w:p>
        </w:tc>
        <w:tc>
          <w:tcPr>
            <w:tcW w:w="705" w:type="pct"/>
          </w:tcPr>
          <w:p w14:paraId="38C7ED00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1550</w:t>
            </w:r>
          </w:p>
        </w:tc>
      </w:tr>
      <w:tr w:rsidR="00D20293" w:rsidRPr="00A21062" w14:paraId="4C595DC0" w14:textId="77777777" w:rsidTr="00AA6AF3">
        <w:tc>
          <w:tcPr>
            <w:tcW w:w="888" w:type="pct"/>
          </w:tcPr>
          <w:p w14:paraId="5553FE11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PLK1 + 8 compounds</w:t>
            </w:r>
          </w:p>
        </w:tc>
        <w:tc>
          <w:tcPr>
            <w:tcW w:w="663" w:type="pct"/>
          </w:tcPr>
          <w:p w14:paraId="1246B070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 w:rsidRPr="00A21062">
              <w:rPr>
                <w:rFonts w:ascii="Arial" w:eastAsia="Times New Roman" w:hAnsi="Arial" w:cs="Arial"/>
                <w:sz w:val="22"/>
                <w:szCs w:val="22"/>
              </w:rPr>
              <w:t>MetaD</w:t>
            </w:r>
            <w:proofErr w:type="spellEnd"/>
          </w:p>
        </w:tc>
        <w:tc>
          <w:tcPr>
            <w:tcW w:w="620" w:type="pct"/>
          </w:tcPr>
          <w:p w14:paraId="3CEB7F7F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 xml:space="preserve">68362 to 70000 </w:t>
            </w:r>
          </w:p>
        </w:tc>
        <w:tc>
          <w:tcPr>
            <w:tcW w:w="664" w:type="pct"/>
          </w:tcPr>
          <w:p w14:paraId="3186F791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20 ns</w:t>
            </w:r>
          </w:p>
        </w:tc>
        <w:tc>
          <w:tcPr>
            <w:tcW w:w="752" w:type="pct"/>
          </w:tcPr>
          <w:p w14:paraId="21D433A5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125</w:t>
            </w:r>
          </w:p>
        </w:tc>
        <w:tc>
          <w:tcPr>
            <w:tcW w:w="708" w:type="pct"/>
          </w:tcPr>
          <w:p w14:paraId="64CDFCBB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 xml:space="preserve">2.5 </w:t>
            </w:r>
            <w:r w:rsidRPr="00A210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μs × 8</w:t>
            </w:r>
          </w:p>
        </w:tc>
        <w:tc>
          <w:tcPr>
            <w:tcW w:w="705" w:type="pct"/>
          </w:tcPr>
          <w:p w14:paraId="4D659030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270848">
              <w:rPr>
                <w:rFonts w:ascii="Arial" w:eastAsia="Times New Roman" w:hAnsi="Arial" w:cs="Arial"/>
                <w:sz w:val="22"/>
                <w:szCs w:val="22"/>
              </w:rPr>
              <w:t>12400</w:t>
            </w:r>
          </w:p>
        </w:tc>
      </w:tr>
      <w:tr w:rsidR="00D20293" w:rsidRPr="00A21062" w14:paraId="568A8AC6" w14:textId="77777777" w:rsidTr="00AA6AF3">
        <w:tc>
          <w:tcPr>
            <w:tcW w:w="888" w:type="pct"/>
          </w:tcPr>
          <w:p w14:paraId="1B6E6033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PLK2</w:t>
            </w:r>
          </w:p>
        </w:tc>
        <w:tc>
          <w:tcPr>
            <w:tcW w:w="663" w:type="pct"/>
          </w:tcPr>
          <w:p w14:paraId="746D4902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 w:rsidRPr="00A21062">
              <w:rPr>
                <w:rFonts w:ascii="Arial" w:eastAsia="Times New Roman" w:hAnsi="Arial" w:cs="Arial"/>
                <w:sz w:val="22"/>
                <w:szCs w:val="22"/>
              </w:rPr>
              <w:t>MetaD</w:t>
            </w:r>
            <w:proofErr w:type="spellEnd"/>
          </w:p>
        </w:tc>
        <w:tc>
          <w:tcPr>
            <w:tcW w:w="620" w:type="pct"/>
          </w:tcPr>
          <w:p w14:paraId="1F96D2AE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68353</w:t>
            </w:r>
          </w:p>
        </w:tc>
        <w:tc>
          <w:tcPr>
            <w:tcW w:w="664" w:type="pct"/>
          </w:tcPr>
          <w:p w14:paraId="781D27E9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20 ns</w:t>
            </w:r>
          </w:p>
        </w:tc>
        <w:tc>
          <w:tcPr>
            <w:tcW w:w="752" w:type="pct"/>
          </w:tcPr>
          <w:p w14:paraId="11911985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125</w:t>
            </w:r>
          </w:p>
        </w:tc>
        <w:tc>
          <w:tcPr>
            <w:tcW w:w="708" w:type="pct"/>
          </w:tcPr>
          <w:p w14:paraId="068CD12C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 xml:space="preserve">2.5 </w:t>
            </w:r>
            <w:r w:rsidRPr="00A210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μs</w:t>
            </w:r>
          </w:p>
        </w:tc>
        <w:tc>
          <w:tcPr>
            <w:tcW w:w="705" w:type="pct"/>
          </w:tcPr>
          <w:p w14:paraId="63412DE5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1550</w:t>
            </w:r>
          </w:p>
        </w:tc>
      </w:tr>
      <w:tr w:rsidR="00D20293" w:rsidRPr="00A21062" w14:paraId="2A023722" w14:textId="77777777" w:rsidTr="00AA6AF3">
        <w:tc>
          <w:tcPr>
            <w:tcW w:w="888" w:type="pct"/>
          </w:tcPr>
          <w:p w14:paraId="1BFAACF1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PLK2 + 8 compounds</w:t>
            </w:r>
          </w:p>
        </w:tc>
        <w:tc>
          <w:tcPr>
            <w:tcW w:w="663" w:type="pct"/>
          </w:tcPr>
          <w:p w14:paraId="7AC95950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 w:rsidRPr="00A21062">
              <w:rPr>
                <w:rFonts w:ascii="Arial" w:eastAsia="Times New Roman" w:hAnsi="Arial" w:cs="Arial"/>
                <w:sz w:val="22"/>
                <w:szCs w:val="22"/>
              </w:rPr>
              <w:t>MetaD</w:t>
            </w:r>
            <w:proofErr w:type="spellEnd"/>
          </w:p>
        </w:tc>
        <w:tc>
          <w:tcPr>
            <w:tcW w:w="620" w:type="pct"/>
          </w:tcPr>
          <w:p w14:paraId="19744202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 xml:space="preserve">68362 to 70000 </w:t>
            </w:r>
          </w:p>
        </w:tc>
        <w:tc>
          <w:tcPr>
            <w:tcW w:w="664" w:type="pct"/>
          </w:tcPr>
          <w:p w14:paraId="1C150871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20 ns</w:t>
            </w:r>
          </w:p>
        </w:tc>
        <w:tc>
          <w:tcPr>
            <w:tcW w:w="752" w:type="pct"/>
          </w:tcPr>
          <w:p w14:paraId="6DF195FD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125</w:t>
            </w:r>
          </w:p>
        </w:tc>
        <w:tc>
          <w:tcPr>
            <w:tcW w:w="708" w:type="pct"/>
          </w:tcPr>
          <w:p w14:paraId="6813FAED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 xml:space="preserve">2.5 </w:t>
            </w:r>
            <w:r w:rsidRPr="00A210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μs × 8</w:t>
            </w:r>
          </w:p>
        </w:tc>
        <w:tc>
          <w:tcPr>
            <w:tcW w:w="705" w:type="pct"/>
          </w:tcPr>
          <w:p w14:paraId="618E4537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270848">
              <w:rPr>
                <w:rFonts w:ascii="Arial" w:eastAsia="Times New Roman" w:hAnsi="Arial" w:cs="Arial"/>
                <w:sz w:val="22"/>
                <w:szCs w:val="22"/>
              </w:rPr>
              <w:t>12400</w:t>
            </w:r>
          </w:p>
        </w:tc>
      </w:tr>
      <w:tr w:rsidR="00D20293" w:rsidRPr="00A21062" w14:paraId="66725DA4" w14:textId="77777777" w:rsidTr="00AA6AF3">
        <w:tc>
          <w:tcPr>
            <w:tcW w:w="888" w:type="pct"/>
          </w:tcPr>
          <w:p w14:paraId="3209D943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PLK3</w:t>
            </w:r>
          </w:p>
        </w:tc>
        <w:tc>
          <w:tcPr>
            <w:tcW w:w="663" w:type="pct"/>
          </w:tcPr>
          <w:p w14:paraId="3EE0A4E0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 w:rsidRPr="00A21062">
              <w:rPr>
                <w:rFonts w:ascii="Arial" w:eastAsia="Times New Roman" w:hAnsi="Arial" w:cs="Arial"/>
                <w:sz w:val="22"/>
                <w:szCs w:val="22"/>
              </w:rPr>
              <w:t>MetaD</w:t>
            </w:r>
            <w:proofErr w:type="spellEnd"/>
          </w:p>
        </w:tc>
        <w:tc>
          <w:tcPr>
            <w:tcW w:w="620" w:type="pct"/>
          </w:tcPr>
          <w:p w14:paraId="4B21EE6E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68353</w:t>
            </w:r>
          </w:p>
        </w:tc>
        <w:tc>
          <w:tcPr>
            <w:tcW w:w="664" w:type="pct"/>
          </w:tcPr>
          <w:p w14:paraId="6FC4CF9E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20 ns</w:t>
            </w:r>
          </w:p>
        </w:tc>
        <w:tc>
          <w:tcPr>
            <w:tcW w:w="752" w:type="pct"/>
          </w:tcPr>
          <w:p w14:paraId="6C5DE28C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125</w:t>
            </w:r>
          </w:p>
        </w:tc>
        <w:tc>
          <w:tcPr>
            <w:tcW w:w="708" w:type="pct"/>
          </w:tcPr>
          <w:p w14:paraId="68C90254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 xml:space="preserve">2.5 </w:t>
            </w:r>
            <w:r w:rsidRPr="00A210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μs</w:t>
            </w:r>
          </w:p>
        </w:tc>
        <w:tc>
          <w:tcPr>
            <w:tcW w:w="705" w:type="pct"/>
          </w:tcPr>
          <w:p w14:paraId="026B38E5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1550</w:t>
            </w:r>
          </w:p>
        </w:tc>
      </w:tr>
      <w:tr w:rsidR="00D20293" w:rsidRPr="00A21062" w14:paraId="1D346EC3" w14:textId="77777777" w:rsidTr="00AA6AF3">
        <w:tc>
          <w:tcPr>
            <w:tcW w:w="888" w:type="pct"/>
          </w:tcPr>
          <w:p w14:paraId="4C7F3C1D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PLK3 + 8 compounds</w:t>
            </w:r>
          </w:p>
        </w:tc>
        <w:tc>
          <w:tcPr>
            <w:tcW w:w="663" w:type="pct"/>
          </w:tcPr>
          <w:p w14:paraId="483205B8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 w:rsidRPr="00A21062">
              <w:rPr>
                <w:rFonts w:ascii="Arial" w:eastAsia="Times New Roman" w:hAnsi="Arial" w:cs="Arial"/>
                <w:sz w:val="22"/>
                <w:szCs w:val="22"/>
              </w:rPr>
              <w:t>MetaD</w:t>
            </w:r>
            <w:proofErr w:type="spellEnd"/>
          </w:p>
        </w:tc>
        <w:tc>
          <w:tcPr>
            <w:tcW w:w="620" w:type="pct"/>
          </w:tcPr>
          <w:p w14:paraId="42122DE0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 xml:space="preserve">68362 to 70000 </w:t>
            </w:r>
          </w:p>
        </w:tc>
        <w:tc>
          <w:tcPr>
            <w:tcW w:w="664" w:type="pct"/>
          </w:tcPr>
          <w:p w14:paraId="4E76AF89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20 ns</w:t>
            </w:r>
          </w:p>
        </w:tc>
        <w:tc>
          <w:tcPr>
            <w:tcW w:w="752" w:type="pct"/>
          </w:tcPr>
          <w:p w14:paraId="3A38E759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>125</w:t>
            </w:r>
          </w:p>
        </w:tc>
        <w:tc>
          <w:tcPr>
            <w:tcW w:w="708" w:type="pct"/>
          </w:tcPr>
          <w:p w14:paraId="34100D3C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A21062">
              <w:rPr>
                <w:rFonts w:ascii="Arial" w:eastAsia="Times New Roman" w:hAnsi="Arial" w:cs="Arial"/>
                <w:sz w:val="22"/>
                <w:szCs w:val="22"/>
              </w:rPr>
              <w:t xml:space="preserve">2.5 </w:t>
            </w:r>
            <w:r w:rsidRPr="00A210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μs × 8</w:t>
            </w:r>
          </w:p>
        </w:tc>
        <w:tc>
          <w:tcPr>
            <w:tcW w:w="705" w:type="pct"/>
          </w:tcPr>
          <w:p w14:paraId="66D890B5" w14:textId="77777777" w:rsidR="00D20293" w:rsidRPr="00A21062" w:rsidRDefault="00D20293" w:rsidP="00AA6AF3">
            <w:pPr>
              <w:snapToGrid w:val="0"/>
              <w:rPr>
                <w:rFonts w:ascii="Arial" w:eastAsia="Times New Roman" w:hAnsi="Arial" w:cs="Arial"/>
                <w:sz w:val="22"/>
                <w:szCs w:val="22"/>
              </w:rPr>
            </w:pPr>
            <w:r w:rsidRPr="00270848">
              <w:rPr>
                <w:rFonts w:ascii="Arial" w:eastAsia="Times New Roman" w:hAnsi="Arial" w:cs="Arial"/>
                <w:sz w:val="22"/>
                <w:szCs w:val="22"/>
              </w:rPr>
              <w:t>12400</w:t>
            </w:r>
          </w:p>
        </w:tc>
      </w:tr>
    </w:tbl>
    <w:p w14:paraId="670CB6FC" w14:textId="77777777" w:rsidR="00D20293" w:rsidRPr="00A21062" w:rsidRDefault="00D20293" w:rsidP="00D20293">
      <w:pPr>
        <w:snapToGrid w:val="0"/>
        <w:ind w:left="-540"/>
        <w:jc w:val="both"/>
        <w:rPr>
          <w:rFonts w:ascii="Arial" w:eastAsia="Times New Roman" w:hAnsi="Arial" w:cs="Arial"/>
          <w:sz w:val="22"/>
          <w:szCs w:val="22"/>
        </w:rPr>
      </w:pPr>
    </w:p>
    <w:p w14:paraId="6DD4D037" w14:textId="77777777" w:rsidR="00D20293" w:rsidRPr="00A21062" w:rsidRDefault="00D20293" w:rsidP="00D20293">
      <w:pPr>
        <w:snapToGrid w:val="0"/>
        <w:spacing w:line="276" w:lineRule="auto"/>
        <w:ind w:left="-540"/>
        <w:jc w:val="both"/>
        <w:rPr>
          <w:rFonts w:ascii="Arial" w:hAnsi="Arial" w:cs="Arial"/>
          <w:sz w:val="22"/>
          <w:szCs w:val="22"/>
        </w:rPr>
      </w:pPr>
      <w:r w:rsidRPr="00A21062">
        <w:rPr>
          <w:rFonts w:ascii="Arial" w:hAnsi="Arial" w:cs="Arial"/>
          <w:b/>
          <w:bCs/>
          <w:sz w:val="22"/>
          <w:szCs w:val="22"/>
        </w:rPr>
        <w:t>References</w:t>
      </w:r>
    </w:p>
    <w:p w14:paraId="1844B2B0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  <w:szCs w:val="22"/>
        </w:rPr>
        <w:fldChar w:fldCharType="begin"/>
      </w:r>
      <w:r w:rsidRPr="00CC2443">
        <w:rPr>
          <w:rFonts w:ascii="Arial" w:hAnsi="Arial" w:cs="Arial"/>
          <w:sz w:val="22"/>
          <w:szCs w:val="22"/>
        </w:rPr>
        <w:instrText xml:space="preserve"> ADDIN ZOTERO_BIBL {"uncited":[],"omitted":[],"custom":[]} CSL_BIBLIOGRAPHY </w:instrText>
      </w:r>
      <w:r w:rsidRPr="00CC2443">
        <w:rPr>
          <w:rFonts w:ascii="Arial" w:hAnsi="Arial" w:cs="Arial"/>
          <w:sz w:val="22"/>
          <w:szCs w:val="22"/>
        </w:rPr>
        <w:fldChar w:fldCharType="separate"/>
      </w:r>
      <w:r w:rsidRPr="00CC2443">
        <w:rPr>
          <w:rFonts w:ascii="Arial" w:hAnsi="Arial" w:cs="Arial"/>
          <w:sz w:val="22"/>
        </w:rPr>
        <w:t>1.</w:t>
      </w:r>
      <w:r w:rsidRPr="00CC2443">
        <w:rPr>
          <w:rFonts w:ascii="Arial" w:hAnsi="Arial" w:cs="Arial"/>
          <w:sz w:val="22"/>
        </w:rPr>
        <w:tab/>
        <w:t xml:space="preserve">Chen, Y. </w:t>
      </w:r>
      <w:r w:rsidRPr="00CC2443">
        <w:rPr>
          <w:rFonts w:ascii="Arial" w:hAnsi="Arial" w:cs="Arial"/>
          <w:i/>
          <w:iCs/>
          <w:sz w:val="22"/>
        </w:rPr>
        <w:t>et al.</w:t>
      </w:r>
      <w:r w:rsidRPr="00CC2443">
        <w:rPr>
          <w:rFonts w:ascii="Arial" w:hAnsi="Arial" w:cs="Arial"/>
          <w:sz w:val="22"/>
        </w:rPr>
        <w:t xml:space="preserve"> Identification of a novel Polo-like kinase 1 inhibitor that specifically blocks the functions of Polo-Box domain. </w:t>
      </w:r>
      <w:proofErr w:type="spellStart"/>
      <w:r w:rsidRPr="00CC2443">
        <w:rPr>
          <w:rFonts w:ascii="Arial" w:hAnsi="Arial" w:cs="Arial"/>
          <w:i/>
          <w:iCs/>
          <w:sz w:val="22"/>
        </w:rPr>
        <w:t>Oncotarget</w:t>
      </w:r>
      <w:proofErr w:type="spellEnd"/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8</w:t>
      </w:r>
      <w:r w:rsidRPr="00CC2443">
        <w:rPr>
          <w:rFonts w:ascii="Arial" w:hAnsi="Arial" w:cs="Arial"/>
          <w:sz w:val="22"/>
        </w:rPr>
        <w:t>, 1234 (2017).</w:t>
      </w:r>
    </w:p>
    <w:p w14:paraId="1E87C236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2.</w:t>
      </w:r>
      <w:r w:rsidRPr="00CC2443">
        <w:rPr>
          <w:rFonts w:ascii="Arial" w:hAnsi="Arial" w:cs="Arial"/>
          <w:sz w:val="22"/>
        </w:rPr>
        <w:tab/>
        <w:t xml:space="preserve">Wang, B. </w:t>
      </w:r>
      <w:r w:rsidRPr="00CC2443">
        <w:rPr>
          <w:rFonts w:ascii="Arial" w:hAnsi="Arial" w:cs="Arial"/>
          <w:i/>
          <w:iCs/>
          <w:sz w:val="22"/>
        </w:rPr>
        <w:t>et al.</w:t>
      </w:r>
      <w:r w:rsidRPr="00CC2443">
        <w:rPr>
          <w:rFonts w:ascii="Arial" w:hAnsi="Arial" w:cs="Arial"/>
          <w:sz w:val="22"/>
        </w:rPr>
        <w:t xml:space="preserve"> PLK1 inhibition sensitizes breast cancer cells to radiation via suppressing autophagy. </w:t>
      </w:r>
      <w:r w:rsidRPr="00CC2443">
        <w:rPr>
          <w:rFonts w:ascii="Arial" w:hAnsi="Arial" w:cs="Arial"/>
          <w:i/>
          <w:iCs/>
          <w:sz w:val="22"/>
        </w:rPr>
        <w:t xml:space="preserve">Int. J. </w:t>
      </w:r>
      <w:proofErr w:type="spellStart"/>
      <w:r w:rsidRPr="00CC2443">
        <w:rPr>
          <w:rFonts w:ascii="Arial" w:hAnsi="Arial" w:cs="Arial"/>
          <w:i/>
          <w:iCs/>
          <w:sz w:val="22"/>
        </w:rPr>
        <w:t>Radiat</w:t>
      </w:r>
      <w:proofErr w:type="spellEnd"/>
      <w:r w:rsidRPr="00CC2443">
        <w:rPr>
          <w:rFonts w:ascii="Arial" w:hAnsi="Arial" w:cs="Arial"/>
          <w:i/>
          <w:iCs/>
          <w:sz w:val="22"/>
        </w:rPr>
        <w:t>. Oncol. Biol. Phys.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110</w:t>
      </w:r>
      <w:r w:rsidRPr="00CC2443">
        <w:rPr>
          <w:rFonts w:ascii="Arial" w:hAnsi="Arial" w:cs="Arial"/>
          <w:sz w:val="22"/>
        </w:rPr>
        <w:t>, 1234–1247 (2021).</w:t>
      </w:r>
    </w:p>
    <w:p w14:paraId="593254E7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3.</w:t>
      </w:r>
      <w:r w:rsidRPr="00CC2443">
        <w:rPr>
          <w:rFonts w:ascii="Arial" w:hAnsi="Arial" w:cs="Arial"/>
          <w:sz w:val="22"/>
        </w:rPr>
        <w:tab/>
      </w:r>
      <w:proofErr w:type="spellStart"/>
      <w:r w:rsidRPr="00CC2443">
        <w:rPr>
          <w:rFonts w:ascii="Arial" w:hAnsi="Arial" w:cs="Arial"/>
          <w:sz w:val="22"/>
        </w:rPr>
        <w:t>Su</w:t>
      </w:r>
      <w:proofErr w:type="spellEnd"/>
      <w:r w:rsidRPr="00CC2443">
        <w:rPr>
          <w:rFonts w:ascii="Arial" w:hAnsi="Arial" w:cs="Arial"/>
          <w:sz w:val="22"/>
        </w:rPr>
        <w:t xml:space="preserve">, S., Chhabra, G., Singh, C. K., Ndiaye, M. A. &amp; Ahmad, N. PLK1 inhibition-based combination therapies for cancer management. </w:t>
      </w:r>
      <w:r w:rsidRPr="00CC2443">
        <w:rPr>
          <w:rFonts w:ascii="Arial" w:hAnsi="Arial" w:cs="Arial"/>
          <w:i/>
          <w:iCs/>
          <w:sz w:val="22"/>
        </w:rPr>
        <w:t>Transl. Oncol.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16</w:t>
      </w:r>
      <w:r w:rsidRPr="00CC2443">
        <w:rPr>
          <w:rFonts w:ascii="Arial" w:hAnsi="Arial" w:cs="Arial"/>
          <w:sz w:val="22"/>
        </w:rPr>
        <w:t>, 101332 (2022).</w:t>
      </w:r>
    </w:p>
    <w:p w14:paraId="7AF00019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4.</w:t>
      </w:r>
      <w:r w:rsidRPr="00CC2443">
        <w:rPr>
          <w:rFonts w:ascii="Arial" w:hAnsi="Arial" w:cs="Arial"/>
          <w:sz w:val="22"/>
        </w:rPr>
        <w:tab/>
      </w:r>
      <w:proofErr w:type="spellStart"/>
      <w:r w:rsidRPr="00CC2443">
        <w:rPr>
          <w:rFonts w:ascii="Arial" w:hAnsi="Arial" w:cs="Arial"/>
          <w:sz w:val="22"/>
        </w:rPr>
        <w:t>Atomwise</w:t>
      </w:r>
      <w:proofErr w:type="spellEnd"/>
      <w:r w:rsidRPr="00CC2443">
        <w:rPr>
          <w:rFonts w:ascii="Arial" w:hAnsi="Arial" w:cs="Arial"/>
          <w:sz w:val="22"/>
        </w:rPr>
        <w:t xml:space="preserve"> – Better medicines faster. https://www.atomwise.com/.</w:t>
      </w:r>
    </w:p>
    <w:p w14:paraId="6440CBA5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5.</w:t>
      </w:r>
      <w:r w:rsidRPr="00CC2443">
        <w:rPr>
          <w:rFonts w:ascii="Arial" w:hAnsi="Arial" w:cs="Arial"/>
          <w:sz w:val="22"/>
        </w:rPr>
        <w:tab/>
        <w:t xml:space="preserve">Humphrey, W., </w:t>
      </w:r>
      <w:proofErr w:type="spellStart"/>
      <w:r w:rsidRPr="00CC2443">
        <w:rPr>
          <w:rFonts w:ascii="Arial" w:hAnsi="Arial" w:cs="Arial"/>
          <w:sz w:val="22"/>
        </w:rPr>
        <w:t>Dalke</w:t>
      </w:r>
      <w:proofErr w:type="spellEnd"/>
      <w:r w:rsidRPr="00CC2443">
        <w:rPr>
          <w:rFonts w:ascii="Arial" w:hAnsi="Arial" w:cs="Arial"/>
          <w:sz w:val="22"/>
        </w:rPr>
        <w:t xml:space="preserve">, A. &amp; </w:t>
      </w:r>
      <w:proofErr w:type="spellStart"/>
      <w:r w:rsidRPr="00CC2443">
        <w:rPr>
          <w:rFonts w:ascii="Arial" w:hAnsi="Arial" w:cs="Arial"/>
          <w:sz w:val="22"/>
        </w:rPr>
        <w:t>Schulten</w:t>
      </w:r>
      <w:proofErr w:type="spellEnd"/>
      <w:r w:rsidRPr="00CC2443">
        <w:rPr>
          <w:rFonts w:ascii="Arial" w:hAnsi="Arial" w:cs="Arial"/>
          <w:sz w:val="22"/>
        </w:rPr>
        <w:t xml:space="preserve">, K. VMD: visual molecular dynamics. </w:t>
      </w:r>
      <w:r w:rsidRPr="00CC2443">
        <w:rPr>
          <w:rFonts w:ascii="Arial" w:hAnsi="Arial" w:cs="Arial"/>
          <w:i/>
          <w:iCs/>
          <w:sz w:val="22"/>
        </w:rPr>
        <w:t>J. Mol. Graph.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14</w:t>
      </w:r>
      <w:r w:rsidRPr="00CC2443">
        <w:rPr>
          <w:rFonts w:ascii="Arial" w:hAnsi="Arial" w:cs="Arial"/>
          <w:sz w:val="22"/>
        </w:rPr>
        <w:t>, 33–38 (1996).</w:t>
      </w:r>
    </w:p>
    <w:p w14:paraId="24D16FDB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6.</w:t>
      </w:r>
      <w:r w:rsidRPr="00CC2443">
        <w:rPr>
          <w:rFonts w:ascii="Arial" w:hAnsi="Arial" w:cs="Arial"/>
          <w:sz w:val="22"/>
        </w:rPr>
        <w:tab/>
        <w:t xml:space="preserve">Hanwell, M. D. </w:t>
      </w:r>
      <w:r w:rsidRPr="00CC2443">
        <w:rPr>
          <w:rFonts w:ascii="Arial" w:hAnsi="Arial" w:cs="Arial"/>
          <w:i/>
          <w:iCs/>
          <w:sz w:val="22"/>
        </w:rPr>
        <w:t>et al.</w:t>
      </w:r>
      <w:r w:rsidRPr="00CC2443">
        <w:rPr>
          <w:rFonts w:ascii="Arial" w:hAnsi="Arial" w:cs="Arial"/>
          <w:sz w:val="22"/>
        </w:rPr>
        <w:t xml:space="preserve"> Avogadro: an advanced semantic chemical editor, visualization, and analysis platform. </w:t>
      </w:r>
      <w:r w:rsidRPr="00CC2443">
        <w:rPr>
          <w:rFonts w:ascii="Arial" w:hAnsi="Arial" w:cs="Arial"/>
          <w:i/>
          <w:iCs/>
          <w:sz w:val="22"/>
        </w:rPr>
        <w:t>J. Cheminformatics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4</w:t>
      </w:r>
      <w:r w:rsidRPr="00CC2443">
        <w:rPr>
          <w:rFonts w:ascii="Arial" w:hAnsi="Arial" w:cs="Arial"/>
          <w:sz w:val="22"/>
        </w:rPr>
        <w:t>, 17 (2012).</w:t>
      </w:r>
    </w:p>
    <w:p w14:paraId="11BCE227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7.</w:t>
      </w:r>
      <w:r w:rsidRPr="00CC2443">
        <w:rPr>
          <w:rFonts w:ascii="Arial" w:hAnsi="Arial" w:cs="Arial"/>
          <w:sz w:val="22"/>
        </w:rPr>
        <w:tab/>
        <w:t xml:space="preserve">Liu, Y. </w:t>
      </w:r>
      <w:r w:rsidRPr="00CC2443">
        <w:rPr>
          <w:rFonts w:ascii="Arial" w:hAnsi="Arial" w:cs="Arial"/>
          <w:i/>
          <w:iCs/>
          <w:sz w:val="22"/>
        </w:rPr>
        <w:t>et al.</w:t>
      </w:r>
      <w:r w:rsidRPr="00CC2443">
        <w:rPr>
          <w:rFonts w:ascii="Arial" w:hAnsi="Arial" w:cs="Arial"/>
          <w:sz w:val="22"/>
        </w:rPr>
        <w:t xml:space="preserve"> CB-Dock2: Improved protein–ligand blind docking by integrating cavity detection, docking and homologous template fitting. </w:t>
      </w:r>
      <w:r w:rsidRPr="00CC2443">
        <w:rPr>
          <w:rFonts w:ascii="Arial" w:hAnsi="Arial" w:cs="Arial"/>
          <w:i/>
          <w:iCs/>
          <w:sz w:val="22"/>
        </w:rPr>
        <w:t>Nucleic Acids Res.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50</w:t>
      </w:r>
      <w:r w:rsidRPr="00CC2443">
        <w:rPr>
          <w:rFonts w:ascii="Arial" w:hAnsi="Arial" w:cs="Arial"/>
          <w:sz w:val="22"/>
        </w:rPr>
        <w:t>, W159–W164 (2022).</w:t>
      </w:r>
    </w:p>
    <w:p w14:paraId="163CB17C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8.</w:t>
      </w:r>
      <w:r w:rsidRPr="00CC2443">
        <w:rPr>
          <w:rFonts w:ascii="Arial" w:hAnsi="Arial" w:cs="Arial"/>
          <w:sz w:val="22"/>
        </w:rPr>
        <w:tab/>
        <w:t xml:space="preserve">Yang, X., Liu, Y., Gan, J., Xiao, Z.-X. &amp; Cao, Y. </w:t>
      </w:r>
      <w:proofErr w:type="spellStart"/>
      <w:r w:rsidRPr="00CC2443">
        <w:rPr>
          <w:rFonts w:ascii="Arial" w:hAnsi="Arial" w:cs="Arial"/>
          <w:sz w:val="22"/>
        </w:rPr>
        <w:t>FitDock</w:t>
      </w:r>
      <w:proofErr w:type="spellEnd"/>
      <w:r w:rsidRPr="00CC2443">
        <w:rPr>
          <w:rFonts w:ascii="Arial" w:hAnsi="Arial" w:cs="Arial"/>
          <w:sz w:val="22"/>
        </w:rPr>
        <w:t xml:space="preserve">: Protein–ligand docking by template fitting. </w:t>
      </w:r>
      <w:r w:rsidRPr="00CC2443">
        <w:rPr>
          <w:rFonts w:ascii="Arial" w:hAnsi="Arial" w:cs="Arial"/>
          <w:i/>
          <w:iCs/>
          <w:sz w:val="22"/>
        </w:rPr>
        <w:t xml:space="preserve">Brief. </w:t>
      </w:r>
      <w:proofErr w:type="spellStart"/>
      <w:r w:rsidRPr="00CC2443">
        <w:rPr>
          <w:rFonts w:ascii="Arial" w:hAnsi="Arial" w:cs="Arial"/>
          <w:i/>
          <w:iCs/>
          <w:sz w:val="22"/>
        </w:rPr>
        <w:t>Bioinform</w:t>
      </w:r>
      <w:proofErr w:type="spellEnd"/>
      <w:r w:rsidRPr="00CC2443">
        <w:rPr>
          <w:rFonts w:ascii="Arial" w:hAnsi="Arial" w:cs="Arial"/>
          <w:i/>
          <w:iCs/>
          <w:sz w:val="22"/>
        </w:rPr>
        <w:t>.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23</w:t>
      </w:r>
      <w:r w:rsidRPr="00CC2443">
        <w:rPr>
          <w:rFonts w:ascii="Arial" w:hAnsi="Arial" w:cs="Arial"/>
          <w:sz w:val="22"/>
        </w:rPr>
        <w:t>, bbac087 (2022).</w:t>
      </w:r>
    </w:p>
    <w:p w14:paraId="3171A82E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9.</w:t>
      </w:r>
      <w:r w:rsidRPr="00CC2443">
        <w:rPr>
          <w:rFonts w:ascii="Arial" w:hAnsi="Arial" w:cs="Arial"/>
          <w:sz w:val="22"/>
        </w:rPr>
        <w:tab/>
      </w:r>
      <w:proofErr w:type="spellStart"/>
      <w:r w:rsidRPr="00CC2443">
        <w:rPr>
          <w:rFonts w:ascii="Arial" w:hAnsi="Arial" w:cs="Arial"/>
          <w:sz w:val="22"/>
        </w:rPr>
        <w:t>Daina</w:t>
      </w:r>
      <w:proofErr w:type="spellEnd"/>
      <w:r w:rsidRPr="00CC2443">
        <w:rPr>
          <w:rFonts w:ascii="Arial" w:hAnsi="Arial" w:cs="Arial"/>
          <w:sz w:val="22"/>
        </w:rPr>
        <w:t xml:space="preserve">, A., </w:t>
      </w:r>
      <w:proofErr w:type="spellStart"/>
      <w:r w:rsidRPr="00CC2443">
        <w:rPr>
          <w:rFonts w:ascii="Arial" w:hAnsi="Arial" w:cs="Arial"/>
          <w:sz w:val="22"/>
        </w:rPr>
        <w:t>Michielin</w:t>
      </w:r>
      <w:proofErr w:type="spellEnd"/>
      <w:r w:rsidRPr="00CC2443">
        <w:rPr>
          <w:rFonts w:ascii="Arial" w:hAnsi="Arial" w:cs="Arial"/>
          <w:sz w:val="22"/>
        </w:rPr>
        <w:t xml:space="preserve">, O. &amp; </w:t>
      </w:r>
      <w:proofErr w:type="spellStart"/>
      <w:r w:rsidRPr="00CC2443">
        <w:rPr>
          <w:rFonts w:ascii="Arial" w:hAnsi="Arial" w:cs="Arial"/>
          <w:sz w:val="22"/>
        </w:rPr>
        <w:t>Zoete</w:t>
      </w:r>
      <w:proofErr w:type="spellEnd"/>
      <w:r w:rsidRPr="00CC2443">
        <w:rPr>
          <w:rFonts w:ascii="Arial" w:hAnsi="Arial" w:cs="Arial"/>
          <w:sz w:val="22"/>
        </w:rPr>
        <w:t xml:space="preserve">, V. </w:t>
      </w:r>
      <w:proofErr w:type="spellStart"/>
      <w:r w:rsidRPr="00CC2443">
        <w:rPr>
          <w:rFonts w:ascii="Arial" w:hAnsi="Arial" w:cs="Arial"/>
          <w:sz w:val="22"/>
        </w:rPr>
        <w:t>SwissADME</w:t>
      </w:r>
      <w:proofErr w:type="spellEnd"/>
      <w:r w:rsidRPr="00CC2443">
        <w:rPr>
          <w:rFonts w:ascii="Arial" w:hAnsi="Arial" w:cs="Arial"/>
          <w:sz w:val="22"/>
        </w:rPr>
        <w:t>: a free web tool to evaluate pharmacokinetics, drug-</w:t>
      </w:r>
      <w:proofErr w:type="gramStart"/>
      <w:r w:rsidRPr="00CC2443">
        <w:rPr>
          <w:rFonts w:ascii="Arial" w:hAnsi="Arial" w:cs="Arial"/>
          <w:sz w:val="22"/>
        </w:rPr>
        <w:t>likeness</w:t>
      </w:r>
      <w:proofErr w:type="gramEnd"/>
      <w:r w:rsidRPr="00CC2443">
        <w:rPr>
          <w:rFonts w:ascii="Arial" w:hAnsi="Arial" w:cs="Arial"/>
          <w:sz w:val="22"/>
        </w:rPr>
        <w:t xml:space="preserve"> and medicinal chemistry friendliness of small molecules. </w:t>
      </w:r>
      <w:r w:rsidRPr="00CC2443">
        <w:rPr>
          <w:rFonts w:ascii="Arial" w:hAnsi="Arial" w:cs="Arial"/>
          <w:i/>
          <w:iCs/>
          <w:sz w:val="22"/>
        </w:rPr>
        <w:t>Sci. Rep.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7</w:t>
      </w:r>
      <w:r w:rsidRPr="00CC2443">
        <w:rPr>
          <w:rFonts w:ascii="Arial" w:hAnsi="Arial" w:cs="Arial"/>
          <w:sz w:val="22"/>
        </w:rPr>
        <w:t>, 1–13 (2017).</w:t>
      </w:r>
    </w:p>
    <w:p w14:paraId="704DC726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lastRenderedPageBreak/>
        <w:t>10.</w:t>
      </w:r>
      <w:r w:rsidRPr="00CC2443">
        <w:rPr>
          <w:rFonts w:ascii="Arial" w:hAnsi="Arial" w:cs="Arial"/>
          <w:sz w:val="22"/>
        </w:rPr>
        <w:tab/>
        <w:t xml:space="preserve">Phillips, J. C. </w:t>
      </w:r>
      <w:r w:rsidRPr="00CC2443">
        <w:rPr>
          <w:rFonts w:ascii="Arial" w:hAnsi="Arial" w:cs="Arial"/>
          <w:i/>
          <w:iCs/>
          <w:sz w:val="22"/>
        </w:rPr>
        <w:t>et al.</w:t>
      </w:r>
      <w:r w:rsidRPr="00CC2443">
        <w:rPr>
          <w:rFonts w:ascii="Arial" w:hAnsi="Arial" w:cs="Arial"/>
          <w:sz w:val="22"/>
        </w:rPr>
        <w:t xml:space="preserve"> Scalable molecular dynamics with NAMD. </w:t>
      </w:r>
      <w:r w:rsidRPr="00CC2443">
        <w:rPr>
          <w:rFonts w:ascii="Arial" w:hAnsi="Arial" w:cs="Arial"/>
          <w:i/>
          <w:iCs/>
          <w:sz w:val="22"/>
        </w:rPr>
        <w:t xml:space="preserve">J. </w:t>
      </w:r>
      <w:proofErr w:type="spellStart"/>
      <w:r w:rsidRPr="00CC2443">
        <w:rPr>
          <w:rFonts w:ascii="Arial" w:hAnsi="Arial" w:cs="Arial"/>
          <w:i/>
          <w:iCs/>
          <w:sz w:val="22"/>
        </w:rPr>
        <w:t>Comput</w:t>
      </w:r>
      <w:proofErr w:type="spellEnd"/>
      <w:r w:rsidRPr="00CC2443">
        <w:rPr>
          <w:rFonts w:ascii="Arial" w:hAnsi="Arial" w:cs="Arial"/>
          <w:i/>
          <w:iCs/>
          <w:sz w:val="22"/>
        </w:rPr>
        <w:t>. Chem.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26</w:t>
      </w:r>
      <w:r w:rsidRPr="00CC2443">
        <w:rPr>
          <w:rFonts w:ascii="Arial" w:hAnsi="Arial" w:cs="Arial"/>
          <w:sz w:val="22"/>
        </w:rPr>
        <w:t>, 1781–1802 (2005).</w:t>
      </w:r>
    </w:p>
    <w:p w14:paraId="72DDDFDB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11.</w:t>
      </w:r>
      <w:r w:rsidRPr="00CC2443">
        <w:rPr>
          <w:rFonts w:ascii="Arial" w:hAnsi="Arial" w:cs="Arial"/>
          <w:sz w:val="22"/>
        </w:rPr>
        <w:tab/>
      </w:r>
      <w:proofErr w:type="spellStart"/>
      <w:r w:rsidRPr="00CC2443">
        <w:rPr>
          <w:rFonts w:ascii="Arial" w:hAnsi="Arial" w:cs="Arial"/>
          <w:sz w:val="22"/>
        </w:rPr>
        <w:t>Ferruz</w:t>
      </w:r>
      <w:proofErr w:type="spellEnd"/>
      <w:r w:rsidRPr="00CC2443">
        <w:rPr>
          <w:rFonts w:ascii="Arial" w:hAnsi="Arial" w:cs="Arial"/>
          <w:sz w:val="22"/>
        </w:rPr>
        <w:t xml:space="preserve">, N., Schmidt, S. &amp; </w:t>
      </w:r>
      <w:proofErr w:type="spellStart"/>
      <w:r w:rsidRPr="00CC2443">
        <w:rPr>
          <w:rFonts w:ascii="Arial" w:hAnsi="Arial" w:cs="Arial"/>
          <w:sz w:val="22"/>
        </w:rPr>
        <w:t>Höcker</w:t>
      </w:r>
      <w:proofErr w:type="spellEnd"/>
      <w:r w:rsidRPr="00CC2443">
        <w:rPr>
          <w:rFonts w:ascii="Arial" w:hAnsi="Arial" w:cs="Arial"/>
          <w:sz w:val="22"/>
        </w:rPr>
        <w:t xml:space="preserve">, B. </w:t>
      </w:r>
      <w:proofErr w:type="spellStart"/>
      <w:r w:rsidRPr="00CC2443">
        <w:rPr>
          <w:rFonts w:ascii="Arial" w:hAnsi="Arial" w:cs="Arial"/>
          <w:sz w:val="22"/>
        </w:rPr>
        <w:t>ProteinTools</w:t>
      </w:r>
      <w:proofErr w:type="spellEnd"/>
      <w:r w:rsidRPr="00CC2443">
        <w:rPr>
          <w:rFonts w:ascii="Arial" w:hAnsi="Arial" w:cs="Arial"/>
          <w:sz w:val="22"/>
        </w:rPr>
        <w:t xml:space="preserve">: a toolkit to analyze protein structures. </w:t>
      </w:r>
      <w:r w:rsidRPr="00CC2443">
        <w:rPr>
          <w:rFonts w:ascii="Arial" w:hAnsi="Arial" w:cs="Arial"/>
          <w:i/>
          <w:iCs/>
          <w:sz w:val="22"/>
        </w:rPr>
        <w:t>Nucleic Acids Res.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49</w:t>
      </w:r>
      <w:r w:rsidRPr="00CC2443">
        <w:rPr>
          <w:rFonts w:ascii="Arial" w:hAnsi="Arial" w:cs="Arial"/>
          <w:sz w:val="22"/>
        </w:rPr>
        <w:t>, W559–W566 (2021).</w:t>
      </w:r>
    </w:p>
    <w:p w14:paraId="44E1D9B5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12.</w:t>
      </w:r>
      <w:r w:rsidRPr="00CC2443">
        <w:rPr>
          <w:rFonts w:ascii="Arial" w:hAnsi="Arial" w:cs="Arial"/>
          <w:sz w:val="22"/>
        </w:rPr>
        <w:tab/>
      </w:r>
      <w:proofErr w:type="spellStart"/>
      <w:r w:rsidRPr="00CC2443">
        <w:rPr>
          <w:rFonts w:ascii="Arial" w:hAnsi="Arial" w:cs="Arial"/>
          <w:sz w:val="22"/>
        </w:rPr>
        <w:t>Xue</w:t>
      </w:r>
      <w:proofErr w:type="spellEnd"/>
      <w:r w:rsidRPr="00CC2443">
        <w:rPr>
          <w:rFonts w:ascii="Arial" w:hAnsi="Arial" w:cs="Arial"/>
          <w:sz w:val="22"/>
        </w:rPr>
        <w:t xml:space="preserve">, L. C., Rodrigues, J. P., </w:t>
      </w:r>
      <w:proofErr w:type="spellStart"/>
      <w:r w:rsidRPr="00CC2443">
        <w:rPr>
          <w:rFonts w:ascii="Arial" w:hAnsi="Arial" w:cs="Arial"/>
          <w:sz w:val="22"/>
        </w:rPr>
        <w:t>Kastritis</w:t>
      </w:r>
      <w:proofErr w:type="spellEnd"/>
      <w:r w:rsidRPr="00CC2443">
        <w:rPr>
          <w:rFonts w:ascii="Arial" w:hAnsi="Arial" w:cs="Arial"/>
          <w:sz w:val="22"/>
        </w:rPr>
        <w:t xml:space="preserve">, P. L., </w:t>
      </w:r>
      <w:proofErr w:type="spellStart"/>
      <w:r w:rsidRPr="00CC2443">
        <w:rPr>
          <w:rFonts w:ascii="Arial" w:hAnsi="Arial" w:cs="Arial"/>
          <w:sz w:val="22"/>
        </w:rPr>
        <w:t>Bonvin</w:t>
      </w:r>
      <w:proofErr w:type="spellEnd"/>
      <w:r w:rsidRPr="00CC2443">
        <w:rPr>
          <w:rFonts w:ascii="Arial" w:hAnsi="Arial" w:cs="Arial"/>
          <w:sz w:val="22"/>
        </w:rPr>
        <w:t xml:space="preserve">, A. M. &amp; </w:t>
      </w:r>
      <w:proofErr w:type="spellStart"/>
      <w:r w:rsidRPr="00CC2443">
        <w:rPr>
          <w:rFonts w:ascii="Arial" w:hAnsi="Arial" w:cs="Arial"/>
          <w:sz w:val="22"/>
        </w:rPr>
        <w:t>Vangone</w:t>
      </w:r>
      <w:proofErr w:type="spellEnd"/>
      <w:r w:rsidRPr="00CC2443">
        <w:rPr>
          <w:rFonts w:ascii="Arial" w:hAnsi="Arial" w:cs="Arial"/>
          <w:sz w:val="22"/>
        </w:rPr>
        <w:t xml:space="preserve">, A. PRODIGY: a web server for predicting the binding affinity of protein–protein complexes. </w:t>
      </w:r>
      <w:r w:rsidRPr="00CC2443">
        <w:rPr>
          <w:rFonts w:ascii="Arial" w:hAnsi="Arial" w:cs="Arial"/>
          <w:i/>
          <w:iCs/>
          <w:sz w:val="22"/>
        </w:rPr>
        <w:t>Bioinformatics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32</w:t>
      </w:r>
      <w:r w:rsidRPr="00CC2443">
        <w:rPr>
          <w:rFonts w:ascii="Arial" w:hAnsi="Arial" w:cs="Arial"/>
          <w:sz w:val="22"/>
        </w:rPr>
        <w:t>, 3676–3678 (2016).</w:t>
      </w:r>
    </w:p>
    <w:p w14:paraId="2769C60E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13.</w:t>
      </w:r>
      <w:r w:rsidRPr="00CC2443">
        <w:rPr>
          <w:rFonts w:ascii="Arial" w:hAnsi="Arial" w:cs="Arial"/>
          <w:sz w:val="22"/>
        </w:rPr>
        <w:tab/>
        <w:t>Pires, D. E. &amp; Ascher, D. B. CSM-</w:t>
      </w:r>
      <w:proofErr w:type="spellStart"/>
      <w:r w:rsidRPr="00CC2443">
        <w:rPr>
          <w:rFonts w:ascii="Arial" w:hAnsi="Arial" w:cs="Arial"/>
          <w:sz w:val="22"/>
        </w:rPr>
        <w:t>lig</w:t>
      </w:r>
      <w:proofErr w:type="spellEnd"/>
      <w:r w:rsidRPr="00CC2443">
        <w:rPr>
          <w:rFonts w:ascii="Arial" w:hAnsi="Arial" w:cs="Arial"/>
          <w:sz w:val="22"/>
        </w:rPr>
        <w:t xml:space="preserve">: a web server for assessing and comparing protein–small molecule affinities. </w:t>
      </w:r>
      <w:r w:rsidRPr="00CC2443">
        <w:rPr>
          <w:rFonts w:ascii="Arial" w:hAnsi="Arial" w:cs="Arial"/>
          <w:i/>
          <w:iCs/>
          <w:sz w:val="22"/>
        </w:rPr>
        <w:t>Nucleic Acids Res.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44</w:t>
      </w:r>
      <w:r w:rsidRPr="00CC2443">
        <w:rPr>
          <w:rFonts w:ascii="Arial" w:hAnsi="Arial" w:cs="Arial"/>
          <w:sz w:val="22"/>
        </w:rPr>
        <w:t>, W557–W561 (2016).</w:t>
      </w:r>
    </w:p>
    <w:p w14:paraId="1FDFBDA3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14.</w:t>
      </w:r>
      <w:r w:rsidRPr="00CC2443">
        <w:rPr>
          <w:rFonts w:ascii="Arial" w:hAnsi="Arial" w:cs="Arial"/>
          <w:sz w:val="22"/>
        </w:rPr>
        <w:tab/>
      </w:r>
      <w:proofErr w:type="spellStart"/>
      <w:r w:rsidRPr="00CC2443">
        <w:rPr>
          <w:rFonts w:ascii="Arial" w:hAnsi="Arial" w:cs="Arial"/>
          <w:sz w:val="22"/>
        </w:rPr>
        <w:t>Strebhardt</w:t>
      </w:r>
      <w:proofErr w:type="spellEnd"/>
      <w:r w:rsidRPr="00CC2443">
        <w:rPr>
          <w:rFonts w:ascii="Arial" w:hAnsi="Arial" w:cs="Arial"/>
          <w:sz w:val="22"/>
        </w:rPr>
        <w:t xml:space="preserve">, K. &amp; Ullrich, A. Targeting polo-like kinase 1 for cancer therapy. </w:t>
      </w:r>
      <w:r w:rsidRPr="00CC2443">
        <w:rPr>
          <w:rFonts w:ascii="Arial" w:hAnsi="Arial" w:cs="Arial"/>
          <w:i/>
          <w:iCs/>
          <w:sz w:val="22"/>
        </w:rPr>
        <w:t>Nat. Rev. Cancer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6</w:t>
      </w:r>
      <w:r w:rsidRPr="00CC2443">
        <w:rPr>
          <w:rFonts w:ascii="Arial" w:hAnsi="Arial" w:cs="Arial"/>
          <w:sz w:val="22"/>
        </w:rPr>
        <w:t>, 321–330 (2006).</w:t>
      </w:r>
    </w:p>
    <w:p w14:paraId="657AD2AE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15.</w:t>
      </w:r>
      <w:r w:rsidRPr="00CC2443">
        <w:rPr>
          <w:rFonts w:ascii="Arial" w:hAnsi="Arial" w:cs="Arial"/>
          <w:sz w:val="22"/>
        </w:rPr>
        <w:tab/>
        <w:t xml:space="preserve">Knecht, R., </w:t>
      </w:r>
      <w:proofErr w:type="spellStart"/>
      <w:r w:rsidRPr="00CC2443">
        <w:rPr>
          <w:rFonts w:ascii="Arial" w:hAnsi="Arial" w:cs="Arial"/>
          <w:sz w:val="22"/>
        </w:rPr>
        <w:t>Oberhauser</w:t>
      </w:r>
      <w:proofErr w:type="spellEnd"/>
      <w:r w:rsidRPr="00CC2443">
        <w:rPr>
          <w:rFonts w:ascii="Arial" w:hAnsi="Arial" w:cs="Arial"/>
          <w:sz w:val="22"/>
        </w:rPr>
        <w:t xml:space="preserve">, C. &amp; </w:t>
      </w:r>
      <w:proofErr w:type="spellStart"/>
      <w:r w:rsidRPr="00CC2443">
        <w:rPr>
          <w:rFonts w:ascii="Arial" w:hAnsi="Arial" w:cs="Arial"/>
          <w:sz w:val="22"/>
        </w:rPr>
        <w:t>Strebhardt</w:t>
      </w:r>
      <w:proofErr w:type="spellEnd"/>
      <w:r w:rsidRPr="00CC2443">
        <w:rPr>
          <w:rFonts w:ascii="Arial" w:hAnsi="Arial" w:cs="Arial"/>
          <w:sz w:val="22"/>
        </w:rPr>
        <w:t xml:space="preserve">, K. PLK (polo-like kinase), a new prognostic marker for oropharyngeal carcinomas. </w:t>
      </w:r>
      <w:r w:rsidRPr="00CC2443">
        <w:rPr>
          <w:rFonts w:ascii="Arial" w:hAnsi="Arial" w:cs="Arial"/>
          <w:i/>
          <w:iCs/>
          <w:sz w:val="22"/>
        </w:rPr>
        <w:t>Int. J. Cancer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89</w:t>
      </w:r>
      <w:r w:rsidRPr="00CC2443">
        <w:rPr>
          <w:rFonts w:ascii="Arial" w:hAnsi="Arial" w:cs="Arial"/>
          <w:sz w:val="22"/>
        </w:rPr>
        <w:t>, 535–536 (2000).</w:t>
      </w:r>
    </w:p>
    <w:p w14:paraId="33F14D74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16.</w:t>
      </w:r>
      <w:r w:rsidRPr="00CC2443">
        <w:rPr>
          <w:rFonts w:ascii="Arial" w:hAnsi="Arial" w:cs="Arial"/>
          <w:sz w:val="22"/>
        </w:rPr>
        <w:tab/>
        <w:t xml:space="preserve">McInnes, C. &amp; Wyatt, M. D. PLK1 as an oncology target: </w:t>
      </w:r>
      <w:proofErr w:type="gramStart"/>
      <w:r w:rsidRPr="00CC2443">
        <w:rPr>
          <w:rFonts w:ascii="Arial" w:hAnsi="Arial" w:cs="Arial"/>
          <w:sz w:val="22"/>
        </w:rPr>
        <w:t>current status</w:t>
      </w:r>
      <w:proofErr w:type="gramEnd"/>
      <w:r w:rsidRPr="00CC2443">
        <w:rPr>
          <w:rFonts w:ascii="Arial" w:hAnsi="Arial" w:cs="Arial"/>
          <w:sz w:val="22"/>
        </w:rPr>
        <w:t xml:space="preserve"> and future potential. </w:t>
      </w:r>
      <w:r w:rsidRPr="00CC2443">
        <w:rPr>
          <w:rFonts w:ascii="Arial" w:hAnsi="Arial" w:cs="Arial"/>
          <w:i/>
          <w:iCs/>
          <w:sz w:val="22"/>
        </w:rPr>
        <w:t>Drug Discov. Today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16</w:t>
      </w:r>
      <w:r w:rsidRPr="00CC2443">
        <w:rPr>
          <w:rFonts w:ascii="Arial" w:hAnsi="Arial" w:cs="Arial"/>
          <w:sz w:val="22"/>
        </w:rPr>
        <w:t>, 619–625 (2011).</w:t>
      </w:r>
    </w:p>
    <w:p w14:paraId="4B3538BA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17.</w:t>
      </w:r>
      <w:r w:rsidRPr="00CC2443">
        <w:rPr>
          <w:rFonts w:ascii="Arial" w:hAnsi="Arial" w:cs="Arial"/>
          <w:sz w:val="22"/>
        </w:rPr>
        <w:tab/>
        <w:t xml:space="preserve">Kumar, S. &amp; Kim, J. PLK-1 Targeted Inhibitors and Their Potential against Tumorigenesis. </w:t>
      </w:r>
      <w:r w:rsidRPr="00CC2443">
        <w:rPr>
          <w:rFonts w:ascii="Arial" w:hAnsi="Arial" w:cs="Arial"/>
          <w:i/>
          <w:iCs/>
          <w:sz w:val="22"/>
        </w:rPr>
        <w:t>BioMed Res. Int.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2015</w:t>
      </w:r>
      <w:r w:rsidRPr="00CC2443">
        <w:rPr>
          <w:rFonts w:ascii="Arial" w:hAnsi="Arial" w:cs="Arial"/>
          <w:sz w:val="22"/>
        </w:rPr>
        <w:t>, 705745 (2015).</w:t>
      </w:r>
    </w:p>
    <w:p w14:paraId="53CE0C63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18.</w:t>
      </w:r>
      <w:r w:rsidRPr="00CC2443">
        <w:rPr>
          <w:rFonts w:ascii="Arial" w:hAnsi="Arial" w:cs="Arial"/>
          <w:sz w:val="22"/>
        </w:rPr>
        <w:tab/>
      </w:r>
      <w:proofErr w:type="spellStart"/>
      <w:r w:rsidRPr="00CC2443">
        <w:rPr>
          <w:rFonts w:ascii="Arial" w:hAnsi="Arial" w:cs="Arial"/>
          <w:sz w:val="22"/>
        </w:rPr>
        <w:t>Eckerdt</w:t>
      </w:r>
      <w:proofErr w:type="spellEnd"/>
      <w:r w:rsidRPr="00CC2443">
        <w:rPr>
          <w:rFonts w:ascii="Arial" w:hAnsi="Arial" w:cs="Arial"/>
          <w:sz w:val="22"/>
        </w:rPr>
        <w:t xml:space="preserve">, F., Yuan, J. &amp; </w:t>
      </w:r>
      <w:proofErr w:type="spellStart"/>
      <w:r w:rsidRPr="00CC2443">
        <w:rPr>
          <w:rFonts w:ascii="Arial" w:hAnsi="Arial" w:cs="Arial"/>
          <w:sz w:val="22"/>
        </w:rPr>
        <w:t>Strebhardt</w:t>
      </w:r>
      <w:proofErr w:type="spellEnd"/>
      <w:r w:rsidRPr="00CC2443">
        <w:rPr>
          <w:rFonts w:ascii="Arial" w:hAnsi="Arial" w:cs="Arial"/>
          <w:sz w:val="22"/>
        </w:rPr>
        <w:t xml:space="preserve">, K. Polo-like kinases and oncogenesis. </w:t>
      </w:r>
      <w:r w:rsidRPr="00CC2443">
        <w:rPr>
          <w:rFonts w:ascii="Arial" w:hAnsi="Arial" w:cs="Arial"/>
          <w:i/>
          <w:iCs/>
          <w:sz w:val="22"/>
        </w:rPr>
        <w:t>Oncogene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24</w:t>
      </w:r>
      <w:r w:rsidRPr="00CC2443">
        <w:rPr>
          <w:rFonts w:ascii="Arial" w:hAnsi="Arial" w:cs="Arial"/>
          <w:sz w:val="22"/>
        </w:rPr>
        <w:t>, 267–276 (2005).</w:t>
      </w:r>
    </w:p>
    <w:p w14:paraId="22BE237C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19.</w:t>
      </w:r>
      <w:r w:rsidRPr="00CC2443">
        <w:rPr>
          <w:rFonts w:ascii="Arial" w:hAnsi="Arial" w:cs="Arial"/>
          <w:sz w:val="22"/>
        </w:rPr>
        <w:tab/>
      </w:r>
      <w:proofErr w:type="spellStart"/>
      <w:r w:rsidRPr="00CC2443">
        <w:rPr>
          <w:rFonts w:ascii="Arial" w:hAnsi="Arial" w:cs="Arial"/>
          <w:sz w:val="22"/>
        </w:rPr>
        <w:t>Stratmann</w:t>
      </w:r>
      <w:proofErr w:type="spellEnd"/>
      <w:r w:rsidRPr="00CC2443">
        <w:rPr>
          <w:rFonts w:ascii="Arial" w:hAnsi="Arial" w:cs="Arial"/>
          <w:sz w:val="22"/>
        </w:rPr>
        <w:t xml:space="preserve">, J. A. &amp; Sebastian, M. Polo-like kinase 1 inhibition in NSCLC: mechanism of action and emerging predictive biomarkers. </w:t>
      </w:r>
      <w:r w:rsidRPr="00CC2443">
        <w:rPr>
          <w:rFonts w:ascii="Arial" w:hAnsi="Arial" w:cs="Arial"/>
          <w:i/>
          <w:iCs/>
          <w:sz w:val="22"/>
        </w:rPr>
        <w:t xml:space="preserve">Lung Cancer Targets </w:t>
      </w:r>
      <w:proofErr w:type="spellStart"/>
      <w:r w:rsidRPr="00CC2443">
        <w:rPr>
          <w:rFonts w:ascii="Arial" w:hAnsi="Arial" w:cs="Arial"/>
          <w:i/>
          <w:iCs/>
          <w:sz w:val="22"/>
        </w:rPr>
        <w:t>Ther</w:t>
      </w:r>
      <w:proofErr w:type="spellEnd"/>
      <w:r w:rsidRPr="00CC2443">
        <w:rPr>
          <w:rFonts w:ascii="Arial" w:hAnsi="Arial" w:cs="Arial"/>
          <w:i/>
          <w:iCs/>
          <w:sz w:val="22"/>
        </w:rPr>
        <w:t>.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10</w:t>
      </w:r>
      <w:r w:rsidRPr="00CC2443">
        <w:rPr>
          <w:rFonts w:ascii="Arial" w:hAnsi="Arial" w:cs="Arial"/>
          <w:sz w:val="22"/>
        </w:rPr>
        <w:t>, 67 (2019).</w:t>
      </w:r>
    </w:p>
    <w:p w14:paraId="736406A3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20.</w:t>
      </w:r>
      <w:r w:rsidRPr="00CC2443">
        <w:rPr>
          <w:rFonts w:ascii="Arial" w:hAnsi="Arial" w:cs="Arial"/>
          <w:sz w:val="22"/>
        </w:rPr>
        <w:tab/>
      </w:r>
      <w:proofErr w:type="spellStart"/>
      <w:r w:rsidRPr="00CC2443">
        <w:rPr>
          <w:rFonts w:ascii="Arial" w:hAnsi="Arial" w:cs="Arial"/>
          <w:sz w:val="22"/>
        </w:rPr>
        <w:t>Montaudon</w:t>
      </w:r>
      <w:proofErr w:type="spellEnd"/>
      <w:r w:rsidRPr="00CC2443">
        <w:rPr>
          <w:rFonts w:ascii="Arial" w:hAnsi="Arial" w:cs="Arial"/>
          <w:sz w:val="22"/>
        </w:rPr>
        <w:t xml:space="preserve">, E. </w:t>
      </w:r>
      <w:r w:rsidRPr="00CC2443">
        <w:rPr>
          <w:rFonts w:ascii="Arial" w:hAnsi="Arial" w:cs="Arial"/>
          <w:i/>
          <w:iCs/>
          <w:sz w:val="22"/>
        </w:rPr>
        <w:t>et al.</w:t>
      </w:r>
      <w:r w:rsidRPr="00CC2443">
        <w:rPr>
          <w:rFonts w:ascii="Arial" w:hAnsi="Arial" w:cs="Arial"/>
          <w:sz w:val="22"/>
        </w:rPr>
        <w:t xml:space="preserve"> PLK1 inhibition exhibits strong anti-tumoral activity in CCND1-driven breast cancer metastases with acquired </w:t>
      </w:r>
      <w:proofErr w:type="spellStart"/>
      <w:r w:rsidRPr="00CC2443">
        <w:rPr>
          <w:rFonts w:ascii="Arial" w:hAnsi="Arial" w:cs="Arial"/>
          <w:sz w:val="22"/>
        </w:rPr>
        <w:t>palbociclib</w:t>
      </w:r>
      <w:proofErr w:type="spellEnd"/>
      <w:r w:rsidRPr="00CC2443">
        <w:rPr>
          <w:rFonts w:ascii="Arial" w:hAnsi="Arial" w:cs="Arial"/>
          <w:sz w:val="22"/>
        </w:rPr>
        <w:t xml:space="preserve"> resistance. </w:t>
      </w:r>
      <w:r w:rsidRPr="00CC2443">
        <w:rPr>
          <w:rFonts w:ascii="Arial" w:hAnsi="Arial" w:cs="Arial"/>
          <w:i/>
          <w:iCs/>
          <w:sz w:val="22"/>
        </w:rPr>
        <w:t xml:space="preserve">Nat. </w:t>
      </w:r>
      <w:proofErr w:type="spellStart"/>
      <w:r w:rsidRPr="00CC2443">
        <w:rPr>
          <w:rFonts w:ascii="Arial" w:hAnsi="Arial" w:cs="Arial"/>
          <w:i/>
          <w:iCs/>
          <w:sz w:val="22"/>
        </w:rPr>
        <w:t>Commun</w:t>
      </w:r>
      <w:proofErr w:type="spellEnd"/>
      <w:r w:rsidRPr="00CC2443">
        <w:rPr>
          <w:rFonts w:ascii="Arial" w:hAnsi="Arial" w:cs="Arial"/>
          <w:i/>
          <w:iCs/>
          <w:sz w:val="22"/>
        </w:rPr>
        <w:t>.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11</w:t>
      </w:r>
      <w:r w:rsidRPr="00CC2443">
        <w:rPr>
          <w:rFonts w:ascii="Arial" w:hAnsi="Arial" w:cs="Arial"/>
          <w:sz w:val="22"/>
        </w:rPr>
        <w:t>, 1–16 (2020).</w:t>
      </w:r>
    </w:p>
    <w:p w14:paraId="5F5F9D10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21.</w:t>
      </w:r>
      <w:r w:rsidRPr="00CC2443">
        <w:rPr>
          <w:rFonts w:ascii="Arial" w:hAnsi="Arial" w:cs="Arial"/>
          <w:sz w:val="22"/>
        </w:rPr>
        <w:tab/>
      </w:r>
      <w:proofErr w:type="spellStart"/>
      <w:r w:rsidRPr="00CC2443">
        <w:rPr>
          <w:rFonts w:ascii="Arial" w:hAnsi="Arial" w:cs="Arial"/>
          <w:sz w:val="22"/>
        </w:rPr>
        <w:t>Jeong</w:t>
      </w:r>
      <w:proofErr w:type="spellEnd"/>
      <w:r w:rsidRPr="00CC2443">
        <w:rPr>
          <w:rFonts w:ascii="Arial" w:hAnsi="Arial" w:cs="Arial"/>
          <w:sz w:val="22"/>
        </w:rPr>
        <w:t xml:space="preserve">, S. B. &amp; Kang, K. W. Involvement of Polo-like kinase 1 (Plk1) in tumor growth and epithelial-mesenchymal transition of tamoxifen-resistant breast cancer. </w:t>
      </w:r>
      <w:r w:rsidRPr="00CC2443">
        <w:rPr>
          <w:rFonts w:ascii="Arial" w:hAnsi="Arial" w:cs="Arial"/>
          <w:i/>
          <w:iCs/>
          <w:sz w:val="22"/>
        </w:rPr>
        <w:t>FASEB J.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31</w:t>
      </w:r>
      <w:r w:rsidRPr="00CC2443">
        <w:rPr>
          <w:rFonts w:ascii="Arial" w:hAnsi="Arial" w:cs="Arial"/>
          <w:sz w:val="22"/>
        </w:rPr>
        <w:t>, lb536–lb536 (2017).</w:t>
      </w:r>
    </w:p>
    <w:p w14:paraId="721966C5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22.</w:t>
      </w:r>
      <w:r w:rsidRPr="00CC2443">
        <w:rPr>
          <w:rFonts w:ascii="Arial" w:hAnsi="Arial" w:cs="Arial"/>
          <w:sz w:val="22"/>
        </w:rPr>
        <w:tab/>
      </w:r>
      <w:proofErr w:type="spellStart"/>
      <w:r w:rsidRPr="00CC2443">
        <w:rPr>
          <w:rFonts w:ascii="Arial" w:hAnsi="Arial" w:cs="Arial"/>
          <w:sz w:val="22"/>
        </w:rPr>
        <w:t>Jeong</w:t>
      </w:r>
      <w:proofErr w:type="spellEnd"/>
      <w:r w:rsidRPr="00CC2443">
        <w:rPr>
          <w:rFonts w:ascii="Arial" w:hAnsi="Arial" w:cs="Arial"/>
          <w:sz w:val="22"/>
        </w:rPr>
        <w:t xml:space="preserve">, S. B. </w:t>
      </w:r>
      <w:r w:rsidRPr="00CC2443">
        <w:rPr>
          <w:rFonts w:ascii="Arial" w:hAnsi="Arial" w:cs="Arial"/>
          <w:i/>
          <w:iCs/>
          <w:sz w:val="22"/>
        </w:rPr>
        <w:t>et al.</w:t>
      </w:r>
      <w:r w:rsidRPr="00CC2443">
        <w:rPr>
          <w:rFonts w:ascii="Arial" w:hAnsi="Arial" w:cs="Arial"/>
          <w:sz w:val="22"/>
        </w:rPr>
        <w:t xml:space="preserve"> Essential role of polo-like kinase 1 (Plk1) oncogene in tumor growth and metastasis of tamoxifen-resistant breast cancer. </w:t>
      </w:r>
      <w:r w:rsidRPr="00CC2443">
        <w:rPr>
          <w:rFonts w:ascii="Arial" w:hAnsi="Arial" w:cs="Arial"/>
          <w:i/>
          <w:iCs/>
          <w:sz w:val="22"/>
        </w:rPr>
        <w:t xml:space="preserve">Mol. Cancer </w:t>
      </w:r>
      <w:proofErr w:type="spellStart"/>
      <w:r w:rsidRPr="00CC2443">
        <w:rPr>
          <w:rFonts w:ascii="Arial" w:hAnsi="Arial" w:cs="Arial"/>
          <w:i/>
          <w:iCs/>
          <w:sz w:val="22"/>
        </w:rPr>
        <w:t>Ther</w:t>
      </w:r>
      <w:proofErr w:type="spellEnd"/>
      <w:r w:rsidRPr="00CC2443">
        <w:rPr>
          <w:rFonts w:ascii="Arial" w:hAnsi="Arial" w:cs="Arial"/>
          <w:i/>
          <w:iCs/>
          <w:sz w:val="22"/>
        </w:rPr>
        <w:t>.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17</w:t>
      </w:r>
      <w:r w:rsidRPr="00CC2443">
        <w:rPr>
          <w:rFonts w:ascii="Arial" w:hAnsi="Arial" w:cs="Arial"/>
          <w:sz w:val="22"/>
        </w:rPr>
        <w:t>, 825–837 (2018).</w:t>
      </w:r>
    </w:p>
    <w:p w14:paraId="53888C5A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23.</w:t>
      </w:r>
      <w:r w:rsidRPr="00CC2443">
        <w:rPr>
          <w:rFonts w:ascii="Arial" w:hAnsi="Arial" w:cs="Arial"/>
          <w:sz w:val="22"/>
        </w:rPr>
        <w:tab/>
        <w:t xml:space="preserve">Hu, K., Law, J. H., </w:t>
      </w:r>
      <w:proofErr w:type="spellStart"/>
      <w:r w:rsidRPr="00CC2443">
        <w:rPr>
          <w:rFonts w:ascii="Arial" w:hAnsi="Arial" w:cs="Arial"/>
          <w:sz w:val="22"/>
        </w:rPr>
        <w:t>Fotovati</w:t>
      </w:r>
      <w:proofErr w:type="spellEnd"/>
      <w:r w:rsidRPr="00CC2443">
        <w:rPr>
          <w:rFonts w:ascii="Arial" w:hAnsi="Arial" w:cs="Arial"/>
          <w:sz w:val="22"/>
        </w:rPr>
        <w:t xml:space="preserve">, A. &amp; Dunn, S. E. Small interfering RNA library screen identified polo-like kinase-1 (PLK1) as a potential therapeutic target for breast cancer that uniquely eliminates tumor-initiating cells. </w:t>
      </w:r>
      <w:r w:rsidRPr="00CC2443">
        <w:rPr>
          <w:rFonts w:ascii="Arial" w:hAnsi="Arial" w:cs="Arial"/>
          <w:i/>
          <w:iCs/>
          <w:sz w:val="22"/>
        </w:rPr>
        <w:t>Breast Cancer Res.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14</w:t>
      </w:r>
      <w:r w:rsidRPr="00CC2443">
        <w:rPr>
          <w:rFonts w:ascii="Arial" w:hAnsi="Arial" w:cs="Arial"/>
          <w:sz w:val="22"/>
        </w:rPr>
        <w:t>, 1–15 (2012).</w:t>
      </w:r>
    </w:p>
    <w:p w14:paraId="387D2B0B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24.</w:t>
      </w:r>
      <w:r w:rsidRPr="00CC2443">
        <w:rPr>
          <w:rFonts w:ascii="Arial" w:hAnsi="Arial" w:cs="Arial"/>
          <w:sz w:val="22"/>
        </w:rPr>
        <w:tab/>
        <w:t xml:space="preserve">Zhang, Z. </w:t>
      </w:r>
      <w:r w:rsidRPr="00CC2443">
        <w:rPr>
          <w:rFonts w:ascii="Arial" w:hAnsi="Arial" w:cs="Arial"/>
          <w:i/>
          <w:iCs/>
          <w:sz w:val="22"/>
        </w:rPr>
        <w:t>et al.</w:t>
      </w:r>
      <w:r w:rsidRPr="00CC2443">
        <w:rPr>
          <w:rFonts w:ascii="Arial" w:hAnsi="Arial" w:cs="Arial"/>
          <w:sz w:val="22"/>
        </w:rPr>
        <w:t xml:space="preserve"> Recent progress in agents targeting polo-like kinases: Promising therapeutic strategies. </w:t>
      </w:r>
      <w:r w:rsidRPr="00CC2443">
        <w:rPr>
          <w:rFonts w:ascii="Arial" w:hAnsi="Arial" w:cs="Arial"/>
          <w:i/>
          <w:iCs/>
          <w:sz w:val="22"/>
        </w:rPr>
        <w:t>Eur. J. Med. Chem.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217</w:t>
      </w:r>
      <w:r w:rsidRPr="00CC2443">
        <w:rPr>
          <w:rFonts w:ascii="Arial" w:hAnsi="Arial" w:cs="Arial"/>
          <w:sz w:val="22"/>
        </w:rPr>
        <w:t>, 113314 (2021).</w:t>
      </w:r>
    </w:p>
    <w:p w14:paraId="34E91060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25.</w:t>
      </w:r>
      <w:r w:rsidRPr="00CC2443">
        <w:rPr>
          <w:rFonts w:ascii="Arial" w:hAnsi="Arial" w:cs="Arial"/>
          <w:sz w:val="22"/>
        </w:rPr>
        <w:tab/>
      </w:r>
      <w:proofErr w:type="spellStart"/>
      <w:r w:rsidRPr="00CC2443">
        <w:rPr>
          <w:rFonts w:ascii="Arial" w:hAnsi="Arial" w:cs="Arial"/>
          <w:sz w:val="22"/>
        </w:rPr>
        <w:t>Soung</w:t>
      </w:r>
      <w:proofErr w:type="spellEnd"/>
      <w:r w:rsidRPr="00CC2443">
        <w:rPr>
          <w:rFonts w:ascii="Arial" w:hAnsi="Arial" w:cs="Arial"/>
          <w:sz w:val="22"/>
        </w:rPr>
        <w:t xml:space="preserve">, N.-K. </w:t>
      </w:r>
      <w:r w:rsidRPr="00CC2443">
        <w:rPr>
          <w:rFonts w:ascii="Arial" w:hAnsi="Arial" w:cs="Arial"/>
          <w:i/>
          <w:iCs/>
          <w:sz w:val="22"/>
        </w:rPr>
        <w:t>et al.</w:t>
      </w:r>
      <w:r w:rsidRPr="00CC2443">
        <w:rPr>
          <w:rFonts w:ascii="Arial" w:hAnsi="Arial" w:cs="Arial"/>
          <w:sz w:val="22"/>
        </w:rPr>
        <w:t xml:space="preserve"> Plk1-dependent and-independent roles of an ODF2 splice variant, hCenexin1, at the centrosome of somatic cells. </w:t>
      </w:r>
      <w:r w:rsidRPr="00CC2443">
        <w:rPr>
          <w:rFonts w:ascii="Arial" w:hAnsi="Arial" w:cs="Arial"/>
          <w:i/>
          <w:iCs/>
          <w:sz w:val="22"/>
        </w:rPr>
        <w:t>Dev. Cell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16</w:t>
      </w:r>
      <w:r w:rsidRPr="00CC2443">
        <w:rPr>
          <w:rFonts w:ascii="Arial" w:hAnsi="Arial" w:cs="Arial"/>
          <w:sz w:val="22"/>
        </w:rPr>
        <w:t>, 539–550 (2009).</w:t>
      </w:r>
    </w:p>
    <w:p w14:paraId="6C26025F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26.</w:t>
      </w:r>
      <w:r w:rsidRPr="00CC2443">
        <w:rPr>
          <w:rFonts w:ascii="Arial" w:hAnsi="Arial" w:cs="Arial"/>
          <w:sz w:val="22"/>
        </w:rPr>
        <w:tab/>
        <w:t xml:space="preserve">Lens, S., </w:t>
      </w:r>
      <w:proofErr w:type="spellStart"/>
      <w:r w:rsidRPr="00CC2443">
        <w:rPr>
          <w:rFonts w:ascii="Arial" w:hAnsi="Arial" w:cs="Arial"/>
          <w:sz w:val="22"/>
        </w:rPr>
        <w:t>Voest</w:t>
      </w:r>
      <w:proofErr w:type="spellEnd"/>
      <w:r w:rsidRPr="00CC2443">
        <w:rPr>
          <w:rFonts w:ascii="Arial" w:hAnsi="Arial" w:cs="Arial"/>
          <w:sz w:val="22"/>
        </w:rPr>
        <w:t xml:space="preserve">, E. E. &amp; </w:t>
      </w:r>
      <w:proofErr w:type="spellStart"/>
      <w:r w:rsidRPr="00CC2443">
        <w:rPr>
          <w:rFonts w:ascii="Arial" w:hAnsi="Arial" w:cs="Arial"/>
          <w:sz w:val="22"/>
        </w:rPr>
        <w:t>Medema</w:t>
      </w:r>
      <w:proofErr w:type="spellEnd"/>
      <w:r w:rsidRPr="00CC2443">
        <w:rPr>
          <w:rFonts w:ascii="Arial" w:hAnsi="Arial" w:cs="Arial"/>
          <w:sz w:val="22"/>
        </w:rPr>
        <w:t xml:space="preserve">, R. H. Shared and separate functions of polo-like kinases and aurora kinases in cancer. </w:t>
      </w:r>
      <w:r w:rsidRPr="00CC2443">
        <w:rPr>
          <w:rFonts w:ascii="Arial" w:hAnsi="Arial" w:cs="Arial"/>
          <w:i/>
          <w:iCs/>
          <w:sz w:val="22"/>
        </w:rPr>
        <w:t>Nat. Rev. Cancer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10</w:t>
      </w:r>
      <w:r w:rsidRPr="00CC2443">
        <w:rPr>
          <w:rFonts w:ascii="Arial" w:hAnsi="Arial" w:cs="Arial"/>
          <w:sz w:val="22"/>
        </w:rPr>
        <w:t>, 825–841 (2010).</w:t>
      </w:r>
    </w:p>
    <w:p w14:paraId="0935EC01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27.</w:t>
      </w:r>
      <w:r w:rsidRPr="00CC2443">
        <w:rPr>
          <w:rFonts w:ascii="Arial" w:hAnsi="Arial" w:cs="Arial"/>
          <w:sz w:val="22"/>
        </w:rPr>
        <w:tab/>
      </w:r>
      <w:proofErr w:type="spellStart"/>
      <w:r w:rsidRPr="00CC2443">
        <w:rPr>
          <w:rFonts w:ascii="Arial" w:hAnsi="Arial" w:cs="Arial"/>
          <w:sz w:val="22"/>
        </w:rPr>
        <w:t>Strebhardt</w:t>
      </w:r>
      <w:proofErr w:type="spellEnd"/>
      <w:r w:rsidRPr="00CC2443">
        <w:rPr>
          <w:rFonts w:ascii="Arial" w:hAnsi="Arial" w:cs="Arial"/>
          <w:sz w:val="22"/>
        </w:rPr>
        <w:t xml:space="preserve">, K. Multifaceted polo-like kinases: drug targets and </w:t>
      </w:r>
      <w:proofErr w:type="spellStart"/>
      <w:r w:rsidRPr="00CC2443">
        <w:rPr>
          <w:rFonts w:ascii="Arial" w:hAnsi="Arial" w:cs="Arial"/>
          <w:sz w:val="22"/>
        </w:rPr>
        <w:t>antitargets</w:t>
      </w:r>
      <w:proofErr w:type="spellEnd"/>
      <w:r w:rsidRPr="00CC2443">
        <w:rPr>
          <w:rFonts w:ascii="Arial" w:hAnsi="Arial" w:cs="Arial"/>
          <w:sz w:val="22"/>
        </w:rPr>
        <w:t xml:space="preserve"> for cancer therapy. </w:t>
      </w:r>
      <w:r w:rsidRPr="00CC2443">
        <w:rPr>
          <w:rFonts w:ascii="Arial" w:hAnsi="Arial" w:cs="Arial"/>
          <w:i/>
          <w:iCs/>
          <w:sz w:val="22"/>
        </w:rPr>
        <w:t>Nat. Rev. Drug Discov.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9</w:t>
      </w:r>
      <w:r w:rsidRPr="00CC2443">
        <w:rPr>
          <w:rFonts w:ascii="Arial" w:hAnsi="Arial" w:cs="Arial"/>
          <w:sz w:val="22"/>
        </w:rPr>
        <w:t>, 643–660 (2010).</w:t>
      </w:r>
    </w:p>
    <w:p w14:paraId="74AB8EA5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28.</w:t>
      </w:r>
      <w:r w:rsidRPr="00CC2443">
        <w:rPr>
          <w:rFonts w:ascii="Arial" w:hAnsi="Arial" w:cs="Arial"/>
          <w:sz w:val="22"/>
        </w:rPr>
        <w:tab/>
        <w:t xml:space="preserve">Yang, Y. </w:t>
      </w:r>
      <w:r w:rsidRPr="00CC2443">
        <w:rPr>
          <w:rFonts w:ascii="Arial" w:hAnsi="Arial" w:cs="Arial"/>
          <w:i/>
          <w:iCs/>
          <w:sz w:val="22"/>
        </w:rPr>
        <w:t>et al.</w:t>
      </w:r>
      <w:r w:rsidRPr="00CC2443">
        <w:rPr>
          <w:rFonts w:ascii="Arial" w:hAnsi="Arial" w:cs="Arial"/>
          <w:sz w:val="22"/>
        </w:rPr>
        <w:t xml:space="preserve"> Polo-like kinase 3 functions as a tumor suppressor and is a negative regulator of hypoxia-inducible factor-1α under hypoxic conditions. </w:t>
      </w:r>
      <w:r w:rsidRPr="00CC2443">
        <w:rPr>
          <w:rFonts w:ascii="Arial" w:hAnsi="Arial" w:cs="Arial"/>
          <w:i/>
          <w:iCs/>
          <w:sz w:val="22"/>
        </w:rPr>
        <w:t>Cancer Res.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68</w:t>
      </w:r>
      <w:r w:rsidRPr="00CC2443">
        <w:rPr>
          <w:rFonts w:ascii="Arial" w:hAnsi="Arial" w:cs="Arial"/>
          <w:sz w:val="22"/>
        </w:rPr>
        <w:t>, 4077–4085 (2008).</w:t>
      </w:r>
    </w:p>
    <w:p w14:paraId="748C3731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29.</w:t>
      </w:r>
      <w:r w:rsidRPr="00CC2443">
        <w:rPr>
          <w:rFonts w:ascii="Arial" w:hAnsi="Arial" w:cs="Arial"/>
          <w:sz w:val="22"/>
        </w:rPr>
        <w:tab/>
      </w:r>
      <w:proofErr w:type="spellStart"/>
      <w:r w:rsidRPr="00CC2443">
        <w:rPr>
          <w:rFonts w:ascii="Arial" w:hAnsi="Arial" w:cs="Arial"/>
          <w:sz w:val="22"/>
        </w:rPr>
        <w:t>Zitouni</w:t>
      </w:r>
      <w:proofErr w:type="spellEnd"/>
      <w:r w:rsidRPr="00CC2443">
        <w:rPr>
          <w:rFonts w:ascii="Arial" w:hAnsi="Arial" w:cs="Arial"/>
          <w:sz w:val="22"/>
        </w:rPr>
        <w:t xml:space="preserve">, S., </w:t>
      </w:r>
      <w:proofErr w:type="spellStart"/>
      <w:r w:rsidRPr="00CC2443">
        <w:rPr>
          <w:rFonts w:ascii="Arial" w:hAnsi="Arial" w:cs="Arial"/>
          <w:sz w:val="22"/>
        </w:rPr>
        <w:t>Nabais</w:t>
      </w:r>
      <w:proofErr w:type="spellEnd"/>
      <w:r w:rsidRPr="00CC2443">
        <w:rPr>
          <w:rFonts w:ascii="Arial" w:hAnsi="Arial" w:cs="Arial"/>
          <w:sz w:val="22"/>
        </w:rPr>
        <w:t xml:space="preserve">, C., Jana, S. C., Guerrero, A. &amp; Bettencourt-Dias, M. Polo-like kinases: structural variations lead to multiple functions. </w:t>
      </w:r>
      <w:r w:rsidRPr="00CC2443">
        <w:rPr>
          <w:rFonts w:ascii="Arial" w:hAnsi="Arial" w:cs="Arial"/>
          <w:i/>
          <w:iCs/>
          <w:sz w:val="22"/>
        </w:rPr>
        <w:t>Nat. Rev. Mol. Cell Biol.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15</w:t>
      </w:r>
      <w:r w:rsidRPr="00CC2443">
        <w:rPr>
          <w:rFonts w:ascii="Arial" w:hAnsi="Arial" w:cs="Arial"/>
          <w:sz w:val="22"/>
        </w:rPr>
        <w:t>, 433–452 (2014).</w:t>
      </w:r>
    </w:p>
    <w:p w14:paraId="422E382E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30.</w:t>
      </w:r>
      <w:r w:rsidRPr="00CC2443">
        <w:rPr>
          <w:rFonts w:ascii="Arial" w:hAnsi="Arial" w:cs="Arial"/>
          <w:sz w:val="22"/>
        </w:rPr>
        <w:tab/>
        <w:t xml:space="preserve">Park, J.-E., Hymel, D., Burke Jr, T. R. &amp; Lee, K. S. Current </w:t>
      </w:r>
      <w:proofErr w:type="gramStart"/>
      <w:r w:rsidRPr="00CC2443">
        <w:rPr>
          <w:rFonts w:ascii="Arial" w:hAnsi="Arial" w:cs="Arial"/>
          <w:sz w:val="22"/>
        </w:rPr>
        <w:t>progress</w:t>
      </w:r>
      <w:proofErr w:type="gramEnd"/>
      <w:r w:rsidRPr="00CC2443">
        <w:rPr>
          <w:rFonts w:ascii="Arial" w:hAnsi="Arial" w:cs="Arial"/>
          <w:sz w:val="22"/>
        </w:rPr>
        <w:t xml:space="preserve"> and future perspectives in the development of anti-polo-like kinase 1 therapeutic agents. </w:t>
      </w:r>
      <w:r w:rsidRPr="00CC2443">
        <w:rPr>
          <w:rFonts w:ascii="Arial" w:hAnsi="Arial" w:cs="Arial"/>
          <w:i/>
          <w:iCs/>
          <w:sz w:val="22"/>
        </w:rPr>
        <w:t>F1000Research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6</w:t>
      </w:r>
      <w:r w:rsidRPr="00CC2443">
        <w:rPr>
          <w:rFonts w:ascii="Arial" w:hAnsi="Arial" w:cs="Arial"/>
          <w:sz w:val="22"/>
        </w:rPr>
        <w:t>, (2017).</w:t>
      </w:r>
    </w:p>
    <w:p w14:paraId="022E0D6A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31.</w:t>
      </w:r>
      <w:r w:rsidRPr="00CC2443">
        <w:rPr>
          <w:rFonts w:ascii="Arial" w:hAnsi="Arial" w:cs="Arial"/>
          <w:sz w:val="22"/>
        </w:rPr>
        <w:tab/>
      </w:r>
      <w:proofErr w:type="spellStart"/>
      <w:r w:rsidRPr="00CC2443">
        <w:rPr>
          <w:rFonts w:ascii="Arial" w:hAnsi="Arial" w:cs="Arial"/>
          <w:sz w:val="22"/>
        </w:rPr>
        <w:t>Strebhardt</w:t>
      </w:r>
      <w:proofErr w:type="spellEnd"/>
      <w:r w:rsidRPr="00CC2443">
        <w:rPr>
          <w:rFonts w:ascii="Arial" w:hAnsi="Arial" w:cs="Arial"/>
          <w:sz w:val="22"/>
        </w:rPr>
        <w:t xml:space="preserve">, K., Becker, S. &amp; </w:t>
      </w:r>
      <w:proofErr w:type="spellStart"/>
      <w:r w:rsidRPr="00CC2443">
        <w:rPr>
          <w:rFonts w:ascii="Arial" w:hAnsi="Arial" w:cs="Arial"/>
          <w:sz w:val="22"/>
        </w:rPr>
        <w:t>Matthess</w:t>
      </w:r>
      <w:proofErr w:type="spellEnd"/>
      <w:r w:rsidRPr="00CC2443">
        <w:rPr>
          <w:rFonts w:ascii="Arial" w:hAnsi="Arial" w:cs="Arial"/>
          <w:sz w:val="22"/>
        </w:rPr>
        <w:t xml:space="preserve">, Y. </w:t>
      </w:r>
      <w:r w:rsidRPr="00CC2443">
        <w:rPr>
          <w:rFonts w:ascii="Arial" w:hAnsi="Arial" w:cs="Arial"/>
          <w:i/>
          <w:iCs/>
          <w:sz w:val="22"/>
        </w:rPr>
        <w:t>Thoughts on the current assessment of Polo-like kinase inhibitor drug discovery</w:t>
      </w:r>
      <w:r w:rsidRPr="00CC2443">
        <w:rPr>
          <w:rFonts w:ascii="Arial" w:hAnsi="Arial" w:cs="Arial"/>
          <w:sz w:val="22"/>
        </w:rPr>
        <w:t>. (Taylor &amp; Francis, 2015).</w:t>
      </w:r>
    </w:p>
    <w:p w14:paraId="3BC540AC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32.</w:t>
      </w:r>
      <w:r w:rsidRPr="00CC2443">
        <w:rPr>
          <w:rFonts w:ascii="Arial" w:hAnsi="Arial" w:cs="Arial"/>
          <w:sz w:val="22"/>
        </w:rPr>
        <w:tab/>
        <w:t xml:space="preserve">Park, J.-E. </w:t>
      </w:r>
      <w:r w:rsidRPr="00CC2443">
        <w:rPr>
          <w:rFonts w:ascii="Arial" w:hAnsi="Arial" w:cs="Arial"/>
          <w:i/>
          <w:iCs/>
          <w:sz w:val="22"/>
        </w:rPr>
        <w:t>et al.</w:t>
      </w:r>
      <w:r w:rsidRPr="00CC2443">
        <w:rPr>
          <w:rFonts w:ascii="Arial" w:hAnsi="Arial" w:cs="Arial"/>
          <w:sz w:val="22"/>
        </w:rPr>
        <w:t xml:space="preserve"> Putting a bit into the polo-box domain of polo-like kinase 1. </w:t>
      </w:r>
      <w:r w:rsidRPr="00CC2443">
        <w:rPr>
          <w:rFonts w:ascii="Arial" w:hAnsi="Arial" w:cs="Arial"/>
          <w:i/>
          <w:iCs/>
          <w:sz w:val="22"/>
        </w:rPr>
        <w:t>J. Anal. Sci. Technol.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6</w:t>
      </w:r>
      <w:r w:rsidRPr="00CC2443">
        <w:rPr>
          <w:rFonts w:ascii="Arial" w:hAnsi="Arial" w:cs="Arial"/>
          <w:sz w:val="22"/>
        </w:rPr>
        <w:t>, 1–8 (2015).</w:t>
      </w:r>
    </w:p>
    <w:p w14:paraId="194EE3ED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33.</w:t>
      </w:r>
      <w:r w:rsidRPr="00CC2443">
        <w:rPr>
          <w:rFonts w:ascii="Arial" w:hAnsi="Arial" w:cs="Arial"/>
          <w:sz w:val="22"/>
        </w:rPr>
        <w:tab/>
        <w:t xml:space="preserve">Lee, K. S., Burke Jr, T. R., Park, J.-E., Bang, J. K. &amp; Lee, E. Recent advances and new strategies in targeting Plk1 for anticancer therapy. </w:t>
      </w:r>
      <w:r w:rsidRPr="00CC2443">
        <w:rPr>
          <w:rFonts w:ascii="Arial" w:hAnsi="Arial" w:cs="Arial"/>
          <w:i/>
          <w:iCs/>
          <w:sz w:val="22"/>
        </w:rPr>
        <w:t xml:space="preserve">Trends </w:t>
      </w:r>
      <w:proofErr w:type="spellStart"/>
      <w:r w:rsidRPr="00CC2443">
        <w:rPr>
          <w:rFonts w:ascii="Arial" w:hAnsi="Arial" w:cs="Arial"/>
          <w:i/>
          <w:iCs/>
          <w:sz w:val="22"/>
        </w:rPr>
        <w:t>Pharmacol</w:t>
      </w:r>
      <w:proofErr w:type="spellEnd"/>
      <w:r w:rsidRPr="00CC2443">
        <w:rPr>
          <w:rFonts w:ascii="Arial" w:hAnsi="Arial" w:cs="Arial"/>
          <w:i/>
          <w:iCs/>
          <w:sz w:val="22"/>
        </w:rPr>
        <w:t>. Sci.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36</w:t>
      </w:r>
      <w:r w:rsidRPr="00CC2443">
        <w:rPr>
          <w:rFonts w:ascii="Arial" w:hAnsi="Arial" w:cs="Arial"/>
          <w:sz w:val="22"/>
        </w:rPr>
        <w:t>, 858–877 (2015).</w:t>
      </w:r>
    </w:p>
    <w:p w14:paraId="028AB2A0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34.</w:t>
      </w:r>
      <w:r w:rsidRPr="00CC2443">
        <w:rPr>
          <w:rFonts w:ascii="Arial" w:hAnsi="Arial" w:cs="Arial"/>
          <w:sz w:val="22"/>
        </w:rPr>
        <w:tab/>
        <w:t xml:space="preserve">Abdullah, M. &amp; Guruprasad, L. Structural insights into the inhibitor binding and new inhibitor design to Polo-like kinase-1 Polo-box domain using computational studies. </w:t>
      </w:r>
      <w:r w:rsidRPr="00CC2443">
        <w:rPr>
          <w:rFonts w:ascii="Arial" w:hAnsi="Arial" w:cs="Arial"/>
          <w:i/>
          <w:iCs/>
          <w:sz w:val="22"/>
        </w:rPr>
        <w:t>J. Biomol. Struct. Dyn.</w:t>
      </w:r>
      <w:r w:rsidRPr="00CC2443">
        <w:rPr>
          <w:rFonts w:ascii="Arial" w:hAnsi="Arial" w:cs="Arial"/>
          <w:sz w:val="22"/>
        </w:rPr>
        <w:t xml:space="preserve"> (2018).</w:t>
      </w:r>
    </w:p>
    <w:p w14:paraId="1DF34818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35.</w:t>
      </w:r>
      <w:r w:rsidRPr="00CC2443">
        <w:rPr>
          <w:rFonts w:ascii="Arial" w:hAnsi="Arial" w:cs="Arial"/>
          <w:sz w:val="22"/>
        </w:rPr>
        <w:tab/>
      </w:r>
      <w:proofErr w:type="spellStart"/>
      <w:r w:rsidRPr="00CC2443">
        <w:rPr>
          <w:rFonts w:ascii="Arial" w:hAnsi="Arial" w:cs="Arial"/>
          <w:sz w:val="22"/>
        </w:rPr>
        <w:t>Murugan</w:t>
      </w:r>
      <w:proofErr w:type="spellEnd"/>
      <w:r w:rsidRPr="00CC2443">
        <w:rPr>
          <w:rFonts w:ascii="Arial" w:hAnsi="Arial" w:cs="Arial"/>
          <w:sz w:val="22"/>
        </w:rPr>
        <w:t xml:space="preserve">, R. N. </w:t>
      </w:r>
      <w:r w:rsidRPr="00CC2443">
        <w:rPr>
          <w:rFonts w:ascii="Arial" w:hAnsi="Arial" w:cs="Arial"/>
          <w:i/>
          <w:iCs/>
          <w:sz w:val="22"/>
        </w:rPr>
        <w:t>et al.</w:t>
      </w:r>
      <w:r w:rsidRPr="00CC2443">
        <w:rPr>
          <w:rFonts w:ascii="Arial" w:hAnsi="Arial" w:cs="Arial"/>
          <w:sz w:val="22"/>
        </w:rPr>
        <w:t xml:space="preserve"> Plk1-targeted small molecule inhibitors: molecular basis for their potency and specificity. </w:t>
      </w:r>
      <w:r w:rsidRPr="00CC2443">
        <w:rPr>
          <w:rFonts w:ascii="Arial" w:hAnsi="Arial" w:cs="Arial"/>
          <w:i/>
          <w:iCs/>
          <w:sz w:val="22"/>
        </w:rPr>
        <w:t>Mol. Cells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32</w:t>
      </w:r>
      <w:r w:rsidRPr="00CC2443">
        <w:rPr>
          <w:rFonts w:ascii="Arial" w:hAnsi="Arial" w:cs="Arial"/>
          <w:sz w:val="22"/>
        </w:rPr>
        <w:t>, 209 (2011).</w:t>
      </w:r>
    </w:p>
    <w:p w14:paraId="19217B65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36.</w:t>
      </w:r>
      <w:r w:rsidRPr="00CC2443">
        <w:rPr>
          <w:rFonts w:ascii="Arial" w:hAnsi="Arial" w:cs="Arial"/>
          <w:sz w:val="22"/>
        </w:rPr>
        <w:tab/>
        <w:t xml:space="preserve">Watanabe, N. &amp; </w:t>
      </w:r>
      <w:proofErr w:type="spellStart"/>
      <w:r w:rsidRPr="00CC2443">
        <w:rPr>
          <w:rFonts w:ascii="Arial" w:hAnsi="Arial" w:cs="Arial"/>
          <w:sz w:val="22"/>
        </w:rPr>
        <w:t>Osada</w:t>
      </w:r>
      <w:proofErr w:type="spellEnd"/>
      <w:r w:rsidRPr="00CC2443">
        <w:rPr>
          <w:rFonts w:ascii="Arial" w:hAnsi="Arial" w:cs="Arial"/>
          <w:sz w:val="22"/>
        </w:rPr>
        <w:t xml:space="preserve">, H. Small molecules that target phosphorylation dependent protein–protein interaction. </w:t>
      </w:r>
      <w:proofErr w:type="spellStart"/>
      <w:r w:rsidRPr="00CC2443">
        <w:rPr>
          <w:rFonts w:ascii="Arial" w:hAnsi="Arial" w:cs="Arial"/>
          <w:i/>
          <w:iCs/>
          <w:sz w:val="22"/>
        </w:rPr>
        <w:t>Bioorg</w:t>
      </w:r>
      <w:proofErr w:type="spellEnd"/>
      <w:r w:rsidRPr="00CC2443">
        <w:rPr>
          <w:rFonts w:ascii="Arial" w:hAnsi="Arial" w:cs="Arial"/>
          <w:i/>
          <w:iCs/>
          <w:sz w:val="22"/>
        </w:rPr>
        <w:t>. Med. Chem.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24</w:t>
      </w:r>
      <w:r w:rsidRPr="00CC2443">
        <w:rPr>
          <w:rFonts w:ascii="Arial" w:hAnsi="Arial" w:cs="Arial"/>
          <w:sz w:val="22"/>
        </w:rPr>
        <w:t>, 3246–3254 (2016).</w:t>
      </w:r>
    </w:p>
    <w:p w14:paraId="34877E6D" w14:textId="77777777" w:rsidR="00D20293" w:rsidRPr="00CC2443" w:rsidRDefault="00D20293" w:rsidP="00D20293">
      <w:pPr>
        <w:pStyle w:val="Bibliography"/>
        <w:spacing w:line="240" w:lineRule="auto"/>
        <w:ind w:left="-180" w:hanging="360"/>
        <w:jc w:val="both"/>
        <w:rPr>
          <w:rFonts w:ascii="Arial" w:hAnsi="Arial" w:cs="Arial"/>
          <w:sz w:val="22"/>
        </w:rPr>
      </w:pPr>
      <w:r w:rsidRPr="00CC2443">
        <w:rPr>
          <w:rFonts w:ascii="Arial" w:hAnsi="Arial" w:cs="Arial"/>
          <w:sz w:val="22"/>
        </w:rPr>
        <w:t>37.</w:t>
      </w:r>
      <w:r w:rsidRPr="00CC2443">
        <w:rPr>
          <w:rFonts w:ascii="Arial" w:hAnsi="Arial" w:cs="Arial"/>
          <w:sz w:val="22"/>
        </w:rPr>
        <w:tab/>
        <w:t xml:space="preserve">McInnes, C. </w:t>
      </w:r>
      <w:r w:rsidRPr="00CC2443">
        <w:rPr>
          <w:rFonts w:ascii="Arial" w:hAnsi="Arial" w:cs="Arial"/>
          <w:i/>
          <w:iCs/>
          <w:sz w:val="22"/>
        </w:rPr>
        <w:t>et al.</w:t>
      </w:r>
      <w:r w:rsidRPr="00CC2443">
        <w:rPr>
          <w:rFonts w:ascii="Arial" w:hAnsi="Arial" w:cs="Arial"/>
          <w:sz w:val="22"/>
        </w:rPr>
        <w:t xml:space="preserve"> Targeting subcellular localization through the polo-box domain: non-ATP competitive inhibitors recapitulate a PLK1 phenotype. </w:t>
      </w:r>
      <w:r w:rsidRPr="00CC2443">
        <w:rPr>
          <w:rFonts w:ascii="Arial" w:hAnsi="Arial" w:cs="Arial"/>
          <w:i/>
          <w:iCs/>
          <w:sz w:val="22"/>
        </w:rPr>
        <w:t xml:space="preserve">Mol. Cancer </w:t>
      </w:r>
      <w:proofErr w:type="spellStart"/>
      <w:r w:rsidRPr="00CC2443">
        <w:rPr>
          <w:rFonts w:ascii="Arial" w:hAnsi="Arial" w:cs="Arial"/>
          <w:i/>
          <w:iCs/>
          <w:sz w:val="22"/>
        </w:rPr>
        <w:t>Ther</w:t>
      </w:r>
      <w:proofErr w:type="spellEnd"/>
      <w:r w:rsidRPr="00CC2443">
        <w:rPr>
          <w:rFonts w:ascii="Arial" w:hAnsi="Arial" w:cs="Arial"/>
          <w:i/>
          <w:iCs/>
          <w:sz w:val="22"/>
        </w:rPr>
        <w:t>.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b/>
          <w:bCs/>
          <w:sz w:val="22"/>
        </w:rPr>
        <w:t>11</w:t>
      </w:r>
      <w:r w:rsidRPr="00CC2443">
        <w:rPr>
          <w:rFonts w:ascii="Arial" w:hAnsi="Arial" w:cs="Arial"/>
          <w:sz w:val="22"/>
        </w:rPr>
        <w:t>, 1683–1692 (2012).</w:t>
      </w:r>
    </w:p>
    <w:p w14:paraId="209825FC" w14:textId="6A5AC8C6" w:rsidR="0056066A" w:rsidRDefault="00D20293" w:rsidP="00D20293">
      <w:pPr>
        <w:pStyle w:val="Bibliography"/>
        <w:spacing w:line="240" w:lineRule="auto"/>
        <w:ind w:left="-180" w:hanging="360"/>
        <w:jc w:val="both"/>
      </w:pPr>
      <w:r w:rsidRPr="00CC2443">
        <w:rPr>
          <w:rFonts w:ascii="Arial" w:hAnsi="Arial" w:cs="Arial"/>
          <w:sz w:val="22"/>
        </w:rPr>
        <w:t>38.</w:t>
      </w:r>
      <w:r w:rsidRPr="00CC2443">
        <w:rPr>
          <w:rFonts w:ascii="Arial" w:hAnsi="Arial" w:cs="Arial"/>
          <w:sz w:val="22"/>
        </w:rPr>
        <w:tab/>
        <w:t xml:space="preserve">Case, D. A. </w:t>
      </w:r>
      <w:r w:rsidRPr="00CC2443">
        <w:rPr>
          <w:rFonts w:ascii="Arial" w:hAnsi="Arial" w:cs="Arial"/>
          <w:i/>
          <w:iCs/>
          <w:sz w:val="22"/>
        </w:rPr>
        <w:t>et al.</w:t>
      </w:r>
      <w:r w:rsidRPr="00CC2443">
        <w:rPr>
          <w:rFonts w:ascii="Arial" w:hAnsi="Arial" w:cs="Arial"/>
          <w:sz w:val="22"/>
        </w:rPr>
        <w:t xml:space="preserve"> </w:t>
      </w:r>
      <w:r w:rsidRPr="00CC2443">
        <w:rPr>
          <w:rFonts w:ascii="Arial" w:hAnsi="Arial" w:cs="Arial"/>
          <w:i/>
          <w:iCs/>
          <w:sz w:val="22"/>
        </w:rPr>
        <w:t>Amber 2021</w:t>
      </w:r>
      <w:r w:rsidRPr="00CC2443">
        <w:rPr>
          <w:rFonts w:ascii="Arial" w:hAnsi="Arial" w:cs="Arial"/>
          <w:sz w:val="22"/>
        </w:rPr>
        <w:t>. (University of California, San Francisco, 2021).</w:t>
      </w:r>
      <w:r w:rsidRPr="00CC2443">
        <w:rPr>
          <w:rFonts w:ascii="Arial" w:hAnsi="Arial" w:cs="Arial"/>
          <w:sz w:val="22"/>
          <w:szCs w:val="22"/>
        </w:rPr>
        <w:fldChar w:fldCharType="end"/>
      </w:r>
    </w:p>
    <w:sectPr w:rsidR="0056066A" w:rsidSect="00D20293">
      <w:pgSz w:w="11900" w:h="16820" w:code="9"/>
      <w:pgMar w:top="778" w:right="1280" w:bottom="607" w:left="1440" w:header="245" w:footer="69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mirrorMargin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293"/>
    <w:rsid w:val="003A4F63"/>
    <w:rsid w:val="0056066A"/>
    <w:rsid w:val="00D20293"/>
    <w:rsid w:val="00F5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E68A2"/>
  <w15:chartTrackingRefBased/>
  <w15:docId w15:val="{194D77DE-8FE3-0C4C-B37B-835F45C6C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293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next w:val="Normal"/>
    <w:uiPriority w:val="37"/>
    <w:unhideWhenUsed/>
    <w:rsid w:val="00D20293"/>
    <w:pPr>
      <w:tabs>
        <w:tab w:val="left" w:pos="380"/>
      </w:tabs>
      <w:spacing w:line="480" w:lineRule="auto"/>
      <w:ind w:left="384" w:hanging="384"/>
    </w:pPr>
  </w:style>
  <w:style w:type="table" w:styleId="TableGrid">
    <w:name w:val="Table Grid"/>
    <w:basedOn w:val="TableNormal"/>
    <w:uiPriority w:val="39"/>
    <w:rsid w:val="00D20293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2029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onsurat.lawal@gallaudet.edu" TargetMode="External"/><Relationship Id="rId4" Type="http://schemas.openxmlformats.org/officeDocument/2006/relationships/hyperlink" Target="mailto:tugba.kucukkal@gallaudet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1088</Words>
  <Characters>6583</Characters>
  <Application>Microsoft Office Word</Application>
  <DocSecurity>0</DocSecurity>
  <Lines>102</Lines>
  <Paragraphs>38</Paragraphs>
  <ScaleCrop>false</ScaleCrop>
  <Company/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Monsurat Lawal</dc:creator>
  <cp:keywords/>
  <dc:description/>
  <cp:lastModifiedBy>Monsurat Lawal</cp:lastModifiedBy>
  <cp:revision>1</cp:revision>
  <dcterms:created xsi:type="dcterms:W3CDTF">2023-08-21T20:15:00Z</dcterms:created>
  <dcterms:modified xsi:type="dcterms:W3CDTF">2023-08-21T20:18:00Z</dcterms:modified>
</cp:coreProperties>
</file>