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007D1" w14:textId="3CB339E1" w:rsidR="00587999" w:rsidRPr="00175F72" w:rsidRDefault="00587999" w:rsidP="00F63289">
      <w:pPr>
        <w:pStyle w:val="ListParagraph"/>
        <w:shd w:val="clear" w:color="auto" w:fill="FFFFFF"/>
        <w:ind w:left="0" w:right="-1"/>
        <w:jc w:val="both"/>
        <w:rPr>
          <w:rFonts w:ascii="Arial" w:hAnsi="Arial" w:cs="Arial"/>
          <w:b/>
          <w:bCs/>
          <w:color w:val="000000" w:themeColor="text1"/>
          <w:sz w:val="22"/>
          <w:szCs w:val="22"/>
        </w:rPr>
      </w:pPr>
      <w:r w:rsidRPr="00175F72">
        <w:rPr>
          <w:rFonts w:ascii="Arial" w:hAnsi="Arial" w:cs="Arial"/>
          <w:b/>
          <w:bCs/>
          <w:color w:val="000000" w:themeColor="text1"/>
          <w:sz w:val="22"/>
          <w:szCs w:val="22"/>
        </w:rPr>
        <w:t xml:space="preserve">Progress report for ACCESS resource </w:t>
      </w:r>
      <w:r w:rsidR="00B40BEE" w:rsidRPr="00175F72">
        <w:rPr>
          <w:rFonts w:ascii="Arial" w:hAnsi="Arial" w:cs="Arial"/>
          <w:b/>
          <w:bCs/>
          <w:color w:val="000000" w:themeColor="text1"/>
          <w:sz w:val="22"/>
          <w:szCs w:val="22"/>
        </w:rPr>
        <w:t>BIO240026</w:t>
      </w:r>
      <w:r w:rsidR="00346059">
        <w:rPr>
          <w:rFonts w:ascii="Arial" w:hAnsi="Arial" w:cs="Arial"/>
          <w:b/>
          <w:bCs/>
          <w:color w:val="000000" w:themeColor="text1"/>
          <w:sz w:val="22"/>
          <w:szCs w:val="22"/>
        </w:rPr>
        <w:t xml:space="preserve"> (07/29/2024)</w:t>
      </w:r>
    </w:p>
    <w:p w14:paraId="4DD47FFA" w14:textId="5B083E0C" w:rsidR="00DD14FC" w:rsidRPr="00175F72" w:rsidRDefault="00DD14FC" w:rsidP="00F63289">
      <w:pPr>
        <w:pStyle w:val="ListParagraph"/>
        <w:shd w:val="clear" w:color="auto" w:fill="FFFFFF"/>
        <w:snapToGrid w:val="0"/>
        <w:spacing w:after="120"/>
        <w:ind w:left="0"/>
        <w:contextualSpacing w:val="0"/>
        <w:jc w:val="both"/>
        <w:rPr>
          <w:rFonts w:ascii="Arial" w:hAnsi="Arial" w:cs="Arial"/>
          <w:color w:val="000000" w:themeColor="text1"/>
          <w:sz w:val="22"/>
          <w:szCs w:val="22"/>
        </w:rPr>
      </w:pPr>
      <w:r w:rsidRPr="00164516">
        <w:rPr>
          <w:rFonts w:ascii="Arial" w:hAnsi="Arial" w:cs="Arial"/>
          <w:b/>
          <w:bCs/>
          <w:i/>
          <w:iCs/>
          <w:color w:val="000000" w:themeColor="text1"/>
          <w:sz w:val="22"/>
          <w:szCs w:val="22"/>
        </w:rPr>
        <w:t>Topic</w:t>
      </w:r>
      <w:r w:rsidRPr="00175F72">
        <w:rPr>
          <w:rFonts w:ascii="Arial" w:hAnsi="Arial" w:cs="Arial"/>
          <w:color w:val="000000" w:themeColor="text1"/>
          <w:sz w:val="22"/>
          <w:szCs w:val="22"/>
        </w:rPr>
        <w:t xml:space="preserve">: </w:t>
      </w:r>
      <w:r w:rsidR="00B40BEE" w:rsidRPr="00175F72">
        <w:rPr>
          <w:rFonts w:ascii="Arial" w:hAnsi="Arial" w:cs="Arial"/>
          <w:color w:val="000000" w:themeColor="text1"/>
          <w:sz w:val="22"/>
          <w:szCs w:val="22"/>
        </w:rPr>
        <w:t>Molecular Dynamics Simulations with Advanced Sampling to Identify Novel PLK1 Inhibitors</w:t>
      </w:r>
    </w:p>
    <w:p w14:paraId="35281943" w14:textId="405DF2EB" w:rsidR="00DD14FC" w:rsidRPr="00175F72" w:rsidRDefault="00841197" w:rsidP="00F63289">
      <w:pPr>
        <w:pStyle w:val="ListParagraph"/>
        <w:shd w:val="clear" w:color="auto" w:fill="FFFFFF"/>
        <w:spacing w:after="120"/>
        <w:ind w:left="0"/>
        <w:jc w:val="both"/>
        <w:rPr>
          <w:rFonts w:ascii="Arial" w:hAnsi="Arial" w:cs="Arial"/>
          <w:color w:val="000000" w:themeColor="text1"/>
          <w:sz w:val="22"/>
          <w:szCs w:val="22"/>
        </w:rPr>
      </w:pPr>
      <w:r w:rsidRPr="00164516">
        <w:rPr>
          <w:rFonts w:ascii="Arial" w:hAnsi="Arial" w:cs="Arial"/>
          <w:b/>
          <w:bCs/>
          <w:i/>
          <w:iCs/>
          <w:color w:val="000000" w:themeColor="text1"/>
          <w:sz w:val="22"/>
          <w:szCs w:val="22"/>
        </w:rPr>
        <w:t>Goal</w:t>
      </w:r>
      <w:r w:rsidR="007329B8" w:rsidRPr="00175F72">
        <w:rPr>
          <w:rFonts w:ascii="Arial" w:hAnsi="Arial" w:cs="Arial"/>
          <w:color w:val="000000" w:themeColor="text1"/>
          <w:sz w:val="22"/>
          <w:szCs w:val="22"/>
        </w:rPr>
        <w:t xml:space="preserve">: </w:t>
      </w:r>
      <w:r w:rsidR="00B40BEE" w:rsidRPr="00175F72">
        <w:rPr>
          <w:rFonts w:ascii="Arial" w:hAnsi="Arial" w:cs="Arial"/>
          <w:color w:val="000000" w:themeColor="text1"/>
          <w:sz w:val="22"/>
          <w:szCs w:val="22"/>
        </w:rPr>
        <w:t xml:space="preserve">The overarching goal of our study is to understand the detailed free energy surface during the binding of identified novel nonpeptide-based selective inhibitors for the polo-box domain (PBD) of polo-like kinase 1 (PLK1). Specifically, MetaD simulations will be performed for two sets of molecules. First, </w:t>
      </w:r>
      <w:r w:rsidR="00CC429B">
        <w:rPr>
          <w:rFonts w:ascii="Arial" w:hAnsi="Arial" w:cs="Arial"/>
          <w:color w:val="000000" w:themeColor="text1"/>
          <w:sz w:val="22"/>
          <w:szCs w:val="22"/>
        </w:rPr>
        <w:t xml:space="preserve">we will study </w:t>
      </w:r>
      <w:r w:rsidR="00B40BEE" w:rsidRPr="00175F72">
        <w:rPr>
          <w:rFonts w:ascii="Arial" w:hAnsi="Arial" w:cs="Arial"/>
          <w:color w:val="000000" w:themeColor="text1"/>
          <w:sz w:val="22"/>
          <w:szCs w:val="22"/>
        </w:rPr>
        <w:t xml:space="preserve">the previously </w:t>
      </w:r>
      <w:r w:rsidR="00CC429B">
        <w:rPr>
          <w:rFonts w:ascii="Arial" w:hAnsi="Arial" w:cs="Arial"/>
          <w:color w:val="000000" w:themeColor="text1"/>
          <w:sz w:val="22"/>
          <w:szCs w:val="22"/>
        </w:rPr>
        <w:t>identified</w:t>
      </w:r>
      <w:r w:rsidR="00B40BEE" w:rsidRPr="00175F72">
        <w:rPr>
          <w:rFonts w:ascii="Arial" w:hAnsi="Arial" w:cs="Arial"/>
          <w:color w:val="000000" w:themeColor="text1"/>
          <w:sz w:val="22"/>
          <w:szCs w:val="22"/>
        </w:rPr>
        <w:t xml:space="preserve"> inhibitors with known experimental binding sites. Then, the newly identified possible PLK1-PBD molecules will be </w:t>
      </w:r>
      <w:r w:rsidR="00CC429B">
        <w:rPr>
          <w:rFonts w:ascii="Arial" w:hAnsi="Arial" w:cs="Arial"/>
          <w:color w:val="000000" w:themeColor="text1"/>
          <w:sz w:val="22"/>
          <w:szCs w:val="22"/>
        </w:rPr>
        <w:t>explored with metadynamics</w:t>
      </w:r>
      <w:r w:rsidR="00B40BEE" w:rsidRPr="00175F72">
        <w:rPr>
          <w:rFonts w:ascii="Arial" w:hAnsi="Arial" w:cs="Arial"/>
          <w:color w:val="000000" w:themeColor="text1"/>
          <w:sz w:val="22"/>
          <w:szCs w:val="22"/>
        </w:rPr>
        <w:t>.</w:t>
      </w:r>
    </w:p>
    <w:p w14:paraId="164B9825" w14:textId="77777777" w:rsidR="0095299F" w:rsidRPr="00175F72" w:rsidRDefault="00B2558D" w:rsidP="00F63289">
      <w:pPr>
        <w:snapToGrid w:val="0"/>
        <w:spacing w:after="120"/>
        <w:jc w:val="both"/>
        <w:rPr>
          <w:rFonts w:ascii="Arial" w:hAnsi="Arial" w:cs="Arial"/>
          <w:color w:val="000000" w:themeColor="text1"/>
          <w:sz w:val="22"/>
          <w:szCs w:val="22"/>
        </w:rPr>
      </w:pPr>
      <w:r w:rsidRPr="00164516">
        <w:rPr>
          <w:rFonts w:ascii="Arial" w:hAnsi="Arial" w:cs="Arial"/>
          <w:b/>
          <w:bCs/>
          <w:i/>
          <w:iCs/>
          <w:color w:val="000000" w:themeColor="text1"/>
          <w:sz w:val="22"/>
          <w:szCs w:val="22"/>
        </w:rPr>
        <w:t>Summary</w:t>
      </w:r>
      <w:r w:rsidRPr="00175F72">
        <w:rPr>
          <w:rFonts w:ascii="Arial" w:hAnsi="Arial" w:cs="Arial"/>
          <w:color w:val="000000" w:themeColor="text1"/>
          <w:sz w:val="22"/>
          <w:szCs w:val="22"/>
        </w:rPr>
        <w:t xml:space="preserve">: </w:t>
      </w:r>
      <w:r w:rsidR="0095299F" w:rsidRPr="00175F72">
        <w:rPr>
          <w:rFonts w:ascii="Arial" w:hAnsi="Arial" w:cs="Arial"/>
          <w:color w:val="000000" w:themeColor="text1"/>
          <w:sz w:val="22"/>
          <w:szCs w:val="22"/>
        </w:rPr>
        <w:t xml:space="preserve">Polo-like kinase 1 (PLK1) is a critical regulator of cell division and a promising anticancer target. This study employs advanced molecular dynamics simulations to elucidate the binding mechanisms of potential inhibitors to the PLK1 polo-box domain (PBD). Through enhanced sampling techniques, we aim to identify novel binding sites and inhibitors and characterize the dynamic nature of ligand-protein interactions. This computational approach will provide valuable insights into the structure-activity relationships of PLK1 inhibitors, facilitating the discovery of potent and selective drug candidates. </w:t>
      </w:r>
    </w:p>
    <w:p w14:paraId="498912FC" w14:textId="48035B07" w:rsidR="00164516" w:rsidRPr="00175F72" w:rsidRDefault="00164516" w:rsidP="00F63289">
      <w:pPr>
        <w:snapToGrid w:val="0"/>
        <w:spacing w:after="120"/>
        <w:jc w:val="both"/>
        <w:rPr>
          <w:rFonts w:ascii="Arial" w:hAnsi="Arial" w:cs="Arial"/>
          <w:color w:val="000000" w:themeColor="text1"/>
          <w:sz w:val="22"/>
          <w:szCs w:val="22"/>
        </w:rPr>
      </w:pPr>
      <w:r w:rsidRPr="00175F72">
        <w:rPr>
          <w:rFonts w:ascii="Arial" w:hAnsi="Arial" w:cs="Arial"/>
          <w:noProof/>
          <w:color w:val="000000" w:themeColor="text1"/>
          <w:sz w:val="22"/>
          <w:szCs w:val="22"/>
        </w:rPr>
        <mc:AlternateContent>
          <mc:Choice Requires="wps">
            <w:drawing>
              <wp:anchor distT="0" distB="0" distL="114300" distR="114300" simplePos="0" relativeHeight="251661312" behindDoc="1" locked="0" layoutInCell="1" allowOverlap="1" wp14:anchorId="5F194F39" wp14:editId="5D212F0E">
                <wp:simplePos x="0" y="0"/>
                <wp:positionH relativeFrom="column">
                  <wp:posOffset>3810</wp:posOffset>
                </wp:positionH>
                <wp:positionV relativeFrom="paragraph">
                  <wp:posOffset>236855</wp:posOffset>
                </wp:positionV>
                <wp:extent cx="4093210" cy="2491105"/>
                <wp:effectExtent l="0" t="0" r="0" b="0"/>
                <wp:wrapTight wrapText="bothSides">
                  <wp:wrapPolygon edited="0">
                    <wp:start x="0" y="0"/>
                    <wp:lineTo x="0" y="21600"/>
                    <wp:lineTo x="21600" y="21600"/>
                    <wp:lineTo x="21600" y="0"/>
                  </wp:wrapPolygon>
                </wp:wrapTight>
                <wp:docPr id="868174985" name="TextBox 22"/>
                <wp:cNvGraphicFramePr/>
                <a:graphic xmlns:a="http://schemas.openxmlformats.org/drawingml/2006/main">
                  <a:graphicData uri="http://schemas.microsoft.com/office/word/2010/wordprocessingShape">
                    <wps:wsp>
                      <wps:cNvSpPr txBox="1"/>
                      <wps:spPr>
                        <a:xfrm>
                          <a:off x="0" y="0"/>
                          <a:ext cx="4093210" cy="2491105"/>
                        </a:xfrm>
                        <a:prstGeom prst="rect">
                          <a:avLst/>
                        </a:prstGeom>
                        <a:noFill/>
                      </wps:spPr>
                      <wps:txbx>
                        <w:txbxContent>
                          <w:p w14:paraId="73D03E51" w14:textId="26BE8399" w:rsidR="00164516" w:rsidRDefault="00164516" w:rsidP="00164516">
                            <w:pPr>
                              <w:rPr>
                                <w:rFonts w:ascii="Arial" w:hAnsi="Arial" w:cs="Arial"/>
                                <w:b/>
                                <w:bCs/>
                                <w:color w:val="000000" w:themeColor="text1"/>
                                <w:kern w:val="24"/>
                                <w:sz w:val="20"/>
                                <w:szCs w:val="20"/>
                              </w:rPr>
                            </w:pPr>
                            <w:r w:rsidRPr="00164516">
                              <w:rPr>
                                <w:rFonts w:ascii="Arial" w:hAnsi="Arial" w:cs="Arial"/>
                                <w:noProof/>
                                <w:color w:val="000000" w:themeColor="text1"/>
                                <w:sz w:val="22"/>
                                <w:szCs w:val="22"/>
                              </w:rPr>
                              <w:drawing>
                                <wp:inline distT="0" distB="0" distL="0" distR="0" wp14:anchorId="75CB5D25" wp14:editId="03125057">
                                  <wp:extent cx="3926048" cy="2106461"/>
                                  <wp:effectExtent l="0" t="0" r="0" b="1905"/>
                                  <wp:docPr id="724671386" name="Picture 1" descr="A graph of a number of comp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71386" name="Picture 1" descr="A graph of a number of compound&#10;&#10;Description automatically generated with medium confidence"/>
                                          <pic:cNvPicPr/>
                                        </pic:nvPicPr>
                                        <pic:blipFill>
                                          <a:blip r:embed="rId5"/>
                                          <a:stretch>
                                            <a:fillRect/>
                                          </a:stretch>
                                        </pic:blipFill>
                                        <pic:spPr>
                                          <a:xfrm>
                                            <a:off x="0" y="0"/>
                                            <a:ext cx="3947192" cy="2117805"/>
                                          </a:xfrm>
                                          <a:prstGeom prst="rect">
                                            <a:avLst/>
                                          </a:prstGeom>
                                        </pic:spPr>
                                      </pic:pic>
                                    </a:graphicData>
                                  </a:graphic>
                                </wp:inline>
                              </w:drawing>
                            </w:r>
                          </w:p>
                          <w:p w14:paraId="16F3AF1A" w14:textId="429B6FAE" w:rsidR="00164516" w:rsidRPr="005748BC" w:rsidRDefault="00164516" w:rsidP="00C55480">
                            <w:pPr>
                              <w:ind w:left="-90"/>
                              <w:rPr>
                                <w:rFonts w:ascii="Arial" w:hAnsi="Arial" w:cs="Arial"/>
                                <w:b/>
                                <w:bCs/>
                                <w:color w:val="000000" w:themeColor="text1"/>
                                <w:kern w:val="24"/>
                                <w:sz w:val="20"/>
                                <w:szCs w:val="20"/>
                                <w14:ligatures w14:val="none"/>
                              </w:rPr>
                            </w:pPr>
                            <w:r>
                              <w:rPr>
                                <w:rFonts w:ascii="Arial" w:hAnsi="Arial" w:cs="Arial"/>
                                <w:b/>
                                <w:iCs/>
                                <w:color w:val="000000" w:themeColor="text1"/>
                                <w:sz w:val="20"/>
                                <w:szCs w:val="20"/>
                              </w:rPr>
                              <w:t>Figure 1</w:t>
                            </w:r>
                            <w:r w:rsidRPr="00175F72">
                              <w:rPr>
                                <w:rFonts w:ascii="Arial" w:hAnsi="Arial" w:cs="Arial"/>
                                <w:bCs/>
                                <w:iCs/>
                                <w:color w:val="000000" w:themeColor="text1"/>
                                <w:sz w:val="20"/>
                                <w:szCs w:val="20"/>
                              </w:rPr>
                              <w:t xml:space="preserve">. </w:t>
                            </w:r>
                            <w:r w:rsidRPr="00175F72">
                              <w:rPr>
                                <w:rFonts w:ascii="Arial" w:hAnsi="Arial" w:cs="Arial"/>
                                <w:color w:val="000000" w:themeColor="text1"/>
                                <w:sz w:val="20"/>
                                <w:szCs w:val="20"/>
                              </w:rPr>
                              <w:t>HOMO, LUMO, and band gap energies (in eV) of 46 newly identified potential PBD inhibitors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5F194F39" id="_x0000_t202" coordsize="21600,21600" o:spt="202" path="m,l,21600r21600,l21600,xe">
                <v:stroke joinstyle="miter"/>
                <v:path gradientshapeok="t" o:connecttype="rect"/>
              </v:shapetype>
              <v:shape id="TextBox 22" o:spid="_x0000_s1026" type="#_x0000_t202" style="position:absolute;left:0;text-align:left;margin-left:.3pt;margin-top:18.65pt;width:322.3pt;height:196.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" filled="f" stroked="f">
                <v:textbox>
                  <w:txbxContent>
                    <w:p w14:paraId="73D03E51" w14:textId="26BE8399" w:rsidR="00164516" w:rsidRDefault="00164516" w:rsidP="00164516">
                      <w:pPr>
                        <w:rPr>
                          <w:rFonts w:ascii="Arial" w:hAnsi="Arial" w:cs="Arial"/>
                          <w:b/>
                          <w:bCs/>
                          <w:color w:val="000000" w:themeColor="text1"/>
                          <w:kern w:val="24"/>
                          <w:sz w:val="20"/>
                          <w:szCs w:val="20"/>
                        </w:rPr>
                      </w:pPr>
                      <w:r w:rsidRPr="00164516">
                        <w:rPr>
                          <w:rFonts w:ascii="Arial" w:hAnsi="Arial" w:cs="Arial"/>
                          <w:noProof/>
                          <w:color w:val="000000" w:themeColor="text1"/>
                          <w:sz w:val="22"/>
                          <w:szCs w:val="22"/>
                        </w:rPr>
                        <w:drawing>
                          <wp:inline distT="0" distB="0" distL="0" distR="0" wp14:anchorId="75CB5D25" wp14:editId="03125057">
                            <wp:extent cx="3926048" cy="2106461"/>
                            <wp:effectExtent l="0" t="0" r="0" b="1905"/>
                            <wp:docPr id="724671386" name="Picture 1" descr="A graph of a number of comp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71386" name="Picture 1" descr="A graph of a number of compound&#10;&#10;Description automatically generated with medium confidence"/>
                                    <pic:cNvPicPr/>
                                  </pic:nvPicPr>
                                  <pic:blipFill>
                                    <a:blip r:embed="rId5"/>
                                    <a:stretch>
                                      <a:fillRect/>
                                    </a:stretch>
                                  </pic:blipFill>
                                  <pic:spPr>
                                    <a:xfrm>
                                      <a:off x="0" y="0"/>
                                      <a:ext cx="3947192" cy="2117805"/>
                                    </a:xfrm>
                                    <a:prstGeom prst="rect">
                                      <a:avLst/>
                                    </a:prstGeom>
                                  </pic:spPr>
                                </pic:pic>
                              </a:graphicData>
                            </a:graphic>
                          </wp:inline>
                        </w:drawing>
                      </w:r>
                    </w:p>
                    <w:p w14:paraId="16F3AF1A" w14:textId="429B6FAE" w:rsidR="00164516" w:rsidRPr="005748BC" w:rsidRDefault="00164516" w:rsidP="00C55480">
                      <w:pPr>
                        <w:ind w:left="-90"/>
                        <w:rPr>
                          <w:rFonts w:ascii="Arial" w:hAnsi="Arial" w:cs="Arial"/>
                          <w:b/>
                          <w:bCs/>
                          <w:color w:val="000000" w:themeColor="text1"/>
                          <w:kern w:val="24"/>
                          <w:sz w:val="20"/>
                          <w:szCs w:val="20"/>
                          <w14:ligatures w14:val="none"/>
                        </w:rPr>
                      </w:pPr>
                      <w:r>
                        <w:rPr>
                          <w:rFonts w:ascii="Arial" w:hAnsi="Arial" w:cs="Arial"/>
                          <w:b/>
                          <w:iCs/>
                          <w:color w:val="000000" w:themeColor="text1"/>
                          <w:sz w:val="20"/>
                          <w:szCs w:val="20"/>
                        </w:rPr>
                        <w:t>Figure 1</w:t>
                      </w:r>
                      <w:r w:rsidRPr="00175F72">
                        <w:rPr>
                          <w:rFonts w:ascii="Arial" w:hAnsi="Arial" w:cs="Arial"/>
                          <w:bCs/>
                          <w:iCs/>
                          <w:color w:val="000000" w:themeColor="text1"/>
                          <w:sz w:val="20"/>
                          <w:szCs w:val="20"/>
                        </w:rPr>
                        <w:t xml:space="preserve">. </w:t>
                      </w:r>
                      <w:r w:rsidRPr="00175F72">
                        <w:rPr>
                          <w:rFonts w:ascii="Arial" w:hAnsi="Arial" w:cs="Arial"/>
                          <w:color w:val="000000" w:themeColor="text1"/>
                          <w:sz w:val="20"/>
                          <w:szCs w:val="20"/>
                        </w:rPr>
                        <w:t>HOMO, LUMO, and band gap energies (in eV) of 46 newly identified potential PBD inhibitors</w:t>
                      </w:r>
                    </w:p>
                  </w:txbxContent>
                </v:textbox>
                <w10:wrap type="tight"/>
              </v:shape>
            </w:pict>
          </mc:Fallback>
        </mc:AlternateContent>
      </w:r>
      <w:r w:rsidR="0095299F" w:rsidRPr="00164516">
        <w:rPr>
          <w:rFonts w:ascii="Arial" w:hAnsi="Arial" w:cs="Arial"/>
          <w:b/>
          <w:bCs/>
          <w:i/>
          <w:iCs/>
          <w:color w:val="000000" w:themeColor="text1"/>
          <w:sz w:val="22"/>
          <w:szCs w:val="22"/>
        </w:rPr>
        <w:t>Ligand selection</w:t>
      </w:r>
      <w:r w:rsidR="0095299F" w:rsidRPr="00175F72">
        <w:rPr>
          <w:rFonts w:ascii="Arial" w:hAnsi="Arial" w:cs="Arial"/>
          <w:color w:val="000000" w:themeColor="text1"/>
          <w:sz w:val="22"/>
          <w:szCs w:val="22"/>
        </w:rPr>
        <w:t xml:space="preserve">: </w:t>
      </w:r>
      <w:r w:rsidR="00DA5EA7" w:rsidRPr="00175F72">
        <w:rPr>
          <w:rFonts w:ascii="Arial" w:hAnsi="Arial" w:cs="Arial"/>
          <w:color w:val="000000" w:themeColor="text1"/>
          <w:sz w:val="22"/>
          <w:szCs w:val="22"/>
        </w:rPr>
        <w:t xml:space="preserve">This </w:t>
      </w:r>
      <w:r w:rsidR="0041284A" w:rsidRPr="00175F72">
        <w:rPr>
          <w:rFonts w:ascii="Arial" w:hAnsi="Arial" w:cs="Arial"/>
          <w:color w:val="000000" w:themeColor="text1"/>
          <w:sz w:val="22"/>
          <w:szCs w:val="22"/>
        </w:rPr>
        <w:t xml:space="preserve">research </w:t>
      </w:r>
      <w:r w:rsidR="0095299F" w:rsidRPr="00175F72">
        <w:rPr>
          <w:rFonts w:ascii="Arial" w:hAnsi="Arial" w:cs="Arial"/>
          <w:color w:val="000000" w:themeColor="text1"/>
          <w:sz w:val="22"/>
          <w:szCs w:val="22"/>
        </w:rPr>
        <w:t>is multicomponent</w:t>
      </w:r>
      <w:r w:rsidR="0041284A" w:rsidRPr="00175F72">
        <w:rPr>
          <w:rFonts w:ascii="Arial" w:hAnsi="Arial" w:cs="Arial"/>
          <w:color w:val="000000" w:themeColor="text1"/>
          <w:sz w:val="22"/>
          <w:szCs w:val="22"/>
        </w:rPr>
        <w:t xml:space="preserve">. </w:t>
      </w:r>
      <w:r w:rsidR="007D34CA" w:rsidRPr="00175F72">
        <w:rPr>
          <w:rFonts w:ascii="Arial" w:hAnsi="Arial" w:cs="Arial"/>
          <w:color w:val="000000" w:themeColor="text1"/>
          <w:sz w:val="22"/>
          <w:szCs w:val="22"/>
        </w:rPr>
        <w:t xml:space="preserve">The first part involves calculating the electronic properties of small molecules identified as potential </w:t>
      </w:r>
      <w:r w:rsidR="0095299F" w:rsidRPr="00175F72">
        <w:rPr>
          <w:rFonts w:ascii="Arial" w:hAnsi="Arial" w:cs="Arial"/>
          <w:color w:val="000000" w:themeColor="text1"/>
          <w:sz w:val="22"/>
          <w:szCs w:val="22"/>
        </w:rPr>
        <w:t>PLK1-</w:t>
      </w:r>
      <w:r w:rsidR="007D34CA" w:rsidRPr="00175F72">
        <w:rPr>
          <w:rFonts w:ascii="Arial" w:hAnsi="Arial" w:cs="Arial"/>
          <w:color w:val="000000" w:themeColor="text1"/>
          <w:sz w:val="22"/>
          <w:szCs w:val="22"/>
        </w:rPr>
        <w:t xml:space="preserve">PBD inhibitors </w:t>
      </w:r>
      <w:r w:rsidR="0095299F" w:rsidRPr="00175F72">
        <w:rPr>
          <w:rFonts w:ascii="Arial" w:hAnsi="Arial" w:cs="Arial"/>
          <w:color w:val="000000" w:themeColor="text1"/>
          <w:sz w:val="22"/>
          <w:szCs w:val="22"/>
        </w:rPr>
        <w:t>by an Atomwise</w:t>
      </w:r>
      <w:r w:rsidR="0095299F" w:rsidRPr="00175F72">
        <w:rPr>
          <w:rFonts w:ascii="Arial" w:eastAsia="Times New Roman" w:hAnsi="Arial" w:cs="Arial"/>
          <w:color w:val="000000" w:themeColor="text1"/>
          <w:sz w:val="22"/>
          <w:szCs w:val="22"/>
        </w:rPr>
        <w:fldChar w:fldCharType="begin"/>
      </w:r>
      <w:r w:rsidR="0095299F" w:rsidRPr="00175F72">
        <w:rPr>
          <w:rFonts w:ascii="Arial" w:eastAsia="Times New Roman" w:hAnsi="Arial" w:cs="Arial"/>
          <w:color w:val="000000" w:themeColor="text1"/>
          <w:sz w:val="22"/>
          <w:szCs w:val="22"/>
        </w:rPr>
        <w:instrText xml:space="preserve"> ADDIN ZOTERO_ITEM CSL_CITATION {"citationID":"yMWiySc9","properties":{"formattedCitation":"\\super 1\\nosupersub{}","plainCitation":"1","noteIndex":0},"citationItems":[{"id":946,"uris":["http://zotero.org/groups/2656856/items/LWSNZX6V",["http://zotero.org/groups/2656856/items/LWSNZX6V"]],"itemData":{"id":946,"type":"webpage","title":"Atomwise – Better medicines faster.","URL":"https://www.atomwise.com/","accessed":{"date-parts":[["2022",2,24]]}}}],"schema":"https://github.com/citation-style-language/schema/raw/master/csl-citation.json"} </w:instrText>
      </w:r>
      <w:r w:rsidR="0095299F" w:rsidRPr="00175F72">
        <w:rPr>
          <w:rFonts w:ascii="Arial" w:eastAsia="Times New Roman" w:hAnsi="Arial" w:cs="Arial"/>
          <w:color w:val="000000" w:themeColor="text1"/>
          <w:sz w:val="22"/>
          <w:szCs w:val="22"/>
        </w:rPr>
        <w:fldChar w:fldCharType="separate"/>
      </w:r>
      <w:r w:rsidR="0095299F" w:rsidRPr="00175F72">
        <w:rPr>
          <w:rFonts w:ascii="Arial" w:hAnsi="Arial" w:cs="Arial"/>
          <w:color w:val="000000"/>
          <w:kern w:val="0"/>
          <w:sz w:val="22"/>
          <w:szCs w:val="22"/>
          <w:vertAlign w:val="superscript"/>
        </w:rPr>
        <w:t>1</w:t>
      </w:r>
      <w:r w:rsidR="0095299F" w:rsidRPr="00175F72">
        <w:rPr>
          <w:rFonts w:ascii="Arial" w:eastAsia="Times New Roman" w:hAnsi="Arial" w:cs="Arial"/>
          <w:color w:val="000000" w:themeColor="text1"/>
          <w:sz w:val="22"/>
          <w:szCs w:val="22"/>
        </w:rPr>
        <w:fldChar w:fldCharType="end"/>
      </w:r>
      <w:r w:rsidR="0095299F" w:rsidRPr="00175F72">
        <w:rPr>
          <w:rFonts w:ascii="Arial" w:eastAsia="Times New Roman" w:hAnsi="Arial" w:cs="Arial"/>
          <w:color w:val="000000" w:themeColor="text1"/>
          <w:sz w:val="22"/>
          <w:szCs w:val="22"/>
          <w:vertAlign w:val="superscript"/>
        </w:rPr>
        <w:t>,</w:t>
      </w:r>
      <w:r w:rsidR="0095299F" w:rsidRPr="00175F72">
        <w:rPr>
          <w:rFonts w:ascii="Arial" w:eastAsia="Times New Roman" w:hAnsi="Arial" w:cs="Arial"/>
          <w:color w:val="000000" w:themeColor="text1"/>
          <w:sz w:val="22"/>
          <w:szCs w:val="22"/>
        </w:rPr>
        <w:fldChar w:fldCharType="begin"/>
      </w:r>
      <w:r w:rsidR="0095299F" w:rsidRPr="00175F72">
        <w:rPr>
          <w:rFonts w:ascii="Arial" w:eastAsia="Times New Roman" w:hAnsi="Arial" w:cs="Arial"/>
          <w:color w:val="000000" w:themeColor="text1"/>
          <w:sz w:val="22"/>
          <w:szCs w:val="22"/>
        </w:rPr>
        <w:instrText xml:space="preserve"> ADDIN ZOTERO_ITEM CSL_CITATION {"citationID":"i1gGFbGL","properties":{"formattedCitation":"\\super 2\\nosupersub{}","plainCitation":"2","noteIndex":0},"citationItems":[{"id":947,"uris":["http://zotero.org/groups/2656856/items/CLJTU88W",["http://zotero.org/groups/2656856/items/CLJTU88W"]],"itemData":{"id":947,"type":"webpage","title":"AIMS Awards Program – Atomwise","URL":"https://blog.atomwise.com/tag/aims","accessed":{"date-parts":[["2022",2,24]]}}}],"schema":"https://github.com/citation-style-language/schema/raw/master/csl-citation.json"} </w:instrText>
      </w:r>
      <w:r w:rsidR="0095299F" w:rsidRPr="00175F72">
        <w:rPr>
          <w:rFonts w:ascii="Arial" w:eastAsia="Times New Roman" w:hAnsi="Arial" w:cs="Arial"/>
          <w:color w:val="000000" w:themeColor="text1"/>
          <w:sz w:val="22"/>
          <w:szCs w:val="22"/>
        </w:rPr>
        <w:fldChar w:fldCharType="separate"/>
      </w:r>
      <w:r w:rsidR="0095299F" w:rsidRPr="00175F72">
        <w:rPr>
          <w:rFonts w:ascii="Arial" w:hAnsi="Arial" w:cs="Arial"/>
          <w:color w:val="000000"/>
          <w:kern w:val="0"/>
          <w:sz w:val="22"/>
          <w:szCs w:val="22"/>
          <w:vertAlign w:val="superscript"/>
        </w:rPr>
        <w:t>2</w:t>
      </w:r>
      <w:r w:rsidR="0095299F" w:rsidRPr="00175F72">
        <w:rPr>
          <w:rFonts w:ascii="Arial" w:eastAsia="Times New Roman" w:hAnsi="Arial" w:cs="Arial"/>
          <w:color w:val="000000" w:themeColor="text1"/>
          <w:sz w:val="22"/>
          <w:szCs w:val="22"/>
        </w:rPr>
        <w:fldChar w:fldCharType="end"/>
      </w:r>
      <w:r w:rsidR="0095299F" w:rsidRPr="00175F72">
        <w:rPr>
          <w:rFonts w:ascii="Arial" w:hAnsi="Arial" w:cs="Arial"/>
          <w:color w:val="000000" w:themeColor="text1"/>
          <w:sz w:val="22"/>
          <w:szCs w:val="22"/>
        </w:rPr>
        <w:t xml:space="preserve"> scientist who screened a molecular library of several million compounds using </w:t>
      </w:r>
      <w:proofErr w:type="spellStart"/>
      <w:r w:rsidR="0095299F" w:rsidRPr="00175F72">
        <w:rPr>
          <w:rFonts w:ascii="Arial" w:hAnsi="Arial" w:cs="Arial"/>
          <w:color w:val="000000" w:themeColor="text1"/>
          <w:sz w:val="22"/>
          <w:szCs w:val="22"/>
        </w:rPr>
        <w:t>AtomNet</w:t>
      </w:r>
      <w:proofErr w:type="spellEnd"/>
      <w:r w:rsidR="0095299F" w:rsidRPr="00175F72">
        <w:rPr>
          <w:rFonts w:ascii="Arial" w:hAnsi="Arial" w:cs="Arial"/>
          <w:color w:val="000000" w:themeColor="text1"/>
          <w:sz w:val="22"/>
          <w:szCs w:val="22"/>
        </w:rPr>
        <w:t>®, its proprietary technology. We have screened these compounds' physicochemical, medicinal chemistry, and ADMET properties to predict their implications as drug candidates and potential as PLK1-PBD inhibitors</w:t>
      </w:r>
      <w:r w:rsidR="007D34CA" w:rsidRPr="00175F72">
        <w:rPr>
          <w:rFonts w:ascii="Arial" w:eastAsia="Times New Roman" w:hAnsi="Arial" w:cs="Arial"/>
          <w:color w:val="000000" w:themeColor="text1"/>
          <w:sz w:val="22"/>
          <w:szCs w:val="22"/>
        </w:rPr>
        <w:t>.</w:t>
      </w:r>
      <w:r w:rsidR="00405A01" w:rsidRPr="00175F72">
        <w:rPr>
          <w:rFonts w:ascii="Arial" w:eastAsia="Times New Roman" w:hAnsi="Arial" w:cs="Arial"/>
          <w:color w:val="000000" w:themeColor="text1"/>
          <w:sz w:val="22"/>
          <w:szCs w:val="22"/>
        </w:rPr>
        <w:t xml:space="preserve"> </w:t>
      </w:r>
      <w:r w:rsidR="00B2558D" w:rsidRPr="00175F72">
        <w:rPr>
          <w:rFonts w:ascii="Arial" w:eastAsia="Times New Roman" w:hAnsi="Arial" w:cs="Arial"/>
          <w:color w:val="000000" w:themeColor="text1"/>
          <w:sz w:val="22"/>
          <w:szCs w:val="22"/>
        </w:rPr>
        <w:t>Stability represents a critical part of the pharmacokinetic properties, ADMET/</w:t>
      </w:r>
      <w:r w:rsidR="00B2558D" w:rsidRPr="00175F72">
        <w:rPr>
          <w:rFonts w:ascii="Arial" w:eastAsia="Times New Roman" w:hAnsi="Arial" w:cs="Arial"/>
          <w:b/>
          <w:bCs/>
          <w:color w:val="000000" w:themeColor="text1"/>
          <w:sz w:val="22"/>
          <w:szCs w:val="22"/>
        </w:rPr>
        <w:t>S</w:t>
      </w:r>
      <w:r w:rsidR="00B2558D" w:rsidRPr="00175F72">
        <w:rPr>
          <w:rFonts w:ascii="Arial" w:eastAsia="Times New Roman" w:hAnsi="Arial" w:cs="Arial"/>
          <w:color w:val="000000" w:themeColor="text1"/>
          <w:sz w:val="22"/>
          <w:szCs w:val="22"/>
        </w:rPr>
        <w:t xml:space="preserve">—absorption, distribution, metabolism, excretion, toxicity, and </w:t>
      </w:r>
      <w:r w:rsidR="00B2558D" w:rsidRPr="00175F72">
        <w:rPr>
          <w:rFonts w:ascii="Arial" w:eastAsia="Times New Roman" w:hAnsi="Arial" w:cs="Arial"/>
          <w:b/>
          <w:bCs/>
          <w:color w:val="000000" w:themeColor="text1"/>
          <w:sz w:val="22"/>
          <w:szCs w:val="22"/>
        </w:rPr>
        <w:t>stability</w:t>
      </w:r>
      <w:r w:rsidR="00B2558D" w:rsidRPr="00175F72">
        <w:rPr>
          <w:rFonts w:ascii="Arial" w:eastAsia="Times New Roman" w:hAnsi="Arial" w:cs="Arial"/>
          <w:color w:val="000000" w:themeColor="text1"/>
          <w:sz w:val="22"/>
          <w:szCs w:val="22"/>
        </w:rPr>
        <w:t xml:space="preserve">. </w:t>
      </w:r>
      <w:r w:rsidR="0095299F" w:rsidRPr="00175F72">
        <w:rPr>
          <w:rFonts w:ascii="Arial" w:hAnsi="Arial" w:cs="Arial"/>
          <w:color w:val="000000" w:themeColor="text1"/>
          <w:sz w:val="22"/>
          <w:szCs w:val="22"/>
          <w:lang w:val="en"/>
        </w:rPr>
        <w:t>Our team</w:t>
      </w:r>
      <w:r w:rsidR="00B2558D" w:rsidRPr="00175F72">
        <w:rPr>
          <w:rFonts w:ascii="Arial" w:hAnsi="Arial" w:cs="Arial"/>
          <w:color w:val="000000" w:themeColor="text1"/>
          <w:sz w:val="22"/>
          <w:szCs w:val="22"/>
          <w:lang w:val="en"/>
        </w:rPr>
        <w:t xml:space="preserve"> </w:t>
      </w:r>
      <w:r w:rsidR="00B2558D" w:rsidRPr="00175F72">
        <w:rPr>
          <w:rFonts w:ascii="Arial" w:hAnsi="Arial" w:cs="Arial"/>
          <w:color w:val="000000" w:themeColor="text1"/>
          <w:sz w:val="22"/>
          <w:szCs w:val="22"/>
        </w:rPr>
        <w:t xml:space="preserve">performed </w:t>
      </w:r>
      <w:r w:rsidR="0041284A" w:rsidRPr="00175F72">
        <w:rPr>
          <w:rFonts w:ascii="Arial" w:hAnsi="Arial" w:cs="Arial"/>
          <w:color w:val="000000" w:themeColor="text1"/>
          <w:sz w:val="22"/>
          <w:szCs w:val="22"/>
        </w:rPr>
        <w:t xml:space="preserve">optimization with </w:t>
      </w:r>
      <w:r w:rsidR="00405A01" w:rsidRPr="00175F72">
        <w:rPr>
          <w:rFonts w:ascii="Arial" w:hAnsi="Arial" w:cs="Arial"/>
          <w:color w:val="000000" w:themeColor="text1"/>
          <w:sz w:val="22"/>
          <w:szCs w:val="22"/>
        </w:rPr>
        <w:t>DFT (</w:t>
      </w:r>
      <w:r w:rsidR="0041284A" w:rsidRPr="00175F72">
        <w:rPr>
          <w:rFonts w:ascii="Arial" w:hAnsi="Arial" w:cs="Arial"/>
          <w:color w:val="000000" w:themeColor="text1"/>
          <w:sz w:val="22"/>
          <w:szCs w:val="22"/>
        </w:rPr>
        <w:t>B3LYP</w:t>
      </w:r>
      <w:r w:rsidR="0041284A" w:rsidRPr="00175F72">
        <w:rPr>
          <w:rFonts w:ascii="Arial" w:hAnsi="Arial" w:cs="Arial"/>
          <w:color w:val="000000" w:themeColor="text1"/>
          <w:sz w:val="22"/>
          <w:szCs w:val="22"/>
        </w:rPr>
        <w:fldChar w:fldCharType="begin"/>
      </w:r>
      <w:r w:rsidR="005377D1" w:rsidRPr="00175F72">
        <w:rPr>
          <w:rFonts w:ascii="Arial" w:hAnsi="Arial" w:cs="Arial"/>
          <w:color w:val="000000" w:themeColor="text1"/>
          <w:sz w:val="22"/>
          <w:szCs w:val="22"/>
        </w:rPr>
        <w:instrText xml:space="preserve"> ADDIN ZOTERO_ITEM CSL_CITATION {"citationID":"Vtg0Iq1S","properties":{"formattedCitation":"\\super 3,4\\nosupersub{}","plainCitation":"3,4","noteIndex":0},"citationItems":[{"id":60,"uris":["http://zotero.org/users/local/ppvnJYcG/items/JB3WNKIM","http://zotero.org/users/11964725/items/JB3WNKIM"],"itemData":{"id":60,"type":"article-journal","container-title":"The Journal of chemical physics","issue":"3","note":"ISBN: 0021-9606\npublisher: American Institute of Physics","page":"2155-2160","title":"Density</w:instrText>
      </w:r>
      <w:r w:rsidR="005377D1" w:rsidRPr="00175F72">
        <w:rPr>
          <w:rFonts w:ascii="Cambria Math" w:hAnsi="Cambria Math" w:cs="Cambria Math"/>
          <w:color w:val="000000" w:themeColor="text1"/>
          <w:sz w:val="22"/>
          <w:szCs w:val="22"/>
        </w:rPr>
        <w:instrText>‐</w:instrText>
      </w:r>
      <w:r w:rsidR="005377D1" w:rsidRPr="00175F72">
        <w:rPr>
          <w:rFonts w:ascii="Arial" w:hAnsi="Arial" w:cs="Arial"/>
          <w:color w:val="000000" w:themeColor="text1"/>
          <w:sz w:val="22"/>
          <w:szCs w:val="22"/>
        </w:rPr>
        <w:instrText>functional thermochemistry. I. The effect of the exchange</w:instrText>
      </w:r>
      <w:r w:rsidR="005377D1" w:rsidRPr="00175F72">
        <w:rPr>
          <w:rFonts w:ascii="Cambria Math" w:hAnsi="Cambria Math" w:cs="Cambria Math"/>
          <w:color w:val="000000" w:themeColor="text1"/>
          <w:sz w:val="22"/>
          <w:szCs w:val="22"/>
        </w:rPr>
        <w:instrText>‐</w:instrText>
      </w:r>
      <w:r w:rsidR="005377D1" w:rsidRPr="00175F72">
        <w:rPr>
          <w:rFonts w:ascii="Arial" w:hAnsi="Arial" w:cs="Arial"/>
          <w:color w:val="000000" w:themeColor="text1"/>
          <w:sz w:val="22"/>
          <w:szCs w:val="22"/>
        </w:rPr>
        <w:instrText xml:space="preserve">only gradient correction","volume":"96","author":[{"family":"Becke","given":"Axel D."}],"issued":{"date-parts":[["1992"]]}}},{"id":61,"uris":["http://zotero.org/users/local/ppvnJYcG/items/9E2IHVUG","http://zotero.org/users/11964725/items/9E2IHVUG"],"itemData":{"id":61,"type":"article-journal","container-title":"Matter Mater. Phys. Phys. Rev. B","page":"785-789","title":"Condens","volume":"37","author":[{"family":"Lee","given":"C."},{"family":"Yang","given":"W."},{"family":"Parr","given":"R. G."}],"issued":{"date-parts":[["1988"]]}}}],"schema":"https://github.com/citation-style-language/schema/raw/master/csl-citation.json"} </w:instrText>
      </w:r>
      <w:r w:rsidR="0041284A" w:rsidRPr="00175F72">
        <w:rPr>
          <w:rFonts w:ascii="Arial" w:hAnsi="Arial" w:cs="Arial"/>
          <w:color w:val="000000" w:themeColor="text1"/>
          <w:sz w:val="22"/>
          <w:szCs w:val="22"/>
        </w:rPr>
        <w:fldChar w:fldCharType="separate"/>
      </w:r>
      <w:r w:rsidR="005377D1" w:rsidRPr="00175F72">
        <w:rPr>
          <w:rFonts w:ascii="Arial" w:hAnsi="Arial" w:cs="Arial"/>
          <w:color w:val="000000"/>
          <w:kern w:val="0"/>
          <w:sz w:val="22"/>
          <w:szCs w:val="22"/>
          <w:vertAlign w:val="superscript"/>
        </w:rPr>
        <w:t>3,4</w:t>
      </w:r>
      <w:r w:rsidR="0041284A" w:rsidRPr="00175F72">
        <w:rPr>
          <w:rFonts w:ascii="Arial" w:hAnsi="Arial" w:cs="Arial"/>
          <w:color w:val="000000" w:themeColor="text1"/>
          <w:sz w:val="22"/>
          <w:szCs w:val="22"/>
        </w:rPr>
        <w:fldChar w:fldCharType="end"/>
      </w:r>
      <w:r w:rsidR="00405A01" w:rsidRPr="00175F72">
        <w:rPr>
          <w:rFonts w:ascii="Arial" w:hAnsi="Arial" w:cs="Arial"/>
          <w:color w:val="000000" w:themeColor="text1"/>
          <w:sz w:val="22"/>
          <w:szCs w:val="22"/>
        </w:rPr>
        <w:t>) and</w:t>
      </w:r>
      <w:r w:rsidR="0041284A" w:rsidRPr="00175F72">
        <w:rPr>
          <w:rFonts w:ascii="Arial" w:hAnsi="Arial" w:cs="Arial"/>
          <w:color w:val="000000" w:themeColor="text1"/>
          <w:sz w:val="22"/>
          <w:szCs w:val="22"/>
        </w:rPr>
        <w:t xml:space="preserve"> the Def2-TZVP</w:t>
      </w:r>
      <w:r w:rsidR="0041284A" w:rsidRPr="00175F72">
        <w:rPr>
          <w:rFonts w:ascii="Arial" w:hAnsi="Arial" w:cs="Arial"/>
          <w:color w:val="000000" w:themeColor="text1"/>
          <w:sz w:val="22"/>
          <w:szCs w:val="22"/>
        </w:rPr>
        <w:fldChar w:fldCharType="begin"/>
      </w:r>
      <w:r w:rsidR="005377D1" w:rsidRPr="00175F72">
        <w:rPr>
          <w:rFonts w:ascii="Arial" w:hAnsi="Arial" w:cs="Arial"/>
          <w:color w:val="000000" w:themeColor="text1"/>
          <w:sz w:val="22"/>
          <w:szCs w:val="22"/>
        </w:rPr>
        <w:instrText xml:space="preserve"> ADDIN ZOTERO_ITEM CSL_CITATION {"citationID":"q0JF1KXp","properties":{"formattedCitation":"\\super 5\\nosupersub{}","plainCitation":"5","noteIndex":0},"citationItems":[{"id":62,"uris":["http://zotero.org/users/local/ppvnJYcG/items/LJCB8YBZ","http://zotero.org/users/11964725/items/LJCB8YBZ"],"itemData":{"id":62,"type":"article-journal","container-title":"Physical chemistry chemical physics","issue":"9","note":"publisher: Royal Society of Chemistry","page":"1057-1065","title":"Accurate Coulomb-fitting basis sets for H to Rn","volume":"8","author":[{"family":"Weigend","given":"Florian"}],"issued":{"date-parts":[["2006"]]}}}],"schema":"https://github.com/citation-style-language/schema/raw/master/csl-citation.json"} </w:instrText>
      </w:r>
      <w:r w:rsidR="0041284A" w:rsidRPr="00175F72">
        <w:rPr>
          <w:rFonts w:ascii="Arial" w:hAnsi="Arial" w:cs="Arial"/>
          <w:color w:val="000000" w:themeColor="text1"/>
          <w:sz w:val="22"/>
          <w:szCs w:val="22"/>
        </w:rPr>
        <w:fldChar w:fldCharType="separate"/>
      </w:r>
      <w:r w:rsidR="005377D1" w:rsidRPr="00175F72">
        <w:rPr>
          <w:rFonts w:ascii="Arial" w:hAnsi="Arial" w:cs="Arial"/>
          <w:color w:val="000000"/>
          <w:kern w:val="0"/>
          <w:sz w:val="22"/>
          <w:szCs w:val="22"/>
          <w:vertAlign w:val="superscript"/>
        </w:rPr>
        <w:t>5</w:t>
      </w:r>
      <w:r w:rsidR="0041284A" w:rsidRPr="00175F72">
        <w:rPr>
          <w:rFonts w:ascii="Arial" w:hAnsi="Arial" w:cs="Arial"/>
          <w:color w:val="000000" w:themeColor="text1"/>
          <w:sz w:val="22"/>
          <w:szCs w:val="22"/>
        </w:rPr>
        <w:fldChar w:fldCharType="end"/>
      </w:r>
      <w:r w:rsidR="0041284A" w:rsidRPr="00175F72">
        <w:rPr>
          <w:rFonts w:ascii="Arial" w:hAnsi="Arial" w:cs="Arial"/>
          <w:color w:val="000000" w:themeColor="text1"/>
          <w:sz w:val="22"/>
          <w:szCs w:val="22"/>
        </w:rPr>
        <w:t xml:space="preserve"> basis set within </w:t>
      </w:r>
      <w:r w:rsidR="00B2558D" w:rsidRPr="00175F72">
        <w:rPr>
          <w:rFonts w:ascii="Arial" w:hAnsi="Arial" w:cs="Arial"/>
          <w:color w:val="000000" w:themeColor="text1"/>
          <w:sz w:val="22"/>
          <w:szCs w:val="22"/>
        </w:rPr>
        <w:t xml:space="preserve">the </w:t>
      </w:r>
      <w:r w:rsidR="0041284A" w:rsidRPr="00175F72">
        <w:rPr>
          <w:rFonts w:ascii="Arial" w:hAnsi="Arial" w:cs="Arial"/>
          <w:color w:val="000000" w:themeColor="text1"/>
          <w:sz w:val="22"/>
          <w:szCs w:val="22"/>
        </w:rPr>
        <w:t>ORCA package</w:t>
      </w:r>
      <w:r w:rsidR="00E5242C" w:rsidRPr="00175F72">
        <w:rPr>
          <w:rFonts w:ascii="Arial" w:hAnsi="Arial" w:cs="Arial"/>
          <w:color w:val="000000" w:themeColor="text1"/>
          <w:sz w:val="22"/>
          <w:szCs w:val="22"/>
        </w:rPr>
        <w:fldChar w:fldCharType="begin"/>
      </w:r>
      <w:r w:rsidR="00E5242C" w:rsidRPr="00175F72">
        <w:rPr>
          <w:rFonts w:ascii="Arial" w:hAnsi="Arial" w:cs="Arial"/>
          <w:color w:val="000000" w:themeColor="text1"/>
          <w:sz w:val="22"/>
          <w:szCs w:val="22"/>
        </w:rPr>
        <w:instrText xml:space="preserve"> ADDIN ZOTERO_ITEM CSL_CITATION {"citationID":"2L6UXuOQ","properties":{"formattedCitation":"\\super 6\\nosupersub{}","plainCitation":"6","noteIndex":0},"citationItems":[{"id":59,"uris":["http://zotero.org/users/11964725/items/3BN5TSB7"],"itemData":{"id":59,"type":"article-journal","container-title":"Wiley Interdisciplinary Reviews: Computational Molecular Science","issue":"5","note":"ISBN: 1759-0876\npublisher: Wiley Online Library","page":"e1606","title":"Software update: The ORCA program system—Version 5.0","volume":"12","author":[{"family":"Neese","given":"Frank"}],"issued":{"date-parts":[["2022"]]}}}],"schema":"https://github.com/citation-style-language/schema/raw/master/csl-citation.json"} </w:instrText>
      </w:r>
      <w:r w:rsidR="00E5242C" w:rsidRPr="00175F72">
        <w:rPr>
          <w:rFonts w:ascii="Arial" w:hAnsi="Arial" w:cs="Arial"/>
          <w:color w:val="000000" w:themeColor="text1"/>
          <w:sz w:val="22"/>
          <w:szCs w:val="22"/>
        </w:rPr>
        <w:fldChar w:fldCharType="separate"/>
      </w:r>
      <w:r w:rsidR="00E5242C" w:rsidRPr="00175F72">
        <w:rPr>
          <w:rFonts w:ascii="Arial" w:hAnsi="Arial" w:cs="Arial"/>
          <w:color w:val="000000"/>
          <w:kern w:val="0"/>
          <w:sz w:val="22"/>
          <w:szCs w:val="22"/>
          <w:vertAlign w:val="superscript"/>
        </w:rPr>
        <w:t>6</w:t>
      </w:r>
      <w:r w:rsidR="00E5242C" w:rsidRPr="00175F72">
        <w:rPr>
          <w:rFonts w:ascii="Arial" w:hAnsi="Arial" w:cs="Arial"/>
          <w:color w:val="000000" w:themeColor="text1"/>
          <w:sz w:val="22"/>
          <w:szCs w:val="22"/>
        </w:rPr>
        <w:fldChar w:fldCharType="end"/>
      </w:r>
      <w:r w:rsidR="00B2558D" w:rsidRPr="00175F72">
        <w:rPr>
          <w:rFonts w:ascii="Arial" w:hAnsi="Arial" w:cs="Arial"/>
          <w:color w:val="000000" w:themeColor="text1"/>
          <w:sz w:val="22"/>
          <w:szCs w:val="22"/>
        </w:rPr>
        <w:t xml:space="preserve"> </w:t>
      </w:r>
      <w:r w:rsidR="00B2558D" w:rsidRPr="00175F72">
        <w:rPr>
          <w:rFonts w:ascii="Arial" w:eastAsia="Times New Roman" w:hAnsi="Arial" w:cs="Arial"/>
          <w:color w:val="000000" w:themeColor="text1"/>
          <w:sz w:val="22"/>
          <w:szCs w:val="22"/>
        </w:rPr>
        <w:t xml:space="preserve">to estimate the molecular </w:t>
      </w:r>
      <w:r w:rsidR="00B2558D" w:rsidRPr="00175F72">
        <w:rPr>
          <w:rFonts w:ascii="Arial" w:hAnsi="Arial" w:cs="Arial"/>
          <w:color w:val="000000" w:themeColor="text1"/>
          <w:sz w:val="22"/>
          <w:szCs w:val="22"/>
          <w:lang w:val="en"/>
        </w:rPr>
        <w:t>stability of these potential drug candidates</w:t>
      </w:r>
      <w:r w:rsidR="00B2558D" w:rsidRPr="00175F72">
        <w:rPr>
          <w:rFonts w:ascii="Arial" w:hAnsi="Arial" w:cs="Arial"/>
          <w:color w:val="000000" w:themeColor="text1"/>
          <w:sz w:val="22"/>
          <w:szCs w:val="22"/>
        </w:rPr>
        <w:t xml:space="preserve">. The calculations use DARWIN infrastructure accessible through the </w:t>
      </w:r>
      <w:r w:rsidR="00B2558D" w:rsidRPr="00175F72">
        <w:rPr>
          <w:rFonts w:ascii="Arial" w:hAnsi="Arial" w:cs="Arial"/>
          <w:b/>
          <w:bCs/>
          <w:color w:val="000000" w:themeColor="text1"/>
          <w:sz w:val="22"/>
          <w:szCs w:val="22"/>
        </w:rPr>
        <w:t>MED230016</w:t>
      </w:r>
      <w:r w:rsidR="00B2558D" w:rsidRPr="00175F72">
        <w:rPr>
          <w:rFonts w:ascii="Arial" w:hAnsi="Arial" w:cs="Arial"/>
          <w:color w:val="000000" w:themeColor="text1"/>
          <w:sz w:val="22"/>
          <w:szCs w:val="22"/>
        </w:rPr>
        <w:t xml:space="preserve"> allocation</w:t>
      </w:r>
      <w:r w:rsidR="0041284A" w:rsidRPr="00175F72">
        <w:rPr>
          <w:rFonts w:ascii="Arial" w:hAnsi="Arial" w:cs="Arial"/>
          <w:color w:val="000000" w:themeColor="text1"/>
          <w:sz w:val="22"/>
          <w:szCs w:val="22"/>
        </w:rPr>
        <w:t xml:space="preserve">. </w:t>
      </w:r>
      <w:r w:rsidR="00B2558D" w:rsidRPr="00175F72">
        <w:rPr>
          <w:rFonts w:ascii="Arial" w:hAnsi="Arial" w:cs="Arial"/>
          <w:color w:val="000000" w:themeColor="text1"/>
          <w:sz w:val="22"/>
          <w:szCs w:val="22"/>
        </w:rPr>
        <w:t xml:space="preserve">The study entails </w:t>
      </w:r>
      <w:r w:rsidR="0041284A" w:rsidRPr="00175F72">
        <w:rPr>
          <w:rFonts w:ascii="Arial" w:hAnsi="Arial" w:cs="Arial"/>
          <w:color w:val="000000" w:themeColor="text1"/>
          <w:sz w:val="22"/>
          <w:szCs w:val="22"/>
        </w:rPr>
        <w:t>calculat</w:t>
      </w:r>
      <w:r w:rsidR="00B2558D" w:rsidRPr="00175F72">
        <w:rPr>
          <w:rFonts w:ascii="Arial" w:hAnsi="Arial" w:cs="Arial"/>
          <w:color w:val="000000" w:themeColor="text1"/>
          <w:sz w:val="22"/>
          <w:szCs w:val="22"/>
        </w:rPr>
        <w:t>ing</w:t>
      </w:r>
      <w:r w:rsidR="0041284A" w:rsidRPr="00175F72">
        <w:rPr>
          <w:rFonts w:ascii="Arial" w:hAnsi="Arial" w:cs="Arial"/>
          <w:color w:val="000000" w:themeColor="text1"/>
          <w:sz w:val="22"/>
          <w:szCs w:val="22"/>
        </w:rPr>
        <w:t xml:space="preserve"> the difference between the highest occupied molecular orbital (HOMO) and the lowest unoccupied molecular orbital (LUMO) of the fully optimized structures to </w:t>
      </w:r>
      <w:r w:rsidR="00B2558D" w:rsidRPr="00175F72">
        <w:rPr>
          <w:rFonts w:ascii="Arial" w:hAnsi="Arial" w:cs="Arial"/>
          <w:color w:val="000000" w:themeColor="text1"/>
          <w:sz w:val="22"/>
          <w:szCs w:val="22"/>
        </w:rPr>
        <w:t>derive the band gap as a chemical</w:t>
      </w:r>
      <w:r w:rsidR="0041284A" w:rsidRPr="00175F72">
        <w:rPr>
          <w:rFonts w:ascii="Arial" w:hAnsi="Arial" w:cs="Arial"/>
          <w:color w:val="000000" w:themeColor="text1"/>
          <w:sz w:val="22"/>
          <w:szCs w:val="22"/>
        </w:rPr>
        <w:t xml:space="preserve"> stability</w:t>
      </w:r>
      <w:r w:rsidR="00B2558D" w:rsidRPr="00175F72">
        <w:rPr>
          <w:rFonts w:ascii="Arial" w:hAnsi="Arial" w:cs="Arial"/>
          <w:color w:val="000000" w:themeColor="text1"/>
          <w:sz w:val="22"/>
          <w:szCs w:val="22"/>
        </w:rPr>
        <w:t xml:space="preserve"> index</w:t>
      </w:r>
      <w:r w:rsidR="0041284A" w:rsidRPr="00175F72">
        <w:rPr>
          <w:rFonts w:ascii="Arial" w:hAnsi="Arial" w:cs="Arial"/>
          <w:color w:val="000000" w:themeColor="text1"/>
          <w:sz w:val="22"/>
          <w:szCs w:val="22"/>
        </w:rPr>
        <w:t xml:space="preserve">. The detailed outcome of this study is </w:t>
      </w:r>
      <w:r w:rsidR="0041284A" w:rsidRPr="00175F72">
        <w:rPr>
          <w:rFonts w:ascii="Arial" w:hAnsi="Arial" w:cs="Arial"/>
          <w:b/>
          <w:bCs/>
          <w:color w:val="000000" w:themeColor="text1"/>
          <w:sz w:val="22"/>
          <w:szCs w:val="22"/>
        </w:rPr>
        <w:t xml:space="preserve">under </w:t>
      </w:r>
      <w:r w:rsidR="0095299F" w:rsidRPr="00175F72">
        <w:rPr>
          <w:rFonts w:ascii="Arial" w:hAnsi="Arial" w:cs="Arial"/>
          <w:b/>
          <w:bCs/>
          <w:color w:val="000000" w:themeColor="text1"/>
          <w:sz w:val="22"/>
          <w:szCs w:val="22"/>
        </w:rPr>
        <w:t>revision</w:t>
      </w:r>
      <w:r w:rsidR="0041284A" w:rsidRPr="00175F72">
        <w:rPr>
          <w:rFonts w:ascii="Arial" w:hAnsi="Arial" w:cs="Arial"/>
          <w:b/>
          <w:bCs/>
          <w:color w:val="000000" w:themeColor="text1"/>
          <w:sz w:val="22"/>
          <w:szCs w:val="22"/>
        </w:rPr>
        <w:t xml:space="preserve"> </w:t>
      </w:r>
      <w:r w:rsidR="008E366D" w:rsidRPr="00175F72">
        <w:rPr>
          <w:rFonts w:ascii="Arial" w:hAnsi="Arial" w:cs="Arial"/>
          <w:b/>
          <w:bCs/>
          <w:color w:val="000000" w:themeColor="text1"/>
          <w:sz w:val="22"/>
          <w:szCs w:val="22"/>
        </w:rPr>
        <w:t>(ID: ed-2024-00082y)</w:t>
      </w:r>
      <w:r w:rsidR="008E366D" w:rsidRPr="00175F72">
        <w:rPr>
          <w:rFonts w:ascii="Arial" w:hAnsi="Arial" w:cs="Arial"/>
          <w:color w:val="000000" w:themeColor="text1"/>
          <w:sz w:val="22"/>
          <w:szCs w:val="22"/>
        </w:rPr>
        <w:t xml:space="preserve"> </w:t>
      </w:r>
      <w:r w:rsidR="0041284A" w:rsidRPr="00175F72">
        <w:rPr>
          <w:rFonts w:ascii="Arial" w:hAnsi="Arial" w:cs="Arial"/>
          <w:color w:val="000000" w:themeColor="text1"/>
          <w:sz w:val="22"/>
          <w:szCs w:val="22"/>
        </w:rPr>
        <w:t xml:space="preserve">as a </w:t>
      </w:r>
      <w:r w:rsidR="0095299F" w:rsidRPr="00175F72">
        <w:rPr>
          <w:rFonts w:ascii="Arial" w:hAnsi="Arial" w:cs="Arial"/>
          <w:color w:val="000000" w:themeColor="text1"/>
          <w:sz w:val="22"/>
          <w:szCs w:val="22"/>
        </w:rPr>
        <w:t xml:space="preserve">potential article in the </w:t>
      </w:r>
      <w:r w:rsidR="0095299F" w:rsidRPr="00175F72">
        <w:rPr>
          <w:rFonts w:ascii="Arial" w:hAnsi="Arial" w:cs="Arial"/>
          <w:b/>
          <w:bCs/>
          <w:color w:val="000000" w:themeColor="text1"/>
          <w:sz w:val="22"/>
          <w:szCs w:val="22"/>
        </w:rPr>
        <w:t>Journal of Chemical Education (ACS)</w:t>
      </w:r>
      <w:r w:rsidR="0041284A" w:rsidRPr="00175F72">
        <w:rPr>
          <w:rFonts w:ascii="Arial" w:hAnsi="Arial" w:cs="Arial"/>
          <w:color w:val="000000" w:themeColor="text1"/>
          <w:sz w:val="22"/>
          <w:szCs w:val="22"/>
        </w:rPr>
        <w:t xml:space="preserve">. </w:t>
      </w:r>
      <w:r>
        <w:rPr>
          <w:rFonts w:ascii="Arial" w:hAnsi="Arial" w:cs="Arial"/>
          <w:b/>
          <w:iCs/>
          <w:color w:val="000000" w:themeColor="text1"/>
          <w:sz w:val="22"/>
          <w:szCs w:val="22"/>
        </w:rPr>
        <w:t>Figure</w:t>
      </w:r>
      <w:r w:rsidR="0041284A" w:rsidRPr="00175F72">
        <w:rPr>
          <w:rFonts w:ascii="Arial" w:hAnsi="Arial" w:cs="Arial"/>
          <w:b/>
          <w:iCs/>
          <w:color w:val="000000" w:themeColor="text1"/>
          <w:sz w:val="22"/>
          <w:szCs w:val="22"/>
        </w:rPr>
        <w:t xml:space="preserve"> </w:t>
      </w:r>
      <w:r w:rsidR="00B2558D" w:rsidRPr="00175F72">
        <w:rPr>
          <w:rFonts w:ascii="Arial" w:hAnsi="Arial" w:cs="Arial"/>
          <w:b/>
          <w:iCs/>
          <w:color w:val="000000" w:themeColor="text1"/>
          <w:sz w:val="22"/>
          <w:szCs w:val="22"/>
        </w:rPr>
        <w:t>1</w:t>
      </w:r>
      <w:r w:rsidR="0041284A" w:rsidRPr="00175F72">
        <w:rPr>
          <w:rFonts w:ascii="Arial" w:hAnsi="Arial" w:cs="Arial"/>
          <w:bCs/>
          <w:iCs/>
          <w:color w:val="000000" w:themeColor="text1"/>
          <w:sz w:val="22"/>
          <w:szCs w:val="22"/>
        </w:rPr>
        <w:t xml:space="preserve"> </w:t>
      </w:r>
      <w:r w:rsidR="00B2558D" w:rsidRPr="00175F72">
        <w:rPr>
          <w:rFonts w:ascii="Arial" w:hAnsi="Arial" w:cs="Arial"/>
          <w:bCs/>
          <w:iCs/>
          <w:color w:val="000000" w:themeColor="text1"/>
          <w:sz w:val="22"/>
          <w:szCs w:val="22"/>
        </w:rPr>
        <w:t xml:space="preserve">shows </w:t>
      </w:r>
      <w:r w:rsidR="0041284A" w:rsidRPr="00175F72">
        <w:rPr>
          <w:rFonts w:ascii="Arial" w:hAnsi="Arial" w:cs="Arial"/>
          <w:color w:val="000000" w:themeColor="text1"/>
          <w:sz w:val="22"/>
          <w:szCs w:val="22"/>
        </w:rPr>
        <w:t>HOMO, LUMO, and band gap energies (in eV)</w:t>
      </w:r>
      <w:r w:rsidR="0027154E" w:rsidRPr="00175F72">
        <w:rPr>
          <w:rFonts w:ascii="Arial" w:hAnsi="Arial" w:cs="Arial"/>
          <w:color w:val="000000" w:themeColor="text1"/>
          <w:sz w:val="22"/>
          <w:szCs w:val="22"/>
        </w:rPr>
        <w:t xml:space="preserve"> of these compounds.</w:t>
      </w:r>
    </w:p>
    <w:p w14:paraId="383F599C" w14:textId="5FA90BCC" w:rsidR="005377D1" w:rsidRPr="00175F72" w:rsidRDefault="0027154E" w:rsidP="00F63289">
      <w:pPr>
        <w:snapToGrid w:val="0"/>
        <w:spacing w:after="120"/>
        <w:jc w:val="both"/>
        <w:rPr>
          <w:rFonts w:ascii="Arial" w:hAnsi="Arial" w:cs="Arial"/>
          <w:color w:val="000000" w:themeColor="text1"/>
          <w:sz w:val="22"/>
          <w:szCs w:val="22"/>
        </w:rPr>
      </w:pPr>
      <w:r w:rsidRPr="00175F72">
        <w:rPr>
          <w:rFonts w:ascii="Arial" w:hAnsi="Arial" w:cs="Arial"/>
          <w:color w:val="000000" w:themeColor="text1"/>
          <w:sz w:val="22"/>
          <w:szCs w:val="22"/>
        </w:rPr>
        <w:t>The second phase includes f</w:t>
      </w:r>
      <w:r w:rsidR="00DA5EA7" w:rsidRPr="00175F72">
        <w:rPr>
          <w:rFonts w:ascii="Arial" w:hAnsi="Arial" w:cs="Arial"/>
          <w:color w:val="000000" w:themeColor="text1"/>
          <w:sz w:val="22"/>
          <w:szCs w:val="22"/>
        </w:rPr>
        <w:t xml:space="preserve">ive natural products identified through a literature search of experimental studies </w:t>
      </w:r>
      <w:r w:rsidRPr="00175F72">
        <w:rPr>
          <w:rFonts w:ascii="Arial" w:hAnsi="Arial" w:cs="Arial"/>
          <w:color w:val="000000" w:themeColor="text1"/>
          <w:sz w:val="22"/>
          <w:szCs w:val="22"/>
        </w:rPr>
        <w:t xml:space="preserve">with </w:t>
      </w:r>
      <w:r w:rsidR="00DA5EA7" w:rsidRPr="00175F72">
        <w:rPr>
          <w:rFonts w:ascii="Arial" w:hAnsi="Arial" w:cs="Arial"/>
          <w:color w:val="000000" w:themeColor="text1"/>
          <w:sz w:val="22"/>
          <w:szCs w:val="22"/>
        </w:rPr>
        <w:t>character</w:t>
      </w:r>
      <w:r w:rsidRPr="00175F72">
        <w:rPr>
          <w:rFonts w:ascii="Arial" w:hAnsi="Arial" w:cs="Arial"/>
          <w:color w:val="000000" w:themeColor="text1"/>
          <w:sz w:val="22"/>
          <w:szCs w:val="22"/>
        </w:rPr>
        <w:t>istics</w:t>
      </w:r>
      <w:r w:rsidR="00DA5EA7" w:rsidRPr="00175F72">
        <w:rPr>
          <w:rFonts w:ascii="Arial" w:hAnsi="Arial" w:cs="Arial"/>
          <w:color w:val="000000" w:themeColor="text1"/>
          <w:sz w:val="22"/>
          <w:szCs w:val="22"/>
        </w:rPr>
        <w:t xml:space="preserve"> as candidate PLK1 inhibitors. </w:t>
      </w:r>
      <w:r w:rsidRPr="00175F72">
        <w:rPr>
          <w:rFonts w:ascii="Arial" w:hAnsi="Arial" w:cs="Arial"/>
          <w:color w:val="000000" w:themeColor="text1"/>
          <w:sz w:val="22"/>
          <w:szCs w:val="22"/>
        </w:rPr>
        <w:t>Students performed</w:t>
      </w:r>
      <w:r w:rsidR="00DA5EA7" w:rsidRPr="00175F72">
        <w:rPr>
          <w:rFonts w:ascii="Arial" w:hAnsi="Arial" w:cs="Arial"/>
          <w:color w:val="000000" w:themeColor="text1"/>
          <w:sz w:val="22"/>
          <w:szCs w:val="22"/>
        </w:rPr>
        <w:t xml:space="preserve"> a structural similarity search in the </w:t>
      </w:r>
      <w:r w:rsidR="0095299F" w:rsidRPr="00175F72">
        <w:rPr>
          <w:rFonts w:ascii="Arial" w:hAnsi="Arial" w:cs="Arial"/>
          <w:color w:val="000000" w:themeColor="text1"/>
          <w:sz w:val="22"/>
          <w:szCs w:val="22"/>
        </w:rPr>
        <w:t>ZINC</w:t>
      </w:r>
      <w:r w:rsidR="0095299F" w:rsidRPr="00175F72">
        <w:rPr>
          <w:rFonts w:ascii="Arial" w:hAnsi="Arial" w:cs="Arial"/>
          <w:color w:val="000000" w:themeColor="text1"/>
          <w:sz w:val="22"/>
          <w:szCs w:val="22"/>
        </w:rPr>
        <w:fldChar w:fldCharType="begin"/>
      </w:r>
      <w:r w:rsidR="0095299F" w:rsidRPr="00175F72">
        <w:rPr>
          <w:rFonts w:ascii="Arial" w:hAnsi="Arial" w:cs="Arial"/>
          <w:color w:val="000000" w:themeColor="text1"/>
          <w:sz w:val="22"/>
          <w:szCs w:val="22"/>
        </w:rPr>
        <w:instrText xml:space="preserve"> ADDIN ZOTERO_ITEM CSL_CITATION {"citationID":"DTBDBEFr","properties":{"formattedCitation":"\\super 7\\nosupersub{}","plainCitation":"7","noteIndex":0},"citationItems":[{"id":1469,"uris":["http://zotero.org/groups/2656856/items/ZZ244HEK"],"itemData":{"id":1469,"type":"article-journal","container-title":"Journal of Chemical Information and Modeling","DOI":"10.1021/ci3001277","ISSN":"1549-9596","issue":"7","journalAbbreviation":"J. Chem. Inf. Model.","note":"publisher: American Chemical Society","page":"1757-1768","title":"ZINC: A Free Tool to Discover Chemistry for Biology","volume":"52","author":[{"family":"Irwin","given":"John J."},{"family":"Sterling","given":"Teague"},{"family":"Mysinger","given":"Michael M."},{"family":"Bolstad","given":"Erin S."},{"family":"Coleman","given":"Ryan G."}],"issued":{"date-parts":[["2012",7,23]]}}}],"schema":"https://github.com/citation-style-language/schema/raw/master/csl-citation.json"} </w:instrText>
      </w:r>
      <w:r w:rsidR="0095299F" w:rsidRPr="00175F72">
        <w:rPr>
          <w:rFonts w:ascii="Arial" w:hAnsi="Arial" w:cs="Arial"/>
          <w:color w:val="000000" w:themeColor="text1"/>
          <w:sz w:val="22"/>
          <w:szCs w:val="22"/>
        </w:rPr>
        <w:fldChar w:fldCharType="separate"/>
      </w:r>
      <w:r w:rsidR="0095299F" w:rsidRPr="00175F72">
        <w:rPr>
          <w:rFonts w:ascii="Arial" w:hAnsi="Arial" w:cs="Arial"/>
          <w:color w:val="000000"/>
          <w:kern w:val="0"/>
          <w:sz w:val="22"/>
          <w:szCs w:val="22"/>
          <w:vertAlign w:val="superscript"/>
        </w:rPr>
        <w:t>7</w:t>
      </w:r>
      <w:r w:rsidR="0095299F" w:rsidRPr="00175F72">
        <w:rPr>
          <w:rFonts w:ascii="Arial" w:hAnsi="Arial" w:cs="Arial"/>
          <w:color w:val="000000" w:themeColor="text1"/>
          <w:sz w:val="22"/>
          <w:szCs w:val="22"/>
        </w:rPr>
        <w:fldChar w:fldCharType="end"/>
      </w:r>
      <w:r w:rsidR="00DA5EA7" w:rsidRPr="00175F72">
        <w:rPr>
          <w:rFonts w:ascii="Arial" w:hAnsi="Arial" w:cs="Arial"/>
          <w:color w:val="000000" w:themeColor="text1"/>
          <w:sz w:val="22"/>
          <w:szCs w:val="22"/>
        </w:rPr>
        <w:t xml:space="preserve"> natural product database to identify other compounds similar to these 5 parent natural compounds. </w:t>
      </w:r>
      <w:r w:rsidRPr="00175F72">
        <w:rPr>
          <w:rFonts w:ascii="Arial" w:hAnsi="Arial" w:cs="Arial"/>
          <w:color w:val="000000" w:themeColor="text1"/>
          <w:sz w:val="22"/>
          <w:szCs w:val="22"/>
        </w:rPr>
        <w:t xml:space="preserve">The protocol </w:t>
      </w:r>
      <w:r w:rsidR="00363853" w:rsidRPr="00175F72">
        <w:rPr>
          <w:rFonts w:ascii="Arial" w:hAnsi="Arial" w:cs="Arial"/>
          <w:color w:val="000000" w:themeColor="text1"/>
          <w:sz w:val="22"/>
          <w:szCs w:val="22"/>
        </w:rPr>
        <w:t>showed</w:t>
      </w:r>
      <w:r w:rsidRPr="00175F72">
        <w:rPr>
          <w:rFonts w:ascii="Arial" w:hAnsi="Arial" w:cs="Arial"/>
          <w:color w:val="000000" w:themeColor="text1"/>
          <w:sz w:val="22"/>
          <w:szCs w:val="22"/>
        </w:rPr>
        <w:t xml:space="preserve"> </w:t>
      </w:r>
      <w:r w:rsidR="00DA5EA7" w:rsidRPr="00175F72">
        <w:rPr>
          <w:rFonts w:ascii="Arial" w:hAnsi="Arial" w:cs="Arial"/>
          <w:color w:val="000000" w:themeColor="text1"/>
          <w:sz w:val="22"/>
          <w:szCs w:val="22"/>
        </w:rPr>
        <w:t xml:space="preserve">small molecules </w:t>
      </w:r>
      <w:r w:rsidRPr="00175F72">
        <w:rPr>
          <w:rFonts w:ascii="Arial" w:hAnsi="Arial" w:cs="Arial"/>
          <w:color w:val="000000" w:themeColor="text1"/>
          <w:sz w:val="22"/>
          <w:szCs w:val="22"/>
        </w:rPr>
        <w:t>totaling</w:t>
      </w:r>
      <w:r w:rsidR="00DA5EA7" w:rsidRPr="00175F72">
        <w:rPr>
          <w:rFonts w:ascii="Arial" w:hAnsi="Arial" w:cs="Arial"/>
          <w:color w:val="000000" w:themeColor="text1"/>
          <w:sz w:val="22"/>
          <w:szCs w:val="22"/>
        </w:rPr>
        <w:t xml:space="preserve"> </w:t>
      </w:r>
      <w:r w:rsidR="00A0384E">
        <w:rPr>
          <w:rFonts w:ascii="Arial" w:hAnsi="Arial" w:cs="Arial"/>
          <w:color w:val="000000" w:themeColor="text1"/>
          <w:sz w:val="22"/>
          <w:szCs w:val="22"/>
        </w:rPr>
        <w:t>10</w:t>
      </w:r>
      <w:r w:rsidR="00DA5EA7" w:rsidRPr="00175F72">
        <w:rPr>
          <w:rFonts w:ascii="Arial" w:hAnsi="Arial" w:cs="Arial"/>
          <w:color w:val="000000" w:themeColor="text1"/>
          <w:sz w:val="22"/>
          <w:szCs w:val="22"/>
        </w:rPr>
        <w:t>8 compounds</w:t>
      </w:r>
      <w:r w:rsidR="000E145A">
        <w:rPr>
          <w:rFonts w:ascii="Arial" w:hAnsi="Arial" w:cs="Arial"/>
          <w:color w:val="000000" w:themeColor="text1"/>
          <w:sz w:val="22"/>
          <w:szCs w:val="22"/>
        </w:rPr>
        <w:t xml:space="preserve"> </w:t>
      </w:r>
      <w:r w:rsidR="00DA5EA7" w:rsidRPr="00175F72">
        <w:rPr>
          <w:rFonts w:ascii="Arial" w:hAnsi="Arial" w:cs="Arial"/>
          <w:color w:val="000000" w:themeColor="text1"/>
          <w:sz w:val="22"/>
          <w:szCs w:val="22"/>
        </w:rPr>
        <w:t xml:space="preserve">as potential PLK1-PBD inhibitors grouped under Quercetin, Xanthatin, Chaetoglobosin E, Luteolin, and Resveratrol derivatives, respectively. These molecules </w:t>
      </w:r>
      <w:r w:rsidR="0095299F" w:rsidRPr="00175F72">
        <w:rPr>
          <w:rFonts w:ascii="Arial" w:hAnsi="Arial" w:cs="Arial"/>
          <w:color w:val="000000" w:themeColor="text1"/>
          <w:sz w:val="22"/>
          <w:szCs w:val="22"/>
        </w:rPr>
        <w:t xml:space="preserve">have been screened for potential </w:t>
      </w:r>
      <w:r w:rsidR="00DA5EA7" w:rsidRPr="00175F72">
        <w:rPr>
          <w:rFonts w:ascii="Arial" w:hAnsi="Arial" w:cs="Arial"/>
          <w:color w:val="000000" w:themeColor="text1"/>
          <w:sz w:val="22"/>
          <w:szCs w:val="22"/>
        </w:rPr>
        <w:t>druggability ADMET propertie</w:t>
      </w:r>
      <w:r w:rsidR="0095299F" w:rsidRPr="00175F72">
        <w:rPr>
          <w:rFonts w:ascii="Arial" w:hAnsi="Arial" w:cs="Arial"/>
          <w:color w:val="000000" w:themeColor="text1"/>
          <w:sz w:val="22"/>
          <w:szCs w:val="22"/>
        </w:rPr>
        <w:t xml:space="preserve">s with </w:t>
      </w:r>
      <w:r w:rsidR="00483DA8" w:rsidRPr="00175F72">
        <w:rPr>
          <w:rFonts w:ascii="Arial" w:hAnsi="Arial" w:cs="Arial"/>
          <w:color w:val="000000" w:themeColor="text1"/>
          <w:sz w:val="22"/>
          <w:szCs w:val="22"/>
        </w:rPr>
        <w:t>calculated stability</w:t>
      </w:r>
      <w:r w:rsidR="00BF04FD" w:rsidRPr="00175F72">
        <w:rPr>
          <w:rFonts w:ascii="Arial" w:hAnsi="Arial" w:cs="Arial"/>
          <w:color w:val="000000" w:themeColor="text1"/>
          <w:sz w:val="22"/>
          <w:szCs w:val="22"/>
        </w:rPr>
        <w:t xml:space="preserve"> using </w:t>
      </w:r>
      <w:r w:rsidR="00BF04FD" w:rsidRPr="00175F72">
        <w:rPr>
          <w:rFonts w:ascii="Arial" w:hAnsi="Arial" w:cs="Arial"/>
          <w:b/>
          <w:bCs/>
          <w:color w:val="000000" w:themeColor="text1"/>
          <w:sz w:val="22"/>
          <w:szCs w:val="22"/>
        </w:rPr>
        <w:t>MED230016</w:t>
      </w:r>
      <w:r w:rsidR="00BF04FD" w:rsidRPr="00175F72">
        <w:rPr>
          <w:rFonts w:ascii="Arial" w:hAnsi="Arial" w:cs="Arial"/>
          <w:color w:val="000000" w:themeColor="text1"/>
          <w:sz w:val="22"/>
          <w:szCs w:val="22"/>
        </w:rPr>
        <w:t xml:space="preserve"> allocation</w:t>
      </w:r>
      <w:r w:rsidR="00483DA8" w:rsidRPr="00175F72">
        <w:rPr>
          <w:rFonts w:ascii="Arial" w:hAnsi="Arial" w:cs="Arial"/>
          <w:color w:val="000000" w:themeColor="text1"/>
          <w:sz w:val="22"/>
          <w:szCs w:val="22"/>
        </w:rPr>
        <w:t xml:space="preserve"> </w:t>
      </w:r>
      <w:r w:rsidR="0095299F" w:rsidRPr="00175F72">
        <w:rPr>
          <w:rFonts w:ascii="Arial" w:hAnsi="Arial" w:cs="Arial"/>
          <w:color w:val="000000" w:themeColor="text1"/>
          <w:sz w:val="22"/>
          <w:szCs w:val="22"/>
        </w:rPr>
        <w:t>(</w:t>
      </w:r>
      <w:r w:rsidR="00A0384E">
        <w:rPr>
          <w:rFonts w:ascii="Arial" w:hAnsi="Arial" w:cs="Arial"/>
          <w:b/>
          <w:iCs/>
          <w:color w:val="000000" w:themeColor="text1"/>
          <w:sz w:val="22"/>
          <w:szCs w:val="22"/>
        </w:rPr>
        <w:t>Figure</w:t>
      </w:r>
      <w:r w:rsidR="0095299F" w:rsidRPr="00175F72">
        <w:rPr>
          <w:rFonts w:ascii="Arial" w:hAnsi="Arial" w:cs="Arial"/>
          <w:b/>
          <w:iCs/>
          <w:color w:val="000000" w:themeColor="text1"/>
          <w:sz w:val="22"/>
          <w:szCs w:val="22"/>
        </w:rPr>
        <w:t xml:space="preserve"> 2</w:t>
      </w:r>
      <w:r w:rsidR="0095299F" w:rsidRPr="00175F72">
        <w:rPr>
          <w:rFonts w:ascii="Arial" w:hAnsi="Arial" w:cs="Arial"/>
          <w:color w:val="000000" w:themeColor="text1"/>
          <w:sz w:val="22"/>
          <w:szCs w:val="22"/>
        </w:rPr>
        <w:t>)</w:t>
      </w:r>
      <w:r w:rsidR="005377D1" w:rsidRPr="00175F72">
        <w:rPr>
          <w:rFonts w:ascii="Arial" w:hAnsi="Arial" w:cs="Arial"/>
          <w:color w:val="000000" w:themeColor="text1"/>
          <w:sz w:val="22"/>
          <w:szCs w:val="22"/>
        </w:rPr>
        <w:t xml:space="preserve">. </w:t>
      </w:r>
      <w:r w:rsidR="009363B9" w:rsidRPr="00175F72">
        <w:rPr>
          <w:rFonts w:ascii="Arial" w:hAnsi="Arial" w:cs="Arial"/>
          <w:color w:val="000000" w:themeColor="text1"/>
          <w:sz w:val="22"/>
          <w:szCs w:val="22"/>
        </w:rPr>
        <w:t>Although t</w:t>
      </w:r>
      <w:r w:rsidR="0095299F" w:rsidRPr="00175F72">
        <w:rPr>
          <w:rFonts w:ascii="Arial" w:hAnsi="Arial" w:cs="Arial"/>
          <w:color w:val="000000" w:themeColor="text1"/>
          <w:sz w:val="22"/>
          <w:szCs w:val="22"/>
        </w:rPr>
        <w:t xml:space="preserve">he </w:t>
      </w:r>
      <w:r w:rsidR="009363B9" w:rsidRPr="00175F72">
        <w:rPr>
          <w:rFonts w:ascii="Arial" w:hAnsi="Arial" w:cs="Arial"/>
          <w:color w:val="000000" w:themeColor="text1"/>
          <w:sz w:val="22"/>
          <w:szCs w:val="22"/>
        </w:rPr>
        <w:t>ligand property prediction</w:t>
      </w:r>
      <w:r w:rsidR="0095299F" w:rsidRPr="00175F72">
        <w:rPr>
          <w:rFonts w:ascii="Arial" w:hAnsi="Arial" w:cs="Arial"/>
          <w:color w:val="000000" w:themeColor="text1"/>
          <w:sz w:val="22"/>
          <w:szCs w:val="22"/>
        </w:rPr>
        <w:t xml:space="preserve"> </w:t>
      </w:r>
      <w:r w:rsidR="009363B9" w:rsidRPr="00175F72">
        <w:rPr>
          <w:rFonts w:ascii="Arial" w:hAnsi="Arial" w:cs="Arial"/>
          <w:color w:val="000000" w:themeColor="text1"/>
          <w:sz w:val="22"/>
          <w:szCs w:val="22"/>
        </w:rPr>
        <w:t xml:space="preserve">looks promising, we </w:t>
      </w:r>
      <w:r w:rsidR="003B18DF" w:rsidRPr="00175F72">
        <w:rPr>
          <w:rFonts w:ascii="Arial" w:hAnsi="Arial" w:cs="Arial"/>
          <w:color w:val="000000" w:themeColor="text1"/>
          <w:sz w:val="22"/>
          <w:szCs w:val="22"/>
        </w:rPr>
        <w:t>are refining</w:t>
      </w:r>
      <w:r w:rsidR="009363B9" w:rsidRPr="00175F72">
        <w:rPr>
          <w:rFonts w:ascii="Arial" w:hAnsi="Arial" w:cs="Arial"/>
          <w:color w:val="000000" w:themeColor="text1"/>
          <w:sz w:val="22"/>
          <w:szCs w:val="22"/>
        </w:rPr>
        <w:t xml:space="preserve"> these 258 compounds by removing structurally similar ones using the </w:t>
      </w:r>
      <w:proofErr w:type="spellStart"/>
      <w:r w:rsidR="009363B9" w:rsidRPr="00175F72">
        <w:rPr>
          <w:rFonts w:ascii="Arial" w:hAnsi="Arial" w:cs="Arial"/>
          <w:color w:val="000000" w:themeColor="text1"/>
          <w:sz w:val="22"/>
          <w:szCs w:val="22"/>
        </w:rPr>
        <w:t>Tanimoto</w:t>
      </w:r>
      <w:proofErr w:type="spellEnd"/>
      <w:r w:rsidR="009363B9" w:rsidRPr="00175F72">
        <w:rPr>
          <w:rFonts w:ascii="Arial" w:hAnsi="Arial" w:cs="Arial"/>
          <w:color w:val="000000" w:themeColor="text1"/>
          <w:sz w:val="22"/>
          <w:szCs w:val="22"/>
        </w:rPr>
        <w:t xml:space="preserve"> coefficient</w:t>
      </w:r>
      <w:r w:rsidR="003B18DF" w:rsidRPr="00175F72">
        <w:rPr>
          <w:rFonts w:ascii="Arial" w:hAnsi="Arial" w:cs="Arial"/>
          <w:color w:val="000000" w:themeColor="text1"/>
          <w:sz w:val="22"/>
          <w:szCs w:val="22"/>
        </w:rPr>
        <w:t xml:space="preserve"> and affinity prediction through docking in PLK1, 2, and 3 before proceeding with some selections </w:t>
      </w:r>
      <w:r w:rsidR="006D2176" w:rsidRPr="00175F72">
        <w:rPr>
          <w:rFonts w:ascii="Arial" w:hAnsi="Arial" w:cs="Arial"/>
          <w:color w:val="000000" w:themeColor="text1"/>
          <w:sz w:val="22"/>
          <w:szCs w:val="22"/>
        </w:rPr>
        <w:t>(40-50</w:t>
      </w:r>
      <w:r w:rsidR="00616EF7" w:rsidRPr="00175F72">
        <w:rPr>
          <w:rFonts w:ascii="Arial" w:hAnsi="Arial" w:cs="Arial"/>
          <w:color w:val="000000" w:themeColor="text1"/>
          <w:sz w:val="22"/>
          <w:szCs w:val="22"/>
        </w:rPr>
        <w:t xml:space="preserve"> molecules</w:t>
      </w:r>
      <w:r w:rsidR="006D2176" w:rsidRPr="00175F72">
        <w:rPr>
          <w:rFonts w:ascii="Arial" w:hAnsi="Arial" w:cs="Arial"/>
          <w:color w:val="000000" w:themeColor="text1"/>
          <w:sz w:val="22"/>
          <w:szCs w:val="22"/>
        </w:rPr>
        <w:t xml:space="preserve">) </w:t>
      </w:r>
      <w:r w:rsidR="003B18DF" w:rsidRPr="00175F72">
        <w:rPr>
          <w:rFonts w:ascii="Arial" w:hAnsi="Arial" w:cs="Arial"/>
          <w:color w:val="000000" w:themeColor="text1"/>
          <w:sz w:val="22"/>
          <w:szCs w:val="22"/>
        </w:rPr>
        <w:t>for metadynamics simulations. The ADMET-S</w:t>
      </w:r>
      <w:r w:rsidR="00BF04FD" w:rsidRPr="00175F72">
        <w:rPr>
          <w:rFonts w:ascii="Arial" w:hAnsi="Arial" w:cs="Arial"/>
          <w:color w:val="000000" w:themeColor="text1"/>
          <w:sz w:val="22"/>
          <w:szCs w:val="22"/>
        </w:rPr>
        <w:t>/</w:t>
      </w:r>
      <w:r w:rsidR="003B18DF" w:rsidRPr="00175F72">
        <w:rPr>
          <w:rFonts w:ascii="Arial" w:hAnsi="Arial" w:cs="Arial"/>
          <w:color w:val="000000" w:themeColor="text1"/>
          <w:sz w:val="22"/>
          <w:szCs w:val="22"/>
        </w:rPr>
        <w:t xml:space="preserve">docking analysis </w:t>
      </w:r>
      <w:r w:rsidR="00F0621D" w:rsidRPr="00175F72">
        <w:rPr>
          <w:rFonts w:ascii="Arial" w:hAnsi="Arial" w:cs="Arial"/>
          <w:color w:val="000000" w:themeColor="text1"/>
          <w:sz w:val="22"/>
          <w:szCs w:val="22"/>
        </w:rPr>
        <w:t xml:space="preserve">manuscript </w:t>
      </w:r>
      <w:r w:rsidR="003B18DF" w:rsidRPr="00175F72">
        <w:rPr>
          <w:rFonts w:ascii="Arial" w:hAnsi="Arial" w:cs="Arial"/>
          <w:color w:val="000000" w:themeColor="text1"/>
          <w:sz w:val="22"/>
          <w:szCs w:val="22"/>
        </w:rPr>
        <w:t xml:space="preserve">is under preparation for potential consideration in the </w:t>
      </w:r>
      <w:r w:rsidR="003B18DF" w:rsidRPr="00175F72">
        <w:rPr>
          <w:rFonts w:ascii="Arial" w:hAnsi="Arial" w:cs="Arial"/>
          <w:b/>
          <w:bCs/>
          <w:color w:val="000000" w:themeColor="text1"/>
          <w:sz w:val="22"/>
          <w:szCs w:val="22"/>
        </w:rPr>
        <w:t>Biophysical Journal</w:t>
      </w:r>
      <w:r w:rsidR="003B18DF" w:rsidRPr="00175F72">
        <w:rPr>
          <w:rFonts w:ascii="Arial" w:hAnsi="Arial" w:cs="Arial"/>
          <w:color w:val="000000" w:themeColor="text1"/>
          <w:sz w:val="22"/>
          <w:szCs w:val="22"/>
        </w:rPr>
        <w:t xml:space="preserve"> (</w:t>
      </w:r>
      <w:hyperlink r:id="rId6" w:history="1">
        <w:r w:rsidR="003B18DF" w:rsidRPr="00175F72">
          <w:rPr>
            <w:rStyle w:val="Hyperlink"/>
            <w:rFonts w:ascii="Arial" w:hAnsi="Arial" w:cs="Arial"/>
            <w:sz w:val="22"/>
            <w:szCs w:val="22"/>
          </w:rPr>
          <w:t>https://www.biophysics.org/biophysical-journal</w:t>
        </w:r>
      </w:hyperlink>
      <w:r w:rsidR="003B18DF" w:rsidRPr="00175F72">
        <w:rPr>
          <w:rFonts w:ascii="Arial" w:hAnsi="Arial" w:cs="Arial"/>
          <w:color w:val="000000" w:themeColor="text1"/>
          <w:sz w:val="22"/>
          <w:szCs w:val="22"/>
        </w:rPr>
        <w:t>)</w:t>
      </w:r>
      <w:r w:rsidR="009643D1" w:rsidRPr="00175F72">
        <w:rPr>
          <w:rFonts w:ascii="Arial" w:hAnsi="Arial" w:cs="Arial"/>
          <w:color w:val="000000" w:themeColor="text1"/>
          <w:sz w:val="22"/>
          <w:szCs w:val="22"/>
        </w:rPr>
        <w:t>.</w:t>
      </w:r>
    </w:p>
    <w:p w14:paraId="017028A6" w14:textId="68A708F1" w:rsidR="00175F72" w:rsidRDefault="00175F72" w:rsidP="00F63289">
      <w:pPr>
        <w:snapToGrid w:val="0"/>
        <w:spacing w:after="120"/>
        <w:jc w:val="both"/>
        <w:rPr>
          <w:rFonts w:ascii="Arial" w:hAnsi="Arial" w:cs="Arial"/>
          <w:color w:val="000000" w:themeColor="text1"/>
          <w:sz w:val="22"/>
          <w:szCs w:val="22"/>
        </w:rPr>
      </w:pPr>
      <w:r>
        <w:rPr>
          <w:rFonts w:ascii="Arial" w:hAnsi="Arial" w:cs="Arial"/>
          <w:color w:val="000000" w:themeColor="text1"/>
          <w:sz w:val="22"/>
          <w:szCs w:val="22"/>
        </w:rPr>
        <w:t xml:space="preserve">Third, </w:t>
      </w:r>
      <w:r w:rsidR="007E47DD">
        <w:rPr>
          <w:rFonts w:ascii="Arial" w:hAnsi="Arial" w:cs="Arial"/>
          <w:color w:val="000000" w:themeColor="text1"/>
          <w:sz w:val="22"/>
          <w:szCs w:val="22"/>
        </w:rPr>
        <w:t>d</w:t>
      </w:r>
      <w:r w:rsidR="00BF04FD" w:rsidRPr="00175F72">
        <w:rPr>
          <w:rFonts w:ascii="Arial" w:hAnsi="Arial" w:cs="Arial"/>
          <w:color w:val="000000" w:themeColor="text1"/>
          <w:sz w:val="22"/>
          <w:szCs w:val="22"/>
        </w:rPr>
        <w:t>uring th</w:t>
      </w:r>
      <w:r w:rsidR="006D2176" w:rsidRPr="00175F72">
        <w:rPr>
          <w:rFonts w:ascii="Arial" w:hAnsi="Arial" w:cs="Arial"/>
          <w:color w:val="000000" w:themeColor="text1"/>
          <w:sz w:val="22"/>
          <w:szCs w:val="22"/>
        </w:rPr>
        <w:t>is</w:t>
      </w:r>
      <w:r w:rsidR="00BF04FD" w:rsidRPr="00175F72">
        <w:rPr>
          <w:rFonts w:ascii="Arial" w:hAnsi="Arial" w:cs="Arial"/>
          <w:color w:val="000000" w:themeColor="text1"/>
          <w:sz w:val="22"/>
          <w:szCs w:val="22"/>
        </w:rPr>
        <w:t xml:space="preserve"> summer, students have </w:t>
      </w:r>
      <w:r w:rsidR="00243539" w:rsidRPr="00175F72">
        <w:rPr>
          <w:rFonts w:ascii="Arial" w:hAnsi="Arial" w:cs="Arial"/>
          <w:color w:val="000000" w:themeColor="text1"/>
          <w:sz w:val="22"/>
          <w:szCs w:val="22"/>
        </w:rPr>
        <w:t>screened the</w:t>
      </w:r>
      <w:r w:rsidR="0076679F" w:rsidRPr="00175F72">
        <w:rPr>
          <w:rFonts w:ascii="Arial" w:hAnsi="Arial" w:cs="Arial"/>
          <w:color w:val="000000" w:themeColor="text1"/>
          <w:sz w:val="22"/>
          <w:szCs w:val="22"/>
        </w:rPr>
        <w:t xml:space="preserve"> SuperNatural</w:t>
      </w:r>
      <w:r w:rsidR="0076679F" w:rsidRPr="00175F72">
        <w:rPr>
          <w:rFonts w:ascii="Arial" w:hAnsi="Arial" w:cs="Arial"/>
          <w:color w:val="000000" w:themeColor="text1"/>
          <w:sz w:val="22"/>
          <w:szCs w:val="22"/>
        </w:rPr>
        <w:fldChar w:fldCharType="begin"/>
      </w:r>
      <w:r w:rsidR="00E5242C" w:rsidRPr="00175F72">
        <w:rPr>
          <w:rFonts w:ascii="Arial" w:hAnsi="Arial" w:cs="Arial"/>
          <w:color w:val="000000" w:themeColor="text1"/>
          <w:sz w:val="22"/>
          <w:szCs w:val="22"/>
        </w:rPr>
        <w:instrText xml:space="preserve"> ADDIN ZOTERO_ITEM CSL_CITATION {"citationID":"6WiMDMNl","properties":{"formattedCitation":"\\super 8\\nosupersub{}","plainCitation":"8","noteIndex":0},"citationItems":[{"id":1365,"uris":["http://zotero.org/users/11964725/items/753VAGJZ"],"itemData":{"id":1365,"type":"article-journal","abstract":"Natural products (NPs) are single chemical compounds, substances or mixtures produced by a living organism - found in nature. Evolutionarily, NPs have been used as healing agents since thousands of years and still today continue to be the most important source of new potential therapeutic preparations. Natural products have played a key role in modern drug discovery for several diseases. Furthermore, following consumers’ increasing demand for natural food ingredients, many efforts have been made to discover natural low-calorie sweeteners in recent years. SuperNatural 3.0 is a freely available database of natural products and derivatives. The updated version contains 449 058 natural compounds along with their structural and physicochemical information. Additionally, information on pathways, mechanism of action, toxicity, vendor information if available, drug-like chemical space prediction for several diseases as antiviral, antibacterial, antimalarial, anticancer, and target specific cells like the central nervous system (CNS) are also provided for the natural compounds. The updated version of the database also provides a valuable pool of natural compounds in which potential highly sweet compounds are expected to be found. The possible taste profile of the natural compounds was predicted using our published VirtualTaste models. The SuperNatural 3.0 database is freely available via http://bioinf-applied.charite.de/supernatural_3, without any login or registration.","container-title":"Nucleic Acids Research","DOI":"10.1093/nar/gkac1008","ISSN":"0305-1048","issue":"D1","journalAbbreviation":"Nucleic Acids Research","page":"D654-D659","title":"SuperNatural 3.0—a database of natural products and natural product-based derivatives","volume":"51","author":[{"family":"Gallo","given":"Kathleen"},{"family":"Kemmler","given":"Emanuel"},{"family":"Goede","given":"Andrean"},{"family":"Becker","given":"Finnja"},{"family":"Dunkel","given":"Mathias"},{"family":"Preissner","given":"Robert"},{"family":"Banerjee","given":"Priyanka"}],"issued":{"date-parts":[["2023",1,6]]}}}],"schema":"https://github.com/citation-style-language/schema/raw/master/csl-citation.json"} </w:instrText>
      </w:r>
      <w:r w:rsidR="0076679F" w:rsidRPr="00175F72">
        <w:rPr>
          <w:rFonts w:ascii="Arial" w:hAnsi="Arial" w:cs="Arial"/>
          <w:color w:val="000000" w:themeColor="text1"/>
          <w:sz w:val="22"/>
          <w:szCs w:val="22"/>
        </w:rPr>
        <w:fldChar w:fldCharType="separate"/>
      </w:r>
      <w:r w:rsidR="00E5242C" w:rsidRPr="00175F72">
        <w:rPr>
          <w:rFonts w:ascii="Arial" w:hAnsi="Arial" w:cs="Arial"/>
          <w:color w:val="000000"/>
          <w:kern w:val="0"/>
          <w:sz w:val="22"/>
          <w:szCs w:val="22"/>
          <w:vertAlign w:val="superscript"/>
        </w:rPr>
        <w:t>8</w:t>
      </w:r>
      <w:r w:rsidR="0076679F" w:rsidRPr="00175F72">
        <w:rPr>
          <w:rFonts w:ascii="Arial" w:hAnsi="Arial" w:cs="Arial"/>
          <w:color w:val="000000" w:themeColor="text1"/>
          <w:sz w:val="22"/>
          <w:szCs w:val="22"/>
        </w:rPr>
        <w:fldChar w:fldCharType="end"/>
      </w:r>
      <w:r w:rsidR="00243539" w:rsidRPr="00175F72">
        <w:rPr>
          <w:rFonts w:ascii="Arial" w:hAnsi="Arial" w:cs="Arial"/>
          <w:color w:val="000000" w:themeColor="text1"/>
          <w:sz w:val="22"/>
          <w:szCs w:val="22"/>
        </w:rPr>
        <w:t xml:space="preserve"> database using various protocols (</w:t>
      </w:r>
      <w:r w:rsidR="00243539" w:rsidRPr="00175F72">
        <w:rPr>
          <w:rFonts w:ascii="Arial" w:hAnsi="Arial" w:cs="Arial"/>
          <w:b/>
          <w:bCs/>
          <w:color w:val="000000" w:themeColor="text1"/>
          <w:sz w:val="22"/>
          <w:szCs w:val="22"/>
        </w:rPr>
        <w:t xml:space="preserve">Figure </w:t>
      </w:r>
      <w:r w:rsidR="00A0384E">
        <w:rPr>
          <w:rFonts w:ascii="Arial" w:hAnsi="Arial" w:cs="Arial"/>
          <w:b/>
          <w:bCs/>
          <w:color w:val="000000" w:themeColor="text1"/>
          <w:sz w:val="22"/>
          <w:szCs w:val="22"/>
        </w:rPr>
        <w:t>3</w:t>
      </w:r>
      <w:r w:rsidR="00243539" w:rsidRPr="00175F72">
        <w:rPr>
          <w:rFonts w:ascii="Arial" w:hAnsi="Arial" w:cs="Arial"/>
          <w:color w:val="000000" w:themeColor="text1"/>
          <w:sz w:val="22"/>
          <w:szCs w:val="22"/>
        </w:rPr>
        <w:t xml:space="preserve">) </w:t>
      </w:r>
      <w:r w:rsidR="00E5242C" w:rsidRPr="00175F72">
        <w:rPr>
          <w:rFonts w:ascii="Arial" w:hAnsi="Arial" w:cs="Arial"/>
          <w:color w:val="000000" w:themeColor="text1"/>
          <w:sz w:val="22"/>
          <w:szCs w:val="22"/>
        </w:rPr>
        <w:t xml:space="preserve">Currently, </w:t>
      </w:r>
      <w:r w:rsidR="00AD388D" w:rsidRPr="00175F72">
        <w:rPr>
          <w:rFonts w:ascii="Arial" w:hAnsi="Arial" w:cs="Arial"/>
          <w:color w:val="000000" w:themeColor="text1"/>
          <w:sz w:val="22"/>
          <w:szCs w:val="22"/>
        </w:rPr>
        <w:t>students</w:t>
      </w:r>
      <w:r w:rsidR="00E5242C" w:rsidRPr="00175F72">
        <w:rPr>
          <w:rFonts w:ascii="Arial" w:hAnsi="Arial" w:cs="Arial"/>
          <w:color w:val="000000" w:themeColor="text1"/>
          <w:sz w:val="22"/>
          <w:szCs w:val="22"/>
        </w:rPr>
        <w:t xml:space="preserve"> are </w:t>
      </w:r>
      <w:r w:rsidR="00DF37A6" w:rsidRPr="00175F72">
        <w:rPr>
          <w:rFonts w:ascii="Arial" w:hAnsi="Arial" w:cs="Arial"/>
          <w:color w:val="000000" w:themeColor="text1"/>
          <w:sz w:val="22"/>
          <w:szCs w:val="22"/>
        </w:rPr>
        <w:t>exploring</w:t>
      </w:r>
      <w:r w:rsidR="00E5242C" w:rsidRPr="00175F72">
        <w:rPr>
          <w:rFonts w:ascii="Arial" w:hAnsi="Arial" w:cs="Arial"/>
          <w:color w:val="000000" w:themeColor="text1"/>
          <w:sz w:val="22"/>
          <w:szCs w:val="22"/>
        </w:rPr>
        <w:t xml:space="preserve"> about </w:t>
      </w:r>
      <w:r w:rsidR="00AD388D" w:rsidRPr="00175F72">
        <w:rPr>
          <w:rFonts w:ascii="Arial" w:hAnsi="Arial" w:cs="Arial"/>
          <w:color w:val="000000" w:themeColor="text1"/>
          <w:sz w:val="22"/>
          <w:szCs w:val="22"/>
        </w:rPr>
        <w:t>50</w:t>
      </w:r>
      <w:r w:rsidR="00F63289" w:rsidRPr="00175F72">
        <w:rPr>
          <w:rFonts w:ascii="Arial" w:hAnsi="Arial" w:cs="Arial"/>
          <w:color w:val="000000" w:themeColor="text1"/>
          <w:sz w:val="22"/>
          <w:szCs w:val="22"/>
        </w:rPr>
        <w:t xml:space="preserve"> compounds from </w:t>
      </w:r>
      <w:proofErr w:type="spellStart"/>
      <w:r w:rsidR="006D2176" w:rsidRPr="00175F72">
        <w:rPr>
          <w:rFonts w:ascii="Arial" w:hAnsi="Arial" w:cs="Arial"/>
          <w:color w:val="000000" w:themeColor="text1"/>
          <w:sz w:val="22"/>
          <w:szCs w:val="22"/>
        </w:rPr>
        <w:t>SuperNatural</w:t>
      </w:r>
      <w:proofErr w:type="spellEnd"/>
      <w:r w:rsidR="006D2176" w:rsidRPr="00175F72">
        <w:rPr>
          <w:rFonts w:ascii="Arial" w:hAnsi="Arial" w:cs="Arial"/>
          <w:color w:val="000000" w:themeColor="text1"/>
          <w:sz w:val="22"/>
          <w:szCs w:val="22"/>
        </w:rPr>
        <w:t xml:space="preserve"> and writing their outcome titled “</w:t>
      </w:r>
      <w:r w:rsidR="006D2176" w:rsidRPr="00175F72">
        <w:rPr>
          <w:rFonts w:ascii="Arial" w:hAnsi="Arial" w:cs="Arial"/>
          <w:b/>
          <w:bCs/>
          <w:color w:val="000000" w:themeColor="text1"/>
          <w:sz w:val="22"/>
          <w:szCs w:val="22"/>
        </w:rPr>
        <w:t>A Bilingual Computational Workflow for Identifying PLK1 Inhibitors: Integrating American Sign Language and English</w:t>
      </w:r>
      <w:r w:rsidR="006D2176" w:rsidRPr="00175F72">
        <w:rPr>
          <w:rFonts w:ascii="Arial" w:hAnsi="Arial" w:cs="Arial"/>
          <w:color w:val="000000" w:themeColor="text1"/>
          <w:sz w:val="22"/>
          <w:szCs w:val="22"/>
        </w:rPr>
        <w:t>”</w:t>
      </w:r>
      <w:r w:rsidR="00DF37A6" w:rsidRPr="00175F72">
        <w:rPr>
          <w:rFonts w:ascii="Arial" w:hAnsi="Arial" w:cs="Arial"/>
          <w:color w:val="000000" w:themeColor="text1"/>
          <w:sz w:val="22"/>
          <w:szCs w:val="22"/>
        </w:rPr>
        <w:t xml:space="preserve"> as a video journal and full article for consideration in </w:t>
      </w:r>
      <w:proofErr w:type="spellStart"/>
      <w:r w:rsidR="00DF37A6" w:rsidRPr="00175F72">
        <w:rPr>
          <w:rFonts w:ascii="Arial" w:hAnsi="Arial" w:cs="Arial"/>
          <w:color w:val="000000" w:themeColor="text1"/>
          <w:sz w:val="22"/>
          <w:szCs w:val="22"/>
        </w:rPr>
        <w:t>JoVE</w:t>
      </w:r>
      <w:proofErr w:type="spellEnd"/>
      <w:r w:rsidR="00DF37A6" w:rsidRPr="00175F72">
        <w:rPr>
          <w:rFonts w:ascii="Arial" w:hAnsi="Arial" w:cs="Arial"/>
          <w:color w:val="000000" w:themeColor="text1"/>
          <w:sz w:val="22"/>
          <w:szCs w:val="22"/>
        </w:rPr>
        <w:t xml:space="preserve"> (</w:t>
      </w:r>
      <w:hyperlink r:id="rId7" w:history="1">
        <w:r w:rsidR="00DF37A6" w:rsidRPr="00175F72">
          <w:rPr>
            <w:rStyle w:val="Hyperlink"/>
            <w:rFonts w:ascii="Arial" w:hAnsi="Arial" w:cs="Arial"/>
            <w:sz w:val="22"/>
            <w:szCs w:val="22"/>
          </w:rPr>
          <w:t>https://www.jove.com/</w:t>
        </w:r>
      </w:hyperlink>
      <w:r w:rsidR="00DF37A6" w:rsidRPr="00175F72">
        <w:rPr>
          <w:rFonts w:ascii="Arial" w:hAnsi="Arial" w:cs="Arial"/>
          <w:color w:val="000000" w:themeColor="text1"/>
          <w:sz w:val="22"/>
          <w:szCs w:val="22"/>
        </w:rPr>
        <w:t>).</w:t>
      </w:r>
    </w:p>
    <w:p w14:paraId="5AD5F3E5" w14:textId="6B70E8A6" w:rsidR="00175F72" w:rsidRDefault="00175F72" w:rsidP="00F63289">
      <w:pPr>
        <w:snapToGrid w:val="0"/>
        <w:spacing w:after="120"/>
        <w:jc w:val="both"/>
        <w:rPr>
          <w:rFonts w:ascii="Arial" w:hAnsi="Arial" w:cs="Arial"/>
          <w:color w:val="000000" w:themeColor="text1"/>
          <w:sz w:val="22"/>
          <w:szCs w:val="22"/>
        </w:rPr>
      </w:pPr>
      <w:r>
        <w:rPr>
          <w:rFonts w:ascii="Arial" w:hAnsi="Arial" w:cs="Arial"/>
          <w:color w:val="000000" w:themeColor="text1"/>
          <w:sz w:val="22"/>
          <w:szCs w:val="22"/>
        </w:rPr>
        <w:t>Fourth, another set of students identified potential inhibitors from the COCONUT</w:t>
      </w:r>
      <w:r>
        <w:rPr>
          <w:rFonts w:ascii="Arial" w:hAnsi="Arial" w:cs="Arial"/>
          <w:color w:val="000000" w:themeColor="text1"/>
          <w:sz w:val="22"/>
          <w:szCs w:val="22"/>
        </w:rPr>
        <w:fldChar w:fldCharType="begin"/>
      </w:r>
      <w:r>
        <w:rPr>
          <w:rFonts w:ascii="Arial" w:hAnsi="Arial" w:cs="Arial"/>
          <w:color w:val="000000" w:themeColor="text1"/>
          <w:sz w:val="22"/>
          <w:szCs w:val="22"/>
        </w:rPr>
        <w:instrText xml:space="preserve"> ADDIN ZOTERO_ITEM CSL_CITATION {"citationID":"qed7ZZoW","properties":{"formattedCitation":"\\super 9\\nosupersub{}","plainCitation":"9","noteIndex":0},"citationItems":[{"id":960,"uris":["http://zotero.org/groups/2656856/items/EL7VWD7U"],"itemData":{"id":960,"type":"article-journal","container-title":"Journal of Cheminformatics","issue":"1","note":"publisher: BioMed Central","page":"1–13","title":"COCONUT online: collection of open natural products database","volume":"13","author":[{"family":"Sorokina","given":"Maria"},{"family":"Merseburger","given":"Peter"},{"family":"Rajan","given":"Kohulan"},{"family":"Yirik","given":"Mehmet Aziz"},{"family":"Steinbeck","given":"Christoph"}],"issued":{"date-parts":[["2021"]]}}}],"schema":"https://github.com/citation-style-language/schema/raw/master/csl-citation.json"} </w:instrText>
      </w:r>
      <w:r>
        <w:rPr>
          <w:rFonts w:ascii="Arial" w:hAnsi="Arial" w:cs="Arial"/>
          <w:color w:val="000000" w:themeColor="text1"/>
          <w:sz w:val="22"/>
          <w:szCs w:val="22"/>
        </w:rPr>
        <w:fldChar w:fldCharType="separate"/>
      </w:r>
      <w:r w:rsidRPr="00175F72">
        <w:rPr>
          <w:rFonts w:ascii="Arial" w:hAnsi="Arial" w:cs="Arial"/>
          <w:color w:val="000000"/>
          <w:kern w:val="0"/>
          <w:sz w:val="22"/>
          <w:vertAlign w:val="superscript"/>
        </w:rPr>
        <w:t>9</w:t>
      </w:r>
      <w:r>
        <w:rPr>
          <w:rFonts w:ascii="Arial" w:hAnsi="Arial" w:cs="Arial"/>
          <w:color w:val="000000" w:themeColor="text1"/>
          <w:sz w:val="22"/>
          <w:szCs w:val="22"/>
        </w:rPr>
        <w:fldChar w:fldCharType="end"/>
      </w:r>
      <w:r>
        <w:rPr>
          <w:rFonts w:ascii="Arial" w:hAnsi="Arial" w:cs="Arial"/>
          <w:color w:val="000000" w:themeColor="text1"/>
          <w:sz w:val="22"/>
          <w:szCs w:val="22"/>
        </w:rPr>
        <w:t xml:space="preserve"> in a virtual screening through physicochemical properties trimming and docking analysis. The protocol identified 45 small natural compounds with promising affinity for the PLK1-PBD. </w:t>
      </w:r>
    </w:p>
    <w:p w14:paraId="36A239B9" w14:textId="4135DB88" w:rsidR="00A0384E" w:rsidRDefault="00733217" w:rsidP="0076679F">
      <w:pPr>
        <w:spacing w:before="120"/>
        <w:jc w:val="both"/>
        <w:rPr>
          <w:rFonts w:ascii="Arial" w:hAnsi="Arial" w:cs="Arial"/>
          <w:b/>
          <w:bCs/>
          <w:sz w:val="22"/>
          <w:szCs w:val="22"/>
        </w:rPr>
      </w:pPr>
      <w:r>
        <w:rPr>
          <w:noProof/>
        </w:rPr>
        <w:lastRenderedPageBreak/>
        <w:drawing>
          <wp:inline distT="0" distB="0" distL="0" distR="0" wp14:anchorId="08088F9A" wp14:editId="10A6A26A">
            <wp:extent cx="6725920" cy="1270000"/>
            <wp:effectExtent l="0" t="0" r="5080" b="0"/>
            <wp:docPr id="214069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94816" name=""/>
                    <pic:cNvPicPr/>
                  </pic:nvPicPr>
                  <pic:blipFill>
                    <a:blip r:embed="rId8"/>
                    <a:stretch>
                      <a:fillRect/>
                    </a:stretch>
                  </pic:blipFill>
                  <pic:spPr>
                    <a:xfrm>
                      <a:off x="0" y="0"/>
                      <a:ext cx="6725920" cy="1270000"/>
                    </a:xfrm>
                    <a:prstGeom prst="rect">
                      <a:avLst/>
                    </a:prstGeom>
                  </pic:spPr>
                </pic:pic>
              </a:graphicData>
            </a:graphic>
          </wp:inline>
        </w:drawing>
      </w:r>
    </w:p>
    <w:p w14:paraId="19E6C5C2" w14:textId="6EB836A6" w:rsidR="00733217" w:rsidRPr="00286B80" w:rsidRDefault="00733217" w:rsidP="002B6F23">
      <w:pPr>
        <w:ind w:right="-1"/>
        <w:rPr>
          <w:rFonts w:ascii="Arial" w:hAnsi="Arial" w:cs="Arial"/>
          <w:color w:val="000000" w:themeColor="text1"/>
          <w:sz w:val="20"/>
          <w:szCs w:val="20"/>
        </w:rPr>
      </w:pPr>
      <w:r>
        <w:rPr>
          <w:rFonts w:ascii="Arial" w:hAnsi="Arial" w:cs="Arial"/>
          <w:b/>
          <w:iCs/>
          <w:color w:val="000000" w:themeColor="text1"/>
          <w:sz w:val="20"/>
          <w:szCs w:val="20"/>
        </w:rPr>
        <w:t>Figure 2</w:t>
      </w:r>
      <w:r w:rsidRPr="00286B80">
        <w:rPr>
          <w:rFonts w:ascii="Arial" w:hAnsi="Arial" w:cs="Arial"/>
          <w:bCs/>
          <w:iCs/>
          <w:color w:val="000000" w:themeColor="text1"/>
          <w:sz w:val="20"/>
          <w:szCs w:val="20"/>
        </w:rPr>
        <w:t xml:space="preserve">. </w:t>
      </w:r>
      <w:r>
        <w:rPr>
          <w:rFonts w:ascii="Arial" w:hAnsi="Arial" w:cs="Arial"/>
          <w:color w:val="000000" w:themeColor="text1"/>
          <w:sz w:val="20"/>
          <w:szCs w:val="20"/>
        </w:rPr>
        <w:t>Energy</w:t>
      </w:r>
      <w:r w:rsidRPr="00286B80">
        <w:rPr>
          <w:rFonts w:ascii="Arial" w:hAnsi="Arial" w:cs="Arial"/>
          <w:color w:val="000000" w:themeColor="text1"/>
          <w:sz w:val="20"/>
          <w:szCs w:val="20"/>
        </w:rPr>
        <w:t xml:space="preserve"> gap (in eV) of p</w:t>
      </w:r>
      <w:r>
        <w:rPr>
          <w:rFonts w:ascii="Arial" w:hAnsi="Arial" w:cs="Arial"/>
          <w:color w:val="000000" w:themeColor="text1"/>
          <w:sz w:val="20"/>
          <w:szCs w:val="20"/>
        </w:rPr>
        <w:t xml:space="preserve">otential PLK1-PBD inhibitors from </w:t>
      </w:r>
      <w:r w:rsidRPr="00286B80">
        <w:rPr>
          <w:rFonts w:ascii="Arial" w:hAnsi="Arial" w:cs="Arial"/>
          <w:color w:val="000000" w:themeColor="text1"/>
          <w:sz w:val="20"/>
          <w:szCs w:val="20"/>
        </w:rPr>
        <w:t>Quercetin, Xanthatin, Chaetoglobosin E, Luteolin, and Resveratrol derivatives.</w:t>
      </w:r>
    </w:p>
    <w:p w14:paraId="2C5271C7" w14:textId="145DC4E0" w:rsidR="009D7C34" w:rsidRPr="00381145" w:rsidRDefault="008F5229" w:rsidP="003943F7">
      <w:pPr>
        <w:snapToGrid w:val="0"/>
        <w:spacing w:after="120"/>
        <w:jc w:val="both"/>
        <w:rPr>
          <w:rFonts w:ascii="Arial" w:hAnsi="Arial" w:cs="Arial"/>
          <w:color w:val="000000" w:themeColor="text1"/>
          <w:sz w:val="22"/>
          <w:szCs w:val="22"/>
        </w:rPr>
      </w:pPr>
      <w:r w:rsidRPr="00175F72">
        <w:rPr>
          <w:rFonts w:ascii="Arial" w:hAnsi="Arial" w:cs="Arial"/>
          <w:noProof/>
          <w:color w:val="000000" w:themeColor="text1"/>
          <w:sz w:val="22"/>
          <w:szCs w:val="22"/>
        </w:rPr>
        <mc:AlternateContent>
          <mc:Choice Requires="wps">
            <w:drawing>
              <wp:anchor distT="0" distB="0" distL="114300" distR="114300" simplePos="0" relativeHeight="251659264" behindDoc="1" locked="0" layoutInCell="1" allowOverlap="1" wp14:anchorId="0F3475A4" wp14:editId="2C10313B">
                <wp:simplePos x="0" y="0"/>
                <wp:positionH relativeFrom="column">
                  <wp:posOffset>-3810</wp:posOffset>
                </wp:positionH>
                <wp:positionV relativeFrom="paragraph">
                  <wp:posOffset>85690</wp:posOffset>
                </wp:positionV>
                <wp:extent cx="3657600" cy="2468880"/>
                <wp:effectExtent l="0" t="0" r="0" b="0"/>
                <wp:wrapTight wrapText="bothSides">
                  <wp:wrapPolygon edited="0">
                    <wp:start x="0" y="0"/>
                    <wp:lineTo x="0" y="21600"/>
                    <wp:lineTo x="21600" y="21600"/>
                    <wp:lineTo x="21600" y="0"/>
                  </wp:wrapPolygon>
                </wp:wrapTight>
                <wp:docPr id="23" name="TextBox 22">
                  <a:extLst xmlns:a="http://schemas.openxmlformats.org/drawingml/2006/main">
                    <a:ext uri="{FF2B5EF4-FFF2-40B4-BE49-F238E27FC236}">
                      <a16:creationId xmlns:a16="http://schemas.microsoft.com/office/drawing/2014/main" id="{4E97EE37-C4F2-37B4-DE73-0FDB6AC55085}"/>
                    </a:ext>
                  </a:extLst>
                </wp:docPr>
                <wp:cNvGraphicFramePr/>
                <a:graphic xmlns:a="http://schemas.openxmlformats.org/drawingml/2006/main">
                  <a:graphicData uri="http://schemas.microsoft.com/office/word/2010/wordprocessingShape">
                    <wps:wsp>
                      <wps:cNvSpPr txBox="1"/>
                      <wps:spPr>
                        <a:xfrm>
                          <a:off x="0" y="0"/>
                          <a:ext cx="3657600" cy="2468880"/>
                        </a:xfrm>
                        <a:prstGeom prst="rect">
                          <a:avLst/>
                        </a:prstGeom>
                        <a:noFill/>
                      </wps:spPr>
                      <wps:txbx>
                        <w:txbxContent>
                          <w:p w14:paraId="739D09D2" w14:textId="4317204A" w:rsidR="00640275" w:rsidRDefault="00B60445" w:rsidP="005748BC">
                            <w:pPr>
                              <w:rPr>
                                <w:rFonts w:ascii="Arial" w:hAnsi="Arial" w:cs="Arial"/>
                                <w:b/>
                                <w:bCs/>
                                <w:color w:val="000000" w:themeColor="text1"/>
                                <w:kern w:val="24"/>
                                <w:sz w:val="20"/>
                                <w:szCs w:val="20"/>
                              </w:rPr>
                            </w:pPr>
                            <w:r w:rsidRPr="00B60445">
                              <w:rPr>
                                <w:rFonts w:ascii="Arial" w:hAnsi="Arial" w:cs="Arial"/>
                                <w:bCs/>
                                <w:iCs/>
                                <w:noProof/>
                                <w:color w:val="000000" w:themeColor="text1"/>
                                <w:sz w:val="22"/>
                                <w:szCs w:val="22"/>
                              </w:rPr>
                              <w:drawing>
                                <wp:inline distT="0" distB="0" distL="0" distR="0" wp14:anchorId="693E9C2F" wp14:editId="3949A920">
                                  <wp:extent cx="3474720" cy="2071953"/>
                                  <wp:effectExtent l="0" t="0" r="0" b="0"/>
                                  <wp:docPr id="132196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33001" name=""/>
                                          <pic:cNvPicPr/>
                                        </pic:nvPicPr>
                                        <pic:blipFill rotWithShape="1">
                                          <a:blip r:embed="rId9"/>
                                          <a:srcRect l="5114" r="1442" b="13650"/>
                                          <a:stretch/>
                                        </pic:blipFill>
                                        <pic:spPr bwMode="auto">
                                          <a:xfrm>
                                            <a:off x="0" y="0"/>
                                            <a:ext cx="3474720" cy="2071953"/>
                                          </a:xfrm>
                                          <a:prstGeom prst="rect">
                                            <a:avLst/>
                                          </a:prstGeom>
                                          <a:ln>
                                            <a:noFill/>
                                          </a:ln>
                                          <a:extLst>
                                            <a:ext uri="{53640926-AAD7-44D8-BBD7-CCE9431645EC}">
                                              <a14:shadowObscured xmlns:a14="http://schemas.microsoft.com/office/drawing/2010/main"/>
                                            </a:ext>
                                          </a:extLst>
                                        </pic:spPr>
                                      </pic:pic>
                                    </a:graphicData>
                                  </a:graphic>
                                </wp:inline>
                              </w:drawing>
                            </w:r>
                          </w:p>
                          <w:p w14:paraId="31D0A2A8" w14:textId="0DCA1FC5" w:rsidR="005748BC" w:rsidRPr="005748BC" w:rsidRDefault="005748BC" w:rsidP="005748BC">
                            <w:pPr>
                              <w:rPr>
                                <w:rFonts w:ascii="Arial" w:hAnsi="Arial" w:cs="Arial"/>
                                <w:b/>
                                <w:bCs/>
                                <w:color w:val="000000" w:themeColor="text1"/>
                                <w:kern w:val="24"/>
                                <w:sz w:val="20"/>
                                <w:szCs w:val="20"/>
                                <w14:ligatures w14:val="none"/>
                              </w:rPr>
                            </w:pPr>
                            <w:r w:rsidRPr="005748BC">
                              <w:rPr>
                                <w:rFonts w:ascii="Arial" w:hAnsi="Arial" w:cs="Arial"/>
                                <w:b/>
                                <w:bCs/>
                                <w:color w:val="000000" w:themeColor="text1"/>
                                <w:kern w:val="24"/>
                                <w:sz w:val="20"/>
                                <w:szCs w:val="20"/>
                              </w:rPr>
                              <w:t xml:space="preserve">Figure </w:t>
                            </w:r>
                            <w:r w:rsidR="00733217">
                              <w:rPr>
                                <w:rFonts w:ascii="Arial" w:hAnsi="Arial" w:cs="Arial"/>
                                <w:b/>
                                <w:bCs/>
                                <w:color w:val="000000" w:themeColor="text1"/>
                                <w:kern w:val="24"/>
                                <w:sz w:val="20"/>
                                <w:szCs w:val="20"/>
                              </w:rPr>
                              <w:t>3</w:t>
                            </w:r>
                            <w:r>
                              <w:rPr>
                                <w:rFonts w:ascii="Arial" w:hAnsi="Arial" w:cs="Arial"/>
                                <w:color w:val="000000" w:themeColor="text1"/>
                                <w:kern w:val="24"/>
                                <w:sz w:val="20"/>
                                <w:szCs w:val="20"/>
                              </w:rPr>
                              <w:t xml:space="preserve">: </w:t>
                            </w:r>
                            <w:r w:rsidR="000B4F16">
                              <w:rPr>
                                <w:rFonts w:ascii="Arial" w:hAnsi="Arial" w:cs="Arial"/>
                                <w:color w:val="000000" w:themeColor="text1"/>
                                <w:kern w:val="24"/>
                                <w:sz w:val="20"/>
                                <w:szCs w:val="20"/>
                              </w:rPr>
                              <w:t>Computational i</w:t>
                            </w:r>
                            <w:r>
                              <w:rPr>
                                <w:rFonts w:ascii="Arial" w:hAnsi="Arial" w:cs="Arial"/>
                                <w:color w:val="000000" w:themeColor="text1"/>
                                <w:kern w:val="24"/>
                                <w:sz w:val="20"/>
                                <w:szCs w:val="20"/>
                              </w:rPr>
                              <w:t>dentif</w:t>
                            </w:r>
                            <w:r w:rsidR="000B4F16">
                              <w:rPr>
                                <w:rFonts w:ascii="Arial" w:hAnsi="Arial" w:cs="Arial"/>
                                <w:color w:val="000000" w:themeColor="text1"/>
                                <w:kern w:val="24"/>
                                <w:sz w:val="20"/>
                                <w:szCs w:val="20"/>
                              </w:rPr>
                              <w:t>ication of</w:t>
                            </w:r>
                            <w:r>
                              <w:rPr>
                                <w:rFonts w:ascii="Arial" w:hAnsi="Arial" w:cs="Arial"/>
                                <w:color w:val="000000" w:themeColor="text1"/>
                                <w:kern w:val="24"/>
                                <w:sz w:val="20"/>
                                <w:szCs w:val="20"/>
                              </w:rPr>
                              <w:t xml:space="preserve"> potential PLK1-PBD inhibitors with improved affinity and selectivity.</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F3475A4" id="_x0000_s1027" type="#_x0000_t202" style="position:absolute;left:0;text-align:left;margin-left:-.3pt;margin-top:6.75pt;width:4in;height:194.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" filled="f" stroked="f">
                <v:textbox>
                  <w:txbxContent>
                    <w:p w14:paraId="739D09D2" w14:textId="4317204A" w:rsidR="00640275" w:rsidRDefault="00B60445" w:rsidP="005748BC">
                      <w:pPr>
                        <w:rPr>
                          <w:rFonts w:ascii="Arial" w:hAnsi="Arial" w:cs="Arial"/>
                          <w:b/>
                          <w:bCs/>
                          <w:color w:val="000000" w:themeColor="text1"/>
                          <w:kern w:val="24"/>
                          <w:sz w:val="20"/>
                          <w:szCs w:val="20"/>
                        </w:rPr>
                      </w:pPr>
                      <w:r w:rsidRPr="00B60445">
                        <w:rPr>
                          <w:rFonts w:ascii="Arial" w:hAnsi="Arial" w:cs="Arial"/>
                          <w:bCs/>
                          <w:iCs/>
                          <w:noProof/>
                          <w:color w:val="000000" w:themeColor="text1"/>
                          <w:sz w:val="22"/>
                          <w:szCs w:val="22"/>
                        </w:rPr>
                        <w:drawing>
                          <wp:inline distT="0" distB="0" distL="0" distR="0" wp14:anchorId="693E9C2F" wp14:editId="3949A920">
                            <wp:extent cx="3474720" cy="2071953"/>
                            <wp:effectExtent l="0" t="0" r="0" b="0"/>
                            <wp:docPr id="132196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33001" name=""/>
                                    <pic:cNvPicPr/>
                                  </pic:nvPicPr>
                                  <pic:blipFill rotWithShape="1">
                                    <a:blip r:embed="rId9"/>
                                    <a:srcRect l="5114" r="1442" b="13650"/>
                                    <a:stretch/>
                                  </pic:blipFill>
                                  <pic:spPr bwMode="auto">
                                    <a:xfrm>
                                      <a:off x="0" y="0"/>
                                      <a:ext cx="3474720" cy="2071953"/>
                                    </a:xfrm>
                                    <a:prstGeom prst="rect">
                                      <a:avLst/>
                                    </a:prstGeom>
                                    <a:ln>
                                      <a:noFill/>
                                    </a:ln>
                                    <a:extLst>
                                      <a:ext uri="{53640926-AAD7-44D8-BBD7-CCE9431645EC}">
                                        <a14:shadowObscured xmlns:a14="http://schemas.microsoft.com/office/drawing/2010/main"/>
                                      </a:ext>
                                    </a:extLst>
                                  </pic:spPr>
                                </pic:pic>
                              </a:graphicData>
                            </a:graphic>
                          </wp:inline>
                        </w:drawing>
                      </w:r>
                    </w:p>
                    <w:p w14:paraId="31D0A2A8" w14:textId="0DCA1FC5" w:rsidR="005748BC" w:rsidRPr="005748BC" w:rsidRDefault="005748BC" w:rsidP="005748BC">
                      <w:pPr>
                        <w:rPr>
                          <w:rFonts w:ascii="Arial" w:hAnsi="Arial" w:cs="Arial"/>
                          <w:b/>
                          <w:bCs/>
                          <w:color w:val="000000" w:themeColor="text1"/>
                          <w:kern w:val="24"/>
                          <w:sz w:val="20"/>
                          <w:szCs w:val="20"/>
                          <w14:ligatures w14:val="none"/>
                        </w:rPr>
                      </w:pPr>
                      <w:r w:rsidRPr="005748BC">
                        <w:rPr>
                          <w:rFonts w:ascii="Arial" w:hAnsi="Arial" w:cs="Arial"/>
                          <w:b/>
                          <w:bCs/>
                          <w:color w:val="000000" w:themeColor="text1"/>
                          <w:kern w:val="24"/>
                          <w:sz w:val="20"/>
                          <w:szCs w:val="20"/>
                        </w:rPr>
                        <w:t xml:space="preserve">Figure </w:t>
                      </w:r>
                      <w:r w:rsidR="00733217">
                        <w:rPr>
                          <w:rFonts w:ascii="Arial" w:hAnsi="Arial" w:cs="Arial"/>
                          <w:b/>
                          <w:bCs/>
                          <w:color w:val="000000" w:themeColor="text1"/>
                          <w:kern w:val="24"/>
                          <w:sz w:val="20"/>
                          <w:szCs w:val="20"/>
                        </w:rPr>
                        <w:t>3</w:t>
                      </w:r>
                      <w:r>
                        <w:rPr>
                          <w:rFonts w:ascii="Arial" w:hAnsi="Arial" w:cs="Arial"/>
                          <w:color w:val="000000" w:themeColor="text1"/>
                          <w:kern w:val="24"/>
                          <w:sz w:val="20"/>
                          <w:szCs w:val="20"/>
                        </w:rPr>
                        <w:t xml:space="preserve">: </w:t>
                      </w:r>
                      <w:r w:rsidR="000B4F16">
                        <w:rPr>
                          <w:rFonts w:ascii="Arial" w:hAnsi="Arial" w:cs="Arial"/>
                          <w:color w:val="000000" w:themeColor="text1"/>
                          <w:kern w:val="24"/>
                          <w:sz w:val="20"/>
                          <w:szCs w:val="20"/>
                        </w:rPr>
                        <w:t>Computational i</w:t>
                      </w:r>
                      <w:r>
                        <w:rPr>
                          <w:rFonts w:ascii="Arial" w:hAnsi="Arial" w:cs="Arial"/>
                          <w:color w:val="000000" w:themeColor="text1"/>
                          <w:kern w:val="24"/>
                          <w:sz w:val="20"/>
                          <w:szCs w:val="20"/>
                        </w:rPr>
                        <w:t>dentif</w:t>
                      </w:r>
                      <w:r w:rsidR="000B4F16">
                        <w:rPr>
                          <w:rFonts w:ascii="Arial" w:hAnsi="Arial" w:cs="Arial"/>
                          <w:color w:val="000000" w:themeColor="text1"/>
                          <w:kern w:val="24"/>
                          <w:sz w:val="20"/>
                          <w:szCs w:val="20"/>
                        </w:rPr>
                        <w:t>ication of</w:t>
                      </w:r>
                      <w:r>
                        <w:rPr>
                          <w:rFonts w:ascii="Arial" w:hAnsi="Arial" w:cs="Arial"/>
                          <w:color w:val="000000" w:themeColor="text1"/>
                          <w:kern w:val="24"/>
                          <w:sz w:val="20"/>
                          <w:szCs w:val="20"/>
                        </w:rPr>
                        <w:t xml:space="preserve"> potential PLK1-PBD inhibitors with improved affinity and selectivity.</w:t>
                      </w:r>
                    </w:p>
                  </w:txbxContent>
                </v:textbox>
                <w10:wrap type="tight"/>
              </v:shape>
            </w:pict>
          </mc:Fallback>
        </mc:AlternateContent>
      </w:r>
      <w:r w:rsidR="00A0384E" w:rsidRPr="00E4123C">
        <w:rPr>
          <w:rFonts w:ascii="Arial" w:hAnsi="Arial" w:cs="Arial"/>
          <w:b/>
          <w:bCs/>
          <w:i/>
          <w:iCs/>
          <w:color w:val="000000" w:themeColor="text1"/>
          <w:sz w:val="22"/>
          <w:szCs w:val="22"/>
        </w:rPr>
        <w:t>Metadynamics</w:t>
      </w:r>
      <w:r w:rsidR="00A0384E">
        <w:rPr>
          <w:rFonts w:ascii="Arial" w:hAnsi="Arial" w:cs="Arial"/>
          <w:color w:val="000000" w:themeColor="text1"/>
          <w:sz w:val="22"/>
          <w:szCs w:val="22"/>
        </w:rPr>
        <w:t xml:space="preserve">: </w:t>
      </w:r>
      <w:r w:rsidR="00D149EB">
        <w:rPr>
          <w:rFonts w:ascii="Arial" w:hAnsi="Arial" w:cs="Arial"/>
          <w:color w:val="000000" w:themeColor="text1"/>
          <w:sz w:val="22"/>
          <w:szCs w:val="22"/>
        </w:rPr>
        <w:t>With the provisional allocation, w</w:t>
      </w:r>
      <w:r w:rsidR="00A0384E">
        <w:rPr>
          <w:rFonts w:ascii="Arial" w:hAnsi="Arial" w:cs="Arial"/>
          <w:color w:val="000000" w:themeColor="text1"/>
          <w:sz w:val="22"/>
          <w:szCs w:val="22"/>
        </w:rPr>
        <w:t xml:space="preserve">e have simulated </w:t>
      </w:r>
      <w:r w:rsidR="00D149EB">
        <w:rPr>
          <w:rFonts w:ascii="Arial" w:hAnsi="Arial" w:cs="Arial"/>
          <w:color w:val="000000" w:themeColor="text1"/>
          <w:sz w:val="22"/>
          <w:szCs w:val="22"/>
        </w:rPr>
        <w:t>potent existing inhibitors thymoquinone (TQ)</w:t>
      </w:r>
      <w:r w:rsidR="00FC5743">
        <w:rPr>
          <w:rFonts w:ascii="Arial" w:hAnsi="Arial" w:cs="Arial"/>
          <w:color w:val="000000" w:themeColor="text1"/>
          <w:sz w:val="22"/>
          <w:szCs w:val="22"/>
        </w:rPr>
        <w:fldChar w:fldCharType="begin"/>
      </w:r>
      <w:r w:rsidR="00FC5743">
        <w:rPr>
          <w:rFonts w:ascii="Arial" w:hAnsi="Arial" w:cs="Arial"/>
          <w:color w:val="000000" w:themeColor="text1"/>
          <w:sz w:val="22"/>
          <w:szCs w:val="22"/>
        </w:rPr>
        <w:instrText xml:space="preserve"> ADDIN ZOTERO_ITEM CSL_CITATION {"citationID":"td2iXF72","properties":{"formattedCitation":"\\super 10\\nosupersub{}","plainCitation":"10","noteIndex":0},"citationItems":[{"id":42,"uris":["http://zotero.org/users/11964725/items/SAUGTD8F"],"itemData":{"id":42,"type":"article-journal","container-title":"Chemistry &amp; biology","issue":"5","note":"ISBN: 1074-5521\npublisher: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schema":"https://github.com/citation-style-language/schema/raw/master/csl-citation.json"} </w:instrText>
      </w:r>
      <w:r w:rsidR="00FC5743">
        <w:rPr>
          <w:rFonts w:ascii="Arial" w:hAnsi="Arial" w:cs="Arial"/>
          <w:color w:val="000000" w:themeColor="text1"/>
          <w:sz w:val="22"/>
          <w:szCs w:val="22"/>
        </w:rPr>
        <w:fldChar w:fldCharType="separate"/>
      </w:r>
      <w:r w:rsidR="00FC5743" w:rsidRPr="00FC5743">
        <w:rPr>
          <w:rFonts w:ascii="Arial" w:hAnsi="Arial" w:cs="Arial"/>
          <w:color w:val="000000"/>
          <w:kern w:val="0"/>
          <w:sz w:val="22"/>
          <w:vertAlign w:val="superscript"/>
        </w:rPr>
        <w:t>10</w:t>
      </w:r>
      <w:r w:rsidR="00FC5743">
        <w:rPr>
          <w:rFonts w:ascii="Arial" w:hAnsi="Arial" w:cs="Arial"/>
          <w:color w:val="000000" w:themeColor="text1"/>
          <w:sz w:val="22"/>
          <w:szCs w:val="22"/>
        </w:rPr>
        <w:fldChar w:fldCharType="end"/>
      </w:r>
      <w:r w:rsidR="00D149EB">
        <w:rPr>
          <w:rFonts w:ascii="Arial" w:hAnsi="Arial" w:cs="Arial"/>
          <w:color w:val="000000" w:themeColor="text1"/>
          <w:sz w:val="22"/>
          <w:szCs w:val="22"/>
        </w:rPr>
        <w:t>, poloxin</w:t>
      </w:r>
      <w:r w:rsidR="00FC5743">
        <w:rPr>
          <w:rFonts w:ascii="Arial" w:hAnsi="Arial" w:cs="Arial"/>
          <w:color w:val="000000" w:themeColor="text1"/>
          <w:sz w:val="22"/>
          <w:szCs w:val="22"/>
        </w:rPr>
        <w:fldChar w:fldCharType="begin"/>
      </w:r>
      <w:r w:rsidR="00FC5743">
        <w:rPr>
          <w:rFonts w:ascii="Arial" w:hAnsi="Arial" w:cs="Arial"/>
          <w:color w:val="000000" w:themeColor="text1"/>
          <w:sz w:val="22"/>
          <w:szCs w:val="22"/>
        </w:rPr>
        <w:instrText xml:space="preserve"> ADDIN ZOTERO_ITEM CSL_CITATION {"citationID":"d60sFyOS","properties":{"formattedCitation":"\\super 11\\nosupersub{}","plainCitation":"11","noteIndex":0},"citationItems":[{"id":63,"uris":["http://zotero.org/users/11964725/items/PRF3XMEV"],"itemData":{"id":63,"type":"article-journal","container-title":"ACS chemical biology","issue":"11","note":"ISBN: 1554-8929\npublisher: ACS Publications","page":"2570-2579","title":"Optimized Plk1 PBD inhibitors based on poloxin induce mitotic arrest and apoptosis in tumor cells","volume":"10","author":[{"family":"Scharow","given":"Andrej"},{"family":"Raab","given":"Monika"},{"family":"Saxena","given":"Krishna"},{"family":"Sreeramulu","given":"Sridhar"},{"family":"Kudlinzki","given":"Denis"},{"family":"Gande","given":"Santosh"},{"family":"Dötsch","given":"Christina"},{"family":"Kurunci-Csacsko","given":"Elisabeth"},{"family":"Klaeger","given":"Susan"},{"family":"Kuster","given":"Bernhard"}],"issued":{"date-parts":[["2015"]]}}}],"schema":"https://github.com/citation-style-language/schema/raw/master/csl-citation.json"} </w:instrText>
      </w:r>
      <w:r w:rsidR="00FC5743">
        <w:rPr>
          <w:rFonts w:ascii="Arial" w:hAnsi="Arial" w:cs="Arial"/>
          <w:color w:val="000000" w:themeColor="text1"/>
          <w:sz w:val="22"/>
          <w:szCs w:val="22"/>
        </w:rPr>
        <w:fldChar w:fldCharType="separate"/>
      </w:r>
      <w:r w:rsidR="00FC5743" w:rsidRPr="00FC5743">
        <w:rPr>
          <w:rFonts w:ascii="Arial" w:hAnsi="Arial" w:cs="Arial"/>
          <w:color w:val="000000"/>
          <w:kern w:val="0"/>
          <w:sz w:val="22"/>
          <w:vertAlign w:val="superscript"/>
        </w:rPr>
        <w:t>11</w:t>
      </w:r>
      <w:r w:rsidR="00FC5743">
        <w:rPr>
          <w:rFonts w:ascii="Arial" w:hAnsi="Arial" w:cs="Arial"/>
          <w:color w:val="000000" w:themeColor="text1"/>
          <w:sz w:val="22"/>
          <w:szCs w:val="22"/>
        </w:rPr>
        <w:fldChar w:fldCharType="end"/>
      </w:r>
      <w:r w:rsidR="00D149EB">
        <w:rPr>
          <w:rFonts w:ascii="Arial" w:hAnsi="Arial" w:cs="Arial"/>
          <w:color w:val="000000" w:themeColor="text1"/>
          <w:sz w:val="22"/>
          <w:szCs w:val="22"/>
        </w:rPr>
        <w:t>, poloxin-2, poloxin-22, poloxin-23</w:t>
      </w:r>
      <w:r w:rsidR="00FC5743">
        <w:rPr>
          <w:rFonts w:ascii="Arial" w:hAnsi="Arial" w:cs="Arial"/>
          <w:color w:val="000000" w:themeColor="text1"/>
          <w:sz w:val="22"/>
          <w:szCs w:val="22"/>
        </w:rPr>
        <w:fldChar w:fldCharType="begin"/>
      </w:r>
      <w:r w:rsidR="00FC5743">
        <w:rPr>
          <w:rFonts w:ascii="Arial" w:hAnsi="Arial" w:cs="Arial"/>
          <w:color w:val="000000" w:themeColor="text1"/>
          <w:sz w:val="22"/>
          <w:szCs w:val="22"/>
        </w:rPr>
        <w:instrText xml:space="preserve"> ADDIN ZOTERO_ITEM CSL_CITATION {"citationID":"MSuGDhbr","properties":{"formattedCitation":"\\super 11\\nosupersub{}","plainCitation":"11","noteIndex":0},"citationItems":[{"id":63,"uris":["http://zotero.org/users/11964725/items/PRF3XMEV"],"itemData":{"id":63,"type":"article-journal","container-title":"ACS chemical biology","issue":"11","note":"ISBN: 1554-8929\npublisher: ACS Publications","page":"2570-2579","title":"Optimized Plk1 PBD inhibitors based on poloxin induce mitotic arrest and apoptosis in tumor cells","volume":"10","author":[{"family":"Scharow","given":"Andrej"},{"family":"Raab","given":"Monika"},{"family":"Saxena","given":"Krishna"},{"family":"Sreeramulu","given":"Sridhar"},{"family":"Kudlinzki","given":"Denis"},{"family":"Gande","given":"Santosh"},{"family":"Dötsch","given":"Christina"},{"family":"Kurunci-Csacsko","given":"Elisabeth"},{"family":"Klaeger","given":"Susan"},{"family":"Kuster","given":"Bernhard"}],"issued":{"date-parts":[["2015"]]}}}],"schema":"https://github.com/citation-style-language/schema/raw/master/csl-citation.json"} </w:instrText>
      </w:r>
      <w:r w:rsidR="00FC5743">
        <w:rPr>
          <w:rFonts w:ascii="Arial" w:hAnsi="Arial" w:cs="Arial"/>
          <w:color w:val="000000" w:themeColor="text1"/>
          <w:sz w:val="22"/>
          <w:szCs w:val="22"/>
        </w:rPr>
        <w:fldChar w:fldCharType="separate"/>
      </w:r>
      <w:r w:rsidR="00FC5743" w:rsidRPr="00FC5743">
        <w:rPr>
          <w:rFonts w:ascii="Arial" w:hAnsi="Arial" w:cs="Arial"/>
          <w:color w:val="000000"/>
          <w:kern w:val="0"/>
          <w:sz w:val="22"/>
          <w:vertAlign w:val="superscript"/>
        </w:rPr>
        <w:t>11</w:t>
      </w:r>
      <w:r w:rsidR="00FC5743">
        <w:rPr>
          <w:rFonts w:ascii="Arial" w:hAnsi="Arial" w:cs="Arial"/>
          <w:color w:val="000000" w:themeColor="text1"/>
          <w:sz w:val="22"/>
          <w:szCs w:val="22"/>
        </w:rPr>
        <w:fldChar w:fldCharType="end"/>
      </w:r>
      <w:r w:rsidR="00D149EB">
        <w:rPr>
          <w:rFonts w:ascii="Arial" w:hAnsi="Arial" w:cs="Arial"/>
          <w:color w:val="000000" w:themeColor="text1"/>
          <w:sz w:val="22"/>
          <w:szCs w:val="22"/>
        </w:rPr>
        <w:t xml:space="preserve">, </w:t>
      </w:r>
      <w:r w:rsidR="00D149EB" w:rsidRPr="00D149EB">
        <w:rPr>
          <w:rFonts w:ascii="Arial" w:hAnsi="Arial" w:cs="Arial"/>
          <w:color w:val="000000" w:themeColor="text1"/>
          <w:sz w:val="22"/>
          <w:szCs w:val="22"/>
        </w:rPr>
        <w:t>(–)–9*</w:t>
      </w:r>
      <w:r w:rsidR="00D149EB">
        <w:rPr>
          <w:rFonts w:ascii="Arial" w:hAnsi="Arial" w:cs="Arial"/>
          <w:color w:val="000000" w:themeColor="text1"/>
          <w:sz w:val="22"/>
          <w:szCs w:val="22"/>
        </w:rPr>
        <w:t xml:space="preserve">, </w:t>
      </w:r>
      <w:r w:rsidR="00D149EB" w:rsidRPr="00D149EB">
        <w:rPr>
          <w:rFonts w:ascii="Arial" w:hAnsi="Arial" w:cs="Arial"/>
          <w:color w:val="000000" w:themeColor="text1"/>
          <w:sz w:val="22"/>
          <w:szCs w:val="22"/>
        </w:rPr>
        <w:t>(</w:t>
      </w:r>
      <w:r w:rsidR="00D149EB">
        <w:rPr>
          <w:rFonts w:ascii="Arial" w:hAnsi="Arial" w:cs="Arial"/>
          <w:color w:val="000000" w:themeColor="text1"/>
          <w:sz w:val="22"/>
          <w:szCs w:val="22"/>
        </w:rPr>
        <w:t>+</w:t>
      </w:r>
      <w:r w:rsidR="00D149EB" w:rsidRPr="00D149EB">
        <w:rPr>
          <w:rFonts w:ascii="Arial" w:hAnsi="Arial" w:cs="Arial"/>
          <w:color w:val="000000" w:themeColor="text1"/>
          <w:sz w:val="22"/>
          <w:szCs w:val="22"/>
        </w:rPr>
        <w:t>)–9*</w:t>
      </w:r>
      <w:r w:rsidR="00FC5743">
        <w:rPr>
          <w:rFonts w:ascii="Arial" w:hAnsi="Arial" w:cs="Arial"/>
          <w:color w:val="000000" w:themeColor="text1"/>
          <w:sz w:val="22"/>
          <w:szCs w:val="22"/>
        </w:rPr>
        <w:fldChar w:fldCharType="begin"/>
      </w:r>
      <w:r w:rsidR="00FC5743">
        <w:rPr>
          <w:rFonts w:ascii="Arial" w:hAnsi="Arial" w:cs="Arial"/>
          <w:color w:val="000000" w:themeColor="text1"/>
          <w:sz w:val="22"/>
          <w:szCs w:val="22"/>
        </w:rPr>
        <w:instrText xml:space="preserve"> ADDIN ZOTERO_ITEM CSL_CITATION {"citationID":"YKihChPd","properties":{"formattedCitation":"\\super 12\\nosupersub{}","plainCitation":"12","noteIndex":0},"citationItems":[{"id":124,"uris":["http://zotero.org/users/11964725/items/TPQ2JUZE"],"itemData":{"id":124,"type":"article-journal","container-title":"ACS omega","issue":"1","note":"ISBN: 2470-1343\npublisher: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G."}],"issued":{"date-parts":[["2019"]]}}}],"schema":"https://github.com/citation-style-language/schema/raw/master/csl-citation.json"} </w:instrText>
      </w:r>
      <w:r w:rsidR="00FC5743">
        <w:rPr>
          <w:rFonts w:ascii="Arial" w:hAnsi="Arial" w:cs="Arial"/>
          <w:color w:val="000000" w:themeColor="text1"/>
          <w:sz w:val="22"/>
          <w:szCs w:val="22"/>
        </w:rPr>
        <w:fldChar w:fldCharType="separate"/>
      </w:r>
      <w:r w:rsidR="00FC5743" w:rsidRPr="00FC5743">
        <w:rPr>
          <w:rFonts w:ascii="Arial" w:hAnsi="Arial" w:cs="Arial"/>
          <w:color w:val="000000"/>
          <w:kern w:val="0"/>
          <w:sz w:val="22"/>
          <w:vertAlign w:val="superscript"/>
        </w:rPr>
        <w:t>12</w:t>
      </w:r>
      <w:r w:rsidR="00FC5743">
        <w:rPr>
          <w:rFonts w:ascii="Arial" w:hAnsi="Arial" w:cs="Arial"/>
          <w:color w:val="000000" w:themeColor="text1"/>
          <w:sz w:val="22"/>
          <w:szCs w:val="22"/>
        </w:rPr>
        <w:fldChar w:fldCharType="end"/>
      </w:r>
      <w:r w:rsidR="00D149EB">
        <w:rPr>
          <w:rFonts w:ascii="Arial" w:hAnsi="Arial" w:cs="Arial"/>
          <w:color w:val="000000" w:themeColor="text1"/>
          <w:sz w:val="22"/>
          <w:szCs w:val="22"/>
        </w:rPr>
        <w:t>, and allopole-A</w:t>
      </w:r>
      <w:r w:rsidR="00FC5743">
        <w:rPr>
          <w:rFonts w:ascii="Arial" w:hAnsi="Arial" w:cs="Arial"/>
          <w:color w:val="000000" w:themeColor="text1"/>
          <w:sz w:val="22"/>
          <w:szCs w:val="22"/>
        </w:rPr>
        <w:fldChar w:fldCharType="begin"/>
      </w:r>
      <w:r w:rsidR="00FC5743">
        <w:rPr>
          <w:rFonts w:ascii="Arial" w:hAnsi="Arial" w:cs="Arial"/>
          <w:color w:val="000000" w:themeColor="text1"/>
          <w:sz w:val="22"/>
          <w:szCs w:val="22"/>
        </w:rPr>
        <w:instrText xml:space="preserve"> ADDIN ZOTERO_ITEM CSL_CITATION {"citationID":"VAMg86wo","properties":{"formattedCitation":"\\super 13\\nosupersub{}","plainCitation":"13","noteIndex":0},"citationItems":[{"id":123,"uris":["http://zotero.org/users/11964725/items/4UZCFRWD"],"itemData":{"id":123,"type":"article-journal","abstract":"Polo-like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00FC5743">
        <w:rPr>
          <w:rFonts w:ascii="Arial" w:hAnsi="Arial" w:cs="Arial"/>
          <w:color w:val="000000" w:themeColor="text1"/>
          <w:sz w:val="22"/>
          <w:szCs w:val="22"/>
        </w:rPr>
        <w:fldChar w:fldCharType="separate"/>
      </w:r>
      <w:r w:rsidR="00FC5743" w:rsidRPr="00FC5743">
        <w:rPr>
          <w:rFonts w:ascii="Arial" w:hAnsi="Arial" w:cs="Arial"/>
          <w:color w:val="000000"/>
          <w:kern w:val="0"/>
          <w:sz w:val="22"/>
          <w:vertAlign w:val="superscript"/>
        </w:rPr>
        <w:t>13</w:t>
      </w:r>
      <w:r w:rsidR="00FC5743">
        <w:rPr>
          <w:rFonts w:ascii="Arial" w:hAnsi="Arial" w:cs="Arial"/>
          <w:color w:val="000000" w:themeColor="text1"/>
          <w:sz w:val="22"/>
          <w:szCs w:val="22"/>
        </w:rPr>
        <w:fldChar w:fldCharType="end"/>
      </w:r>
      <w:r w:rsidR="00D149EB">
        <w:rPr>
          <w:rFonts w:ascii="Arial" w:hAnsi="Arial" w:cs="Arial"/>
          <w:color w:val="000000" w:themeColor="text1"/>
          <w:sz w:val="22"/>
          <w:szCs w:val="22"/>
        </w:rPr>
        <w:t xml:space="preserve"> as a benchmark for our study.</w:t>
      </w:r>
      <w:r w:rsidR="00EB55C1">
        <w:rPr>
          <w:rFonts w:ascii="Arial" w:hAnsi="Arial" w:cs="Arial"/>
          <w:color w:val="000000" w:themeColor="text1"/>
          <w:sz w:val="22"/>
          <w:szCs w:val="22"/>
        </w:rPr>
        <w:t xml:space="preserve"> </w:t>
      </w:r>
      <w:r w:rsidR="00EB55C1" w:rsidRPr="00712D14">
        <w:rPr>
          <w:rFonts w:ascii="Arial" w:hAnsi="Arial" w:cs="Arial"/>
          <w:color w:val="000000" w:themeColor="text1"/>
          <w:sz w:val="22"/>
          <w:szCs w:val="22"/>
        </w:rPr>
        <w:t xml:space="preserve">By unbiasing the data, </w:t>
      </w:r>
      <w:r w:rsidR="00EB55C1" w:rsidRPr="00712D14">
        <w:rPr>
          <w:rFonts w:ascii="Arial" w:hAnsi="Arial" w:cs="Arial"/>
          <w:b/>
          <w:bCs/>
          <w:color w:val="000000" w:themeColor="text1"/>
          <w:sz w:val="22"/>
          <w:szCs w:val="22"/>
        </w:rPr>
        <w:t>Figure 3</w:t>
      </w:r>
      <w:r w:rsidR="00EB55C1" w:rsidRPr="00712D14">
        <w:rPr>
          <w:rFonts w:ascii="Arial" w:hAnsi="Arial" w:cs="Arial"/>
          <w:color w:val="000000" w:themeColor="text1"/>
          <w:sz w:val="22"/>
          <w:szCs w:val="22"/>
        </w:rPr>
        <w:t xml:space="preserve"> depicts the </w:t>
      </w:r>
      <w:r w:rsidR="00EB55C1">
        <w:rPr>
          <w:rFonts w:ascii="Arial" w:hAnsi="Arial" w:cs="Arial"/>
          <w:color w:val="000000" w:themeColor="text1"/>
          <w:sz w:val="22"/>
          <w:szCs w:val="22"/>
        </w:rPr>
        <w:t>potential of mean force (PMF)</w:t>
      </w:r>
      <w:r w:rsidR="00EB55C1" w:rsidRPr="00712D14">
        <w:rPr>
          <w:rFonts w:ascii="Arial" w:hAnsi="Arial" w:cs="Arial"/>
          <w:color w:val="000000" w:themeColor="text1"/>
          <w:sz w:val="22"/>
          <w:szCs w:val="22"/>
        </w:rPr>
        <w:t xml:space="preserve"> of TQ-bound PLK-PBD at various binding sites (BS). </w:t>
      </w:r>
      <w:r w:rsidR="005D34AE">
        <w:rPr>
          <w:rFonts w:ascii="Arial" w:hAnsi="Arial" w:cs="Arial"/>
          <w:color w:val="000000" w:themeColor="text1"/>
          <w:sz w:val="22"/>
          <w:szCs w:val="22"/>
        </w:rPr>
        <w:t>W</w:t>
      </w:r>
      <w:r w:rsidR="005D34AE" w:rsidRPr="005D34AE">
        <w:rPr>
          <w:rFonts w:ascii="Arial" w:hAnsi="Arial" w:cs="Arial"/>
          <w:color w:val="000000" w:themeColor="text1"/>
          <w:sz w:val="22"/>
          <w:szCs w:val="22"/>
        </w:rPr>
        <w:t xml:space="preserve">e employed </w:t>
      </w:r>
      <w:r w:rsidR="005D34AE">
        <w:rPr>
          <w:rFonts w:ascii="Arial" w:hAnsi="Arial" w:cs="Arial"/>
          <w:color w:val="000000" w:themeColor="text1"/>
          <w:sz w:val="22"/>
          <w:szCs w:val="22"/>
        </w:rPr>
        <w:t>m</w:t>
      </w:r>
      <w:r w:rsidR="005D34AE" w:rsidRPr="005D34AE">
        <w:rPr>
          <w:rFonts w:ascii="Arial" w:hAnsi="Arial" w:cs="Arial"/>
          <w:color w:val="000000" w:themeColor="text1"/>
          <w:sz w:val="22"/>
          <w:szCs w:val="22"/>
        </w:rPr>
        <w:t xml:space="preserve">etadynamics simulations to generate </w:t>
      </w:r>
      <w:r w:rsidR="005D34AE">
        <w:rPr>
          <w:rFonts w:ascii="Arial" w:hAnsi="Arial" w:cs="Arial"/>
          <w:color w:val="000000" w:themeColor="text1"/>
          <w:sz w:val="22"/>
          <w:szCs w:val="22"/>
        </w:rPr>
        <w:t xml:space="preserve">the </w:t>
      </w:r>
      <w:r w:rsidR="005D34AE" w:rsidRPr="005D34AE">
        <w:rPr>
          <w:rFonts w:ascii="Arial" w:hAnsi="Arial" w:cs="Arial"/>
          <w:color w:val="000000" w:themeColor="text1"/>
          <w:sz w:val="22"/>
          <w:szCs w:val="22"/>
        </w:rPr>
        <w:t>Potential of Mean Force (PMF) profiles for multiple binding sites</w:t>
      </w:r>
      <w:r w:rsidR="005D34AE">
        <w:rPr>
          <w:rFonts w:ascii="Arial" w:hAnsi="Arial" w:cs="Arial"/>
          <w:color w:val="000000" w:themeColor="text1"/>
          <w:sz w:val="22"/>
          <w:szCs w:val="22"/>
        </w:rPr>
        <w:t xml:space="preserve"> t</w:t>
      </w:r>
      <w:r w:rsidR="005D34AE" w:rsidRPr="005D34AE">
        <w:rPr>
          <w:rFonts w:ascii="Arial" w:hAnsi="Arial" w:cs="Arial"/>
          <w:color w:val="000000" w:themeColor="text1"/>
          <w:sz w:val="22"/>
          <w:szCs w:val="22"/>
        </w:rPr>
        <w:t xml:space="preserve">o characterize the binding landscape. While PMF depths provide insights into relative binding affinities, </w:t>
      </w:r>
      <w:r w:rsidR="005D34AE">
        <w:rPr>
          <w:rFonts w:ascii="Arial" w:hAnsi="Arial" w:cs="Arial"/>
          <w:color w:val="000000" w:themeColor="text1"/>
          <w:sz w:val="22"/>
          <w:szCs w:val="22"/>
        </w:rPr>
        <w:t>we estimate the</w:t>
      </w:r>
      <w:r w:rsidR="005D34AE" w:rsidRPr="005D34AE">
        <w:rPr>
          <w:rFonts w:ascii="Arial" w:hAnsi="Arial" w:cs="Arial"/>
          <w:color w:val="000000" w:themeColor="text1"/>
          <w:sz w:val="22"/>
          <w:szCs w:val="22"/>
        </w:rPr>
        <w:t xml:space="preserve"> absolute binding free energies</w:t>
      </w:r>
      <w:r w:rsidR="007B6224">
        <w:rPr>
          <w:rFonts w:ascii="Arial" w:hAnsi="Arial" w:cs="Arial"/>
          <w:color w:val="000000" w:themeColor="text1"/>
          <w:sz w:val="22"/>
          <w:szCs w:val="22"/>
        </w:rPr>
        <w:t xml:space="preserve"> for ligands at each binding pocket. U</w:t>
      </w:r>
      <w:r w:rsidR="005D34AE">
        <w:rPr>
          <w:rFonts w:ascii="Arial" w:hAnsi="Arial" w:cs="Arial"/>
          <w:color w:val="000000" w:themeColor="text1"/>
          <w:sz w:val="22"/>
          <w:szCs w:val="22"/>
        </w:rPr>
        <w:t>sing</w:t>
      </w:r>
      <w:r w:rsidR="005D34AE" w:rsidRPr="005D34AE">
        <w:rPr>
          <w:rFonts w:ascii="Arial" w:hAnsi="Arial" w:cs="Arial"/>
          <w:color w:val="000000" w:themeColor="text1"/>
          <w:sz w:val="22"/>
          <w:szCs w:val="22"/>
        </w:rPr>
        <w:t xml:space="preserve"> a reference state, typically the unbound state</w:t>
      </w:r>
      <w:r w:rsidR="007B6224">
        <w:rPr>
          <w:rFonts w:ascii="Arial" w:hAnsi="Arial" w:cs="Arial"/>
          <w:color w:val="000000" w:themeColor="text1"/>
          <w:sz w:val="22"/>
          <w:szCs w:val="22"/>
        </w:rPr>
        <w:t>,</w:t>
      </w:r>
      <w:r w:rsidR="005D34AE" w:rsidRPr="005D34AE">
        <w:rPr>
          <w:rFonts w:ascii="Arial" w:hAnsi="Arial" w:cs="Arial"/>
          <w:color w:val="000000" w:themeColor="text1"/>
          <w:sz w:val="22"/>
          <w:szCs w:val="22"/>
        </w:rPr>
        <w:t xml:space="preserve"> </w:t>
      </w:r>
      <w:r w:rsidR="007B6224">
        <w:rPr>
          <w:rFonts w:ascii="Arial" w:hAnsi="Arial" w:cs="Arial"/>
          <w:color w:val="000000" w:themeColor="text1"/>
          <w:sz w:val="22"/>
          <w:szCs w:val="22"/>
        </w:rPr>
        <w:t xml:space="preserve">where the binding pocket distance expanded most (at 30 </w:t>
      </w:r>
      <w:r w:rsidR="007B6224" w:rsidRPr="007B6224">
        <w:rPr>
          <w:rFonts w:ascii="Arial" w:hAnsi="Arial" w:cs="Arial"/>
          <w:color w:val="000000" w:themeColor="text1"/>
          <w:sz w:val="22"/>
          <w:szCs w:val="22"/>
        </w:rPr>
        <w:t>Å</w:t>
      </w:r>
      <w:r w:rsidR="007B6224">
        <w:rPr>
          <w:rFonts w:ascii="Arial" w:hAnsi="Arial" w:cs="Arial"/>
          <w:color w:val="000000" w:themeColor="text1"/>
          <w:sz w:val="22"/>
          <w:szCs w:val="22"/>
        </w:rPr>
        <w:t>)</w:t>
      </w:r>
      <w:r w:rsidR="005D34AE" w:rsidRPr="005D34AE">
        <w:rPr>
          <w:rFonts w:ascii="Arial" w:hAnsi="Arial" w:cs="Arial"/>
          <w:color w:val="000000" w:themeColor="text1"/>
          <w:sz w:val="22"/>
          <w:szCs w:val="22"/>
        </w:rPr>
        <w:t xml:space="preserve"> in this analysis. The adaptive biasing approach within AMBER was instrumental in constructing these free energy maps, accommodating multiple degrees of freedom through independent collective variables and the multiple-walker method</w:t>
      </w:r>
      <w:r w:rsidR="007B6224">
        <w:rPr>
          <w:rFonts w:ascii="Arial" w:hAnsi="Arial" w:cs="Arial"/>
          <w:color w:val="000000" w:themeColor="text1"/>
          <w:sz w:val="22"/>
          <w:szCs w:val="22"/>
        </w:rPr>
        <w:fldChar w:fldCharType="begin"/>
      </w:r>
      <w:r w:rsidR="007B6224">
        <w:rPr>
          <w:rFonts w:ascii="Arial" w:hAnsi="Arial" w:cs="Arial"/>
          <w:color w:val="000000" w:themeColor="text1"/>
          <w:sz w:val="22"/>
          <w:szCs w:val="22"/>
        </w:rPr>
        <w:instrText xml:space="preserve"> ADDIN ZOTERO_ITEM CSL_CITATION {"citationID":"vQ2wK1gh","properties":{"formattedCitation":"\\super 14\\nosupersub{}","plainCitation":"14","noteIndex":0},"citationItems":[{"id":1330,"uris":["http://zotero.org/groups/2656856/items/5U9ZRVZK"],"itemData":{"id":1330,"type":"paper-conference","container-title":"Journal of Physics: Conference Series","ISBN":"1742-6596","note":"issue: 1","page":"012020","publisher":"IOP Publishing","title":"The Adaptively Biased Molecular Dynamics method revisited: New capabilities and an application","volume":"640","author":[{"family":"Moradi","given":"Mahmoud"},{"family":"Babin","given":"Volodymyr"},{"family":"Roland","given":"Christopher"},{"family":"Sagui","given":"Celeste"}],"issued":{"date-parts":[["2015"]]}}}],"schema":"https://github.com/citation-style-language/schema/raw/master/csl-citation.json"} </w:instrText>
      </w:r>
      <w:r w:rsidR="007B6224">
        <w:rPr>
          <w:rFonts w:ascii="Arial" w:hAnsi="Arial" w:cs="Arial"/>
          <w:color w:val="000000" w:themeColor="text1"/>
          <w:sz w:val="22"/>
          <w:szCs w:val="22"/>
        </w:rPr>
        <w:fldChar w:fldCharType="separate"/>
      </w:r>
      <w:r w:rsidR="007B6224" w:rsidRPr="007B6224">
        <w:rPr>
          <w:rFonts w:ascii="Arial" w:hAnsi="Arial" w:cs="Arial"/>
          <w:color w:val="000000"/>
          <w:kern w:val="0"/>
          <w:sz w:val="22"/>
          <w:vertAlign w:val="superscript"/>
        </w:rPr>
        <w:t>14</w:t>
      </w:r>
      <w:r w:rsidR="007B6224">
        <w:rPr>
          <w:rFonts w:ascii="Arial" w:hAnsi="Arial" w:cs="Arial"/>
          <w:color w:val="000000" w:themeColor="text1"/>
          <w:sz w:val="22"/>
          <w:szCs w:val="22"/>
        </w:rPr>
        <w:fldChar w:fldCharType="end"/>
      </w:r>
      <w:r w:rsidR="005D34AE" w:rsidRPr="005D34AE">
        <w:rPr>
          <w:rFonts w:ascii="Arial" w:hAnsi="Arial" w:cs="Arial"/>
          <w:color w:val="000000" w:themeColor="text1"/>
          <w:sz w:val="22"/>
          <w:szCs w:val="22"/>
        </w:rPr>
        <w:t>.</w:t>
      </w:r>
      <w:r w:rsidR="007B6224">
        <w:rPr>
          <w:rFonts w:ascii="Arial" w:hAnsi="Arial" w:cs="Arial"/>
          <w:color w:val="000000" w:themeColor="text1"/>
          <w:sz w:val="22"/>
          <w:szCs w:val="22"/>
        </w:rPr>
        <w:t xml:space="preserve"> </w:t>
      </w:r>
      <w:r w:rsidR="00EB55C1" w:rsidRPr="00712D14">
        <w:rPr>
          <w:rFonts w:ascii="Arial" w:hAnsi="Arial" w:cs="Arial"/>
          <w:color w:val="000000" w:themeColor="text1"/>
          <w:sz w:val="22"/>
          <w:szCs w:val="22"/>
        </w:rPr>
        <w:t xml:space="preserve">Besides capturing the detailed energy landscape, </w:t>
      </w:r>
      <w:r w:rsidR="007B6224">
        <w:rPr>
          <w:rFonts w:ascii="Arial" w:hAnsi="Arial" w:cs="Arial"/>
          <w:color w:val="000000" w:themeColor="text1"/>
          <w:sz w:val="22"/>
          <w:szCs w:val="22"/>
        </w:rPr>
        <w:t xml:space="preserve">the </w:t>
      </w:r>
      <w:r w:rsidR="00EB55C1">
        <w:rPr>
          <w:rFonts w:ascii="Arial" w:hAnsi="Arial" w:cs="Arial"/>
          <w:color w:val="000000" w:themeColor="text1"/>
          <w:sz w:val="22"/>
          <w:szCs w:val="22"/>
        </w:rPr>
        <w:t>estimate</w:t>
      </w:r>
      <w:r w:rsidR="007B6224">
        <w:rPr>
          <w:rFonts w:ascii="Arial" w:hAnsi="Arial" w:cs="Arial"/>
          <w:color w:val="000000" w:themeColor="text1"/>
          <w:sz w:val="22"/>
          <w:szCs w:val="22"/>
        </w:rPr>
        <w:t>d</w:t>
      </w:r>
      <w:r w:rsidR="00EB55C1">
        <w:rPr>
          <w:rFonts w:ascii="Arial" w:hAnsi="Arial" w:cs="Arial"/>
          <w:color w:val="000000" w:themeColor="text1"/>
          <w:sz w:val="22"/>
          <w:szCs w:val="22"/>
        </w:rPr>
        <w:t xml:space="preserve"> </w:t>
      </w:r>
      <w:r w:rsidR="00EB55C1" w:rsidRPr="00FC7324">
        <w:rPr>
          <w:rFonts w:ascii="Arial" w:hAnsi="Arial" w:cs="Arial"/>
          <w:i/>
          <w:iCs/>
          <w:color w:val="000000" w:themeColor="text1"/>
          <w:sz w:val="22"/>
          <w:szCs w:val="22"/>
        </w:rPr>
        <w:t>rough</w:t>
      </w:r>
      <w:r w:rsidR="00EB55C1">
        <w:rPr>
          <w:rFonts w:ascii="Arial" w:hAnsi="Arial" w:cs="Arial"/>
          <w:color w:val="000000" w:themeColor="text1"/>
          <w:sz w:val="22"/>
          <w:szCs w:val="22"/>
        </w:rPr>
        <w:t xml:space="preserve"> absolute </w:t>
      </w:r>
      <w:r w:rsidR="00EB55C1" w:rsidRPr="006405CE">
        <w:rPr>
          <w:rFonts w:ascii="Arial" w:hAnsi="Arial" w:cs="Arial"/>
          <w:color w:val="000000" w:themeColor="text1"/>
          <w:sz w:val="22"/>
          <w:szCs w:val="22"/>
        </w:rPr>
        <w:t>free energy</w:t>
      </w:r>
      <w:r w:rsidR="00EB55C1">
        <w:rPr>
          <w:rFonts w:ascii="Arial" w:hAnsi="Arial" w:cs="Arial"/>
          <w:color w:val="000000" w:themeColor="text1"/>
          <w:sz w:val="22"/>
          <w:szCs w:val="22"/>
        </w:rPr>
        <w:t xml:space="preserve"> of </w:t>
      </w:r>
      <w:r w:rsidR="00EB55C1" w:rsidRPr="006405CE">
        <w:rPr>
          <w:rFonts w:ascii="Arial" w:hAnsi="Arial" w:cs="Arial"/>
          <w:color w:val="000000" w:themeColor="text1"/>
          <w:sz w:val="22"/>
          <w:szCs w:val="22"/>
        </w:rPr>
        <w:t>binding</w:t>
      </w:r>
      <w:r w:rsidR="007B6224">
        <w:rPr>
          <w:rFonts w:ascii="Arial" w:hAnsi="Arial" w:cs="Arial"/>
          <w:color w:val="000000" w:themeColor="text1"/>
          <w:sz w:val="22"/>
          <w:szCs w:val="22"/>
        </w:rPr>
        <w:t xml:space="preserve"> is relevant to the research goal</w:t>
      </w:r>
      <w:r w:rsidR="00EB55C1">
        <w:rPr>
          <w:rFonts w:ascii="Arial" w:hAnsi="Arial" w:cs="Arial"/>
          <w:color w:val="000000" w:themeColor="text1"/>
          <w:sz w:val="22"/>
          <w:szCs w:val="22"/>
        </w:rPr>
        <w:t xml:space="preserve">. Researchers have used the </w:t>
      </w:r>
      <w:r w:rsidR="00EB55C1" w:rsidRPr="006405CE">
        <w:rPr>
          <w:rFonts w:ascii="Arial" w:hAnsi="Arial" w:cs="Arial"/>
          <w:color w:val="000000" w:themeColor="text1"/>
          <w:sz w:val="22"/>
          <w:szCs w:val="22"/>
        </w:rPr>
        <w:t xml:space="preserve">difference </w:t>
      </w:r>
      <w:r w:rsidR="00EB55C1">
        <w:rPr>
          <w:rFonts w:ascii="Arial" w:hAnsi="Arial" w:cs="Arial"/>
          <w:color w:val="000000" w:themeColor="text1"/>
          <w:sz w:val="22"/>
          <w:szCs w:val="22"/>
        </w:rPr>
        <w:t>between the</w:t>
      </w:r>
      <w:r w:rsidR="00EB55C1" w:rsidRPr="006405CE">
        <w:rPr>
          <w:rFonts w:ascii="Arial" w:hAnsi="Arial" w:cs="Arial"/>
          <w:color w:val="000000" w:themeColor="text1"/>
          <w:sz w:val="22"/>
          <w:szCs w:val="22"/>
        </w:rPr>
        <w:t xml:space="preserve"> free energy </w:t>
      </w:r>
      <w:r w:rsidR="00EB55C1">
        <w:rPr>
          <w:rFonts w:ascii="Arial" w:hAnsi="Arial" w:cs="Arial"/>
          <w:color w:val="000000" w:themeColor="text1"/>
          <w:sz w:val="22"/>
          <w:szCs w:val="22"/>
        </w:rPr>
        <w:t>of</w:t>
      </w:r>
      <w:r w:rsidR="00EB55C1" w:rsidRPr="006405CE">
        <w:rPr>
          <w:rFonts w:ascii="Arial" w:hAnsi="Arial" w:cs="Arial"/>
          <w:color w:val="000000" w:themeColor="text1"/>
          <w:sz w:val="22"/>
          <w:szCs w:val="22"/>
        </w:rPr>
        <w:t xml:space="preserve"> the bound and unbound state minima on the PMF profile</w:t>
      </w:r>
      <w:r w:rsidR="00EB55C1">
        <w:rPr>
          <w:rFonts w:ascii="Arial" w:hAnsi="Arial" w:cs="Arial"/>
          <w:color w:val="000000" w:themeColor="text1"/>
          <w:sz w:val="22"/>
          <w:szCs w:val="22"/>
        </w:rPr>
        <w:t xml:space="preserve"> to estimate the </w:t>
      </w:r>
      <w:r w:rsidR="00EB55C1" w:rsidRPr="006405CE">
        <w:rPr>
          <w:rFonts w:ascii="Arial" w:hAnsi="Arial" w:cs="Arial"/>
          <w:color w:val="000000" w:themeColor="text1"/>
          <w:sz w:val="22"/>
          <w:szCs w:val="22"/>
        </w:rPr>
        <w:t>binding free energy</w:t>
      </w:r>
      <w:r w:rsidR="00EB55C1">
        <w:rPr>
          <w:rFonts w:ascii="Arial" w:hAnsi="Arial" w:cs="Arial"/>
          <w:color w:val="000000" w:themeColor="text1"/>
          <w:sz w:val="22"/>
          <w:szCs w:val="22"/>
        </w:rPr>
        <w:t xml:space="preserve"> of ligands to proteins</w:t>
      </w:r>
      <w:r w:rsidR="00EB55C1">
        <w:rPr>
          <w:rFonts w:ascii="Arial" w:hAnsi="Arial" w:cs="Arial"/>
          <w:color w:val="000000" w:themeColor="text1"/>
          <w:sz w:val="22"/>
          <w:szCs w:val="22"/>
        </w:rPr>
        <w:fldChar w:fldCharType="begin"/>
      </w:r>
      <w:r w:rsidR="007B6224">
        <w:rPr>
          <w:rFonts w:ascii="Arial" w:hAnsi="Arial" w:cs="Arial"/>
          <w:color w:val="000000" w:themeColor="text1"/>
          <w:sz w:val="22"/>
          <w:szCs w:val="22"/>
        </w:rPr>
        <w:instrText xml:space="preserve"> ADDIN ZOTERO_ITEM CSL_CITATION {"citationID":"IN5y28fm","properties":{"formattedCitation":"\\super 15\\nosupersub{}","plainCitation":"15","noteIndex":0},"citationItems":[{"id":1471,"uris":["http://zotero.org/groups/2656856/items/YCPUCP5H"],"itemData":{"id":1471,"type":"article-journal","container-title":"Journal of Chemical Theory and Computation","issue":"6","note":"ISBN: 1549-9618\npublisher: ACS Publications","page":"1765-1772","title":"Optimized potential of mean force calculations for standard binding free energies","volume":"7","author":[{"family":"Buch","given":"Ignasi"},{"family":"Sadiq","given":"S. Kashif"},{"family":"De Fabritiis","given":"Gianni"}],"issued":{"date-parts":[["2011"]]}}}],"schema":"https://github.com/citation-style-language/schema/raw/master/csl-citation.json"} </w:instrText>
      </w:r>
      <w:r w:rsidR="00EB55C1">
        <w:rPr>
          <w:rFonts w:ascii="Arial" w:hAnsi="Arial" w:cs="Arial"/>
          <w:color w:val="000000" w:themeColor="text1"/>
          <w:sz w:val="22"/>
          <w:szCs w:val="22"/>
        </w:rPr>
        <w:fldChar w:fldCharType="separate"/>
      </w:r>
      <w:r w:rsidR="007B6224" w:rsidRPr="007B6224">
        <w:rPr>
          <w:rFonts w:ascii="Arial" w:hAnsi="Arial" w:cs="Arial"/>
          <w:color w:val="000000"/>
          <w:kern w:val="0"/>
          <w:sz w:val="22"/>
          <w:vertAlign w:val="superscript"/>
        </w:rPr>
        <w:t>15</w:t>
      </w:r>
      <w:r w:rsidR="00EB55C1">
        <w:rPr>
          <w:rFonts w:ascii="Arial" w:hAnsi="Arial" w:cs="Arial"/>
          <w:color w:val="000000" w:themeColor="text1"/>
          <w:sz w:val="22"/>
          <w:szCs w:val="22"/>
        </w:rPr>
        <w:fldChar w:fldCharType="end"/>
      </w:r>
      <w:r w:rsidR="00EB55C1">
        <w:rPr>
          <w:rFonts w:ascii="Arial" w:hAnsi="Arial" w:cs="Arial"/>
          <w:color w:val="000000" w:themeColor="text1"/>
          <w:sz w:val="22"/>
          <w:szCs w:val="22"/>
        </w:rPr>
        <w:t xml:space="preserve">. </w:t>
      </w:r>
      <w:r w:rsidR="00D149EB" w:rsidRPr="00712D14">
        <w:rPr>
          <w:rFonts w:ascii="Arial" w:hAnsi="Arial" w:cs="Arial"/>
          <w:b/>
          <w:bCs/>
          <w:color w:val="000000" w:themeColor="text1"/>
          <w:sz w:val="22"/>
          <w:szCs w:val="22"/>
        </w:rPr>
        <w:t xml:space="preserve">Figure </w:t>
      </w:r>
      <w:r w:rsidR="00D149EB">
        <w:rPr>
          <w:rFonts w:ascii="Arial" w:hAnsi="Arial" w:cs="Arial"/>
          <w:b/>
          <w:bCs/>
          <w:color w:val="000000" w:themeColor="text1"/>
          <w:sz w:val="22"/>
          <w:szCs w:val="22"/>
        </w:rPr>
        <w:t>4</w:t>
      </w:r>
      <w:r w:rsidR="00D149EB" w:rsidRPr="00712D14">
        <w:rPr>
          <w:rFonts w:ascii="Arial" w:hAnsi="Arial" w:cs="Arial"/>
          <w:color w:val="000000" w:themeColor="text1"/>
          <w:sz w:val="22"/>
          <w:szCs w:val="22"/>
        </w:rPr>
        <w:t xml:space="preserve"> depicts the free energy of </w:t>
      </w:r>
      <w:r w:rsidR="005D34AE">
        <w:rPr>
          <w:rFonts w:ascii="Arial" w:hAnsi="Arial" w:cs="Arial"/>
          <w:color w:val="000000" w:themeColor="text1"/>
          <w:sz w:val="22"/>
          <w:szCs w:val="22"/>
        </w:rPr>
        <w:t>ligand</w:t>
      </w:r>
      <w:r w:rsidR="00D149EB" w:rsidRPr="00712D14">
        <w:rPr>
          <w:rFonts w:ascii="Arial" w:hAnsi="Arial" w:cs="Arial"/>
          <w:color w:val="000000" w:themeColor="text1"/>
          <w:sz w:val="22"/>
          <w:szCs w:val="22"/>
        </w:rPr>
        <w:t>-bound PLK</w:t>
      </w:r>
      <w:r w:rsidR="005D34AE">
        <w:rPr>
          <w:rFonts w:ascii="Arial" w:hAnsi="Arial" w:cs="Arial"/>
          <w:color w:val="000000" w:themeColor="text1"/>
          <w:sz w:val="22"/>
          <w:szCs w:val="22"/>
        </w:rPr>
        <w:t>1</w:t>
      </w:r>
      <w:r w:rsidR="00D149EB" w:rsidRPr="00712D14">
        <w:rPr>
          <w:rFonts w:ascii="Arial" w:hAnsi="Arial" w:cs="Arial"/>
          <w:color w:val="000000" w:themeColor="text1"/>
          <w:sz w:val="22"/>
          <w:szCs w:val="22"/>
        </w:rPr>
        <w:t xml:space="preserve">-PBD at various binding sites (BS). </w:t>
      </w:r>
      <w:r w:rsidR="0023515B">
        <w:rPr>
          <w:rFonts w:ascii="Arial" w:hAnsi="Arial" w:cs="Arial"/>
          <w:color w:val="000000" w:themeColor="text1"/>
          <w:sz w:val="22"/>
          <w:szCs w:val="22"/>
        </w:rPr>
        <w:t>Allopole-A preferen</w:t>
      </w:r>
      <w:r w:rsidR="00FC5743">
        <w:rPr>
          <w:rFonts w:ascii="Arial" w:hAnsi="Arial" w:cs="Arial"/>
          <w:color w:val="000000" w:themeColor="text1"/>
          <w:sz w:val="22"/>
          <w:szCs w:val="22"/>
        </w:rPr>
        <w:t>tially</w:t>
      </w:r>
      <w:r w:rsidR="0023515B">
        <w:rPr>
          <w:rFonts w:ascii="Arial" w:hAnsi="Arial" w:cs="Arial"/>
          <w:color w:val="000000" w:themeColor="text1"/>
          <w:sz w:val="22"/>
          <w:szCs w:val="22"/>
        </w:rPr>
        <w:t xml:space="preserve"> </w:t>
      </w:r>
      <w:r w:rsidR="00FC5743">
        <w:rPr>
          <w:rFonts w:ascii="Arial" w:hAnsi="Arial" w:cs="Arial"/>
          <w:color w:val="000000" w:themeColor="text1"/>
          <w:sz w:val="22"/>
          <w:szCs w:val="22"/>
        </w:rPr>
        <w:t xml:space="preserve">binds </w:t>
      </w:r>
      <w:r w:rsidR="005D34AE">
        <w:rPr>
          <w:rFonts w:ascii="Arial" w:hAnsi="Arial" w:cs="Arial"/>
          <w:color w:val="000000" w:themeColor="text1"/>
          <w:sz w:val="22"/>
          <w:szCs w:val="22"/>
        </w:rPr>
        <w:t xml:space="preserve">at the cryptic binding W-F pocket (BS3) </w:t>
      </w:r>
      <w:r w:rsidR="00FC5743">
        <w:rPr>
          <w:rFonts w:ascii="Arial" w:hAnsi="Arial" w:cs="Arial"/>
          <w:color w:val="000000" w:themeColor="text1"/>
          <w:sz w:val="22"/>
          <w:szCs w:val="22"/>
        </w:rPr>
        <w:t>with appreciabl</w:t>
      </w:r>
      <w:r w:rsidR="00EB55C1">
        <w:rPr>
          <w:rFonts w:ascii="Arial" w:hAnsi="Arial" w:cs="Arial"/>
          <w:color w:val="000000" w:themeColor="text1"/>
          <w:sz w:val="22"/>
          <w:szCs w:val="22"/>
        </w:rPr>
        <w:t>e</w:t>
      </w:r>
      <w:r w:rsidR="00FC5743">
        <w:rPr>
          <w:rFonts w:ascii="Arial" w:hAnsi="Arial" w:cs="Arial"/>
          <w:color w:val="000000" w:themeColor="text1"/>
          <w:sz w:val="22"/>
          <w:szCs w:val="22"/>
        </w:rPr>
        <w:t xml:space="preserve"> free energy</w:t>
      </w:r>
      <w:r w:rsidR="00EB55C1">
        <w:rPr>
          <w:rFonts w:ascii="Arial" w:hAnsi="Arial" w:cs="Arial"/>
          <w:color w:val="000000" w:themeColor="text1"/>
          <w:sz w:val="22"/>
          <w:szCs w:val="22"/>
        </w:rPr>
        <w:t xml:space="preserve"> </w:t>
      </w:r>
      <w:r w:rsidR="005D34AE">
        <w:rPr>
          <w:rFonts w:ascii="Arial" w:hAnsi="Arial" w:cs="Arial"/>
          <w:color w:val="000000" w:themeColor="text1"/>
          <w:sz w:val="22"/>
          <w:szCs w:val="22"/>
        </w:rPr>
        <w:t>of</w:t>
      </w:r>
      <w:r w:rsidR="00FC5743">
        <w:rPr>
          <w:rFonts w:ascii="Arial" w:hAnsi="Arial" w:cs="Arial"/>
          <w:color w:val="000000" w:themeColor="text1"/>
          <w:sz w:val="22"/>
          <w:szCs w:val="22"/>
        </w:rPr>
        <w:t xml:space="preserve"> approximately </w:t>
      </w:r>
      <w:r w:rsidR="007B6224">
        <w:rPr>
          <w:rFonts w:ascii="Arial" w:hAnsi="Arial" w:cs="Arial"/>
          <w:color w:val="000000" w:themeColor="text1"/>
          <w:sz w:val="22"/>
          <w:szCs w:val="22"/>
        </w:rPr>
        <w:t xml:space="preserve">–65 kcal/mol. The region is the </w:t>
      </w:r>
      <w:r w:rsidR="009B68E0">
        <w:rPr>
          <w:rFonts w:ascii="Arial" w:hAnsi="Arial" w:cs="Arial"/>
          <w:color w:val="000000" w:themeColor="text1"/>
          <w:sz w:val="22"/>
          <w:szCs w:val="22"/>
        </w:rPr>
        <w:t>experimentally</w:t>
      </w:r>
      <w:r w:rsidR="007B6224">
        <w:rPr>
          <w:rFonts w:ascii="Arial" w:hAnsi="Arial" w:cs="Arial"/>
          <w:color w:val="000000" w:themeColor="text1"/>
          <w:sz w:val="22"/>
          <w:szCs w:val="22"/>
        </w:rPr>
        <w:t xml:space="preserve"> determined binding cleft for this ligand that perturbs inhibition via allosteric modulation</w:t>
      </w:r>
      <w:r w:rsidR="007B6224">
        <w:rPr>
          <w:rFonts w:ascii="Arial" w:hAnsi="Arial" w:cs="Arial"/>
          <w:color w:val="000000" w:themeColor="text1"/>
          <w:sz w:val="22"/>
          <w:szCs w:val="22"/>
        </w:rPr>
        <w:fldChar w:fldCharType="begin"/>
      </w:r>
      <w:r w:rsidR="007B6224">
        <w:rPr>
          <w:rFonts w:ascii="Arial" w:hAnsi="Arial" w:cs="Arial"/>
          <w:color w:val="000000" w:themeColor="text1"/>
          <w:sz w:val="22"/>
          <w:szCs w:val="22"/>
        </w:rPr>
        <w:instrText xml:space="preserve"> ADDIN ZOTERO_ITEM CSL_CITATION {"citationID":"havDCDaz","properties":{"formattedCitation":"\\super 13\\nosupersub{}","plainCitation":"13","noteIndex":0},"citationItems":[{"id":123,"uris":["http://zotero.org/users/11964725/items/4UZCFRWD"],"itemData":{"id":123,"type":"article-journal","abstract":"Polo-like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007B6224">
        <w:rPr>
          <w:rFonts w:ascii="Arial" w:hAnsi="Arial" w:cs="Arial"/>
          <w:color w:val="000000" w:themeColor="text1"/>
          <w:sz w:val="22"/>
          <w:szCs w:val="22"/>
        </w:rPr>
        <w:fldChar w:fldCharType="separate"/>
      </w:r>
      <w:r w:rsidR="007B6224" w:rsidRPr="007B6224">
        <w:rPr>
          <w:rFonts w:ascii="Arial" w:hAnsi="Arial" w:cs="Arial"/>
          <w:color w:val="000000"/>
          <w:kern w:val="0"/>
          <w:sz w:val="22"/>
          <w:vertAlign w:val="superscript"/>
        </w:rPr>
        <w:t>13</w:t>
      </w:r>
      <w:r w:rsidR="007B6224">
        <w:rPr>
          <w:rFonts w:ascii="Arial" w:hAnsi="Arial" w:cs="Arial"/>
          <w:color w:val="000000" w:themeColor="text1"/>
          <w:sz w:val="22"/>
          <w:szCs w:val="22"/>
        </w:rPr>
        <w:fldChar w:fldCharType="end"/>
      </w:r>
      <w:r w:rsidR="007B6224">
        <w:rPr>
          <w:rFonts w:ascii="Arial" w:hAnsi="Arial" w:cs="Arial"/>
          <w:color w:val="000000" w:themeColor="text1"/>
          <w:sz w:val="22"/>
          <w:szCs w:val="22"/>
        </w:rPr>
        <w:t xml:space="preserve">. </w:t>
      </w:r>
      <w:r w:rsidR="00D149EB">
        <w:rPr>
          <w:rFonts w:ascii="Arial" w:hAnsi="Arial" w:cs="Arial"/>
          <w:color w:val="000000" w:themeColor="text1"/>
          <w:sz w:val="22"/>
          <w:szCs w:val="22"/>
        </w:rPr>
        <w:t xml:space="preserve">We have </w:t>
      </w:r>
      <w:r w:rsidR="001E5FF2">
        <w:rPr>
          <w:rFonts w:ascii="Arial" w:hAnsi="Arial" w:cs="Arial"/>
          <w:color w:val="000000" w:themeColor="text1"/>
          <w:sz w:val="22"/>
          <w:szCs w:val="22"/>
        </w:rPr>
        <w:t>started the 46 ligand</w:t>
      </w:r>
      <w:r w:rsidR="00CD4617">
        <w:rPr>
          <w:rFonts w:ascii="Arial" w:hAnsi="Arial" w:cs="Arial"/>
          <w:color w:val="000000" w:themeColor="text1"/>
          <w:sz w:val="22"/>
          <w:szCs w:val="22"/>
        </w:rPr>
        <w:t>s</w:t>
      </w:r>
      <w:r w:rsidR="001E5FF2">
        <w:rPr>
          <w:rFonts w:ascii="Arial" w:hAnsi="Arial" w:cs="Arial"/>
          <w:color w:val="000000" w:themeColor="text1"/>
          <w:sz w:val="22"/>
          <w:szCs w:val="22"/>
        </w:rPr>
        <w:t xml:space="preserve"> MD simulations on the provisional NCSA allocation</w:t>
      </w:r>
      <w:r w:rsidR="00CD4617">
        <w:rPr>
          <w:rFonts w:ascii="Arial" w:hAnsi="Arial" w:cs="Arial"/>
          <w:color w:val="000000" w:themeColor="text1"/>
          <w:sz w:val="22"/>
          <w:szCs w:val="22"/>
        </w:rPr>
        <w:t>. Considering t</w:t>
      </w:r>
      <w:r w:rsidR="00D149EB" w:rsidRPr="00712D14">
        <w:rPr>
          <w:rFonts w:ascii="Arial" w:hAnsi="Arial" w:cs="Arial"/>
          <w:color w:val="000000" w:themeColor="text1"/>
          <w:sz w:val="22"/>
          <w:szCs w:val="22"/>
        </w:rPr>
        <w:t xml:space="preserve">he large ligand library curated </w:t>
      </w:r>
      <w:r w:rsidR="00CD4617">
        <w:rPr>
          <w:rFonts w:ascii="Arial" w:hAnsi="Arial" w:cs="Arial"/>
          <w:color w:val="000000" w:themeColor="text1"/>
          <w:sz w:val="22"/>
          <w:szCs w:val="22"/>
        </w:rPr>
        <w:t xml:space="preserve">from different sources </w:t>
      </w:r>
      <w:r w:rsidR="00D149EB" w:rsidRPr="00712D14">
        <w:rPr>
          <w:rFonts w:ascii="Arial" w:hAnsi="Arial" w:cs="Arial"/>
          <w:color w:val="000000" w:themeColor="text1"/>
          <w:sz w:val="22"/>
          <w:szCs w:val="22"/>
        </w:rPr>
        <w:t xml:space="preserve">to represent a diverse chemical space, </w:t>
      </w:r>
      <w:r w:rsidR="002C50AE">
        <w:rPr>
          <w:rFonts w:ascii="Arial" w:hAnsi="Arial" w:cs="Arial"/>
          <w:color w:val="000000" w:themeColor="text1"/>
          <w:sz w:val="22"/>
          <w:szCs w:val="22"/>
        </w:rPr>
        <w:t xml:space="preserve">updating our allocations to </w:t>
      </w:r>
      <w:r w:rsidR="00D149EB" w:rsidRPr="00712D14">
        <w:rPr>
          <w:rFonts w:ascii="Arial" w:hAnsi="Arial" w:cs="Arial"/>
          <w:color w:val="000000" w:themeColor="text1"/>
          <w:sz w:val="22"/>
          <w:szCs w:val="22"/>
        </w:rPr>
        <w:t>enabl</w:t>
      </w:r>
      <w:r w:rsidR="002C50AE">
        <w:rPr>
          <w:rFonts w:ascii="Arial" w:hAnsi="Arial" w:cs="Arial"/>
          <w:color w:val="000000" w:themeColor="text1"/>
          <w:sz w:val="22"/>
          <w:szCs w:val="22"/>
        </w:rPr>
        <w:t xml:space="preserve">e us to continue this research is </w:t>
      </w:r>
      <w:r w:rsidR="007B6224">
        <w:rPr>
          <w:rFonts w:ascii="Arial" w:hAnsi="Arial" w:cs="Arial"/>
          <w:color w:val="000000" w:themeColor="text1"/>
          <w:sz w:val="22"/>
          <w:szCs w:val="22"/>
        </w:rPr>
        <w:t>critical</w:t>
      </w:r>
      <w:r w:rsidR="002C50AE">
        <w:rPr>
          <w:rFonts w:ascii="Arial" w:hAnsi="Arial" w:cs="Arial"/>
          <w:color w:val="000000" w:themeColor="text1"/>
          <w:sz w:val="22"/>
          <w:szCs w:val="22"/>
        </w:rPr>
        <w:t xml:space="preserve"> to achieving our </w:t>
      </w:r>
      <w:r w:rsidR="007B6224">
        <w:rPr>
          <w:rFonts w:ascii="Arial" w:hAnsi="Arial" w:cs="Arial"/>
          <w:color w:val="000000" w:themeColor="text1"/>
          <w:sz w:val="22"/>
          <w:szCs w:val="22"/>
        </w:rPr>
        <w:t>aims</w:t>
      </w:r>
      <w:r w:rsidR="002C50AE">
        <w:rPr>
          <w:rFonts w:ascii="Arial" w:hAnsi="Arial" w:cs="Arial"/>
          <w:color w:val="000000" w:themeColor="text1"/>
          <w:sz w:val="22"/>
          <w:szCs w:val="22"/>
        </w:rPr>
        <w:t>.</w:t>
      </w:r>
    </w:p>
    <w:p w14:paraId="1BBD7C61" w14:textId="77777777" w:rsidR="002C50AE" w:rsidRPr="00381145" w:rsidRDefault="002C50AE" w:rsidP="00381145">
      <w:pPr>
        <w:jc w:val="both"/>
        <w:rPr>
          <w:rFonts w:ascii="Arial" w:hAnsi="Arial" w:cs="Arial"/>
          <w:b/>
          <w:bCs/>
          <w:sz w:val="22"/>
          <w:szCs w:val="22"/>
        </w:rPr>
      </w:pPr>
      <w:r w:rsidRPr="00381145">
        <w:rPr>
          <w:rFonts w:ascii="Arial" w:hAnsi="Arial" w:cs="Arial"/>
          <w:b/>
          <w:bCs/>
          <w:sz w:val="22"/>
          <w:szCs w:val="22"/>
        </w:rPr>
        <w:t>References</w:t>
      </w:r>
    </w:p>
    <w:p w14:paraId="5ED1E82C" w14:textId="77777777" w:rsidR="007B6224" w:rsidRPr="009B68E0" w:rsidRDefault="002C50AE" w:rsidP="00381145">
      <w:pPr>
        <w:pStyle w:val="Bibliography"/>
        <w:spacing w:line="240" w:lineRule="auto"/>
        <w:jc w:val="both"/>
        <w:rPr>
          <w:rFonts w:ascii="Arial" w:hAnsi="Arial" w:cs="Arial"/>
          <w:color w:val="000000"/>
          <w:kern w:val="0"/>
          <w:sz w:val="18"/>
          <w:szCs w:val="18"/>
        </w:rPr>
      </w:pPr>
      <w:r w:rsidRPr="00381145">
        <w:rPr>
          <w:rFonts w:ascii="Arial" w:hAnsi="Arial" w:cs="Arial"/>
          <w:sz w:val="20"/>
          <w:szCs w:val="20"/>
        </w:rPr>
        <w:fldChar w:fldCharType="begin"/>
      </w:r>
      <w:r w:rsidR="00AB239B" w:rsidRPr="00381145">
        <w:rPr>
          <w:rFonts w:ascii="Arial" w:hAnsi="Arial" w:cs="Arial"/>
          <w:sz w:val="20"/>
          <w:szCs w:val="20"/>
        </w:rPr>
        <w:instrText xml:space="preserve"> ADDIN ZOTERO_BIBL {"uncited":[],"omitted":[],"custom":[]} CSL_BIBLIOGRAPHY </w:instrText>
      </w:r>
      <w:r w:rsidRPr="00381145">
        <w:rPr>
          <w:rFonts w:ascii="Arial" w:hAnsi="Arial" w:cs="Arial"/>
          <w:sz w:val="20"/>
          <w:szCs w:val="20"/>
        </w:rPr>
        <w:fldChar w:fldCharType="separate"/>
      </w:r>
      <w:r w:rsidR="007B6224" w:rsidRPr="009B68E0">
        <w:rPr>
          <w:rFonts w:ascii="Arial" w:hAnsi="Arial" w:cs="Arial"/>
          <w:color w:val="000000"/>
          <w:kern w:val="0"/>
          <w:sz w:val="18"/>
          <w:szCs w:val="18"/>
        </w:rPr>
        <w:t>1.</w:t>
      </w:r>
      <w:r w:rsidR="007B6224" w:rsidRPr="009B68E0">
        <w:rPr>
          <w:rFonts w:ascii="Arial" w:hAnsi="Arial" w:cs="Arial"/>
          <w:color w:val="000000"/>
          <w:kern w:val="0"/>
          <w:sz w:val="18"/>
          <w:szCs w:val="18"/>
        </w:rPr>
        <w:tab/>
        <w:t>Atomwise – Better medicines faster. https://www.atomwise.com/.</w:t>
      </w:r>
    </w:p>
    <w:p w14:paraId="35C4CC1B" w14:textId="77777777" w:rsidR="007B6224" w:rsidRPr="009B68E0" w:rsidRDefault="007B6224" w:rsidP="00381145">
      <w:pPr>
        <w:pStyle w:val="Bibliography"/>
        <w:spacing w:line="240" w:lineRule="auto"/>
        <w:jc w:val="both"/>
        <w:rPr>
          <w:rFonts w:ascii="Arial" w:hAnsi="Arial" w:cs="Arial"/>
          <w:color w:val="000000"/>
          <w:kern w:val="0"/>
          <w:sz w:val="18"/>
          <w:szCs w:val="18"/>
        </w:rPr>
      </w:pPr>
      <w:r w:rsidRPr="009B68E0">
        <w:rPr>
          <w:rFonts w:ascii="Arial" w:hAnsi="Arial" w:cs="Arial"/>
          <w:color w:val="000000"/>
          <w:kern w:val="0"/>
          <w:sz w:val="18"/>
          <w:szCs w:val="18"/>
        </w:rPr>
        <w:t>2.</w:t>
      </w:r>
      <w:r w:rsidRPr="009B68E0">
        <w:rPr>
          <w:rFonts w:ascii="Arial" w:hAnsi="Arial" w:cs="Arial"/>
          <w:color w:val="000000"/>
          <w:kern w:val="0"/>
          <w:sz w:val="18"/>
          <w:szCs w:val="18"/>
        </w:rPr>
        <w:tab/>
        <w:t>AIMS Awards Program – Atomwise. https://blog.atomwise.com/tag/aims.</w:t>
      </w:r>
    </w:p>
    <w:p w14:paraId="59D705C4" w14:textId="77777777" w:rsidR="007B6224" w:rsidRPr="009B68E0" w:rsidRDefault="007B6224" w:rsidP="00381145">
      <w:pPr>
        <w:pStyle w:val="Bibliography"/>
        <w:spacing w:line="240" w:lineRule="auto"/>
        <w:jc w:val="both"/>
        <w:rPr>
          <w:rFonts w:ascii="Arial" w:hAnsi="Arial" w:cs="Arial"/>
          <w:color w:val="000000"/>
          <w:kern w:val="0"/>
          <w:sz w:val="18"/>
          <w:szCs w:val="18"/>
        </w:rPr>
      </w:pPr>
      <w:r w:rsidRPr="009B68E0">
        <w:rPr>
          <w:rFonts w:ascii="Arial" w:hAnsi="Arial" w:cs="Arial"/>
          <w:color w:val="000000"/>
          <w:kern w:val="0"/>
          <w:sz w:val="18"/>
          <w:szCs w:val="18"/>
        </w:rPr>
        <w:t>3.</w:t>
      </w:r>
      <w:r w:rsidRPr="009B68E0">
        <w:rPr>
          <w:rFonts w:ascii="Arial" w:hAnsi="Arial" w:cs="Arial"/>
          <w:color w:val="000000"/>
          <w:kern w:val="0"/>
          <w:sz w:val="18"/>
          <w:szCs w:val="18"/>
        </w:rPr>
        <w:tab/>
        <w:t>Becke, A. D. Density</w:t>
      </w:r>
      <w:r w:rsidRPr="009B68E0">
        <w:rPr>
          <w:rFonts w:ascii="Cambria Math" w:hAnsi="Cambria Math" w:cs="Cambria Math"/>
          <w:color w:val="000000"/>
          <w:kern w:val="0"/>
          <w:sz w:val="18"/>
          <w:szCs w:val="18"/>
        </w:rPr>
        <w:t>‐</w:t>
      </w:r>
      <w:r w:rsidRPr="009B68E0">
        <w:rPr>
          <w:rFonts w:ascii="Arial" w:hAnsi="Arial" w:cs="Arial"/>
          <w:color w:val="000000"/>
          <w:kern w:val="0"/>
          <w:sz w:val="18"/>
          <w:szCs w:val="18"/>
        </w:rPr>
        <w:t>functional thermochemistry. I. The effect of the exchange</w:t>
      </w:r>
      <w:r w:rsidRPr="009B68E0">
        <w:rPr>
          <w:rFonts w:ascii="Cambria Math" w:hAnsi="Cambria Math" w:cs="Cambria Math"/>
          <w:color w:val="000000"/>
          <w:kern w:val="0"/>
          <w:sz w:val="18"/>
          <w:szCs w:val="18"/>
        </w:rPr>
        <w:t>‐</w:t>
      </w:r>
      <w:r w:rsidRPr="009B68E0">
        <w:rPr>
          <w:rFonts w:ascii="Arial" w:hAnsi="Arial" w:cs="Arial"/>
          <w:color w:val="000000"/>
          <w:kern w:val="0"/>
          <w:sz w:val="18"/>
          <w:szCs w:val="18"/>
        </w:rPr>
        <w:t xml:space="preserve">only gradient correction. </w:t>
      </w:r>
      <w:r w:rsidRPr="009B68E0">
        <w:rPr>
          <w:rFonts w:ascii="Arial" w:hAnsi="Arial" w:cs="Arial"/>
          <w:i/>
          <w:iCs/>
          <w:color w:val="000000"/>
          <w:kern w:val="0"/>
          <w:sz w:val="18"/>
          <w:szCs w:val="18"/>
        </w:rPr>
        <w:t>J. Chem. Phys.</w:t>
      </w:r>
      <w:r w:rsidRPr="009B68E0">
        <w:rPr>
          <w:rFonts w:ascii="Arial" w:hAnsi="Arial" w:cs="Arial"/>
          <w:color w:val="000000"/>
          <w:kern w:val="0"/>
          <w:sz w:val="18"/>
          <w:szCs w:val="18"/>
        </w:rPr>
        <w:t xml:space="preserve"> </w:t>
      </w:r>
      <w:r w:rsidRPr="009B68E0">
        <w:rPr>
          <w:rFonts w:ascii="Arial" w:hAnsi="Arial" w:cs="Arial"/>
          <w:b/>
          <w:bCs/>
          <w:color w:val="000000"/>
          <w:kern w:val="0"/>
          <w:sz w:val="18"/>
          <w:szCs w:val="18"/>
        </w:rPr>
        <w:t>96</w:t>
      </w:r>
      <w:r w:rsidRPr="009B68E0">
        <w:rPr>
          <w:rFonts w:ascii="Arial" w:hAnsi="Arial" w:cs="Arial"/>
          <w:color w:val="000000"/>
          <w:kern w:val="0"/>
          <w:sz w:val="18"/>
          <w:szCs w:val="18"/>
        </w:rPr>
        <w:t>, 2155–2160 (1992).</w:t>
      </w:r>
    </w:p>
    <w:p w14:paraId="290527DE" w14:textId="77777777" w:rsidR="007B6224" w:rsidRPr="009B68E0" w:rsidRDefault="007B6224" w:rsidP="00381145">
      <w:pPr>
        <w:pStyle w:val="Bibliography"/>
        <w:spacing w:line="240" w:lineRule="auto"/>
        <w:jc w:val="both"/>
        <w:rPr>
          <w:rFonts w:ascii="Arial" w:hAnsi="Arial" w:cs="Arial"/>
          <w:color w:val="000000"/>
          <w:kern w:val="0"/>
          <w:sz w:val="18"/>
          <w:szCs w:val="18"/>
        </w:rPr>
      </w:pPr>
      <w:r w:rsidRPr="009B68E0">
        <w:rPr>
          <w:rFonts w:ascii="Arial" w:hAnsi="Arial" w:cs="Arial"/>
          <w:color w:val="000000"/>
          <w:kern w:val="0"/>
          <w:sz w:val="18"/>
          <w:szCs w:val="18"/>
        </w:rPr>
        <w:t>4.</w:t>
      </w:r>
      <w:r w:rsidRPr="009B68E0">
        <w:rPr>
          <w:rFonts w:ascii="Arial" w:hAnsi="Arial" w:cs="Arial"/>
          <w:color w:val="000000"/>
          <w:kern w:val="0"/>
          <w:sz w:val="18"/>
          <w:szCs w:val="18"/>
        </w:rPr>
        <w:tab/>
        <w:t xml:space="preserve">Lee, C., Yang, W. &amp; Parr, R. G. Condens. </w:t>
      </w:r>
      <w:r w:rsidRPr="009B68E0">
        <w:rPr>
          <w:rFonts w:ascii="Arial" w:hAnsi="Arial" w:cs="Arial"/>
          <w:i/>
          <w:iCs/>
          <w:color w:val="000000"/>
          <w:kern w:val="0"/>
          <w:sz w:val="18"/>
          <w:szCs w:val="18"/>
        </w:rPr>
        <w:t>Matter Mater Phys Phys Rev B</w:t>
      </w:r>
      <w:r w:rsidRPr="009B68E0">
        <w:rPr>
          <w:rFonts w:ascii="Arial" w:hAnsi="Arial" w:cs="Arial"/>
          <w:color w:val="000000"/>
          <w:kern w:val="0"/>
          <w:sz w:val="18"/>
          <w:szCs w:val="18"/>
        </w:rPr>
        <w:t xml:space="preserve"> </w:t>
      </w:r>
      <w:r w:rsidRPr="009B68E0">
        <w:rPr>
          <w:rFonts w:ascii="Arial" w:hAnsi="Arial" w:cs="Arial"/>
          <w:b/>
          <w:bCs/>
          <w:color w:val="000000"/>
          <w:kern w:val="0"/>
          <w:sz w:val="18"/>
          <w:szCs w:val="18"/>
        </w:rPr>
        <w:t>37</w:t>
      </w:r>
      <w:r w:rsidRPr="009B68E0">
        <w:rPr>
          <w:rFonts w:ascii="Arial" w:hAnsi="Arial" w:cs="Arial"/>
          <w:color w:val="000000"/>
          <w:kern w:val="0"/>
          <w:sz w:val="18"/>
          <w:szCs w:val="18"/>
        </w:rPr>
        <w:t>, 785–789 (1988).</w:t>
      </w:r>
    </w:p>
    <w:p w14:paraId="45D72632" w14:textId="77777777" w:rsidR="007B6224" w:rsidRPr="009B68E0" w:rsidRDefault="007B6224" w:rsidP="00381145">
      <w:pPr>
        <w:pStyle w:val="Bibliography"/>
        <w:spacing w:line="240" w:lineRule="auto"/>
        <w:jc w:val="both"/>
        <w:rPr>
          <w:rFonts w:ascii="Arial" w:hAnsi="Arial" w:cs="Arial"/>
          <w:color w:val="000000"/>
          <w:kern w:val="0"/>
          <w:sz w:val="18"/>
          <w:szCs w:val="18"/>
        </w:rPr>
      </w:pPr>
      <w:r w:rsidRPr="009B68E0">
        <w:rPr>
          <w:rFonts w:ascii="Arial" w:hAnsi="Arial" w:cs="Arial"/>
          <w:color w:val="000000"/>
          <w:kern w:val="0"/>
          <w:sz w:val="18"/>
          <w:szCs w:val="18"/>
        </w:rPr>
        <w:t>5.</w:t>
      </w:r>
      <w:r w:rsidRPr="009B68E0">
        <w:rPr>
          <w:rFonts w:ascii="Arial" w:hAnsi="Arial" w:cs="Arial"/>
          <w:color w:val="000000"/>
          <w:kern w:val="0"/>
          <w:sz w:val="18"/>
          <w:szCs w:val="18"/>
        </w:rPr>
        <w:tab/>
        <w:t xml:space="preserve">Weigend, F. Accurate Coulomb-fitting basis sets for H to Rn. </w:t>
      </w:r>
      <w:r w:rsidRPr="009B68E0">
        <w:rPr>
          <w:rFonts w:ascii="Arial" w:hAnsi="Arial" w:cs="Arial"/>
          <w:i/>
          <w:iCs/>
          <w:color w:val="000000"/>
          <w:kern w:val="0"/>
          <w:sz w:val="18"/>
          <w:szCs w:val="18"/>
        </w:rPr>
        <w:t>Phys. Chem. Chem. Phys.</w:t>
      </w:r>
      <w:r w:rsidRPr="009B68E0">
        <w:rPr>
          <w:rFonts w:ascii="Arial" w:hAnsi="Arial" w:cs="Arial"/>
          <w:color w:val="000000"/>
          <w:kern w:val="0"/>
          <w:sz w:val="18"/>
          <w:szCs w:val="18"/>
        </w:rPr>
        <w:t xml:space="preserve"> </w:t>
      </w:r>
      <w:r w:rsidRPr="009B68E0">
        <w:rPr>
          <w:rFonts w:ascii="Arial" w:hAnsi="Arial" w:cs="Arial"/>
          <w:b/>
          <w:bCs/>
          <w:color w:val="000000"/>
          <w:kern w:val="0"/>
          <w:sz w:val="18"/>
          <w:szCs w:val="18"/>
        </w:rPr>
        <w:t>8</w:t>
      </w:r>
      <w:r w:rsidRPr="009B68E0">
        <w:rPr>
          <w:rFonts w:ascii="Arial" w:hAnsi="Arial" w:cs="Arial"/>
          <w:color w:val="000000"/>
          <w:kern w:val="0"/>
          <w:sz w:val="18"/>
          <w:szCs w:val="18"/>
        </w:rPr>
        <w:t>, 1057–1065 (2006).</w:t>
      </w:r>
    </w:p>
    <w:p w14:paraId="69E12EFE" w14:textId="77777777" w:rsidR="007B6224" w:rsidRPr="009B68E0" w:rsidRDefault="007B6224" w:rsidP="00381145">
      <w:pPr>
        <w:pStyle w:val="Bibliography"/>
        <w:spacing w:line="240" w:lineRule="auto"/>
        <w:jc w:val="both"/>
        <w:rPr>
          <w:rFonts w:ascii="Arial" w:hAnsi="Arial" w:cs="Arial"/>
          <w:color w:val="000000"/>
          <w:kern w:val="0"/>
          <w:sz w:val="18"/>
          <w:szCs w:val="18"/>
        </w:rPr>
      </w:pPr>
      <w:r w:rsidRPr="009B68E0">
        <w:rPr>
          <w:rFonts w:ascii="Arial" w:hAnsi="Arial" w:cs="Arial"/>
          <w:color w:val="000000"/>
          <w:kern w:val="0"/>
          <w:sz w:val="18"/>
          <w:szCs w:val="18"/>
        </w:rPr>
        <w:t>6.</w:t>
      </w:r>
      <w:r w:rsidRPr="009B68E0">
        <w:rPr>
          <w:rFonts w:ascii="Arial" w:hAnsi="Arial" w:cs="Arial"/>
          <w:color w:val="000000"/>
          <w:kern w:val="0"/>
          <w:sz w:val="18"/>
          <w:szCs w:val="18"/>
        </w:rPr>
        <w:tab/>
        <w:t xml:space="preserve">Neese, F. Software update: The ORCA program system—Version 5.0. </w:t>
      </w:r>
      <w:r w:rsidRPr="009B68E0">
        <w:rPr>
          <w:rFonts w:ascii="Arial" w:hAnsi="Arial" w:cs="Arial"/>
          <w:i/>
          <w:iCs/>
          <w:color w:val="000000"/>
          <w:kern w:val="0"/>
          <w:sz w:val="18"/>
          <w:szCs w:val="18"/>
        </w:rPr>
        <w:t>Wiley Interdiscip. Rev. Comput. Mol. Sci.</w:t>
      </w:r>
      <w:r w:rsidRPr="009B68E0">
        <w:rPr>
          <w:rFonts w:ascii="Arial" w:hAnsi="Arial" w:cs="Arial"/>
          <w:color w:val="000000"/>
          <w:kern w:val="0"/>
          <w:sz w:val="18"/>
          <w:szCs w:val="18"/>
        </w:rPr>
        <w:t xml:space="preserve"> </w:t>
      </w:r>
      <w:r w:rsidRPr="009B68E0">
        <w:rPr>
          <w:rFonts w:ascii="Arial" w:hAnsi="Arial" w:cs="Arial"/>
          <w:b/>
          <w:bCs/>
          <w:color w:val="000000"/>
          <w:kern w:val="0"/>
          <w:sz w:val="18"/>
          <w:szCs w:val="18"/>
        </w:rPr>
        <w:t>12</w:t>
      </w:r>
      <w:r w:rsidRPr="009B68E0">
        <w:rPr>
          <w:rFonts w:ascii="Arial" w:hAnsi="Arial" w:cs="Arial"/>
          <w:color w:val="000000"/>
          <w:kern w:val="0"/>
          <w:sz w:val="18"/>
          <w:szCs w:val="18"/>
        </w:rPr>
        <w:t>, e1606 (2022).</w:t>
      </w:r>
    </w:p>
    <w:p w14:paraId="7ED4B683" w14:textId="77777777" w:rsidR="007B6224" w:rsidRPr="009B68E0" w:rsidRDefault="007B6224" w:rsidP="00381145">
      <w:pPr>
        <w:pStyle w:val="Bibliography"/>
        <w:spacing w:line="240" w:lineRule="auto"/>
        <w:jc w:val="both"/>
        <w:rPr>
          <w:rFonts w:ascii="Arial" w:hAnsi="Arial" w:cs="Arial"/>
          <w:color w:val="000000"/>
          <w:kern w:val="0"/>
          <w:sz w:val="18"/>
          <w:szCs w:val="18"/>
        </w:rPr>
      </w:pPr>
      <w:r w:rsidRPr="009B68E0">
        <w:rPr>
          <w:rFonts w:ascii="Arial" w:hAnsi="Arial" w:cs="Arial"/>
          <w:color w:val="000000"/>
          <w:kern w:val="0"/>
          <w:sz w:val="18"/>
          <w:szCs w:val="18"/>
        </w:rPr>
        <w:t>7.</w:t>
      </w:r>
      <w:r w:rsidRPr="009B68E0">
        <w:rPr>
          <w:rFonts w:ascii="Arial" w:hAnsi="Arial" w:cs="Arial"/>
          <w:color w:val="000000"/>
          <w:kern w:val="0"/>
          <w:sz w:val="18"/>
          <w:szCs w:val="18"/>
        </w:rPr>
        <w:tab/>
        <w:t xml:space="preserve">Irwin, J. J., Sterling, T., Mysinger, M. M., Bolstad, E. S. &amp; Coleman, R. G. ZINC: A Free Tool to Discover Chemistry for Biology. </w:t>
      </w:r>
      <w:r w:rsidRPr="009B68E0">
        <w:rPr>
          <w:rFonts w:ascii="Arial" w:hAnsi="Arial" w:cs="Arial"/>
          <w:i/>
          <w:iCs/>
          <w:color w:val="000000"/>
          <w:kern w:val="0"/>
          <w:sz w:val="18"/>
          <w:szCs w:val="18"/>
        </w:rPr>
        <w:t>J. Chem. Inf. Model.</w:t>
      </w:r>
      <w:r w:rsidRPr="009B68E0">
        <w:rPr>
          <w:rFonts w:ascii="Arial" w:hAnsi="Arial" w:cs="Arial"/>
          <w:color w:val="000000"/>
          <w:kern w:val="0"/>
          <w:sz w:val="18"/>
          <w:szCs w:val="18"/>
        </w:rPr>
        <w:t xml:space="preserve"> </w:t>
      </w:r>
      <w:r w:rsidRPr="009B68E0">
        <w:rPr>
          <w:rFonts w:ascii="Arial" w:hAnsi="Arial" w:cs="Arial"/>
          <w:b/>
          <w:bCs/>
          <w:color w:val="000000"/>
          <w:kern w:val="0"/>
          <w:sz w:val="18"/>
          <w:szCs w:val="18"/>
        </w:rPr>
        <w:t>52</w:t>
      </w:r>
      <w:r w:rsidRPr="009B68E0">
        <w:rPr>
          <w:rFonts w:ascii="Arial" w:hAnsi="Arial" w:cs="Arial"/>
          <w:color w:val="000000"/>
          <w:kern w:val="0"/>
          <w:sz w:val="18"/>
          <w:szCs w:val="18"/>
        </w:rPr>
        <w:t>, 1757–1768 (2012).</w:t>
      </w:r>
    </w:p>
    <w:p w14:paraId="416AC38A" w14:textId="77777777" w:rsidR="007B6224" w:rsidRPr="009B68E0" w:rsidRDefault="007B6224" w:rsidP="00381145">
      <w:pPr>
        <w:pStyle w:val="Bibliography"/>
        <w:spacing w:line="240" w:lineRule="auto"/>
        <w:jc w:val="both"/>
        <w:rPr>
          <w:rFonts w:ascii="Arial" w:hAnsi="Arial" w:cs="Arial"/>
          <w:color w:val="000000"/>
          <w:kern w:val="0"/>
          <w:sz w:val="18"/>
          <w:szCs w:val="18"/>
        </w:rPr>
      </w:pPr>
      <w:r w:rsidRPr="009B68E0">
        <w:rPr>
          <w:rFonts w:ascii="Arial" w:hAnsi="Arial" w:cs="Arial"/>
          <w:color w:val="000000"/>
          <w:kern w:val="0"/>
          <w:sz w:val="18"/>
          <w:szCs w:val="18"/>
        </w:rPr>
        <w:t>8.</w:t>
      </w:r>
      <w:r w:rsidRPr="009B68E0">
        <w:rPr>
          <w:rFonts w:ascii="Arial" w:hAnsi="Arial" w:cs="Arial"/>
          <w:color w:val="000000"/>
          <w:kern w:val="0"/>
          <w:sz w:val="18"/>
          <w:szCs w:val="18"/>
        </w:rPr>
        <w:tab/>
        <w:t xml:space="preserve">Gallo, K. </w:t>
      </w:r>
      <w:r w:rsidRPr="009B68E0">
        <w:rPr>
          <w:rFonts w:ascii="Arial" w:hAnsi="Arial" w:cs="Arial"/>
          <w:i/>
          <w:iCs/>
          <w:color w:val="000000"/>
          <w:kern w:val="0"/>
          <w:sz w:val="18"/>
          <w:szCs w:val="18"/>
        </w:rPr>
        <w:t>et al.</w:t>
      </w:r>
      <w:r w:rsidRPr="009B68E0">
        <w:rPr>
          <w:rFonts w:ascii="Arial" w:hAnsi="Arial" w:cs="Arial"/>
          <w:color w:val="000000"/>
          <w:kern w:val="0"/>
          <w:sz w:val="18"/>
          <w:szCs w:val="18"/>
        </w:rPr>
        <w:t xml:space="preserve"> SuperNatural 3.0—a database of natural products and natural product-based derivatives. </w:t>
      </w:r>
      <w:r w:rsidRPr="009B68E0">
        <w:rPr>
          <w:rFonts w:ascii="Arial" w:hAnsi="Arial" w:cs="Arial"/>
          <w:i/>
          <w:iCs/>
          <w:color w:val="000000"/>
          <w:kern w:val="0"/>
          <w:sz w:val="18"/>
          <w:szCs w:val="18"/>
        </w:rPr>
        <w:t>Nucleic Acids Res.</w:t>
      </w:r>
      <w:r w:rsidRPr="009B68E0">
        <w:rPr>
          <w:rFonts w:ascii="Arial" w:hAnsi="Arial" w:cs="Arial"/>
          <w:color w:val="000000"/>
          <w:kern w:val="0"/>
          <w:sz w:val="18"/>
          <w:szCs w:val="18"/>
        </w:rPr>
        <w:t xml:space="preserve"> </w:t>
      </w:r>
      <w:r w:rsidRPr="009B68E0">
        <w:rPr>
          <w:rFonts w:ascii="Arial" w:hAnsi="Arial" w:cs="Arial"/>
          <w:b/>
          <w:bCs/>
          <w:color w:val="000000"/>
          <w:kern w:val="0"/>
          <w:sz w:val="18"/>
          <w:szCs w:val="18"/>
        </w:rPr>
        <w:t>51</w:t>
      </w:r>
      <w:r w:rsidRPr="009B68E0">
        <w:rPr>
          <w:rFonts w:ascii="Arial" w:hAnsi="Arial" w:cs="Arial"/>
          <w:color w:val="000000"/>
          <w:kern w:val="0"/>
          <w:sz w:val="18"/>
          <w:szCs w:val="18"/>
        </w:rPr>
        <w:t>, D654–D659 (2023).</w:t>
      </w:r>
    </w:p>
    <w:p w14:paraId="37DC5A07" w14:textId="77777777" w:rsidR="007B6224" w:rsidRPr="009B68E0" w:rsidRDefault="007B6224" w:rsidP="00381145">
      <w:pPr>
        <w:pStyle w:val="Bibliography"/>
        <w:spacing w:line="240" w:lineRule="auto"/>
        <w:jc w:val="both"/>
        <w:rPr>
          <w:rFonts w:ascii="Arial" w:hAnsi="Arial" w:cs="Arial"/>
          <w:color w:val="000000"/>
          <w:kern w:val="0"/>
          <w:sz w:val="18"/>
          <w:szCs w:val="18"/>
        </w:rPr>
      </w:pPr>
      <w:r w:rsidRPr="009B68E0">
        <w:rPr>
          <w:rFonts w:ascii="Arial" w:hAnsi="Arial" w:cs="Arial"/>
          <w:color w:val="000000"/>
          <w:kern w:val="0"/>
          <w:sz w:val="18"/>
          <w:szCs w:val="18"/>
        </w:rPr>
        <w:t>9.</w:t>
      </w:r>
      <w:r w:rsidRPr="009B68E0">
        <w:rPr>
          <w:rFonts w:ascii="Arial" w:hAnsi="Arial" w:cs="Arial"/>
          <w:color w:val="000000"/>
          <w:kern w:val="0"/>
          <w:sz w:val="18"/>
          <w:szCs w:val="18"/>
        </w:rPr>
        <w:tab/>
        <w:t xml:space="preserve">Sorokina, M., Merseburger, P., Rajan, K., Yirik, M. A. &amp; Steinbeck, C. COCONUT online: collection of open natural products database. </w:t>
      </w:r>
      <w:r w:rsidRPr="009B68E0">
        <w:rPr>
          <w:rFonts w:ascii="Arial" w:hAnsi="Arial" w:cs="Arial"/>
          <w:i/>
          <w:iCs/>
          <w:color w:val="000000"/>
          <w:kern w:val="0"/>
          <w:sz w:val="18"/>
          <w:szCs w:val="18"/>
        </w:rPr>
        <w:t>J. Cheminformatics</w:t>
      </w:r>
      <w:r w:rsidRPr="009B68E0">
        <w:rPr>
          <w:rFonts w:ascii="Arial" w:hAnsi="Arial" w:cs="Arial"/>
          <w:color w:val="000000"/>
          <w:kern w:val="0"/>
          <w:sz w:val="18"/>
          <w:szCs w:val="18"/>
        </w:rPr>
        <w:t xml:space="preserve"> </w:t>
      </w:r>
      <w:r w:rsidRPr="009B68E0">
        <w:rPr>
          <w:rFonts w:ascii="Arial" w:hAnsi="Arial" w:cs="Arial"/>
          <w:b/>
          <w:bCs/>
          <w:color w:val="000000"/>
          <w:kern w:val="0"/>
          <w:sz w:val="18"/>
          <w:szCs w:val="18"/>
        </w:rPr>
        <w:t>13</w:t>
      </w:r>
      <w:r w:rsidRPr="009B68E0">
        <w:rPr>
          <w:rFonts w:ascii="Arial" w:hAnsi="Arial" w:cs="Arial"/>
          <w:color w:val="000000"/>
          <w:kern w:val="0"/>
          <w:sz w:val="18"/>
          <w:szCs w:val="18"/>
        </w:rPr>
        <w:t>, 1–13 (2021).</w:t>
      </w:r>
    </w:p>
    <w:p w14:paraId="1B7690AB" w14:textId="77777777" w:rsidR="007B6224" w:rsidRPr="009B68E0" w:rsidRDefault="007B6224" w:rsidP="00381145">
      <w:pPr>
        <w:pStyle w:val="Bibliography"/>
        <w:spacing w:line="240" w:lineRule="auto"/>
        <w:jc w:val="both"/>
        <w:rPr>
          <w:rFonts w:ascii="Arial" w:hAnsi="Arial" w:cs="Arial"/>
          <w:color w:val="000000"/>
          <w:kern w:val="0"/>
          <w:sz w:val="18"/>
          <w:szCs w:val="18"/>
        </w:rPr>
      </w:pPr>
      <w:r w:rsidRPr="009B68E0">
        <w:rPr>
          <w:rFonts w:ascii="Arial" w:hAnsi="Arial" w:cs="Arial"/>
          <w:color w:val="000000"/>
          <w:kern w:val="0"/>
          <w:sz w:val="18"/>
          <w:szCs w:val="18"/>
        </w:rPr>
        <w:t>10.</w:t>
      </w:r>
      <w:r w:rsidRPr="009B68E0">
        <w:rPr>
          <w:rFonts w:ascii="Arial" w:hAnsi="Arial" w:cs="Arial"/>
          <w:color w:val="000000"/>
          <w:kern w:val="0"/>
          <w:sz w:val="18"/>
          <w:szCs w:val="18"/>
        </w:rPr>
        <w:tab/>
        <w:t xml:space="preserve">Reindl, W., Yuan, J., Krämer, A., Strebhardt, K. &amp; Berg, T. Inhibition of polo-like kinase 1 by blocking polo-box domain-dependent protein-protein interactions. </w:t>
      </w:r>
      <w:r w:rsidRPr="009B68E0">
        <w:rPr>
          <w:rFonts w:ascii="Arial" w:hAnsi="Arial" w:cs="Arial"/>
          <w:i/>
          <w:iCs/>
          <w:color w:val="000000"/>
          <w:kern w:val="0"/>
          <w:sz w:val="18"/>
          <w:szCs w:val="18"/>
        </w:rPr>
        <w:t>Chem. Biol.</w:t>
      </w:r>
      <w:r w:rsidRPr="009B68E0">
        <w:rPr>
          <w:rFonts w:ascii="Arial" w:hAnsi="Arial" w:cs="Arial"/>
          <w:color w:val="000000"/>
          <w:kern w:val="0"/>
          <w:sz w:val="18"/>
          <w:szCs w:val="18"/>
        </w:rPr>
        <w:t xml:space="preserve"> </w:t>
      </w:r>
      <w:r w:rsidRPr="009B68E0">
        <w:rPr>
          <w:rFonts w:ascii="Arial" w:hAnsi="Arial" w:cs="Arial"/>
          <w:b/>
          <w:bCs/>
          <w:color w:val="000000"/>
          <w:kern w:val="0"/>
          <w:sz w:val="18"/>
          <w:szCs w:val="18"/>
        </w:rPr>
        <w:t>15</w:t>
      </w:r>
      <w:r w:rsidRPr="009B68E0">
        <w:rPr>
          <w:rFonts w:ascii="Arial" w:hAnsi="Arial" w:cs="Arial"/>
          <w:color w:val="000000"/>
          <w:kern w:val="0"/>
          <w:sz w:val="18"/>
          <w:szCs w:val="18"/>
        </w:rPr>
        <w:t>, 459–466 (2008).</w:t>
      </w:r>
    </w:p>
    <w:p w14:paraId="2E98A698" w14:textId="77777777" w:rsidR="007B6224" w:rsidRPr="009B68E0" w:rsidRDefault="007B6224" w:rsidP="00381145">
      <w:pPr>
        <w:pStyle w:val="Bibliography"/>
        <w:spacing w:line="240" w:lineRule="auto"/>
        <w:jc w:val="both"/>
        <w:rPr>
          <w:rFonts w:ascii="Arial" w:hAnsi="Arial" w:cs="Arial"/>
          <w:color w:val="000000"/>
          <w:kern w:val="0"/>
          <w:sz w:val="18"/>
          <w:szCs w:val="18"/>
        </w:rPr>
      </w:pPr>
      <w:r w:rsidRPr="009B68E0">
        <w:rPr>
          <w:rFonts w:ascii="Arial" w:hAnsi="Arial" w:cs="Arial"/>
          <w:color w:val="000000"/>
          <w:kern w:val="0"/>
          <w:sz w:val="18"/>
          <w:szCs w:val="18"/>
        </w:rPr>
        <w:t>11.</w:t>
      </w:r>
      <w:r w:rsidRPr="009B68E0">
        <w:rPr>
          <w:rFonts w:ascii="Arial" w:hAnsi="Arial" w:cs="Arial"/>
          <w:color w:val="000000"/>
          <w:kern w:val="0"/>
          <w:sz w:val="18"/>
          <w:szCs w:val="18"/>
        </w:rPr>
        <w:tab/>
        <w:t xml:space="preserve">Scharow, A. </w:t>
      </w:r>
      <w:r w:rsidRPr="009B68E0">
        <w:rPr>
          <w:rFonts w:ascii="Arial" w:hAnsi="Arial" w:cs="Arial"/>
          <w:i/>
          <w:iCs/>
          <w:color w:val="000000"/>
          <w:kern w:val="0"/>
          <w:sz w:val="18"/>
          <w:szCs w:val="18"/>
        </w:rPr>
        <w:t>et al.</w:t>
      </w:r>
      <w:r w:rsidRPr="009B68E0">
        <w:rPr>
          <w:rFonts w:ascii="Arial" w:hAnsi="Arial" w:cs="Arial"/>
          <w:color w:val="000000"/>
          <w:kern w:val="0"/>
          <w:sz w:val="18"/>
          <w:szCs w:val="18"/>
        </w:rPr>
        <w:t xml:space="preserve"> Optimized Plk1 PBD inhibitors based on poloxin induce mitotic arrest and apoptosis in tumor cells. </w:t>
      </w:r>
      <w:r w:rsidRPr="009B68E0">
        <w:rPr>
          <w:rFonts w:ascii="Arial" w:hAnsi="Arial" w:cs="Arial"/>
          <w:i/>
          <w:iCs/>
          <w:color w:val="000000"/>
          <w:kern w:val="0"/>
          <w:sz w:val="18"/>
          <w:szCs w:val="18"/>
        </w:rPr>
        <w:t>ACS Chem. Biol.</w:t>
      </w:r>
      <w:r w:rsidRPr="009B68E0">
        <w:rPr>
          <w:rFonts w:ascii="Arial" w:hAnsi="Arial" w:cs="Arial"/>
          <w:color w:val="000000"/>
          <w:kern w:val="0"/>
          <w:sz w:val="18"/>
          <w:szCs w:val="18"/>
        </w:rPr>
        <w:t xml:space="preserve"> </w:t>
      </w:r>
      <w:r w:rsidRPr="009B68E0">
        <w:rPr>
          <w:rFonts w:ascii="Arial" w:hAnsi="Arial" w:cs="Arial"/>
          <w:b/>
          <w:bCs/>
          <w:color w:val="000000"/>
          <w:kern w:val="0"/>
          <w:sz w:val="18"/>
          <w:szCs w:val="18"/>
        </w:rPr>
        <w:t>10</w:t>
      </w:r>
      <w:r w:rsidRPr="009B68E0">
        <w:rPr>
          <w:rFonts w:ascii="Arial" w:hAnsi="Arial" w:cs="Arial"/>
          <w:color w:val="000000"/>
          <w:kern w:val="0"/>
          <w:sz w:val="18"/>
          <w:szCs w:val="18"/>
        </w:rPr>
        <w:t>, 2570–2579 (2015).</w:t>
      </w:r>
    </w:p>
    <w:p w14:paraId="313BF115" w14:textId="77777777" w:rsidR="007B6224" w:rsidRPr="009B68E0" w:rsidRDefault="007B6224" w:rsidP="00381145">
      <w:pPr>
        <w:pStyle w:val="Bibliography"/>
        <w:spacing w:line="240" w:lineRule="auto"/>
        <w:jc w:val="both"/>
        <w:rPr>
          <w:rFonts w:ascii="Arial" w:hAnsi="Arial" w:cs="Arial"/>
          <w:color w:val="000000"/>
          <w:kern w:val="0"/>
          <w:sz w:val="18"/>
          <w:szCs w:val="18"/>
        </w:rPr>
      </w:pPr>
      <w:r w:rsidRPr="009B68E0">
        <w:rPr>
          <w:rFonts w:ascii="Arial" w:hAnsi="Arial" w:cs="Arial"/>
          <w:color w:val="000000"/>
          <w:kern w:val="0"/>
          <w:sz w:val="18"/>
          <w:szCs w:val="18"/>
        </w:rPr>
        <w:t>12.</w:t>
      </w:r>
      <w:r w:rsidRPr="009B68E0">
        <w:rPr>
          <w:rFonts w:ascii="Arial" w:hAnsi="Arial" w:cs="Arial"/>
          <w:color w:val="000000"/>
          <w:kern w:val="0"/>
          <w:sz w:val="18"/>
          <w:szCs w:val="18"/>
        </w:rPr>
        <w:tab/>
        <w:t xml:space="preserve">Huggins, D. J. </w:t>
      </w:r>
      <w:r w:rsidRPr="009B68E0">
        <w:rPr>
          <w:rFonts w:ascii="Arial" w:hAnsi="Arial" w:cs="Arial"/>
          <w:i/>
          <w:iCs/>
          <w:color w:val="000000"/>
          <w:kern w:val="0"/>
          <w:sz w:val="18"/>
          <w:szCs w:val="18"/>
        </w:rPr>
        <w:t>et al.</w:t>
      </w:r>
      <w:r w:rsidRPr="009B68E0">
        <w:rPr>
          <w:rFonts w:ascii="Arial" w:hAnsi="Arial" w:cs="Arial"/>
          <w:color w:val="000000"/>
          <w:kern w:val="0"/>
          <w:sz w:val="18"/>
          <w:szCs w:val="18"/>
        </w:rPr>
        <w:t xml:space="preserve"> Development of a Novel Cell-Permeable Protein–Protein Interaction Inhibitor for the Polo-box Domain of Polo-like Kinase 1. </w:t>
      </w:r>
      <w:r w:rsidRPr="009B68E0">
        <w:rPr>
          <w:rFonts w:ascii="Arial" w:hAnsi="Arial" w:cs="Arial"/>
          <w:i/>
          <w:iCs/>
          <w:color w:val="000000"/>
          <w:kern w:val="0"/>
          <w:sz w:val="18"/>
          <w:szCs w:val="18"/>
        </w:rPr>
        <w:t>ACS Omega</w:t>
      </w:r>
      <w:r w:rsidRPr="009B68E0">
        <w:rPr>
          <w:rFonts w:ascii="Arial" w:hAnsi="Arial" w:cs="Arial"/>
          <w:color w:val="000000"/>
          <w:kern w:val="0"/>
          <w:sz w:val="18"/>
          <w:szCs w:val="18"/>
        </w:rPr>
        <w:t xml:space="preserve"> </w:t>
      </w:r>
      <w:r w:rsidRPr="009B68E0">
        <w:rPr>
          <w:rFonts w:ascii="Arial" w:hAnsi="Arial" w:cs="Arial"/>
          <w:b/>
          <w:bCs/>
          <w:color w:val="000000"/>
          <w:kern w:val="0"/>
          <w:sz w:val="18"/>
          <w:szCs w:val="18"/>
        </w:rPr>
        <w:t>5</w:t>
      </w:r>
      <w:r w:rsidRPr="009B68E0">
        <w:rPr>
          <w:rFonts w:ascii="Arial" w:hAnsi="Arial" w:cs="Arial"/>
          <w:color w:val="000000"/>
          <w:kern w:val="0"/>
          <w:sz w:val="18"/>
          <w:szCs w:val="18"/>
        </w:rPr>
        <w:t>, 822–831 (2019).</w:t>
      </w:r>
    </w:p>
    <w:p w14:paraId="639C80A1" w14:textId="77777777" w:rsidR="007B6224" w:rsidRPr="009B68E0" w:rsidRDefault="007B6224" w:rsidP="00381145">
      <w:pPr>
        <w:pStyle w:val="Bibliography"/>
        <w:spacing w:line="240" w:lineRule="auto"/>
        <w:jc w:val="both"/>
        <w:rPr>
          <w:rFonts w:ascii="Arial" w:hAnsi="Arial" w:cs="Arial"/>
          <w:color w:val="000000"/>
          <w:kern w:val="0"/>
          <w:sz w:val="18"/>
          <w:szCs w:val="18"/>
        </w:rPr>
      </w:pPr>
      <w:r w:rsidRPr="009B68E0">
        <w:rPr>
          <w:rFonts w:ascii="Arial" w:hAnsi="Arial" w:cs="Arial"/>
          <w:color w:val="000000"/>
          <w:kern w:val="0"/>
          <w:sz w:val="18"/>
          <w:szCs w:val="18"/>
        </w:rPr>
        <w:t>13.</w:t>
      </w:r>
      <w:r w:rsidRPr="009B68E0">
        <w:rPr>
          <w:rFonts w:ascii="Arial" w:hAnsi="Arial" w:cs="Arial"/>
          <w:color w:val="000000"/>
          <w:kern w:val="0"/>
          <w:sz w:val="18"/>
          <w:szCs w:val="18"/>
        </w:rPr>
        <w:tab/>
        <w:t xml:space="preserve">Park, J.-E. </w:t>
      </w:r>
      <w:r w:rsidRPr="009B68E0">
        <w:rPr>
          <w:rFonts w:ascii="Arial" w:hAnsi="Arial" w:cs="Arial"/>
          <w:i/>
          <w:iCs/>
          <w:color w:val="000000"/>
          <w:kern w:val="0"/>
          <w:sz w:val="18"/>
          <w:szCs w:val="18"/>
        </w:rPr>
        <w:t>et al.</w:t>
      </w:r>
      <w:r w:rsidRPr="009B68E0">
        <w:rPr>
          <w:rFonts w:ascii="Arial" w:hAnsi="Arial" w:cs="Arial"/>
          <w:color w:val="000000"/>
          <w:kern w:val="0"/>
          <w:sz w:val="18"/>
          <w:szCs w:val="18"/>
        </w:rPr>
        <w:t xml:space="preserve"> Specific inhibition of an anticancer target, polo-like kinase 1, by allosterically dismantling its mechanism of substrate recognition. </w:t>
      </w:r>
      <w:r w:rsidRPr="009B68E0">
        <w:rPr>
          <w:rFonts w:ascii="Arial" w:hAnsi="Arial" w:cs="Arial"/>
          <w:i/>
          <w:iCs/>
          <w:color w:val="000000"/>
          <w:kern w:val="0"/>
          <w:sz w:val="18"/>
          <w:szCs w:val="18"/>
        </w:rPr>
        <w:t>Proceedings of the National Academy of Sciences</w:t>
      </w:r>
      <w:r w:rsidRPr="009B68E0">
        <w:rPr>
          <w:rFonts w:ascii="Arial" w:hAnsi="Arial" w:cs="Arial"/>
          <w:color w:val="000000"/>
          <w:kern w:val="0"/>
          <w:sz w:val="18"/>
          <w:szCs w:val="18"/>
        </w:rPr>
        <w:t xml:space="preserve"> vol. 120 e2305037120 (2023).</w:t>
      </w:r>
    </w:p>
    <w:p w14:paraId="05FF7DB4" w14:textId="77777777" w:rsidR="007B6224" w:rsidRPr="009B68E0" w:rsidRDefault="007B6224" w:rsidP="00381145">
      <w:pPr>
        <w:pStyle w:val="Bibliography"/>
        <w:spacing w:line="240" w:lineRule="auto"/>
        <w:jc w:val="both"/>
        <w:rPr>
          <w:rFonts w:ascii="Arial" w:hAnsi="Arial" w:cs="Arial"/>
          <w:color w:val="000000"/>
          <w:kern w:val="0"/>
          <w:sz w:val="18"/>
          <w:szCs w:val="18"/>
        </w:rPr>
      </w:pPr>
      <w:r w:rsidRPr="009B68E0">
        <w:rPr>
          <w:rFonts w:ascii="Arial" w:hAnsi="Arial" w:cs="Arial"/>
          <w:color w:val="000000"/>
          <w:kern w:val="0"/>
          <w:sz w:val="18"/>
          <w:szCs w:val="18"/>
        </w:rPr>
        <w:t>14.</w:t>
      </w:r>
      <w:r w:rsidRPr="009B68E0">
        <w:rPr>
          <w:rFonts w:ascii="Arial" w:hAnsi="Arial" w:cs="Arial"/>
          <w:color w:val="000000"/>
          <w:kern w:val="0"/>
          <w:sz w:val="18"/>
          <w:szCs w:val="18"/>
        </w:rPr>
        <w:tab/>
        <w:t xml:space="preserve">Moradi, M., Babin, V., Roland, C. &amp; Sagui, C. The Adaptively Biased Molecular Dynamics method revisited: New capabilities and an application. in </w:t>
      </w:r>
      <w:r w:rsidRPr="009B68E0">
        <w:rPr>
          <w:rFonts w:ascii="Arial" w:hAnsi="Arial" w:cs="Arial"/>
          <w:i/>
          <w:iCs/>
          <w:color w:val="000000"/>
          <w:kern w:val="0"/>
          <w:sz w:val="18"/>
          <w:szCs w:val="18"/>
        </w:rPr>
        <w:t>Journal of Physics: Conference Series</w:t>
      </w:r>
      <w:r w:rsidRPr="009B68E0">
        <w:rPr>
          <w:rFonts w:ascii="Arial" w:hAnsi="Arial" w:cs="Arial"/>
          <w:color w:val="000000"/>
          <w:kern w:val="0"/>
          <w:sz w:val="18"/>
          <w:szCs w:val="18"/>
        </w:rPr>
        <w:t xml:space="preserve"> vol. 640 012020 (IOP Publishing, 2015).</w:t>
      </w:r>
    </w:p>
    <w:p w14:paraId="78AA7CD2" w14:textId="4C74B413" w:rsidR="003F6596" w:rsidRPr="003943F7" w:rsidRDefault="007B6224" w:rsidP="003943F7">
      <w:pPr>
        <w:pStyle w:val="Bibliography"/>
        <w:spacing w:line="240" w:lineRule="auto"/>
        <w:jc w:val="both"/>
        <w:rPr>
          <w:rFonts w:ascii="Arial" w:hAnsi="Arial" w:cs="Arial"/>
          <w:sz w:val="22"/>
          <w:szCs w:val="22"/>
        </w:rPr>
      </w:pPr>
      <w:r w:rsidRPr="009B68E0">
        <w:rPr>
          <w:rFonts w:ascii="Arial" w:hAnsi="Arial" w:cs="Arial"/>
          <w:color w:val="000000"/>
          <w:kern w:val="0"/>
          <w:sz w:val="18"/>
          <w:szCs w:val="18"/>
        </w:rPr>
        <w:t>15.</w:t>
      </w:r>
      <w:r w:rsidRPr="009B68E0">
        <w:rPr>
          <w:rFonts w:ascii="Arial" w:hAnsi="Arial" w:cs="Arial"/>
          <w:color w:val="000000"/>
          <w:kern w:val="0"/>
          <w:sz w:val="18"/>
          <w:szCs w:val="18"/>
        </w:rPr>
        <w:tab/>
        <w:t xml:space="preserve">Buch, I., Sadiq, S. K. &amp; De Fabritiis, G. Optimized potential of mean force calculations for standard binding free energies. </w:t>
      </w:r>
      <w:r w:rsidRPr="009B68E0">
        <w:rPr>
          <w:rFonts w:ascii="Arial" w:hAnsi="Arial" w:cs="Arial"/>
          <w:i/>
          <w:iCs/>
          <w:color w:val="000000"/>
          <w:kern w:val="0"/>
          <w:sz w:val="18"/>
          <w:szCs w:val="18"/>
        </w:rPr>
        <w:t>J. Chem. Theory Comput.</w:t>
      </w:r>
      <w:r w:rsidRPr="009B68E0">
        <w:rPr>
          <w:rFonts w:ascii="Arial" w:hAnsi="Arial" w:cs="Arial"/>
          <w:color w:val="000000"/>
          <w:kern w:val="0"/>
          <w:sz w:val="18"/>
          <w:szCs w:val="18"/>
        </w:rPr>
        <w:t xml:space="preserve"> </w:t>
      </w:r>
      <w:r w:rsidRPr="009B68E0">
        <w:rPr>
          <w:rFonts w:ascii="Arial" w:hAnsi="Arial" w:cs="Arial"/>
          <w:b/>
          <w:bCs/>
          <w:color w:val="000000"/>
          <w:kern w:val="0"/>
          <w:sz w:val="18"/>
          <w:szCs w:val="18"/>
        </w:rPr>
        <w:t>7</w:t>
      </w:r>
      <w:r w:rsidRPr="009B68E0">
        <w:rPr>
          <w:rFonts w:ascii="Arial" w:hAnsi="Arial" w:cs="Arial"/>
          <w:color w:val="000000"/>
          <w:kern w:val="0"/>
          <w:sz w:val="18"/>
          <w:szCs w:val="18"/>
        </w:rPr>
        <w:t>, 1765–1772 (2011).</w:t>
      </w:r>
      <w:r w:rsidR="002C50AE" w:rsidRPr="00381145">
        <w:rPr>
          <w:rFonts w:ascii="Arial" w:hAnsi="Arial" w:cs="Arial"/>
          <w:color w:val="000000" w:themeColor="text1"/>
          <w:sz w:val="20"/>
          <w:szCs w:val="20"/>
        </w:rPr>
        <w:fldChar w:fldCharType="end"/>
      </w:r>
    </w:p>
    <w:p w14:paraId="3B3AF767" w14:textId="67A1E69C" w:rsidR="003F6596" w:rsidRDefault="004601A4" w:rsidP="009D3032">
      <w:pPr>
        <w:snapToGrid w:val="0"/>
        <w:jc w:val="both"/>
        <w:rPr>
          <w:rFonts w:ascii="Arial" w:hAnsi="Arial" w:cs="Arial"/>
          <w:b/>
          <w:bCs/>
          <w:color w:val="212121"/>
          <w:sz w:val="20"/>
          <w:szCs w:val="20"/>
        </w:rPr>
      </w:pPr>
      <w:r w:rsidRPr="004601A4">
        <w:rPr>
          <w:rFonts w:ascii="Arial" w:hAnsi="Arial" w:cs="Arial"/>
          <w:b/>
          <w:bCs/>
          <w:noProof/>
          <w:color w:val="212121"/>
          <w:sz w:val="20"/>
          <w:szCs w:val="20"/>
        </w:rPr>
        <w:lastRenderedPageBreak/>
        <w:drawing>
          <wp:inline distT="0" distB="0" distL="0" distR="0" wp14:anchorId="4918E283" wp14:editId="644E1385">
            <wp:extent cx="6400800" cy="8888120"/>
            <wp:effectExtent l="0" t="0" r="0" b="1905"/>
            <wp:docPr id="191461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13909" name=""/>
                    <pic:cNvPicPr/>
                  </pic:nvPicPr>
                  <pic:blipFill>
                    <a:blip r:embed="rId10"/>
                    <a:stretch>
                      <a:fillRect/>
                    </a:stretch>
                  </pic:blipFill>
                  <pic:spPr>
                    <a:xfrm>
                      <a:off x="0" y="0"/>
                      <a:ext cx="6400800" cy="8888120"/>
                    </a:xfrm>
                    <a:prstGeom prst="rect">
                      <a:avLst/>
                    </a:prstGeom>
                  </pic:spPr>
                </pic:pic>
              </a:graphicData>
            </a:graphic>
          </wp:inline>
        </w:drawing>
      </w:r>
    </w:p>
    <w:p w14:paraId="3210E167" w14:textId="7FB85843" w:rsidR="00D149EB" w:rsidRPr="001B3EB0" w:rsidRDefault="00D91A35" w:rsidP="00D91A35">
      <w:pPr>
        <w:snapToGrid w:val="0"/>
        <w:rPr>
          <w:rFonts w:ascii="Arial" w:hAnsi="Arial" w:cs="Arial"/>
          <w:color w:val="212121"/>
          <w:sz w:val="20"/>
          <w:szCs w:val="20"/>
        </w:rPr>
      </w:pPr>
      <w:r w:rsidRPr="00D91A35">
        <w:rPr>
          <w:rFonts w:ascii="Arial" w:hAnsi="Arial" w:cs="Arial"/>
          <w:b/>
          <w:bCs/>
          <w:color w:val="212121"/>
          <w:sz w:val="20"/>
          <w:szCs w:val="20"/>
        </w:rPr>
        <w:t>Figure 4</w:t>
      </w:r>
      <w:r w:rsidRPr="00D91A35">
        <w:rPr>
          <w:rFonts w:ascii="Arial" w:hAnsi="Arial" w:cs="Arial"/>
          <w:color w:val="212121"/>
          <w:sz w:val="20"/>
          <w:szCs w:val="20"/>
        </w:rPr>
        <w:t>: Experimentally identified binding sites (BS, 1 to 3) in PBD, top five pockets identified through blind docking revealed inhibitor binding to five possible pockets, including the active site, phospho-peptide pocket (</w:t>
      </w:r>
      <w:r w:rsidRPr="00D91A35">
        <w:rPr>
          <w:rFonts w:ascii="Arial" w:hAnsi="Arial" w:cs="Arial"/>
          <w:b/>
          <w:bCs/>
          <w:color w:val="212121"/>
          <w:sz w:val="20"/>
          <w:szCs w:val="20"/>
        </w:rPr>
        <w:t>a</w:t>
      </w:r>
      <w:r w:rsidRPr="00D91A35">
        <w:rPr>
          <w:rFonts w:ascii="Arial" w:hAnsi="Arial" w:cs="Arial"/>
          <w:color w:val="212121"/>
          <w:sz w:val="20"/>
          <w:szCs w:val="20"/>
        </w:rPr>
        <w:t>), the free energy profiles constructed from center of mass (</w:t>
      </w:r>
      <w:proofErr w:type="spellStart"/>
      <w:r w:rsidRPr="00D91A35">
        <w:rPr>
          <w:rFonts w:ascii="Arial" w:hAnsi="Arial" w:cs="Arial"/>
          <w:color w:val="212121"/>
          <w:sz w:val="20"/>
          <w:szCs w:val="20"/>
        </w:rPr>
        <w:t>CoM</w:t>
      </w:r>
      <w:proofErr w:type="spellEnd"/>
      <w:r w:rsidRPr="00D91A35">
        <w:rPr>
          <w:rFonts w:ascii="Arial" w:hAnsi="Arial" w:cs="Arial"/>
          <w:color w:val="212121"/>
          <w:sz w:val="20"/>
          <w:szCs w:val="20"/>
        </w:rPr>
        <w:t>) distance between opposite binding residues of PLK1-PBD binding to allopole-A (</w:t>
      </w:r>
      <w:r w:rsidRPr="00D91A35">
        <w:rPr>
          <w:rFonts w:ascii="Arial" w:hAnsi="Arial" w:cs="Arial"/>
          <w:b/>
          <w:bCs/>
          <w:color w:val="212121"/>
          <w:sz w:val="20"/>
          <w:szCs w:val="20"/>
        </w:rPr>
        <w:t>b</w:t>
      </w:r>
      <w:r w:rsidRPr="00D91A35">
        <w:rPr>
          <w:rFonts w:ascii="Arial" w:hAnsi="Arial" w:cs="Arial"/>
          <w:color w:val="212121"/>
          <w:sz w:val="20"/>
          <w:szCs w:val="20"/>
        </w:rPr>
        <w:t>), –(–)9* (</w:t>
      </w:r>
      <w:r w:rsidRPr="00D91A35">
        <w:rPr>
          <w:rFonts w:ascii="Arial" w:hAnsi="Arial" w:cs="Arial"/>
          <w:b/>
          <w:bCs/>
          <w:color w:val="212121"/>
          <w:sz w:val="20"/>
          <w:szCs w:val="20"/>
        </w:rPr>
        <w:t>c</w:t>
      </w:r>
      <w:r w:rsidRPr="00D91A35">
        <w:rPr>
          <w:rFonts w:ascii="Arial" w:hAnsi="Arial" w:cs="Arial"/>
          <w:color w:val="212121"/>
          <w:sz w:val="20"/>
          <w:szCs w:val="20"/>
        </w:rPr>
        <w:t>), –(+)9* (</w:t>
      </w:r>
      <w:r w:rsidRPr="00D91A35">
        <w:rPr>
          <w:rFonts w:ascii="Arial" w:hAnsi="Arial" w:cs="Arial"/>
          <w:b/>
          <w:bCs/>
          <w:color w:val="212121"/>
          <w:sz w:val="20"/>
          <w:szCs w:val="20"/>
        </w:rPr>
        <w:t>d</w:t>
      </w:r>
      <w:r w:rsidRPr="00D91A35">
        <w:rPr>
          <w:rFonts w:ascii="Arial" w:hAnsi="Arial" w:cs="Arial"/>
          <w:color w:val="212121"/>
          <w:sz w:val="20"/>
          <w:szCs w:val="20"/>
        </w:rPr>
        <w:t>), poloxin (</w:t>
      </w:r>
      <w:r w:rsidRPr="00D91A35">
        <w:rPr>
          <w:rFonts w:ascii="Arial" w:hAnsi="Arial" w:cs="Arial"/>
          <w:b/>
          <w:bCs/>
          <w:color w:val="212121"/>
          <w:sz w:val="20"/>
          <w:szCs w:val="20"/>
        </w:rPr>
        <w:t>e</w:t>
      </w:r>
      <w:r w:rsidRPr="00D91A35">
        <w:rPr>
          <w:rFonts w:ascii="Arial" w:hAnsi="Arial" w:cs="Arial"/>
          <w:color w:val="212121"/>
          <w:sz w:val="20"/>
          <w:szCs w:val="20"/>
        </w:rPr>
        <w:t>), poloxin-2 (</w:t>
      </w:r>
      <w:r w:rsidRPr="00D91A35">
        <w:rPr>
          <w:rFonts w:ascii="Arial" w:hAnsi="Arial" w:cs="Arial"/>
          <w:b/>
          <w:bCs/>
          <w:color w:val="212121"/>
          <w:sz w:val="20"/>
          <w:szCs w:val="20"/>
        </w:rPr>
        <w:t>f</w:t>
      </w:r>
      <w:r w:rsidRPr="00D91A35">
        <w:rPr>
          <w:rFonts w:ascii="Arial" w:hAnsi="Arial" w:cs="Arial"/>
          <w:color w:val="212121"/>
          <w:sz w:val="20"/>
          <w:szCs w:val="20"/>
        </w:rPr>
        <w:t>), thymoquinone (</w:t>
      </w:r>
      <w:r w:rsidRPr="00D91A35">
        <w:rPr>
          <w:rFonts w:ascii="Arial" w:hAnsi="Arial" w:cs="Arial"/>
          <w:b/>
          <w:bCs/>
          <w:color w:val="212121"/>
          <w:sz w:val="20"/>
          <w:szCs w:val="20"/>
        </w:rPr>
        <w:t>g</w:t>
      </w:r>
      <w:r w:rsidRPr="00D91A35">
        <w:rPr>
          <w:rFonts w:ascii="Arial" w:hAnsi="Arial" w:cs="Arial"/>
          <w:color w:val="212121"/>
          <w:sz w:val="20"/>
          <w:szCs w:val="20"/>
        </w:rPr>
        <w:t>), and comparison across the various computational approaches for TQ (</w:t>
      </w:r>
      <w:r w:rsidRPr="00D91A35">
        <w:rPr>
          <w:rFonts w:ascii="Arial" w:hAnsi="Arial" w:cs="Arial"/>
          <w:b/>
          <w:bCs/>
          <w:color w:val="212121"/>
          <w:sz w:val="20"/>
          <w:szCs w:val="20"/>
        </w:rPr>
        <w:t>h</w:t>
      </w:r>
      <w:r w:rsidRPr="00D91A35">
        <w:rPr>
          <w:rFonts w:ascii="Arial" w:hAnsi="Arial" w:cs="Arial"/>
          <w:color w:val="212121"/>
          <w:sz w:val="20"/>
          <w:szCs w:val="20"/>
        </w:rPr>
        <w:t>). The binding scores correlate (R</w:t>
      </w:r>
      <w:r w:rsidRPr="00D91A35">
        <w:rPr>
          <w:rFonts w:ascii="Arial" w:hAnsi="Arial" w:cs="Arial"/>
          <w:color w:val="212121"/>
          <w:sz w:val="20"/>
          <w:szCs w:val="20"/>
          <w:vertAlign w:val="superscript"/>
        </w:rPr>
        <w:t>2</w:t>
      </w:r>
      <w:r w:rsidRPr="00D91A35">
        <w:rPr>
          <w:rFonts w:ascii="Arial" w:hAnsi="Arial" w:cs="Arial"/>
          <w:color w:val="212121"/>
          <w:sz w:val="20"/>
          <w:szCs w:val="20"/>
        </w:rPr>
        <w:t xml:space="preserve"> = 0.9) with the MetaD binding energies. </w:t>
      </w:r>
    </w:p>
    <w:sectPr w:rsidR="00D149EB" w:rsidRPr="001B3EB0" w:rsidSect="00866445">
      <w:pgSz w:w="11900" w:h="16820" w:code="9"/>
      <w:pgMar w:top="839" w:right="654" w:bottom="708" w:left="654" w:header="245"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A841A3"/>
    <w:multiLevelType w:val="hybridMultilevel"/>
    <w:tmpl w:val="CA2A235C"/>
    <w:lvl w:ilvl="0" w:tplc="D2269C5C">
      <w:start w:val="1"/>
      <w:numFmt w:val="upperLetter"/>
      <w:lvlText w:val="%1."/>
      <w:lvlJc w:val="left"/>
      <w:pPr>
        <w:ind w:left="450" w:hanging="360"/>
      </w:pPr>
      <w:rPr>
        <w:rFonts w:ascii="Arial" w:eastAsiaTheme="minorHAnsi" w:hAnsi="Arial" w:cs="Arial"/>
        <w:b/>
        <w:bCs/>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4404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mirrorMargin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EA7"/>
    <w:rsid w:val="00036531"/>
    <w:rsid w:val="00057C5E"/>
    <w:rsid w:val="000812B1"/>
    <w:rsid w:val="000B4F16"/>
    <w:rsid w:val="000E145A"/>
    <w:rsid w:val="000E7398"/>
    <w:rsid w:val="00104A5B"/>
    <w:rsid w:val="00142A70"/>
    <w:rsid w:val="00164516"/>
    <w:rsid w:val="00164E39"/>
    <w:rsid w:val="00175F72"/>
    <w:rsid w:val="001E5FF2"/>
    <w:rsid w:val="0023515B"/>
    <w:rsid w:val="00241AEB"/>
    <w:rsid w:val="00243539"/>
    <w:rsid w:val="0027154E"/>
    <w:rsid w:val="00286B80"/>
    <w:rsid w:val="002B6F23"/>
    <w:rsid w:val="002C3AFF"/>
    <w:rsid w:val="002C50AE"/>
    <w:rsid w:val="002D4DA1"/>
    <w:rsid w:val="002E7BBE"/>
    <w:rsid w:val="00311684"/>
    <w:rsid w:val="00346059"/>
    <w:rsid w:val="0035084E"/>
    <w:rsid w:val="00363853"/>
    <w:rsid w:val="00380073"/>
    <w:rsid w:val="00381145"/>
    <w:rsid w:val="00393842"/>
    <w:rsid w:val="003943F7"/>
    <w:rsid w:val="003A25FC"/>
    <w:rsid w:val="003A4F63"/>
    <w:rsid w:val="003B18DF"/>
    <w:rsid w:val="003F6596"/>
    <w:rsid w:val="00405A01"/>
    <w:rsid w:val="0041284A"/>
    <w:rsid w:val="004162B0"/>
    <w:rsid w:val="004601A4"/>
    <w:rsid w:val="00466B89"/>
    <w:rsid w:val="004720FE"/>
    <w:rsid w:val="00483DA8"/>
    <w:rsid w:val="00524789"/>
    <w:rsid w:val="005377D1"/>
    <w:rsid w:val="005643A7"/>
    <w:rsid w:val="005748BC"/>
    <w:rsid w:val="00587999"/>
    <w:rsid w:val="00591DDA"/>
    <w:rsid w:val="005D34AE"/>
    <w:rsid w:val="005F4065"/>
    <w:rsid w:val="00616EF7"/>
    <w:rsid w:val="00640275"/>
    <w:rsid w:val="006431DA"/>
    <w:rsid w:val="0064328B"/>
    <w:rsid w:val="0069416C"/>
    <w:rsid w:val="006D2176"/>
    <w:rsid w:val="00707043"/>
    <w:rsid w:val="007329B8"/>
    <w:rsid w:val="00733217"/>
    <w:rsid w:val="00755DD2"/>
    <w:rsid w:val="007639B3"/>
    <w:rsid w:val="00764014"/>
    <w:rsid w:val="0076679F"/>
    <w:rsid w:val="00775091"/>
    <w:rsid w:val="00792694"/>
    <w:rsid w:val="007B6224"/>
    <w:rsid w:val="007D34CA"/>
    <w:rsid w:val="007E47DD"/>
    <w:rsid w:val="00803B3A"/>
    <w:rsid w:val="00841197"/>
    <w:rsid w:val="00866445"/>
    <w:rsid w:val="00867F0B"/>
    <w:rsid w:val="00871DEA"/>
    <w:rsid w:val="00873DE7"/>
    <w:rsid w:val="008B2917"/>
    <w:rsid w:val="008E366D"/>
    <w:rsid w:val="008F5229"/>
    <w:rsid w:val="009363B9"/>
    <w:rsid w:val="0095299F"/>
    <w:rsid w:val="009643D1"/>
    <w:rsid w:val="0097241D"/>
    <w:rsid w:val="009B1732"/>
    <w:rsid w:val="009B68E0"/>
    <w:rsid w:val="009D3032"/>
    <w:rsid w:val="009D4553"/>
    <w:rsid w:val="009D7C34"/>
    <w:rsid w:val="00A0101C"/>
    <w:rsid w:val="00A0384E"/>
    <w:rsid w:val="00A5233F"/>
    <w:rsid w:val="00A5357D"/>
    <w:rsid w:val="00A94B72"/>
    <w:rsid w:val="00AA1DA3"/>
    <w:rsid w:val="00AB239B"/>
    <w:rsid w:val="00AC306A"/>
    <w:rsid w:val="00AC5078"/>
    <w:rsid w:val="00AD204C"/>
    <w:rsid w:val="00AD388D"/>
    <w:rsid w:val="00B07F71"/>
    <w:rsid w:val="00B2558D"/>
    <w:rsid w:val="00B37085"/>
    <w:rsid w:val="00B40BEE"/>
    <w:rsid w:val="00B452CC"/>
    <w:rsid w:val="00B60445"/>
    <w:rsid w:val="00B6420F"/>
    <w:rsid w:val="00BB516C"/>
    <w:rsid w:val="00BD4DEE"/>
    <w:rsid w:val="00BF04FD"/>
    <w:rsid w:val="00BF74A1"/>
    <w:rsid w:val="00C26EC7"/>
    <w:rsid w:val="00C55480"/>
    <w:rsid w:val="00C840FB"/>
    <w:rsid w:val="00C87C98"/>
    <w:rsid w:val="00CC119B"/>
    <w:rsid w:val="00CC429B"/>
    <w:rsid w:val="00CD4617"/>
    <w:rsid w:val="00D135DA"/>
    <w:rsid w:val="00D149EB"/>
    <w:rsid w:val="00D16471"/>
    <w:rsid w:val="00D8294B"/>
    <w:rsid w:val="00D91A35"/>
    <w:rsid w:val="00DA5EA7"/>
    <w:rsid w:val="00DA7B7E"/>
    <w:rsid w:val="00DD14FC"/>
    <w:rsid w:val="00DF37A6"/>
    <w:rsid w:val="00E247E2"/>
    <w:rsid w:val="00E4123C"/>
    <w:rsid w:val="00E5242C"/>
    <w:rsid w:val="00E53793"/>
    <w:rsid w:val="00E87AE7"/>
    <w:rsid w:val="00EB55C1"/>
    <w:rsid w:val="00EE78CE"/>
    <w:rsid w:val="00F0621D"/>
    <w:rsid w:val="00F223D1"/>
    <w:rsid w:val="00F41027"/>
    <w:rsid w:val="00F54176"/>
    <w:rsid w:val="00F57734"/>
    <w:rsid w:val="00F6205E"/>
    <w:rsid w:val="00F63289"/>
    <w:rsid w:val="00FC5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1BD37"/>
  <w15:chartTrackingRefBased/>
  <w15:docId w15:val="{B2EEB005-4A9E-834A-B9F4-56E91757A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8BC"/>
  </w:style>
  <w:style w:type="paragraph" w:styleId="Heading1">
    <w:name w:val="heading 1"/>
    <w:basedOn w:val="Normal"/>
    <w:next w:val="Normal"/>
    <w:link w:val="Heading1Char"/>
    <w:uiPriority w:val="9"/>
    <w:qFormat/>
    <w:rsid w:val="00DA5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E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E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E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E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EA7"/>
    <w:rPr>
      <w:rFonts w:eastAsiaTheme="majorEastAsia" w:cstheme="majorBidi"/>
      <w:color w:val="272727" w:themeColor="text1" w:themeTint="D8"/>
    </w:rPr>
  </w:style>
  <w:style w:type="paragraph" w:styleId="Title">
    <w:name w:val="Title"/>
    <w:basedOn w:val="Normal"/>
    <w:next w:val="Normal"/>
    <w:link w:val="TitleChar"/>
    <w:uiPriority w:val="10"/>
    <w:qFormat/>
    <w:rsid w:val="00DA5E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E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E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5EA7"/>
    <w:rPr>
      <w:i/>
      <w:iCs/>
      <w:color w:val="404040" w:themeColor="text1" w:themeTint="BF"/>
    </w:rPr>
  </w:style>
  <w:style w:type="paragraph" w:styleId="ListParagraph">
    <w:name w:val="List Paragraph"/>
    <w:basedOn w:val="Normal"/>
    <w:uiPriority w:val="34"/>
    <w:qFormat/>
    <w:rsid w:val="00DA5EA7"/>
    <w:pPr>
      <w:ind w:left="720"/>
      <w:contextualSpacing/>
    </w:pPr>
  </w:style>
  <w:style w:type="character" w:styleId="IntenseEmphasis">
    <w:name w:val="Intense Emphasis"/>
    <w:basedOn w:val="DefaultParagraphFont"/>
    <w:uiPriority w:val="21"/>
    <w:qFormat/>
    <w:rsid w:val="00DA5EA7"/>
    <w:rPr>
      <w:i/>
      <w:iCs/>
      <w:color w:val="0F4761" w:themeColor="accent1" w:themeShade="BF"/>
    </w:rPr>
  </w:style>
  <w:style w:type="paragraph" w:styleId="IntenseQuote">
    <w:name w:val="Intense Quote"/>
    <w:basedOn w:val="Normal"/>
    <w:next w:val="Normal"/>
    <w:link w:val="IntenseQuoteChar"/>
    <w:uiPriority w:val="30"/>
    <w:qFormat/>
    <w:rsid w:val="00DA5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EA7"/>
    <w:rPr>
      <w:i/>
      <w:iCs/>
      <w:color w:val="0F4761" w:themeColor="accent1" w:themeShade="BF"/>
    </w:rPr>
  </w:style>
  <w:style w:type="character" w:styleId="IntenseReference">
    <w:name w:val="Intense Reference"/>
    <w:basedOn w:val="DefaultParagraphFont"/>
    <w:uiPriority w:val="32"/>
    <w:qFormat/>
    <w:rsid w:val="00DA5EA7"/>
    <w:rPr>
      <w:b/>
      <w:bCs/>
      <w:smallCaps/>
      <w:color w:val="0F4761" w:themeColor="accent1" w:themeShade="BF"/>
      <w:spacing w:val="5"/>
    </w:rPr>
  </w:style>
  <w:style w:type="table" w:styleId="TableGrid">
    <w:name w:val="Table Grid"/>
    <w:basedOn w:val="TableNormal"/>
    <w:uiPriority w:val="39"/>
    <w:rsid w:val="00036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5377D1"/>
    <w:pPr>
      <w:tabs>
        <w:tab w:val="left" w:pos="380"/>
      </w:tabs>
      <w:spacing w:line="480" w:lineRule="auto"/>
      <w:ind w:left="384" w:hanging="384"/>
    </w:pPr>
  </w:style>
  <w:style w:type="character" w:styleId="Hyperlink">
    <w:name w:val="Hyperlink"/>
    <w:basedOn w:val="DefaultParagraphFont"/>
    <w:uiPriority w:val="99"/>
    <w:unhideWhenUsed/>
    <w:rsid w:val="003B18DF"/>
    <w:rPr>
      <w:color w:val="467886" w:themeColor="hyperlink"/>
      <w:u w:val="single"/>
    </w:rPr>
  </w:style>
  <w:style w:type="character" w:styleId="UnresolvedMention">
    <w:name w:val="Unresolved Mention"/>
    <w:basedOn w:val="DefaultParagraphFont"/>
    <w:uiPriority w:val="99"/>
    <w:semiHidden/>
    <w:unhideWhenUsed/>
    <w:rsid w:val="003B18DF"/>
    <w:rPr>
      <w:color w:val="605E5C"/>
      <w:shd w:val="clear" w:color="auto" w:fill="E1DFDD"/>
    </w:rPr>
  </w:style>
  <w:style w:type="paragraph" w:styleId="NormalWeb">
    <w:name w:val="Normal (Web)"/>
    <w:basedOn w:val="Normal"/>
    <w:uiPriority w:val="99"/>
    <w:semiHidden/>
    <w:unhideWhenUsed/>
    <w:rsid w:val="00D91A35"/>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3909">
      <w:bodyDiv w:val="1"/>
      <w:marLeft w:val="0"/>
      <w:marRight w:val="0"/>
      <w:marTop w:val="0"/>
      <w:marBottom w:val="0"/>
      <w:divBdr>
        <w:top w:val="none" w:sz="0" w:space="0" w:color="auto"/>
        <w:left w:val="none" w:sz="0" w:space="0" w:color="auto"/>
        <w:bottom w:val="none" w:sz="0" w:space="0" w:color="auto"/>
        <w:right w:val="none" w:sz="0" w:space="0" w:color="auto"/>
      </w:divBdr>
    </w:div>
    <w:div w:id="674773353">
      <w:bodyDiv w:val="1"/>
      <w:marLeft w:val="0"/>
      <w:marRight w:val="0"/>
      <w:marTop w:val="0"/>
      <w:marBottom w:val="0"/>
      <w:divBdr>
        <w:top w:val="none" w:sz="0" w:space="0" w:color="auto"/>
        <w:left w:val="none" w:sz="0" w:space="0" w:color="auto"/>
        <w:bottom w:val="none" w:sz="0" w:space="0" w:color="auto"/>
        <w:right w:val="none" w:sz="0" w:space="0" w:color="auto"/>
      </w:divBdr>
    </w:div>
    <w:div w:id="759302742">
      <w:bodyDiv w:val="1"/>
      <w:marLeft w:val="0"/>
      <w:marRight w:val="0"/>
      <w:marTop w:val="0"/>
      <w:marBottom w:val="0"/>
      <w:divBdr>
        <w:top w:val="none" w:sz="0" w:space="0" w:color="auto"/>
        <w:left w:val="none" w:sz="0" w:space="0" w:color="auto"/>
        <w:bottom w:val="none" w:sz="0" w:space="0" w:color="auto"/>
        <w:right w:val="none" w:sz="0" w:space="0" w:color="auto"/>
      </w:divBdr>
    </w:div>
    <w:div w:id="891120048">
      <w:bodyDiv w:val="1"/>
      <w:marLeft w:val="0"/>
      <w:marRight w:val="0"/>
      <w:marTop w:val="0"/>
      <w:marBottom w:val="0"/>
      <w:divBdr>
        <w:top w:val="none" w:sz="0" w:space="0" w:color="auto"/>
        <w:left w:val="none" w:sz="0" w:space="0" w:color="auto"/>
        <w:bottom w:val="none" w:sz="0" w:space="0" w:color="auto"/>
        <w:right w:val="none" w:sz="0" w:space="0" w:color="auto"/>
      </w:divBdr>
    </w:div>
    <w:div w:id="894320846">
      <w:bodyDiv w:val="1"/>
      <w:marLeft w:val="0"/>
      <w:marRight w:val="0"/>
      <w:marTop w:val="0"/>
      <w:marBottom w:val="0"/>
      <w:divBdr>
        <w:top w:val="none" w:sz="0" w:space="0" w:color="auto"/>
        <w:left w:val="none" w:sz="0" w:space="0" w:color="auto"/>
        <w:bottom w:val="none" w:sz="0" w:space="0" w:color="auto"/>
        <w:right w:val="none" w:sz="0" w:space="0" w:color="auto"/>
      </w:divBdr>
    </w:div>
    <w:div w:id="1500654746">
      <w:bodyDiv w:val="1"/>
      <w:marLeft w:val="0"/>
      <w:marRight w:val="0"/>
      <w:marTop w:val="0"/>
      <w:marBottom w:val="0"/>
      <w:divBdr>
        <w:top w:val="none" w:sz="0" w:space="0" w:color="auto"/>
        <w:left w:val="none" w:sz="0" w:space="0" w:color="auto"/>
        <w:bottom w:val="none" w:sz="0" w:space="0" w:color="auto"/>
        <w:right w:val="none" w:sz="0" w:space="0" w:color="auto"/>
      </w:divBdr>
    </w:div>
    <w:div w:id="1614702156">
      <w:bodyDiv w:val="1"/>
      <w:marLeft w:val="0"/>
      <w:marRight w:val="0"/>
      <w:marTop w:val="0"/>
      <w:marBottom w:val="0"/>
      <w:divBdr>
        <w:top w:val="none" w:sz="0" w:space="0" w:color="auto"/>
        <w:left w:val="none" w:sz="0" w:space="0" w:color="auto"/>
        <w:bottom w:val="none" w:sz="0" w:space="0" w:color="auto"/>
        <w:right w:val="none" w:sz="0" w:space="0" w:color="auto"/>
      </w:divBdr>
    </w:div>
    <w:div w:id="1780372682">
      <w:bodyDiv w:val="1"/>
      <w:marLeft w:val="0"/>
      <w:marRight w:val="0"/>
      <w:marTop w:val="0"/>
      <w:marBottom w:val="0"/>
      <w:divBdr>
        <w:top w:val="none" w:sz="0" w:space="0" w:color="auto"/>
        <w:left w:val="none" w:sz="0" w:space="0" w:color="auto"/>
        <w:bottom w:val="none" w:sz="0" w:space="0" w:color="auto"/>
        <w:right w:val="none" w:sz="0" w:space="0" w:color="auto"/>
      </w:divBdr>
    </w:div>
    <w:div w:id="1921209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hyperlink" Target="https://www.jov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ophysics.org/biophysical-journa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.~WRD0004</Template>
  <TotalTime>161</TotalTime>
  <Pages>3</Pages>
  <Words>4266</Words>
  <Characters>24322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Monsurat Lawal</dc:creator>
  <cp:keywords/>
  <dc:description/>
  <cp:lastModifiedBy>Monsurat Lawal</cp:lastModifiedBy>
  <cp:revision>55</cp:revision>
  <dcterms:created xsi:type="dcterms:W3CDTF">2024-07-29T16:26:00Z</dcterms:created>
  <dcterms:modified xsi:type="dcterms:W3CDTF">2024-08-06T22:28:00Z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id="9iwMgGvQ"/&gt;&lt;style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