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aps/>
          <w:color w:val="9C7A24"/>
          <w:sz w:val="26"/>
          <w:szCs w:val="26"/>
        </w:rPr>
        <w:t xml:space="preserve">MMM OS</w:t>
      </w:r>
    </w:p>
    <w:p>
      <w:pPr>
        <w:spacing w:after="200" w:before="200"/>
        <w:jc w:val="center"/>
      </w:pPr>
      <w:r>
        <w:rPr>
          <w:b/>
          <w:bCs/>
          <w:color w:val="1A1A1A"/>
          <w:sz w:val="50"/>
          <w:szCs w:val="50"/>
        </w:rPr>
        <w:t xml:space="preserve">Department KPI &amp; Success Measurement</w:t>
      </w:r>
    </w:p>
    <w:p>
      <w:pPr>
        <w:spacing w:after="600"/>
        <w:jc w:val="center"/>
      </w:pPr>
      <w:r>
        <w:rPr>
          <w:i/>
          <w:iCs/>
          <w:color w:val="555555"/>
          <w:sz w:val="24"/>
          <w:szCs w:val="24"/>
        </w:rPr>
        <w:t xml:space="preserve">How MMM knows whether its departments are actually working</w:t>
      </w:r>
    </w:p>
    <w:p>
      <w:pPr>
        <w:spacing w:before="800"/>
        <w:jc w:val="center"/>
      </w:pPr>
      <w:r>
        <w:rPr>
          <w:color w:val="555555"/>
          <w:sz w:val="20"/>
          <w:szCs w:val="20"/>
        </w:rPr>
        <w:t xml:space="preserve">Prepared by Technology for CEO review · August 4, 2026</w:t>
      </w:r>
    </w:p>
    <w:p>
      <w:pPr>
        <w:spacing w:before="80"/>
        <w:jc w:val="center"/>
      </w:pPr>
      <w:r>
        <w:rPr>
          <w:i/>
          <w:iCs/>
          <w:color w:val="555555"/>
          <w:sz w:val="18"/>
          <w:szCs w:val="18"/>
        </w:rPr>
        <w:t xml:space="preserve">Business measurement model only — no engineering or implementation detail</w:t>
      </w:r>
    </w:p>
    <w:p>
      <w:pPr>
        <w:spacing w:before="240"/>
        <w:jc w:val="center"/>
      </w:pPr>
      <w:r>
        <w:rPr>
          <w:i/>
          <w:iCs/>
          <w:color w:val="555555"/>
          <w:sz w:val="18"/>
          <w:szCs w:val="18"/>
        </w:rPr>
        <w:t xml:space="preserve">Companion to the approved Department Operating Model v3 — does not modify it.</w:t>
      </w:r>
    </w:p>
    <w:p>
      <w:pPr>
        <w:pStyle w:val="Heading1"/>
        <w:pageBreakBefore/>
        <w:pBdr>
          <w:bottom w:val="single" w:color="9C7A24" w:sz="8" w:space="4"/>
        </w:pBdr>
        <w:spacing w:after="200" w:before="480"/>
      </w:pPr>
      <w:r>
        <w:rPr>
          <w:b/>
          <w:bCs/>
          <w:color w:val="1A1A1A"/>
          <w:sz w:val="32"/>
          <w:szCs w:val="32"/>
        </w:rPr>
        <w:t xml:space="preserve">The Measurement Principle</w:t>
      </w:r>
    </w:p>
    <w:p>
      <w:pPr>
        <w:spacing w:after="160" w:line="300"/>
      </w:pPr>
      <w:r>
        <w:rPr>
          <w:color w:val="1A1A1A"/>
          <w:sz w:val="22"/>
          <w:szCs w:val="22"/>
        </w:rPr>
        <w:t xml:space="preserve">The Department Operating Model is approved as MMM's business constitution: every department runs a continuous decision loop, coordinates directly with the others, and brings the CEO only genuine strategic decisions. This document does not change that. It answers the question the operating model leaves open: how does MMM know whether all of that decision-making is actually working?</w:t>
      </w:r>
    </w:p>
    <w:p>
      <w:pPr>
        <w:spacing w:after="160" w:line="300"/>
      </w:pPr>
      <w:r>
        <w:rPr>
          <w:color w:val="1A1A1A"/>
          <w:sz w:val="22"/>
          <w:szCs w:val="22"/>
        </w:rPr>
        <w:t xml:space="preserve">Measurement exists to answer one honest question about every department, continuously:</w:t>
      </w:r>
    </w:p>
    <w:p>
      <w:pPr>
        <w:pBdr>
          <w:left w:val="single" w:color="9C7A24" w:sz="18" w:space="8"/>
        </w:pBdr>
        <w:spacing w:after="220" w:before="120"/>
        <w:ind w:left="576" w:right="576"/>
      </w:pPr>
      <w:r>
        <w:rPr>
          <w:b/>
          <w:bCs/>
          <w:i/>
          <w:iCs/>
          <w:color w:val="1A1A1A"/>
          <w:sz w:val="24"/>
          <w:szCs w:val="24"/>
        </w:rPr>
        <w:t xml:space="preserve">Are this department's decisions actually moving MMM closer to $10,000/month, and is the CEO's involvement genuinely shrinking over time?</w:t>
      </w:r>
    </w:p>
    <w:p>
      <w:pPr>
        <w:spacing w:after="160" w:line="300"/>
      </w:pPr>
      <w:r>
        <w:rPr>
          <w:color w:val="1A1A1A"/>
          <w:sz w:val="22"/>
          <w:szCs w:val="22"/>
        </w:rPr>
        <w:t xml:space="preserve">Not: is the department busy. Not: is it making a lot of decisions, or resolving a lot of coordination conflicts, or looking sophisticated. Activity is not success. A department can run its loop perfectly, every cycle, and still be optimizing for the wrong thing — this document exists to catch that, not just to score effort.</w:t>
      </w:r>
    </w:p>
    <w:p>
      <w:pPr>
        <w:pStyle w:val="Heading1"/>
        <w:pageBreakBefore/>
        <w:pBdr>
          <w:bottom w:val="single" w:color="9C7A24" w:sz="8" w:space="4"/>
        </w:pBdr>
        <w:spacing w:after="200" w:before="480"/>
      </w:pPr>
      <w:r>
        <w:rPr>
          <w:b/>
          <w:bCs/>
          <w:color w:val="1A1A1A"/>
          <w:sz w:val="32"/>
          <w:szCs w:val="32"/>
        </w:rPr>
        <w:t xml:space="preserve">The Core Meta-Metric: Decision Success Rate</w:t>
      </w:r>
    </w:p>
    <w:p>
      <w:pPr>
        <w:spacing w:after="160" w:line="300"/>
      </w:pPr>
      <w:r>
        <w:rPr>
          <w:color w:val="1A1A1A"/>
          <w:sz w:val="22"/>
          <w:szCs w:val="22"/>
        </w:rPr>
        <w:t xml:space="preserve">Every department's loop already ends in Measure and Learn — comparing what a decision was expected to produce against what actually happened. That comparison is the single measurement idea that applies identically across all six departments, regardless of what each one manages day to day:</w:t>
      </w:r>
    </w:p>
    <w:p>
      <w:pPr>
        <w:pBdr>
          <w:left w:val="single" w:color="9C7A24" w:sz="18" w:space="8"/>
        </w:pBdr>
        <w:spacing w:after="220" w:before="120"/>
        <w:ind w:left="576" w:right="576"/>
      </w:pPr>
      <w:r>
        <w:rPr>
          <w:b/>
          <w:bCs/>
          <w:i/>
          <w:iCs/>
          <w:color w:val="1A1A1A"/>
          <w:sz w:val="24"/>
          <w:szCs w:val="24"/>
        </w:rPr>
        <w:t xml:space="preserve">Decision Success Rate — of the decisions a department made and acted on this period, what proportion produced the outcome it expected, or better?</w:t>
      </w:r>
    </w:p>
    <w:p>
      <w:pPr>
        <w:spacing w:after="160" w:line="300"/>
      </w:pPr>
      <w:r>
        <w:rPr>
          <w:color w:val="1A1A1A"/>
          <w:sz w:val="22"/>
          <w:szCs w:val="22"/>
        </w:rPr>
        <w:t xml:space="preserve">This is the one number every department can be held to on the same terms. A department with a high Decision Success Rate is making calls the evidence actually supports. A department with a low one is either misreading its own signals or measuring the wrong things — either way, it's a real finding, not a criticism to avoid. Every department section below defines what this looks like in its own terms, alongside the indicators specific to what it manages.</w:t>
      </w:r>
    </w:p>
    <w:p>
      <w:pPr>
        <w:pStyle w:val="Heading1"/>
        <w:pageBreakBefore/>
        <w:pBdr>
          <w:bottom w:val="single" w:color="9C7A24" w:sz="8" w:space="4"/>
        </w:pBdr>
        <w:spacing w:after="200" w:before="480"/>
      </w:pPr>
      <w:r>
        <w:rPr>
          <w:b/>
          <w:bCs/>
          <w:color w:val="1A1A1A"/>
          <w:sz w:val="32"/>
          <w:szCs w:val="32"/>
        </w:rPr>
        <w:t xml:space="preserve">What Good Measurement Is Not</w:t>
      </w:r>
    </w:p>
    <w:p>
      <w:pPr>
        <w:spacing w:after="160" w:line="300"/>
      </w:pPr>
      <w:r>
        <w:rPr>
          <w:color w:val="1A1A1A"/>
          <w:sz w:val="22"/>
          <w:szCs w:val="22"/>
        </w:rPr>
        <w:t xml:space="preserve">Before defining what to measure, it's worth being explicit about the traps this model is designed to avoid:</w:t>
      </w:r>
    </w:p>
    <w:p>
      <w:pPr>
        <w:pStyle w:val="ListParagraph"/>
        <w:numPr>
          <w:ilvl w:val="0"/>
          <w:numId w:val="2"/>
        </w:numPr>
        <w:spacing w:after="80" w:line="280"/>
      </w:pPr>
      <w:r>
        <w:rPr>
          <w:color w:val="1A1A1A"/>
          <w:sz w:val="22"/>
          <w:szCs w:val="22"/>
        </w:rPr>
        <w:t xml:space="preserve">Volume is not success. More recommendations, more experiments, more decisions made autonomously is not evidence of anything on its own — a department that does less but is right more often is outperforming one that's merely busier.</w:t>
      </w:r>
    </w:p>
    <w:p>
      <w:pPr>
        <w:pStyle w:val="ListParagraph"/>
        <w:numPr>
          <w:ilvl w:val="0"/>
          <w:numId w:val="2"/>
        </w:numPr>
        <w:spacing w:after="80" w:line="280"/>
      </w:pPr>
      <w:r>
        <w:rPr>
          <w:color w:val="1A1A1A"/>
          <w:sz w:val="22"/>
          <w:szCs w:val="22"/>
        </w:rPr>
        <w:t xml:space="preserve">Fewer escalations is not automatically good. A department that stops escalating because it's genuinely resolving more within its own authority is succeeding. A department that stops escalating because it's quietly absorbing decisions that should have reached the CEO is failing, in a way that looks identical from the outside until the outcome shows up later.</w:t>
      </w:r>
    </w:p>
    <w:p>
      <w:pPr>
        <w:pStyle w:val="ListParagraph"/>
        <w:numPr>
          <w:ilvl w:val="0"/>
          <w:numId w:val="2"/>
        </w:numPr>
        <w:spacing w:after="80" w:line="280"/>
      </w:pPr>
      <w:r>
        <w:rPr>
          <w:color w:val="1A1A1A"/>
          <w:sz w:val="22"/>
          <w:szCs w:val="22"/>
        </w:rPr>
        <w:t xml:space="preserve">A high 'no action required' rate is not automatically good either — it's only good if it's calibrated. The Department Operating Model already requires each department to track how often its own monitoring turns out to have missed something. That calibration check is part of this measurement model, not separate from it.</w:t>
      </w:r>
    </w:p>
    <w:p>
      <w:pPr>
        <w:pStyle w:val="ListParagraph"/>
        <w:numPr>
          <w:ilvl w:val="0"/>
          <w:numId w:val="2"/>
        </w:numPr>
        <w:spacing w:after="80" w:line="280"/>
      </w:pPr>
      <w:r>
        <w:rPr>
          <w:color w:val="1A1A1A"/>
          <w:sz w:val="22"/>
          <w:szCs w:val="22"/>
        </w:rPr>
        <w:t xml:space="preserve">Correlation with company growth is not the same as causing it. An engine can grow while a department's specific decisions had little to do with it. Decision Success Rate exists precisely to isolate whether a department's own calls — not the market, not luck — are the thing moving the number.</w:t>
      </w:r>
    </w:p>
    <w:p>
      <w:pPr>
        <w:pStyle w:val="Heading1"/>
        <w:pageBreakBefore/>
        <w:spacing w:after="40"/>
      </w:pPr>
      <w:r>
        <w:rPr>
          <w:b/>
          <w:bCs/>
          <w:color w:val="1A1A1A"/>
          <w:sz w:val="34"/>
          <w:szCs w:val="34"/>
        </w:rPr>
        <w:t xml:space="preserve">Marketing &amp; Sales</w:t>
      </w:r>
    </w:p>
    <w:p>
      <w:pPr>
        <w:spacing w:after="260"/>
      </w:pPr>
      <w:r>
        <w:rPr>
          <w:i/>
          <w:iCs/>
          <w:color w:val="555555"/>
          <w:sz w:val="22"/>
          <w:szCs w:val="22"/>
        </w:rPr>
        <w:t xml:space="preserve">Success framing: Marketing &amp; Sales succeeds when the audience and monetization decisions it makes on its own actually produce the growth it expected — not simply when an engine grows for reasons unrelated to those decisions.</w:t>
      </w:r>
    </w:p>
    <w:p>
      <w:pPr>
        <w:spacing w:after="60" w:before="200"/>
      </w:pPr>
      <w:r>
        <w:rPr>
          <w:b/>
          <w:bCs/>
          <w:caps/>
          <w:color w:val="9C7A24"/>
          <w:sz w:val="18"/>
          <w:szCs w:val="18"/>
        </w:rPr>
        <w:t xml:space="preserve">SUCCESS MEANS</w:t>
      </w:r>
    </w:p>
    <w:p>
      <w:pPr>
        <w:spacing w:after="160" w:line="300"/>
      </w:pPr>
      <w:r>
        <w:rPr>
          <w:color w:val="1A1A1A"/>
          <w:sz w:val="22"/>
          <w:szCs w:val="22"/>
        </w:rPr>
        <w:t xml:space="preserve">A decision to shift production, run an experiment, or promote a proven practice is judged a success when the engine it targeted moved in the expected direction, by roughly the expected amount, within the timeframe the department itself set.</w:t>
      </w:r>
    </w:p>
    <w:p>
      <w:pPr>
        <w:spacing w:after="60" w:before="200"/>
      </w:pPr>
      <w:r>
        <w:rPr>
          <w:b/>
          <w:bCs/>
          <w:caps/>
          <w:color w:val="9C7A24"/>
          <w:sz w:val="18"/>
          <w:szCs w:val="18"/>
        </w:rPr>
        <w:t xml:space="preserve">DECISION SUCCESS RATE</w:t>
      </w:r>
    </w:p>
    <w:p>
      <w:pPr>
        <w:spacing w:after="160" w:line="300"/>
      </w:pPr>
      <w:r>
        <w:rPr>
          <w:color w:val="1A1A1A"/>
          <w:sz w:val="22"/>
          <w:szCs w:val="22"/>
        </w:rPr>
        <w:t xml:space="preserve">Of every production shift, experiment, and promoted practice this period, what proportion matched or beat its own stated expectation? A department repeatedly running experiments that come back 'inconclusive' or 'disproven' is not failing by having tried — it's succeeding by finding that out cheaply. The number to watch is whether the win rate improves over time as the department learns, not whether it starts high.</w:t>
      </w:r>
    </w:p>
    <w:p>
      <w:pPr>
        <w:spacing w:after="60" w:before="200"/>
      </w:pPr>
      <w:r>
        <w:rPr>
          <w:b/>
          <w:bCs/>
          <w:caps/>
          <w:color w:val="9C7A24"/>
          <w:sz w:val="18"/>
          <w:szCs w:val="18"/>
        </w:rPr>
        <w:t xml:space="preserve">LEADING INDICATORS</w:t>
      </w:r>
    </w:p>
    <w:p>
      <w:pPr>
        <w:pStyle w:val="ListParagraph"/>
        <w:numPr>
          <w:ilvl w:val="0"/>
          <w:numId w:val="2"/>
        </w:numPr>
        <w:spacing w:after="80" w:line="280"/>
      </w:pPr>
      <w:r>
        <w:rPr>
          <w:color w:val="1A1A1A"/>
          <w:sz w:val="22"/>
          <w:szCs w:val="22"/>
        </w:rPr>
        <w:t xml:space="preserve">Audience and engagement growth rate per engine, tracked against the department's own forecast for that engine.</w:t>
      </w:r>
    </w:p>
    <w:p>
      <w:pPr>
        <w:pStyle w:val="ListParagraph"/>
        <w:numPr>
          <w:ilvl w:val="0"/>
          <w:numId w:val="2"/>
        </w:numPr>
        <w:spacing w:after="80" w:line="280"/>
      </w:pPr>
      <w:r>
        <w:rPr>
          <w:color w:val="1A1A1A"/>
          <w:sz w:val="22"/>
          <w:szCs w:val="22"/>
        </w:rPr>
        <w:t xml:space="preserve">Proportion of active experiments that reach a real proven-or-disproven conclusion rather than expiring inconclusively.</w:t>
      </w:r>
    </w:p>
    <w:p>
      <w:pPr>
        <w:pStyle w:val="ListParagraph"/>
        <w:numPr>
          <w:ilvl w:val="0"/>
          <w:numId w:val="2"/>
        </w:numPr>
        <w:spacing w:after="80" w:line="280"/>
      </w:pPr>
      <w:r>
        <w:rPr>
          <w:color w:val="1A1A1A"/>
          <w:sz w:val="22"/>
          <w:szCs w:val="22"/>
        </w:rPr>
        <w:t xml:space="preserve">Trend in monetization-proximity across the portfolio.</w:t>
      </w:r>
    </w:p>
    <w:p>
      <w:pPr>
        <w:spacing w:after="60" w:before="200"/>
      </w:pPr>
      <w:r>
        <w:rPr>
          <w:b/>
          <w:bCs/>
          <w:caps/>
          <w:color w:val="9C7A24"/>
          <w:sz w:val="18"/>
          <w:szCs w:val="18"/>
        </w:rPr>
        <w:t xml:space="preserve">LAGGING INDICATOR</w:t>
      </w:r>
    </w:p>
    <w:p>
      <w:pPr>
        <w:spacing w:after="160" w:line="300"/>
      </w:pPr>
      <w:r>
        <w:rPr>
          <w:color w:val="1A1A1A"/>
          <w:sz w:val="22"/>
          <w:szCs w:val="22"/>
        </w:rPr>
        <w:t xml:space="preserve">Actual machine income change attributable to engines where Marketing made an active decision this period, compared to engines left on autopilot.</w:t>
      </w:r>
    </w:p>
    <w:p>
      <w:pPr>
        <w:spacing w:after="60" w:before="200"/>
      </w:pPr>
      <w:r>
        <w:rPr>
          <w:b/>
          <w:bCs/>
          <w:caps/>
          <w:color w:val="9C7A24"/>
          <w:sz w:val="18"/>
          <w:szCs w:val="18"/>
        </w:rPr>
        <w:t xml:space="preserve">CEO LOAD</w:t>
      </w:r>
    </w:p>
    <w:p>
      <w:pPr>
        <w:spacing w:after="160" w:line="300"/>
      </w:pPr>
      <w:r>
        <w:rPr>
          <w:color w:val="1A1A1A"/>
          <w:sz w:val="22"/>
          <w:szCs w:val="22"/>
        </w:rPr>
        <w:t xml:space="preserve">Number of CEO decisions requested per period, and — reviewed after the fact — what proportion were genuinely strategic versus could plausibly have been resolved through coordination. A rising false-escalation rate is a signal the coordination step needs attention, not that Marketing is over-escalating out of caution.</w:t>
      </w:r>
    </w:p>
    <w:p>
      <w:pPr>
        <w:spacing w:after="60" w:before="200"/>
      </w:pPr>
      <w:r>
        <w:rPr>
          <w:b/>
          <w:bCs/>
          <w:caps/>
          <w:color w:val="9C7A24"/>
          <w:sz w:val="18"/>
          <w:szCs w:val="18"/>
        </w:rPr>
        <w:t xml:space="preserve">RED FLAGS</w:t>
      </w:r>
    </w:p>
    <w:p>
      <w:pPr>
        <w:pStyle w:val="ListParagraph"/>
        <w:numPr>
          <w:ilvl w:val="0"/>
          <w:numId w:val="2"/>
        </w:numPr>
        <w:spacing w:after="80" w:line="280"/>
      </w:pPr>
      <w:r>
        <w:rPr>
          <w:color w:val="1A1A1A"/>
          <w:sz w:val="22"/>
          <w:szCs w:val="22"/>
        </w:rPr>
        <w:t xml:space="preserve">Growth is happening, but Decision Success Rate is flat or falling — a sign growth is coming from somewhere other than Marketing's own calls.</w:t>
      </w:r>
    </w:p>
    <w:p>
      <w:pPr>
        <w:pStyle w:val="ListParagraph"/>
        <w:numPr>
          <w:ilvl w:val="0"/>
          <w:numId w:val="2"/>
        </w:numPr>
        <w:spacing w:after="80" w:line="280"/>
      </w:pPr>
      <w:r>
        <w:rPr>
          <w:color w:val="1A1A1A"/>
          <w:sz w:val="22"/>
          <w:szCs w:val="22"/>
        </w:rPr>
        <w:t xml:space="preserve">Experiments are consistently 'inconclusive' rather than proven or disproven — a sign the review criteria are too vague to ever produce a real answer.</w:t>
      </w:r>
    </w:p>
    <w:p>
      <w:pPr>
        <w:pStyle w:val="ListParagraph"/>
        <w:numPr>
          <w:ilvl w:val="0"/>
          <w:numId w:val="2"/>
        </w:numPr>
        <w:spacing w:after="80" w:line="280"/>
      </w:pPr>
      <w:r>
        <w:rPr>
          <w:color w:val="1A1A1A"/>
          <w:sz w:val="22"/>
          <w:szCs w:val="22"/>
        </w:rPr>
        <w:t xml:space="preserve">Escalations are trending toward zero while the CEO is discovering strategic shifts after the fact — absorption, not autonomy.</w:t>
      </w:r>
    </w:p>
    <w:p>
      <w:pPr>
        <w:pStyle w:val="Heading1"/>
        <w:pageBreakBefore/>
        <w:spacing w:after="40"/>
      </w:pPr>
      <w:r>
        <w:rPr>
          <w:b/>
          <w:bCs/>
          <w:color w:val="1A1A1A"/>
          <w:sz w:val="34"/>
          <w:szCs w:val="34"/>
        </w:rPr>
        <w:t xml:space="preserve">Technology</w:t>
      </w:r>
    </w:p>
    <w:p>
      <w:pPr>
        <w:spacing w:after="260"/>
      </w:pPr>
      <w:r>
        <w:rPr>
          <w:i/>
          <w:iCs/>
          <w:color w:val="555555"/>
          <w:sz w:val="22"/>
          <w:szCs w:val="22"/>
        </w:rPr>
        <w:t xml:space="preserve">Success framing: Technology succeeds when every other department can act on its data without a second thought, and almost nothing technical ever reaches the CEO.</w:t>
      </w:r>
    </w:p>
    <w:p>
      <w:pPr>
        <w:spacing w:after="60" w:before="200"/>
      </w:pPr>
      <w:r>
        <w:rPr>
          <w:b/>
          <w:bCs/>
          <w:caps/>
          <w:color w:val="9C7A24"/>
          <w:sz w:val="18"/>
          <w:szCs w:val="18"/>
        </w:rPr>
        <w:t xml:space="preserve">SUCCESS MEANS</w:t>
      </w:r>
    </w:p>
    <w:p>
      <w:pPr>
        <w:spacing w:after="160" w:line="300"/>
      </w:pPr>
      <w:r>
        <w:rPr>
          <w:color w:val="1A1A1A"/>
          <w:sz w:val="22"/>
          <w:szCs w:val="22"/>
        </w:rPr>
        <w:t xml:space="preserve">A recovery decision is judged a success when the system it repaired stays healthy afterward, and no other department's decision was ever made on data it shouldn't have trusted.</w:t>
      </w:r>
    </w:p>
    <w:p>
      <w:pPr>
        <w:spacing w:after="60" w:before="200"/>
      </w:pPr>
      <w:r>
        <w:rPr>
          <w:b/>
          <w:bCs/>
          <w:caps/>
          <w:color w:val="9C7A24"/>
          <w:sz w:val="18"/>
          <w:szCs w:val="18"/>
        </w:rPr>
        <w:t xml:space="preserve">DECISION SUCCESS RATE</w:t>
      </w:r>
    </w:p>
    <w:p>
      <w:pPr>
        <w:spacing w:after="160" w:line="300"/>
      </w:pPr>
      <w:r>
        <w:rPr>
          <w:color w:val="1A1A1A"/>
          <w:sz w:val="22"/>
          <w:szCs w:val="22"/>
        </w:rPr>
        <w:t xml:space="preserve">Of every autonomous recovery attempted this period, what proportion held, without recurrence, without needing a second attempt or a human? A recovery method that keeps needing repeat attempts on the same failure type is not a high-success-rate department — it's a department whose method needs to change.</w:t>
      </w:r>
    </w:p>
    <w:p>
      <w:pPr>
        <w:spacing w:after="60" w:before="200"/>
      </w:pPr>
      <w:r>
        <w:rPr>
          <w:b/>
          <w:bCs/>
          <w:caps/>
          <w:color w:val="9C7A24"/>
          <w:sz w:val="18"/>
          <w:szCs w:val="18"/>
        </w:rPr>
        <w:t xml:space="preserve">LEADING INDICATORS</w:t>
      </w:r>
    </w:p>
    <w:p>
      <w:pPr>
        <w:pStyle w:val="ListParagraph"/>
        <w:numPr>
          <w:ilvl w:val="0"/>
          <w:numId w:val="2"/>
        </w:numPr>
        <w:spacing w:after="80" w:line="280"/>
      </w:pPr>
      <w:r>
        <w:rPr>
          <w:color w:val="1A1A1A"/>
          <w:sz w:val="22"/>
          <w:szCs w:val="22"/>
        </w:rPr>
        <w:t xml:space="preserve">Proportion of issues resolved autonomously versus needing escalation.</w:t>
      </w:r>
    </w:p>
    <w:p>
      <w:pPr>
        <w:pStyle w:val="ListParagraph"/>
        <w:numPr>
          <w:ilvl w:val="0"/>
          <w:numId w:val="2"/>
        </w:numPr>
        <w:spacing w:after="80" w:line="280"/>
      </w:pPr>
      <w:r>
        <w:rPr>
          <w:color w:val="1A1A1A"/>
          <w:sz w:val="22"/>
          <w:szCs w:val="22"/>
        </w:rPr>
        <w:t xml:space="preserve">Time between a failure occurring and it being caught, before another department could act on bad data.</w:t>
      </w:r>
    </w:p>
    <w:p>
      <w:pPr>
        <w:pStyle w:val="ListParagraph"/>
        <w:numPr>
          <w:ilvl w:val="0"/>
          <w:numId w:val="2"/>
        </w:numPr>
        <w:spacing w:after="80" w:line="280"/>
      </w:pPr>
      <w:r>
        <w:rPr>
          <w:color w:val="1A1A1A"/>
          <w:sz w:val="22"/>
          <w:szCs w:val="22"/>
        </w:rPr>
        <w:t xml:space="preserve">Recurrence rate of the same failure type.</w:t>
      </w:r>
    </w:p>
    <w:p>
      <w:pPr>
        <w:spacing w:after="60" w:before="200"/>
      </w:pPr>
      <w:r>
        <w:rPr>
          <w:b/>
          <w:bCs/>
          <w:caps/>
          <w:color w:val="9C7A24"/>
          <w:sz w:val="18"/>
          <w:szCs w:val="18"/>
        </w:rPr>
        <w:t xml:space="preserve">LAGGING INDICATOR</w:t>
      </w:r>
    </w:p>
    <w:p>
      <w:pPr>
        <w:spacing w:after="160" w:line="300"/>
      </w:pPr>
      <w:r>
        <w:rPr>
          <w:color w:val="1A1A1A"/>
          <w:sz w:val="22"/>
          <w:szCs w:val="22"/>
        </w:rPr>
        <w:t xml:space="preserve">Number of instances, across the whole company, where a department's decision was later found to have been made on data that wasn't trustworthy — the target is zero, and every instance is a real finding about this department's success, not a minor technical footnote.</w:t>
      </w:r>
    </w:p>
    <w:p>
      <w:pPr>
        <w:spacing w:after="60" w:before="200"/>
      </w:pPr>
      <w:r>
        <w:rPr>
          <w:b/>
          <w:bCs/>
          <w:caps/>
          <w:color w:val="9C7A24"/>
          <w:sz w:val="18"/>
          <w:szCs w:val="18"/>
        </w:rPr>
        <w:t xml:space="preserve">CEO LOAD</w:t>
      </w:r>
    </w:p>
    <w:p>
      <w:pPr>
        <w:spacing w:after="160" w:line="300"/>
      </w:pPr>
      <w:r>
        <w:rPr>
          <w:color w:val="1A1A1A"/>
          <w:sz w:val="22"/>
          <w:szCs w:val="22"/>
        </w:rPr>
        <w:t xml:space="preserve">Number of genuine CEO escalations, and confirmation — after the fact, every time — that each one was truly unrecoverable rather than a case where autonomous recovery simply wasn't attempted hard enough.</w:t>
      </w:r>
    </w:p>
    <w:p>
      <w:pPr>
        <w:spacing w:after="60" w:before="200"/>
      </w:pPr>
      <w:r>
        <w:rPr>
          <w:b/>
          <w:bCs/>
          <w:caps/>
          <w:color w:val="9C7A24"/>
          <w:sz w:val="18"/>
          <w:szCs w:val="18"/>
        </w:rPr>
        <w:t xml:space="preserve">RED FLAGS</w:t>
      </w:r>
    </w:p>
    <w:p>
      <w:pPr>
        <w:pStyle w:val="ListParagraph"/>
        <w:numPr>
          <w:ilvl w:val="0"/>
          <w:numId w:val="2"/>
        </w:numPr>
        <w:spacing w:after="80" w:line="280"/>
      </w:pPr>
      <w:r>
        <w:rPr>
          <w:color w:val="1A1A1A"/>
          <w:sz w:val="22"/>
          <w:szCs w:val="22"/>
        </w:rPr>
        <w:t xml:space="preserve">Recovery success rate looks high, but other departments are quietly working around data they don't fully trust — a sign the trust signal itself isn't reaching them.</w:t>
      </w:r>
    </w:p>
    <w:p>
      <w:pPr>
        <w:pStyle w:val="ListParagraph"/>
        <w:numPr>
          <w:ilvl w:val="0"/>
          <w:numId w:val="2"/>
        </w:numPr>
        <w:spacing w:after="80" w:line="280"/>
      </w:pPr>
      <w:r>
        <w:rPr>
          <w:color w:val="1A1A1A"/>
          <w:sz w:val="22"/>
          <w:szCs w:val="22"/>
        </w:rPr>
        <w:t xml:space="preserve">Zero escalations for an extended period alongside a rising recurrence rate on the same failure — a sign problems are being papered over, not resolved.</w:t>
      </w:r>
    </w:p>
    <w:p>
      <w:pPr>
        <w:pStyle w:val="Heading1"/>
        <w:pageBreakBefore/>
        <w:spacing w:after="40"/>
      </w:pPr>
      <w:r>
        <w:rPr>
          <w:b/>
          <w:bCs/>
          <w:color w:val="1A1A1A"/>
          <w:sz w:val="34"/>
          <w:szCs w:val="34"/>
        </w:rPr>
        <w:t xml:space="preserve">Finance</w:t>
      </w:r>
    </w:p>
    <w:p>
      <w:pPr>
        <w:spacing w:after="260"/>
      </w:pPr>
      <w:r>
        <w:rPr>
          <w:i/>
          <w:iCs/>
          <w:color w:val="555555"/>
          <w:sz w:val="22"/>
          <w:szCs w:val="22"/>
        </w:rPr>
        <w:t xml:space="preserve">Success framing: Finance succeeds when capital is demonstrably going where the return is best, and the company's actual pace toward $10,000/month tracks Finance's own read of that pace.</w:t>
      </w:r>
    </w:p>
    <w:p>
      <w:pPr>
        <w:spacing w:after="60" w:before="200"/>
      </w:pPr>
      <w:r>
        <w:rPr>
          <w:b/>
          <w:bCs/>
          <w:caps/>
          <w:color w:val="9C7A24"/>
          <w:sz w:val="18"/>
          <w:szCs w:val="18"/>
        </w:rPr>
        <w:t xml:space="preserve">SUCCESS MEANS</w:t>
      </w:r>
    </w:p>
    <w:p>
      <w:pPr>
        <w:spacing w:after="160" w:line="300"/>
      </w:pPr>
      <w:r>
        <w:rPr>
          <w:color w:val="1A1A1A"/>
          <w:sz w:val="22"/>
          <w:szCs w:val="22"/>
        </w:rPr>
        <w:t xml:space="preserve">A capital-allocation call is judged a success when the income or cash outcome that followed matched or beat what Finance expected when it made the call.</w:t>
      </w:r>
    </w:p>
    <w:p>
      <w:pPr>
        <w:spacing w:after="60" w:before="200"/>
      </w:pPr>
      <w:r>
        <w:rPr>
          <w:b/>
          <w:bCs/>
          <w:caps/>
          <w:color w:val="9C7A24"/>
          <w:sz w:val="18"/>
          <w:szCs w:val="18"/>
        </w:rPr>
        <w:t xml:space="preserve">DECISION SUCCESS RATE</w:t>
      </w:r>
    </w:p>
    <w:p>
      <w:pPr>
        <w:spacing w:after="160" w:line="300"/>
      </w:pPr>
      <w:r>
        <w:rPr>
          <w:color w:val="1A1A1A"/>
          <w:sz w:val="22"/>
          <w:szCs w:val="22"/>
        </w:rPr>
        <w:t xml:space="preserve">Of every capital-allocation recommendation approved and acted on this period, what proportion produced the expected return or better? This is the cleanest version of the meta-metric in the whole company — money in, money out, compared to what was promised.</w:t>
      </w:r>
    </w:p>
    <w:p>
      <w:pPr>
        <w:spacing w:after="60" w:before="200"/>
      </w:pPr>
      <w:r>
        <w:rPr>
          <w:b/>
          <w:bCs/>
          <w:caps/>
          <w:color w:val="9C7A24"/>
          <w:sz w:val="18"/>
          <w:szCs w:val="18"/>
        </w:rPr>
        <w:t xml:space="preserve">LEADING INDICATORS</w:t>
      </w:r>
    </w:p>
    <w:p>
      <w:pPr>
        <w:pStyle w:val="ListParagraph"/>
        <w:numPr>
          <w:ilvl w:val="0"/>
          <w:numId w:val="2"/>
        </w:numPr>
        <w:spacing w:after="80" w:line="280"/>
      </w:pPr>
      <w:r>
        <w:rPr>
          <w:color w:val="1A1A1A"/>
          <w:sz w:val="22"/>
          <w:szCs w:val="22"/>
        </w:rPr>
        <w:t xml:space="preserve">Trend in return-on-effort across engines and initiatives currently funded.</w:t>
      </w:r>
    </w:p>
    <w:p>
      <w:pPr>
        <w:pStyle w:val="ListParagraph"/>
        <w:numPr>
          <w:ilvl w:val="0"/>
          <w:numId w:val="2"/>
        </w:numPr>
        <w:spacing w:after="80" w:line="280"/>
      </w:pPr>
      <w:r>
        <w:rPr>
          <w:color w:val="1A1A1A"/>
          <w:sz w:val="22"/>
          <w:szCs w:val="22"/>
        </w:rPr>
        <w:t xml:space="preserve">Gap between Finance's stated pace-to-goal and the pace actually observed.</w:t>
      </w:r>
    </w:p>
    <w:p>
      <w:pPr>
        <w:pStyle w:val="ListParagraph"/>
        <w:numPr>
          <w:ilvl w:val="0"/>
          <w:numId w:val="2"/>
        </w:numPr>
        <w:spacing w:after="80" w:line="280"/>
      </w:pPr>
      <w:r>
        <w:rPr>
          <w:color w:val="1A1A1A"/>
          <w:sz w:val="22"/>
          <w:szCs w:val="22"/>
        </w:rPr>
        <w:t xml:space="preserve">Proportion of current spend Finance can positively confirm is still earning its keep, versus spend it hasn't recently re-evaluated.</w:t>
      </w:r>
    </w:p>
    <w:p>
      <w:pPr>
        <w:spacing w:after="60" w:before="200"/>
      </w:pPr>
      <w:r>
        <w:rPr>
          <w:b/>
          <w:bCs/>
          <w:caps/>
          <w:color w:val="9C7A24"/>
          <w:sz w:val="18"/>
          <w:szCs w:val="18"/>
        </w:rPr>
        <w:t xml:space="preserve">LAGGING INDICATOR</w:t>
      </w:r>
    </w:p>
    <w:p>
      <w:pPr>
        <w:spacing w:after="160" w:line="300"/>
      </w:pPr>
      <w:r>
        <w:rPr>
          <w:color w:val="1A1A1A"/>
          <w:sz w:val="22"/>
          <w:szCs w:val="22"/>
        </w:rPr>
        <w:t xml:space="preserve">Month-over-month machine income change and cash runway trend.</w:t>
      </w:r>
    </w:p>
    <w:p>
      <w:pPr>
        <w:spacing w:after="60" w:before="200"/>
      </w:pPr>
      <w:r>
        <w:rPr>
          <w:b/>
          <w:bCs/>
          <w:caps/>
          <w:color w:val="9C7A24"/>
          <w:sz w:val="18"/>
          <w:szCs w:val="18"/>
        </w:rPr>
        <w:t xml:space="preserve">CEO LOAD</w:t>
      </w:r>
    </w:p>
    <w:p>
      <w:pPr>
        <w:spacing w:after="160" w:line="300"/>
      </w:pPr>
      <w:r>
        <w:rPr>
          <w:color w:val="1A1A1A"/>
          <w:sz w:val="22"/>
          <w:szCs w:val="22"/>
        </w:rPr>
        <w:t xml:space="preserve">Number and size of capital decisions escalated versus resolved within existing approved authority.</w:t>
      </w:r>
    </w:p>
    <w:p>
      <w:pPr>
        <w:spacing w:after="60" w:before="200"/>
      </w:pPr>
      <w:r>
        <w:rPr>
          <w:b/>
          <w:bCs/>
          <w:caps/>
          <w:color w:val="9C7A24"/>
          <w:sz w:val="18"/>
          <w:szCs w:val="18"/>
        </w:rPr>
        <w:t xml:space="preserve">RED FLAGS</w:t>
      </w:r>
    </w:p>
    <w:p>
      <w:pPr>
        <w:pStyle w:val="ListParagraph"/>
        <w:numPr>
          <w:ilvl w:val="0"/>
          <w:numId w:val="2"/>
        </w:numPr>
        <w:spacing w:after="80" w:line="280"/>
      </w:pPr>
      <w:r>
        <w:rPr>
          <w:color w:val="1A1A1A"/>
          <w:sz w:val="22"/>
          <w:szCs w:val="22"/>
        </w:rPr>
        <w:t xml:space="preserve">Pace-to-goal looks healthy in aggregate, but individual capital calls are missing their own expectations — the company may be growing despite Finance's calls, not because of them.</w:t>
      </w:r>
    </w:p>
    <w:p>
      <w:pPr>
        <w:pStyle w:val="ListParagraph"/>
        <w:numPr>
          <w:ilvl w:val="0"/>
          <w:numId w:val="2"/>
        </w:numPr>
        <w:spacing w:after="80" w:line="280"/>
      </w:pPr>
      <w:r>
        <w:rPr>
          <w:color w:val="1A1A1A"/>
          <w:sz w:val="22"/>
          <w:szCs w:val="22"/>
        </w:rPr>
        <w:t xml:space="preserve">A cost keeps getting flagged as 'worth watching' across multiple periods without ever becoming a decision — a sign flagging has replaced deciding.</w:t>
      </w:r>
    </w:p>
    <w:p>
      <w:pPr>
        <w:pStyle w:val="Heading1"/>
        <w:pageBreakBefore/>
        <w:spacing w:after="40"/>
      </w:pPr>
      <w:r>
        <w:rPr>
          <w:b/>
          <w:bCs/>
          <w:color w:val="1A1A1A"/>
          <w:sz w:val="34"/>
          <w:szCs w:val="34"/>
        </w:rPr>
        <w:t xml:space="preserve">Operations</w:t>
      </w:r>
    </w:p>
    <w:p>
      <w:pPr>
        <w:spacing w:after="260"/>
      </w:pPr>
      <w:r>
        <w:rPr>
          <w:i/>
          <w:iCs/>
          <w:color w:val="555555"/>
          <w:sz w:val="22"/>
          <w:szCs w:val="22"/>
        </w:rPr>
        <w:t xml:space="preserve">Success framing: Operations succeeds when approved strategy actually gets produced on schedule, and capacity is never the quiet reason growth stalled.</w:t>
      </w:r>
    </w:p>
    <w:p>
      <w:pPr>
        <w:spacing w:after="60" w:before="200"/>
      </w:pPr>
      <w:r>
        <w:rPr>
          <w:b/>
          <w:bCs/>
          <w:caps/>
          <w:color w:val="9C7A24"/>
          <w:sz w:val="18"/>
          <w:szCs w:val="18"/>
        </w:rPr>
        <w:t xml:space="preserve">SUCCESS MEANS</w:t>
      </w:r>
    </w:p>
    <w:p>
      <w:pPr>
        <w:spacing w:after="160" w:line="300"/>
      </w:pPr>
      <w:r>
        <w:rPr>
          <w:color w:val="1A1A1A"/>
          <w:sz w:val="22"/>
          <w:szCs w:val="22"/>
        </w:rPr>
        <w:t xml:space="preserve">A reschedule or reallocation decision is judged a success when it actually closed the gap it was meant to close, without creating a new one somewhere else in the portfolio.</w:t>
      </w:r>
    </w:p>
    <w:p>
      <w:pPr>
        <w:spacing w:after="60" w:before="200"/>
      </w:pPr>
      <w:r>
        <w:rPr>
          <w:b/>
          <w:bCs/>
          <w:caps/>
          <w:color w:val="9C7A24"/>
          <w:sz w:val="18"/>
          <w:szCs w:val="18"/>
        </w:rPr>
        <w:t xml:space="preserve">DECISION SUCCESS RATE</w:t>
      </w:r>
    </w:p>
    <w:p>
      <w:pPr>
        <w:spacing w:after="160" w:line="300"/>
      </w:pPr>
      <w:r>
        <w:rPr>
          <w:color w:val="1A1A1A"/>
          <w:sz w:val="22"/>
          <w:szCs w:val="22"/>
        </w:rPr>
        <w:t xml:space="preserve">Of every reschedule or reallocation made this period, what proportion resolved the shortfall it targeted without recurrence within the same cycle?</w:t>
      </w:r>
    </w:p>
    <w:p>
      <w:pPr>
        <w:spacing w:after="60" w:before="200"/>
      </w:pPr>
      <w:r>
        <w:rPr>
          <w:b/>
          <w:bCs/>
          <w:caps/>
          <w:color w:val="9C7A24"/>
          <w:sz w:val="18"/>
          <w:szCs w:val="18"/>
        </w:rPr>
        <w:t xml:space="preserve">LEADING INDICATORS</w:t>
      </w:r>
    </w:p>
    <w:p>
      <w:pPr>
        <w:pStyle w:val="ListParagraph"/>
        <w:numPr>
          <w:ilvl w:val="0"/>
          <w:numId w:val="2"/>
        </w:numPr>
        <w:spacing w:after="80" w:line="280"/>
      </w:pPr>
      <w:r>
        <w:rPr>
          <w:color w:val="1A1A1A"/>
          <w:sz w:val="22"/>
          <w:szCs w:val="22"/>
        </w:rPr>
        <w:t xml:space="preserve">Plan-to-actual production adherence across engines.</w:t>
      </w:r>
    </w:p>
    <w:p>
      <w:pPr>
        <w:pStyle w:val="ListParagraph"/>
        <w:numPr>
          <w:ilvl w:val="0"/>
          <w:numId w:val="2"/>
        </w:numPr>
        <w:spacing w:after="80" w:line="280"/>
      </w:pPr>
      <w:r>
        <w:rPr>
          <w:color w:val="1A1A1A"/>
          <w:sz w:val="22"/>
          <w:szCs w:val="22"/>
        </w:rPr>
        <w:t xml:space="preserve">Proportion of capacity conflicts resolved through reallocation alone, without needing to reach Marketing or Finance.</w:t>
      </w:r>
    </w:p>
    <w:p>
      <w:pPr>
        <w:pStyle w:val="ListParagraph"/>
        <w:numPr>
          <w:ilvl w:val="0"/>
          <w:numId w:val="2"/>
        </w:numPr>
        <w:spacing w:after="80" w:line="280"/>
      </w:pPr>
      <w:r>
        <w:rPr>
          <w:color w:val="1A1A1A"/>
          <w:sz w:val="22"/>
          <w:szCs w:val="22"/>
        </w:rPr>
        <w:t xml:space="preserve">Backlog trend over time.</w:t>
      </w:r>
    </w:p>
    <w:p>
      <w:pPr>
        <w:spacing w:after="60" w:before="200"/>
      </w:pPr>
      <w:r>
        <w:rPr>
          <w:b/>
          <w:bCs/>
          <w:caps/>
          <w:color w:val="9C7A24"/>
          <w:sz w:val="18"/>
          <w:szCs w:val="18"/>
        </w:rPr>
        <w:t xml:space="preserve">LAGGING INDICATOR</w:t>
      </w:r>
    </w:p>
    <w:p>
      <w:pPr>
        <w:spacing w:after="160" w:line="300"/>
      </w:pPr>
      <w:r>
        <w:rPr>
          <w:color w:val="1A1A1A"/>
          <w:sz w:val="22"/>
          <w:szCs w:val="22"/>
        </w:rPr>
        <w:t xml:space="preserve">Growth or revenue opportunity lost to missed production commitments — the clearest link between this department and the company goal.</w:t>
      </w:r>
    </w:p>
    <w:p>
      <w:pPr>
        <w:spacing w:after="60" w:before="200"/>
      </w:pPr>
      <w:r>
        <w:rPr>
          <w:b/>
          <w:bCs/>
          <w:caps/>
          <w:color w:val="9C7A24"/>
          <w:sz w:val="18"/>
          <w:szCs w:val="18"/>
        </w:rPr>
        <w:t xml:space="preserve">CEO LOAD</w:t>
      </w:r>
    </w:p>
    <w:p>
      <w:pPr>
        <w:spacing w:after="160" w:line="300"/>
      </w:pPr>
      <w:r>
        <w:rPr>
          <w:color w:val="1A1A1A"/>
          <w:sz w:val="22"/>
          <w:szCs w:val="22"/>
        </w:rPr>
        <w:t xml:space="preserve">Frequency of capacity escalations, and confirmation each was genuinely structural rather than resolvable through reallocation that simply wasn't tried.</w:t>
      </w:r>
    </w:p>
    <w:p>
      <w:pPr>
        <w:spacing w:after="60" w:before="200"/>
      </w:pPr>
      <w:r>
        <w:rPr>
          <w:b/>
          <w:bCs/>
          <w:caps/>
          <w:color w:val="9C7A24"/>
          <w:sz w:val="18"/>
          <w:szCs w:val="18"/>
        </w:rPr>
        <w:t xml:space="preserve">RED FLAGS</w:t>
      </w:r>
    </w:p>
    <w:p>
      <w:pPr>
        <w:pStyle w:val="ListParagraph"/>
        <w:numPr>
          <w:ilvl w:val="0"/>
          <w:numId w:val="2"/>
        </w:numPr>
        <w:spacing w:after="80" w:line="280"/>
      </w:pPr>
      <w:r>
        <w:rPr>
          <w:color w:val="1A1A1A"/>
          <w:sz w:val="22"/>
          <w:szCs w:val="22"/>
        </w:rPr>
        <w:t xml:space="preserve">Plan-to-actual adherence looks strong, but only because the plan keeps quietly shrinking to match whatever capacity allows — a sign Operations is managing the schedule, not the shortfall.</w:t>
      </w:r>
    </w:p>
    <w:p>
      <w:pPr>
        <w:pStyle w:val="ListParagraph"/>
        <w:numPr>
          <w:ilvl w:val="0"/>
          <w:numId w:val="2"/>
        </w:numPr>
        <w:spacing w:after="80" w:line="280"/>
      </w:pPr>
      <w:r>
        <w:rPr>
          <w:color w:val="1A1A1A"/>
          <w:sz w:val="22"/>
          <w:szCs w:val="22"/>
        </w:rPr>
        <w:t xml:space="preserve">Reallocation is resolving conflicts on paper while a particular engine consistently loses out — a sign the reallocation rule needs a second look, not that the conflict is truly resolved.</w:t>
      </w:r>
    </w:p>
    <w:p>
      <w:pPr>
        <w:pStyle w:val="Heading1"/>
        <w:pageBreakBefore/>
        <w:spacing w:after="40"/>
      </w:pPr>
      <w:r>
        <w:rPr>
          <w:b/>
          <w:bCs/>
          <w:color w:val="1A1A1A"/>
          <w:sz w:val="34"/>
          <w:szCs w:val="34"/>
        </w:rPr>
        <w:t xml:space="preserve">Human Resources</w:t>
      </w:r>
    </w:p>
    <w:p>
      <w:pPr>
        <w:spacing w:after="260"/>
      </w:pPr>
      <w:r>
        <w:rPr>
          <w:i/>
          <w:iCs/>
          <w:color w:val="555555"/>
          <w:sz w:val="22"/>
          <w:szCs w:val="22"/>
        </w:rPr>
        <w:t xml:space="preserve">Success framing: Human Resources succeeds when CEO time spent on operational matters trends down over time, and when the rare capability recommendation it does make actually pays off.</w:t>
      </w:r>
    </w:p>
    <w:p>
      <w:pPr>
        <w:spacing w:after="60" w:before="200"/>
      </w:pPr>
      <w:r>
        <w:rPr>
          <w:b/>
          <w:bCs/>
          <w:caps/>
          <w:color w:val="9C7A24"/>
          <w:sz w:val="18"/>
          <w:szCs w:val="18"/>
        </w:rPr>
        <w:t xml:space="preserve">SUCCESS MEANS</w:t>
      </w:r>
    </w:p>
    <w:p>
      <w:pPr>
        <w:spacing w:after="160" w:line="300"/>
      </w:pPr>
      <w:r>
        <w:rPr>
          <w:color w:val="1A1A1A"/>
          <w:sz w:val="22"/>
          <w:szCs w:val="22"/>
        </w:rPr>
        <w:t xml:space="preserve">A capability recommendation — a hire, a tool, a contractor — is judged a success when it measurably freed the CEO time or added the capacity it promised.</w:t>
      </w:r>
    </w:p>
    <w:p>
      <w:pPr>
        <w:spacing w:after="60" w:before="200"/>
      </w:pPr>
      <w:r>
        <w:rPr>
          <w:b/>
          <w:bCs/>
          <w:caps/>
          <w:color w:val="9C7A24"/>
          <w:sz w:val="18"/>
          <w:szCs w:val="18"/>
        </w:rPr>
        <w:t xml:space="preserve">DECISION SUCCESS RATE</w:t>
      </w:r>
    </w:p>
    <w:p>
      <w:pPr>
        <w:spacing w:after="160" w:line="300"/>
      </w:pPr>
      <w:r>
        <w:rPr>
          <w:color w:val="1A1A1A"/>
          <w:sz w:val="22"/>
          <w:szCs w:val="22"/>
        </w:rPr>
        <w:t xml:space="preserve">Of every capability recommendation approved this period or in recent memory, what proportion delivered the freed time or added capacity it projected? Given how rarely this department should be recommending anything, this number will be built from very few data points at a time — that's expected, not a flaw in the measure.</w:t>
      </w:r>
    </w:p>
    <w:p>
      <w:pPr>
        <w:spacing w:after="60" w:before="200"/>
      </w:pPr>
      <w:r>
        <w:rPr>
          <w:b/>
          <w:bCs/>
          <w:caps/>
          <w:color w:val="9C7A24"/>
          <w:sz w:val="18"/>
          <w:szCs w:val="18"/>
        </w:rPr>
        <w:t xml:space="preserve">LEADING INDICATORS</w:t>
      </w:r>
    </w:p>
    <w:p>
      <w:pPr>
        <w:pStyle w:val="ListParagraph"/>
        <w:numPr>
          <w:ilvl w:val="0"/>
          <w:numId w:val="2"/>
        </w:numPr>
        <w:spacing w:after="80" w:line="280"/>
      </w:pPr>
      <w:r>
        <w:rPr>
          <w:color w:val="1A1A1A"/>
          <w:sz w:val="22"/>
          <w:szCs w:val="22"/>
        </w:rPr>
        <w:t xml:space="preserve">Trend in CEO time spent on operational versus strategic matters.</w:t>
      </w:r>
    </w:p>
    <w:p>
      <w:pPr>
        <w:pStyle w:val="ListParagraph"/>
        <w:numPr>
          <w:ilvl w:val="0"/>
          <w:numId w:val="2"/>
        </w:numPr>
        <w:spacing w:after="80" w:line="280"/>
      </w:pPr>
      <w:r>
        <w:rPr>
          <w:color w:val="1A1A1A"/>
          <w:sz w:val="22"/>
          <w:szCs w:val="22"/>
        </w:rPr>
        <w:t xml:space="preserve">Number of distinct departments independently hitting the same capability limit, before a recommendation is made.</w:t>
      </w:r>
    </w:p>
    <w:p>
      <w:pPr>
        <w:spacing w:after="60" w:before="200"/>
      </w:pPr>
      <w:r>
        <w:rPr>
          <w:b/>
          <w:bCs/>
          <w:caps/>
          <w:color w:val="9C7A24"/>
          <w:sz w:val="18"/>
          <w:szCs w:val="18"/>
        </w:rPr>
        <w:t xml:space="preserve">LAGGING INDICATOR</w:t>
      </w:r>
    </w:p>
    <w:p>
      <w:pPr>
        <w:spacing w:after="160" w:line="300"/>
      </w:pPr>
      <w:r>
        <w:rPr>
          <w:color w:val="1A1A1A"/>
          <w:sz w:val="22"/>
          <w:szCs w:val="22"/>
        </w:rPr>
        <w:t xml:space="preserve">Actual change in CEO time availability following an approved capability decision, measured against the projection that justified it.</w:t>
      </w:r>
    </w:p>
    <w:p>
      <w:pPr>
        <w:spacing w:after="60" w:before="200"/>
      </w:pPr>
      <w:r>
        <w:rPr>
          <w:b/>
          <w:bCs/>
          <w:caps/>
          <w:color w:val="9C7A24"/>
          <w:sz w:val="18"/>
          <w:szCs w:val="18"/>
        </w:rPr>
        <w:t xml:space="preserve">CEO LOAD</w:t>
      </w:r>
    </w:p>
    <w:p>
      <w:pPr>
        <w:spacing w:after="160" w:line="300"/>
      </w:pPr>
      <w:r>
        <w:rPr>
          <w:color w:val="1A1A1A"/>
          <w:sz w:val="22"/>
          <w:szCs w:val="22"/>
        </w:rPr>
        <w:t xml:space="preserve">This department's own footprint should itself be small and infrequent — a rising rate of Human Resources recommendations is itself a data point about the company's growing complexity, worth noting even though it isn't a failure.</w:t>
      </w:r>
    </w:p>
    <w:p>
      <w:pPr>
        <w:spacing w:after="60" w:before="200"/>
      </w:pPr>
      <w:r>
        <w:rPr>
          <w:b/>
          <w:bCs/>
          <w:caps/>
          <w:color w:val="9C7A24"/>
          <w:sz w:val="18"/>
          <w:szCs w:val="18"/>
        </w:rPr>
        <w:t xml:space="preserve">RED FLAGS</w:t>
      </w:r>
    </w:p>
    <w:p>
      <w:pPr>
        <w:pStyle w:val="ListParagraph"/>
        <w:numPr>
          <w:ilvl w:val="0"/>
          <w:numId w:val="2"/>
        </w:numPr>
        <w:spacing w:after="80" w:line="280"/>
      </w:pPr>
      <w:r>
        <w:rPr>
          <w:color w:val="1A1A1A"/>
          <w:sz w:val="22"/>
          <w:szCs w:val="22"/>
        </w:rPr>
        <w:t xml:space="preserve">A capability gap keeps showing up in other departments' escalations, but Human Resources hasn't yet turned it into a recommendation — a sign the cross-department confirmation bar is set too high.</w:t>
      </w:r>
    </w:p>
    <w:p>
      <w:pPr>
        <w:pStyle w:val="ListParagraph"/>
        <w:numPr>
          <w:ilvl w:val="0"/>
          <w:numId w:val="2"/>
        </w:numPr>
        <w:spacing w:after="80" w:line="280"/>
      </w:pPr>
      <w:r>
        <w:rPr>
          <w:color w:val="1A1A1A"/>
          <w:sz w:val="22"/>
          <w:szCs w:val="22"/>
        </w:rPr>
        <w:t xml:space="preserve">A capability decision was approved, but no one measured whether it actually freed time afterward — an unmeasured decision is functionally the same as no learning loop at all.</w:t>
      </w:r>
    </w:p>
    <w:p>
      <w:pPr>
        <w:pStyle w:val="Heading1"/>
        <w:pageBreakBefore/>
        <w:spacing w:after="40"/>
      </w:pPr>
      <w:r>
        <w:rPr>
          <w:b/>
          <w:bCs/>
          <w:color w:val="1A1A1A"/>
          <w:sz w:val="34"/>
          <w:szCs w:val="34"/>
        </w:rPr>
        <w:t xml:space="preserve">Legal &amp; Compliance</w:t>
      </w:r>
    </w:p>
    <w:p>
      <w:pPr>
        <w:spacing w:after="260"/>
      </w:pPr>
      <w:r>
        <w:rPr>
          <w:i/>
          <w:iCs/>
          <w:color w:val="555555"/>
          <w:sz w:val="22"/>
          <w:szCs w:val="22"/>
        </w:rPr>
        <w:t xml:space="preserve">Success framing: Legal &amp; Compliance succeeds on every day nothing goes wrong — but only if its monitoring is calibrated well enough that 'nothing wrong' can actually be trusted.</w:t>
      </w:r>
    </w:p>
    <w:p>
      <w:pPr>
        <w:spacing w:after="60" w:before="200"/>
      </w:pPr>
      <w:r>
        <w:rPr>
          <w:b/>
          <w:bCs/>
          <w:caps/>
          <w:color w:val="9C7A24"/>
          <w:sz w:val="18"/>
          <w:szCs w:val="18"/>
        </w:rPr>
        <w:t xml:space="preserve">SUCCESS MEANS</w:t>
      </w:r>
    </w:p>
    <w:p>
      <w:pPr>
        <w:spacing w:after="160" w:line="300"/>
      </w:pPr>
      <w:r>
        <w:rPr>
          <w:color w:val="1A1A1A"/>
          <w:sz w:val="22"/>
          <w:szCs w:val="22"/>
        </w:rPr>
        <w:t xml:space="preserve">A 'no action required' conclusion is judged a success only in retrospect — when nothing the department wasn't watching for turns out to have mattered.</w:t>
      </w:r>
    </w:p>
    <w:p>
      <w:pPr>
        <w:spacing w:after="60" w:before="200"/>
      </w:pPr>
      <w:r>
        <w:rPr>
          <w:b/>
          <w:bCs/>
          <w:caps/>
          <w:color w:val="9C7A24"/>
          <w:sz w:val="18"/>
          <w:szCs w:val="18"/>
        </w:rPr>
        <w:t xml:space="preserve">DECISION SUCCESS RATE</w:t>
      </w:r>
    </w:p>
    <w:p>
      <w:pPr>
        <w:spacing w:after="160" w:line="300"/>
      </w:pPr>
      <w:r>
        <w:rPr>
          <w:color w:val="1A1A1A"/>
          <w:sz w:val="22"/>
          <w:szCs w:val="22"/>
        </w:rPr>
        <w:t xml:space="preserve">Of every risk area actively monitored, what proportion of real incidents (if any) were caught before they interrupted an engine or connection, versus discovered after the fact? The target is not a high volume of catches — it's zero real incidents and a monitoring scope proven, after the fact, to have been watching the right things.</w:t>
      </w:r>
    </w:p>
    <w:p>
      <w:pPr>
        <w:spacing w:after="60" w:before="200"/>
      </w:pPr>
      <w:r>
        <w:rPr>
          <w:b/>
          <w:bCs/>
          <w:caps/>
          <w:color w:val="9C7A24"/>
          <w:sz w:val="18"/>
          <w:szCs w:val="18"/>
        </w:rPr>
        <w:t xml:space="preserve">LEADING INDICATORS</w:t>
      </w:r>
    </w:p>
    <w:p>
      <w:pPr>
        <w:pStyle w:val="ListParagraph"/>
        <w:numPr>
          <w:ilvl w:val="0"/>
          <w:numId w:val="2"/>
        </w:numPr>
        <w:spacing w:after="80" w:line="280"/>
      </w:pPr>
      <w:r>
        <w:rPr>
          <w:color w:val="1A1A1A"/>
          <w:sz w:val="22"/>
          <w:szCs w:val="22"/>
        </w:rPr>
        <w:t xml:space="preserve">Ratio of 'no action required' conclusions to flagged-risk conclusions, tracked for drift over time.</w:t>
      </w:r>
    </w:p>
    <w:p>
      <w:pPr>
        <w:pStyle w:val="ListParagraph"/>
        <w:numPr>
          <w:ilvl w:val="0"/>
          <w:numId w:val="2"/>
        </w:numPr>
        <w:spacing w:after="80" w:line="280"/>
      </w:pPr>
      <w:r>
        <w:rPr>
          <w:color w:val="1A1A1A"/>
          <w:sz w:val="22"/>
          <w:szCs w:val="22"/>
        </w:rPr>
        <w:t xml:space="preserve">Time between a real change in policy, contract terms, or account standing occurring and this department catching it.</w:t>
      </w:r>
    </w:p>
    <w:p>
      <w:pPr>
        <w:spacing w:after="60" w:before="200"/>
      </w:pPr>
      <w:r>
        <w:rPr>
          <w:b/>
          <w:bCs/>
          <w:caps/>
          <w:color w:val="9C7A24"/>
          <w:sz w:val="18"/>
          <w:szCs w:val="18"/>
        </w:rPr>
        <w:t xml:space="preserve">LAGGING INDICATOR</w:t>
      </w:r>
    </w:p>
    <w:p>
      <w:pPr>
        <w:spacing w:after="160" w:line="300"/>
      </w:pPr>
      <w:r>
        <w:rPr>
          <w:color w:val="1A1A1A"/>
          <w:sz w:val="22"/>
          <w:szCs w:val="22"/>
        </w:rPr>
        <w:t xml:space="preserve">Actual compliance or platform-policy incidents that interrupted an engine or connection — the target is zero, and every incident is reviewed for what the monitoring scope missed.</w:t>
      </w:r>
    </w:p>
    <w:p>
      <w:pPr>
        <w:spacing w:after="60" w:before="200"/>
      </w:pPr>
      <w:r>
        <w:rPr>
          <w:b/>
          <w:bCs/>
          <w:caps/>
          <w:color w:val="9C7A24"/>
          <w:sz w:val="18"/>
          <w:szCs w:val="18"/>
        </w:rPr>
        <w:t xml:space="preserve">CEO LOAD</w:t>
      </w:r>
    </w:p>
    <w:p>
      <w:pPr>
        <w:spacing w:after="160" w:line="300"/>
      </w:pPr>
      <w:r>
        <w:rPr>
          <w:color w:val="1A1A1A"/>
          <w:sz w:val="22"/>
          <w:szCs w:val="22"/>
        </w:rPr>
        <w:t xml:space="preserve">Frequency and materiality of real escalations — should be rare, and every one, reviewed after the fact, should have been genuine.</w:t>
      </w:r>
    </w:p>
    <w:p>
      <w:pPr>
        <w:spacing w:after="60" w:before="200"/>
      </w:pPr>
      <w:r>
        <w:rPr>
          <w:b/>
          <w:bCs/>
          <w:caps/>
          <w:color w:val="9C7A24"/>
          <w:sz w:val="18"/>
          <w:szCs w:val="18"/>
        </w:rPr>
        <w:t xml:space="preserve">RED FLAGS</w:t>
      </w:r>
    </w:p>
    <w:p>
      <w:pPr>
        <w:pStyle w:val="ListParagraph"/>
        <w:numPr>
          <w:ilvl w:val="0"/>
          <w:numId w:val="2"/>
        </w:numPr>
        <w:spacing w:after="80" w:line="280"/>
      </w:pPr>
      <w:r>
        <w:rPr>
          <w:color w:val="1A1A1A"/>
          <w:sz w:val="22"/>
          <w:szCs w:val="22"/>
        </w:rPr>
        <w:t xml:space="preserve">A long stretch of 'no action required' immediately followed by a real incident — the clearest sign monitoring scope needs to be re-calibrated, not proof the department was slacking.</w:t>
      </w:r>
    </w:p>
    <w:p>
      <w:pPr>
        <w:pStyle w:val="ListParagraph"/>
        <w:numPr>
          <w:ilvl w:val="0"/>
          <w:numId w:val="2"/>
        </w:numPr>
        <w:spacing w:after="80" w:line="280"/>
      </w:pPr>
      <w:r>
        <w:rPr>
          <w:color w:val="1A1A1A"/>
          <w:sz w:val="22"/>
          <w:szCs w:val="22"/>
        </w:rPr>
        <w:t xml:space="preserve">Escalations that turn out, after CEO review, not to have been real risks — a sign the department is over-flagging rather than genuinely protecting the CEO's attention.</w:t>
      </w:r>
    </w:p>
    <w:p>
      <w:pPr>
        <w:pStyle w:val="Heading1"/>
        <w:pageBreakBefore/>
        <w:pBdr>
          <w:bottom w:val="single" w:color="9C7A24" w:sz="8" w:space="4"/>
        </w:pBdr>
        <w:spacing w:after="200" w:before="480"/>
      </w:pPr>
      <w:r>
        <w:rPr>
          <w:b/>
          <w:bCs/>
          <w:color w:val="1A1A1A"/>
          <w:sz w:val="32"/>
          <w:szCs w:val="32"/>
        </w:rPr>
        <w:t xml:space="preserve">Two Company-Level Measures</w:t>
      </w:r>
    </w:p>
    <w:p>
      <w:pPr>
        <w:spacing w:after="160" w:line="300"/>
      </w:pPr>
      <w:r>
        <w:rPr>
          <w:color w:val="1A1A1A"/>
          <w:sz w:val="22"/>
          <w:szCs w:val="22"/>
        </w:rPr>
        <w:t xml:space="preserve">Everything above rolls up into exactly two company-level numbers — because the operating model has exactly two objectives, and measurement should never grow more objectives than the model it's measuring.</w:t>
      </w:r>
    </w:p>
    <w:p>
      <w:pPr>
        <w:pStyle w:val="Heading2"/>
        <w:spacing w:after="120" w:before="300"/>
      </w:pPr>
      <w:r>
        <w:rPr>
          <w:b/>
          <w:bCs/>
          <w:color w:val="9C7A24"/>
          <w:sz w:val="24"/>
          <w:szCs w:val="24"/>
        </w:rPr>
        <w:t xml:space="preserve">1. Progress Toward $10,000/Month</w:t>
      </w:r>
    </w:p>
    <w:p>
      <w:pPr>
        <w:spacing w:after="160" w:line="300"/>
      </w:pPr>
      <w:r>
        <w:rPr>
          <w:color w:val="1A1A1A"/>
          <w:sz w:val="22"/>
          <w:szCs w:val="22"/>
        </w:rPr>
        <w:t xml:space="preserve">Not a single department's number — the honest, combined read of whether the company's actual machine income trajectory is moving at a pace consistent with reaching the goal, and how much of that movement can be traced to decisions departments actually made, versus growth that would have happened regardless. A company that's growing but can't attribute that growth to any department's decisions has a measurement gap, not a success story.</w:t>
      </w:r>
    </w:p>
    <w:p>
      <w:pPr>
        <w:pStyle w:val="Heading2"/>
        <w:spacing w:after="120" w:before="300"/>
      </w:pPr>
      <w:r>
        <w:rPr>
          <w:b/>
          <w:bCs/>
          <w:color w:val="9C7A24"/>
          <w:sz w:val="24"/>
          <w:szCs w:val="24"/>
        </w:rPr>
        <w:t xml:space="preserve">2. CEO Involvement Load</w:t>
      </w:r>
    </w:p>
    <w:p>
      <w:pPr>
        <w:spacing w:after="160" w:line="300"/>
      </w:pPr>
      <w:r>
        <w:rPr>
          <w:color w:val="1A1A1A"/>
          <w:sz w:val="22"/>
          <w:szCs w:val="22"/>
        </w:rPr>
        <w:t xml:space="preserve">The total count of genuine CEO decisions requested across every department, tracked over time, alongside the company-wide false-escalation rate — the proportion of past escalations that, in hindsight, could have been resolved through coordination alone. The goal is not zero escalations; some decisions will always be genuinely the CEO's to make. The goal is a Load that trends down as departments and their coordination improve, made of decisions that were actually necessary every time, not a Load that's low because real strategic choices are being quietly absorbed.</w:t>
      </w:r>
    </w:p>
    <w:p>
      <w:pPr>
        <w:spacing w:after="160" w:line="300"/>
      </w:pPr>
      <w:r>
        <w:rPr>
          <w:color w:val="1A1A1A"/>
          <w:sz w:val="22"/>
          <w:szCs w:val="22"/>
        </w:rPr>
        <w:t xml:space="preserve">Together, these two numbers answer the same question the entire operating model exists to answer: is MMM getting closer to $10,000/month, and is it needing the CEO less to get there. Every department measure above is evidence toward one of those two answers — nothing more, nothing less.</w:t>
      </w:r>
    </w:p>
    <w:p>
      <w:pPr>
        <w:pBdr>
          <w:bottom w:val="single" w:color="CCCCCC" w:sz="4" w:space="1"/>
        </w:pBdr>
        <w:spacing w:after="300" w:before="300"/>
      </w:pPr>
    </w:p>
    <w:p>
      <w:pPr>
        <w:spacing w:before="200"/>
      </w:pPr>
      <w:r>
        <w:rPr>
          <w:i/>
          <w:iCs/>
          <w:color w:val="555555"/>
          <w:sz w:val="18"/>
          <w:szCs w:val="18"/>
        </w:rPr>
        <w:t xml:space="preserve">End of Department KPI &amp; Success Measurement, Version 1. Companion to the approved Department Operating Model v3 — this document does not modify it. No engineering architecture, database, or implementation detail is proposed here, per instruction.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2026-08-04T19:57:09.482Z</dcterms:created>
  <dcterms:modified xsi:type="dcterms:W3CDTF">2026-08-04T19:57:09.482Z</dcterms:modified>
</cp:coreProperties>
</file>

<file path=docProps/custom.xml><?xml version="1.0" encoding="utf-8"?>
<Properties xmlns="http://schemas.openxmlformats.org/officeDocument/2006/custom-properties" xmlns:vt="http://schemas.openxmlformats.org/officeDocument/2006/docPropsVTypes"/>
</file>