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spacing w:after="200"/>
        <w:jc w:val="center"/>
      </w:pPr>
      <w:r>
        <w:rPr>
          <w:b/>
          <w:bCs/>
          <w:color w:val="B8860B"/>
          <w:sz w:val="52"/>
          <w:szCs w:val="52"/>
        </w:rPr>
        <w:t xml:space="preserve">MMM COMPANY OPERATING SYSTEM</w:t>
      </w:r>
    </w:p>
    <w:p>
      <w:pPr>
        <w:spacing w:after="100"/>
        <w:jc w:val="center"/>
      </w:pPr>
      <w:r>
        <w:rPr>
          <w:color w:val="1A1A1A"/>
          <w:sz w:val="30"/>
          <w:szCs w:val="30"/>
        </w:rPr>
        <w:t xml:space="preserve">Phase 1 Architecture — Revision 3</w:t>
      </w:r>
    </w:p>
    <w:p>
      <w:pPr>
        <w:spacing w:after="600"/>
        <w:jc w:val="center"/>
      </w:pPr>
      <w:r>
        <w:rPr>
          <w:i/>
          <w:iCs/>
          <w:color w:val="666666"/>
          <w:sz w:val="22"/>
          <w:szCs w:val="22"/>
        </w:rPr>
        <w:t xml:space="preserve">Departments, not pages. The Brain as the parent operating layer and master company registry. A real management hierarchy from CEO to task.</w:t>
      </w:r>
    </w:p>
    <w:p>
      <w:pPr>
        <w:spacing w:after="60"/>
        <w:jc w:val="center"/>
      </w:pPr>
      <w:r>
        <w:rPr>
          <w:sz w:val="20"/>
          <w:szCs w:val="20"/>
        </w:rPr>
        <w:t xml:space="preserve">Prepared for: Mansoor Ahmady, CEO</w:t>
      </w:r>
    </w:p>
    <w:p>
      <w:pPr>
        <w:spacing w:after="60"/>
        <w:jc w:val="center"/>
      </w:pPr>
      <w:r>
        <w:rPr>
          <w:sz w:val="20"/>
          <w:szCs w:val="20"/>
        </w:rPr>
        <w:t xml:space="preserve">Prepared by: Claude — Systems Architect &amp; Operations Agent</w:t>
      </w:r>
    </w:p>
    <w:p>
      <w:pPr>
        <w:spacing w:after="800"/>
        <w:jc w:val="center"/>
      </w:pPr>
      <w:r>
        <w:rPr>
          <w:color w:val="666666"/>
          <w:sz w:val="18"/>
          <w:szCs w:val="18"/>
        </w:rPr>
        <w:t xml:space="preserve">August 2, 2026 — supersedes Revision 2 in Brain scope only; all other Revision 2 structure stands approved</w:t>
      </w:r>
    </w:p>
    <w:p>
      <w:pPr>
        <w:pageBreakBefore/>
      </w:pPr>
      <w:r>
        <w:br/>
        <w:t xml:space="preserve"/>
      </w:r>
    </w:p>
    <w:p>
      <w:pPr>
        <w:pStyle w:val="Heading1"/>
        <w:spacing w:after="200" w:before="400"/>
      </w:pPr>
      <w:r>
        <w:t xml:space="preserve">Revision Summary</w:t>
      </w:r>
    </w:p>
    <w:p>
      <w:pPr>
        <w:spacing w:after="160"/>
      </w:pPr>
      <w:r>
        <w:t xml:space="preserve">Phase 1 Architecture Revision 2 is approved. This revision (3) makes one further change on top of that approval, exactly as directed: the MMM Brain expands from a knowledge repository into the complete corporate operating brain and master company registry — the single source of truth for every department, employee, AI agent, asset, document, policy, process, project, and future business expansion. Everything else approved in Revision 2 — the department structure, the 13-field template, CEO Headquarters, navigation, notifications, Factory-as-internal-infrastructure — stands unchanged and is not reproduced in full detail here where Revision 2 already covers it correctly.</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000"/>
        <w:gridCol w:w="6100"/>
      </w:tblGrid>
      <w:tr>
        <w:trPr>
          <w:tblHeader/>
        </w:trPr>
        <w:tc>
          <w:tcPr>
            <w:tcW w:type="dxa" w:w="3000"/>
            <w:shd w:fill="1A1A1A" w:val="clear"/>
            <w:tcMar>
              <w:top w:type="dxa" w:w="80"/>
              <w:left w:type="dxa" w:w="100"/>
              <w:bottom w:type="dxa" w:w="80"/>
              <w:right w:type="dxa" w:w="100"/>
            </w:tcMar>
          </w:tcPr>
          <w:p>
            <w:pPr>
              <w:jc w:val="left"/>
            </w:pPr>
            <w:r>
              <w:rPr>
                <w:b/>
                <w:bCs/>
                <w:i w:val="false"/>
                <w:iCs w:val="false"/>
                <w:color w:val="FFFFFF"/>
                <w:sz w:val="19"/>
                <w:szCs w:val="19"/>
              </w:rPr>
              <w:t xml:space="preserve">Revision</w:t>
            </w:r>
          </w:p>
        </w:tc>
        <w:tc>
          <w:tcPr>
            <w:tcW w:type="dxa" w:w="6100"/>
            <w:shd w:fill="1A1A1A" w:val="clear"/>
            <w:tcMar>
              <w:top w:type="dxa" w:w="80"/>
              <w:left w:type="dxa" w:w="100"/>
              <w:bottom w:type="dxa" w:w="80"/>
              <w:right w:type="dxa" w:w="100"/>
            </w:tcMar>
          </w:tcPr>
          <w:p>
            <w:pPr>
              <w:jc w:val="left"/>
            </w:pPr>
            <w:r>
              <w:rPr>
                <w:b/>
                <w:bCs/>
                <w:i w:val="false"/>
                <w:iCs w:val="false"/>
                <w:color w:val="FFFFFF"/>
                <w:sz w:val="19"/>
                <w:szCs w:val="19"/>
              </w:rPr>
              <w:t xml:space="preserve">Status</w:t>
            </w:r>
          </w:p>
        </w:tc>
      </w:tr>
      <w:tr>
        <w:tc>
          <w:tcPr>
            <w:tcW w:type="dxa" w:w="3000"/>
            <w:shd w:fill="F2F2F2" w:val="clear"/>
            <w:tcMar>
              <w:top w:type="dxa" w:w="80"/>
              <w:left w:type="dxa" w:w="100"/>
              <w:bottom w:type="dxa" w:w="80"/>
              <w:right w:type="dxa" w:w="100"/>
            </w:tcMar>
          </w:tcPr>
          <w:p>
            <w:pPr>
              <w:jc w:val="left"/>
            </w:pPr>
            <w:r>
              <w:rPr>
                <w:b w:val="false"/>
                <w:bCs w:val="false"/>
                <w:i w:val="false"/>
                <w:iCs w:val="false"/>
                <w:sz w:val="19"/>
                <w:szCs w:val="19"/>
              </w:rPr>
              <w:t xml:space="preserve">Revision 1</w:t>
            </w:r>
          </w:p>
        </w:tc>
        <w:tc>
          <w:tcPr>
            <w:tcW w:type="dxa" w:w="6100"/>
            <w:shd w:fill="F2F2F2" w:val="clear"/>
            <w:tcMar>
              <w:top w:type="dxa" w:w="80"/>
              <w:left w:type="dxa" w:w="100"/>
              <w:bottom w:type="dxa" w:w="80"/>
              <w:right w:type="dxa" w:w="100"/>
            </w:tcMar>
          </w:tcPr>
          <w:p>
            <w:pPr>
              <w:jc w:val="left"/>
            </w:pPr>
            <w:r>
              <w:rPr>
                <w:b w:val="false"/>
                <w:bCs w:val="false"/>
                <w:i w:val="false"/>
                <w:iCs w:val="false"/>
                <w:sz w:val="19"/>
                <w:szCs w:val="19"/>
              </w:rPr>
              <w:t xml:space="preserve">Superseded — original 8-department structure with Brain as a peer department.</w:t>
            </w:r>
          </w:p>
        </w:tc>
      </w:tr>
      <w:tr>
        <w:tc>
          <w:tcPr>
            <w:tcW w:type="dxa" w:w="3000"/>
            <w:tcMar>
              <w:top w:type="dxa" w:w="80"/>
              <w:left w:type="dxa" w:w="100"/>
              <w:bottom w:type="dxa" w:w="80"/>
              <w:right w:type="dxa" w:w="100"/>
            </w:tcMar>
          </w:tcPr>
          <w:p>
            <w:pPr>
              <w:jc w:val="left"/>
            </w:pPr>
            <w:r>
              <w:rPr>
                <w:b w:val="false"/>
                <w:bCs w:val="false"/>
                <w:i w:val="false"/>
                <w:iCs w:val="false"/>
                <w:sz w:val="19"/>
                <w:szCs w:val="19"/>
              </w:rPr>
              <w:t xml:space="preserve">Revision 2</w:t>
            </w:r>
          </w:p>
        </w:tc>
        <w:tc>
          <w:tcPr>
            <w:tcW w:type="dxa" w:w="6100"/>
            <w:tcMar>
              <w:top w:type="dxa" w:w="80"/>
              <w:left w:type="dxa" w:w="100"/>
              <w:bottom w:type="dxa" w:w="80"/>
              <w:right w:type="dxa" w:w="100"/>
            </w:tcMar>
          </w:tcPr>
          <w:p>
            <w:pPr>
              <w:jc w:val="left"/>
            </w:pPr>
            <w:r>
              <w:rPr>
                <w:b w:val="false"/>
                <w:bCs w:val="false"/>
                <w:i w:val="false"/>
                <w:iCs w:val="false"/>
                <w:sz w:val="19"/>
                <w:szCs w:val="19"/>
              </w:rPr>
              <w:t xml:space="preserve">Approved — Brain elevated to parent layer, real management hierarchy, 13-field department standard, CEO Headquarters exact spec, Factory internalized.</w:t>
            </w:r>
          </w:p>
        </w:tc>
      </w:tr>
      <w:tr>
        <w:tc>
          <w:tcPr>
            <w:tcW w:type="dxa" w:w="3000"/>
            <w:shd w:fill="F2F2F2" w:val="clear"/>
            <w:tcMar>
              <w:top w:type="dxa" w:w="80"/>
              <w:left w:type="dxa" w:w="100"/>
              <w:bottom w:type="dxa" w:w="80"/>
              <w:right w:type="dxa" w:w="100"/>
            </w:tcMar>
          </w:tcPr>
          <w:p>
            <w:pPr>
              <w:jc w:val="left"/>
            </w:pPr>
            <w:r>
              <w:rPr>
                <w:b w:val="false"/>
                <w:bCs w:val="false"/>
                <w:i w:val="false"/>
                <w:iCs w:val="false"/>
                <w:sz w:val="19"/>
                <w:szCs w:val="19"/>
              </w:rPr>
              <w:t xml:space="preserve">Revision 3 (this document)</w:t>
            </w:r>
          </w:p>
        </w:tc>
        <w:tc>
          <w:tcPr>
            <w:tcW w:type="dxa" w:w="6100"/>
            <w:shd w:fill="F2F2F2" w:val="clear"/>
            <w:tcMar>
              <w:top w:type="dxa" w:w="80"/>
              <w:left w:type="dxa" w:w="100"/>
              <w:bottom w:type="dxa" w:w="80"/>
              <w:right w:type="dxa" w:w="100"/>
            </w:tcMar>
          </w:tcPr>
          <w:p>
            <w:pPr>
              <w:jc w:val="left"/>
            </w:pPr>
            <w:r>
              <w:rPr>
                <w:b w:val="false"/>
                <w:bCs w:val="false"/>
                <w:i w:val="false"/>
                <w:iCs w:val="false"/>
                <w:sz w:val="19"/>
                <w:szCs w:val="19"/>
              </w:rPr>
              <w:t xml:space="preserve">Approved direction, with one expansion: Brain becomes the master company registry, not only the knowledge/SOP/decision layer. See Section 3.</w:t>
            </w:r>
          </w:p>
        </w:tc>
      </w:tr>
    </w:tbl>
    <w:p>
      <w:pPr>
        <w:pStyle w:val="Heading1"/>
        <w:spacing w:after="200" w:before="400"/>
      </w:pPr>
      <w:r>
        <w:t xml:space="preserve">1. Operating Philosophy: Departments, Not Pages</w:t>
      </w:r>
    </w:p>
    <w:p>
      <w:pPr>
        <w:spacing w:after="160"/>
      </w:pPr>
      <w:r>
        <w:t xml:space="preserve">The question for every screen in MMM OS stops being "what does this page show" and becomes "what does this department do, and who in a real company would be looking at this." A page is a UI artifact. A department is a standing part of the business with a mission, a manager, people (human or AI), a body of knowledge, and its own backlog. Everything in this document is designed department-first — the UI is simply how each department’s reality is exposed, not the other way around.</w:t>
      </w:r>
    </w:p>
    <w:p>
      <w:pPr>
        <w:spacing w:after="160"/>
      </w:pPr>
      <w:r>
        <w:t xml:space="preserve">Concretely: Revision 1 organized this project around 8 roughly equal "tabs." This revision organizes it around one parent operating layer (the Brain), one executive layer (CEO Headquarters), and six operating departments beneath it — a structure, not a tab bar.</w:t>
      </w:r>
    </w:p>
    <w:p>
      <w:pPr>
        <w:pStyle w:val="Heading1"/>
        <w:spacing w:after="200" w:before="400"/>
      </w:pPr>
      <w:r>
        <w:t xml:space="preserve">2. Management Hierarchy</w:t>
      </w:r>
    </w:p>
    <w:p>
      <w:pPr>
        <w:spacing w:after="160"/>
      </w:pPr>
      <w:r>
        <w:t xml:space="preserve">The chain of command, exactly as directed. Nothing skips a level: the CEO does not manage employees, processes, tasks, or reports directly — that is what departments and their managers are for.</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shd w:fill="1F3A5F" w:val="clear"/>
            <w:tcMar>
              <w:top w:type="dxa" w:w="120"/>
              <w:left w:type="dxa" w:w="200"/>
              <w:bottom w:type="dxa" w:w="120"/>
              <w:right w:type="dxa" w:w="200"/>
            </w:tcMar>
          </w:tcPr>
          <w:p>
            <w:pPr>
              <w:jc w:val="center"/>
            </w:pPr>
            <w:r>
              <w:rPr>
                <w:b/>
                <w:bCs/>
                <w:color w:val="FFFFFF"/>
                <w:sz w:val="22"/>
                <w:szCs w:val="22"/>
              </w:rPr>
              <w:t xml:space="preserve">CEO — Mansoor Ahmady</w:t>
            </w:r>
          </w:p>
        </w:tc>
      </w:tr>
    </w:tbl>
    <w:p>
      <w:pPr>
        <w:spacing w:after="40" w:before="40"/>
        <w:jc w:val="center"/>
      </w:pPr>
      <w:r>
        <w:rPr>
          <w:b/>
          <w:bCs/>
          <w:color w:val="666666"/>
          <w:sz w:val="28"/>
          <w:szCs w:val="28"/>
        </w:rPr>
        <w:t xml:space="preserv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shd w:fill="444444" w:val="clear"/>
            <w:tcMar>
              <w:top w:type="dxa" w:w="120"/>
              <w:left w:type="dxa" w:w="200"/>
              <w:bottom w:type="dxa" w:w="120"/>
              <w:right w:type="dxa" w:w="200"/>
            </w:tcMar>
          </w:tcPr>
          <w:p>
            <w:pPr>
              <w:jc w:val="center"/>
            </w:pPr>
            <w:r>
              <w:rPr>
                <w:b/>
                <w:bCs/>
                <w:color w:val="FFFFFF"/>
                <w:sz w:val="22"/>
                <w:szCs w:val="22"/>
              </w:rPr>
              <w:t xml:space="preserve">Executive Office (CEO Headquarters)</w:t>
            </w:r>
          </w:p>
        </w:tc>
      </w:tr>
    </w:tbl>
    <w:p>
      <w:pPr>
        <w:spacing w:after="40" w:before="40"/>
        <w:jc w:val="center"/>
      </w:pPr>
      <w:r>
        <w:rPr>
          <w:b/>
          <w:bCs/>
          <w:color w:val="666666"/>
          <w:sz w:val="28"/>
          <w:szCs w:val="28"/>
        </w:rPr>
        <w:t xml:space="preserv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shd w:fill="555555" w:val="clear"/>
            <w:tcMar>
              <w:top w:type="dxa" w:w="120"/>
              <w:left w:type="dxa" w:w="200"/>
              <w:bottom w:type="dxa" w:w="120"/>
              <w:right w:type="dxa" w:w="200"/>
            </w:tcMar>
          </w:tcPr>
          <w:p>
            <w:pPr>
              <w:jc w:val="center"/>
            </w:pPr>
            <w:r>
              <w:rPr>
                <w:b/>
                <w:bCs/>
                <w:color w:val="FFFFFF"/>
                <w:sz w:val="22"/>
                <w:szCs w:val="22"/>
              </w:rPr>
              <w:t xml:space="preserve">Department Managers</w:t>
            </w:r>
          </w:p>
        </w:tc>
      </w:tr>
    </w:tbl>
    <w:p>
      <w:pPr>
        <w:spacing w:after="40" w:before="40"/>
        <w:jc w:val="center"/>
      </w:pPr>
      <w:r>
        <w:rPr>
          <w:b/>
          <w:bCs/>
          <w:color w:val="666666"/>
          <w:sz w:val="28"/>
          <w:szCs w:val="28"/>
        </w:rPr>
        <w:t xml:space="preserv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shd w:fill="666666" w:val="clear"/>
            <w:tcMar>
              <w:top w:type="dxa" w:w="120"/>
              <w:left w:type="dxa" w:w="200"/>
              <w:bottom w:type="dxa" w:w="120"/>
              <w:right w:type="dxa" w:w="200"/>
            </w:tcMar>
          </w:tcPr>
          <w:p>
            <w:pPr>
              <w:jc w:val="center"/>
            </w:pPr>
            <w:r>
              <w:rPr>
                <w:b/>
                <w:bCs/>
                <w:color w:val="FFFFFF"/>
                <w:sz w:val="22"/>
                <w:szCs w:val="22"/>
              </w:rPr>
              <w:t xml:space="preserve">Employees / Contractors / AI Agents</w:t>
            </w:r>
          </w:p>
        </w:tc>
      </w:tr>
    </w:tbl>
    <w:p>
      <w:pPr>
        <w:spacing w:after="40" w:before="40"/>
        <w:jc w:val="center"/>
      </w:pPr>
      <w:r>
        <w:rPr>
          <w:b/>
          <w:bCs/>
          <w:color w:val="666666"/>
          <w:sz w:val="28"/>
          <w:szCs w:val="28"/>
        </w:rPr>
        <w:t xml:space="preserv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shd w:fill="777777" w:val="clear"/>
            <w:tcMar>
              <w:top w:type="dxa" w:w="120"/>
              <w:left w:type="dxa" w:w="200"/>
              <w:bottom w:type="dxa" w:w="120"/>
              <w:right w:type="dxa" w:w="200"/>
            </w:tcMar>
          </w:tcPr>
          <w:p>
            <w:pPr>
              <w:jc w:val="center"/>
            </w:pPr>
            <w:r>
              <w:rPr>
                <w:b/>
                <w:bCs/>
                <w:color w:val="FFFFFF"/>
                <w:sz w:val="22"/>
                <w:szCs w:val="22"/>
              </w:rPr>
              <w:t xml:space="preserve">Processes (SOPs)</w:t>
            </w:r>
          </w:p>
        </w:tc>
      </w:tr>
    </w:tbl>
    <w:p>
      <w:pPr>
        <w:spacing w:after="40" w:before="40"/>
        <w:jc w:val="center"/>
      </w:pPr>
      <w:r>
        <w:rPr>
          <w:b/>
          <w:bCs/>
          <w:color w:val="666666"/>
          <w:sz w:val="28"/>
          <w:szCs w:val="28"/>
        </w:rPr>
        <w:t xml:space="preserv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shd w:fill="888888" w:val="clear"/>
            <w:tcMar>
              <w:top w:type="dxa" w:w="120"/>
              <w:left w:type="dxa" w:w="200"/>
              <w:bottom w:type="dxa" w:w="120"/>
              <w:right w:type="dxa" w:w="200"/>
            </w:tcMar>
          </w:tcPr>
          <w:p>
            <w:pPr>
              <w:jc w:val="center"/>
            </w:pPr>
            <w:r>
              <w:rPr>
                <w:b/>
                <w:bCs/>
                <w:color w:val="FFFFFF"/>
                <w:sz w:val="22"/>
                <w:szCs w:val="22"/>
              </w:rPr>
              <w:t xml:space="preserve">Tasks (shared execution engine)</w:t>
            </w:r>
          </w:p>
        </w:tc>
      </w:tr>
    </w:tbl>
    <w:p>
      <w:pPr>
        <w:spacing w:after="40" w:before="40"/>
        <w:jc w:val="center"/>
      </w:pPr>
      <w:r>
        <w:rPr>
          <w:b/>
          <w:bCs/>
          <w:color w:val="666666"/>
          <w:sz w:val="28"/>
          <w:szCs w:val="28"/>
        </w:rPr>
        <w:t xml:space="preserv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shd w:fill="999999" w:val="clear"/>
            <w:tcMar>
              <w:top w:type="dxa" w:w="120"/>
              <w:left w:type="dxa" w:w="200"/>
              <w:bottom w:type="dxa" w:w="120"/>
              <w:right w:type="dxa" w:w="200"/>
            </w:tcMar>
          </w:tcPr>
          <w:p>
            <w:pPr>
              <w:jc w:val="center"/>
            </w:pPr>
            <w:r>
              <w:rPr>
                <w:b/>
                <w:bCs/>
                <w:color w:val="FFFFFF"/>
                <w:sz w:val="22"/>
                <w:szCs w:val="22"/>
              </w:rPr>
              <w:t xml:space="preserve">Reports (back up to Department Manager → Executive Office → CEO)</w:t>
            </w:r>
          </w:p>
        </w:tc>
      </w:tr>
    </w:tbl>
    <w:p>
      <w:pPr>
        <w:spacing w:before="200"/>
      </w:pPr>
    </w:p>
    <w:p>
      <w:pPr>
        <w:spacing w:after="160"/>
      </w:pPr>
      <w:r>
        <w:t xml:space="preserve">Today, one person (Mansoor) and one AI agent (Cowork/Claude) occupy nearly every box in this chain at once — that is stated plainly in each department’s fact sheet in Section 6 rather than hidden behind aspirational titles. The hierarchy is the target shape; the fact sheets show how much of it is real today versus placeholder.</w:t>
      </w:r>
    </w:p>
    <w:p>
      <w:pPr>
        <w:pStyle w:val="Heading1"/>
        <w:spacing w:after="200" w:before="400"/>
      </w:pPr>
      <w:r>
        <w:t xml:space="preserve">3. MMM Brain — The Parent Operating Layer &amp; Master Company Registry</w:t>
      </w:r>
    </w:p>
    <w:p>
      <w:pPr>
        <w:spacing w:after="160"/>
      </w:pPr>
      <w:r>
        <w:t xml:space="preserve">The Brain sits above the department structure, not inside it. Every department consumes knowledge, rules, coordination, and now its own core records from the Brain; no department maintains its own separate constitution, decision log, SOP store, people list, asset list, document list, or project list. This is the second architectural elevation of the Brain: Revision 2 made it the company’s parent knowledge layer; this revision makes it the company’s single source of truth for every entity the company has, not only its rules and decisions.</w:t>
      </w:r>
    </w:p>
    <w:p>
      <w:pPr>
        <w:pStyle w:val="Heading2"/>
        <w:spacing w:after="150" w:before="300"/>
      </w:pPr>
      <w:r>
        <w:t xml:space="preserve">3.1 What the Brain owns — knowledge &amp; governance layer (Revision 2, unchanged)</w:t>
      </w:r>
    </w:p>
    <w:p>
      <w:pPr>
        <w:pStyle w:val="ListParagraph"/>
        <w:numPr>
          <w:ilvl w:val="0"/>
          <w:numId w:val="1"/>
        </w:numPr>
        <w:spacing w:after="60"/>
      </w:pPr>
      <w:r>
        <w:t xml:space="preserve">Company Constitution — the 14-rule engineering constitution already live today, extended in meaning to cover the whole company, not just engineering.</w:t>
      </w:r>
    </w:p>
    <w:p>
      <w:pPr>
        <w:pStyle w:val="ListParagraph"/>
        <w:numPr>
          <w:ilvl w:val="0"/>
          <w:numId w:val="1"/>
        </w:numPr>
        <w:spacing w:after="60"/>
      </w:pPr>
      <w:r>
        <w:t xml:space="preserve">Company Knowledge — brain_knowledge (56 rows today).</w:t>
      </w:r>
    </w:p>
    <w:p>
      <w:pPr>
        <w:pStyle w:val="ListParagraph"/>
        <w:numPr>
          <w:ilvl w:val="0"/>
          <w:numId w:val="1"/>
        </w:numPr>
        <w:spacing w:after="60"/>
      </w:pPr>
      <w:r>
        <w:t xml:space="preserve">Company Memory — brain_learning_memory (26 rows today).</w:t>
      </w:r>
    </w:p>
    <w:p>
      <w:pPr>
        <w:pStyle w:val="ListParagraph"/>
        <w:numPr>
          <w:ilvl w:val="0"/>
          <w:numId w:val="1"/>
        </w:numPr>
        <w:spacing w:after="60"/>
      </w:pPr>
      <w:r>
        <w:t xml:space="preserve">SOP Library — currently the per-engine registry (workflow, freeze status, testing steps); the canonical SOP source every department’s "SOP Library" field (Section 5) points into.</w:t>
      </w:r>
    </w:p>
    <w:p>
      <w:pPr>
        <w:pStyle w:val="ListParagraph"/>
        <w:numPr>
          <w:ilvl w:val="0"/>
          <w:numId w:val="1"/>
        </w:numPr>
        <w:spacing w:after="60"/>
      </w:pPr>
      <w:r>
        <w:t xml:space="preserve">Company Decisions — brain_decisions + ceo_decision_protocol (12 rows) — the same mechanism that powers the Executive Inbox in Section 4.</w:t>
      </w:r>
    </w:p>
    <w:p>
      <w:pPr>
        <w:pStyle w:val="ListParagraph"/>
        <w:numPr>
          <w:ilvl w:val="0"/>
          <w:numId w:val="1"/>
        </w:numPr>
        <w:spacing w:after="60"/>
      </w:pPr>
      <w:r>
        <w:t xml:space="preserve">Company Rules — constitution + protected_registry + regression_rules.</w:t>
      </w:r>
    </w:p>
    <w:p>
      <w:pPr>
        <w:pStyle w:val="ListParagraph"/>
        <w:numPr>
          <w:ilvl w:val="0"/>
          <w:numId w:val="1"/>
        </w:numPr>
        <w:spacing w:after="60"/>
      </w:pPr>
      <w:r>
        <w:t xml:space="preserve">Company Roadmap — engineering_roadmap (13 rows) + brain_roadmap_links; this document is itself an entry in that roadmap once approved.</w:t>
      </w:r>
    </w:p>
    <w:p>
      <w:pPr>
        <w:pStyle w:val="ListParagraph"/>
        <w:numPr>
          <w:ilvl w:val="0"/>
          <w:numId w:val="1"/>
        </w:numPr>
        <w:spacing w:after="60"/>
      </w:pPr>
      <w:r>
        <w:t xml:space="preserve">Cross-department coordination — where a decision or rule affecting more than one department is recorded once and referenced everywhere, instead of duplicated per department.</w:t>
      </w:r>
    </w:p>
    <w:p>
      <w:pPr>
        <w:pStyle w:val="Heading2"/>
        <w:spacing w:after="150" w:before="300"/>
      </w:pPr>
      <w:r>
        <w:t xml:space="preserve">3.2 What the Brain owns — master company registry (new in Revision 3)</w:t>
      </w:r>
    </w:p>
    <w:p>
      <w:pPr>
        <w:spacing w:after="160"/>
      </w:pPr>
      <w:r>
        <w:t xml:space="preserve">The Brain becomes the master registry — the one place that lists every real thing the company has, of each of these kinds. Departments still operate on these entities day to day; the Brain is where each entity is registered once and looked up from everywhere, so no two departments ever hold two different answers to "does this exist, and what is its status."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2900"/>
      </w:tblGrid>
      <w:tr>
        <w:trPr>
          <w:tblHeader/>
        </w:trPr>
        <w:tc>
          <w:tcPr>
            <w:tcW w:type="dxa" w:w="1900"/>
            <w:shd w:fill="1A1A1A" w:val="clear"/>
            <w:tcMar>
              <w:top w:type="dxa" w:w="80"/>
              <w:left w:type="dxa" w:w="100"/>
              <w:bottom w:type="dxa" w:w="80"/>
              <w:right w:type="dxa" w:w="100"/>
            </w:tcMar>
          </w:tcPr>
          <w:p>
            <w:pPr>
              <w:jc w:val="left"/>
            </w:pPr>
            <w:r>
              <w:rPr>
                <w:b/>
                <w:bCs/>
                <w:i w:val="false"/>
                <w:iCs w:val="false"/>
                <w:color w:val="FFFFFF"/>
                <w:sz w:val="19"/>
                <w:szCs w:val="19"/>
              </w:rPr>
              <w:t xml:space="preserve">Registry</w:t>
            </w:r>
          </w:p>
        </w:tc>
        <w:tc>
          <w:tcPr>
            <w:tcW w:type="dxa" w:w="4300"/>
            <w:shd w:fill="1A1A1A" w:val="clear"/>
            <w:tcMar>
              <w:top w:type="dxa" w:w="80"/>
              <w:left w:type="dxa" w:w="100"/>
              <w:bottom w:type="dxa" w:w="80"/>
              <w:right w:type="dxa" w:w="100"/>
            </w:tcMar>
          </w:tcPr>
          <w:p>
            <w:pPr>
              <w:jc w:val="left"/>
            </w:pPr>
            <w:r>
              <w:rPr>
                <w:b/>
                <w:bCs/>
                <w:i w:val="false"/>
                <w:iCs w:val="false"/>
                <w:color w:val="FFFFFF"/>
                <w:sz w:val="19"/>
                <w:szCs w:val="19"/>
              </w:rPr>
              <w:t xml:space="preserve">What it lists</w:t>
            </w:r>
          </w:p>
        </w:tc>
        <w:tc>
          <w:tcPr>
            <w:tcW w:type="dxa" w:w="2900"/>
            <w:shd w:fill="1A1A1A" w:val="clear"/>
            <w:tcMar>
              <w:top w:type="dxa" w:w="80"/>
              <w:left w:type="dxa" w:w="100"/>
              <w:bottom w:type="dxa" w:w="80"/>
              <w:right w:type="dxa" w:w="100"/>
            </w:tcMar>
          </w:tcPr>
          <w:p>
            <w:pPr>
              <w:jc w:val="left"/>
            </w:pPr>
            <w:r>
              <w:rPr>
                <w:b/>
                <w:bCs/>
                <w:i w:val="false"/>
                <w:iCs w:val="false"/>
                <w:color w:val="FFFFFF"/>
                <w:sz w:val="19"/>
                <w:szCs w:val="19"/>
              </w:rPr>
              <w:t xml:space="preserve">Registered from</w:t>
            </w:r>
          </w:p>
        </w:tc>
      </w:tr>
      <w:tr>
        <w:tc>
          <w:tcPr>
            <w:tcW w:type="dxa" w:w="1900"/>
            <w:shd w:fill="F2F2F2" w:val="clear"/>
            <w:tcMar>
              <w:top w:type="dxa" w:w="80"/>
              <w:left w:type="dxa" w:w="100"/>
              <w:bottom w:type="dxa" w:w="80"/>
              <w:right w:type="dxa" w:w="100"/>
            </w:tcMar>
          </w:tcPr>
          <w:p>
            <w:pPr>
              <w:jc w:val="left"/>
            </w:pPr>
            <w:r>
              <w:rPr>
                <w:b w:val="false"/>
                <w:bCs w:val="false"/>
                <w:i w:val="false"/>
                <w:iCs w:val="false"/>
                <w:sz w:val="19"/>
                <w:szCs w:val="19"/>
              </w:rPr>
              <w:t xml:space="preserve">Departments</w:t>
            </w:r>
          </w:p>
        </w:tc>
        <w:tc>
          <w:tcPr>
            <w:tcW w:type="dxa" w:w="4300"/>
            <w:shd w:fill="F2F2F2" w:val="clear"/>
            <w:tcMar>
              <w:top w:type="dxa" w:w="80"/>
              <w:left w:type="dxa" w:w="100"/>
              <w:bottom w:type="dxa" w:w="80"/>
              <w:right w:type="dxa" w:w="100"/>
            </w:tcMar>
          </w:tcPr>
          <w:p>
            <w:pPr>
              <w:jc w:val="left"/>
            </w:pPr>
            <w:r>
              <w:rPr>
                <w:b w:val="false"/>
                <w:bCs w:val="false"/>
                <w:i w:val="false"/>
                <w:iCs w:val="false"/>
                <w:sz w:val="19"/>
                <w:szCs w:val="19"/>
              </w:rPr>
              <w:t xml:space="preserve">The 6 operating departments plus Executive Office — mission, manager, responsibilities (Section 6), as structured data rather than only prose in this document.</w:t>
            </w:r>
          </w:p>
        </w:tc>
        <w:tc>
          <w:tcPr>
            <w:tcW w:type="dxa" w:w="2900"/>
            <w:shd w:fill="F2F2F2" w:val="clear"/>
            <w:tcMar>
              <w:top w:type="dxa" w:w="80"/>
              <w:left w:type="dxa" w:w="100"/>
              <w:bottom w:type="dxa" w:w="80"/>
              <w:right w:type="dxa" w:w="100"/>
            </w:tcMar>
          </w:tcPr>
          <w:p>
            <w:pPr>
              <w:jc w:val="left"/>
            </w:pPr>
            <w:r>
              <w:rPr>
                <w:b w:val="false"/>
                <w:bCs w:val="false"/>
                <w:i w:val="false"/>
                <w:iCs w:val="false"/>
                <w:sz w:val="19"/>
                <w:szCs w:val="19"/>
              </w:rPr>
              <w:t xml:space="preserve">This document, once approved — becomes the first population of the registry.</w:t>
            </w:r>
          </w:p>
        </w:tc>
      </w:tr>
      <w:tr>
        <w:tc>
          <w:tcPr>
            <w:tcW w:type="dxa" w:w="1900"/>
            <w:tcMar>
              <w:top w:type="dxa" w:w="80"/>
              <w:left w:type="dxa" w:w="100"/>
              <w:bottom w:type="dxa" w:w="80"/>
              <w:right w:type="dxa" w:w="100"/>
            </w:tcMar>
          </w:tcPr>
          <w:p>
            <w:pPr>
              <w:jc w:val="left"/>
            </w:pPr>
            <w:r>
              <w:rPr>
                <w:b w:val="false"/>
                <w:bCs w:val="false"/>
                <w:i w:val="false"/>
                <w:iCs w:val="false"/>
                <w:sz w:val="19"/>
                <w:szCs w:val="19"/>
              </w:rPr>
              <w:t xml:space="preserve">Employees &amp; AI Agents</w:t>
            </w:r>
          </w:p>
        </w:tc>
        <w:tc>
          <w:tcPr>
            <w:tcW w:type="dxa" w:w="4300"/>
            <w:tcMar>
              <w:top w:type="dxa" w:w="80"/>
              <w:left w:type="dxa" w:w="100"/>
              <w:bottom w:type="dxa" w:w="80"/>
              <w:right w:type="dxa" w:w="100"/>
            </w:tcMar>
          </w:tcPr>
          <w:p>
            <w:pPr>
              <w:jc w:val="left"/>
            </w:pPr>
            <w:r>
              <w:rPr>
                <w:b w:val="false"/>
                <w:bCs w:val="false"/>
                <w:i w:val="false"/>
                <w:iCs w:val="false"/>
                <w:sz w:val="19"/>
                <w:szCs w:val="19"/>
              </w:rPr>
              <w:t xml:space="preserve">Every human (employee/contractor/VA) and every AI agent working for MMM, and which department(s) each is assigned to.</w:t>
            </w:r>
          </w:p>
        </w:tc>
        <w:tc>
          <w:tcPr>
            <w:tcW w:type="dxa" w:w="2900"/>
            <w:tcMar>
              <w:top w:type="dxa" w:w="80"/>
              <w:left w:type="dxa" w:w="100"/>
              <w:bottom w:type="dxa" w:w="80"/>
              <w:right w:type="dxa" w:w="100"/>
            </w:tcMar>
          </w:tcPr>
          <w:p>
            <w:pPr>
              <w:jc w:val="left"/>
            </w:pPr>
            <w:r>
              <w:rPr>
                <w:b w:val="false"/>
                <w:bCs w:val="false"/>
                <w:i w:val="false"/>
                <w:iCs w:val="false"/>
                <w:sz w:val="19"/>
                <w:szCs w:val="19"/>
              </w:rPr>
              <w:t xml:space="preserve">Human Resources (Section 6.5) supplies the facts; Brain is where the roster is actually stored and looked up from.</w:t>
            </w:r>
          </w:p>
        </w:tc>
      </w:tr>
      <w:tr>
        <w:tc>
          <w:tcPr>
            <w:tcW w:type="dxa" w:w="1900"/>
            <w:shd w:fill="F2F2F2" w:val="clear"/>
            <w:tcMar>
              <w:top w:type="dxa" w:w="80"/>
              <w:left w:type="dxa" w:w="100"/>
              <w:bottom w:type="dxa" w:w="80"/>
              <w:right w:type="dxa" w:w="100"/>
            </w:tcMar>
          </w:tcPr>
          <w:p>
            <w:pPr>
              <w:jc w:val="left"/>
            </w:pPr>
            <w:r>
              <w:rPr>
                <w:b w:val="false"/>
                <w:bCs w:val="false"/>
                <w:i w:val="false"/>
                <w:iCs w:val="false"/>
                <w:sz w:val="19"/>
                <w:szCs w:val="19"/>
              </w:rPr>
              <w:t xml:space="preserve">Assets</w:t>
            </w:r>
          </w:p>
        </w:tc>
        <w:tc>
          <w:tcPr>
            <w:tcW w:type="dxa" w:w="4300"/>
            <w:shd w:fill="F2F2F2" w:val="clear"/>
            <w:tcMar>
              <w:top w:type="dxa" w:w="80"/>
              <w:left w:type="dxa" w:w="100"/>
              <w:bottom w:type="dxa" w:w="80"/>
              <w:right w:type="dxa" w:w="100"/>
            </w:tcMar>
          </w:tcPr>
          <w:p>
            <w:pPr>
              <w:jc w:val="left"/>
            </w:pPr>
            <w:r>
              <w:rPr>
                <w:b w:val="false"/>
                <w:bCs w:val="false"/>
                <w:i w:val="false"/>
                <w:iCs w:val="false"/>
                <w:sz w:val="19"/>
                <w:szCs w:val="19"/>
              </w:rPr>
              <w:t xml:space="preserve">Production assets across every engine: avatar libraries, song catalog, CapCut templates, brand watermarks, storage bucket contents (srv-assets).</w:t>
            </w:r>
          </w:p>
        </w:tc>
        <w:tc>
          <w:tcPr>
            <w:tcW w:type="dxa" w:w="2900"/>
            <w:shd w:fill="F2F2F2" w:val="clear"/>
            <w:tcMar>
              <w:top w:type="dxa" w:w="80"/>
              <w:left w:type="dxa" w:w="100"/>
              <w:bottom w:type="dxa" w:w="80"/>
              <w:right w:type="dxa" w:w="100"/>
            </w:tcMar>
          </w:tcPr>
          <w:p>
            <w:pPr>
              <w:jc w:val="left"/>
            </w:pPr>
            <w:r>
              <w:rPr>
                <w:b w:val="false"/>
                <w:bCs w:val="false"/>
                <w:i w:val="false"/>
                <w:iCs w:val="false"/>
                <w:sz w:val="19"/>
                <w:szCs w:val="19"/>
              </w:rPr>
              <w:t xml:space="preserve">Operations (Section 6.3) — existing production_assets_library, catalog, and channel tables become the source rows the registry indexes.</w:t>
            </w:r>
          </w:p>
        </w:tc>
      </w:tr>
      <w:tr>
        <w:tc>
          <w:tcPr>
            <w:tcW w:type="dxa" w:w="1900"/>
            <w:tcMar>
              <w:top w:type="dxa" w:w="80"/>
              <w:left w:type="dxa" w:w="100"/>
              <w:bottom w:type="dxa" w:w="80"/>
              <w:right w:type="dxa" w:w="100"/>
            </w:tcMar>
          </w:tcPr>
          <w:p>
            <w:pPr>
              <w:jc w:val="left"/>
            </w:pPr>
            <w:r>
              <w:rPr>
                <w:b w:val="false"/>
                <w:bCs w:val="false"/>
                <w:i w:val="false"/>
                <w:iCs w:val="false"/>
                <w:sz w:val="19"/>
                <w:szCs w:val="19"/>
              </w:rPr>
              <w:t xml:space="preserve">Documents</w:t>
            </w:r>
          </w:p>
        </w:tc>
        <w:tc>
          <w:tcPr>
            <w:tcW w:type="dxa" w:w="4300"/>
            <w:tcMar>
              <w:top w:type="dxa" w:w="80"/>
              <w:left w:type="dxa" w:w="100"/>
              <w:bottom w:type="dxa" w:w="80"/>
              <w:right w:type="dxa" w:w="100"/>
            </w:tcMar>
          </w:tcPr>
          <w:p>
            <w:pPr>
              <w:jc w:val="left"/>
            </w:pPr>
            <w:r>
              <w:rPr>
                <w:b w:val="false"/>
                <w:bCs w:val="false"/>
                <w:i w:val="false"/>
                <w:iCs w:val="false"/>
                <w:sz w:val="19"/>
                <w:szCs w:val="19"/>
              </w:rPr>
              <w:t xml:space="preserve">LLC formation documents, contracts, insurance policies, licenses — whatever Legal &amp; Compliance holds once it has real content.</w:t>
            </w:r>
          </w:p>
        </w:tc>
        <w:tc>
          <w:tcPr>
            <w:tcW w:type="dxa" w:w="2900"/>
            <w:tcMar>
              <w:top w:type="dxa" w:w="80"/>
              <w:left w:type="dxa" w:w="100"/>
              <w:bottom w:type="dxa" w:w="80"/>
              <w:right w:type="dxa" w:w="100"/>
            </w:tcMar>
          </w:tcPr>
          <w:p>
            <w:pPr>
              <w:jc w:val="left"/>
            </w:pPr>
            <w:r>
              <w:rPr>
                <w:b w:val="false"/>
                <w:bCs w:val="false"/>
                <w:i w:val="false"/>
                <w:iCs w:val="false"/>
                <w:sz w:val="19"/>
                <w:szCs w:val="19"/>
              </w:rPr>
              <w:t xml:space="preserve">Legal &amp; Compliance (Section 6.6) — registry starts empty, exactly as that department does.</w:t>
            </w:r>
          </w:p>
        </w:tc>
      </w:tr>
      <w:tr>
        <w:tc>
          <w:tcPr>
            <w:tcW w:type="dxa" w:w="1900"/>
            <w:shd w:fill="F2F2F2" w:val="clear"/>
            <w:tcMar>
              <w:top w:type="dxa" w:w="80"/>
              <w:left w:type="dxa" w:w="100"/>
              <w:bottom w:type="dxa" w:w="80"/>
              <w:right w:type="dxa" w:w="100"/>
            </w:tcMar>
          </w:tcPr>
          <w:p>
            <w:pPr>
              <w:jc w:val="left"/>
            </w:pPr>
            <w:r>
              <w:rPr>
                <w:b w:val="false"/>
                <w:bCs w:val="false"/>
                <w:i w:val="false"/>
                <w:iCs w:val="false"/>
                <w:sz w:val="19"/>
                <w:szCs w:val="19"/>
              </w:rPr>
              <w:t xml:space="preserve">Policies</w:t>
            </w:r>
          </w:p>
        </w:tc>
        <w:tc>
          <w:tcPr>
            <w:tcW w:type="dxa" w:w="4300"/>
            <w:shd w:fill="F2F2F2" w:val="clear"/>
            <w:tcMar>
              <w:top w:type="dxa" w:w="80"/>
              <w:left w:type="dxa" w:w="100"/>
              <w:bottom w:type="dxa" w:w="80"/>
              <w:right w:type="dxa" w:w="100"/>
            </w:tcMar>
          </w:tcPr>
          <w:p>
            <w:pPr>
              <w:jc w:val="left"/>
            </w:pPr>
            <w:r>
              <w:rPr>
                <w:b w:val="false"/>
                <w:bCs w:val="false"/>
                <w:i w:val="false"/>
                <w:iCs w:val="false"/>
                <w:sz w:val="19"/>
                <w:szCs w:val="19"/>
              </w:rPr>
              <w:t xml:space="preserve">Every company policy, not just engineering ones: Finance Rule 2, the Constitution, future HR and Legal policies as they’re written.</w:t>
            </w:r>
          </w:p>
        </w:tc>
        <w:tc>
          <w:tcPr>
            <w:tcW w:type="dxa" w:w="2900"/>
            <w:shd w:fill="F2F2F2" w:val="clear"/>
            <w:tcMar>
              <w:top w:type="dxa" w:w="80"/>
              <w:left w:type="dxa" w:w="100"/>
              <w:bottom w:type="dxa" w:w="80"/>
              <w:right w:type="dxa" w:w="100"/>
            </w:tcMar>
          </w:tcPr>
          <w:p>
            <w:pPr>
              <w:jc w:val="left"/>
            </w:pPr>
            <w:r>
              <w:rPr>
                <w:b w:val="false"/>
                <w:bCs w:val="false"/>
                <w:i w:val="false"/>
                <w:iCs w:val="false"/>
                <w:sz w:val="19"/>
                <w:szCs w:val="19"/>
              </w:rPr>
              <w:t xml:space="preserve">Whichever department a policy originates in; the Brain is the shared index.</w:t>
            </w:r>
          </w:p>
        </w:tc>
      </w:tr>
      <w:tr>
        <w:tc>
          <w:tcPr>
            <w:tcW w:type="dxa" w:w="1900"/>
            <w:tcMar>
              <w:top w:type="dxa" w:w="80"/>
              <w:left w:type="dxa" w:w="100"/>
              <w:bottom w:type="dxa" w:w="80"/>
              <w:right w:type="dxa" w:w="100"/>
            </w:tcMar>
          </w:tcPr>
          <w:p>
            <w:pPr>
              <w:jc w:val="left"/>
            </w:pPr>
            <w:r>
              <w:rPr>
                <w:b w:val="false"/>
                <w:bCs w:val="false"/>
                <w:i w:val="false"/>
                <w:iCs w:val="false"/>
                <w:sz w:val="19"/>
                <w:szCs w:val="19"/>
              </w:rPr>
              <w:t xml:space="preserve">Processes</w:t>
            </w:r>
          </w:p>
        </w:tc>
        <w:tc>
          <w:tcPr>
            <w:tcW w:type="dxa" w:w="4300"/>
            <w:tcMar>
              <w:top w:type="dxa" w:w="80"/>
              <w:left w:type="dxa" w:w="100"/>
              <w:bottom w:type="dxa" w:w="80"/>
              <w:right w:type="dxa" w:w="100"/>
            </w:tcMar>
          </w:tcPr>
          <w:p>
            <w:pPr>
              <w:jc w:val="left"/>
            </w:pPr>
            <w:r>
              <w:rPr>
                <w:b w:val="false"/>
                <w:bCs w:val="false"/>
                <w:i w:val="false"/>
                <w:iCs w:val="false"/>
                <w:sz w:val="19"/>
                <w:szCs w:val="19"/>
              </w:rPr>
              <w:t xml:space="preserve">Same as "SOP Library" above — every department’s standard operating procedures in one place.</w:t>
            </w:r>
          </w:p>
        </w:tc>
        <w:tc>
          <w:tcPr>
            <w:tcW w:type="dxa" w:w="2900"/>
            <w:tcMar>
              <w:top w:type="dxa" w:w="80"/>
              <w:left w:type="dxa" w:w="100"/>
              <w:bottom w:type="dxa" w:w="80"/>
              <w:right w:type="dxa" w:w="100"/>
            </w:tcMar>
          </w:tcPr>
          <w:p>
            <w:pPr>
              <w:jc w:val="left"/>
            </w:pPr>
            <w:r>
              <w:rPr>
                <w:b w:val="false"/>
                <w:bCs w:val="false"/>
                <w:i w:val="false"/>
                <w:iCs w:val="false"/>
                <w:sz w:val="19"/>
                <w:szCs w:val="19"/>
              </w:rPr>
              <w:t xml:space="preserve">Section 3.1.</w:t>
            </w:r>
          </w:p>
        </w:tc>
      </w:tr>
      <w:tr>
        <w:tc>
          <w:tcPr>
            <w:tcW w:type="dxa" w:w="1900"/>
            <w:shd w:fill="F2F2F2" w:val="clear"/>
            <w:tcMar>
              <w:top w:type="dxa" w:w="80"/>
              <w:left w:type="dxa" w:w="100"/>
              <w:bottom w:type="dxa" w:w="80"/>
              <w:right w:type="dxa" w:w="100"/>
            </w:tcMar>
          </w:tcPr>
          <w:p>
            <w:pPr>
              <w:jc w:val="left"/>
            </w:pPr>
            <w:r>
              <w:rPr>
                <w:b w:val="false"/>
                <w:bCs w:val="false"/>
                <w:i w:val="false"/>
                <w:iCs w:val="false"/>
                <w:sz w:val="19"/>
                <w:szCs w:val="19"/>
              </w:rPr>
              <w:t xml:space="preserve">Projects</w:t>
            </w:r>
          </w:p>
        </w:tc>
        <w:tc>
          <w:tcPr>
            <w:tcW w:type="dxa" w:w="4300"/>
            <w:shd w:fill="F2F2F2" w:val="clear"/>
            <w:tcMar>
              <w:top w:type="dxa" w:w="80"/>
              <w:left w:type="dxa" w:w="100"/>
              <w:bottom w:type="dxa" w:w="80"/>
              <w:right w:type="dxa" w:w="100"/>
            </w:tcMar>
          </w:tcPr>
          <w:p>
            <w:pPr>
              <w:jc w:val="left"/>
            </w:pPr>
            <w:r>
              <w:rPr>
                <w:b w:val="false"/>
                <w:bCs w:val="false"/>
                <w:i w:val="false"/>
                <w:iCs w:val="false"/>
                <w:sz w:val="19"/>
                <w:szCs w:val="19"/>
              </w:rPr>
              <w:t xml:space="preserve">Every active company initiative — not only engineering work. Marketing campaigns, Finance initiatives, HR hiring pushes, Legal filings, and engineering tasks all become entries of the same kind, distinguishable by department tag.</w:t>
            </w:r>
          </w:p>
        </w:tc>
        <w:tc>
          <w:tcPr>
            <w:tcW w:type="dxa" w:w="2900"/>
            <w:shd w:fill="F2F2F2" w:val="clear"/>
            <w:tcMar>
              <w:top w:type="dxa" w:w="80"/>
              <w:left w:type="dxa" w:w="100"/>
              <w:bottom w:type="dxa" w:w="80"/>
              <w:right w:type="dxa" w:w="100"/>
            </w:tcMar>
          </w:tcPr>
          <w:p>
            <w:pPr>
              <w:jc w:val="left"/>
            </w:pPr>
            <w:r>
              <w:rPr>
                <w:b w:val="false"/>
                <w:bCs w:val="false"/>
                <w:i w:val="false"/>
                <w:iCs w:val="false"/>
                <w:sz w:val="19"/>
                <w:szCs w:val="19"/>
              </w:rPr>
              <w:t xml:space="preserve">engineering_roadmap today (13 rows, engineering-only); extended to accept non-engineering projects from any department.</w:t>
            </w:r>
          </w:p>
        </w:tc>
      </w:tr>
      <w:tr>
        <w:tc>
          <w:tcPr>
            <w:tcW w:type="dxa" w:w="1900"/>
            <w:tcMar>
              <w:top w:type="dxa" w:w="80"/>
              <w:left w:type="dxa" w:w="100"/>
              <w:bottom w:type="dxa" w:w="80"/>
              <w:right w:type="dxa" w:w="100"/>
            </w:tcMar>
          </w:tcPr>
          <w:p>
            <w:pPr>
              <w:jc w:val="left"/>
            </w:pPr>
            <w:r>
              <w:rPr>
                <w:b w:val="false"/>
                <w:bCs w:val="false"/>
                <w:i w:val="false"/>
                <w:iCs w:val="false"/>
                <w:sz w:val="19"/>
                <w:szCs w:val="19"/>
              </w:rPr>
              <w:t xml:space="preserve">Future business expansion</w:t>
            </w:r>
          </w:p>
        </w:tc>
        <w:tc>
          <w:tcPr>
            <w:tcW w:type="dxa" w:w="4300"/>
            <w:tcMar>
              <w:top w:type="dxa" w:w="80"/>
              <w:left w:type="dxa" w:w="100"/>
              <w:bottom w:type="dxa" w:w="80"/>
              <w:right w:type="dxa" w:w="100"/>
            </w:tcMar>
          </w:tcPr>
          <w:p>
            <w:pPr>
              <w:jc w:val="left"/>
            </w:pPr>
            <w:r>
              <w:rPr>
                <w:b w:val="false"/>
                <w:bCs w:val="false"/>
                <w:i w:val="false"/>
                <w:iCs w:val="false"/>
                <w:sz w:val="19"/>
                <w:szCs w:val="19"/>
              </w:rPr>
              <w:t xml:space="preserve">A tracked list of potential new ventures, markets, or engines under consideration, and what was decided about each.</w:t>
            </w:r>
          </w:p>
        </w:tc>
        <w:tc>
          <w:tcPr>
            <w:tcW w:type="dxa" w:w="2900"/>
            <w:tcMar>
              <w:top w:type="dxa" w:w="80"/>
              <w:left w:type="dxa" w:w="100"/>
              <w:bottom w:type="dxa" w:w="80"/>
              <w:right w:type="dxa" w:w="100"/>
            </w:tcMar>
          </w:tcPr>
          <w:p>
            <w:pPr>
              <w:jc w:val="left"/>
            </w:pPr>
            <w:r>
              <w:rPr>
                <w:b w:val="false"/>
                <w:bCs w:val="false"/>
                <w:i w:val="false"/>
                <w:iCs w:val="false"/>
                <w:sz w:val="19"/>
                <w:szCs w:val="19"/>
              </w:rPr>
              <w:t xml:space="preserve">New — see the explicit scope note below.</w:t>
            </w:r>
          </w:p>
        </w:tc>
      </w:tr>
    </w:tbl>
    <w:p>
      <w:pPr>
        <w:pStyle w:val="Heading2"/>
        <w:spacing w:after="150" w:before="300"/>
      </w:pPr>
      <w:r>
        <w:t xml:space="preserve">3.3 Explicit scope note: this is a registry, not a revival of the Business Creation Brain</w:t>
      </w:r>
    </w:p>
    <w:p>
      <w:pPr>
        <w:spacing w:after="160"/>
      </w:pPr>
      <w:r>
        <w:t xml:space="preserve">"Future business expansion" is a real, separate risk to name clearly. MMM previously built and then fully removed a Business Creation Brain (BCB) — an autonomous agent-cycle system that researched, scored, and attempted to execute new business ideas on its own cron schedule. It was torn out (edge function, database tables, frontend, and backend all removed) after acceptance testing surfaced reliability problems. This revision does not reopen that system. Here, "future business expansion" means a registry entry — a row recording that an idea was considered and what was decided — the same passive record-keeping as every other registry in Section 3.2. It does not imply any autonomous research, scoring, or execution cron. If and when the CEO wants active business-opportunity generation again, that is a separate, explicit decision — not something this revision authorizes by implication.</w:t>
      </w:r>
    </w:p>
    <w:p>
      <w:pPr>
        <w:pStyle w:val="Heading2"/>
        <w:spacing w:after="150" w:before="300"/>
      </w:pPr>
      <w:r>
        <w:t xml:space="preserve">3.4 How departments relate to the registry</w:t>
      </w:r>
    </w:p>
    <w:p>
      <w:pPr>
        <w:spacing w:after="160"/>
      </w:pPr>
      <w:r>
        <w:t xml:space="preserve">Every department’s "Knowledge," "SOP Library," "Employees," and "AI Agents" fields in Section 6 are not separate content — they are filtered views into the Brain’s registry, tagged by department. Nothing is duplicated per department; the Brain is queried, not copied. The Brain remains engineering-facing today via the mmm-engineering-brain MCP tools. This revision adds a CEO-and-department-facing surface on top of the same and newly-extended tables (Phase 2 in Section 12) — reusing the existing data model wherever a table already exists, and adding new registry tables only where Section 11 identifies a genuine gap.</w:t>
      </w:r>
    </w:p>
    <w:p>
      <w:pPr>
        <w:pStyle w:val="Heading1"/>
        <w:spacing w:after="200" w:before="400"/>
      </w:pPr>
      <w:r>
        <w:t xml:space="preserve">4. Executive Office → CEO Headquarters</w:t>
      </w:r>
    </w:p>
    <w:p>
      <w:pPr>
        <w:spacing w:after="160"/>
      </w:pPr>
      <w:r>
        <w:t xml:space="preserve">Rebuilt to your exact list. Nothing on this page is engineering, integration, or raw-analytics content — that discipline from Revision 1 carries forward unchanged, only the specific content list is now precise: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6500"/>
      </w:tblGrid>
      <w:tr>
        <w:trPr>
          <w:tblHeader/>
        </w:trPr>
        <w:tc>
          <w:tcPr>
            <w:tcW w:type="dxa" w:w="2600"/>
            <w:shd w:fill="1A1A1A" w:val="clear"/>
            <w:tcMar>
              <w:top w:type="dxa" w:w="80"/>
              <w:left w:type="dxa" w:w="100"/>
              <w:bottom w:type="dxa" w:w="80"/>
              <w:right w:type="dxa" w:w="100"/>
            </w:tcMar>
          </w:tcPr>
          <w:p>
            <w:pPr>
              <w:jc w:val="left"/>
            </w:pPr>
            <w:r>
              <w:rPr>
                <w:b/>
                <w:bCs/>
                <w:i w:val="false"/>
                <w:iCs w:val="false"/>
                <w:color w:val="FFFFFF"/>
                <w:sz w:val="19"/>
                <w:szCs w:val="19"/>
              </w:rPr>
              <w:t xml:space="preserve">CEO Headquarters shows</w:t>
            </w:r>
          </w:p>
        </w:tc>
        <w:tc>
          <w:tcPr>
            <w:tcW w:type="dxa" w:w="6500"/>
            <w:shd w:fill="1A1A1A" w:val="clear"/>
            <w:tcMar>
              <w:top w:type="dxa" w:w="80"/>
              <w:left w:type="dxa" w:w="100"/>
              <w:bottom w:type="dxa" w:w="80"/>
              <w:right w:type="dxa" w:w="100"/>
            </w:tcMar>
          </w:tcPr>
          <w:p>
            <w:pPr>
              <w:jc w:val="left"/>
            </w:pPr>
            <w:r>
              <w:rPr>
                <w:b/>
                <w:bCs/>
                <w:i w:val="false"/>
                <w:iCs w:val="false"/>
                <w:color w:val="FFFFFF"/>
                <w:sz w:val="19"/>
                <w:szCs w:val="19"/>
              </w:rPr>
              <w:t xml:space="preserve">Sourced from</w:t>
            </w:r>
          </w:p>
        </w:tc>
      </w:tr>
      <w:tr>
        <w:tc>
          <w:tcPr>
            <w:tcW w:type="dxa" w:w="2600"/>
            <w:shd w:fill="F2F2F2" w:val="clear"/>
            <w:tcMar>
              <w:top w:type="dxa" w:w="80"/>
              <w:left w:type="dxa" w:w="100"/>
              <w:bottom w:type="dxa" w:w="80"/>
              <w:right w:type="dxa" w:w="100"/>
            </w:tcMar>
          </w:tcPr>
          <w:p>
            <w:pPr>
              <w:jc w:val="left"/>
            </w:pPr>
            <w:r>
              <w:rPr>
                <w:b w:val="false"/>
                <w:bCs w:val="false"/>
                <w:i w:val="false"/>
                <w:iCs w:val="false"/>
                <w:sz w:val="19"/>
                <w:szCs w:val="19"/>
              </w:rPr>
              <w:t xml:space="preserve">Company Health</w:t>
            </w:r>
          </w:p>
        </w:tc>
        <w:tc>
          <w:tcPr>
            <w:tcW w:type="dxa" w:w="6500"/>
            <w:shd w:fill="F2F2F2" w:val="clear"/>
            <w:tcMar>
              <w:top w:type="dxa" w:w="80"/>
              <w:left w:type="dxa" w:w="100"/>
              <w:bottom w:type="dxa" w:w="80"/>
              <w:right w:type="dxa" w:w="100"/>
            </w:tcMar>
          </w:tcPr>
          <w:p>
            <w:pPr>
              <w:jc w:val="left"/>
            </w:pPr>
            <w:r>
              <w:rPr>
                <w:b w:val="false"/>
                <w:bCs w:val="false"/>
                <w:i w:val="false"/>
                <w:iCs w:val="false"/>
                <w:sz w:val="19"/>
                <w:szCs w:val="19"/>
              </w:rPr>
              <w:t xml:space="preserve">New rollup indicator — one signal per department (green/yellow/red), sourced from each department’s own status, not engineering diagnostics.</w:t>
            </w:r>
          </w:p>
        </w:tc>
      </w:tr>
      <w:tr>
        <w:tc>
          <w:tcPr>
            <w:tcW w:type="dxa" w:w="2600"/>
            <w:tcMar>
              <w:top w:type="dxa" w:w="80"/>
              <w:left w:type="dxa" w:w="100"/>
              <w:bottom w:type="dxa" w:w="80"/>
              <w:right w:type="dxa" w:w="100"/>
            </w:tcMar>
          </w:tcPr>
          <w:p>
            <w:pPr>
              <w:jc w:val="left"/>
            </w:pPr>
            <w:r>
              <w:rPr>
                <w:b w:val="false"/>
                <w:bCs w:val="false"/>
                <w:i w:val="false"/>
                <w:iCs w:val="false"/>
                <w:sz w:val="19"/>
                <w:szCs w:val="19"/>
              </w:rPr>
              <w:t xml:space="preserve">Executive Inbox</w:t>
            </w:r>
          </w:p>
        </w:tc>
        <w:tc>
          <w:tcPr>
            <w:tcW w:type="dxa" w:w="6500"/>
            <w:tcMar>
              <w:top w:type="dxa" w:w="80"/>
              <w:left w:type="dxa" w:w="100"/>
              <w:bottom w:type="dxa" w:w="80"/>
              <w:right w:type="dxa" w:w="100"/>
            </w:tcMar>
          </w:tcPr>
          <w:p>
            <w:pPr>
              <w:jc w:val="left"/>
            </w:pPr>
            <w:r>
              <w:rPr>
                <w:b w:val="false"/>
                <w:bCs w:val="false"/>
                <w:i w:val="false"/>
                <w:iCs w:val="false"/>
                <w:sz w:val="19"/>
                <w:szCs w:val="19"/>
              </w:rPr>
              <w:t xml:space="preserve">ceo_decision_protocol — already exists as a backend state machine (12 rows today); this is its first UI.</w:t>
            </w:r>
          </w:p>
        </w:tc>
      </w:tr>
      <w:tr>
        <w:tc>
          <w:tcPr>
            <w:tcW w:type="dxa" w:w="2600"/>
            <w:shd w:fill="F2F2F2" w:val="clear"/>
            <w:tcMar>
              <w:top w:type="dxa" w:w="80"/>
              <w:left w:type="dxa" w:w="100"/>
              <w:bottom w:type="dxa" w:w="80"/>
              <w:right w:type="dxa" w:w="100"/>
            </w:tcMar>
          </w:tcPr>
          <w:p>
            <w:pPr>
              <w:jc w:val="left"/>
            </w:pPr>
            <w:r>
              <w:rPr>
                <w:b w:val="false"/>
                <w:bCs w:val="false"/>
                <w:i w:val="false"/>
                <w:iCs w:val="false"/>
                <w:sz w:val="19"/>
                <w:szCs w:val="19"/>
              </w:rPr>
              <w:t xml:space="preserve">Balance Sheet Summary</w:t>
            </w:r>
          </w:p>
        </w:tc>
        <w:tc>
          <w:tcPr>
            <w:tcW w:type="dxa" w:w="6500"/>
            <w:shd w:fill="F2F2F2" w:val="clear"/>
            <w:tcMar>
              <w:top w:type="dxa" w:w="80"/>
              <w:left w:type="dxa" w:w="100"/>
              <w:bottom w:type="dxa" w:w="80"/>
              <w:right w:type="dxa" w:w="100"/>
            </w:tcMar>
          </w:tcPr>
          <w:p>
            <w:pPr>
              <w:jc w:val="left"/>
            </w:pPr>
            <w:r>
              <w:rPr>
                <w:b w:val="false"/>
                <w:bCs w:val="false"/>
                <w:i w:val="false"/>
                <w:iCs w:val="false"/>
                <w:sz w:val="19"/>
                <w:szCs w:val="19"/>
              </w:rPr>
              <w:t xml:space="preserve">Finance department (Section 6) — rollup only, not the full statement.</w:t>
            </w:r>
          </w:p>
        </w:tc>
      </w:tr>
      <w:tr>
        <w:tc>
          <w:tcPr>
            <w:tcW w:type="dxa" w:w="2600"/>
            <w:tcMar>
              <w:top w:type="dxa" w:w="80"/>
              <w:left w:type="dxa" w:w="100"/>
              <w:bottom w:type="dxa" w:w="80"/>
              <w:right w:type="dxa" w:w="100"/>
            </w:tcMar>
          </w:tcPr>
          <w:p>
            <w:pPr>
              <w:jc w:val="left"/>
            </w:pPr>
            <w:r>
              <w:rPr>
                <w:b w:val="false"/>
                <w:bCs w:val="false"/>
                <w:i w:val="false"/>
                <w:iCs w:val="false"/>
                <w:sz w:val="19"/>
                <w:szCs w:val="19"/>
              </w:rPr>
              <w:t xml:space="preserve">Monthly Profit &amp; Loss</w:t>
            </w:r>
          </w:p>
        </w:tc>
        <w:tc>
          <w:tcPr>
            <w:tcW w:type="dxa" w:w="6500"/>
            <w:tcMar>
              <w:top w:type="dxa" w:w="80"/>
              <w:left w:type="dxa" w:w="100"/>
              <w:bottom w:type="dxa" w:w="80"/>
              <w:right w:type="dxa" w:w="100"/>
            </w:tcMar>
          </w:tcPr>
          <w:p>
            <w:pPr>
              <w:jc w:val="left"/>
            </w:pPr>
            <w:r>
              <w:rPr>
                <w:b w:val="false"/>
                <w:bCs w:val="false"/>
                <w:i w:val="false"/>
                <w:iCs w:val="false"/>
                <w:sz w:val="19"/>
                <w:szCs w:val="19"/>
              </w:rPr>
              <w:t xml:space="preserve">Finance department rollup.</w:t>
            </w:r>
          </w:p>
        </w:tc>
      </w:tr>
      <w:tr>
        <w:tc>
          <w:tcPr>
            <w:tcW w:type="dxa" w:w="2600"/>
            <w:shd w:fill="F2F2F2" w:val="clear"/>
            <w:tcMar>
              <w:top w:type="dxa" w:w="80"/>
              <w:left w:type="dxa" w:w="100"/>
              <w:bottom w:type="dxa" w:w="80"/>
              <w:right w:type="dxa" w:w="100"/>
            </w:tcMar>
          </w:tcPr>
          <w:p>
            <w:pPr>
              <w:jc w:val="left"/>
            </w:pPr>
            <w:r>
              <w:rPr>
                <w:b w:val="false"/>
                <w:bCs w:val="false"/>
                <w:i w:val="false"/>
                <w:iCs w:val="false"/>
                <w:sz w:val="19"/>
                <w:szCs w:val="19"/>
              </w:rPr>
              <w:t xml:space="preserve">Cash Position</w:t>
            </w:r>
          </w:p>
        </w:tc>
        <w:tc>
          <w:tcPr>
            <w:tcW w:type="dxa" w:w="6500"/>
            <w:shd w:fill="F2F2F2" w:val="clear"/>
            <w:tcMar>
              <w:top w:type="dxa" w:w="80"/>
              <w:left w:type="dxa" w:w="100"/>
              <w:bottom w:type="dxa" w:w="80"/>
              <w:right w:type="dxa" w:w="100"/>
            </w:tcMar>
          </w:tcPr>
          <w:p>
            <w:pPr>
              <w:jc w:val="left"/>
            </w:pPr>
            <w:r>
              <w:rPr>
                <w:b w:val="false"/>
                <w:bCs w:val="false"/>
                <w:i w:val="false"/>
                <w:iCs w:val="false"/>
                <w:sz w:val="19"/>
                <w:szCs w:val="19"/>
              </w:rPr>
              <w:t xml:space="preserve">Finance department rollup (Plaid-derived, same read-only mirror as today).</w:t>
            </w:r>
          </w:p>
        </w:tc>
      </w:tr>
      <w:tr>
        <w:tc>
          <w:tcPr>
            <w:tcW w:type="dxa" w:w="2600"/>
            <w:tcMar>
              <w:top w:type="dxa" w:w="80"/>
              <w:left w:type="dxa" w:w="100"/>
              <w:bottom w:type="dxa" w:w="80"/>
              <w:right w:type="dxa" w:w="100"/>
            </w:tcMar>
          </w:tcPr>
          <w:p>
            <w:pPr>
              <w:jc w:val="left"/>
            </w:pPr>
            <w:r>
              <w:rPr>
                <w:b w:val="false"/>
                <w:bCs w:val="false"/>
                <w:i w:val="false"/>
                <w:iCs w:val="false"/>
                <w:sz w:val="19"/>
                <w:szCs w:val="19"/>
              </w:rPr>
              <w:t xml:space="preserve">Strategic Goals</w:t>
            </w:r>
          </w:p>
        </w:tc>
        <w:tc>
          <w:tcPr>
            <w:tcW w:type="dxa" w:w="6500"/>
            <w:tcMar>
              <w:top w:type="dxa" w:w="80"/>
              <w:left w:type="dxa" w:w="100"/>
              <w:bottom w:type="dxa" w:w="80"/>
              <w:right w:type="dxa" w:w="100"/>
            </w:tcMar>
          </w:tcPr>
          <w:p>
            <w:pPr>
              <w:jc w:val="left"/>
            </w:pPr>
            <w:r>
              <w:rPr>
                <w:b w:val="false"/>
                <w:bCs w:val="false"/>
                <w:i w:val="false"/>
                <w:iCs w:val="false"/>
                <w:sz w:val="19"/>
                <w:szCs w:val="19"/>
              </w:rPr>
              <w:t xml:space="preserve">New — currently informal (e.g. Investment Engine’s $4k/mo target); formalized as a company-level goal list, not per-engine only.</w:t>
            </w:r>
          </w:p>
        </w:tc>
      </w:tr>
      <w:tr>
        <w:tc>
          <w:tcPr>
            <w:tcW w:type="dxa" w:w="2600"/>
            <w:shd w:fill="F2F2F2" w:val="clear"/>
            <w:tcMar>
              <w:top w:type="dxa" w:w="80"/>
              <w:left w:type="dxa" w:w="100"/>
              <w:bottom w:type="dxa" w:w="80"/>
              <w:right w:type="dxa" w:w="100"/>
            </w:tcMar>
          </w:tcPr>
          <w:p>
            <w:pPr>
              <w:jc w:val="left"/>
            </w:pPr>
            <w:r>
              <w:rPr>
                <w:b w:val="false"/>
                <w:bCs w:val="false"/>
                <w:i w:val="false"/>
                <w:iCs w:val="false"/>
                <w:sz w:val="19"/>
                <w:szCs w:val="19"/>
              </w:rPr>
              <w:t xml:space="preserve">Major Risks</w:t>
            </w:r>
          </w:p>
        </w:tc>
        <w:tc>
          <w:tcPr>
            <w:tcW w:type="dxa" w:w="6500"/>
            <w:shd w:fill="F2F2F2" w:val="clear"/>
            <w:tcMar>
              <w:top w:type="dxa" w:w="80"/>
              <w:left w:type="dxa" w:w="100"/>
              <w:bottom w:type="dxa" w:w="80"/>
              <w:right w:type="dxa" w:w="100"/>
            </w:tcMar>
          </w:tcPr>
          <w:p>
            <w:pPr>
              <w:jc w:val="left"/>
            </w:pPr>
            <w:r>
              <w:rPr>
                <w:b w:val="false"/>
                <w:bCs w:val="false"/>
                <w:i w:val="false"/>
                <w:iCs w:val="false"/>
                <w:sz w:val="19"/>
                <w:szCs w:val="19"/>
              </w:rPr>
              <w:t xml:space="preserve">Aggregated from each department’s Risks field (Section 6) — executive severity only, not the full risk register.</w:t>
            </w:r>
          </w:p>
        </w:tc>
      </w:tr>
      <w:tr>
        <w:tc>
          <w:tcPr>
            <w:tcW w:type="dxa" w:w="2600"/>
            <w:tcMar>
              <w:top w:type="dxa" w:w="80"/>
              <w:left w:type="dxa" w:w="100"/>
              <w:bottom w:type="dxa" w:w="80"/>
              <w:right w:type="dxa" w:w="100"/>
            </w:tcMar>
          </w:tcPr>
          <w:p>
            <w:pPr>
              <w:jc w:val="left"/>
            </w:pPr>
            <w:r>
              <w:rPr>
                <w:b w:val="false"/>
                <w:bCs w:val="false"/>
                <w:i w:val="false"/>
                <w:iCs w:val="false"/>
                <w:sz w:val="19"/>
                <w:szCs w:val="19"/>
              </w:rPr>
              <w:t xml:space="preserve">Department Status</w:t>
            </w:r>
          </w:p>
        </w:tc>
        <w:tc>
          <w:tcPr>
            <w:tcW w:type="dxa" w:w="6500"/>
            <w:tcMar>
              <w:top w:type="dxa" w:w="80"/>
              <w:left w:type="dxa" w:w="100"/>
              <w:bottom w:type="dxa" w:w="80"/>
              <w:right w:type="dxa" w:w="100"/>
            </w:tcMar>
          </w:tcPr>
          <w:p>
            <w:pPr>
              <w:jc w:val="left"/>
            </w:pPr>
            <w:r>
              <w:rPr>
                <w:b w:val="false"/>
                <w:bCs w:val="false"/>
                <w:i w:val="false"/>
                <w:iCs w:val="false"/>
                <w:sz w:val="19"/>
                <w:szCs w:val="19"/>
              </w:rPr>
              <w:t xml:space="preserve">One line per department: manager, health, and any item in that department’s Inbox awaiting executive attention.</w:t>
            </w:r>
          </w:p>
        </w:tc>
      </w:tr>
      <w:tr>
        <w:tc>
          <w:tcPr>
            <w:tcW w:type="dxa" w:w="2600"/>
            <w:shd w:fill="F2F2F2" w:val="clear"/>
            <w:tcMar>
              <w:top w:type="dxa" w:w="80"/>
              <w:left w:type="dxa" w:w="100"/>
              <w:bottom w:type="dxa" w:w="80"/>
              <w:right w:type="dxa" w:w="100"/>
            </w:tcMar>
          </w:tcPr>
          <w:p>
            <w:pPr>
              <w:jc w:val="left"/>
            </w:pPr>
            <w:r>
              <w:rPr>
                <w:b w:val="false"/>
                <w:bCs w:val="false"/>
                <w:i w:val="false"/>
                <w:iCs w:val="false"/>
                <w:sz w:val="19"/>
                <w:szCs w:val="19"/>
              </w:rPr>
              <w:t xml:space="preserve">Executive Calendar</w:t>
            </w:r>
          </w:p>
        </w:tc>
        <w:tc>
          <w:tcPr>
            <w:tcW w:type="dxa" w:w="6500"/>
            <w:shd w:fill="F2F2F2" w:val="clear"/>
            <w:tcMar>
              <w:top w:type="dxa" w:w="80"/>
              <w:left w:type="dxa" w:w="100"/>
              <w:bottom w:type="dxa" w:w="80"/>
              <w:right w:type="dxa" w:w="100"/>
            </w:tcMar>
          </w:tcPr>
          <w:p>
            <w:pPr>
              <w:jc w:val="left"/>
            </w:pPr>
            <w:r>
              <w:rPr>
                <w:b w:val="false"/>
                <w:bCs w:val="false"/>
                <w:i w:val="false"/>
                <w:iCs w:val="false"/>
                <w:sz w:val="19"/>
                <w:szCs w:val="19"/>
              </w:rPr>
              <w:t xml:space="preserve">New — first populated by Legal &amp; Compliance’s compliance calendar (Section 6) once that department has real data; currently empty.</w:t>
            </w:r>
          </w:p>
        </w:tc>
      </w:tr>
    </w:tbl>
    <w:p>
      <w:pPr>
        <w:spacing w:after="160"/>
      </w:pPr>
      <w:r>
        <w:t xml:space="preserve">Explicitly removed and relocated to Technology: API/OAuth diagnostics, raw sync logs, Automation Status card, per-account integration detail. This was already the Revision 1 rule; it is unchanged and reconfirmed here.</w:t>
      </w:r>
    </w:p>
    <w:p>
      <w:pPr>
        <w:pStyle w:val="Heading1"/>
        <w:spacing w:after="200" w:before="400"/>
      </w:pPr>
      <w:r>
        <w:t xml:space="preserve">5. Department Standard — The 13-Field Template</w:t>
      </w:r>
    </w:p>
    <w:p>
      <w:pPr>
        <w:spacing w:after="160"/>
      </w:pPr>
      <w:r>
        <w:t xml:space="preserve">Every operating department (the six listed in Section 6) implements all 13 fields below. No department is allowed to skip a field — where real data doesn’t exist yet, the field says so honestly rather than being omitted.</w:t>
      </w:r>
    </w:p>
    <w:p>
      <w:pPr>
        <w:spacing w:after="100"/>
      </w:pPr>
      <w:r>
        <w:rPr>
          <w:b/>
          <w:bCs/>
        </w:rPr>
        <w:t xml:space="preserve">Mission: </w:t>
      </w:r>
      <w:r>
        <w:t xml:space="preserve">One sentence: why this department exists.</w:t>
      </w:r>
    </w:p>
    <w:p>
      <w:pPr>
        <w:spacing w:after="100"/>
      </w:pPr>
      <w:r>
        <w:rPr>
          <w:b/>
          <w:bCs/>
        </w:rPr>
        <w:t xml:space="preserve">Department Manager: </w:t>
      </w:r>
      <w:r>
        <w:t xml:space="preserve">Who runs it today — a real name, even if that name is Mansoor or Cowork/Claude for now.</w:t>
      </w:r>
    </w:p>
    <w:p>
      <w:pPr>
        <w:spacing w:after="100"/>
      </w:pPr>
      <w:r>
        <w:rPr>
          <w:b/>
          <w:bCs/>
        </w:rPr>
        <w:t xml:space="preserve">Employees: </w:t>
      </w:r>
      <w:r>
        <w:t xml:space="preserve">Human headcount assigned to this department, if any.</w:t>
      </w:r>
    </w:p>
    <w:p>
      <w:pPr>
        <w:spacing w:after="100"/>
      </w:pPr>
      <w:r>
        <w:rPr>
          <w:b/>
          <w:bCs/>
        </w:rPr>
        <w:t xml:space="preserve">AI Agents: </w:t>
      </w:r>
      <w:r>
        <w:t xml:space="preserve">Which AI agent(s) do this department’s work today.</w:t>
      </w:r>
    </w:p>
    <w:p>
      <w:pPr>
        <w:spacing w:after="100"/>
      </w:pPr>
      <w:r>
        <w:rPr>
          <w:b/>
          <w:bCs/>
        </w:rPr>
        <w:t xml:space="preserve">Responsibilities: </w:t>
      </w:r>
      <w:r>
        <w:t xml:space="preserve">The specific functions this department owns, and only this department.</w:t>
      </w:r>
    </w:p>
    <w:p>
      <w:pPr>
        <w:spacing w:after="100"/>
      </w:pPr>
      <w:r>
        <w:rPr>
          <w:b/>
          <w:bCs/>
        </w:rPr>
        <w:t xml:space="preserve">SOP Library: </w:t>
      </w:r>
      <w:r>
        <w:t xml:space="preserve">Which Brain-held SOPs (Section 3) apply to this department.</w:t>
      </w:r>
    </w:p>
    <w:p>
      <w:pPr>
        <w:spacing w:after="100"/>
      </w:pPr>
      <w:r>
        <w:rPr>
          <w:b/>
          <w:bCs/>
        </w:rPr>
        <w:t xml:space="preserve">Knowledge: </w:t>
      </w:r>
      <w:r>
        <w:t xml:space="preserve">Which Brain-held knowledge entries are tagged to this department.</w:t>
      </w:r>
    </w:p>
    <w:p>
      <w:pPr>
        <w:spacing w:after="100"/>
      </w:pPr>
      <w:r>
        <w:rPr>
          <w:b/>
          <w:bCs/>
        </w:rPr>
        <w:t xml:space="preserve">Reports: </w:t>
      </w:r>
      <w:r>
        <w:t xml:space="preserve">What this department reports, and to whom (always: up to Executive Office).</w:t>
      </w:r>
    </w:p>
    <w:p>
      <w:pPr>
        <w:spacing w:after="100"/>
      </w:pPr>
      <w:r>
        <w:rPr>
          <w:b/>
          <w:bCs/>
        </w:rPr>
        <w:t xml:space="preserve">KPIs: </w:t>
      </w:r>
      <w:r>
        <w:t xml:space="preserve">The numbers this department is measured on.</w:t>
      </w:r>
    </w:p>
    <w:p>
      <w:pPr>
        <w:spacing w:after="100"/>
      </w:pPr>
      <w:r>
        <w:rPr>
          <w:b/>
          <w:bCs/>
        </w:rPr>
        <w:t xml:space="preserve">Department Inbox: </w:t>
      </w:r>
      <w:r>
        <w:t xml:space="preserve">This department’s own filtered slice of the Notification Center (Section 9) — items needing a decision inside the department, distinct from the Executive Inbox.</w:t>
      </w:r>
    </w:p>
    <w:p>
      <w:pPr>
        <w:spacing w:after="100"/>
      </w:pPr>
      <w:r>
        <w:rPr>
          <w:b/>
          <w:bCs/>
        </w:rPr>
        <w:t xml:space="preserve">Backlog: </w:t>
      </w:r>
      <w:r>
        <w:t xml:space="preserve">This department’s slice of the shared Task platform (Section 10).</w:t>
      </w:r>
    </w:p>
    <w:p>
      <w:pPr>
        <w:spacing w:after="100"/>
      </w:pPr>
      <w:r>
        <w:rPr>
          <w:b/>
          <w:bCs/>
        </w:rPr>
        <w:t xml:space="preserve">Risks: </w:t>
      </w:r>
      <w:r>
        <w:t xml:space="preserve">Known open risks specific to this department.</w:t>
      </w:r>
    </w:p>
    <w:p>
      <w:pPr>
        <w:spacing w:after="100"/>
      </w:pPr>
      <w:r>
        <w:rPr>
          <w:b/>
          <w:bCs/>
        </w:rPr>
        <w:t xml:space="preserve">Future Roadmap: </w:t>
      </w:r>
      <w:r>
        <w:t xml:space="preserve">What this department plans to add next, logged in the Brain’s Company Roadmap (Section 3).</w:t>
      </w:r>
    </w:p>
    <w:p>
      <w:pPr>
        <w:pStyle w:val="Heading1"/>
        <w:spacing w:after="200" w:before="400"/>
      </w:pPr>
      <w:r>
        <w:t xml:space="preserve">6. The Six Operating Departments</w:t>
      </w:r>
    </w:p>
    <w:p>
      <w:pPr>
        <w:spacing w:after="160"/>
      </w:pPr>
      <w:r>
        <w:t xml:space="preserve">Applying the Section 5 template to each department, as it stands today. Where a field is genuinely empty or placeholder, that is stated directly rather than dressed up — consistent with how Revision 1 treated Human Resources and Legal &amp; Compliance.</w:t>
      </w:r>
    </w:p>
    <w:p>
      <w:pPr>
        <w:spacing w:after="160"/>
      </w:pPr>
      <w:r>
        <w:rPr>
          <w:i/>
          <w:iCs/>
        </w:rPr>
        <w:t xml:space="preserve">Per Section 3.2: every "Employees," "AI Agents," "SOP Library," and "Knowledge" field below is a department-filtered view into the Brain’s master registry, not department-local data. The fact sheets are unchanged from Revision 2 in their content; what changed is where that content is understood to actually live.</w:t>
      </w:r>
    </w:p>
    <w:p>
      <w:pPr>
        <w:pStyle w:val="Heading2"/>
        <w:spacing w:after="150" w:before="300"/>
      </w:pPr>
      <w:r>
        <w:t xml:space="preserve">6.1 Technology</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6900"/>
      </w:tblGrid>
      <w:tr>
        <w:trPr>
          <w:tblHeader/>
        </w:trPr>
        <w:tc>
          <w:tcPr>
            <w:tcW w:type="dxa" w:w="2200"/>
            <w:shd w:fill="1A1A1A" w:val="clear"/>
            <w:tcMar>
              <w:top w:type="dxa" w:w="80"/>
              <w:left w:type="dxa" w:w="100"/>
              <w:bottom w:type="dxa" w:w="80"/>
              <w:right w:type="dxa" w:w="100"/>
            </w:tcMar>
          </w:tcPr>
          <w:p>
            <w:pPr>
              <w:jc w:val="left"/>
            </w:pPr>
            <w:r>
              <w:rPr>
                <w:b/>
                <w:bCs/>
                <w:i w:val="false"/>
                <w:iCs w:val="false"/>
                <w:color w:val="FFFFFF"/>
                <w:sz w:val="19"/>
                <w:szCs w:val="19"/>
              </w:rPr>
              <w:t xml:space="preserve">Field</w:t>
            </w:r>
          </w:p>
        </w:tc>
        <w:tc>
          <w:tcPr>
            <w:tcW w:type="dxa" w:w="6900"/>
            <w:shd w:fill="1A1A1A" w:val="clear"/>
            <w:tcMar>
              <w:top w:type="dxa" w:w="80"/>
              <w:left w:type="dxa" w:w="100"/>
              <w:bottom w:type="dxa" w:w="80"/>
              <w:right w:type="dxa" w:w="100"/>
            </w:tcMar>
          </w:tcPr>
          <w:p>
            <w:pPr>
              <w:jc w:val="left"/>
            </w:pPr>
            <w:r>
              <w:rPr>
                <w:b/>
                <w:bCs/>
                <w:i w:val="false"/>
                <w:iCs w:val="false"/>
                <w:color w:val="FFFFFF"/>
                <w:sz w:val="19"/>
                <w:szCs w:val="19"/>
              </w:rPr>
              <w:t xml:space="preserve">Content</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Mission</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Keep the machine running — infrastructure, integrations, deploys, diagnostics — invisible to the CEO unless a decision is needed.</w:t>
            </w:r>
          </w:p>
        </w:tc>
      </w:tr>
      <w:tr>
        <w:tc>
          <w:tcPr>
            <w:tcW w:type="dxa" w:w="2200"/>
            <w:tcMar>
              <w:top w:type="dxa" w:w="80"/>
              <w:left w:type="dxa" w:w="100"/>
              <w:bottom w:type="dxa" w:w="80"/>
              <w:right w:type="dxa" w:w="100"/>
            </w:tcMar>
          </w:tcPr>
          <w:p>
            <w:pPr>
              <w:jc w:val="left"/>
            </w:pPr>
            <w:r>
              <w:rPr>
                <w:b w:val="false"/>
                <w:bCs w:val="false"/>
                <w:i w:val="false"/>
                <w:iCs w:val="false"/>
                <w:sz w:val="19"/>
                <w:szCs w:val="19"/>
              </w:rPr>
              <w:t xml:space="preserve">Department Manager</w:t>
            </w:r>
          </w:p>
        </w:tc>
        <w:tc>
          <w:tcPr>
            <w:tcW w:type="dxa" w:w="6900"/>
            <w:tcMar>
              <w:top w:type="dxa" w:w="80"/>
              <w:left w:type="dxa" w:w="100"/>
              <w:bottom w:type="dxa" w:w="80"/>
              <w:right w:type="dxa" w:w="100"/>
            </w:tcMar>
          </w:tcPr>
          <w:p>
            <w:pPr>
              <w:jc w:val="left"/>
            </w:pPr>
            <w:r>
              <w:rPr>
                <w:b w:val="false"/>
                <w:bCs w:val="false"/>
                <w:i w:val="false"/>
                <w:iCs w:val="false"/>
                <w:sz w:val="19"/>
                <w:szCs w:val="19"/>
              </w:rPr>
              <w:t xml:space="preserve">Cowork / Claude (Systems Architect &amp; Operations Agent).</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Employees</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None — no human headcount dedicated to this department today.</w:t>
            </w:r>
          </w:p>
        </w:tc>
      </w:tr>
      <w:tr>
        <w:tc>
          <w:tcPr>
            <w:tcW w:type="dxa" w:w="2200"/>
            <w:tcMar>
              <w:top w:type="dxa" w:w="80"/>
              <w:left w:type="dxa" w:w="100"/>
              <w:bottom w:type="dxa" w:w="80"/>
              <w:right w:type="dxa" w:w="100"/>
            </w:tcMar>
          </w:tcPr>
          <w:p>
            <w:pPr>
              <w:jc w:val="left"/>
            </w:pPr>
            <w:r>
              <w:rPr>
                <w:b w:val="false"/>
                <w:bCs w:val="false"/>
                <w:i w:val="false"/>
                <w:iCs w:val="false"/>
                <w:sz w:val="19"/>
                <w:szCs w:val="19"/>
              </w:rPr>
              <w:t xml:space="preserve">AI Agents</w:t>
            </w:r>
          </w:p>
        </w:tc>
        <w:tc>
          <w:tcPr>
            <w:tcW w:type="dxa" w:w="6900"/>
            <w:tcMar>
              <w:top w:type="dxa" w:w="80"/>
              <w:left w:type="dxa" w:w="100"/>
              <w:bottom w:type="dxa" w:w="80"/>
              <w:right w:type="dxa" w:w="100"/>
            </w:tcMar>
          </w:tcPr>
          <w:p>
            <w:pPr>
              <w:jc w:val="left"/>
            </w:pPr>
            <w:r>
              <w:rPr>
                <w:b w:val="false"/>
                <w:bCs w:val="false"/>
                <w:i w:val="false"/>
                <w:iCs w:val="false"/>
                <w:sz w:val="19"/>
                <w:szCs w:val="19"/>
              </w:rPr>
              <w:t xml:space="preserve">Cowork/Claude — same shared agent used by every other department, not a dedicated instance.</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Responsibilities</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Infrastructure only, per your directive: Vercel + Supabase infra, integrations/API connections (YouTube, TikTok, Instagram, Plaid, HeyGen, Submagic, OpenAI/Claude), cloud storage, automation/cron, engineering + regression discipline, monitoring, the publishing/upload pipeline, and diagnostics. Owns the shared Task/Pipeline platform mechanism (not its content — see Section 10).</w:t>
            </w:r>
          </w:p>
        </w:tc>
      </w:tr>
      <w:tr>
        <w:tc>
          <w:tcPr>
            <w:tcW w:type="dxa" w:w="2200"/>
            <w:tcMar>
              <w:top w:type="dxa" w:w="80"/>
              <w:left w:type="dxa" w:w="100"/>
              <w:bottom w:type="dxa" w:w="80"/>
              <w:right w:type="dxa" w:w="100"/>
            </w:tcMar>
          </w:tcPr>
          <w:p>
            <w:pPr>
              <w:jc w:val="left"/>
            </w:pPr>
            <w:r>
              <w:rPr>
                <w:b w:val="false"/>
                <w:bCs w:val="false"/>
                <w:i w:val="false"/>
                <w:iCs w:val="false"/>
                <w:sz w:val="19"/>
                <w:szCs w:val="19"/>
              </w:rPr>
              <w:t xml:space="preserve">SOP Library</w:t>
            </w:r>
          </w:p>
        </w:tc>
        <w:tc>
          <w:tcPr>
            <w:tcW w:type="dxa" w:w="6900"/>
            <w:tcMar>
              <w:top w:type="dxa" w:w="80"/>
              <w:left w:type="dxa" w:w="100"/>
              <w:bottom w:type="dxa" w:w="80"/>
              <w:right w:type="dxa" w:w="100"/>
            </w:tcMar>
          </w:tcPr>
          <w:p>
            <w:pPr>
              <w:jc w:val="left"/>
            </w:pPr>
            <w:r>
              <w:rPr>
                <w:b w:val="false"/>
                <w:bCs w:val="false"/>
                <w:i w:val="false"/>
                <w:iCs w:val="false"/>
                <w:sz w:val="19"/>
                <w:szCs w:val="19"/>
              </w:rPr>
              <w:t xml:space="preserve">Engineering constitution rules 6–14 (read-before-changing, test-before-deploy, regression discipline, 12-function ceiling, deploy ritual) — Brain-held, tagged Technology.</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Knowledge</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Architecture reference (frontend/backend/database/HeyGen/Submagic/YouTube/Plaid/rendering/uploads/auto-deploy/storage keys) — Brain-held, tagged Technology.</w:t>
            </w:r>
          </w:p>
        </w:tc>
      </w:tr>
      <w:tr>
        <w:tc>
          <w:tcPr>
            <w:tcW w:type="dxa" w:w="2200"/>
            <w:tcMar>
              <w:top w:type="dxa" w:w="80"/>
              <w:left w:type="dxa" w:w="100"/>
              <w:bottom w:type="dxa" w:w="80"/>
              <w:right w:type="dxa" w:w="100"/>
            </w:tcMar>
          </w:tcPr>
          <w:p>
            <w:pPr>
              <w:jc w:val="left"/>
            </w:pPr>
            <w:r>
              <w:rPr>
                <w:b w:val="false"/>
                <w:bCs w:val="false"/>
                <w:i w:val="false"/>
                <w:iCs w:val="false"/>
                <w:sz w:val="19"/>
                <w:szCs w:val="19"/>
              </w:rPr>
              <w:t xml:space="preserve">Reports</w:t>
            </w:r>
          </w:p>
        </w:tc>
        <w:tc>
          <w:tcPr>
            <w:tcW w:type="dxa" w:w="6900"/>
            <w:tcMar>
              <w:top w:type="dxa" w:w="80"/>
              <w:left w:type="dxa" w:w="100"/>
              <w:bottom w:type="dxa" w:w="80"/>
              <w:right w:type="dxa" w:w="100"/>
            </w:tcMar>
          </w:tcPr>
          <w:p>
            <w:pPr>
              <w:jc w:val="left"/>
            </w:pPr>
            <w:r>
              <w:rPr>
                <w:b w:val="false"/>
                <w:bCs w:val="false"/>
                <w:i w:val="false"/>
                <w:iCs w:val="false"/>
                <w:sz w:val="19"/>
                <w:szCs w:val="19"/>
              </w:rPr>
              <w:t xml:space="preserve">Deploy status and version history, reported to Executive Office only when a deploy fails or a risk needs a decision.</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KPIs</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Deploy success rate, integration uptime, function count vs. the 12-file ceiling.</w:t>
            </w:r>
          </w:p>
        </w:tc>
      </w:tr>
      <w:tr>
        <w:tc>
          <w:tcPr>
            <w:tcW w:type="dxa" w:w="2200"/>
            <w:tcMar>
              <w:top w:type="dxa" w:w="80"/>
              <w:left w:type="dxa" w:w="100"/>
              <w:bottom w:type="dxa" w:w="80"/>
              <w:right w:type="dxa" w:w="100"/>
            </w:tcMar>
          </w:tcPr>
          <w:p>
            <w:pPr>
              <w:jc w:val="left"/>
            </w:pPr>
            <w:r>
              <w:rPr>
                <w:b w:val="false"/>
                <w:bCs w:val="false"/>
                <w:i w:val="false"/>
                <w:iCs w:val="false"/>
                <w:sz w:val="19"/>
                <w:szCs w:val="19"/>
              </w:rPr>
              <w:t xml:space="preserve">Department Inbox</w:t>
            </w:r>
          </w:p>
        </w:tc>
        <w:tc>
          <w:tcPr>
            <w:tcW w:type="dxa" w:w="6900"/>
            <w:tcMar>
              <w:top w:type="dxa" w:w="80"/>
              <w:left w:type="dxa" w:w="100"/>
              <w:bottom w:type="dxa" w:w="80"/>
              <w:right w:type="dxa" w:w="100"/>
            </w:tcMar>
          </w:tcPr>
          <w:p>
            <w:pPr>
              <w:jc w:val="left"/>
            </w:pPr>
            <w:r>
              <w:rPr>
                <w:b w:val="false"/>
                <w:bCs w:val="false"/>
                <w:i w:val="false"/>
                <w:iCs w:val="false"/>
                <w:sz w:val="19"/>
                <w:szCs w:val="19"/>
              </w:rPr>
              <w:t xml:space="preserve">Failed integrations, expired tokens, deploy errors — filtered to items that actually need a decision, not every sync event.</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Backlog</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Open engineering tasks (engineering_tasks — 42 rows today).</w:t>
            </w:r>
          </w:p>
        </w:tc>
      </w:tr>
      <w:tr>
        <w:tc>
          <w:tcPr>
            <w:tcW w:type="dxa" w:w="2200"/>
            <w:tcMar>
              <w:top w:type="dxa" w:w="80"/>
              <w:left w:type="dxa" w:w="100"/>
              <w:bottom w:type="dxa" w:w="80"/>
              <w:right w:type="dxa" w:w="100"/>
            </w:tcMar>
          </w:tcPr>
          <w:p>
            <w:pPr>
              <w:jc w:val="left"/>
            </w:pPr>
            <w:r>
              <w:rPr>
                <w:b w:val="false"/>
                <w:bCs w:val="false"/>
                <w:i w:val="false"/>
                <w:iCs w:val="false"/>
                <w:sz w:val="19"/>
                <w:szCs w:val="19"/>
              </w:rPr>
              <w:t xml:space="preserve">Risks</w:t>
            </w:r>
          </w:p>
        </w:tc>
        <w:tc>
          <w:tcPr>
            <w:tcW w:type="dxa" w:w="6900"/>
            <w:tcMar>
              <w:top w:type="dxa" w:w="80"/>
              <w:left w:type="dxa" w:w="100"/>
              <w:bottom w:type="dxa" w:w="80"/>
              <w:right w:type="dxa" w:w="100"/>
            </w:tcMar>
          </w:tcPr>
          <w:p>
            <w:pPr>
              <w:jc w:val="left"/>
            </w:pPr>
            <w:r>
              <w:rPr>
                <w:b w:val="false"/>
                <w:bCs w:val="false"/>
                <w:i w:val="false"/>
                <w:iCs w:val="false"/>
                <w:sz w:val="19"/>
                <w:szCs w:val="19"/>
              </w:rPr>
              <w:t xml:space="preserve">29 tables with Row Level Security disabled, including instagram_connections’ access_token column — flagged in Revision 1, still open, no remediation applied without your sign-off. Vercel 12-function ceiling already at maximum.</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Future Roadmap</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RLS remediation (pending your decision), Brain-consumption API (Phase 2, Section 12).</w:t>
            </w:r>
          </w:p>
        </w:tc>
      </w:tr>
    </w:tbl>
    <w:p>
      <w:pPr>
        <w:pStyle w:val="Heading2"/>
        <w:spacing w:after="150" w:before="300"/>
      </w:pPr>
      <w:r>
        <w:t xml:space="preserve">6.2 Finance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6900"/>
      </w:tblGrid>
      <w:tr>
        <w:trPr>
          <w:tblHeader/>
        </w:trPr>
        <w:tc>
          <w:tcPr>
            <w:tcW w:type="dxa" w:w="2200"/>
            <w:shd w:fill="1A1A1A" w:val="clear"/>
            <w:tcMar>
              <w:top w:type="dxa" w:w="80"/>
              <w:left w:type="dxa" w:w="100"/>
              <w:bottom w:type="dxa" w:w="80"/>
              <w:right w:type="dxa" w:w="100"/>
            </w:tcMar>
          </w:tcPr>
          <w:p>
            <w:pPr>
              <w:jc w:val="left"/>
            </w:pPr>
            <w:r>
              <w:rPr>
                <w:b/>
                <w:bCs/>
                <w:i w:val="false"/>
                <w:iCs w:val="false"/>
                <w:color w:val="FFFFFF"/>
                <w:sz w:val="19"/>
                <w:szCs w:val="19"/>
              </w:rPr>
              <w:t xml:space="preserve">Field</w:t>
            </w:r>
          </w:p>
        </w:tc>
        <w:tc>
          <w:tcPr>
            <w:tcW w:type="dxa" w:w="6900"/>
            <w:shd w:fill="1A1A1A" w:val="clear"/>
            <w:tcMar>
              <w:top w:type="dxa" w:w="80"/>
              <w:left w:type="dxa" w:w="100"/>
              <w:bottom w:type="dxa" w:w="80"/>
              <w:right w:type="dxa" w:w="100"/>
            </w:tcMar>
          </w:tcPr>
          <w:p>
            <w:pPr>
              <w:jc w:val="left"/>
            </w:pPr>
            <w:r>
              <w:rPr>
                <w:b/>
                <w:bCs/>
                <w:i w:val="false"/>
                <w:iCs w:val="false"/>
                <w:color w:val="FFFFFF"/>
                <w:sz w:val="19"/>
                <w:szCs w:val="19"/>
              </w:rPr>
              <w:t xml:space="preserve">Content</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Mission</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Be the single source of truth for money: what came in, what went out, what’s owed, what’s owned, and whether the company can make payroll and pay its taxes.</w:t>
            </w:r>
          </w:p>
        </w:tc>
      </w:tr>
      <w:tr>
        <w:tc>
          <w:tcPr>
            <w:tcW w:type="dxa" w:w="2200"/>
            <w:tcMar>
              <w:top w:type="dxa" w:w="80"/>
              <w:left w:type="dxa" w:w="100"/>
              <w:bottom w:type="dxa" w:w="80"/>
              <w:right w:type="dxa" w:w="100"/>
            </w:tcMar>
          </w:tcPr>
          <w:p>
            <w:pPr>
              <w:jc w:val="left"/>
            </w:pPr>
            <w:r>
              <w:rPr>
                <w:b w:val="false"/>
                <w:bCs w:val="false"/>
                <w:i w:val="false"/>
                <w:iCs w:val="false"/>
                <w:sz w:val="19"/>
                <w:szCs w:val="19"/>
              </w:rPr>
              <w:t xml:space="preserve">Department Manager</w:t>
            </w:r>
          </w:p>
        </w:tc>
        <w:tc>
          <w:tcPr>
            <w:tcW w:type="dxa" w:w="6900"/>
            <w:tcMar>
              <w:top w:type="dxa" w:w="80"/>
              <w:left w:type="dxa" w:w="100"/>
              <w:bottom w:type="dxa" w:w="80"/>
              <w:right w:type="dxa" w:w="100"/>
            </w:tcMar>
          </w:tcPr>
          <w:p>
            <w:pPr>
              <w:jc w:val="left"/>
            </w:pPr>
            <w:r>
              <w:rPr>
                <w:b w:val="false"/>
                <w:bCs w:val="false"/>
                <w:i w:val="false"/>
                <w:iCs w:val="false"/>
                <w:sz w:val="19"/>
                <w:szCs w:val="19"/>
              </w:rPr>
              <w:t xml:space="preserve">Mansoor Ahmady (CEO) — owns Finance Rule 2 approval; Cowork implements only under that rule.</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Employees</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None dedicated — Mansoor is the sole reviewer of all Finance data today.</w:t>
            </w:r>
          </w:p>
        </w:tc>
      </w:tr>
      <w:tr>
        <w:tc>
          <w:tcPr>
            <w:tcW w:type="dxa" w:w="2200"/>
            <w:tcMar>
              <w:top w:type="dxa" w:w="80"/>
              <w:left w:type="dxa" w:w="100"/>
              <w:bottom w:type="dxa" w:w="80"/>
              <w:right w:type="dxa" w:w="100"/>
            </w:tcMar>
          </w:tcPr>
          <w:p>
            <w:pPr>
              <w:jc w:val="left"/>
            </w:pPr>
            <w:r>
              <w:rPr>
                <w:b w:val="false"/>
                <w:bCs w:val="false"/>
                <w:i w:val="false"/>
                <w:iCs w:val="false"/>
                <w:sz w:val="19"/>
                <w:szCs w:val="19"/>
              </w:rPr>
              <w:t xml:space="preserve">AI Agents</w:t>
            </w:r>
          </w:p>
        </w:tc>
        <w:tc>
          <w:tcPr>
            <w:tcW w:type="dxa" w:w="6900"/>
            <w:tcMar>
              <w:top w:type="dxa" w:w="80"/>
              <w:left w:type="dxa" w:w="100"/>
              <w:bottom w:type="dxa" w:w="80"/>
              <w:right w:type="dxa" w:w="100"/>
            </w:tcMar>
          </w:tcPr>
          <w:p>
            <w:pPr>
              <w:jc w:val="left"/>
            </w:pPr>
            <w:r>
              <w:rPr>
                <w:b w:val="false"/>
                <w:bCs w:val="false"/>
                <w:i w:val="false"/>
                <w:iCs w:val="false"/>
                <w:sz w:val="19"/>
                <w:szCs w:val="19"/>
              </w:rPr>
              <w:t xml:space="preserve">Cowork/Claude, strictly under Finance Rule 2 (no logic change without explicit CEO approval in the current chat).</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Responsibilities</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Accounting, Balance Sheet, Income Statement, Cash Flow, Payroll, Taxes, Assets, Liabilities, Budget, Banking (Plaid, read-only mirror, no money movement, ever), Investments (Investment Engine).</w:t>
            </w:r>
          </w:p>
        </w:tc>
      </w:tr>
      <w:tr>
        <w:tc>
          <w:tcPr>
            <w:tcW w:type="dxa" w:w="2200"/>
            <w:tcMar>
              <w:top w:type="dxa" w:w="80"/>
              <w:left w:type="dxa" w:w="100"/>
              <w:bottom w:type="dxa" w:w="80"/>
              <w:right w:type="dxa" w:w="100"/>
            </w:tcMar>
          </w:tcPr>
          <w:p>
            <w:pPr>
              <w:jc w:val="left"/>
            </w:pPr>
            <w:r>
              <w:rPr>
                <w:b w:val="false"/>
                <w:bCs w:val="false"/>
                <w:i w:val="false"/>
                <w:iCs w:val="false"/>
                <w:sz w:val="19"/>
                <w:szCs w:val="19"/>
              </w:rPr>
              <w:t xml:space="preserve">SOP Library</w:t>
            </w:r>
          </w:p>
        </w:tc>
        <w:tc>
          <w:tcPr>
            <w:tcW w:type="dxa" w:w="6900"/>
            <w:tcMar>
              <w:top w:type="dxa" w:w="80"/>
              <w:left w:type="dxa" w:w="100"/>
              <w:bottom w:type="dxa" w:w="80"/>
              <w:right w:type="dxa" w:w="100"/>
            </w:tcMar>
          </w:tcPr>
          <w:p>
            <w:pPr>
              <w:jc w:val="left"/>
            </w:pPr>
            <w:r>
              <w:rPr>
                <w:b w:val="false"/>
                <w:bCs w:val="false"/>
                <w:i w:val="false"/>
                <w:iCs w:val="false"/>
                <w:sz w:val="19"/>
                <w:szCs w:val="19"/>
              </w:rPr>
              <w:t xml:space="preserve">Finance Rule 2 and its carve-outs (display-only / diagnostic-only / unambiguous bug fixes don’t need approval) — Brain-held, tagged Finance.</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Knowledge</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Plaid architecture reference (Ally + Capital One, Production not Sandbox) — Brain-held, tagged Finance.</w:t>
            </w:r>
          </w:p>
        </w:tc>
      </w:tr>
      <w:tr>
        <w:tc>
          <w:tcPr>
            <w:tcW w:type="dxa" w:w="2200"/>
            <w:tcMar>
              <w:top w:type="dxa" w:w="80"/>
              <w:left w:type="dxa" w:w="100"/>
              <w:bottom w:type="dxa" w:w="80"/>
              <w:right w:type="dxa" w:w="100"/>
            </w:tcMar>
          </w:tcPr>
          <w:p>
            <w:pPr>
              <w:jc w:val="left"/>
            </w:pPr>
            <w:r>
              <w:rPr>
                <w:b w:val="false"/>
                <w:bCs w:val="false"/>
                <w:i w:val="false"/>
                <w:iCs w:val="false"/>
                <w:sz w:val="19"/>
                <w:szCs w:val="19"/>
              </w:rPr>
              <w:t xml:space="preserve">Reports</w:t>
            </w:r>
          </w:p>
        </w:tc>
        <w:tc>
          <w:tcPr>
            <w:tcW w:type="dxa" w:w="6900"/>
            <w:tcMar>
              <w:top w:type="dxa" w:w="80"/>
              <w:left w:type="dxa" w:w="100"/>
              <w:bottom w:type="dxa" w:w="80"/>
              <w:right w:type="dxa" w:w="100"/>
            </w:tcMar>
          </w:tcPr>
          <w:p>
            <w:pPr>
              <w:jc w:val="left"/>
            </w:pPr>
            <w:r>
              <w:rPr>
                <w:b w:val="false"/>
                <w:bCs w:val="false"/>
                <w:i w:val="false"/>
                <w:iCs w:val="false"/>
                <w:sz w:val="19"/>
                <w:szCs w:val="19"/>
              </w:rPr>
              <w:t xml:space="preserve">Net worth, cash flow, and P&amp;L rollups, reported to Executive Office (CEO Headquarters, Section 4).</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KPIs</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Net worth trend, monthly cash flow, Investment Engine progress toward $4k/mo machine income.</w:t>
            </w:r>
          </w:p>
        </w:tc>
      </w:tr>
      <w:tr>
        <w:tc>
          <w:tcPr>
            <w:tcW w:type="dxa" w:w="2200"/>
            <w:tcMar>
              <w:top w:type="dxa" w:w="80"/>
              <w:left w:type="dxa" w:w="100"/>
              <w:bottom w:type="dxa" w:w="80"/>
              <w:right w:type="dxa" w:w="100"/>
            </w:tcMar>
          </w:tcPr>
          <w:p>
            <w:pPr>
              <w:jc w:val="left"/>
            </w:pPr>
            <w:r>
              <w:rPr>
                <w:b w:val="false"/>
                <w:bCs w:val="false"/>
                <w:i w:val="false"/>
                <w:iCs w:val="false"/>
                <w:sz w:val="19"/>
                <w:szCs w:val="19"/>
              </w:rPr>
              <w:t xml:space="preserve">Department Inbox</w:t>
            </w:r>
          </w:p>
        </w:tc>
        <w:tc>
          <w:tcPr>
            <w:tcW w:type="dxa" w:w="6900"/>
            <w:tcMar>
              <w:top w:type="dxa" w:w="80"/>
              <w:left w:type="dxa" w:w="100"/>
              <w:bottom w:type="dxa" w:w="80"/>
              <w:right w:type="dxa" w:w="100"/>
            </w:tcMar>
          </w:tcPr>
          <w:p>
            <w:pPr>
              <w:jc w:val="left"/>
            </w:pPr>
            <w:r>
              <w:rPr>
                <w:b w:val="false"/>
                <w:bCs w:val="false"/>
                <w:i w:val="false"/>
                <w:iCs w:val="false"/>
                <w:sz w:val="19"/>
                <w:szCs w:val="19"/>
              </w:rPr>
              <w:t xml:space="preserve">Reconciliation-ready alerts, unusual balance changes — not routine Plaid syncs.</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Backlog</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Balance Sheet, Income Statement, Budget, and Taxes views — none of these exist yet; today’s Finance tab is flat (net worth/income/expenses/debt/goals/Investment Engine/banking only).</w:t>
            </w:r>
          </w:p>
        </w:tc>
      </w:tr>
      <w:tr>
        <w:tc>
          <w:tcPr>
            <w:tcW w:type="dxa" w:w="2200"/>
            <w:tcMar>
              <w:top w:type="dxa" w:w="80"/>
              <w:left w:type="dxa" w:w="100"/>
              <w:bottom w:type="dxa" w:w="80"/>
              <w:right w:type="dxa" w:w="100"/>
            </w:tcMar>
          </w:tcPr>
          <w:p>
            <w:pPr>
              <w:jc w:val="left"/>
            </w:pPr>
            <w:r>
              <w:rPr>
                <w:b w:val="false"/>
                <w:bCs w:val="false"/>
                <w:i w:val="false"/>
                <w:iCs w:val="false"/>
                <w:sz w:val="19"/>
                <w:szCs w:val="19"/>
              </w:rPr>
              <w:t xml:space="preserve">Risks</w:t>
            </w:r>
          </w:p>
        </w:tc>
        <w:tc>
          <w:tcPr>
            <w:tcW w:type="dxa" w:w="6900"/>
            <w:tcMar>
              <w:top w:type="dxa" w:w="80"/>
              <w:left w:type="dxa" w:w="100"/>
              <w:bottom w:type="dxa" w:w="80"/>
              <w:right w:type="dxa" w:w="100"/>
            </w:tcMar>
          </w:tcPr>
          <w:p>
            <w:pPr>
              <w:jc w:val="left"/>
            </w:pPr>
            <w:r>
              <w:rPr>
                <w:b w:val="false"/>
                <w:bCs w:val="false"/>
                <w:i w:val="false"/>
                <w:iCs w:val="false"/>
                <w:sz w:val="19"/>
                <w:szCs w:val="19"/>
              </w:rPr>
              <w:t xml:space="preserve">Plaid is Production, not Sandbox — real banking data; any change requires explicit CEO approval per the existing hard rule.</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Future Roadmap</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Build the missing Balance Sheet / Income Statement / Cash Flow / Budget / Tax sub-views (Section 12, Phase 5). Payroll stays informal until Human Resources produces real headcount.</w:t>
            </w:r>
          </w:p>
        </w:tc>
      </w:tr>
    </w:tbl>
    <w:p>
      <w:pPr>
        <w:pStyle w:val="Heading2"/>
        <w:spacing w:after="150" w:before="300"/>
      </w:pPr>
      <w:r>
        <w:t xml:space="preserve">6.3 Operations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6900"/>
      </w:tblGrid>
      <w:tr>
        <w:trPr>
          <w:tblHeader/>
        </w:trPr>
        <w:tc>
          <w:tcPr>
            <w:tcW w:type="dxa" w:w="2200"/>
            <w:shd w:fill="1A1A1A" w:val="clear"/>
            <w:tcMar>
              <w:top w:type="dxa" w:w="80"/>
              <w:left w:type="dxa" w:w="100"/>
              <w:bottom w:type="dxa" w:w="80"/>
              <w:right w:type="dxa" w:w="100"/>
            </w:tcMar>
          </w:tcPr>
          <w:p>
            <w:pPr>
              <w:jc w:val="left"/>
            </w:pPr>
            <w:r>
              <w:rPr>
                <w:b/>
                <w:bCs/>
                <w:i w:val="false"/>
                <w:iCs w:val="false"/>
                <w:color w:val="FFFFFF"/>
                <w:sz w:val="19"/>
                <w:szCs w:val="19"/>
              </w:rPr>
              <w:t xml:space="preserve">Field</w:t>
            </w:r>
          </w:p>
        </w:tc>
        <w:tc>
          <w:tcPr>
            <w:tcW w:type="dxa" w:w="6900"/>
            <w:shd w:fill="1A1A1A" w:val="clear"/>
            <w:tcMar>
              <w:top w:type="dxa" w:w="80"/>
              <w:left w:type="dxa" w:w="100"/>
              <w:bottom w:type="dxa" w:w="80"/>
              <w:right w:type="dxa" w:w="100"/>
            </w:tcMar>
          </w:tcPr>
          <w:p>
            <w:pPr>
              <w:jc w:val="left"/>
            </w:pPr>
            <w:r>
              <w:rPr>
                <w:b/>
                <w:bCs/>
                <w:i w:val="false"/>
                <w:iCs w:val="false"/>
                <w:color w:val="FFFFFF"/>
                <w:sz w:val="19"/>
                <w:szCs w:val="19"/>
              </w:rPr>
              <w:t xml:space="preserve">Content</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Mission</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Run the business units. Every engine produces on schedule, on brand, and within its own SOP.</w:t>
            </w:r>
          </w:p>
        </w:tc>
      </w:tr>
      <w:tr>
        <w:tc>
          <w:tcPr>
            <w:tcW w:type="dxa" w:w="2200"/>
            <w:tcMar>
              <w:top w:type="dxa" w:w="80"/>
              <w:left w:type="dxa" w:w="100"/>
              <w:bottom w:type="dxa" w:w="80"/>
              <w:right w:type="dxa" w:w="100"/>
            </w:tcMar>
          </w:tcPr>
          <w:p>
            <w:pPr>
              <w:jc w:val="left"/>
            </w:pPr>
            <w:r>
              <w:rPr>
                <w:b w:val="false"/>
                <w:bCs w:val="false"/>
                <w:i w:val="false"/>
                <w:iCs w:val="false"/>
                <w:sz w:val="19"/>
                <w:szCs w:val="19"/>
              </w:rPr>
              <w:t xml:space="preserve">Department Manager</w:t>
            </w:r>
          </w:p>
        </w:tc>
        <w:tc>
          <w:tcPr>
            <w:tcW w:type="dxa" w:w="6900"/>
            <w:tcMar>
              <w:top w:type="dxa" w:w="80"/>
              <w:left w:type="dxa" w:w="100"/>
              <w:bottom w:type="dxa" w:w="80"/>
              <w:right w:type="dxa" w:w="100"/>
            </w:tcMar>
          </w:tcPr>
          <w:p>
            <w:pPr>
              <w:jc w:val="left"/>
            </w:pPr>
            <w:r>
              <w:rPr>
                <w:b w:val="false"/>
                <w:bCs w:val="false"/>
                <w:i w:val="false"/>
                <w:iCs w:val="false"/>
                <w:sz w:val="19"/>
                <w:szCs w:val="19"/>
              </w:rPr>
              <w:t xml:space="preserve">Mansoor Ahmady (CEO) — day-to-day execution via VA + Cowork.</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Employees</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1 VA account exists in the current PIN system (Settings); real identity/assignment to be formalized once Human Resources is built out.</w:t>
            </w:r>
          </w:p>
        </w:tc>
      </w:tr>
      <w:tr>
        <w:tc>
          <w:tcPr>
            <w:tcW w:type="dxa" w:w="2200"/>
            <w:tcMar>
              <w:top w:type="dxa" w:w="80"/>
              <w:left w:type="dxa" w:w="100"/>
              <w:bottom w:type="dxa" w:w="80"/>
              <w:right w:type="dxa" w:w="100"/>
            </w:tcMar>
          </w:tcPr>
          <w:p>
            <w:pPr>
              <w:jc w:val="left"/>
            </w:pPr>
            <w:r>
              <w:rPr>
                <w:b w:val="false"/>
                <w:bCs w:val="false"/>
                <w:i w:val="false"/>
                <w:iCs w:val="false"/>
                <w:sz w:val="19"/>
                <w:szCs w:val="19"/>
              </w:rPr>
              <w:t xml:space="preserve">AI Agents</w:t>
            </w:r>
          </w:p>
        </w:tc>
        <w:tc>
          <w:tcPr>
            <w:tcW w:type="dxa" w:w="6900"/>
            <w:tcMar>
              <w:top w:type="dxa" w:w="80"/>
              <w:left w:type="dxa" w:w="100"/>
              <w:bottom w:type="dxa" w:w="80"/>
              <w:right w:type="dxa" w:w="100"/>
            </w:tcMar>
          </w:tcPr>
          <w:p>
            <w:pPr>
              <w:jc w:val="left"/>
            </w:pPr>
            <w:r>
              <w:rPr>
                <w:b w:val="false"/>
                <w:bCs w:val="false"/>
                <w:i w:val="false"/>
                <w:iCs w:val="false"/>
                <w:sz w:val="19"/>
                <w:szCs w:val="19"/>
              </w:rPr>
              <w:t xml:space="preserve">Cowork/Claude — production-pipeline execution (HeyGen, Submagic, canvas rendering, YouTube upload).</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Responsibilities</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Every business engine and its production workflow: AI Creation Studio, NextWave, SRV Farsi, SRV English, Investment Engine, Uber (until retired). Per-engine manager, SOP, KPIs, production, reports, backlog. Asset libraries (avatars, templates, song catalog). Production task execution (generate → review → build → approve → publish → done).</w:t>
            </w:r>
          </w:p>
        </w:tc>
      </w:tr>
      <w:tr>
        <w:tc>
          <w:tcPr>
            <w:tcW w:type="dxa" w:w="2200"/>
            <w:tcMar>
              <w:top w:type="dxa" w:w="80"/>
              <w:left w:type="dxa" w:w="100"/>
              <w:bottom w:type="dxa" w:w="80"/>
              <w:right w:type="dxa" w:w="100"/>
            </w:tcMar>
          </w:tcPr>
          <w:p>
            <w:pPr>
              <w:jc w:val="left"/>
            </w:pPr>
            <w:r>
              <w:rPr>
                <w:b w:val="false"/>
                <w:bCs w:val="false"/>
                <w:i w:val="false"/>
                <w:iCs w:val="false"/>
                <w:sz w:val="19"/>
                <w:szCs w:val="19"/>
              </w:rPr>
              <w:t xml:space="preserve">SOP Library</w:t>
            </w:r>
          </w:p>
        </w:tc>
        <w:tc>
          <w:tcPr>
            <w:tcW w:type="dxa" w:w="6900"/>
            <w:tcMar>
              <w:top w:type="dxa" w:w="80"/>
              <w:left w:type="dxa" w:w="100"/>
              <w:bottom w:type="dxa" w:w="80"/>
              <w:right w:type="dxa" w:w="100"/>
            </w:tcMar>
          </w:tcPr>
          <w:p>
            <w:pPr>
              <w:jc w:val="left"/>
            </w:pPr>
            <w:r>
              <w:rPr>
                <w:b w:val="false"/>
                <w:bCs w:val="false"/>
                <w:i w:val="false"/>
                <w:iCs w:val="false"/>
                <w:sz w:val="19"/>
                <w:szCs w:val="19"/>
              </w:rPr>
              <w:t xml:space="preserve">Full engine registry — SRV Farsi, SRV English, AI Creation Studio, NextWave workflows, freeze status, testing steps — Brain-held, tagged Operations.</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Knowledge</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Shared production-pipeline components (canvas renderers, upload engine, lifecycle framework) — Brain-held protected-systems registry, tagged Operations.</w:t>
            </w:r>
          </w:p>
        </w:tc>
      </w:tr>
      <w:tr>
        <w:tc>
          <w:tcPr>
            <w:tcW w:type="dxa" w:w="2200"/>
            <w:tcMar>
              <w:top w:type="dxa" w:w="80"/>
              <w:left w:type="dxa" w:w="100"/>
              <w:bottom w:type="dxa" w:w="80"/>
              <w:right w:type="dxa" w:w="100"/>
            </w:tcMar>
          </w:tcPr>
          <w:p>
            <w:pPr>
              <w:jc w:val="left"/>
            </w:pPr>
            <w:r>
              <w:rPr>
                <w:b w:val="false"/>
                <w:bCs w:val="false"/>
                <w:i w:val="false"/>
                <w:iCs w:val="false"/>
                <w:sz w:val="19"/>
                <w:szCs w:val="19"/>
              </w:rPr>
              <w:t xml:space="preserve">Reports</w:t>
            </w:r>
          </w:p>
        </w:tc>
        <w:tc>
          <w:tcPr>
            <w:tcW w:type="dxa" w:w="6900"/>
            <w:tcMar>
              <w:top w:type="dxa" w:w="80"/>
              <w:left w:type="dxa" w:w="100"/>
              <w:bottom w:type="dxa" w:w="80"/>
              <w:right w:type="dxa" w:w="100"/>
            </w:tcMar>
          </w:tcPr>
          <w:p>
            <w:pPr>
              <w:jc w:val="left"/>
            </w:pPr>
            <w:r>
              <w:rPr>
                <w:b w:val="false"/>
                <w:bCs w:val="false"/>
                <w:i w:val="false"/>
                <w:iCs w:val="false"/>
                <w:sz w:val="19"/>
                <w:szCs w:val="19"/>
              </w:rPr>
              <w:t xml:space="preserve">Per-engine production status and publish cadence, reported to Executive Office as part of Department Status.</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KPIs</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Publish cadence per engine vs. its weekly capacity, days since last publish, backlog age.</w:t>
            </w:r>
          </w:p>
        </w:tc>
      </w:tr>
      <w:tr>
        <w:tc>
          <w:tcPr>
            <w:tcW w:type="dxa" w:w="2200"/>
            <w:tcMar>
              <w:top w:type="dxa" w:w="80"/>
              <w:left w:type="dxa" w:w="100"/>
              <w:bottom w:type="dxa" w:w="80"/>
              <w:right w:type="dxa" w:w="100"/>
            </w:tcMar>
          </w:tcPr>
          <w:p>
            <w:pPr>
              <w:jc w:val="left"/>
            </w:pPr>
            <w:r>
              <w:rPr>
                <w:b w:val="false"/>
                <w:bCs w:val="false"/>
                <w:i w:val="false"/>
                <w:iCs w:val="false"/>
                <w:sz w:val="19"/>
                <w:szCs w:val="19"/>
              </w:rPr>
              <w:t xml:space="preserve">Department Inbox</w:t>
            </w:r>
          </w:p>
        </w:tc>
        <w:tc>
          <w:tcPr>
            <w:tcW w:type="dxa" w:w="6900"/>
            <w:tcMar>
              <w:top w:type="dxa" w:w="80"/>
              <w:left w:type="dxa" w:w="100"/>
              <w:bottom w:type="dxa" w:w="80"/>
              <w:right w:type="dxa" w:w="100"/>
            </w:tcMar>
          </w:tcPr>
          <w:p>
            <w:pPr>
              <w:jc w:val="left"/>
            </w:pPr>
            <w:r>
              <w:rPr>
                <w:b w:val="false"/>
                <w:bCs w:val="false"/>
                <w:i w:val="false"/>
                <w:iCs w:val="false"/>
                <w:sz w:val="19"/>
                <w:szCs w:val="19"/>
              </w:rPr>
              <w:t xml:space="preserve">Stalled production tasks, failed renders needing a human decision.</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Backlog</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Production tasks (operator_tasks, production_pipeline, approvals) — today’s Factory/pipeline system, reframed as this department’s own queue (Section 10).</w:t>
            </w:r>
          </w:p>
        </w:tc>
      </w:tr>
      <w:tr>
        <w:tc>
          <w:tcPr>
            <w:tcW w:type="dxa" w:w="2200"/>
            <w:tcMar>
              <w:top w:type="dxa" w:w="80"/>
              <w:left w:type="dxa" w:w="100"/>
              <w:bottom w:type="dxa" w:w="80"/>
              <w:right w:type="dxa" w:w="100"/>
            </w:tcMar>
          </w:tcPr>
          <w:p>
            <w:pPr>
              <w:jc w:val="left"/>
            </w:pPr>
            <w:r>
              <w:rPr>
                <w:b w:val="false"/>
                <w:bCs w:val="false"/>
                <w:i w:val="false"/>
                <w:iCs w:val="false"/>
                <w:sz w:val="19"/>
                <w:szCs w:val="19"/>
              </w:rPr>
              <w:t xml:space="preserve">Risks</w:t>
            </w:r>
          </w:p>
        </w:tc>
        <w:tc>
          <w:tcPr>
            <w:tcW w:type="dxa" w:w="6900"/>
            <w:tcMar>
              <w:top w:type="dxa" w:w="80"/>
              <w:left w:type="dxa" w:w="100"/>
              <w:bottom w:type="dxa" w:w="80"/>
              <w:right w:type="dxa" w:w="100"/>
            </w:tcMar>
          </w:tcPr>
          <w:p>
            <w:pPr>
              <w:jc w:val="left"/>
            </w:pPr>
            <w:r>
              <w:rPr>
                <w:b w:val="false"/>
                <w:bCs w:val="false"/>
                <w:i w:val="false"/>
                <w:iCs w:val="false"/>
                <w:sz w:val="19"/>
                <w:szCs w:val="19"/>
              </w:rPr>
              <w:t xml:space="preserve">SRV Farsi, SRV English, and AI Creation Studio are all FROZEN in the Brain’s engine registry — changes require explicit regression testing across all engines that share the canvas renderer, upload engine, or lifecycle framework.</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Future Roadmap</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Per-engine KPI dashboard (does not exist today); real engine "manager" assignment once Human Resources exists.</w:t>
            </w:r>
          </w:p>
        </w:tc>
      </w:tr>
    </w:tbl>
    <w:p>
      <w:pPr>
        <w:pStyle w:val="Heading2"/>
        <w:spacing w:after="150" w:before="300"/>
      </w:pPr>
      <w:r>
        <w:t xml:space="preserve">6.4 Marketing &amp; Sales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6900"/>
      </w:tblGrid>
      <w:tr>
        <w:trPr>
          <w:tblHeader/>
        </w:trPr>
        <w:tc>
          <w:tcPr>
            <w:tcW w:type="dxa" w:w="2200"/>
            <w:shd w:fill="1A1A1A" w:val="clear"/>
            <w:tcMar>
              <w:top w:type="dxa" w:w="80"/>
              <w:left w:type="dxa" w:w="100"/>
              <w:bottom w:type="dxa" w:w="80"/>
              <w:right w:type="dxa" w:w="100"/>
            </w:tcMar>
          </w:tcPr>
          <w:p>
            <w:pPr>
              <w:jc w:val="left"/>
            </w:pPr>
            <w:r>
              <w:rPr>
                <w:b/>
                <w:bCs/>
                <w:i w:val="false"/>
                <w:iCs w:val="false"/>
                <w:color w:val="FFFFFF"/>
                <w:sz w:val="19"/>
                <w:szCs w:val="19"/>
              </w:rPr>
              <w:t xml:space="preserve">Field</w:t>
            </w:r>
          </w:p>
        </w:tc>
        <w:tc>
          <w:tcPr>
            <w:tcW w:type="dxa" w:w="6900"/>
            <w:shd w:fill="1A1A1A" w:val="clear"/>
            <w:tcMar>
              <w:top w:type="dxa" w:w="80"/>
              <w:left w:type="dxa" w:w="100"/>
              <w:bottom w:type="dxa" w:w="80"/>
              <w:right w:type="dxa" w:w="100"/>
            </w:tcMar>
          </w:tcPr>
          <w:p>
            <w:pPr>
              <w:jc w:val="left"/>
            </w:pPr>
            <w:r>
              <w:rPr>
                <w:b/>
                <w:bCs/>
                <w:i w:val="false"/>
                <w:iCs w:val="false"/>
                <w:color w:val="FFFFFF"/>
                <w:sz w:val="19"/>
                <w:szCs w:val="19"/>
              </w:rPr>
              <w:t xml:space="preserve">Content</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Mission</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Grow audience and reach across every channel, and know why it did or didn’t work.</w:t>
            </w:r>
          </w:p>
        </w:tc>
      </w:tr>
      <w:tr>
        <w:tc>
          <w:tcPr>
            <w:tcW w:type="dxa" w:w="2200"/>
            <w:tcMar>
              <w:top w:type="dxa" w:w="80"/>
              <w:left w:type="dxa" w:w="100"/>
              <w:bottom w:type="dxa" w:w="80"/>
              <w:right w:type="dxa" w:w="100"/>
            </w:tcMar>
          </w:tcPr>
          <w:p>
            <w:pPr>
              <w:jc w:val="left"/>
            </w:pPr>
            <w:r>
              <w:rPr>
                <w:b w:val="false"/>
                <w:bCs w:val="false"/>
                <w:i w:val="false"/>
                <w:iCs w:val="false"/>
                <w:sz w:val="19"/>
                <w:szCs w:val="19"/>
              </w:rPr>
              <w:t xml:space="preserve">Department Manager</w:t>
            </w:r>
          </w:p>
        </w:tc>
        <w:tc>
          <w:tcPr>
            <w:tcW w:type="dxa" w:w="6900"/>
            <w:tcMar>
              <w:top w:type="dxa" w:w="80"/>
              <w:left w:type="dxa" w:w="100"/>
              <w:bottom w:type="dxa" w:w="80"/>
              <w:right w:type="dxa" w:w="100"/>
            </w:tcMar>
          </w:tcPr>
          <w:p>
            <w:pPr>
              <w:jc w:val="left"/>
            </w:pPr>
            <w:r>
              <w:rPr>
                <w:b w:val="false"/>
                <w:bCs w:val="false"/>
                <w:i w:val="false"/>
                <w:iCs w:val="false"/>
                <w:sz w:val="19"/>
                <w:szCs w:val="19"/>
              </w:rPr>
              <w:t xml:space="preserve">Mansoor Ahmady (CEO) — no dedicated marketing hire yet.</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Employees</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None.</w:t>
            </w:r>
          </w:p>
        </w:tc>
      </w:tr>
      <w:tr>
        <w:tc>
          <w:tcPr>
            <w:tcW w:type="dxa" w:w="2200"/>
            <w:tcMar>
              <w:top w:type="dxa" w:w="80"/>
              <w:left w:type="dxa" w:w="100"/>
              <w:bottom w:type="dxa" w:w="80"/>
              <w:right w:type="dxa" w:w="100"/>
            </w:tcMar>
          </w:tcPr>
          <w:p>
            <w:pPr>
              <w:jc w:val="left"/>
            </w:pPr>
            <w:r>
              <w:rPr>
                <w:b w:val="false"/>
                <w:bCs w:val="false"/>
                <w:i w:val="false"/>
                <w:iCs w:val="false"/>
                <w:sz w:val="19"/>
                <w:szCs w:val="19"/>
              </w:rPr>
              <w:t xml:space="preserve">AI Agents</w:t>
            </w:r>
          </w:p>
        </w:tc>
        <w:tc>
          <w:tcPr>
            <w:tcW w:type="dxa" w:w="6900"/>
            <w:tcMar>
              <w:top w:type="dxa" w:w="80"/>
              <w:left w:type="dxa" w:w="100"/>
              <w:bottom w:type="dxa" w:w="80"/>
              <w:right w:type="dxa" w:w="100"/>
            </w:tcMar>
          </w:tcPr>
          <w:p>
            <w:pPr>
              <w:jc w:val="left"/>
            </w:pPr>
            <w:r>
              <w:rPr>
                <w:b w:val="false"/>
                <w:bCs w:val="false"/>
                <w:i w:val="false"/>
                <w:iCs w:val="false"/>
                <w:sz w:val="19"/>
                <w:szCs w:val="19"/>
              </w:rPr>
              <w:t xml:space="preserve">Cowork/Claude — analytics sync and reporting.</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Responsibilities</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Audience growth, analytics, channels (YouTube 4 channels, TikTok 2 accounts, Instagram 0 connected), SEO, campaigns, and future client acquisition.</w:t>
            </w:r>
          </w:p>
        </w:tc>
      </w:tr>
      <w:tr>
        <w:tc>
          <w:tcPr>
            <w:tcW w:type="dxa" w:w="2200"/>
            <w:tcMar>
              <w:top w:type="dxa" w:w="80"/>
              <w:left w:type="dxa" w:w="100"/>
              <w:bottom w:type="dxa" w:w="80"/>
              <w:right w:type="dxa" w:w="100"/>
            </w:tcMar>
          </w:tcPr>
          <w:p>
            <w:pPr>
              <w:jc w:val="left"/>
            </w:pPr>
            <w:r>
              <w:rPr>
                <w:b w:val="false"/>
                <w:bCs w:val="false"/>
                <w:i w:val="false"/>
                <w:iCs w:val="false"/>
                <w:sz w:val="19"/>
                <w:szCs w:val="19"/>
              </w:rPr>
              <w:t xml:space="preserve">SOP Library</w:t>
            </w:r>
          </w:p>
        </w:tc>
        <w:tc>
          <w:tcPr>
            <w:tcW w:type="dxa" w:w="6900"/>
            <w:tcMar>
              <w:top w:type="dxa" w:w="80"/>
              <w:left w:type="dxa" w:w="100"/>
              <w:bottom w:type="dxa" w:w="80"/>
              <w:right w:type="dxa" w:w="100"/>
            </w:tcMar>
          </w:tcPr>
          <w:p>
            <w:pPr>
              <w:jc w:val="left"/>
            </w:pPr>
            <w:r>
              <w:rPr>
                <w:b w:val="false"/>
                <w:bCs w:val="false"/>
                <w:i w:val="false"/>
                <w:iCs w:val="false"/>
                <w:sz w:val="19"/>
                <w:szCs w:val="19"/>
              </w:rPr>
              <w:t xml:space="preserve">Channel strategy and optimization rules (channel_strategy, optimization_rules) — Brain-held, tagged Marketing &amp; Sales.</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Knowledge</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Brand-account map (e.g. Silk Road Voices = SRV Farsi, InsideObjects AI = AI Creation Studio) — Brain-held, tagged Marketing &amp; Sales.</w:t>
            </w:r>
          </w:p>
        </w:tc>
      </w:tr>
      <w:tr>
        <w:tc>
          <w:tcPr>
            <w:tcW w:type="dxa" w:w="2200"/>
            <w:tcMar>
              <w:top w:type="dxa" w:w="80"/>
              <w:left w:type="dxa" w:w="100"/>
              <w:bottom w:type="dxa" w:w="80"/>
              <w:right w:type="dxa" w:w="100"/>
            </w:tcMar>
          </w:tcPr>
          <w:p>
            <w:pPr>
              <w:jc w:val="left"/>
            </w:pPr>
            <w:r>
              <w:rPr>
                <w:b w:val="false"/>
                <w:bCs w:val="false"/>
                <w:i w:val="false"/>
                <w:iCs w:val="false"/>
                <w:sz w:val="19"/>
                <w:szCs w:val="19"/>
              </w:rPr>
              <w:t xml:space="preserve">Reports</w:t>
            </w:r>
          </w:p>
        </w:tc>
        <w:tc>
          <w:tcPr>
            <w:tcW w:type="dxa" w:w="6900"/>
            <w:tcMar>
              <w:top w:type="dxa" w:w="80"/>
              <w:left w:type="dxa" w:w="100"/>
              <w:bottom w:type="dxa" w:w="80"/>
              <w:right w:type="dxa" w:w="100"/>
            </w:tcMar>
          </w:tcPr>
          <w:p>
            <w:pPr>
              <w:jc w:val="left"/>
            </w:pPr>
            <w:r>
              <w:rPr>
                <w:b w:val="false"/>
                <w:bCs w:val="false"/>
                <w:i w:val="false"/>
                <w:iCs w:val="false"/>
                <w:sz w:val="19"/>
                <w:szCs w:val="19"/>
              </w:rPr>
              <w:t xml:space="preserve">Cross-platform view/follower/growth summary, reported to Executive Office as part of Department Status.</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KPIs</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Views, watch hours, subscriber/follower growth, upload cadence, sync health.</w:t>
            </w:r>
          </w:p>
        </w:tc>
      </w:tr>
      <w:tr>
        <w:tc>
          <w:tcPr>
            <w:tcW w:type="dxa" w:w="2200"/>
            <w:tcMar>
              <w:top w:type="dxa" w:w="80"/>
              <w:left w:type="dxa" w:w="100"/>
              <w:bottom w:type="dxa" w:w="80"/>
              <w:right w:type="dxa" w:w="100"/>
            </w:tcMar>
          </w:tcPr>
          <w:p>
            <w:pPr>
              <w:jc w:val="left"/>
            </w:pPr>
            <w:r>
              <w:rPr>
                <w:b w:val="false"/>
                <w:bCs w:val="false"/>
                <w:i w:val="false"/>
                <w:iCs w:val="false"/>
                <w:sz w:val="19"/>
                <w:szCs w:val="19"/>
              </w:rPr>
              <w:t xml:space="preserve">Department Inbox</w:t>
            </w:r>
          </w:p>
        </w:tc>
        <w:tc>
          <w:tcPr>
            <w:tcW w:type="dxa" w:w="6900"/>
            <w:tcMar>
              <w:top w:type="dxa" w:w="80"/>
              <w:left w:type="dxa" w:w="100"/>
              <w:bottom w:type="dxa" w:w="80"/>
              <w:right w:type="dxa" w:w="100"/>
            </w:tcMar>
          </w:tcPr>
          <w:p>
            <w:pPr>
              <w:jc w:val="left"/>
            </w:pPr>
            <w:r>
              <w:rPr>
                <w:b w:val="false"/>
                <w:bCs w:val="false"/>
                <w:i w:val="false"/>
                <w:iCs w:val="false"/>
                <w:sz w:val="19"/>
                <w:szCs w:val="19"/>
              </w:rPr>
              <w:t xml:space="preserve">Campaign-completion notices, growth anomalies needing a decision — not routine sync confirmations.</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Backlog</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Analytics and growth tasks, separate from Operations’ production backlog.</w:t>
            </w:r>
          </w:p>
        </w:tc>
      </w:tr>
      <w:tr>
        <w:tc>
          <w:tcPr>
            <w:tcW w:type="dxa" w:w="2200"/>
            <w:tcMar>
              <w:top w:type="dxa" w:w="80"/>
              <w:left w:type="dxa" w:w="100"/>
              <w:bottom w:type="dxa" w:w="80"/>
              <w:right w:type="dxa" w:w="100"/>
            </w:tcMar>
          </w:tcPr>
          <w:p>
            <w:pPr>
              <w:jc w:val="left"/>
            </w:pPr>
            <w:r>
              <w:rPr>
                <w:b w:val="false"/>
                <w:bCs w:val="false"/>
                <w:i w:val="false"/>
                <w:iCs w:val="false"/>
                <w:sz w:val="19"/>
                <w:szCs w:val="19"/>
              </w:rPr>
              <w:t xml:space="preserve">Risks</w:t>
            </w:r>
          </w:p>
        </w:tc>
        <w:tc>
          <w:tcPr>
            <w:tcW w:type="dxa" w:w="6900"/>
            <w:tcMar>
              <w:top w:type="dxa" w:w="80"/>
              <w:left w:type="dxa" w:w="100"/>
              <w:bottom w:type="dxa" w:w="80"/>
              <w:right w:type="dxa" w:w="100"/>
            </w:tcMar>
          </w:tcPr>
          <w:p>
            <w:pPr>
              <w:jc w:val="left"/>
            </w:pPr>
            <w:r>
              <w:rPr>
                <w:b w:val="false"/>
                <w:bCs w:val="false"/>
                <w:i w:val="false"/>
                <w:iCs w:val="false"/>
                <w:sz w:val="19"/>
                <w:szCs w:val="19"/>
              </w:rPr>
              <w:t xml:space="preserve">Instagram integration exists only as an empty shell (connections/accounts/sync-log tables provisioned, zero rows) — not a real channel yet. Analytics engineering is currently paused company-wide per your standing decision until expired YouTube/TikTok accounts are reconnected.</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Future Roadmap</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Website and Clients modules — explicitly future, out of scope for this phase.</w:t>
            </w:r>
          </w:p>
        </w:tc>
      </w:tr>
    </w:tbl>
    <w:p>
      <w:pPr>
        <w:pStyle w:val="Heading2"/>
        <w:spacing w:after="150" w:before="300"/>
      </w:pPr>
      <w:r>
        <w:t xml:space="preserve">6.5 Human Resources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6900"/>
      </w:tblGrid>
      <w:tr>
        <w:trPr>
          <w:tblHeader/>
        </w:trPr>
        <w:tc>
          <w:tcPr>
            <w:tcW w:type="dxa" w:w="2200"/>
            <w:shd w:fill="1A1A1A" w:val="clear"/>
            <w:tcMar>
              <w:top w:type="dxa" w:w="80"/>
              <w:left w:type="dxa" w:w="100"/>
              <w:bottom w:type="dxa" w:w="80"/>
              <w:right w:type="dxa" w:w="100"/>
            </w:tcMar>
          </w:tcPr>
          <w:p>
            <w:pPr>
              <w:jc w:val="left"/>
            </w:pPr>
            <w:r>
              <w:rPr>
                <w:b/>
                <w:bCs/>
                <w:i w:val="false"/>
                <w:iCs w:val="false"/>
                <w:color w:val="FFFFFF"/>
                <w:sz w:val="19"/>
                <w:szCs w:val="19"/>
              </w:rPr>
              <w:t xml:space="preserve">Field</w:t>
            </w:r>
          </w:p>
        </w:tc>
        <w:tc>
          <w:tcPr>
            <w:tcW w:type="dxa" w:w="6900"/>
            <w:shd w:fill="1A1A1A" w:val="clear"/>
            <w:tcMar>
              <w:top w:type="dxa" w:w="80"/>
              <w:left w:type="dxa" w:w="100"/>
              <w:bottom w:type="dxa" w:w="80"/>
              <w:right w:type="dxa" w:w="100"/>
            </w:tcMar>
          </w:tcPr>
          <w:p>
            <w:pPr>
              <w:jc w:val="left"/>
            </w:pPr>
            <w:r>
              <w:rPr>
                <w:b/>
                <w:bCs/>
                <w:i w:val="false"/>
                <w:iCs w:val="false"/>
                <w:color w:val="FFFFFF"/>
                <w:sz w:val="19"/>
                <w:szCs w:val="19"/>
              </w:rPr>
              <w:t xml:space="preserve">Content</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Mission</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Own every person and every AI agent working for MMM: who they are, what they can access, and how they’re doing.</w:t>
            </w:r>
          </w:p>
        </w:tc>
      </w:tr>
      <w:tr>
        <w:tc>
          <w:tcPr>
            <w:tcW w:type="dxa" w:w="2200"/>
            <w:tcMar>
              <w:top w:type="dxa" w:w="80"/>
              <w:left w:type="dxa" w:w="100"/>
              <w:bottom w:type="dxa" w:w="80"/>
              <w:right w:type="dxa" w:w="100"/>
            </w:tcMar>
          </w:tcPr>
          <w:p>
            <w:pPr>
              <w:jc w:val="left"/>
            </w:pPr>
            <w:r>
              <w:rPr>
                <w:b w:val="false"/>
                <w:bCs w:val="false"/>
                <w:i w:val="false"/>
                <w:iCs w:val="false"/>
                <w:sz w:val="19"/>
                <w:szCs w:val="19"/>
              </w:rPr>
              <w:t xml:space="preserve">Department Manager</w:t>
            </w:r>
          </w:p>
        </w:tc>
        <w:tc>
          <w:tcPr>
            <w:tcW w:type="dxa" w:w="6900"/>
            <w:tcMar>
              <w:top w:type="dxa" w:w="80"/>
              <w:left w:type="dxa" w:w="100"/>
              <w:bottom w:type="dxa" w:w="80"/>
              <w:right w:type="dxa" w:w="100"/>
            </w:tcMar>
          </w:tcPr>
          <w:p>
            <w:pPr>
              <w:jc w:val="left"/>
            </w:pPr>
            <w:r>
              <w:rPr>
                <w:b w:val="false"/>
                <w:bCs w:val="false"/>
                <w:i w:val="false"/>
                <w:iCs w:val="false"/>
                <w:sz w:val="19"/>
                <w:szCs w:val="19"/>
              </w:rPr>
              <w:t xml:space="preserve">Unassigned — net-new department.</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Employees</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Zero formal records today. Mansoor operates every department directly; this is the department that will eventually stop that from being necessary.</w:t>
            </w:r>
          </w:p>
        </w:tc>
      </w:tr>
      <w:tr>
        <w:tc>
          <w:tcPr>
            <w:tcW w:type="dxa" w:w="2200"/>
            <w:tcMar>
              <w:top w:type="dxa" w:w="80"/>
              <w:left w:type="dxa" w:w="100"/>
              <w:bottom w:type="dxa" w:w="80"/>
              <w:right w:type="dxa" w:w="100"/>
            </w:tcMar>
          </w:tcPr>
          <w:p>
            <w:pPr>
              <w:jc w:val="left"/>
            </w:pPr>
            <w:r>
              <w:rPr>
                <w:b w:val="false"/>
                <w:bCs w:val="false"/>
                <w:i w:val="false"/>
                <w:iCs w:val="false"/>
                <w:sz w:val="19"/>
                <w:szCs w:val="19"/>
              </w:rPr>
              <w:t xml:space="preserve">AI Agents</w:t>
            </w:r>
          </w:p>
        </w:tc>
        <w:tc>
          <w:tcPr>
            <w:tcW w:type="dxa" w:w="6900"/>
            <w:tcMar>
              <w:top w:type="dxa" w:w="80"/>
              <w:left w:type="dxa" w:w="100"/>
              <w:bottom w:type="dxa" w:w="80"/>
              <w:right w:type="dxa" w:w="100"/>
            </w:tcMar>
          </w:tcPr>
          <w:p>
            <w:pPr>
              <w:jc w:val="left"/>
            </w:pPr>
            <w:r>
              <w:rPr>
                <w:b w:val="false"/>
                <w:bCs w:val="false"/>
                <w:i w:val="false"/>
                <w:iCs w:val="false"/>
                <w:sz w:val="19"/>
                <w:szCs w:val="19"/>
              </w:rPr>
              <w:t xml:space="preserve">Cowork/Claude — this department itself is what will eventually formalize "AI Agent" as a labor category with its own permission scope.</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Responsibilities</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Employees, Contractors, Virtual Assistants, AI Agents, Permissions, Hiring, Performance, and organizational structure.</w:t>
            </w:r>
          </w:p>
        </w:tc>
      </w:tr>
      <w:tr>
        <w:tc>
          <w:tcPr>
            <w:tcW w:type="dxa" w:w="2200"/>
            <w:tcMar>
              <w:top w:type="dxa" w:w="80"/>
              <w:left w:type="dxa" w:w="100"/>
              <w:bottom w:type="dxa" w:w="80"/>
              <w:right w:type="dxa" w:w="100"/>
            </w:tcMar>
          </w:tcPr>
          <w:p>
            <w:pPr>
              <w:jc w:val="left"/>
            </w:pPr>
            <w:r>
              <w:rPr>
                <w:b w:val="false"/>
                <w:bCs w:val="false"/>
                <w:i w:val="false"/>
                <w:iCs w:val="false"/>
                <w:sz w:val="19"/>
                <w:szCs w:val="19"/>
              </w:rPr>
              <w:t xml:space="preserve">SOP Library</w:t>
            </w:r>
          </w:p>
        </w:tc>
        <w:tc>
          <w:tcPr>
            <w:tcW w:type="dxa" w:w="6900"/>
            <w:tcMar>
              <w:top w:type="dxa" w:w="80"/>
              <w:left w:type="dxa" w:w="100"/>
              <w:bottom w:type="dxa" w:w="80"/>
              <w:right w:type="dxa" w:w="100"/>
            </w:tcMar>
          </w:tcPr>
          <w:p>
            <w:pPr>
              <w:jc w:val="left"/>
            </w:pPr>
            <w:r>
              <w:rPr>
                <w:b w:val="false"/>
                <w:bCs w:val="false"/>
                <w:i w:val="false"/>
                <w:iCs w:val="false"/>
                <w:sz w:val="19"/>
                <w:szCs w:val="19"/>
              </w:rPr>
              <w:t xml:space="preserve">None exists yet.</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Knowledge</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The 3-user PIN system (Mansoor / Family / VA) in Settings is the only real artifact today — an authentication mechanism, not an HR record.</w:t>
            </w:r>
          </w:p>
        </w:tc>
      </w:tr>
      <w:tr>
        <w:tc>
          <w:tcPr>
            <w:tcW w:type="dxa" w:w="2200"/>
            <w:tcMar>
              <w:top w:type="dxa" w:w="80"/>
              <w:left w:type="dxa" w:w="100"/>
              <w:bottom w:type="dxa" w:w="80"/>
              <w:right w:type="dxa" w:w="100"/>
            </w:tcMar>
          </w:tcPr>
          <w:p>
            <w:pPr>
              <w:jc w:val="left"/>
            </w:pPr>
            <w:r>
              <w:rPr>
                <w:b w:val="false"/>
                <w:bCs w:val="false"/>
                <w:i w:val="false"/>
                <w:iCs w:val="false"/>
                <w:sz w:val="19"/>
                <w:szCs w:val="19"/>
              </w:rPr>
              <w:t xml:space="preserve">Reports</w:t>
            </w:r>
          </w:p>
        </w:tc>
        <w:tc>
          <w:tcPr>
            <w:tcW w:type="dxa" w:w="6900"/>
            <w:tcMar>
              <w:top w:type="dxa" w:w="80"/>
              <w:left w:type="dxa" w:w="100"/>
              <w:bottom w:type="dxa" w:w="80"/>
              <w:right w:type="dxa" w:w="100"/>
            </w:tcMar>
          </w:tcPr>
          <w:p>
            <w:pPr>
              <w:jc w:val="left"/>
            </w:pPr>
            <w:r>
              <w:rPr>
                <w:b w:val="false"/>
                <w:bCs w:val="false"/>
                <w:i w:val="false"/>
                <w:iCs w:val="false"/>
                <w:sz w:val="19"/>
                <w:szCs w:val="19"/>
              </w:rPr>
              <w:t xml:space="preserve">None yet.</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KPIs</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None yet.</w:t>
            </w:r>
          </w:p>
        </w:tc>
      </w:tr>
      <w:tr>
        <w:tc>
          <w:tcPr>
            <w:tcW w:type="dxa" w:w="2200"/>
            <w:tcMar>
              <w:top w:type="dxa" w:w="80"/>
              <w:left w:type="dxa" w:w="100"/>
              <w:bottom w:type="dxa" w:w="80"/>
              <w:right w:type="dxa" w:w="100"/>
            </w:tcMar>
          </w:tcPr>
          <w:p>
            <w:pPr>
              <w:jc w:val="left"/>
            </w:pPr>
            <w:r>
              <w:rPr>
                <w:b w:val="false"/>
                <w:bCs w:val="false"/>
                <w:i w:val="false"/>
                <w:iCs w:val="false"/>
                <w:sz w:val="19"/>
                <w:szCs w:val="19"/>
              </w:rPr>
              <w:t xml:space="preserve">Department Inbox</w:t>
            </w:r>
          </w:p>
        </w:tc>
        <w:tc>
          <w:tcPr>
            <w:tcW w:type="dxa" w:w="6900"/>
            <w:tcMar>
              <w:top w:type="dxa" w:w="80"/>
              <w:left w:type="dxa" w:w="100"/>
              <w:bottom w:type="dxa" w:w="80"/>
              <w:right w:type="dxa" w:w="100"/>
            </w:tcMar>
          </w:tcPr>
          <w:p>
            <w:pPr>
              <w:jc w:val="left"/>
            </w:pPr>
            <w:r>
              <w:rPr>
                <w:b w:val="false"/>
                <w:bCs w:val="false"/>
                <w:i w:val="false"/>
                <w:iCs w:val="false"/>
                <w:sz w:val="19"/>
                <w:szCs w:val="19"/>
              </w:rPr>
              <w:t xml:space="preserve">Empty until real hiring/contractor activity exists.</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Backlog</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Empty.</w:t>
            </w:r>
          </w:p>
        </w:tc>
      </w:tr>
      <w:tr>
        <w:tc>
          <w:tcPr>
            <w:tcW w:type="dxa" w:w="2200"/>
            <w:tcMar>
              <w:top w:type="dxa" w:w="80"/>
              <w:left w:type="dxa" w:w="100"/>
              <w:bottom w:type="dxa" w:w="80"/>
              <w:right w:type="dxa" w:w="100"/>
            </w:tcMar>
          </w:tcPr>
          <w:p>
            <w:pPr>
              <w:jc w:val="left"/>
            </w:pPr>
            <w:r>
              <w:rPr>
                <w:b w:val="false"/>
                <w:bCs w:val="false"/>
                <w:i w:val="false"/>
                <w:iCs w:val="false"/>
                <w:sz w:val="19"/>
                <w:szCs w:val="19"/>
              </w:rPr>
              <w:t xml:space="preserve">Risks</w:t>
            </w:r>
          </w:p>
        </w:tc>
        <w:tc>
          <w:tcPr>
            <w:tcW w:type="dxa" w:w="6900"/>
            <w:tcMar>
              <w:top w:type="dxa" w:w="80"/>
              <w:left w:type="dxa" w:w="100"/>
              <w:bottom w:type="dxa" w:w="80"/>
              <w:right w:type="dxa" w:w="100"/>
            </w:tcMar>
          </w:tcPr>
          <w:p>
            <w:pPr>
              <w:jc w:val="left"/>
            </w:pPr>
            <w:r>
              <w:rPr>
                <w:b w:val="false"/>
                <w:bCs w:val="false"/>
                <w:i w:val="false"/>
                <w:iCs w:val="false"/>
                <w:sz w:val="19"/>
                <w:szCs w:val="19"/>
              </w:rPr>
              <w:t xml:space="preserve">Cannot be filled in beyond an empty shell without your input: who are the actual contractors/VAs today, and what roles/permissions should exist.</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Future Roadmap</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Phase 7 (Section 12) — schema and shell UI once you provide real roster data.</w:t>
            </w:r>
          </w:p>
        </w:tc>
      </w:tr>
    </w:tbl>
    <w:p>
      <w:pPr>
        <w:pStyle w:val="Heading2"/>
        <w:spacing w:after="150" w:before="300"/>
      </w:pPr>
      <w:r>
        <w:t xml:space="preserve">6.6 Legal &amp; Compliance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6900"/>
      </w:tblGrid>
      <w:tr>
        <w:trPr>
          <w:tblHeader/>
        </w:trPr>
        <w:tc>
          <w:tcPr>
            <w:tcW w:type="dxa" w:w="2200"/>
            <w:shd w:fill="1A1A1A" w:val="clear"/>
            <w:tcMar>
              <w:top w:type="dxa" w:w="80"/>
              <w:left w:type="dxa" w:w="100"/>
              <w:bottom w:type="dxa" w:w="80"/>
              <w:right w:type="dxa" w:w="100"/>
            </w:tcMar>
          </w:tcPr>
          <w:p>
            <w:pPr>
              <w:jc w:val="left"/>
            </w:pPr>
            <w:r>
              <w:rPr>
                <w:b/>
                <w:bCs/>
                <w:i w:val="false"/>
                <w:iCs w:val="false"/>
                <w:color w:val="FFFFFF"/>
                <w:sz w:val="19"/>
                <w:szCs w:val="19"/>
              </w:rPr>
              <w:t xml:space="preserve">Field</w:t>
            </w:r>
          </w:p>
        </w:tc>
        <w:tc>
          <w:tcPr>
            <w:tcW w:type="dxa" w:w="6900"/>
            <w:shd w:fill="1A1A1A" w:val="clear"/>
            <w:tcMar>
              <w:top w:type="dxa" w:w="80"/>
              <w:left w:type="dxa" w:w="100"/>
              <w:bottom w:type="dxa" w:w="80"/>
              <w:right w:type="dxa" w:w="100"/>
            </w:tcMar>
          </w:tcPr>
          <w:p>
            <w:pPr>
              <w:jc w:val="left"/>
            </w:pPr>
            <w:r>
              <w:rPr>
                <w:b/>
                <w:bCs/>
                <w:i w:val="false"/>
                <w:iCs w:val="false"/>
                <w:color w:val="FFFFFF"/>
                <w:sz w:val="19"/>
                <w:szCs w:val="19"/>
              </w:rPr>
              <w:t xml:space="preserve">Content</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Mission</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Keep MMM’s legal structure, obligations, and deadlines visible and current.</w:t>
            </w:r>
          </w:p>
        </w:tc>
      </w:tr>
      <w:tr>
        <w:tc>
          <w:tcPr>
            <w:tcW w:type="dxa" w:w="2200"/>
            <w:tcMar>
              <w:top w:type="dxa" w:w="80"/>
              <w:left w:type="dxa" w:w="100"/>
              <w:bottom w:type="dxa" w:w="80"/>
              <w:right w:type="dxa" w:w="100"/>
            </w:tcMar>
          </w:tcPr>
          <w:p>
            <w:pPr>
              <w:jc w:val="left"/>
            </w:pPr>
            <w:r>
              <w:rPr>
                <w:b w:val="false"/>
                <w:bCs w:val="false"/>
                <w:i w:val="false"/>
                <w:iCs w:val="false"/>
                <w:sz w:val="19"/>
                <w:szCs w:val="19"/>
              </w:rPr>
              <w:t xml:space="preserve">Department Manager</w:t>
            </w:r>
          </w:p>
        </w:tc>
        <w:tc>
          <w:tcPr>
            <w:tcW w:type="dxa" w:w="6900"/>
            <w:tcMar>
              <w:top w:type="dxa" w:w="80"/>
              <w:left w:type="dxa" w:w="100"/>
              <w:bottom w:type="dxa" w:w="80"/>
              <w:right w:type="dxa" w:w="100"/>
            </w:tcMar>
          </w:tcPr>
          <w:p>
            <w:pPr>
              <w:jc w:val="left"/>
            </w:pPr>
            <w:r>
              <w:rPr>
                <w:b w:val="false"/>
                <w:bCs w:val="false"/>
                <w:i w:val="false"/>
                <w:iCs w:val="false"/>
                <w:sz w:val="19"/>
                <w:szCs w:val="19"/>
              </w:rPr>
              <w:t xml:space="preserve">Unassigned — net-new department.</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Employees</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None.</w:t>
            </w:r>
          </w:p>
        </w:tc>
      </w:tr>
      <w:tr>
        <w:tc>
          <w:tcPr>
            <w:tcW w:type="dxa" w:w="2200"/>
            <w:tcMar>
              <w:top w:type="dxa" w:w="80"/>
              <w:left w:type="dxa" w:w="100"/>
              <w:bottom w:type="dxa" w:w="80"/>
              <w:right w:type="dxa" w:w="100"/>
            </w:tcMar>
          </w:tcPr>
          <w:p>
            <w:pPr>
              <w:jc w:val="left"/>
            </w:pPr>
            <w:r>
              <w:rPr>
                <w:b w:val="false"/>
                <w:bCs w:val="false"/>
                <w:i w:val="false"/>
                <w:iCs w:val="false"/>
                <w:sz w:val="19"/>
                <w:szCs w:val="19"/>
              </w:rPr>
              <w:t xml:space="preserve">AI Agents</w:t>
            </w:r>
          </w:p>
        </w:tc>
        <w:tc>
          <w:tcPr>
            <w:tcW w:type="dxa" w:w="6900"/>
            <w:tcMar>
              <w:top w:type="dxa" w:w="80"/>
              <w:left w:type="dxa" w:w="100"/>
              <w:bottom w:type="dxa" w:w="80"/>
              <w:right w:type="dxa" w:w="100"/>
            </w:tcMar>
          </w:tcPr>
          <w:p>
            <w:pPr>
              <w:jc w:val="left"/>
            </w:pPr>
            <w:r>
              <w:rPr>
                <w:b w:val="false"/>
                <w:bCs w:val="false"/>
                <w:i w:val="false"/>
                <w:iCs w:val="false"/>
                <w:sz w:val="19"/>
                <w:szCs w:val="19"/>
              </w:rPr>
              <w:t xml:space="preserve">None assigned — general legal/tax content is outside what an engineering agent should generate; this department stores facts you provide, it does not produce legal advice.</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Responsibilities</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LLC, Contracts, Insurance, Licenses, Trademarks, Compliance, Filing deadlines, Company policies.</w:t>
            </w:r>
          </w:p>
        </w:tc>
      </w:tr>
      <w:tr>
        <w:tc>
          <w:tcPr>
            <w:tcW w:type="dxa" w:w="2200"/>
            <w:tcMar>
              <w:top w:type="dxa" w:w="80"/>
              <w:left w:type="dxa" w:w="100"/>
              <w:bottom w:type="dxa" w:w="80"/>
              <w:right w:type="dxa" w:w="100"/>
            </w:tcMar>
          </w:tcPr>
          <w:p>
            <w:pPr>
              <w:jc w:val="left"/>
            </w:pPr>
            <w:r>
              <w:rPr>
                <w:b w:val="false"/>
                <w:bCs w:val="false"/>
                <w:i w:val="false"/>
                <w:iCs w:val="false"/>
                <w:sz w:val="19"/>
                <w:szCs w:val="19"/>
              </w:rPr>
              <w:t xml:space="preserve">SOP Library</w:t>
            </w:r>
          </w:p>
        </w:tc>
        <w:tc>
          <w:tcPr>
            <w:tcW w:type="dxa" w:w="6900"/>
            <w:tcMar>
              <w:top w:type="dxa" w:w="80"/>
              <w:left w:type="dxa" w:w="100"/>
              <w:bottom w:type="dxa" w:w="80"/>
              <w:right w:type="dxa" w:w="100"/>
            </w:tcMar>
          </w:tcPr>
          <w:p>
            <w:pPr>
              <w:jc w:val="left"/>
            </w:pPr>
            <w:r>
              <w:rPr>
                <w:b w:val="false"/>
                <w:bCs w:val="false"/>
                <w:i w:val="false"/>
                <w:iCs w:val="false"/>
                <w:sz w:val="19"/>
                <w:szCs w:val="19"/>
              </w:rPr>
              <w:t xml:space="preserve">None exists yet.</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Knowledge</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None exists yet.</w:t>
            </w:r>
          </w:p>
        </w:tc>
      </w:tr>
      <w:tr>
        <w:tc>
          <w:tcPr>
            <w:tcW w:type="dxa" w:w="2200"/>
            <w:tcMar>
              <w:top w:type="dxa" w:w="80"/>
              <w:left w:type="dxa" w:w="100"/>
              <w:bottom w:type="dxa" w:w="80"/>
              <w:right w:type="dxa" w:w="100"/>
            </w:tcMar>
          </w:tcPr>
          <w:p>
            <w:pPr>
              <w:jc w:val="left"/>
            </w:pPr>
            <w:r>
              <w:rPr>
                <w:b w:val="false"/>
                <w:bCs w:val="false"/>
                <w:i w:val="false"/>
                <w:iCs w:val="false"/>
                <w:sz w:val="19"/>
                <w:szCs w:val="19"/>
              </w:rPr>
              <w:t xml:space="preserve">Reports</w:t>
            </w:r>
          </w:p>
        </w:tc>
        <w:tc>
          <w:tcPr>
            <w:tcW w:type="dxa" w:w="6900"/>
            <w:tcMar>
              <w:top w:type="dxa" w:w="80"/>
              <w:left w:type="dxa" w:w="100"/>
              <w:bottom w:type="dxa" w:w="80"/>
              <w:right w:type="dxa" w:w="100"/>
            </w:tcMar>
          </w:tcPr>
          <w:p>
            <w:pPr>
              <w:jc w:val="left"/>
            </w:pPr>
            <w:r>
              <w:rPr>
                <w:b w:val="false"/>
                <w:bCs w:val="false"/>
                <w:i w:val="false"/>
                <w:iCs w:val="false"/>
                <w:sz w:val="19"/>
                <w:szCs w:val="19"/>
              </w:rPr>
              <w:t xml:space="preserve">None yet.</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KPIs</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None yet.</w:t>
            </w:r>
          </w:p>
        </w:tc>
      </w:tr>
      <w:tr>
        <w:tc>
          <w:tcPr>
            <w:tcW w:type="dxa" w:w="2200"/>
            <w:tcMar>
              <w:top w:type="dxa" w:w="80"/>
              <w:left w:type="dxa" w:w="100"/>
              <w:bottom w:type="dxa" w:w="80"/>
              <w:right w:type="dxa" w:w="100"/>
            </w:tcMar>
          </w:tcPr>
          <w:p>
            <w:pPr>
              <w:jc w:val="left"/>
            </w:pPr>
            <w:r>
              <w:rPr>
                <w:b w:val="false"/>
                <w:bCs w:val="false"/>
                <w:i w:val="false"/>
                <w:iCs w:val="false"/>
                <w:sz w:val="19"/>
                <w:szCs w:val="19"/>
              </w:rPr>
              <w:t xml:space="preserve">Department Inbox</w:t>
            </w:r>
          </w:p>
        </w:tc>
        <w:tc>
          <w:tcPr>
            <w:tcW w:type="dxa" w:w="6900"/>
            <w:tcMar>
              <w:top w:type="dxa" w:w="80"/>
              <w:left w:type="dxa" w:w="100"/>
              <w:bottom w:type="dxa" w:w="80"/>
              <w:right w:type="dxa" w:w="100"/>
            </w:tcMar>
          </w:tcPr>
          <w:p>
            <w:pPr>
              <w:jc w:val="left"/>
            </w:pPr>
            <w:r>
              <w:rPr>
                <w:b w:val="false"/>
                <w:bCs w:val="false"/>
                <w:i w:val="false"/>
                <w:iCs w:val="false"/>
                <w:sz w:val="19"/>
                <w:szCs w:val="19"/>
              </w:rPr>
              <w:t xml:space="preserve">Empty until real filings/deadlines exist.</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Backlog</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Empty.</w:t>
            </w:r>
          </w:p>
        </w:tc>
      </w:tr>
      <w:tr>
        <w:tc>
          <w:tcPr>
            <w:tcW w:type="dxa" w:w="2200"/>
            <w:tcMar>
              <w:top w:type="dxa" w:w="80"/>
              <w:left w:type="dxa" w:w="100"/>
              <w:bottom w:type="dxa" w:w="80"/>
              <w:right w:type="dxa" w:w="100"/>
            </w:tcMar>
          </w:tcPr>
          <w:p>
            <w:pPr>
              <w:jc w:val="left"/>
            </w:pPr>
            <w:r>
              <w:rPr>
                <w:b w:val="false"/>
                <w:bCs w:val="false"/>
                <w:i w:val="false"/>
                <w:iCs w:val="false"/>
                <w:sz w:val="19"/>
                <w:szCs w:val="19"/>
              </w:rPr>
              <w:t xml:space="preserve">Risks</w:t>
            </w:r>
          </w:p>
        </w:tc>
        <w:tc>
          <w:tcPr>
            <w:tcW w:type="dxa" w:w="6900"/>
            <w:tcMar>
              <w:top w:type="dxa" w:w="80"/>
              <w:left w:type="dxa" w:w="100"/>
              <w:bottom w:type="dxa" w:w="80"/>
              <w:right w:type="dxa" w:w="100"/>
            </w:tcMar>
          </w:tcPr>
          <w:p>
            <w:pPr>
              <w:jc w:val="left"/>
            </w:pPr>
            <w:r>
              <w:rPr>
                <w:b w:val="false"/>
                <w:bCs w:val="false"/>
                <w:i w:val="false"/>
                <w:iCs w:val="false"/>
                <w:sz w:val="19"/>
                <w:szCs w:val="19"/>
              </w:rPr>
              <w:t xml:space="preserve">Same as Human Resources: no real data exists. This document does not attempt to fill in actual legal content — that requires real documents and facts from you.</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Future Roadmap</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Phase 7 (Section 12) — structured, empty filing cabinet first; populated once you provide LLC/contract/insurance facts.</w:t>
            </w:r>
          </w:p>
        </w:tc>
      </w:tr>
    </w:tbl>
    <w:p>
      <w:pPr>
        <w:pStyle w:val="Heading1"/>
        <w:spacing w:after="200" w:before="400"/>
      </w:pPr>
      <w:r>
        <w:t xml:space="preserve">7. Responsibility Matrix</w:t>
      </w:r>
    </w:p>
    <w:p>
      <w:pPr>
        <w:spacing w:after="160"/>
      </w:pPr>
      <w:r>
        <w:t xml:space="preserve">Carried forward from Revision 1 — every existing page and Supabase table still maps to exactly one owner. The only structural change: the Brain is no longer a ninth row in this table. It is the layer every row below draws its Knowledge and SOP Library fields from (Section 3), not an owner competing with the six operating departments.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900"/>
        <w:gridCol w:w="2900"/>
      </w:tblGrid>
      <w:tr>
        <w:trPr>
          <w:tblHeader/>
        </w:trPr>
        <w:tc>
          <w:tcPr>
            <w:tcW w:type="dxa" w:w="2500"/>
            <w:shd w:fill="1A1A1A" w:val="clear"/>
            <w:tcMar>
              <w:top w:type="dxa" w:w="80"/>
              <w:left w:type="dxa" w:w="100"/>
              <w:bottom w:type="dxa" w:w="80"/>
              <w:right w:type="dxa" w:w="100"/>
            </w:tcMar>
          </w:tcPr>
          <w:p>
            <w:pPr>
              <w:jc w:val="left"/>
            </w:pPr>
            <w:r>
              <w:rPr>
                <w:b/>
                <w:bCs/>
                <w:i w:val="false"/>
                <w:iCs w:val="false"/>
                <w:color w:val="FFFFFF"/>
                <w:sz w:val="19"/>
                <w:szCs w:val="19"/>
              </w:rPr>
              <w:t xml:space="preserve">Existing feature</w:t>
            </w:r>
          </w:p>
        </w:tc>
        <w:tc>
          <w:tcPr>
            <w:tcW w:type="dxa" w:w="1600"/>
            <w:shd w:fill="1A1A1A" w:val="clear"/>
            <w:tcMar>
              <w:top w:type="dxa" w:w="80"/>
              <w:left w:type="dxa" w:w="100"/>
              <w:bottom w:type="dxa" w:w="80"/>
              <w:right w:type="dxa" w:w="100"/>
            </w:tcMar>
          </w:tcPr>
          <w:p>
            <w:pPr>
              <w:jc w:val="left"/>
            </w:pPr>
            <w:r>
              <w:rPr>
                <w:b/>
                <w:bCs/>
                <w:i w:val="false"/>
                <w:iCs w:val="false"/>
                <w:color w:val="FFFFFF"/>
                <w:sz w:val="19"/>
                <w:szCs w:val="19"/>
              </w:rPr>
              <w:t xml:space="preserve">Currently lives in</w:t>
            </w:r>
          </w:p>
        </w:tc>
        <w:tc>
          <w:tcPr>
            <w:tcW w:type="dxa" w:w="1900"/>
            <w:shd w:fill="1A1A1A" w:val="clear"/>
            <w:tcMar>
              <w:top w:type="dxa" w:w="80"/>
              <w:left w:type="dxa" w:w="100"/>
              <w:bottom w:type="dxa" w:w="80"/>
              <w:right w:type="dxa" w:w="100"/>
            </w:tcMar>
          </w:tcPr>
          <w:p>
            <w:pPr>
              <w:jc w:val="left"/>
            </w:pPr>
            <w:r>
              <w:rPr>
                <w:b/>
                <w:bCs/>
                <w:i w:val="false"/>
                <w:iCs w:val="false"/>
                <w:color w:val="FFFFFF"/>
                <w:sz w:val="19"/>
                <w:szCs w:val="19"/>
              </w:rPr>
              <w:t xml:space="preserve">Owning department</w:t>
            </w:r>
          </w:p>
        </w:tc>
        <w:tc>
          <w:tcPr>
            <w:tcW w:type="dxa" w:w="2900"/>
            <w:shd w:fill="1A1A1A" w:val="clear"/>
            <w:tcMar>
              <w:top w:type="dxa" w:w="80"/>
              <w:left w:type="dxa" w:w="100"/>
              <w:bottom w:type="dxa" w:w="80"/>
              <w:right w:type="dxa" w:w="100"/>
            </w:tcMar>
          </w:tcPr>
          <w:p>
            <w:pPr>
              <w:jc w:val="left"/>
            </w:pPr>
            <w:r>
              <w:rPr>
                <w:b/>
                <w:bCs/>
                <w:i w:val="false"/>
                <w:iCs w:val="false"/>
                <w:color w:val="FFFFFF"/>
                <w:sz w:val="19"/>
                <w:szCs w:val="19"/>
              </w:rPr>
              <w:t xml:space="preserve">Notes</w:t>
            </w:r>
          </w:p>
        </w:tc>
      </w:tr>
      <w:tr>
        <w:tc>
          <w:tcPr>
            <w:tcW w:type="dxa" w:w="2500"/>
            <w:shd w:fill="F2F2F2" w:val="clear"/>
            <w:tcMar>
              <w:top w:type="dxa" w:w="80"/>
              <w:left w:type="dxa" w:w="100"/>
              <w:bottom w:type="dxa" w:w="80"/>
              <w:right w:type="dxa" w:w="100"/>
            </w:tcMar>
          </w:tcPr>
          <w:p>
            <w:pPr>
              <w:jc w:val="left"/>
            </w:pPr>
            <w:r>
              <w:rPr>
                <w:b w:val="false"/>
                <w:bCs w:val="false"/>
                <w:i w:val="false"/>
                <w:iCs w:val="false"/>
                <w:sz w:val="19"/>
                <w:szCs w:val="19"/>
              </w:rPr>
              <w:t xml:space="preserve">Home dashboard (renderHome)</w:t>
            </w:r>
          </w:p>
        </w:tc>
        <w:tc>
          <w:tcPr>
            <w:tcW w:type="dxa" w:w="1600"/>
            <w:shd w:fill="F2F2F2" w:val="clear"/>
            <w:tcMar>
              <w:top w:type="dxa" w:w="80"/>
              <w:left w:type="dxa" w:w="100"/>
              <w:bottom w:type="dxa" w:w="80"/>
              <w:right w:type="dxa" w:w="100"/>
            </w:tcMar>
          </w:tcPr>
          <w:p>
            <w:pPr>
              <w:jc w:val="left"/>
            </w:pPr>
            <w:r>
              <w:rPr>
                <w:b w:val="false"/>
                <w:bCs w:val="false"/>
                <w:i w:val="false"/>
                <w:iCs w:val="false"/>
                <w:sz w:val="19"/>
                <w:szCs w:val="19"/>
              </w:rPr>
              <w:t xml:space="preserve">Home tab</w:t>
            </w:r>
          </w:p>
        </w:tc>
        <w:tc>
          <w:tcPr>
            <w:tcW w:type="dxa" w:w="1900"/>
            <w:shd w:fill="F2F2F2" w:val="clear"/>
            <w:tcMar>
              <w:top w:type="dxa" w:w="80"/>
              <w:left w:type="dxa" w:w="100"/>
              <w:bottom w:type="dxa" w:w="80"/>
              <w:right w:type="dxa" w:w="100"/>
            </w:tcMar>
          </w:tcPr>
          <w:p>
            <w:pPr>
              <w:jc w:val="left"/>
            </w:pPr>
            <w:r>
              <w:rPr>
                <w:b w:val="false"/>
                <w:bCs w:val="false"/>
                <w:i w:val="false"/>
                <w:iCs w:val="false"/>
                <w:sz w:val="19"/>
                <w:szCs w:val="19"/>
              </w:rPr>
              <w:t xml:space="preserve">Executive Office</w:t>
            </w:r>
          </w:p>
        </w:tc>
        <w:tc>
          <w:tcPr>
            <w:tcW w:type="dxa" w:w="2900"/>
            <w:shd w:fill="F2F2F2" w:val="clear"/>
            <w:tcMar>
              <w:top w:type="dxa" w:w="80"/>
              <w:left w:type="dxa" w:w="100"/>
              <w:bottom w:type="dxa" w:w="80"/>
              <w:right w:type="dxa" w:w="100"/>
            </w:tcMar>
          </w:tcPr>
          <w:p>
            <w:pPr>
              <w:jc w:val="left"/>
            </w:pPr>
            <w:r>
              <w:rPr>
                <w:b w:val="false"/>
                <w:bCs w:val="false"/>
                <w:i w:val="false"/>
                <w:iCs w:val="false"/>
                <w:sz w:val="19"/>
                <w:szCs w:val="19"/>
              </w:rPr>
              <w:t xml:space="preserve">Rebuilt per Section 4 (CEO Headquarters, exact 8-item spec).</w:t>
            </w:r>
          </w:p>
        </w:tc>
      </w:tr>
      <w:tr>
        <w:tc>
          <w:tcPr>
            <w:tcW w:type="dxa" w:w="2500"/>
            <w:tcMar>
              <w:top w:type="dxa" w:w="80"/>
              <w:left w:type="dxa" w:w="100"/>
              <w:bottom w:type="dxa" w:w="80"/>
              <w:right w:type="dxa" w:w="100"/>
            </w:tcMar>
          </w:tcPr>
          <w:p>
            <w:pPr>
              <w:jc w:val="left"/>
            </w:pPr>
            <w:r>
              <w:rPr>
                <w:b w:val="false"/>
                <w:bCs w:val="false"/>
                <w:i w:val="false"/>
                <w:iCs w:val="false"/>
                <w:sz w:val="19"/>
                <w:szCs w:val="19"/>
              </w:rPr>
              <w:t xml:space="preserve">Finance tab (renderFinance)</w:t>
            </w:r>
          </w:p>
        </w:tc>
        <w:tc>
          <w:tcPr>
            <w:tcW w:type="dxa" w:w="1600"/>
            <w:tcMar>
              <w:top w:type="dxa" w:w="80"/>
              <w:left w:type="dxa" w:w="100"/>
              <w:bottom w:type="dxa" w:w="80"/>
              <w:right w:type="dxa" w:w="100"/>
            </w:tcMar>
          </w:tcPr>
          <w:p>
            <w:pPr>
              <w:jc w:val="left"/>
            </w:pPr>
            <w:r>
              <w:rPr>
                <w:b w:val="false"/>
                <w:bCs w:val="false"/>
                <w:i w:val="false"/>
                <w:iCs w:val="false"/>
                <w:sz w:val="19"/>
                <w:szCs w:val="19"/>
              </w:rPr>
              <w:t xml:space="preserve">Finance tab</w:t>
            </w:r>
          </w:p>
        </w:tc>
        <w:tc>
          <w:tcPr>
            <w:tcW w:type="dxa" w:w="1900"/>
            <w:tcMar>
              <w:top w:type="dxa" w:w="80"/>
              <w:left w:type="dxa" w:w="100"/>
              <w:bottom w:type="dxa" w:w="80"/>
              <w:right w:type="dxa" w:w="100"/>
            </w:tcMar>
          </w:tcPr>
          <w:p>
            <w:pPr>
              <w:jc w:val="left"/>
            </w:pPr>
            <w:r>
              <w:rPr>
                <w:b w:val="false"/>
                <w:bCs w:val="false"/>
                <w:i w:val="false"/>
                <w:iCs w:val="false"/>
                <w:sz w:val="19"/>
                <w:szCs w:val="19"/>
              </w:rPr>
              <w:t xml:space="preserve">Finance</w:t>
            </w:r>
          </w:p>
        </w:tc>
        <w:tc>
          <w:tcPr>
            <w:tcW w:type="dxa" w:w="2900"/>
            <w:tcMar>
              <w:top w:type="dxa" w:w="80"/>
              <w:left w:type="dxa" w:w="100"/>
              <w:bottom w:type="dxa" w:w="80"/>
              <w:right w:type="dxa" w:w="100"/>
            </w:tcMar>
          </w:tcPr>
          <w:p>
            <w:pPr>
              <w:jc w:val="left"/>
            </w:pPr>
            <w:r>
              <w:rPr>
                <w:b w:val="false"/>
                <w:bCs w:val="false"/>
                <w:i w:val="false"/>
                <w:iCs w:val="false"/>
                <w:sz w:val="19"/>
                <w:szCs w:val="19"/>
              </w:rPr>
              <w:t xml:space="preserve">Restructured into Balance Sheet / Income Statement / Cash Flow / Budget / Taxes sub-views (Section 6.2).</w:t>
            </w:r>
          </w:p>
        </w:tc>
      </w:tr>
      <w:tr>
        <w:tc>
          <w:tcPr>
            <w:tcW w:type="dxa" w:w="2500"/>
            <w:shd w:fill="F2F2F2" w:val="clear"/>
            <w:tcMar>
              <w:top w:type="dxa" w:w="80"/>
              <w:left w:type="dxa" w:w="100"/>
              <w:bottom w:type="dxa" w:w="80"/>
              <w:right w:type="dxa" w:w="100"/>
            </w:tcMar>
          </w:tcPr>
          <w:p>
            <w:pPr>
              <w:jc w:val="left"/>
            </w:pPr>
            <w:r>
              <w:rPr>
                <w:b w:val="false"/>
                <w:bCs w:val="false"/>
                <w:i w:val="false"/>
                <w:iCs w:val="false"/>
                <w:sz w:val="19"/>
                <w:szCs w:val="19"/>
              </w:rPr>
              <w:t xml:space="preserve">Engine production, asset libraries, packages</w:t>
            </w:r>
          </w:p>
        </w:tc>
        <w:tc>
          <w:tcPr>
            <w:tcW w:type="dxa" w:w="1600"/>
            <w:shd w:fill="F2F2F2" w:val="clear"/>
            <w:tcMar>
              <w:top w:type="dxa" w:w="80"/>
              <w:left w:type="dxa" w:w="100"/>
              <w:bottom w:type="dxa" w:w="80"/>
              <w:right w:type="dxa" w:w="100"/>
            </w:tcMar>
          </w:tcPr>
          <w:p>
            <w:pPr>
              <w:jc w:val="left"/>
            </w:pPr>
            <w:r>
              <w:rPr>
                <w:b w:val="false"/>
                <w:bCs w:val="false"/>
                <w:i w:val="false"/>
                <w:iCs w:val="false"/>
                <w:sz w:val="19"/>
                <w:szCs w:val="19"/>
              </w:rPr>
              <w:t xml:space="preserve">Engines tab</w:t>
            </w:r>
          </w:p>
        </w:tc>
        <w:tc>
          <w:tcPr>
            <w:tcW w:type="dxa" w:w="1900"/>
            <w:shd w:fill="F2F2F2" w:val="clear"/>
            <w:tcMar>
              <w:top w:type="dxa" w:w="80"/>
              <w:left w:type="dxa" w:w="100"/>
              <w:bottom w:type="dxa" w:w="80"/>
              <w:right w:type="dxa" w:w="100"/>
            </w:tcMar>
          </w:tcPr>
          <w:p>
            <w:pPr>
              <w:jc w:val="left"/>
            </w:pPr>
            <w:r>
              <w:rPr>
                <w:b w:val="false"/>
                <w:bCs w:val="false"/>
                <w:i w:val="false"/>
                <w:iCs w:val="false"/>
                <w:sz w:val="19"/>
                <w:szCs w:val="19"/>
              </w:rPr>
              <w:t xml:space="preserve">Operations</w:t>
            </w:r>
          </w:p>
        </w:tc>
        <w:tc>
          <w:tcPr>
            <w:tcW w:type="dxa" w:w="2900"/>
            <w:shd w:fill="F2F2F2" w:val="clear"/>
            <w:tcMar>
              <w:top w:type="dxa" w:w="80"/>
              <w:left w:type="dxa" w:w="100"/>
              <w:bottom w:type="dxa" w:w="80"/>
              <w:right w:type="dxa" w:w="100"/>
            </w:tcMar>
          </w:tcPr>
          <w:p>
            <w:pPr>
              <w:jc w:val="left"/>
            </w:pPr>
            <w:r>
              <w:rPr>
                <w:b w:val="false"/>
                <w:bCs w:val="false"/>
                <w:i w:val="false"/>
                <w:iCs w:val="false"/>
                <w:sz w:val="19"/>
                <w:szCs w:val="19"/>
              </w:rPr>
              <w:t xml:space="preserve">Per-engine SOP, KPIs, production, backlog (Section 6.3).</w:t>
            </w:r>
          </w:p>
        </w:tc>
      </w:tr>
      <w:tr>
        <w:tc>
          <w:tcPr>
            <w:tcW w:type="dxa" w:w="2500"/>
            <w:tcMar>
              <w:top w:type="dxa" w:w="80"/>
              <w:left w:type="dxa" w:w="100"/>
              <w:bottom w:type="dxa" w:w="80"/>
              <w:right w:type="dxa" w:w="100"/>
            </w:tcMar>
          </w:tcPr>
          <w:p>
            <w:pPr>
              <w:jc w:val="left"/>
            </w:pPr>
            <w:r>
              <w:rPr>
                <w:b w:val="false"/>
                <w:bCs w:val="false"/>
                <w:i w:val="false"/>
                <w:iCs w:val="false"/>
                <w:sz w:val="19"/>
                <w:szCs w:val="19"/>
              </w:rPr>
              <w:t xml:space="preserve">Channel/platform performance analytics (renderEngineAnalytics)</w:t>
            </w:r>
          </w:p>
        </w:tc>
        <w:tc>
          <w:tcPr>
            <w:tcW w:type="dxa" w:w="1600"/>
            <w:tcMar>
              <w:top w:type="dxa" w:w="80"/>
              <w:left w:type="dxa" w:w="100"/>
              <w:bottom w:type="dxa" w:w="80"/>
              <w:right w:type="dxa" w:w="100"/>
            </w:tcMar>
          </w:tcPr>
          <w:p>
            <w:pPr>
              <w:jc w:val="left"/>
            </w:pPr>
            <w:r>
              <w:rPr>
                <w:b w:val="false"/>
                <w:bCs w:val="false"/>
                <w:i w:val="false"/>
                <w:iCs w:val="false"/>
                <w:sz w:val="19"/>
                <w:szCs w:val="19"/>
              </w:rPr>
              <w:t xml:space="preserve">Engines → Analytics sub-tab</w:t>
            </w:r>
          </w:p>
        </w:tc>
        <w:tc>
          <w:tcPr>
            <w:tcW w:type="dxa" w:w="1900"/>
            <w:tcMar>
              <w:top w:type="dxa" w:w="80"/>
              <w:left w:type="dxa" w:w="100"/>
              <w:bottom w:type="dxa" w:w="80"/>
              <w:right w:type="dxa" w:w="100"/>
            </w:tcMar>
          </w:tcPr>
          <w:p>
            <w:pPr>
              <w:jc w:val="left"/>
            </w:pPr>
            <w:r>
              <w:rPr>
                <w:b w:val="false"/>
                <w:bCs w:val="false"/>
                <w:i w:val="false"/>
                <w:iCs w:val="false"/>
                <w:sz w:val="19"/>
                <w:szCs w:val="19"/>
              </w:rPr>
              <w:t xml:space="preserve">Marketing &amp; Sales</w:t>
            </w:r>
          </w:p>
        </w:tc>
        <w:tc>
          <w:tcPr>
            <w:tcW w:type="dxa" w:w="2900"/>
            <w:tcMar>
              <w:top w:type="dxa" w:w="80"/>
              <w:left w:type="dxa" w:w="100"/>
              <w:bottom w:type="dxa" w:w="80"/>
              <w:right w:type="dxa" w:w="100"/>
            </w:tcMar>
          </w:tcPr>
          <w:p>
            <w:pPr>
              <w:jc w:val="left"/>
            </w:pPr>
            <w:r>
              <w:rPr>
                <w:b w:val="false"/>
                <w:bCs w:val="false"/>
                <w:i w:val="false"/>
                <w:iCs w:val="false"/>
                <w:sz w:val="19"/>
                <w:szCs w:val="19"/>
              </w:rPr>
              <w:t xml:space="preserve">Production stays Operations; performance numbers are Marketing &amp; Sales (Section 6.4).</w:t>
            </w:r>
          </w:p>
        </w:tc>
      </w:tr>
      <w:tr>
        <w:tc>
          <w:tcPr>
            <w:tcW w:type="dxa" w:w="2500"/>
            <w:shd w:fill="F2F2F2" w:val="clear"/>
            <w:tcMar>
              <w:top w:type="dxa" w:w="80"/>
              <w:left w:type="dxa" w:w="100"/>
              <w:bottom w:type="dxa" w:w="80"/>
              <w:right w:type="dxa" w:w="100"/>
            </w:tcMar>
          </w:tcPr>
          <w:p>
            <w:pPr>
              <w:jc w:val="left"/>
            </w:pPr>
            <w:r>
              <w:rPr>
                <w:b w:val="false"/>
                <w:bCs w:val="false"/>
                <w:i w:val="false"/>
                <w:iCs w:val="false"/>
                <w:sz w:val="19"/>
                <w:szCs w:val="19"/>
              </w:rPr>
              <w:t xml:space="preserve">Task/pipeline/approval system (renderTasks and related)</w:t>
            </w:r>
          </w:p>
        </w:tc>
        <w:tc>
          <w:tcPr>
            <w:tcW w:type="dxa" w:w="1600"/>
            <w:shd w:fill="F2F2F2" w:val="clear"/>
            <w:tcMar>
              <w:top w:type="dxa" w:w="80"/>
              <w:left w:type="dxa" w:w="100"/>
              <w:bottom w:type="dxa" w:w="80"/>
              <w:right w:type="dxa" w:w="100"/>
            </w:tcMar>
          </w:tcPr>
          <w:p>
            <w:pPr>
              <w:jc w:val="left"/>
            </w:pPr>
            <w:r>
              <w:rPr>
                <w:b w:val="false"/>
                <w:bCs w:val="false"/>
                <w:i w:val="false"/>
                <w:iCs w:val="false"/>
                <w:sz w:val="19"/>
                <w:szCs w:val="19"/>
              </w:rPr>
              <w:t xml:space="preserve">Factory tab (id "tasks")</w:t>
            </w:r>
          </w:p>
        </w:tc>
        <w:tc>
          <w:tcPr>
            <w:tcW w:type="dxa" w:w="1900"/>
            <w:shd w:fill="F2F2F2" w:val="clear"/>
            <w:tcMar>
              <w:top w:type="dxa" w:w="80"/>
              <w:left w:type="dxa" w:w="100"/>
              <w:bottom w:type="dxa" w:w="80"/>
              <w:right w:type="dxa" w:w="100"/>
            </w:tcMar>
          </w:tcPr>
          <w:p>
            <w:pPr>
              <w:jc w:val="left"/>
            </w:pPr>
            <w:r>
              <w:rPr>
                <w:b w:val="false"/>
                <w:bCs w:val="false"/>
                <w:i w:val="false"/>
                <w:iCs w:val="false"/>
                <w:sz w:val="19"/>
                <w:szCs w:val="19"/>
              </w:rPr>
              <w:t xml:space="preserve">Technology (mechanism) / each department (content)</w:t>
            </w:r>
          </w:p>
        </w:tc>
        <w:tc>
          <w:tcPr>
            <w:tcW w:type="dxa" w:w="2900"/>
            <w:shd w:fill="F2F2F2" w:val="clear"/>
            <w:tcMar>
              <w:top w:type="dxa" w:w="80"/>
              <w:left w:type="dxa" w:w="100"/>
              <w:bottom w:type="dxa" w:w="80"/>
              <w:right w:type="dxa" w:w="100"/>
            </w:tcMar>
          </w:tcPr>
          <w:p>
            <w:pPr>
              <w:jc w:val="left"/>
            </w:pPr>
            <w:r>
              <w:rPr>
                <w:b w:val="false"/>
                <w:bCs w:val="false"/>
                <w:i w:val="false"/>
                <w:iCs w:val="false"/>
                <w:sz w:val="19"/>
                <w:szCs w:val="19"/>
              </w:rPr>
              <w:t xml:space="preserve">Reframed as the shared internal execution engine — Section 10.</w:t>
            </w:r>
          </w:p>
        </w:tc>
      </w:tr>
      <w:tr>
        <w:tc>
          <w:tcPr>
            <w:tcW w:type="dxa" w:w="2500"/>
            <w:tcMar>
              <w:top w:type="dxa" w:w="80"/>
              <w:left w:type="dxa" w:w="100"/>
              <w:bottom w:type="dxa" w:w="80"/>
              <w:right w:type="dxa" w:w="100"/>
            </w:tcMar>
          </w:tcPr>
          <w:p>
            <w:pPr>
              <w:jc w:val="left"/>
            </w:pPr>
            <w:r>
              <w:rPr>
                <w:b w:val="false"/>
                <w:bCs w:val="false"/>
                <w:i w:val="false"/>
                <w:iCs w:val="false"/>
                <w:sz w:val="19"/>
                <w:szCs w:val="19"/>
              </w:rPr>
              <w:t xml:space="preserve">YouTube/TikTok/Instagram connections, OAuth, diagnostics (renderIntegrations)</w:t>
            </w:r>
          </w:p>
        </w:tc>
        <w:tc>
          <w:tcPr>
            <w:tcW w:type="dxa" w:w="1600"/>
            <w:tcMar>
              <w:top w:type="dxa" w:w="80"/>
              <w:left w:type="dxa" w:w="100"/>
              <w:bottom w:type="dxa" w:w="80"/>
              <w:right w:type="dxa" w:w="100"/>
            </w:tcMar>
          </w:tcPr>
          <w:p>
            <w:pPr>
              <w:jc w:val="left"/>
            </w:pPr>
            <w:r>
              <w:rPr>
                <w:b w:val="false"/>
                <w:bCs w:val="false"/>
                <w:i w:val="false"/>
                <w:iCs w:val="false"/>
                <w:sz w:val="19"/>
                <w:szCs w:val="19"/>
              </w:rPr>
              <w:t xml:space="preserve">System → Integrations</w:t>
            </w:r>
          </w:p>
        </w:tc>
        <w:tc>
          <w:tcPr>
            <w:tcW w:type="dxa" w:w="1900"/>
            <w:tcMar>
              <w:top w:type="dxa" w:w="80"/>
              <w:left w:type="dxa" w:w="100"/>
              <w:bottom w:type="dxa" w:w="80"/>
              <w:right w:type="dxa" w:w="100"/>
            </w:tcMar>
          </w:tcPr>
          <w:p>
            <w:pPr>
              <w:jc w:val="left"/>
            </w:pPr>
            <w:r>
              <w:rPr>
                <w:b w:val="false"/>
                <w:bCs w:val="false"/>
                <w:i w:val="false"/>
                <w:iCs w:val="false"/>
                <w:sz w:val="19"/>
                <w:szCs w:val="19"/>
              </w:rPr>
              <w:t xml:space="preserve">Technology</w:t>
            </w:r>
          </w:p>
        </w:tc>
        <w:tc>
          <w:tcPr>
            <w:tcW w:type="dxa" w:w="2900"/>
            <w:tcMar>
              <w:top w:type="dxa" w:w="80"/>
              <w:left w:type="dxa" w:w="100"/>
              <w:bottom w:type="dxa" w:w="80"/>
              <w:right w:type="dxa" w:w="100"/>
            </w:tcMar>
          </w:tcPr>
          <w:p>
            <w:pPr>
              <w:jc w:val="left"/>
            </w:pPr>
            <w:r>
              <w:rPr>
                <w:b w:val="false"/>
                <w:bCs w:val="false"/>
                <w:i w:val="false"/>
                <w:iCs w:val="false"/>
                <w:sz w:val="19"/>
                <w:szCs w:val="19"/>
              </w:rPr>
              <w:t xml:space="preserve">Connection health/tokens/diagnostics only — growth numbers are Marketing &amp; Sales.</w:t>
            </w:r>
          </w:p>
        </w:tc>
      </w:tr>
      <w:tr>
        <w:tc>
          <w:tcPr>
            <w:tcW w:type="dxa" w:w="2500"/>
            <w:shd w:fill="F2F2F2" w:val="clear"/>
            <w:tcMar>
              <w:top w:type="dxa" w:w="80"/>
              <w:left w:type="dxa" w:w="100"/>
              <w:bottom w:type="dxa" w:w="80"/>
              <w:right w:type="dxa" w:w="100"/>
            </w:tcMar>
          </w:tcPr>
          <w:p>
            <w:pPr>
              <w:jc w:val="left"/>
            </w:pPr>
            <w:r>
              <w:rPr>
                <w:b w:val="false"/>
                <w:bCs w:val="false"/>
                <w:i w:val="false"/>
                <w:iCs w:val="false"/>
                <w:sz w:val="19"/>
                <w:szCs w:val="19"/>
              </w:rPr>
              <w:t xml:space="preserve">User PIN management (renderUsers)</w:t>
            </w:r>
          </w:p>
        </w:tc>
        <w:tc>
          <w:tcPr>
            <w:tcW w:type="dxa" w:w="1600"/>
            <w:shd w:fill="F2F2F2" w:val="clear"/>
            <w:tcMar>
              <w:top w:type="dxa" w:w="80"/>
              <w:left w:type="dxa" w:w="100"/>
              <w:bottom w:type="dxa" w:w="80"/>
              <w:right w:type="dxa" w:w="100"/>
            </w:tcMar>
          </w:tcPr>
          <w:p>
            <w:pPr>
              <w:jc w:val="left"/>
            </w:pPr>
            <w:r>
              <w:rPr>
                <w:b w:val="false"/>
                <w:bCs w:val="false"/>
                <w:i w:val="false"/>
                <w:iCs w:val="false"/>
                <w:sz w:val="19"/>
                <w:szCs w:val="19"/>
              </w:rPr>
              <w:t xml:space="preserve">System → Settings</w:t>
            </w:r>
          </w:p>
        </w:tc>
        <w:tc>
          <w:tcPr>
            <w:tcW w:type="dxa" w:w="1900"/>
            <w:shd w:fill="F2F2F2" w:val="clear"/>
            <w:tcMar>
              <w:top w:type="dxa" w:w="80"/>
              <w:left w:type="dxa" w:w="100"/>
              <w:bottom w:type="dxa" w:w="80"/>
              <w:right w:type="dxa" w:w="100"/>
            </w:tcMar>
          </w:tcPr>
          <w:p>
            <w:pPr>
              <w:jc w:val="left"/>
            </w:pPr>
            <w:r>
              <w:rPr>
                <w:b w:val="false"/>
                <w:bCs w:val="false"/>
                <w:i w:val="false"/>
                <w:iCs w:val="false"/>
                <w:sz w:val="19"/>
                <w:szCs w:val="19"/>
              </w:rPr>
              <w:t xml:space="preserve">Human Resources (meaning) / Technology (mechanism)</w:t>
            </w:r>
          </w:p>
        </w:tc>
        <w:tc>
          <w:tcPr>
            <w:tcW w:type="dxa" w:w="2900"/>
            <w:shd w:fill="F2F2F2" w:val="clear"/>
            <w:tcMar>
              <w:top w:type="dxa" w:w="80"/>
              <w:left w:type="dxa" w:w="100"/>
              <w:bottom w:type="dxa" w:w="80"/>
              <w:right w:type="dxa" w:w="100"/>
            </w:tcMar>
          </w:tcPr>
          <w:p>
            <w:pPr>
              <w:jc w:val="left"/>
            </w:pPr>
            <w:r>
              <w:rPr>
                <w:b w:val="false"/>
                <w:bCs w:val="false"/>
                <w:i w:val="false"/>
                <w:iCs w:val="false"/>
                <w:sz w:val="19"/>
                <w:szCs w:val="19"/>
              </w:rPr>
              <w:t xml:space="preserve">Same split as Revision 1.</w:t>
            </w:r>
          </w:p>
        </w:tc>
      </w:tr>
      <w:tr>
        <w:tc>
          <w:tcPr>
            <w:tcW w:type="dxa" w:w="2500"/>
            <w:tcMar>
              <w:top w:type="dxa" w:w="80"/>
              <w:left w:type="dxa" w:w="100"/>
              <w:bottom w:type="dxa" w:w="80"/>
              <w:right w:type="dxa" w:w="100"/>
            </w:tcMar>
          </w:tcPr>
          <w:p>
            <w:pPr>
              <w:jc w:val="left"/>
            </w:pPr>
            <w:r>
              <w:rPr>
                <w:b w:val="false"/>
                <w:bCs w:val="false"/>
                <w:i w:val="false"/>
                <w:iCs w:val="false"/>
                <w:sz w:val="19"/>
                <w:szCs w:val="19"/>
              </w:rPr>
              <w:t xml:space="preserve">Engineering Brain UI, Constitution, Continuity</w:t>
            </w:r>
          </w:p>
        </w:tc>
        <w:tc>
          <w:tcPr>
            <w:tcW w:type="dxa" w:w="1600"/>
            <w:tcMar>
              <w:top w:type="dxa" w:w="80"/>
              <w:left w:type="dxa" w:w="100"/>
              <w:bottom w:type="dxa" w:w="80"/>
              <w:right w:type="dxa" w:w="100"/>
            </w:tcMar>
          </w:tcPr>
          <w:p>
            <w:pPr>
              <w:jc w:val="left"/>
            </w:pPr>
            <w:r>
              <w:rPr>
                <w:b w:val="false"/>
                <w:bCs w:val="false"/>
                <w:i w:val="false"/>
                <w:iCs w:val="false"/>
                <w:sz w:val="19"/>
                <w:szCs w:val="19"/>
              </w:rPr>
              <w:t xml:space="preserve">System → Engineering / hidden</w:t>
            </w:r>
          </w:p>
        </w:tc>
        <w:tc>
          <w:tcPr>
            <w:tcW w:type="dxa" w:w="1900"/>
            <w:tcMar>
              <w:top w:type="dxa" w:w="80"/>
              <w:left w:type="dxa" w:w="100"/>
              <w:bottom w:type="dxa" w:w="80"/>
              <w:right w:type="dxa" w:w="100"/>
            </w:tcMar>
          </w:tcPr>
          <w:p>
            <w:pPr>
              <w:jc w:val="left"/>
            </w:pPr>
            <w:r>
              <w:rPr>
                <w:b w:val="false"/>
                <w:bCs w:val="false"/>
                <w:i w:val="false"/>
                <w:iCs w:val="false"/>
                <w:sz w:val="19"/>
                <w:szCs w:val="19"/>
              </w:rPr>
              <w:t xml:space="preserve">MMM Brain (parent layer)</w:t>
            </w:r>
          </w:p>
        </w:tc>
        <w:tc>
          <w:tcPr>
            <w:tcW w:type="dxa" w:w="2900"/>
            <w:tcMar>
              <w:top w:type="dxa" w:w="80"/>
              <w:left w:type="dxa" w:w="100"/>
              <w:bottom w:type="dxa" w:w="80"/>
              <w:right w:type="dxa" w:w="100"/>
            </w:tcMar>
          </w:tcPr>
          <w:p>
            <w:pPr>
              <w:jc w:val="left"/>
            </w:pPr>
            <w:r>
              <w:rPr>
                <w:b w:val="false"/>
                <w:bCs w:val="false"/>
                <w:i w:val="false"/>
                <w:iCs w:val="false"/>
                <w:sz w:val="19"/>
                <w:szCs w:val="19"/>
              </w:rPr>
              <w:t xml:space="preserve">No longer listed as "Intelligence department" — it is the layer Section 3 describes, surfaced to every department, not owned by one row of this table.</w:t>
            </w:r>
          </w:p>
        </w:tc>
      </w:tr>
      <w:tr>
        <w:tc>
          <w:tcPr>
            <w:tcW w:type="dxa" w:w="2500"/>
            <w:shd w:fill="F2F2F2" w:val="clear"/>
            <w:tcMar>
              <w:top w:type="dxa" w:w="80"/>
              <w:left w:type="dxa" w:w="100"/>
              <w:bottom w:type="dxa" w:w="80"/>
              <w:right w:type="dxa" w:w="100"/>
            </w:tcMar>
          </w:tcPr>
          <w:p>
            <w:pPr>
              <w:jc w:val="left"/>
            </w:pPr>
            <w:r>
              <w:rPr>
                <w:b w:val="false"/>
                <w:bCs w:val="false"/>
                <w:i w:val="false"/>
                <w:iCs w:val="false"/>
                <w:sz w:val="19"/>
                <w:szCs w:val="19"/>
              </w:rPr>
              <w:t xml:space="preserve">VA operator console (renderFactory) — hidden, VA-only</w:t>
            </w:r>
          </w:p>
        </w:tc>
        <w:tc>
          <w:tcPr>
            <w:tcW w:type="dxa" w:w="1600"/>
            <w:shd w:fill="F2F2F2" w:val="clear"/>
            <w:tcMar>
              <w:top w:type="dxa" w:w="80"/>
              <w:left w:type="dxa" w:w="100"/>
              <w:bottom w:type="dxa" w:w="80"/>
              <w:right w:type="dxa" w:w="100"/>
            </w:tcMar>
          </w:tcPr>
          <w:p>
            <w:pPr>
              <w:jc w:val="left"/>
            </w:pPr>
            <w:r>
              <w:rPr>
                <w:b w:val="false"/>
                <w:bCs w:val="false"/>
                <w:i w:val="false"/>
                <w:iCs w:val="false"/>
                <w:sz w:val="19"/>
                <w:szCs w:val="19"/>
              </w:rPr>
              <w:t xml:space="preserve">System (hidden)</w:t>
            </w:r>
          </w:p>
        </w:tc>
        <w:tc>
          <w:tcPr>
            <w:tcW w:type="dxa" w:w="1900"/>
            <w:shd w:fill="F2F2F2" w:val="clear"/>
            <w:tcMar>
              <w:top w:type="dxa" w:w="80"/>
              <w:left w:type="dxa" w:w="100"/>
              <w:bottom w:type="dxa" w:w="80"/>
              <w:right w:type="dxa" w:w="100"/>
            </w:tcMar>
          </w:tcPr>
          <w:p>
            <w:pPr>
              <w:jc w:val="left"/>
            </w:pPr>
            <w:r>
              <w:rPr>
                <w:b w:val="false"/>
                <w:bCs w:val="false"/>
                <w:i w:val="false"/>
                <w:iCs w:val="false"/>
                <w:sz w:val="19"/>
                <w:szCs w:val="19"/>
              </w:rPr>
              <w:t xml:space="preserve">Operations</w:t>
            </w:r>
          </w:p>
        </w:tc>
        <w:tc>
          <w:tcPr>
            <w:tcW w:type="dxa" w:w="2900"/>
            <w:shd w:fill="F2F2F2" w:val="clear"/>
            <w:tcMar>
              <w:top w:type="dxa" w:w="80"/>
              <w:left w:type="dxa" w:w="100"/>
              <w:bottom w:type="dxa" w:w="80"/>
              <w:right w:type="dxa" w:w="100"/>
            </w:tcMar>
          </w:tcPr>
          <w:p>
            <w:pPr>
              <w:jc w:val="left"/>
            </w:pPr>
            <w:r>
              <w:rPr>
                <w:b w:val="false"/>
                <w:bCs w:val="false"/>
                <w:i w:val="false"/>
                <w:iCs w:val="false"/>
                <w:sz w:val="19"/>
                <w:szCs w:val="19"/>
              </w:rPr>
              <w:t xml:space="preserve">Console content is Operations; VA’s permission definition is Human Resources.</w:t>
            </w:r>
          </w:p>
        </w:tc>
      </w:tr>
    </w:tbl>
    <w:p>
      <w:pPr>
        <w:spacing w:after="160"/>
      </w:pPr>
      <w:r>
        <w:t xml:space="preserve">The full 69-table Supabase inventory from Revision 1 is unchanged and not reproduced here in full — see Revision 1, Section 3.2, for the complete list. The only reclassification: all brain_*, engineering_*, and ceo_decision_protocol tables are now understood as the Brain’s parent-layer data, not one department’s property among equals.</w:t>
      </w:r>
    </w:p>
    <w:p>
      <w:pPr>
        <w:pStyle w:val="Heading1"/>
        <w:spacing w:after="200" w:before="400"/>
      </w:pPr>
      <w:r>
        <w:t xml:space="preserve">8. Navigation Redesign</w:t>
      </w:r>
    </w:p>
    <w:p>
      <w:pPr>
        <w:spacing w:after="160"/>
      </w:pPr>
      <w:r>
        <w:t xml:space="preserve">Seven items in the primary navigation — CEO Headquarters plus six operating departments — not eight equal tabs. The Brain is reachable from every screen as a persistent layer (a company knowledge/search access point in the header, available regardless of which department you’re in), reflecting that it sits above the department structure rather than beside it.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4600"/>
        <w:gridCol w:w="4500"/>
      </w:tblGrid>
      <w:tr>
        <w:trPr>
          <w:tblHeader/>
        </w:trPr>
        <w:tc>
          <w:tcPr>
            <w:tcW w:type="dxa" w:w="4600"/>
            <w:shd w:fill="1A1A1A" w:val="clear"/>
            <w:tcMar>
              <w:top w:type="dxa" w:w="80"/>
              <w:left w:type="dxa" w:w="100"/>
              <w:bottom w:type="dxa" w:w="80"/>
              <w:right w:type="dxa" w:w="100"/>
            </w:tcMar>
          </w:tcPr>
          <w:p>
            <w:pPr>
              <w:jc w:val="left"/>
            </w:pPr>
            <w:r>
              <w:rPr>
                <w:b/>
                <w:bCs/>
                <w:i w:val="false"/>
                <w:iCs w:val="false"/>
                <w:color w:val="FFFFFF"/>
                <w:sz w:val="19"/>
                <w:szCs w:val="19"/>
              </w:rPr>
              <w:t xml:space="preserve">Primary navigation (7)</w:t>
            </w:r>
          </w:p>
        </w:tc>
        <w:tc>
          <w:tcPr>
            <w:tcW w:type="dxa" w:w="4500"/>
            <w:shd w:fill="1A1A1A" w:val="clear"/>
            <w:tcMar>
              <w:top w:type="dxa" w:w="80"/>
              <w:left w:type="dxa" w:w="100"/>
              <w:bottom w:type="dxa" w:w="80"/>
              <w:right w:type="dxa" w:w="100"/>
            </w:tcMar>
          </w:tcPr>
          <w:p>
            <w:pPr>
              <w:jc w:val="left"/>
            </w:pPr>
            <w:r>
              <w:rPr>
                <w:b/>
                <w:bCs/>
                <w:i w:val="false"/>
                <w:iCs w:val="false"/>
                <w:color w:val="FFFFFF"/>
                <w:sz w:val="19"/>
                <w:szCs w:val="19"/>
              </w:rPr>
              <w:t xml:space="preserve">Always-available layer</w:t>
            </w:r>
          </w:p>
        </w:tc>
      </w:tr>
      <w:tr>
        <w:tc>
          <w:tcPr>
            <w:tcW w:type="dxa" w:w="4600"/>
            <w:shd w:fill="F2F2F2" w:val="clear"/>
            <w:tcMar>
              <w:top w:type="dxa" w:w="80"/>
              <w:left w:type="dxa" w:w="100"/>
              <w:bottom w:type="dxa" w:w="80"/>
              <w:right w:type="dxa" w:w="100"/>
            </w:tcMar>
          </w:tcPr>
          <w:p>
            <w:pPr>
              <w:jc w:val="left"/>
            </w:pPr>
            <w:r>
              <w:rPr>
                <w:b w:val="false"/>
                <w:bCs w:val="false"/>
                <w:i w:val="false"/>
                <w:iCs w:val="false"/>
                <w:sz w:val="19"/>
                <w:szCs w:val="19"/>
              </w:rPr>
              <w:t xml:space="preserve">🏛️ CEO Headquarters</w:t>
            </w:r>
          </w:p>
        </w:tc>
        <w:tc>
          <w:tcPr>
            <w:tcW w:type="dxa" w:w="4500"/>
            <w:shd w:fill="F2F2F2" w:val="clear"/>
            <w:tcMar>
              <w:top w:type="dxa" w:w="80"/>
              <w:left w:type="dxa" w:w="100"/>
              <w:bottom w:type="dxa" w:w="80"/>
              <w:right w:type="dxa" w:w="100"/>
            </w:tcMar>
          </w:tcPr>
          <w:p>
            <w:pPr>
              <w:jc w:val="left"/>
            </w:pPr>
            <w:r>
              <w:rPr>
                <w:b w:val="false"/>
                <w:bCs w:val="false"/>
                <w:i w:val="false"/>
                <w:iCs w:val="false"/>
                <w:sz w:val="19"/>
                <w:szCs w:val="19"/>
              </w:rPr>
              <w:t xml:space="preserve">🧠 MMM Brain — accessible from any screen (Constitution, Knowledge, Decisions, SOPs, Roadmap)</w:t>
            </w:r>
          </w:p>
        </w:tc>
      </w:tr>
      <w:tr>
        <w:tc>
          <w:tcPr>
            <w:tcW w:type="dxa" w:w="4600"/>
            <w:tcMar>
              <w:top w:type="dxa" w:w="80"/>
              <w:left w:type="dxa" w:w="100"/>
              <w:bottom w:type="dxa" w:w="80"/>
              <w:right w:type="dxa" w:w="100"/>
            </w:tcMar>
          </w:tcPr>
          <w:p>
            <w:pPr>
              <w:jc w:val="left"/>
            </w:pPr>
            <w:r>
              <w:rPr>
                <w:b w:val="false"/>
                <w:bCs w:val="false"/>
                <w:i w:val="false"/>
                <w:iCs w:val="false"/>
                <w:sz w:val="19"/>
                <w:szCs w:val="19"/>
              </w:rPr>
              <w:t xml:space="preserve">💰 Finance</w:t>
            </w:r>
          </w:p>
        </w:tc>
        <w:tc>
          <w:tcPr>
            <w:tcW w:type="dxa" w:w="4500"/>
            <w:tcMar>
              <w:top w:type="dxa" w:w="80"/>
              <w:left w:type="dxa" w:w="100"/>
              <w:bottom w:type="dxa" w:w="80"/>
              <w:right w:type="dxa" w:w="100"/>
            </w:tcMar>
          </w:tcPr>
          <w:p>
            <w:pPr>
              <w:jc w:val="left"/>
            </w:pPr>
            <w:r>
              <w:rPr>
                <w:b w:val="false"/>
                <w:bCs w:val="false"/>
                <w:i w:val="false"/>
                <w:iCs w:val="false"/>
                <w:sz w:val="19"/>
                <w:szCs w:val="19"/>
              </w:rPr>
              <w:t xml:space="preserve"/>
            </w:r>
          </w:p>
        </w:tc>
      </w:tr>
      <w:tr>
        <w:tc>
          <w:tcPr>
            <w:tcW w:type="dxa" w:w="4600"/>
            <w:shd w:fill="F2F2F2" w:val="clear"/>
            <w:tcMar>
              <w:top w:type="dxa" w:w="80"/>
              <w:left w:type="dxa" w:w="100"/>
              <w:bottom w:type="dxa" w:w="80"/>
              <w:right w:type="dxa" w:w="100"/>
            </w:tcMar>
          </w:tcPr>
          <w:p>
            <w:pPr>
              <w:jc w:val="left"/>
            </w:pPr>
            <w:r>
              <w:rPr>
                <w:b w:val="false"/>
                <w:bCs w:val="false"/>
                <w:i w:val="false"/>
                <w:iCs w:val="false"/>
                <w:sz w:val="19"/>
                <w:szCs w:val="19"/>
              </w:rPr>
              <w:t xml:space="preserve">🏭 Operations</w:t>
            </w:r>
          </w:p>
        </w:tc>
        <w:tc>
          <w:tcPr>
            <w:tcW w:type="dxa" w:w="4500"/>
            <w:shd w:fill="F2F2F2" w:val="clear"/>
            <w:tcMar>
              <w:top w:type="dxa" w:w="80"/>
              <w:left w:type="dxa" w:w="100"/>
              <w:bottom w:type="dxa" w:w="80"/>
              <w:right w:type="dxa" w:w="100"/>
            </w:tcMar>
          </w:tcPr>
          <w:p>
            <w:pPr>
              <w:jc w:val="left"/>
            </w:pPr>
            <w:r>
              <w:rPr>
                <w:b w:val="false"/>
                <w:bCs w:val="false"/>
                <w:i w:val="false"/>
                <w:iCs w:val="false"/>
                <w:sz w:val="19"/>
                <w:szCs w:val="19"/>
              </w:rPr>
              <w:t xml:space="preserve"/>
            </w:r>
          </w:p>
        </w:tc>
      </w:tr>
      <w:tr>
        <w:tc>
          <w:tcPr>
            <w:tcW w:type="dxa" w:w="4600"/>
            <w:tcMar>
              <w:top w:type="dxa" w:w="80"/>
              <w:left w:type="dxa" w:w="100"/>
              <w:bottom w:type="dxa" w:w="80"/>
              <w:right w:type="dxa" w:w="100"/>
            </w:tcMar>
          </w:tcPr>
          <w:p>
            <w:pPr>
              <w:jc w:val="left"/>
            </w:pPr>
            <w:r>
              <w:rPr>
                <w:b w:val="false"/>
                <w:bCs w:val="false"/>
                <w:i w:val="false"/>
                <w:iCs w:val="false"/>
                <w:sz w:val="19"/>
                <w:szCs w:val="19"/>
              </w:rPr>
              <w:t xml:space="preserve">📣 Marketing &amp; Sales</w:t>
            </w:r>
          </w:p>
        </w:tc>
        <w:tc>
          <w:tcPr>
            <w:tcW w:type="dxa" w:w="4500"/>
            <w:tcMar>
              <w:top w:type="dxa" w:w="80"/>
              <w:left w:type="dxa" w:w="100"/>
              <w:bottom w:type="dxa" w:w="80"/>
              <w:right w:type="dxa" w:w="100"/>
            </w:tcMar>
          </w:tcPr>
          <w:p>
            <w:pPr>
              <w:jc w:val="left"/>
            </w:pPr>
            <w:r>
              <w:rPr>
                <w:b w:val="false"/>
                <w:bCs w:val="false"/>
                <w:i w:val="false"/>
                <w:iCs w:val="false"/>
                <w:sz w:val="19"/>
                <w:szCs w:val="19"/>
              </w:rPr>
              <w:t xml:space="preserve"/>
            </w:r>
          </w:p>
        </w:tc>
      </w:tr>
      <w:tr>
        <w:tc>
          <w:tcPr>
            <w:tcW w:type="dxa" w:w="4600"/>
            <w:shd w:fill="F2F2F2" w:val="clear"/>
            <w:tcMar>
              <w:top w:type="dxa" w:w="80"/>
              <w:left w:type="dxa" w:w="100"/>
              <w:bottom w:type="dxa" w:w="80"/>
              <w:right w:type="dxa" w:w="100"/>
            </w:tcMar>
          </w:tcPr>
          <w:p>
            <w:pPr>
              <w:jc w:val="left"/>
            </w:pPr>
            <w:r>
              <w:rPr>
                <w:b w:val="false"/>
                <w:bCs w:val="false"/>
                <w:i w:val="false"/>
                <w:iCs w:val="false"/>
                <w:sz w:val="19"/>
                <w:szCs w:val="19"/>
              </w:rPr>
              <w:t xml:space="preserve">👥 Human Resources</w:t>
            </w:r>
          </w:p>
        </w:tc>
        <w:tc>
          <w:tcPr>
            <w:tcW w:type="dxa" w:w="4500"/>
            <w:shd w:fill="F2F2F2" w:val="clear"/>
            <w:tcMar>
              <w:top w:type="dxa" w:w="80"/>
              <w:left w:type="dxa" w:w="100"/>
              <w:bottom w:type="dxa" w:w="80"/>
              <w:right w:type="dxa" w:w="100"/>
            </w:tcMar>
          </w:tcPr>
          <w:p>
            <w:pPr>
              <w:jc w:val="left"/>
            </w:pPr>
            <w:r>
              <w:rPr>
                <w:b w:val="false"/>
                <w:bCs w:val="false"/>
                <w:i w:val="false"/>
                <w:iCs w:val="false"/>
                <w:sz w:val="19"/>
                <w:szCs w:val="19"/>
              </w:rPr>
              <w:t xml:space="preserve"/>
            </w:r>
          </w:p>
        </w:tc>
      </w:tr>
      <w:tr>
        <w:tc>
          <w:tcPr>
            <w:tcW w:type="dxa" w:w="4600"/>
            <w:tcMar>
              <w:top w:type="dxa" w:w="80"/>
              <w:left w:type="dxa" w:w="100"/>
              <w:bottom w:type="dxa" w:w="80"/>
              <w:right w:type="dxa" w:w="100"/>
            </w:tcMar>
          </w:tcPr>
          <w:p>
            <w:pPr>
              <w:jc w:val="left"/>
            </w:pPr>
            <w:r>
              <w:rPr>
                <w:b w:val="false"/>
                <w:bCs w:val="false"/>
                <w:i w:val="false"/>
                <w:iCs w:val="false"/>
                <w:sz w:val="19"/>
                <w:szCs w:val="19"/>
              </w:rPr>
              <w:t xml:space="preserve">⚖️ Legal &amp; Compliance</w:t>
            </w:r>
          </w:p>
        </w:tc>
        <w:tc>
          <w:tcPr>
            <w:tcW w:type="dxa" w:w="4500"/>
            <w:tcMar>
              <w:top w:type="dxa" w:w="80"/>
              <w:left w:type="dxa" w:w="100"/>
              <w:bottom w:type="dxa" w:w="80"/>
              <w:right w:type="dxa" w:w="100"/>
            </w:tcMar>
          </w:tcPr>
          <w:p>
            <w:pPr>
              <w:jc w:val="left"/>
            </w:pPr>
            <w:r>
              <w:rPr>
                <w:b w:val="false"/>
                <w:bCs w:val="false"/>
                <w:i w:val="false"/>
                <w:iCs w:val="false"/>
                <w:sz w:val="19"/>
                <w:szCs w:val="19"/>
              </w:rPr>
              <w:t xml:space="preserve"/>
            </w:r>
          </w:p>
        </w:tc>
      </w:tr>
      <w:tr>
        <w:tc>
          <w:tcPr>
            <w:tcW w:type="dxa" w:w="4600"/>
            <w:shd w:fill="F2F2F2" w:val="clear"/>
            <w:tcMar>
              <w:top w:type="dxa" w:w="80"/>
              <w:left w:type="dxa" w:w="100"/>
              <w:bottom w:type="dxa" w:w="80"/>
              <w:right w:type="dxa" w:w="100"/>
            </w:tcMar>
          </w:tcPr>
          <w:p>
            <w:pPr>
              <w:jc w:val="left"/>
            </w:pPr>
            <w:r>
              <w:rPr>
                <w:b w:val="false"/>
                <w:bCs w:val="false"/>
                <w:i w:val="false"/>
                <w:iCs w:val="false"/>
                <w:sz w:val="19"/>
                <w:szCs w:val="19"/>
              </w:rPr>
              <w:t xml:space="preserve">🖥️ Technology</w:t>
            </w:r>
          </w:p>
        </w:tc>
        <w:tc>
          <w:tcPr>
            <w:tcW w:type="dxa" w:w="4500"/>
            <w:shd w:fill="F2F2F2" w:val="clear"/>
            <w:tcMar>
              <w:top w:type="dxa" w:w="80"/>
              <w:left w:type="dxa" w:w="100"/>
              <w:bottom w:type="dxa" w:w="80"/>
              <w:right w:type="dxa" w:w="100"/>
            </w:tcMar>
          </w:tcPr>
          <w:p>
            <w:pPr>
              <w:jc w:val="left"/>
            </w:pPr>
            <w:r>
              <w:rPr>
                <w:b w:val="false"/>
                <w:bCs w:val="false"/>
                <w:i w:val="false"/>
                <w:iCs w:val="false"/>
                <w:sz w:val="19"/>
                <w:szCs w:val="19"/>
              </w:rPr>
              <w:t xml:space="preserve"/>
            </w:r>
          </w:p>
        </w:tc>
      </w:tr>
    </w:tbl>
    <w:p>
      <w:pPr>
        <w:spacing w:after="160"/>
      </w:pPr>
      <w:r>
        <w:t xml:space="preserve">There is no standalone "Factory" tab and no standalone "Brain" tab competing with the six departments — both are reframed as infrastructure the departments run on, per points 2 and 7 of your directive.</w:t>
      </w:r>
    </w:p>
    <w:p>
      <w:pPr>
        <w:pStyle w:val="Heading1"/>
        <w:spacing w:after="200" w:before="400"/>
      </w:pPr>
      <w:r>
        <w:t xml:space="preserve">9. Notification System</w:t>
      </w:r>
    </w:p>
    <w:p>
      <w:pPr>
        <w:spacing w:after="160"/>
      </w:pPr>
      <w:r>
        <w:t xml:space="preserve">Unchanged in design from Revision 1 — this was already built to your specification. Reinforced here with the Department Inbox concept from Section 5: every notification lands in exactly one department’s Inbox first; it only escalates to the Executive Inbox (Section 4) if it genuinely requires a CEO decision. Built on the existing (currently unused) notifications table, extended with department and requires_ceo_approval columns — additive, non-breaking.</w:t>
      </w:r>
    </w:p>
    <w:p>
      <w:pPr>
        <w:pStyle w:val="ListParagraph"/>
        <w:numPr>
          <w:ilvl w:val="0"/>
          <w:numId w:val="1"/>
        </w:numPr>
        <w:spacing w:after="60"/>
      </w:pPr>
      <w:r>
        <w:t xml:space="preserve">Technology → CEO: "Technology has failed integration" — only if unresolved after department-level handling.</w:t>
      </w:r>
    </w:p>
    <w:p>
      <w:pPr>
        <w:pStyle w:val="ListParagraph"/>
        <w:numPr>
          <w:ilvl w:val="0"/>
          <w:numId w:val="1"/>
        </w:numPr>
        <w:spacing w:after="60"/>
      </w:pPr>
      <w:r>
        <w:t xml:space="preserve">Finance → CEO: "Finance requires review" — only for items above a materiality threshold, not every reconciliation.</w:t>
      </w:r>
    </w:p>
    <w:p>
      <w:pPr>
        <w:pStyle w:val="ListParagraph"/>
        <w:numPr>
          <w:ilvl w:val="0"/>
          <w:numId w:val="1"/>
        </w:numPr>
        <w:spacing w:after="60"/>
      </w:pPr>
      <w:r>
        <w:t xml:space="preserve">Marketing &amp; Sales → CEO: "Marketing campaign completed" — milestone-level only.</w:t>
      </w:r>
    </w:p>
    <w:p>
      <w:pPr>
        <w:pStyle w:val="ListParagraph"/>
        <w:numPr>
          <w:ilvl w:val="0"/>
          <w:numId w:val="1"/>
        </w:numPr>
        <w:spacing w:after="60"/>
      </w:pPr>
      <w:r>
        <w:t xml:space="preserve">Legal &amp; Compliance → CEO: "Legal filing due in 14 days" — deadline-driven only.</w:t>
      </w:r>
    </w:p>
    <w:p>
      <w:pPr>
        <w:spacing w:after="160"/>
      </w:pPr>
      <w:r>
        <w:t xml:space="preserve">No engineering noise, no sync logs, no OAuth messages reach the CEO directly — those stay inside Technology’s own Department Inbox.</w:t>
      </w:r>
    </w:p>
    <w:p>
      <w:pPr>
        <w:pStyle w:val="Heading1"/>
        <w:spacing w:after="200" w:before="400"/>
      </w:pPr>
      <w:r>
        <w:t xml:space="preserve">10. Factory → Shared Execution Engine</w:t>
      </w:r>
    </w:p>
    <w:p>
      <w:pPr>
        <w:spacing w:after="160"/>
      </w:pPr>
      <w:r>
        <w:t xml:space="preserve">The Factory is infrastructure, not a CEO feature. It is the shared task platform every department’s backlog runs on (Section 5, "Backlog" field) — owned mechanically by Technology, populated with content by whichever department the task belongs to. The CEO does not open the Factory and does not create operational tasks inside it. The CEO makes decisions (via the Executive Inbox, Section 4); department managers translate those decisions into tasks; Cowork executes; the department verifies and closes; the CEO is notified only if the outcome needs executive attention (Section 9). This is the same reuse of renderTasks/renderOpTaskList/renderPipelineList/renderApprovalList and related functions identified in Revision 1 — no rebuild, only a reframing of who’s allowed to open it directly.</w:t>
      </w:r>
    </w:p>
    <w:p>
      <w:pPr>
        <w:pStyle w:val="Heading1"/>
        <w:spacing w:after="200" w:before="400"/>
      </w:pPr>
      <w:r>
        <w:t xml:space="preserve">11. Data Migration Plan</w:t>
      </w:r>
    </w:p>
    <w:p>
      <w:pPr>
        <w:spacing w:after="160"/>
      </w:pPr>
      <w:r>
        <w:t xml:space="preserve">Unchanged from Revision 1/2 in principle — no destructive migrations, nothing renamed or dropped. The master-registry expansion in Section 3.2 is additive schema, not a rewrite: existing tables (engineering_roadmap, brain_knowledge, production_assets_library, etc.) become the source rows the registry indexes; a small number of new tables are added to hold the registry itself.</w:t>
      </w:r>
    </w:p>
    <w:p>
      <w:pPr>
        <w:pStyle w:val="ListParagraph"/>
        <w:numPr>
          <w:ilvl w:val="0"/>
          <w:numId w:val="1"/>
        </w:numPr>
        <w:spacing w:after="60"/>
      </w:pPr>
      <w:r>
        <w:t xml:space="preserve">Zero destructive migrations. Every table from Revision 1/2 stays exactly where it is.</w:t>
      </w:r>
    </w:p>
    <w:p>
      <w:pPr>
        <w:pStyle w:val="ListParagraph"/>
        <w:numPr>
          <w:ilvl w:val="0"/>
          <w:numId w:val="1"/>
        </w:numPr>
        <w:spacing w:after="60"/>
      </w:pPr>
      <w:r>
        <w:t xml:space="preserve">Additive only: department and requires_ceo_approval columns on notifications (unchanged from Revision 2).</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2700"/>
      </w:tblGrid>
      <w:tr>
        <w:trPr>
          <w:tblHeader/>
        </w:trPr>
        <w:tc>
          <w:tcPr>
            <w:tcW w:type="dxa" w:w="2600"/>
            <w:shd w:fill="1A1A1A" w:val="clear"/>
            <w:tcMar>
              <w:top w:type="dxa" w:w="80"/>
              <w:left w:type="dxa" w:w="100"/>
              <w:bottom w:type="dxa" w:w="80"/>
              <w:right w:type="dxa" w:w="100"/>
            </w:tcMar>
          </w:tcPr>
          <w:p>
            <w:pPr>
              <w:jc w:val="left"/>
            </w:pPr>
            <w:r>
              <w:rPr>
                <w:b/>
                <w:bCs/>
                <w:i w:val="false"/>
                <w:iCs w:val="false"/>
                <w:color w:val="FFFFFF"/>
                <w:sz w:val="19"/>
                <w:szCs w:val="19"/>
              </w:rPr>
              <w:t xml:space="preserve">New registry table</w:t>
            </w:r>
          </w:p>
        </w:tc>
        <w:tc>
          <w:tcPr>
            <w:tcW w:type="dxa" w:w="3900"/>
            <w:shd w:fill="1A1A1A" w:val="clear"/>
            <w:tcMar>
              <w:top w:type="dxa" w:w="80"/>
              <w:left w:type="dxa" w:w="100"/>
              <w:bottom w:type="dxa" w:w="80"/>
              <w:right w:type="dxa" w:w="100"/>
            </w:tcMar>
          </w:tcPr>
          <w:p>
            <w:pPr>
              <w:jc w:val="left"/>
            </w:pPr>
            <w:r>
              <w:rPr>
                <w:b/>
                <w:bCs/>
                <w:i w:val="false"/>
                <w:iCs w:val="false"/>
                <w:color w:val="FFFFFF"/>
                <w:sz w:val="19"/>
                <w:szCs w:val="19"/>
              </w:rPr>
              <w:t xml:space="preserve">Purpose</w:t>
            </w:r>
          </w:p>
        </w:tc>
        <w:tc>
          <w:tcPr>
            <w:tcW w:type="dxa" w:w="2700"/>
            <w:shd w:fill="1A1A1A" w:val="clear"/>
            <w:tcMar>
              <w:top w:type="dxa" w:w="80"/>
              <w:left w:type="dxa" w:w="100"/>
              <w:bottom w:type="dxa" w:w="80"/>
              <w:right w:type="dxa" w:w="100"/>
            </w:tcMar>
          </w:tcPr>
          <w:p>
            <w:pPr>
              <w:jc w:val="left"/>
            </w:pPr>
            <w:r>
              <w:rPr>
                <w:b/>
                <w:bCs/>
                <w:i w:val="false"/>
                <w:iCs w:val="false"/>
                <w:color w:val="FFFFFF"/>
                <w:sz w:val="19"/>
                <w:szCs w:val="19"/>
              </w:rPr>
              <w:t xml:space="preserve">Populated from</w:t>
            </w:r>
          </w:p>
        </w:tc>
      </w:tr>
      <w:tr>
        <w:tc>
          <w:tcPr>
            <w:tcW w:type="dxa" w:w="2600"/>
            <w:shd w:fill="F2F2F2" w:val="clear"/>
            <w:tcMar>
              <w:top w:type="dxa" w:w="80"/>
              <w:left w:type="dxa" w:w="100"/>
              <w:bottom w:type="dxa" w:w="80"/>
              <w:right w:type="dxa" w:w="100"/>
            </w:tcMar>
          </w:tcPr>
          <w:p>
            <w:pPr>
              <w:jc w:val="left"/>
            </w:pPr>
            <w:r>
              <w:rPr>
                <w:b w:val="false"/>
                <w:bCs w:val="false"/>
                <w:i w:val="false"/>
                <w:iCs w:val="false"/>
                <w:sz w:val="19"/>
                <w:szCs w:val="19"/>
              </w:rPr>
              <w:t xml:space="preserve">brain_departments</w:t>
            </w:r>
          </w:p>
        </w:tc>
        <w:tc>
          <w:tcPr>
            <w:tcW w:type="dxa" w:w="3900"/>
            <w:shd w:fill="F2F2F2" w:val="clear"/>
            <w:tcMar>
              <w:top w:type="dxa" w:w="80"/>
              <w:left w:type="dxa" w:w="100"/>
              <w:bottom w:type="dxa" w:w="80"/>
              <w:right w:type="dxa" w:w="100"/>
            </w:tcMar>
          </w:tcPr>
          <w:p>
            <w:pPr>
              <w:jc w:val="left"/>
            </w:pPr>
            <w:r>
              <w:rPr>
                <w:b w:val="false"/>
                <w:bCs w:val="false"/>
                <w:i w:val="false"/>
                <w:iCs w:val="false"/>
                <w:sz w:val="19"/>
                <w:szCs w:val="19"/>
              </w:rPr>
              <w:t xml:space="preserve">Structured version of Section 6’s fact sheets — one row per department.</w:t>
            </w:r>
          </w:p>
        </w:tc>
        <w:tc>
          <w:tcPr>
            <w:tcW w:type="dxa" w:w="2700"/>
            <w:shd w:fill="F2F2F2" w:val="clear"/>
            <w:tcMar>
              <w:top w:type="dxa" w:w="80"/>
              <w:left w:type="dxa" w:w="100"/>
              <w:bottom w:type="dxa" w:w="80"/>
              <w:right w:type="dxa" w:w="100"/>
            </w:tcMar>
          </w:tcPr>
          <w:p>
            <w:pPr>
              <w:jc w:val="left"/>
            </w:pPr>
            <w:r>
              <w:rPr>
                <w:b w:val="false"/>
                <w:bCs w:val="false"/>
                <w:i w:val="false"/>
                <w:iCs w:val="false"/>
                <w:sz w:val="19"/>
                <w:szCs w:val="19"/>
              </w:rPr>
              <w:t xml:space="preserve">This document, on approval.</w:t>
            </w:r>
          </w:p>
        </w:tc>
      </w:tr>
      <w:tr>
        <w:tc>
          <w:tcPr>
            <w:tcW w:type="dxa" w:w="2600"/>
            <w:tcMar>
              <w:top w:type="dxa" w:w="80"/>
              <w:left w:type="dxa" w:w="100"/>
              <w:bottom w:type="dxa" w:w="80"/>
              <w:right w:type="dxa" w:w="100"/>
            </w:tcMar>
          </w:tcPr>
          <w:p>
            <w:pPr>
              <w:jc w:val="left"/>
            </w:pPr>
            <w:r>
              <w:rPr>
                <w:b w:val="false"/>
                <w:bCs w:val="false"/>
                <w:i w:val="false"/>
                <w:iCs w:val="false"/>
                <w:sz w:val="19"/>
                <w:szCs w:val="19"/>
              </w:rPr>
              <w:t xml:space="preserve">brain_people</w:t>
            </w:r>
          </w:p>
        </w:tc>
        <w:tc>
          <w:tcPr>
            <w:tcW w:type="dxa" w:w="3900"/>
            <w:tcMar>
              <w:top w:type="dxa" w:w="80"/>
              <w:left w:type="dxa" w:w="100"/>
              <w:bottom w:type="dxa" w:w="80"/>
              <w:right w:type="dxa" w:w="100"/>
            </w:tcMar>
          </w:tcPr>
          <w:p>
            <w:pPr>
              <w:jc w:val="left"/>
            </w:pPr>
            <w:r>
              <w:rPr>
                <w:b w:val="false"/>
                <w:bCs w:val="false"/>
                <w:i w:val="false"/>
                <w:iCs w:val="false"/>
                <w:sz w:val="19"/>
                <w:szCs w:val="19"/>
              </w:rPr>
              <w:t xml:space="preserve">Employees, contractors, VAs, AI agents, and their department assignment.</w:t>
            </w:r>
          </w:p>
        </w:tc>
        <w:tc>
          <w:tcPr>
            <w:tcW w:type="dxa" w:w="2700"/>
            <w:tcMar>
              <w:top w:type="dxa" w:w="80"/>
              <w:left w:type="dxa" w:w="100"/>
              <w:bottom w:type="dxa" w:w="80"/>
              <w:right w:type="dxa" w:w="100"/>
            </w:tcMar>
          </w:tcPr>
          <w:p>
            <w:pPr>
              <w:jc w:val="left"/>
            </w:pPr>
            <w:r>
              <w:rPr>
                <w:b w:val="false"/>
                <w:bCs w:val="false"/>
                <w:i w:val="false"/>
                <w:iCs w:val="false"/>
                <w:sz w:val="19"/>
                <w:szCs w:val="19"/>
              </w:rPr>
              <w:t xml:space="preserve">Human Resources, once real roster data exists (Phase 7).</w:t>
            </w:r>
          </w:p>
        </w:tc>
      </w:tr>
      <w:tr>
        <w:tc>
          <w:tcPr>
            <w:tcW w:type="dxa" w:w="2600"/>
            <w:shd w:fill="F2F2F2" w:val="clear"/>
            <w:tcMar>
              <w:top w:type="dxa" w:w="80"/>
              <w:left w:type="dxa" w:w="100"/>
              <w:bottom w:type="dxa" w:w="80"/>
              <w:right w:type="dxa" w:w="100"/>
            </w:tcMar>
          </w:tcPr>
          <w:p>
            <w:pPr>
              <w:jc w:val="left"/>
            </w:pPr>
            <w:r>
              <w:rPr>
                <w:b w:val="false"/>
                <w:bCs w:val="false"/>
                <w:i w:val="false"/>
                <w:iCs w:val="false"/>
                <w:sz w:val="19"/>
                <w:szCs w:val="19"/>
              </w:rPr>
              <w:t xml:space="preserve">brain_assets (or a tagging column on production_assets_library)</w:t>
            </w:r>
          </w:p>
        </w:tc>
        <w:tc>
          <w:tcPr>
            <w:tcW w:type="dxa" w:w="3900"/>
            <w:shd w:fill="F2F2F2" w:val="clear"/>
            <w:tcMar>
              <w:top w:type="dxa" w:w="80"/>
              <w:left w:type="dxa" w:w="100"/>
              <w:bottom w:type="dxa" w:w="80"/>
              <w:right w:type="dxa" w:w="100"/>
            </w:tcMar>
          </w:tcPr>
          <w:p>
            <w:pPr>
              <w:jc w:val="left"/>
            </w:pPr>
            <w:r>
              <w:rPr>
                <w:b w:val="false"/>
                <w:bCs w:val="false"/>
                <w:i w:val="false"/>
                <w:iCs w:val="false"/>
                <w:sz w:val="19"/>
                <w:szCs w:val="19"/>
              </w:rPr>
              <w:t xml:space="preserve">Index of production assets across engines.</w:t>
            </w:r>
          </w:p>
        </w:tc>
        <w:tc>
          <w:tcPr>
            <w:tcW w:type="dxa" w:w="2700"/>
            <w:shd w:fill="F2F2F2" w:val="clear"/>
            <w:tcMar>
              <w:top w:type="dxa" w:w="80"/>
              <w:left w:type="dxa" w:w="100"/>
              <w:bottom w:type="dxa" w:w="80"/>
              <w:right w:type="dxa" w:w="100"/>
            </w:tcMar>
          </w:tcPr>
          <w:p>
            <w:pPr>
              <w:jc w:val="left"/>
            </w:pPr>
            <w:r>
              <w:rPr>
                <w:b w:val="false"/>
                <w:bCs w:val="false"/>
                <w:i w:val="false"/>
                <w:iCs w:val="false"/>
                <w:sz w:val="19"/>
                <w:szCs w:val="19"/>
              </w:rPr>
              <w:t xml:space="preserve">Existing Operations tables — indexed, not moved.</w:t>
            </w:r>
          </w:p>
        </w:tc>
      </w:tr>
      <w:tr>
        <w:tc>
          <w:tcPr>
            <w:tcW w:type="dxa" w:w="2600"/>
            <w:tcMar>
              <w:top w:type="dxa" w:w="80"/>
              <w:left w:type="dxa" w:w="100"/>
              <w:bottom w:type="dxa" w:w="80"/>
              <w:right w:type="dxa" w:w="100"/>
            </w:tcMar>
          </w:tcPr>
          <w:p>
            <w:pPr>
              <w:jc w:val="left"/>
            </w:pPr>
            <w:r>
              <w:rPr>
                <w:b w:val="false"/>
                <w:bCs w:val="false"/>
                <w:i w:val="false"/>
                <w:iCs w:val="false"/>
                <w:sz w:val="19"/>
                <w:szCs w:val="19"/>
              </w:rPr>
              <w:t xml:space="preserve">brain_documents</w:t>
            </w:r>
          </w:p>
        </w:tc>
        <w:tc>
          <w:tcPr>
            <w:tcW w:type="dxa" w:w="3900"/>
            <w:tcMar>
              <w:top w:type="dxa" w:w="80"/>
              <w:left w:type="dxa" w:w="100"/>
              <w:bottom w:type="dxa" w:w="80"/>
              <w:right w:type="dxa" w:w="100"/>
            </w:tcMar>
          </w:tcPr>
          <w:p>
            <w:pPr>
              <w:jc w:val="left"/>
            </w:pPr>
            <w:r>
              <w:rPr>
                <w:b w:val="false"/>
                <w:bCs w:val="false"/>
                <w:i w:val="false"/>
                <w:iCs w:val="false"/>
                <w:sz w:val="19"/>
                <w:szCs w:val="19"/>
              </w:rPr>
              <w:t xml:space="preserve">LLC/contract/insurance/license records.</w:t>
            </w:r>
          </w:p>
        </w:tc>
        <w:tc>
          <w:tcPr>
            <w:tcW w:type="dxa" w:w="2700"/>
            <w:tcMar>
              <w:top w:type="dxa" w:w="80"/>
              <w:left w:type="dxa" w:w="100"/>
              <w:bottom w:type="dxa" w:w="80"/>
              <w:right w:type="dxa" w:w="100"/>
            </w:tcMar>
          </w:tcPr>
          <w:p>
            <w:pPr>
              <w:jc w:val="left"/>
            </w:pPr>
            <w:r>
              <w:rPr>
                <w:b w:val="false"/>
                <w:bCs w:val="false"/>
                <w:i w:val="false"/>
                <w:iCs w:val="false"/>
                <w:sz w:val="19"/>
                <w:szCs w:val="19"/>
              </w:rPr>
              <w:t xml:space="preserve">Legal &amp; Compliance, once real data exists (Phase 7).</w:t>
            </w:r>
          </w:p>
        </w:tc>
      </w:tr>
      <w:tr>
        <w:tc>
          <w:tcPr>
            <w:tcW w:type="dxa" w:w="2600"/>
            <w:shd w:fill="F2F2F2" w:val="clear"/>
            <w:tcMar>
              <w:top w:type="dxa" w:w="80"/>
              <w:left w:type="dxa" w:w="100"/>
              <w:bottom w:type="dxa" w:w="80"/>
              <w:right w:type="dxa" w:w="100"/>
            </w:tcMar>
          </w:tcPr>
          <w:p>
            <w:pPr>
              <w:jc w:val="left"/>
            </w:pPr>
            <w:r>
              <w:rPr>
                <w:b w:val="false"/>
                <w:bCs w:val="false"/>
                <w:i w:val="false"/>
                <w:iCs w:val="false"/>
                <w:sz w:val="19"/>
                <w:szCs w:val="19"/>
              </w:rPr>
              <w:t xml:space="preserve">brain_projects (extension of engineering_roadmap)</w:t>
            </w:r>
          </w:p>
        </w:tc>
        <w:tc>
          <w:tcPr>
            <w:tcW w:type="dxa" w:w="3900"/>
            <w:shd w:fill="F2F2F2" w:val="clear"/>
            <w:tcMar>
              <w:top w:type="dxa" w:w="80"/>
              <w:left w:type="dxa" w:w="100"/>
              <w:bottom w:type="dxa" w:w="80"/>
              <w:right w:type="dxa" w:w="100"/>
            </w:tcMar>
          </w:tcPr>
          <w:p>
            <w:pPr>
              <w:jc w:val="left"/>
            </w:pPr>
            <w:r>
              <w:rPr>
                <w:b w:val="false"/>
                <w:bCs w:val="false"/>
                <w:i w:val="false"/>
                <w:iCs w:val="false"/>
                <w:sz w:val="19"/>
                <w:szCs w:val="19"/>
              </w:rPr>
              <w:t xml:space="preserve">Company-wide initiatives, tagged by department, superseding engineering-only roadmap rows.</w:t>
            </w:r>
          </w:p>
        </w:tc>
        <w:tc>
          <w:tcPr>
            <w:tcW w:type="dxa" w:w="2700"/>
            <w:shd w:fill="F2F2F2" w:val="clear"/>
            <w:tcMar>
              <w:top w:type="dxa" w:w="80"/>
              <w:left w:type="dxa" w:w="100"/>
              <w:bottom w:type="dxa" w:w="80"/>
              <w:right w:type="dxa" w:w="100"/>
            </w:tcMar>
          </w:tcPr>
          <w:p>
            <w:pPr>
              <w:jc w:val="left"/>
            </w:pPr>
            <w:r>
              <w:rPr>
                <w:b w:val="false"/>
                <w:bCs w:val="false"/>
                <w:i w:val="false"/>
                <w:iCs w:val="false"/>
                <w:sz w:val="19"/>
                <w:szCs w:val="19"/>
              </w:rPr>
              <w:t xml:space="preserve">Existing engineering_roadmap rows, plus new non-engineering entries as departments log them.</w:t>
            </w:r>
          </w:p>
        </w:tc>
      </w:tr>
      <w:tr>
        <w:tc>
          <w:tcPr>
            <w:tcW w:type="dxa" w:w="2600"/>
            <w:tcMar>
              <w:top w:type="dxa" w:w="80"/>
              <w:left w:type="dxa" w:w="100"/>
              <w:bottom w:type="dxa" w:w="80"/>
              <w:right w:type="dxa" w:w="100"/>
            </w:tcMar>
          </w:tcPr>
          <w:p>
            <w:pPr>
              <w:jc w:val="left"/>
            </w:pPr>
            <w:r>
              <w:rPr>
                <w:b w:val="false"/>
                <w:bCs w:val="false"/>
                <w:i w:val="false"/>
                <w:iCs w:val="false"/>
                <w:sz w:val="19"/>
                <w:szCs w:val="19"/>
              </w:rPr>
              <w:t xml:space="preserve">brain_expansion_ideas</w:t>
            </w:r>
          </w:p>
        </w:tc>
        <w:tc>
          <w:tcPr>
            <w:tcW w:type="dxa" w:w="3900"/>
            <w:tcMar>
              <w:top w:type="dxa" w:w="80"/>
              <w:left w:type="dxa" w:w="100"/>
              <w:bottom w:type="dxa" w:w="80"/>
              <w:right w:type="dxa" w:w="100"/>
            </w:tcMar>
          </w:tcPr>
          <w:p>
            <w:pPr>
              <w:jc w:val="left"/>
            </w:pPr>
            <w:r>
              <w:rPr>
                <w:b w:val="false"/>
                <w:bCs w:val="false"/>
                <w:i w:val="false"/>
                <w:iCs w:val="false"/>
                <w:sz w:val="19"/>
                <w:szCs w:val="19"/>
              </w:rPr>
              <w:t xml:space="preserve">Passive registry of future business ideas considered and their outcome — explicitly not an execution or scoring engine (Section 3.3).</w:t>
            </w:r>
          </w:p>
        </w:tc>
        <w:tc>
          <w:tcPr>
            <w:tcW w:type="dxa" w:w="2700"/>
            <w:tcMar>
              <w:top w:type="dxa" w:w="80"/>
              <w:left w:type="dxa" w:w="100"/>
              <w:bottom w:type="dxa" w:w="80"/>
              <w:right w:type="dxa" w:w="100"/>
            </w:tcMar>
          </w:tcPr>
          <w:p>
            <w:pPr>
              <w:jc w:val="left"/>
            </w:pPr>
            <w:r>
              <w:rPr>
                <w:b w:val="false"/>
                <w:bCs w:val="false"/>
                <w:i w:val="false"/>
                <w:iCs w:val="false"/>
                <w:sz w:val="19"/>
                <w:szCs w:val="19"/>
              </w:rPr>
              <w:t xml:space="preserve">CEO/Executive Office, logged manually as ideas arise.</w:t>
            </w:r>
          </w:p>
        </w:tc>
      </w:tr>
    </w:tbl>
    <w:p>
      <w:pPr>
        <w:pStyle w:val="ListParagraph"/>
        <w:numPr>
          <w:ilvl w:val="0"/>
          <w:numId w:val="1"/>
        </w:numPr>
        <w:spacing w:after="60"/>
      </w:pPr>
      <w:r>
        <w:t xml:space="preserve">No new /api/*.js files — the 12-function ceiling is already at its limit; new logic goes into the existing ops.js dispatcher, including registry reads/writes.</w:t>
      </w:r>
    </w:p>
    <w:p>
      <w:pPr>
        <w:pStyle w:val="ListParagraph"/>
        <w:numPr>
          <w:ilvl w:val="0"/>
          <w:numId w:val="1"/>
        </w:numPr>
        <w:spacing w:after="60"/>
      </w:pPr>
      <w:r>
        <w:t xml:space="preserve">Navigation reorganization is routing-only at first — new department nav points to existing render functions before any visual rebuild, so nothing breaks mid-migration.</w:t>
      </w:r>
    </w:p>
    <w:p>
      <w:pPr>
        <w:pStyle w:val="ListParagraph"/>
        <w:numPr>
          <w:ilvl w:val="0"/>
          <w:numId w:val="1"/>
        </w:numPr>
        <w:spacing w:after="60"/>
      </w:pPr>
      <w:r>
        <w:t xml:space="preserve">Human Resources and Legal &amp; Compliance remain the departments with the least real data; brain_people and brain_documents are designed in Phase 7 once you provide real roster/entity facts — the tables can be created empty ahead of that per Constitution rules on additive, non-breaking schema.</w:t>
      </w:r>
    </w:p>
    <w:p>
      <w:pPr>
        <w:pStyle w:val="Heading1"/>
        <w:spacing w:after="200" w:before="400"/>
      </w:pPr>
      <w:r>
        <w:t xml:space="preserve">12. Phased Migration Sequence</w:t>
      </w:r>
    </w:p>
    <w:p>
      <w:pPr>
        <w:spacing w:after="160"/>
      </w:pPr>
      <w:r>
        <w:t xml:space="preserve">Resequenced from Revision 1 to put the Brain-consumption pattern before department dashboards — since every department’s Knowledge and SOP Library fields (Section 5) now depend on querying the Brain rather than holding their own copy, that plumbing has to exist before department dashboards are built, not after. Phase 2 is now larger than in Revision 2: it also stands up the master-registry tables from Section 11, since departments in Phase 5 are expected to read their Employees/AI Agents/Assets/Projects fields from the registry, not from scratch.</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6300"/>
      </w:tblGrid>
      <w:tr>
        <w:trPr>
          <w:tblHeader/>
        </w:trPr>
        <w:tc>
          <w:tcPr>
            <w:tcW w:type="dxa" w:w="2600"/>
            <w:shd w:fill="1A1A1A" w:val="clear"/>
            <w:tcMar>
              <w:top w:type="dxa" w:w="80"/>
              <w:left w:type="dxa" w:w="100"/>
              <w:bottom w:type="dxa" w:w="80"/>
              <w:right w:type="dxa" w:w="100"/>
            </w:tcMar>
          </w:tcPr>
          <w:p>
            <w:pPr>
              <w:jc w:val="left"/>
            </w:pPr>
            <w:r>
              <w:rPr>
                <w:b/>
                <w:bCs/>
                <w:i w:val="false"/>
                <w:iCs w:val="false"/>
                <w:color w:val="FFFFFF"/>
                <w:sz w:val="19"/>
                <w:szCs w:val="19"/>
              </w:rPr>
              <w:t xml:space="preserve">Phase</w:t>
            </w:r>
          </w:p>
        </w:tc>
        <w:tc>
          <w:tcPr>
            <w:tcW w:type="dxa" w:w="6300"/>
            <w:shd w:fill="1A1A1A" w:val="clear"/>
            <w:tcMar>
              <w:top w:type="dxa" w:w="80"/>
              <w:left w:type="dxa" w:w="100"/>
              <w:bottom w:type="dxa" w:w="80"/>
              <w:right w:type="dxa" w:w="100"/>
            </w:tcMar>
          </w:tcPr>
          <w:p>
            <w:pPr>
              <w:jc w:val="left"/>
            </w:pPr>
            <w:r>
              <w:rPr>
                <w:b/>
                <w:bCs/>
                <w:i w:val="false"/>
                <w:iCs w:val="false"/>
                <w:color w:val="FFFFFF"/>
                <w:sz w:val="19"/>
                <w:szCs w:val="19"/>
              </w:rPr>
              <w:t xml:space="preserve">Scope</w:t>
            </w:r>
          </w:p>
        </w:tc>
      </w:tr>
      <w:tr>
        <w:tc>
          <w:tcPr>
            <w:tcW w:type="dxa" w:w="2600"/>
            <w:shd w:fill="F2F2F2" w:val="clear"/>
            <w:tcMar>
              <w:top w:type="dxa" w:w="80"/>
              <w:left w:type="dxa" w:w="100"/>
              <w:bottom w:type="dxa" w:w="80"/>
              <w:right w:type="dxa" w:w="100"/>
            </w:tcMar>
          </w:tcPr>
          <w:p>
            <w:pPr>
              <w:jc w:val="left"/>
            </w:pPr>
            <w:r>
              <w:rPr>
                <w:b w:val="false"/>
                <w:bCs w:val="false"/>
                <w:i w:val="false"/>
                <w:iCs w:val="false"/>
                <w:sz w:val="19"/>
                <w:szCs w:val="19"/>
              </w:rPr>
              <w:t xml:space="preserve">Phase 1 — Approval</w:t>
            </w:r>
          </w:p>
        </w:tc>
        <w:tc>
          <w:tcPr>
            <w:tcW w:type="dxa" w:w="6300"/>
            <w:shd w:fill="F2F2F2" w:val="clear"/>
            <w:tcMar>
              <w:top w:type="dxa" w:w="80"/>
              <w:left w:type="dxa" w:w="100"/>
              <w:bottom w:type="dxa" w:w="80"/>
              <w:right w:type="dxa" w:w="100"/>
            </w:tcMar>
          </w:tcPr>
          <w:p>
            <w:pPr>
              <w:jc w:val="left"/>
            </w:pPr>
            <w:r>
              <w:rPr>
                <w:b w:val="false"/>
                <w:bCs w:val="false"/>
                <w:i w:val="false"/>
                <w:iCs w:val="false"/>
                <w:sz w:val="19"/>
                <w:szCs w:val="19"/>
              </w:rPr>
              <w:t xml:space="preserve">This document. No code changes. You approve the revised structure — Brain as parent and master registry, the 13-field department standard, and CEO Headquarters’ exact content list — before anything is touched.</w:t>
            </w:r>
          </w:p>
        </w:tc>
      </w:tr>
      <w:tr>
        <w:tc>
          <w:tcPr>
            <w:tcW w:type="dxa" w:w="2600"/>
            <w:tcMar>
              <w:top w:type="dxa" w:w="80"/>
              <w:left w:type="dxa" w:w="100"/>
              <w:bottom w:type="dxa" w:w="80"/>
              <w:right w:type="dxa" w:w="100"/>
            </w:tcMar>
          </w:tcPr>
          <w:p>
            <w:pPr>
              <w:jc w:val="left"/>
            </w:pPr>
            <w:r>
              <w:rPr>
                <w:b w:val="false"/>
                <w:bCs w:val="false"/>
                <w:i w:val="false"/>
                <w:iCs w:val="false"/>
                <w:sz w:val="19"/>
                <w:szCs w:val="19"/>
              </w:rPr>
              <w:t xml:space="preserve">Phase 2 — Brain consumption layer + registry tables</w:t>
            </w:r>
          </w:p>
        </w:tc>
        <w:tc>
          <w:tcPr>
            <w:tcW w:type="dxa" w:w="6300"/>
            <w:tcMar>
              <w:top w:type="dxa" w:w="80"/>
              <w:left w:type="dxa" w:w="100"/>
              <w:bottom w:type="dxa" w:w="80"/>
              <w:right w:type="dxa" w:w="100"/>
            </w:tcMar>
          </w:tcPr>
          <w:p>
            <w:pPr>
              <w:jc w:val="left"/>
            </w:pPr>
            <w:r>
              <w:rPr>
                <w:b w:val="false"/>
                <w:bCs w:val="false"/>
                <w:i w:val="false"/>
                <w:iCs w:val="false"/>
                <w:sz w:val="19"/>
                <w:szCs w:val="19"/>
              </w:rPr>
              <w:t xml:space="preserve">Build one shared, reusable read pattern (via the same Supabase REST approach already used everywhere in index.html) that lets any department pull its tagged Knowledge/SOP/Decisions from the Brain tables. Create the new additive registry tables from Section 11 (brain_departments, brain_people, brain_documents, brain_projects extension, brain_expansion_ideas), empty where real data doesn’t exist yet. Built once centrally, per the reuse principle — not once per department.</w:t>
            </w:r>
          </w:p>
        </w:tc>
      </w:tr>
      <w:tr>
        <w:tc>
          <w:tcPr>
            <w:tcW w:type="dxa" w:w="2600"/>
            <w:shd w:fill="F2F2F2" w:val="clear"/>
            <w:tcMar>
              <w:top w:type="dxa" w:w="80"/>
              <w:left w:type="dxa" w:w="100"/>
              <w:bottom w:type="dxa" w:w="80"/>
              <w:right w:type="dxa" w:w="100"/>
            </w:tcMar>
          </w:tcPr>
          <w:p>
            <w:pPr>
              <w:jc w:val="left"/>
            </w:pPr>
            <w:r>
              <w:rPr>
                <w:b w:val="false"/>
                <w:bCs w:val="false"/>
                <w:i w:val="false"/>
                <w:iCs w:val="false"/>
                <w:sz w:val="19"/>
                <w:szCs w:val="19"/>
              </w:rPr>
              <w:t xml:space="preserve">Phase 3 — Navigation shell</w:t>
            </w:r>
          </w:p>
        </w:tc>
        <w:tc>
          <w:tcPr>
            <w:tcW w:type="dxa" w:w="6300"/>
            <w:shd w:fill="F2F2F2" w:val="clear"/>
            <w:tcMar>
              <w:top w:type="dxa" w:w="80"/>
              <w:left w:type="dxa" w:w="100"/>
              <w:bottom w:type="dxa" w:w="80"/>
              <w:right w:type="dxa" w:w="100"/>
            </w:tcMar>
          </w:tcPr>
          <w:p>
            <w:pPr>
              <w:jc w:val="left"/>
            </w:pPr>
            <w:r>
              <w:rPr>
                <w:b w:val="false"/>
                <w:bCs w:val="false"/>
                <w:i w:val="false"/>
                <w:iCs w:val="false"/>
                <w:sz w:val="19"/>
                <w:szCs w:val="19"/>
              </w:rPr>
              <w:t xml:space="preserve">Add the 7-item primary nav (Section 8) plus the persistent Brain access point. Each department initially just routes to its existing render function(s) — zero visual or data change. Lowest-risk phase, fully reversible.</w:t>
            </w:r>
          </w:p>
        </w:tc>
      </w:tr>
      <w:tr>
        <w:tc>
          <w:tcPr>
            <w:tcW w:type="dxa" w:w="2600"/>
            <w:tcMar>
              <w:top w:type="dxa" w:w="80"/>
              <w:left w:type="dxa" w:w="100"/>
              <w:bottom w:type="dxa" w:w="80"/>
              <w:right w:type="dxa" w:w="100"/>
            </w:tcMar>
          </w:tcPr>
          <w:p>
            <w:pPr>
              <w:jc w:val="left"/>
            </w:pPr>
            <w:r>
              <w:rPr>
                <w:b w:val="false"/>
                <w:bCs w:val="false"/>
                <w:i w:val="false"/>
                <w:iCs w:val="false"/>
                <w:sz w:val="19"/>
                <w:szCs w:val="19"/>
              </w:rPr>
              <w:t xml:space="preserve">Phase 4 — CEO Headquarters rebuild</w:t>
            </w:r>
          </w:p>
        </w:tc>
        <w:tc>
          <w:tcPr>
            <w:tcW w:type="dxa" w:w="6300"/>
            <w:tcMar>
              <w:top w:type="dxa" w:w="80"/>
              <w:left w:type="dxa" w:w="100"/>
              <w:bottom w:type="dxa" w:w="80"/>
              <w:right w:type="dxa" w:w="100"/>
            </w:tcMar>
          </w:tcPr>
          <w:p>
            <w:pPr>
              <w:jc w:val="left"/>
            </w:pPr>
            <w:r>
              <w:rPr>
                <w:b w:val="false"/>
                <w:bCs w:val="false"/>
                <w:i w:val="false"/>
                <w:iCs w:val="false"/>
                <w:sz w:val="19"/>
                <w:szCs w:val="19"/>
              </w:rPr>
              <w:t xml:space="preserve">Rebuild Home into the exact 8-item spec (Section 4). Verify every figure (net worth, cash) is byte-identical to today’s Home before and after.</w:t>
            </w:r>
          </w:p>
        </w:tc>
      </w:tr>
      <w:tr>
        <w:tc>
          <w:tcPr>
            <w:tcW w:type="dxa" w:w="2600"/>
            <w:shd w:fill="F2F2F2" w:val="clear"/>
            <w:tcMar>
              <w:top w:type="dxa" w:w="80"/>
              <w:left w:type="dxa" w:w="100"/>
              <w:bottom w:type="dxa" w:w="80"/>
              <w:right w:type="dxa" w:w="100"/>
            </w:tcMar>
          </w:tcPr>
          <w:p>
            <w:pPr>
              <w:jc w:val="left"/>
            </w:pPr>
            <w:r>
              <w:rPr>
                <w:b w:val="false"/>
                <w:bCs w:val="false"/>
                <w:i w:val="false"/>
                <w:iCs w:val="false"/>
                <w:sz w:val="19"/>
                <w:szCs w:val="19"/>
              </w:rPr>
              <w:t xml:space="preserve">Phase 5 — Department dashboard buildout</w:t>
            </w:r>
          </w:p>
        </w:tc>
        <w:tc>
          <w:tcPr>
            <w:tcW w:type="dxa" w:w="6300"/>
            <w:shd w:fill="F2F2F2" w:val="clear"/>
            <w:tcMar>
              <w:top w:type="dxa" w:w="80"/>
              <w:left w:type="dxa" w:w="100"/>
              <w:bottom w:type="dxa" w:w="80"/>
              <w:right w:type="dxa" w:w="100"/>
            </w:tcMar>
          </w:tcPr>
          <w:p>
            <w:pPr>
              <w:jc w:val="left"/>
            </w:pPr>
            <w:r>
              <w:rPr>
                <w:b w:val="false"/>
                <w:bCs w:val="false"/>
                <w:i w:val="false"/>
                <w:iCs w:val="false"/>
                <w:sz w:val="19"/>
                <w:szCs w:val="19"/>
              </w:rPr>
              <w:t xml:space="preserve">Build the Section 5 template for all six operating departments, consuming Knowledge/SOP content through the Phase 2 layer. Reuses existing render functions as content blocks — Finance, Operations, and Marketing &amp; Sales first (existing data); Technology follows.</w:t>
            </w:r>
          </w:p>
        </w:tc>
      </w:tr>
      <w:tr>
        <w:tc>
          <w:tcPr>
            <w:tcW w:type="dxa" w:w="2600"/>
            <w:tcMar>
              <w:top w:type="dxa" w:w="80"/>
              <w:left w:type="dxa" w:w="100"/>
              <w:bottom w:type="dxa" w:w="80"/>
              <w:right w:type="dxa" w:w="100"/>
            </w:tcMar>
          </w:tcPr>
          <w:p>
            <w:pPr>
              <w:jc w:val="left"/>
            </w:pPr>
            <w:r>
              <w:rPr>
                <w:b w:val="false"/>
                <w:bCs w:val="false"/>
                <w:i w:val="false"/>
                <w:iCs w:val="false"/>
                <w:sz w:val="19"/>
                <w:szCs w:val="19"/>
              </w:rPr>
              <w:t xml:space="preserve">Phase 6 — Notification Center + Department Inboxes</w:t>
            </w:r>
          </w:p>
        </w:tc>
        <w:tc>
          <w:tcPr>
            <w:tcW w:type="dxa" w:w="6300"/>
            <w:tcMar>
              <w:top w:type="dxa" w:w="80"/>
              <w:left w:type="dxa" w:w="100"/>
              <w:bottom w:type="dxa" w:w="80"/>
              <w:right w:type="dxa" w:w="100"/>
            </w:tcMar>
          </w:tcPr>
          <w:p>
            <w:pPr>
              <w:jc w:val="left"/>
            </w:pPr>
            <w:r>
              <w:rPr>
                <w:b w:val="false"/>
                <w:bCs w:val="false"/>
                <w:i w:val="false"/>
                <w:iCs w:val="false"/>
                <w:sz w:val="19"/>
                <w:szCs w:val="19"/>
              </w:rPr>
              <w:t xml:space="preserve">Add the two notifications columns. Wire existing failure/completion events into department-filtered signals, then into the Executive Inbox only where escalation is warranted.</w:t>
            </w:r>
          </w:p>
        </w:tc>
      </w:tr>
      <w:tr>
        <w:tc>
          <w:tcPr>
            <w:tcW w:type="dxa" w:w="2600"/>
            <w:shd w:fill="F2F2F2" w:val="clear"/>
            <w:tcMar>
              <w:top w:type="dxa" w:w="80"/>
              <w:left w:type="dxa" w:w="100"/>
              <w:bottom w:type="dxa" w:w="80"/>
              <w:right w:type="dxa" w:w="100"/>
            </w:tcMar>
          </w:tcPr>
          <w:p>
            <w:pPr>
              <w:jc w:val="left"/>
            </w:pPr>
            <w:r>
              <w:rPr>
                <w:b w:val="false"/>
                <w:bCs w:val="false"/>
                <w:i w:val="false"/>
                <w:iCs w:val="false"/>
                <w:sz w:val="19"/>
                <w:szCs w:val="19"/>
              </w:rPr>
              <w:t xml:space="preserve">Phase 7 — HR &amp; Legal scaffolding</w:t>
            </w:r>
          </w:p>
        </w:tc>
        <w:tc>
          <w:tcPr>
            <w:tcW w:type="dxa" w:w="6300"/>
            <w:shd w:fill="F2F2F2" w:val="clear"/>
            <w:tcMar>
              <w:top w:type="dxa" w:w="80"/>
              <w:left w:type="dxa" w:w="100"/>
              <w:bottom w:type="dxa" w:w="80"/>
              <w:right w:type="dxa" w:w="100"/>
            </w:tcMar>
          </w:tcPr>
          <w:p>
            <w:pPr>
              <w:jc w:val="left"/>
            </w:pPr>
            <w:r>
              <w:rPr>
                <w:b w:val="false"/>
                <w:bCs w:val="false"/>
                <w:i w:val="false"/>
                <w:iCs w:val="false"/>
                <w:sz w:val="19"/>
                <w:szCs w:val="19"/>
              </w:rPr>
              <w:t xml:space="preserve">Design minimal schema + empty-state UI for Human Resources and Legal &amp; Compliance. Blocked on your input: real roster, roles, LLC/contract/insurance facts.</w:t>
            </w:r>
          </w:p>
        </w:tc>
      </w:tr>
      <w:tr>
        <w:tc>
          <w:tcPr>
            <w:tcW w:type="dxa" w:w="2600"/>
            <w:tcMar>
              <w:top w:type="dxa" w:w="80"/>
              <w:left w:type="dxa" w:w="100"/>
              <w:bottom w:type="dxa" w:w="80"/>
              <w:right w:type="dxa" w:w="100"/>
            </w:tcMar>
          </w:tcPr>
          <w:p>
            <w:pPr>
              <w:jc w:val="left"/>
            </w:pPr>
            <w:r>
              <w:rPr>
                <w:b w:val="false"/>
                <w:bCs w:val="false"/>
                <w:i w:val="false"/>
                <w:iCs w:val="false"/>
                <w:sz w:val="19"/>
                <w:szCs w:val="19"/>
              </w:rPr>
              <w:t xml:space="preserve">Phase 8 — Regression &amp; report</w:t>
            </w:r>
          </w:p>
        </w:tc>
        <w:tc>
          <w:tcPr>
            <w:tcW w:type="dxa" w:w="6300"/>
            <w:tcMar>
              <w:top w:type="dxa" w:w="80"/>
              <w:left w:type="dxa" w:w="100"/>
              <w:bottom w:type="dxa" w:w="80"/>
              <w:right w:type="dxa" w:w="100"/>
            </w:tcMar>
          </w:tcPr>
          <w:p>
            <w:pPr>
              <w:jc w:val="left"/>
            </w:pPr>
            <w:r>
              <w:rPr>
                <w:b w:val="false"/>
                <w:bCs w:val="false"/>
                <w:i w:val="false"/>
                <w:iCs w:val="false"/>
                <w:sz w:val="19"/>
                <w:szCs w:val="19"/>
              </w:rPr>
              <w:t xml:space="preserve">Full regression pass across all 6 engines per the Brain’s existing regression rules. Verify no broken links, no data loss, no changed numbers. Final before/after report in the standard CEO report format.</w:t>
            </w:r>
          </w:p>
        </w:tc>
      </w:tr>
    </w:tbl>
    <w:p>
      <w:pPr>
        <w:pStyle w:val="Heading1"/>
        <w:spacing w:after="200" w:before="400"/>
      </w:pPr>
      <w:r>
        <w:t xml:space="preserve">13. Risks, Dependencies &amp; Open Items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400"/>
        <w:gridCol w:w="3100"/>
        <w:gridCol w:w="2400"/>
      </w:tblGrid>
      <w:tr>
        <w:trPr>
          <w:tblHeader/>
        </w:trPr>
        <w:tc>
          <w:tcPr>
            <w:tcW w:type="dxa" w:w="3400"/>
            <w:shd w:fill="1A1A1A" w:val="clear"/>
            <w:tcMar>
              <w:top w:type="dxa" w:w="80"/>
              <w:left w:type="dxa" w:w="100"/>
              <w:bottom w:type="dxa" w:w="80"/>
              <w:right w:type="dxa" w:w="100"/>
            </w:tcMar>
          </w:tcPr>
          <w:p>
            <w:pPr>
              <w:jc w:val="left"/>
            </w:pPr>
            <w:r>
              <w:rPr>
                <w:b/>
                <w:bCs/>
                <w:i w:val="false"/>
                <w:iCs w:val="false"/>
                <w:color w:val="FFFFFF"/>
                <w:sz w:val="19"/>
                <w:szCs w:val="19"/>
              </w:rPr>
              <w:t xml:space="preserve">Item</w:t>
            </w:r>
          </w:p>
        </w:tc>
        <w:tc>
          <w:tcPr>
            <w:tcW w:type="dxa" w:w="3100"/>
            <w:shd w:fill="1A1A1A" w:val="clear"/>
            <w:tcMar>
              <w:top w:type="dxa" w:w="80"/>
              <w:left w:type="dxa" w:w="100"/>
              <w:bottom w:type="dxa" w:w="80"/>
              <w:right w:type="dxa" w:w="100"/>
            </w:tcMar>
          </w:tcPr>
          <w:p>
            <w:pPr>
              <w:jc w:val="left"/>
            </w:pPr>
            <w:r>
              <w:rPr>
                <w:b/>
                <w:bCs/>
                <w:i w:val="false"/>
                <w:iCs w:val="false"/>
                <w:color w:val="FFFFFF"/>
                <w:sz w:val="19"/>
                <w:szCs w:val="19"/>
              </w:rPr>
              <w:t xml:space="preserve">Type</w:t>
            </w:r>
          </w:p>
        </w:tc>
        <w:tc>
          <w:tcPr>
            <w:tcW w:type="dxa" w:w="2400"/>
            <w:shd w:fill="1A1A1A" w:val="clear"/>
            <w:tcMar>
              <w:top w:type="dxa" w:w="80"/>
              <w:left w:type="dxa" w:w="100"/>
              <w:bottom w:type="dxa" w:w="80"/>
              <w:right w:type="dxa" w:w="100"/>
            </w:tcMar>
          </w:tcPr>
          <w:p>
            <w:pPr>
              <w:jc w:val="left"/>
            </w:pPr>
            <w:r>
              <w:rPr>
                <w:b/>
                <w:bCs/>
                <w:i w:val="false"/>
                <w:iCs w:val="false"/>
                <w:color w:val="FFFFFF"/>
                <w:sz w:val="19"/>
                <w:szCs w:val="19"/>
              </w:rPr>
              <w:t xml:space="preserve">Owner</w:t>
            </w:r>
          </w:p>
        </w:tc>
      </w:tr>
      <w:tr>
        <w:tc>
          <w:tcPr>
            <w:tcW w:type="dxa" w:w="3400"/>
            <w:shd w:fill="F2F2F2" w:val="clear"/>
            <w:tcMar>
              <w:top w:type="dxa" w:w="80"/>
              <w:left w:type="dxa" w:w="100"/>
              <w:bottom w:type="dxa" w:w="80"/>
              <w:right w:type="dxa" w:w="100"/>
            </w:tcMar>
          </w:tcPr>
          <w:p>
            <w:pPr>
              <w:jc w:val="left"/>
            </w:pPr>
            <w:r>
              <w:rPr>
                <w:b w:val="false"/>
                <w:bCs w:val="false"/>
                <w:i w:val="false"/>
                <w:iCs w:val="false"/>
                <w:sz w:val="19"/>
                <w:szCs w:val="19"/>
              </w:rPr>
              <w:t xml:space="preserve">29 tables with RLS disabled, incl. instagram_connections access_token</w:t>
            </w:r>
          </w:p>
        </w:tc>
        <w:tc>
          <w:tcPr>
            <w:tcW w:type="dxa" w:w="3100"/>
            <w:shd w:fill="F2F2F2" w:val="clear"/>
            <w:tcMar>
              <w:top w:type="dxa" w:w="80"/>
              <w:left w:type="dxa" w:w="100"/>
              <w:bottom w:type="dxa" w:w="80"/>
              <w:right w:type="dxa" w:w="100"/>
            </w:tcMar>
          </w:tcPr>
          <w:p>
            <w:pPr>
              <w:jc w:val="left"/>
            </w:pPr>
            <w:r>
              <w:rPr>
                <w:b w:val="false"/>
                <w:bCs w:val="false"/>
                <w:i w:val="false"/>
                <w:iCs w:val="false"/>
                <w:sz w:val="19"/>
                <w:szCs w:val="19"/>
              </w:rPr>
              <w:t xml:space="preserve">Security — pre-existing</w:t>
            </w:r>
          </w:p>
        </w:tc>
        <w:tc>
          <w:tcPr>
            <w:tcW w:type="dxa" w:w="2400"/>
            <w:shd w:fill="F2F2F2" w:val="clear"/>
            <w:tcMar>
              <w:top w:type="dxa" w:w="80"/>
              <w:left w:type="dxa" w:w="100"/>
              <w:bottom w:type="dxa" w:w="80"/>
              <w:right w:type="dxa" w:w="100"/>
            </w:tcMar>
          </w:tcPr>
          <w:p>
            <w:pPr>
              <w:jc w:val="left"/>
            </w:pPr>
            <w:r>
              <w:rPr>
                <w:b w:val="false"/>
                <w:bCs w:val="false"/>
                <w:i w:val="false"/>
                <w:iCs w:val="false"/>
                <w:sz w:val="19"/>
                <w:szCs w:val="19"/>
              </w:rPr>
              <w:t xml:space="preserve">Technology</w:t>
            </w:r>
          </w:p>
        </w:tc>
      </w:tr>
      <w:tr>
        <w:tc>
          <w:tcPr>
            <w:tcW w:type="dxa" w:w="3400"/>
            <w:tcMar>
              <w:top w:type="dxa" w:w="80"/>
              <w:left w:type="dxa" w:w="100"/>
              <w:bottom w:type="dxa" w:w="80"/>
              <w:right w:type="dxa" w:w="100"/>
            </w:tcMar>
          </w:tcPr>
          <w:p>
            <w:pPr>
              <w:jc w:val="left"/>
            </w:pPr>
            <w:r>
              <w:rPr>
                <w:b w:val="false"/>
                <w:bCs w:val="false"/>
                <w:i w:val="false"/>
                <w:iCs w:val="false"/>
                <w:sz w:val="19"/>
                <w:szCs w:val="19"/>
              </w:rPr>
              <w:t xml:space="preserve">Human Resources has zero real data</w:t>
            </w:r>
          </w:p>
        </w:tc>
        <w:tc>
          <w:tcPr>
            <w:tcW w:type="dxa" w:w="3100"/>
            <w:tcMar>
              <w:top w:type="dxa" w:w="80"/>
              <w:left w:type="dxa" w:w="100"/>
              <w:bottom w:type="dxa" w:w="80"/>
              <w:right w:type="dxa" w:w="100"/>
            </w:tcMar>
          </w:tcPr>
          <w:p>
            <w:pPr>
              <w:jc w:val="left"/>
            </w:pPr>
            <w:r>
              <w:rPr>
                <w:b w:val="false"/>
                <w:bCs w:val="false"/>
                <w:i w:val="false"/>
                <w:iCs w:val="false"/>
                <w:sz w:val="19"/>
                <w:szCs w:val="19"/>
              </w:rPr>
              <w:t xml:space="preserve">Blocking dependency for Phase 7</w:t>
            </w:r>
          </w:p>
        </w:tc>
        <w:tc>
          <w:tcPr>
            <w:tcW w:type="dxa" w:w="2400"/>
            <w:tcMar>
              <w:top w:type="dxa" w:w="80"/>
              <w:left w:type="dxa" w:w="100"/>
              <w:bottom w:type="dxa" w:w="80"/>
              <w:right w:type="dxa" w:w="100"/>
            </w:tcMar>
          </w:tcPr>
          <w:p>
            <w:pPr>
              <w:jc w:val="left"/>
            </w:pPr>
            <w:r>
              <w:rPr>
                <w:b w:val="false"/>
                <w:bCs w:val="false"/>
                <w:i w:val="false"/>
                <w:iCs w:val="false"/>
                <w:sz w:val="19"/>
                <w:szCs w:val="19"/>
              </w:rPr>
              <w:t xml:space="preserve">Human Resources</w:t>
            </w:r>
          </w:p>
        </w:tc>
      </w:tr>
      <w:tr>
        <w:tc>
          <w:tcPr>
            <w:tcW w:type="dxa" w:w="3400"/>
            <w:shd w:fill="F2F2F2" w:val="clear"/>
            <w:tcMar>
              <w:top w:type="dxa" w:w="80"/>
              <w:left w:type="dxa" w:w="100"/>
              <w:bottom w:type="dxa" w:w="80"/>
              <w:right w:type="dxa" w:w="100"/>
            </w:tcMar>
          </w:tcPr>
          <w:p>
            <w:pPr>
              <w:jc w:val="left"/>
            </w:pPr>
            <w:r>
              <w:rPr>
                <w:b w:val="false"/>
                <w:bCs w:val="false"/>
                <w:i w:val="false"/>
                <w:iCs w:val="false"/>
                <w:sz w:val="19"/>
                <w:szCs w:val="19"/>
              </w:rPr>
              <w:t xml:space="preserve">Legal &amp; Compliance has zero real data</w:t>
            </w:r>
          </w:p>
        </w:tc>
        <w:tc>
          <w:tcPr>
            <w:tcW w:type="dxa" w:w="3100"/>
            <w:shd w:fill="F2F2F2" w:val="clear"/>
            <w:tcMar>
              <w:top w:type="dxa" w:w="80"/>
              <w:left w:type="dxa" w:w="100"/>
              <w:bottom w:type="dxa" w:w="80"/>
              <w:right w:type="dxa" w:w="100"/>
            </w:tcMar>
          </w:tcPr>
          <w:p>
            <w:pPr>
              <w:jc w:val="left"/>
            </w:pPr>
            <w:r>
              <w:rPr>
                <w:b w:val="false"/>
                <w:bCs w:val="false"/>
                <w:i w:val="false"/>
                <w:iCs w:val="false"/>
                <w:sz w:val="19"/>
                <w:szCs w:val="19"/>
              </w:rPr>
              <w:t xml:space="preserve">Blocking dependency for Phase 7</w:t>
            </w:r>
          </w:p>
        </w:tc>
        <w:tc>
          <w:tcPr>
            <w:tcW w:type="dxa" w:w="2400"/>
            <w:shd w:fill="F2F2F2" w:val="clear"/>
            <w:tcMar>
              <w:top w:type="dxa" w:w="80"/>
              <w:left w:type="dxa" w:w="100"/>
              <w:bottom w:type="dxa" w:w="80"/>
              <w:right w:type="dxa" w:w="100"/>
            </w:tcMar>
          </w:tcPr>
          <w:p>
            <w:pPr>
              <w:jc w:val="left"/>
            </w:pPr>
            <w:r>
              <w:rPr>
                <w:b w:val="false"/>
                <w:bCs w:val="false"/>
                <w:i w:val="false"/>
                <w:iCs w:val="false"/>
                <w:sz w:val="19"/>
                <w:szCs w:val="19"/>
              </w:rPr>
              <w:t xml:space="preserve">Legal &amp; Compliance</w:t>
            </w:r>
          </w:p>
        </w:tc>
      </w:tr>
      <w:tr>
        <w:tc>
          <w:tcPr>
            <w:tcW w:type="dxa" w:w="3400"/>
            <w:tcMar>
              <w:top w:type="dxa" w:w="80"/>
              <w:left w:type="dxa" w:w="100"/>
              <w:bottom w:type="dxa" w:w="80"/>
              <w:right w:type="dxa" w:w="100"/>
            </w:tcMar>
          </w:tcPr>
          <w:p>
            <w:pPr>
              <w:jc w:val="left"/>
            </w:pPr>
            <w:r>
              <w:rPr>
                <w:b w:val="false"/>
                <w:bCs w:val="false"/>
                <w:i w:val="false"/>
                <w:iCs w:val="false"/>
                <w:sz w:val="19"/>
                <w:szCs w:val="19"/>
              </w:rPr>
              <w:t xml:space="preserve">Finance Rule 2 still applies during Phase 5 dashboard work</w:t>
            </w:r>
          </w:p>
        </w:tc>
        <w:tc>
          <w:tcPr>
            <w:tcW w:type="dxa" w:w="3100"/>
            <w:tcMar>
              <w:top w:type="dxa" w:w="80"/>
              <w:left w:type="dxa" w:w="100"/>
              <w:bottom w:type="dxa" w:w="80"/>
              <w:right w:type="dxa" w:w="100"/>
            </w:tcMar>
          </w:tcPr>
          <w:p>
            <w:pPr>
              <w:jc w:val="left"/>
            </w:pPr>
            <w:r>
              <w:rPr>
                <w:b w:val="false"/>
                <w:bCs w:val="false"/>
                <w:i w:val="false"/>
                <w:iCs w:val="false"/>
                <w:sz w:val="19"/>
                <w:szCs w:val="19"/>
              </w:rPr>
              <w:t xml:space="preserve">Process constraint</w:t>
            </w:r>
          </w:p>
        </w:tc>
        <w:tc>
          <w:tcPr>
            <w:tcW w:type="dxa" w:w="2400"/>
            <w:tcMar>
              <w:top w:type="dxa" w:w="80"/>
              <w:left w:type="dxa" w:w="100"/>
              <w:bottom w:type="dxa" w:w="80"/>
              <w:right w:type="dxa" w:w="100"/>
            </w:tcMar>
          </w:tcPr>
          <w:p>
            <w:pPr>
              <w:jc w:val="left"/>
            </w:pPr>
            <w:r>
              <w:rPr>
                <w:b w:val="false"/>
                <w:bCs w:val="false"/>
                <w:i w:val="false"/>
                <w:iCs w:val="false"/>
                <w:sz w:val="19"/>
                <w:szCs w:val="19"/>
              </w:rPr>
              <w:t xml:space="preserve">Finance</w:t>
            </w:r>
          </w:p>
        </w:tc>
      </w:tr>
      <w:tr>
        <w:tc>
          <w:tcPr>
            <w:tcW w:type="dxa" w:w="3400"/>
            <w:shd w:fill="F2F2F2" w:val="clear"/>
            <w:tcMar>
              <w:top w:type="dxa" w:w="80"/>
              <w:left w:type="dxa" w:w="100"/>
              <w:bottom w:type="dxa" w:w="80"/>
              <w:right w:type="dxa" w:w="100"/>
            </w:tcMar>
          </w:tcPr>
          <w:p>
            <w:pPr>
              <w:jc w:val="left"/>
            </w:pPr>
            <w:r>
              <w:rPr>
                <w:b w:val="false"/>
                <w:bCs w:val="false"/>
                <w:i w:val="false"/>
                <w:iCs w:val="false"/>
                <w:sz w:val="19"/>
                <w:szCs w:val="19"/>
              </w:rPr>
              <w:t xml:space="preserve">Vercel 12-function ceiling already at maximum</w:t>
            </w:r>
          </w:p>
        </w:tc>
        <w:tc>
          <w:tcPr>
            <w:tcW w:type="dxa" w:w="3100"/>
            <w:shd w:fill="F2F2F2" w:val="clear"/>
            <w:tcMar>
              <w:top w:type="dxa" w:w="80"/>
              <w:left w:type="dxa" w:w="100"/>
              <w:bottom w:type="dxa" w:w="80"/>
              <w:right w:type="dxa" w:w="100"/>
            </w:tcMar>
          </w:tcPr>
          <w:p>
            <w:pPr>
              <w:jc w:val="left"/>
            </w:pPr>
            <w:r>
              <w:rPr>
                <w:b w:val="false"/>
                <w:bCs w:val="false"/>
                <w:i w:val="false"/>
                <w:iCs w:val="false"/>
                <w:sz w:val="19"/>
                <w:szCs w:val="19"/>
              </w:rPr>
              <w:t xml:space="preserve">Constrains future backend additions</w:t>
            </w:r>
          </w:p>
        </w:tc>
        <w:tc>
          <w:tcPr>
            <w:tcW w:type="dxa" w:w="2400"/>
            <w:shd w:fill="F2F2F2" w:val="clear"/>
            <w:tcMar>
              <w:top w:type="dxa" w:w="80"/>
              <w:left w:type="dxa" w:w="100"/>
              <w:bottom w:type="dxa" w:w="80"/>
              <w:right w:type="dxa" w:w="100"/>
            </w:tcMar>
          </w:tcPr>
          <w:p>
            <w:pPr>
              <w:jc w:val="left"/>
            </w:pPr>
            <w:r>
              <w:rPr>
                <w:b w:val="false"/>
                <w:bCs w:val="false"/>
                <w:i w:val="false"/>
                <w:iCs w:val="false"/>
                <w:sz w:val="19"/>
                <w:szCs w:val="19"/>
              </w:rPr>
              <w:t xml:space="preserve">Technology</w:t>
            </w:r>
          </w:p>
        </w:tc>
      </w:tr>
      <w:tr>
        <w:tc>
          <w:tcPr>
            <w:tcW w:type="dxa" w:w="3400"/>
            <w:tcMar>
              <w:top w:type="dxa" w:w="80"/>
              <w:left w:type="dxa" w:w="100"/>
              <w:bottom w:type="dxa" w:w="80"/>
              <w:right w:type="dxa" w:w="100"/>
            </w:tcMar>
          </w:tcPr>
          <w:p>
            <w:pPr>
              <w:jc w:val="left"/>
            </w:pPr>
            <w:r>
              <w:rPr>
                <w:b w:val="false"/>
                <w:bCs w:val="false"/>
                <w:i w:val="false"/>
                <w:iCs w:val="false"/>
                <w:sz w:val="19"/>
                <w:szCs w:val="19"/>
              </w:rPr>
              <w:t xml:space="preserve">Brain consumption layer (Phase 2) is new plumbing, even though the underlying tables are not</w:t>
            </w:r>
          </w:p>
        </w:tc>
        <w:tc>
          <w:tcPr>
            <w:tcW w:type="dxa" w:w="3100"/>
            <w:tcMar>
              <w:top w:type="dxa" w:w="80"/>
              <w:left w:type="dxa" w:w="100"/>
              <w:bottom w:type="dxa" w:w="80"/>
              <w:right w:type="dxa" w:w="100"/>
            </w:tcMar>
          </w:tcPr>
          <w:p>
            <w:pPr>
              <w:jc w:val="left"/>
            </w:pPr>
            <w:r>
              <w:rPr>
                <w:b w:val="false"/>
                <w:bCs w:val="false"/>
                <w:i w:val="false"/>
                <w:iCs w:val="false"/>
                <w:sz w:val="19"/>
                <w:szCs w:val="19"/>
              </w:rPr>
              <w:t xml:space="preserve">Build risk — new code path, needs its own regression check before Phase 5 depends on it</w:t>
            </w:r>
          </w:p>
        </w:tc>
        <w:tc>
          <w:tcPr>
            <w:tcW w:type="dxa" w:w="2400"/>
            <w:tcMar>
              <w:top w:type="dxa" w:w="80"/>
              <w:left w:type="dxa" w:w="100"/>
              <w:bottom w:type="dxa" w:w="80"/>
              <w:right w:type="dxa" w:w="100"/>
            </w:tcMar>
          </w:tcPr>
          <w:p>
            <w:pPr>
              <w:jc w:val="left"/>
            </w:pPr>
            <w:r>
              <w:rPr>
                <w:b w:val="false"/>
                <w:bCs w:val="false"/>
                <w:i w:val="false"/>
                <w:iCs w:val="false"/>
                <w:sz w:val="19"/>
                <w:szCs w:val="19"/>
              </w:rPr>
              <w:t xml:space="preserve">Technology / MMM Brain</w:t>
            </w:r>
          </w:p>
        </w:tc>
      </w:tr>
      <w:tr>
        <w:tc>
          <w:tcPr>
            <w:tcW w:type="dxa" w:w="3400"/>
            <w:shd w:fill="F2F2F2" w:val="clear"/>
            <w:tcMar>
              <w:top w:type="dxa" w:w="80"/>
              <w:left w:type="dxa" w:w="100"/>
              <w:bottom w:type="dxa" w:w="80"/>
              <w:right w:type="dxa" w:w="100"/>
            </w:tcMar>
          </w:tcPr>
          <w:p>
            <w:pPr>
              <w:jc w:val="left"/>
            </w:pPr>
            <w:r>
              <w:rPr>
                <w:b w:val="false"/>
                <w:bCs w:val="false"/>
                <w:i w:val="false"/>
                <w:iCs w:val="false"/>
                <w:sz w:val="19"/>
                <w:szCs w:val="19"/>
              </w:rPr>
              <w:t xml:space="preserve">"Future business expansion" registry could be misread as reviving the removed Business Creation Brain agent system</w:t>
            </w:r>
          </w:p>
        </w:tc>
        <w:tc>
          <w:tcPr>
            <w:tcW w:type="dxa" w:w="3100"/>
            <w:shd w:fill="F2F2F2" w:val="clear"/>
            <w:tcMar>
              <w:top w:type="dxa" w:w="80"/>
              <w:left w:type="dxa" w:w="100"/>
              <w:bottom w:type="dxa" w:w="80"/>
              <w:right w:type="dxa" w:w="100"/>
            </w:tcMar>
          </w:tcPr>
          <w:p>
            <w:pPr>
              <w:jc w:val="left"/>
            </w:pPr>
            <w:r>
              <w:rPr>
                <w:b w:val="false"/>
                <w:bCs w:val="false"/>
                <w:i w:val="false"/>
                <w:iCs w:val="false"/>
                <w:sz w:val="19"/>
                <w:szCs w:val="19"/>
              </w:rPr>
              <w:t xml:space="preserve">Scope-clarity risk — explicitly addressed in Section 3.3, not a technical risk</w:t>
            </w:r>
          </w:p>
        </w:tc>
        <w:tc>
          <w:tcPr>
            <w:tcW w:type="dxa" w:w="2400"/>
            <w:shd w:fill="F2F2F2" w:val="clear"/>
            <w:tcMar>
              <w:top w:type="dxa" w:w="80"/>
              <w:left w:type="dxa" w:w="100"/>
              <w:bottom w:type="dxa" w:w="80"/>
              <w:right w:type="dxa" w:w="100"/>
            </w:tcMar>
          </w:tcPr>
          <w:p>
            <w:pPr>
              <w:jc w:val="left"/>
            </w:pPr>
            <w:r>
              <w:rPr>
                <w:b w:val="false"/>
                <w:bCs w:val="false"/>
                <w:i w:val="false"/>
                <w:iCs w:val="false"/>
                <w:sz w:val="19"/>
                <w:szCs w:val="19"/>
              </w:rPr>
              <w:t xml:space="preserve">MMM Brain</w:t>
            </w:r>
          </w:p>
        </w:tc>
      </w:tr>
      <w:tr>
        <w:tc>
          <w:tcPr>
            <w:tcW w:type="dxa" w:w="3400"/>
            <w:tcMar>
              <w:top w:type="dxa" w:w="80"/>
              <w:left w:type="dxa" w:w="100"/>
              <w:bottom w:type="dxa" w:w="80"/>
              <w:right w:type="dxa" w:w="100"/>
            </w:tcMar>
          </w:tcPr>
          <w:p>
            <w:pPr>
              <w:jc w:val="left"/>
            </w:pPr>
            <w:r>
              <w:rPr>
                <w:b w:val="false"/>
                <w:bCs w:val="false"/>
                <w:i w:val="false"/>
                <w:iCs w:val="false"/>
                <w:sz w:val="19"/>
                <w:szCs w:val="19"/>
              </w:rPr>
              <w:t xml:space="preserve">brain_people and brain_documents will sit empty until Human Resources and Legal &amp; Compliance produce real data (same blocking dependency as Revision 2, now also blocking two new tables)</w:t>
            </w:r>
          </w:p>
        </w:tc>
        <w:tc>
          <w:tcPr>
            <w:tcW w:type="dxa" w:w="3100"/>
            <w:tcMar>
              <w:top w:type="dxa" w:w="80"/>
              <w:left w:type="dxa" w:w="100"/>
              <w:bottom w:type="dxa" w:w="80"/>
              <w:right w:type="dxa" w:w="100"/>
            </w:tcMar>
          </w:tcPr>
          <w:p>
            <w:pPr>
              <w:jc w:val="left"/>
            </w:pPr>
            <w:r>
              <w:rPr>
                <w:b w:val="false"/>
                <w:bCs w:val="false"/>
                <w:i w:val="false"/>
                <w:iCs w:val="false"/>
                <w:sz w:val="19"/>
                <w:szCs w:val="19"/>
              </w:rPr>
              <w:t xml:space="preserve">Blocking dependency for Phase 7</w:t>
            </w:r>
          </w:p>
        </w:tc>
        <w:tc>
          <w:tcPr>
            <w:tcW w:type="dxa" w:w="2400"/>
            <w:tcMar>
              <w:top w:type="dxa" w:w="80"/>
              <w:left w:type="dxa" w:w="100"/>
              <w:bottom w:type="dxa" w:w="80"/>
              <w:right w:type="dxa" w:w="100"/>
            </w:tcMar>
          </w:tcPr>
          <w:p>
            <w:pPr>
              <w:jc w:val="left"/>
            </w:pPr>
            <w:r>
              <w:rPr>
                <w:b w:val="false"/>
                <w:bCs w:val="false"/>
                <w:i w:val="false"/>
                <w:iCs w:val="false"/>
                <w:sz w:val="19"/>
                <w:szCs w:val="19"/>
              </w:rPr>
              <w:t xml:space="preserve">Human Resources / Legal &amp; Compliance</w:t>
            </w:r>
          </w:p>
        </w:tc>
      </w:tr>
    </w:tbl>
    <w:p>
      <w:pPr>
        <w:pStyle w:val="Heading1"/>
        <w:spacing w:after="200" w:before="400"/>
      </w:pPr>
      <w:r>
        <w:t xml:space="preserve">14. Standing Architecture Confirmation</w:t>
      </w:r>
    </w:p>
    <w:p>
      <w:pPr>
        <w:spacing w:after="160"/>
      </w:pPr>
      <w:r>
        <w:t xml:space="preserve">This is now the architecture standard for all future MMM development, not a one-time reorganization: departments first, Brain as the parent knowledge/coordination layer and master company registry, the 13-field template for every operating department, CEO Headquarters restricted to executive-altitude information, and the Factory as internal-only infrastructure. Every future feature request — including any future employee, asset, document, policy, process, project, or new-venture idea — gets registered in the Brain and placed into this structure, rather than added as a new page or a one-off table.</w:t>
      </w:r>
    </w:p>
    <w:p>
      <w:pPr>
        <w:spacing w:after="160"/>
      </w:pPr>
      <w:r>
        <w:rPr>
          <w:b/>
          <w:bCs/>
        </w:rPr>
        <w:t xml:space="preserve">No new business features are proposed or built in this document. The master-registry expansion is schema and structure, not a new autonomous system — Section 3.3 draws that line explicitly. Nothing beyond this revision has been built. Awaiting your confirmation before Phase 2 begins.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MMM Company Operating System — Phase 1, Revision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2026-08-02T14:52:14.647Z</dcterms:created>
  <dcterms:modified xsi:type="dcterms:W3CDTF">2026-08-02T14:52:14.647Z</dcterms:modified>
</cp:coreProperties>
</file>

<file path=docProps/custom.xml><?xml version="1.0" encoding="utf-8"?>
<Properties xmlns="http://schemas.openxmlformats.org/officeDocument/2006/custom-properties" xmlns:vt="http://schemas.openxmlformats.org/officeDocument/2006/docPropsVTypes"/>
</file>