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AC4247" w14:textId="000237E7" w:rsidR="00CD72EC" w:rsidRDefault="00B748B1" w:rsidP="002D6C90">
      <w:pPr>
        <w:pStyle w:val="1"/>
      </w:pPr>
      <w:r>
        <w:rPr>
          <w:rFonts w:hint="eastAsia"/>
        </w:rPr>
        <w:t>无优化</w:t>
      </w:r>
      <w:r>
        <w:rPr>
          <w:rFonts w:hint="eastAsia"/>
        </w:rPr>
        <w:t>/</w:t>
      </w:r>
      <w:r>
        <w:rPr>
          <w:rFonts w:hint="eastAsia"/>
        </w:rPr>
        <w:t>仅信号</w:t>
      </w:r>
      <w:r>
        <w:rPr>
          <w:rFonts w:hint="eastAsia"/>
        </w:rPr>
        <w:t>/</w:t>
      </w:r>
      <w:r>
        <w:rPr>
          <w:rFonts w:hint="eastAsia"/>
        </w:rPr>
        <w:t>仅轨迹</w:t>
      </w:r>
      <w:r>
        <w:rPr>
          <w:rFonts w:hint="eastAsia"/>
        </w:rPr>
        <w:t>/</w:t>
      </w:r>
      <w:r>
        <w:rPr>
          <w:rFonts w:hint="eastAsia"/>
        </w:rPr>
        <w:t>协同对比</w:t>
      </w:r>
    </w:p>
    <w:p w14:paraId="54CE8540" w14:textId="1BBBA809" w:rsidR="00B748B1" w:rsidRDefault="00B748B1" w:rsidP="002D6C90">
      <w:pPr>
        <w:pStyle w:val="2"/>
      </w:pPr>
      <w:r>
        <w:rPr>
          <w:rFonts w:hint="eastAsia"/>
        </w:rPr>
        <w:t>延误</w:t>
      </w:r>
    </w:p>
    <w:p w14:paraId="54C55695" w14:textId="58AF960B" w:rsidR="00B748B1" w:rsidRPr="00B748B1" w:rsidRDefault="00B748B1" w:rsidP="00B748B1">
      <w:r w:rsidRPr="00B748B1">
        <w:t xml:space="preserve">Integrated optimization </w:t>
      </w:r>
      <w:r w:rsidRPr="00B748B1">
        <w:t>取得最低延误，总延误由无优化的</w:t>
      </w:r>
      <w:r w:rsidRPr="00B748B1">
        <w:t xml:space="preserve"> 34.57 s </w:t>
      </w:r>
      <w:r w:rsidRPr="00B748B1">
        <w:t>降至</w:t>
      </w:r>
      <w:r w:rsidRPr="00B748B1">
        <w:t xml:space="preserve"> 15.75 s</w:t>
      </w:r>
      <w:r w:rsidRPr="00B748B1">
        <w:t>，降幅为</w:t>
      </w:r>
      <w:r w:rsidRPr="00B748B1">
        <w:t xml:space="preserve"> 54.4%</w:t>
      </w:r>
      <w:r w:rsidRPr="00B748B1">
        <w:t>。仅信号优化已经获得主要收益，降幅为</w:t>
      </w:r>
      <w:r w:rsidRPr="00B748B1">
        <w:t xml:space="preserve"> 46.3%</w:t>
      </w:r>
      <w:r w:rsidRPr="00B748B1">
        <w:t>；仅轨迹优化的降幅较小，为</w:t>
      </w:r>
      <w:r w:rsidRPr="00B748B1">
        <w:t xml:space="preserve"> 9.6%</w:t>
      </w:r>
      <w:r w:rsidRPr="00B748B1">
        <w:t>。这说明延误改善主要由信号控制贡献，轨迹优化在与信号优化结合后进一步放大收益。</w:t>
      </w:r>
    </w:p>
    <w:p w14:paraId="31976992" w14:textId="2F243C6B" w:rsidR="00B748B1" w:rsidRPr="00B748B1" w:rsidRDefault="002D6C90" w:rsidP="002D6C90">
      <w:pPr>
        <w:pStyle w:val="2"/>
      </w:pPr>
      <w:r>
        <w:rPr>
          <w:rFonts w:hint="eastAsia"/>
        </w:rPr>
        <w:t>排队长度</w:t>
      </w:r>
    </w:p>
    <w:p w14:paraId="2DA92E18" w14:textId="1E652B15" w:rsidR="00B748B1" w:rsidRPr="00B748B1" w:rsidRDefault="00B748B1" w:rsidP="00B748B1">
      <w:r w:rsidRPr="00B748B1">
        <w:t>排队长度更明显地体现了信号控制的主导作用。</w:t>
      </w:r>
      <w:r w:rsidRPr="00B748B1">
        <w:t xml:space="preserve">Integrated optimization </w:t>
      </w:r>
      <w:r w:rsidRPr="00B748B1">
        <w:t>将平均排队从</w:t>
      </w:r>
      <w:r w:rsidRPr="00B748B1">
        <w:t xml:space="preserve"> 23.43 </w:t>
      </w:r>
      <w:r w:rsidRPr="00B748B1">
        <w:t>辆降至</w:t>
      </w:r>
      <w:r w:rsidRPr="00B748B1">
        <w:t xml:space="preserve"> 7.20 </w:t>
      </w:r>
      <w:r w:rsidRPr="00B748B1">
        <w:t>辆，降幅为</w:t>
      </w:r>
      <w:r w:rsidRPr="00B748B1">
        <w:t xml:space="preserve"> 69.3%</w:t>
      </w:r>
      <w:r w:rsidRPr="00B748B1">
        <w:t>，优于仅信号优化的</w:t>
      </w:r>
      <w:r w:rsidRPr="00B748B1">
        <w:t xml:space="preserve"> 8.60 </w:t>
      </w:r>
      <w:r w:rsidRPr="00B748B1">
        <w:t>辆。仅轨迹优化也将排队降至</w:t>
      </w:r>
      <w:r w:rsidRPr="00B748B1">
        <w:t xml:space="preserve"> 19.20 </w:t>
      </w:r>
      <w:r w:rsidRPr="00B748B1">
        <w:t>辆，降幅为</w:t>
      </w:r>
      <w:r w:rsidRPr="00B748B1">
        <w:t xml:space="preserve"> 18.1%</w:t>
      </w:r>
      <w:r w:rsidRPr="00B748B1">
        <w:t>，但收益较小，说明排队消散主要受信号配时影响，而信号决策与轨迹控制集成后可进一步改善排队。</w:t>
      </w:r>
    </w:p>
    <w:p w14:paraId="4E5A10F4" w14:textId="72E5D90B" w:rsidR="00B748B1" w:rsidRPr="00B748B1" w:rsidRDefault="002D6C90" w:rsidP="002D6C90">
      <w:pPr>
        <w:pStyle w:val="2"/>
        <w:rPr>
          <w:rFonts w:hint="eastAsia"/>
        </w:rPr>
      </w:pPr>
      <w:r>
        <w:rPr>
          <w:rFonts w:hint="eastAsia"/>
        </w:rPr>
        <w:t>HD</w:t>
      </w:r>
      <w:r>
        <w:t>V</w:t>
      </w:r>
      <w:r>
        <w:rPr>
          <w:rFonts w:hint="eastAsia"/>
        </w:rPr>
        <w:t>油耗</w:t>
      </w:r>
    </w:p>
    <w:p w14:paraId="479CAC98" w14:textId="0190B554" w:rsidR="00B748B1" w:rsidRPr="00B748B1" w:rsidRDefault="00B748B1" w:rsidP="00B748B1">
      <w:r w:rsidRPr="00B748B1">
        <w:t xml:space="preserve">HDV </w:t>
      </w:r>
      <w:r w:rsidRPr="00B748B1">
        <w:t>油耗</w:t>
      </w:r>
      <w:r w:rsidR="002D6C90">
        <w:rPr>
          <w:rFonts w:hint="eastAsia"/>
        </w:rPr>
        <w:t>间接</w:t>
      </w:r>
      <w:r w:rsidRPr="00B748B1">
        <w:t>受益于信号优化和轨迹优化。</w:t>
      </w:r>
      <w:r w:rsidRPr="00B748B1">
        <w:t xml:space="preserve">Integrated optimization </w:t>
      </w:r>
      <w:r w:rsidRPr="00B748B1">
        <w:t>将</w:t>
      </w:r>
      <w:r w:rsidRPr="00B748B1">
        <w:t xml:space="preserve"> HDV </w:t>
      </w:r>
      <w:r w:rsidRPr="00B748B1">
        <w:t>油耗从</w:t>
      </w:r>
      <w:r w:rsidRPr="00B748B1">
        <w:t xml:space="preserve"> 17.94 g/</w:t>
      </w:r>
      <w:proofErr w:type="spellStart"/>
      <w:r w:rsidRPr="00B748B1">
        <w:t>veh</w:t>
      </w:r>
      <w:proofErr w:type="spellEnd"/>
      <w:r w:rsidRPr="00B748B1">
        <w:t xml:space="preserve"> </w:t>
      </w:r>
      <w:r w:rsidRPr="00B748B1">
        <w:t>降至</w:t>
      </w:r>
      <w:r w:rsidRPr="00B748B1">
        <w:t xml:space="preserve"> 12.72 g/</w:t>
      </w:r>
      <w:proofErr w:type="spellStart"/>
      <w:r w:rsidRPr="00B748B1">
        <w:t>veh</w:t>
      </w:r>
      <w:proofErr w:type="spellEnd"/>
      <w:r w:rsidRPr="00B748B1">
        <w:t>，降幅为</w:t>
      </w:r>
      <w:r w:rsidRPr="00B748B1">
        <w:t xml:space="preserve"> 29.1%</w:t>
      </w:r>
      <w:r w:rsidRPr="00B748B1">
        <w:t>。图</w:t>
      </w:r>
      <w:r w:rsidRPr="00B748B1">
        <w:t>3</w:t>
      </w:r>
      <w:r w:rsidRPr="00B748B1">
        <w:t>现在以实际油耗作为横轴，因此</w:t>
      </w:r>
      <w:r w:rsidRPr="00B748B1">
        <w:t xml:space="preserve"> Integrated optimization </w:t>
      </w:r>
      <w:r w:rsidRPr="00B748B1">
        <w:t>位于更靠左的位置，直接表示油耗更低。仅信号优化和仅轨迹优化分别带来</w:t>
      </w:r>
      <w:r w:rsidRPr="00B748B1">
        <w:t xml:space="preserve"> 12.2% </w:t>
      </w:r>
      <w:r w:rsidRPr="00B748B1">
        <w:t>与</w:t>
      </w:r>
      <w:r w:rsidRPr="00B748B1">
        <w:t xml:space="preserve"> 11.0% </w:t>
      </w:r>
      <w:r w:rsidRPr="00B748B1">
        <w:t>的部分改善，而二者结合后收益最大。</w:t>
      </w:r>
    </w:p>
    <w:p w14:paraId="60960E85" w14:textId="0DF75587" w:rsidR="00B748B1" w:rsidRPr="00B748B1" w:rsidRDefault="002D6C90" w:rsidP="002D6C90">
      <w:pPr>
        <w:pStyle w:val="2"/>
      </w:pPr>
      <w:r>
        <w:rPr>
          <w:rFonts w:hint="eastAsia"/>
        </w:rPr>
        <w:t>CAV</w:t>
      </w:r>
      <w:r>
        <w:rPr>
          <w:rFonts w:hint="eastAsia"/>
        </w:rPr>
        <w:t>电耗</w:t>
      </w:r>
    </w:p>
    <w:p w14:paraId="66FA31DC" w14:textId="28A1540F" w:rsidR="00B748B1" w:rsidRPr="00B748B1" w:rsidRDefault="00B748B1" w:rsidP="00B748B1">
      <w:r w:rsidRPr="00B748B1">
        <w:t xml:space="preserve">CAV </w:t>
      </w:r>
      <w:r w:rsidRPr="00B748B1">
        <w:t>电耗在</w:t>
      </w:r>
      <w:r w:rsidRPr="00B748B1">
        <w:t xml:space="preserve"> Integrated optimization </w:t>
      </w:r>
      <w:r w:rsidRPr="00B748B1">
        <w:t>下最低，由无优化的</w:t>
      </w:r>
      <w:r w:rsidRPr="00B748B1">
        <w:t xml:space="preserve"> 8.02 kWh </w:t>
      </w:r>
      <w:r w:rsidRPr="00B748B1">
        <w:t>降至</w:t>
      </w:r>
      <w:r w:rsidRPr="00B748B1">
        <w:t xml:space="preserve"> 6.02 kWh</w:t>
      </w:r>
      <w:r w:rsidRPr="00B748B1">
        <w:t>，降幅为</w:t>
      </w:r>
      <w:r w:rsidRPr="00B748B1">
        <w:t xml:space="preserve"> 24.9%</w:t>
      </w:r>
      <w:r w:rsidRPr="00B748B1">
        <w:t>。仅轨迹优化的节能效果强于仅信号优化，说明</w:t>
      </w:r>
      <w:r w:rsidRPr="00B748B1">
        <w:t xml:space="preserve"> CAV </w:t>
      </w:r>
      <w:r w:rsidRPr="00B748B1">
        <w:t>电耗对速度剖面的平滑程度更敏感。</w:t>
      </w:r>
      <w:r w:rsidRPr="00B748B1">
        <w:t xml:space="preserve">Integrated optimization </w:t>
      </w:r>
      <w:r w:rsidRPr="00B748B1">
        <w:t>结果进一步表明，信号效率提升可以与轨迹控制结合，从而获得最佳电耗表现。</w:t>
      </w:r>
    </w:p>
    <w:p w14:paraId="2757BDA2" w14:textId="40289523" w:rsidR="00B748B1" w:rsidRPr="00B748B1" w:rsidRDefault="002D6C90" w:rsidP="002D6C90">
      <w:pPr>
        <w:pStyle w:val="2"/>
      </w:pPr>
      <w:r>
        <w:rPr>
          <w:rFonts w:hint="eastAsia"/>
        </w:rPr>
        <w:t>Jerk</w:t>
      </w:r>
    </w:p>
    <w:p w14:paraId="25A595EF" w14:textId="6FEE46E3" w:rsidR="00B748B1" w:rsidRPr="00B748B1" w:rsidRDefault="00B748B1" w:rsidP="00B748B1">
      <w:r w:rsidRPr="00B748B1">
        <w:t xml:space="preserve">jerk </w:t>
      </w:r>
      <w:r w:rsidRPr="00B748B1">
        <w:t>结果体现了轨迹控制对舒适性权衡的改变。仅信号优化将平均绝对</w:t>
      </w:r>
      <w:r w:rsidRPr="00B748B1">
        <w:t xml:space="preserve"> jerk </w:t>
      </w:r>
      <w:r w:rsidRPr="00B748B1">
        <w:t>从</w:t>
      </w:r>
      <w:r w:rsidRPr="00B748B1">
        <w:t xml:space="preserve"> 3.70 m s</w:t>
      </w:r>
      <w:r w:rsidRPr="00B748B1">
        <w:t>〖</w:t>
      </w:r>
      <w:r w:rsidRPr="00B748B1">
        <w:t>−3</w:t>
      </w:r>
      <w:r w:rsidRPr="00B748B1">
        <w:t>〗</w:t>
      </w:r>
      <w:r w:rsidRPr="00B748B1">
        <w:t>^ </w:t>
      </w:r>
      <w:r w:rsidRPr="00B748B1">
        <w:t>提高至</w:t>
      </w:r>
      <w:r w:rsidRPr="00B748B1">
        <w:t xml:space="preserve"> 5.44 m s</w:t>
      </w:r>
      <w:r w:rsidRPr="00B748B1">
        <w:t>〖</w:t>
      </w:r>
      <w:r w:rsidRPr="00B748B1">
        <w:t>−3</w:t>
      </w:r>
      <w:r w:rsidRPr="00B748B1">
        <w:t>〗</w:t>
      </w:r>
      <w:r w:rsidRPr="00B748B1">
        <w:t>^</w:t>
      </w:r>
      <w:r w:rsidRPr="00B748B1">
        <w:t>，而仅轨迹优化将其降至</w:t>
      </w:r>
      <w:r w:rsidRPr="00B748B1">
        <w:t xml:space="preserve"> 3.13 m s</w:t>
      </w:r>
      <w:r w:rsidRPr="00B748B1">
        <w:t>〖</w:t>
      </w:r>
      <w:r w:rsidRPr="00B748B1">
        <w:t>−3</w:t>
      </w:r>
      <w:r w:rsidRPr="00B748B1">
        <w:t>〗</w:t>
      </w:r>
      <w:r w:rsidRPr="00B748B1">
        <w:t>^</w:t>
      </w:r>
      <w:r w:rsidRPr="00B748B1">
        <w:t>。</w:t>
      </w:r>
      <w:r w:rsidRPr="00B748B1">
        <w:t xml:space="preserve">Integrated optimization </w:t>
      </w:r>
      <w:r w:rsidRPr="00B748B1">
        <w:t>相较仅信号优化降低了</w:t>
      </w:r>
      <w:r w:rsidRPr="00B748B1">
        <w:t xml:space="preserve"> 39.2% </w:t>
      </w:r>
      <w:r w:rsidRPr="00B748B1">
        <w:t>的</w:t>
      </w:r>
      <w:r w:rsidRPr="00B748B1">
        <w:t xml:space="preserve"> jerk</w:t>
      </w:r>
      <w:r w:rsidRPr="00B748B1">
        <w:t>，并且比无优化进一步降低</w:t>
      </w:r>
      <w:r w:rsidRPr="00B748B1">
        <w:t xml:space="preserve"> 10.6%</w:t>
      </w:r>
      <w:r w:rsidRPr="00B748B1">
        <w:t>。因此，修正后的结果表明集成策略能够同时改善效率和舒适性代理指标。</w:t>
      </w:r>
    </w:p>
    <w:p w14:paraId="5087ACEF" w14:textId="77777777" w:rsidR="00B748B1" w:rsidRDefault="00B748B1" w:rsidP="00B748B1"/>
    <w:p w14:paraId="1DE741EB" w14:textId="37CBDABB" w:rsidR="002D6C90" w:rsidRDefault="002D6C90" w:rsidP="002D6C90">
      <w:pPr>
        <w:pStyle w:val="1"/>
      </w:pPr>
      <w:r>
        <w:rPr>
          <w:rFonts w:hint="eastAsia"/>
        </w:rPr>
        <w:lastRenderedPageBreak/>
        <w:t>不同交通量</w:t>
      </w:r>
      <w:r>
        <w:rPr>
          <w:rFonts w:hint="eastAsia"/>
        </w:rPr>
        <w:t>/</w:t>
      </w:r>
      <w:r>
        <w:rPr>
          <w:rFonts w:hint="eastAsia"/>
        </w:rPr>
        <w:t>渗透率对比</w:t>
      </w:r>
    </w:p>
    <w:p w14:paraId="6EE0E956" w14:textId="22B256B0" w:rsidR="002D6C90" w:rsidRDefault="002D6C90" w:rsidP="002D6C90">
      <w:pPr>
        <w:pStyle w:val="2"/>
      </w:pPr>
      <w:r>
        <w:rPr>
          <w:rFonts w:hint="eastAsia"/>
        </w:rPr>
        <w:t>延误</w:t>
      </w:r>
    </w:p>
    <w:p w14:paraId="3DDFBA93" w14:textId="2BBC38EF" w:rsidR="002D6C90" w:rsidRPr="002D6C90" w:rsidRDefault="002D6C90" w:rsidP="002D6C90">
      <w:r w:rsidRPr="002D6C90">
        <w:t>延误总体随交通量升高而增大，并随</w:t>
      </w:r>
      <w:r w:rsidRPr="002D6C90">
        <w:t xml:space="preserve"> CAV </w:t>
      </w:r>
      <w:r w:rsidRPr="002D6C90">
        <w:t>渗透率提高而降低。在四个交通量水平上，从</w:t>
      </w:r>
      <w:r w:rsidRPr="002D6C90">
        <w:t xml:space="preserve"> 0% </w:t>
      </w:r>
      <w:r w:rsidRPr="002D6C90">
        <w:t>提高到</w:t>
      </w:r>
      <w:r w:rsidRPr="002D6C90">
        <w:t xml:space="preserve"> 100% CAV </w:t>
      </w:r>
      <w:r w:rsidRPr="002D6C90">
        <w:t>渗透率平均降低延误</w:t>
      </w:r>
      <w:r w:rsidRPr="002D6C90">
        <w:t xml:space="preserve"> 19.2%</w:t>
      </w:r>
      <w:r w:rsidRPr="002D6C90">
        <w:t>。最优单元为</w:t>
      </w:r>
      <w:r w:rsidRPr="002D6C90">
        <w:t xml:space="preserve"> 2400 </w:t>
      </w:r>
      <w:proofErr w:type="spellStart"/>
      <w:r w:rsidRPr="002D6C90">
        <w:t>veh</w:t>
      </w:r>
      <w:proofErr w:type="spellEnd"/>
      <w:r w:rsidRPr="002D6C90">
        <w:t>/h</w:t>
      </w:r>
      <w:r w:rsidRPr="002D6C90">
        <w:t>、</w:t>
      </w:r>
      <w:r w:rsidRPr="002D6C90">
        <w:t xml:space="preserve">100% CAV </w:t>
      </w:r>
      <w:r w:rsidRPr="002D6C90">
        <w:t>渗透率下的</w:t>
      </w:r>
      <w:r w:rsidRPr="002D6C90">
        <w:t xml:space="preserve"> 12.89 s/</w:t>
      </w:r>
      <w:proofErr w:type="spellStart"/>
      <w:r w:rsidRPr="002D6C90">
        <w:t>veh</w:t>
      </w:r>
      <w:proofErr w:type="spellEnd"/>
      <w:r w:rsidRPr="002D6C90">
        <w:t>；最差单元为</w:t>
      </w:r>
      <w:r w:rsidRPr="002D6C90">
        <w:t xml:space="preserve"> 4200 </w:t>
      </w:r>
      <w:proofErr w:type="spellStart"/>
      <w:r w:rsidRPr="002D6C90">
        <w:t>veh</w:t>
      </w:r>
      <w:proofErr w:type="spellEnd"/>
      <w:r w:rsidRPr="002D6C90">
        <w:t>/h</w:t>
      </w:r>
      <w:r w:rsidRPr="002D6C90">
        <w:t>、</w:t>
      </w:r>
      <w:r w:rsidRPr="002D6C90">
        <w:t>0% </w:t>
      </w:r>
      <w:r w:rsidRPr="002D6C90">
        <w:t>渗透率下的</w:t>
      </w:r>
      <w:r w:rsidRPr="002D6C90">
        <w:t xml:space="preserve"> 23.51 s/</w:t>
      </w:r>
      <w:proofErr w:type="spellStart"/>
      <w:r w:rsidRPr="002D6C90">
        <w:t>veh</w:t>
      </w:r>
      <w:proofErr w:type="spellEnd"/>
      <w:r w:rsidRPr="002D6C90">
        <w:t>。这说明</w:t>
      </w:r>
      <w:r w:rsidRPr="002D6C90">
        <w:t xml:space="preserve"> Integrated optimization </w:t>
      </w:r>
      <w:r w:rsidRPr="002D6C90">
        <w:t>的延误收益会随着</w:t>
      </w:r>
      <w:r w:rsidRPr="002D6C90">
        <w:t xml:space="preserve"> CAV </w:t>
      </w:r>
      <w:r w:rsidRPr="002D6C90">
        <w:t>比例增加而更加明显。</w:t>
      </w:r>
    </w:p>
    <w:p w14:paraId="5C4C90CA" w14:textId="77777777" w:rsidR="002D6C90" w:rsidRDefault="002D6C90" w:rsidP="002D6C90">
      <w:pPr>
        <w:pStyle w:val="2"/>
      </w:pPr>
      <w:r>
        <w:rPr>
          <w:rFonts w:hint="eastAsia"/>
        </w:rPr>
        <w:t>排队长度</w:t>
      </w:r>
    </w:p>
    <w:p w14:paraId="2A81EA70" w14:textId="71F843C3" w:rsidR="002D6C90" w:rsidRPr="002D6C90" w:rsidRDefault="002D6C90" w:rsidP="002D6C90">
      <w:r w:rsidRPr="002D6C90">
        <w:t>排队长度随交通量增加而上升，</w:t>
      </w:r>
      <w:r w:rsidRPr="002D6C90">
        <w:t xml:space="preserve">CAV </w:t>
      </w:r>
      <w:r w:rsidRPr="002D6C90">
        <w:t>渗透率带来的排队改善弱于延误改善。从</w:t>
      </w:r>
      <w:r w:rsidRPr="002D6C90">
        <w:t xml:space="preserve"> 0% </w:t>
      </w:r>
      <w:r w:rsidRPr="002D6C90">
        <w:t>到</w:t>
      </w:r>
      <w:r w:rsidRPr="002D6C90">
        <w:t xml:space="preserve"> 100% CAV </w:t>
      </w:r>
      <w:r w:rsidRPr="002D6C90">
        <w:t>渗透率，四个交通量下平均排队降低</w:t>
      </w:r>
      <w:r w:rsidRPr="002D6C90">
        <w:t xml:space="preserve"> 12.6%</w:t>
      </w:r>
      <w:r w:rsidRPr="002D6C90">
        <w:t>，但高交通量场景即使在全</w:t>
      </w:r>
      <w:r w:rsidRPr="002D6C90">
        <w:t xml:space="preserve"> CAV </w:t>
      </w:r>
      <w:r w:rsidRPr="002D6C90">
        <w:t>条件下仍保持较高排队。最小排队为</w:t>
      </w:r>
      <w:r w:rsidRPr="002D6C90">
        <w:t xml:space="preserve"> 5.40 </w:t>
      </w:r>
      <w:r w:rsidRPr="002D6C90">
        <w:t>辆，最大排队为</w:t>
      </w:r>
      <w:r w:rsidRPr="002D6C90">
        <w:t xml:space="preserve"> 10.76 </w:t>
      </w:r>
      <w:r w:rsidRPr="002D6C90">
        <w:t>辆。这表明渗透率提升有助于放行效率，但交通需求压力仍是排队的主导因素。</w:t>
      </w:r>
    </w:p>
    <w:p w14:paraId="7F01967B" w14:textId="77777777" w:rsidR="002D6C90" w:rsidRDefault="002D6C90" w:rsidP="002D6C90">
      <w:pPr>
        <w:pStyle w:val="2"/>
      </w:pPr>
      <w:r>
        <w:rPr>
          <w:rFonts w:hint="eastAsia"/>
        </w:rPr>
        <w:t>HDV</w:t>
      </w:r>
      <w:r>
        <w:rPr>
          <w:rFonts w:hint="eastAsia"/>
        </w:rPr>
        <w:t>油耗</w:t>
      </w:r>
    </w:p>
    <w:p w14:paraId="3AB96075" w14:textId="7AF6FB92" w:rsidR="002D6C90" w:rsidRPr="002D6C90" w:rsidRDefault="002D6C90" w:rsidP="002D6C90">
      <w:r w:rsidRPr="002D6C90">
        <w:t xml:space="preserve">HDV </w:t>
      </w:r>
      <w:r w:rsidRPr="002D6C90">
        <w:t>油耗随交通量增加而上升，并在较高</w:t>
      </w:r>
      <w:r w:rsidRPr="002D6C90">
        <w:t xml:space="preserve"> CAV </w:t>
      </w:r>
      <w:r w:rsidRPr="002D6C90">
        <w:t>渗透率下出现温和下降；</w:t>
      </w:r>
      <w:r w:rsidRPr="002D6C90">
        <w:t xml:space="preserve">100% CAV </w:t>
      </w:r>
      <w:r w:rsidRPr="002D6C90">
        <w:t>条件下因不存在</w:t>
      </w:r>
      <w:r w:rsidRPr="002D6C90">
        <w:t xml:space="preserve"> HDV </w:t>
      </w:r>
      <w:r w:rsidRPr="002D6C90">
        <w:t>而不适用。比较</w:t>
      </w:r>
      <w:r w:rsidRPr="002D6C90">
        <w:t xml:space="preserve"> 0% </w:t>
      </w:r>
      <w:r w:rsidRPr="002D6C90">
        <w:t>与</w:t>
      </w:r>
      <w:r w:rsidRPr="002D6C90">
        <w:t xml:space="preserve"> 75% CAV </w:t>
      </w:r>
      <w:r w:rsidRPr="002D6C90">
        <w:t>渗透率，</w:t>
      </w:r>
      <w:r w:rsidRPr="002D6C90">
        <w:t xml:space="preserve">HDV </w:t>
      </w:r>
      <w:r w:rsidRPr="002D6C90">
        <w:t>油耗平均降低</w:t>
      </w:r>
      <w:r w:rsidRPr="002D6C90">
        <w:t xml:space="preserve"> 3.8%</w:t>
      </w:r>
      <w:r w:rsidRPr="002D6C90">
        <w:t>。适用单元中的最低值为</w:t>
      </w:r>
      <w:r w:rsidRPr="002D6C90">
        <w:t xml:space="preserve"> 16.06 g/</w:t>
      </w:r>
      <w:proofErr w:type="spellStart"/>
      <w:r w:rsidRPr="002D6C90">
        <w:t>veh</w:t>
      </w:r>
      <w:proofErr w:type="spellEnd"/>
      <w:r w:rsidRPr="002D6C90">
        <w:t>，最高值为</w:t>
      </w:r>
      <w:r w:rsidRPr="002D6C90">
        <w:t xml:space="preserve"> 18.72 g/</w:t>
      </w:r>
      <w:proofErr w:type="spellStart"/>
      <w:r w:rsidRPr="002D6C90">
        <w:t>veh</w:t>
      </w:r>
      <w:proofErr w:type="spellEnd"/>
      <w:r w:rsidRPr="002D6C90">
        <w:t>。改善幅度相对有限，说明</w:t>
      </w:r>
      <w:r w:rsidRPr="002D6C90">
        <w:t xml:space="preserve"> HDV </w:t>
      </w:r>
      <w:r w:rsidRPr="002D6C90">
        <w:t>油耗收益同时取决于</w:t>
      </w:r>
      <w:r w:rsidRPr="002D6C90">
        <w:t xml:space="preserve"> CAV </w:t>
      </w:r>
      <w:r w:rsidRPr="002D6C90">
        <w:t>诱导的交通流平滑效应和剩余</w:t>
      </w:r>
      <w:r w:rsidRPr="002D6C90">
        <w:t xml:space="preserve"> HDV </w:t>
      </w:r>
      <w:r w:rsidRPr="002D6C90">
        <w:t>的运行环境。</w:t>
      </w:r>
    </w:p>
    <w:p w14:paraId="62D5274A" w14:textId="77777777" w:rsidR="002D6C90" w:rsidRDefault="002D6C90" w:rsidP="002D6C90">
      <w:pPr>
        <w:pStyle w:val="2"/>
      </w:pPr>
      <w:r>
        <w:rPr>
          <w:rFonts w:hint="eastAsia"/>
        </w:rPr>
        <w:t>CAV</w:t>
      </w:r>
      <w:r>
        <w:rPr>
          <w:rFonts w:hint="eastAsia"/>
        </w:rPr>
        <w:t>电耗</w:t>
      </w:r>
    </w:p>
    <w:p w14:paraId="0DCE8AA5" w14:textId="1B9CA0E5" w:rsidR="002D6C90" w:rsidRPr="002D6C90" w:rsidRDefault="002D6C90" w:rsidP="002D6C90">
      <w:r w:rsidRPr="002D6C90">
        <w:t xml:space="preserve">0% CAV </w:t>
      </w:r>
      <w:r w:rsidRPr="002D6C90">
        <w:t>渗透率下</w:t>
      </w:r>
      <w:r w:rsidRPr="002D6C90">
        <w:t xml:space="preserve"> CAV </w:t>
      </w:r>
      <w:r w:rsidRPr="002D6C90">
        <w:t>电耗不适用；在存在</w:t>
      </w:r>
      <w:r w:rsidRPr="002D6C90">
        <w:t xml:space="preserve"> CAV </w:t>
      </w:r>
      <w:r w:rsidRPr="002D6C90">
        <w:t>的条件下，电耗总体随交通量增加而升高。在同一交通量下，提高</w:t>
      </w:r>
      <w:r w:rsidRPr="002D6C90">
        <w:t xml:space="preserve"> CAV </w:t>
      </w:r>
      <w:r w:rsidRPr="002D6C90">
        <w:t>渗透率通常会降低单位</w:t>
      </w:r>
      <w:r w:rsidRPr="002D6C90">
        <w:t xml:space="preserve"> CAV </w:t>
      </w:r>
      <w:r w:rsidRPr="002D6C90">
        <w:t>电耗；从</w:t>
      </w:r>
      <w:r w:rsidRPr="002D6C90">
        <w:t xml:space="preserve"> 25% </w:t>
      </w:r>
      <w:r w:rsidRPr="002D6C90">
        <w:t>提高到</w:t>
      </w:r>
      <w:r w:rsidRPr="002D6C90">
        <w:t xml:space="preserve"> 100% </w:t>
      </w:r>
      <w:r w:rsidRPr="002D6C90">
        <w:t>渗透率，平均降幅为</w:t>
      </w:r>
      <w:r w:rsidRPr="002D6C90">
        <w:t xml:space="preserve"> 8.9%</w:t>
      </w:r>
      <w:r w:rsidRPr="002D6C90">
        <w:t>。最大电耗出现在</w:t>
      </w:r>
      <w:r w:rsidRPr="002D6C90">
        <w:t xml:space="preserve"> 4200 </w:t>
      </w:r>
      <w:proofErr w:type="spellStart"/>
      <w:r w:rsidRPr="002D6C90">
        <w:t>veh</w:t>
      </w:r>
      <w:proofErr w:type="spellEnd"/>
      <w:r w:rsidRPr="002D6C90">
        <w:t>/h</w:t>
      </w:r>
      <w:r w:rsidRPr="002D6C90">
        <w:t>、</w:t>
      </w:r>
      <w:r w:rsidRPr="002D6C90">
        <w:t>25% </w:t>
      </w:r>
      <w:r w:rsidRPr="002D6C90">
        <w:t>渗透率，最小电耗出现在</w:t>
      </w:r>
      <w:r w:rsidRPr="002D6C90">
        <w:t xml:space="preserve"> 3000 </w:t>
      </w:r>
      <w:proofErr w:type="spellStart"/>
      <w:r w:rsidRPr="002D6C90">
        <w:t>veh</w:t>
      </w:r>
      <w:proofErr w:type="spellEnd"/>
      <w:r w:rsidRPr="002D6C90">
        <w:t>/h</w:t>
      </w:r>
      <w:r w:rsidRPr="002D6C90">
        <w:t>、</w:t>
      </w:r>
      <w:r w:rsidRPr="002D6C90">
        <w:t>100% </w:t>
      </w:r>
      <w:r w:rsidRPr="002D6C90">
        <w:t>渗透率。这与集成轨迹更平滑、且与</w:t>
      </w:r>
      <w:r w:rsidRPr="002D6C90">
        <w:t xml:space="preserve"> HDV </w:t>
      </w:r>
      <w:r w:rsidRPr="002D6C90">
        <w:t>交互减少带来的节能作用一致。</w:t>
      </w:r>
    </w:p>
    <w:p w14:paraId="40C7720C" w14:textId="77777777" w:rsidR="002D6C90" w:rsidRDefault="002D6C90" w:rsidP="002D6C90">
      <w:pPr>
        <w:pStyle w:val="2"/>
      </w:pPr>
      <w:r>
        <w:rPr>
          <w:rFonts w:hint="eastAsia"/>
        </w:rPr>
        <w:t>Jerk</w:t>
      </w:r>
    </w:p>
    <w:p w14:paraId="5184EFCC" w14:textId="6F6996B4" w:rsidR="002D6C90" w:rsidRPr="002D6C90" w:rsidRDefault="002D6C90" w:rsidP="002D6C90">
      <w:r w:rsidRPr="002D6C90">
        <w:rPr>
          <w:rFonts w:hint="eastAsia"/>
        </w:rPr>
        <w:t>C</w:t>
      </w:r>
      <w:r w:rsidRPr="002D6C90">
        <w:t xml:space="preserve">AV jerk </w:t>
      </w:r>
      <w:r w:rsidRPr="002D6C90">
        <w:t>随交通量升高而增加，但从</w:t>
      </w:r>
      <w:r w:rsidRPr="002D6C90">
        <w:t xml:space="preserve"> 25% </w:t>
      </w:r>
      <w:r w:rsidRPr="002D6C90">
        <w:t>提高到</w:t>
      </w:r>
      <w:r w:rsidRPr="002D6C90">
        <w:t xml:space="preserve"> 100% </w:t>
      </w:r>
      <w:r w:rsidRPr="002D6C90">
        <w:t>渗透率时总体下降，平均降幅为</w:t>
      </w:r>
      <w:r w:rsidRPr="002D6C90">
        <w:t xml:space="preserve"> 8.1%</w:t>
      </w:r>
      <w:r w:rsidRPr="002D6C90">
        <w:t>。适用单元中的最大</w:t>
      </w:r>
      <w:r w:rsidRPr="002D6C90">
        <w:t xml:space="preserve"> jerk </w:t>
      </w:r>
      <w:r w:rsidRPr="002D6C90">
        <w:t>为</w:t>
      </w:r>
      <w:r w:rsidRPr="002D6C90">
        <w:t xml:space="preserve"> 4.79 m s</w:t>
      </w:r>
      <m:oMath>
        <m:sSup>
          <m:sSupPr>
            <m:ctrlPr>
              <w:rPr>
                <w:rFonts w:ascii="Cambria Math" w:hAnsi="Cambria Math"/>
                <w:i/>
                <w:iCs/>
              </w:rPr>
            </m:ctrlPr>
          </m:sSupPr>
          <m:e>
            <m:r>
              <m:rPr>
                <m:sty m:val="p"/>
              </m:rPr>
              <w:rPr>
                <w:rFonts w:ascii="Cambria Math" w:hAnsi="Cambria Math"/>
              </w:rPr>
              <m:t>-3</m:t>
            </m:r>
          </m:e>
          <m:sup/>
        </m:sSup>
      </m:oMath>
      <w:r w:rsidRPr="002D6C90">
        <w:t>，出现在</w:t>
      </w:r>
      <w:r w:rsidRPr="002D6C90">
        <w:t xml:space="preserve"> 4200 </w:t>
      </w:r>
      <w:proofErr w:type="spellStart"/>
      <w:r w:rsidRPr="002D6C90">
        <w:t>veh</w:t>
      </w:r>
      <w:proofErr w:type="spellEnd"/>
      <w:r w:rsidRPr="002D6C90">
        <w:t>/h</w:t>
      </w:r>
      <w:r w:rsidRPr="002D6C90">
        <w:t>、</w:t>
      </w:r>
      <w:r w:rsidRPr="002D6C90">
        <w:t>25% </w:t>
      </w:r>
      <w:r w:rsidRPr="002D6C90">
        <w:t>渗透率；最低值为</w:t>
      </w:r>
      <w:r w:rsidRPr="002D6C90">
        <w:t xml:space="preserve"> 3.86 m s</w:t>
      </w:r>
      <m:oMath>
        <m:sSup>
          <m:sSupPr>
            <m:ctrlPr>
              <w:rPr>
                <w:rFonts w:ascii="Cambria Math" w:hAnsi="Cambria Math"/>
                <w:i/>
                <w:iCs/>
              </w:rPr>
            </m:ctrlPr>
          </m:sSupPr>
          <m:e>
            <m:r>
              <m:rPr>
                <m:sty m:val="p"/>
              </m:rPr>
              <w:rPr>
                <w:rFonts w:ascii="Cambria Math" w:hAnsi="Cambria Math"/>
              </w:rPr>
              <m:t>-3</m:t>
            </m:r>
          </m:e>
          <m:sup/>
        </m:sSup>
      </m:oMath>
      <w:r w:rsidRPr="002D6C90">
        <w:t>。这说明低</w:t>
      </w:r>
      <w:r w:rsidRPr="002D6C90">
        <w:t xml:space="preserve"> CAV </w:t>
      </w:r>
      <w:r w:rsidRPr="002D6C90">
        <w:t>渗透率下的混行</w:t>
      </w:r>
      <w:r w:rsidRPr="002D6C90">
        <w:lastRenderedPageBreak/>
        <w:t>交互更容易造成</w:t>
      </w:r>
      <w:r w:rsidRPr="002D6C90">
        <w:t xml:space="preserve"> CAV </w:t>
      </w:r>
      <w:r w:rsidRPr="002D6C90">
        <w:t>响应不规则，而高渗透率有利于形成更平滑的集成控制行驶。</w:t>
      </w:r>
    </w:p>
    <w:p w14:paraId="6A33C22C" w14:textId="77777777" w:rsidR="002D6C90" w:rsidRDefault="002D6C90" w:rsidP="002D6C90">
      <w:pPr>
        <w:pStyle w:val="2"/>
      </w:pPr>
      <w:r>
        <w:rPr>
          <w:rFonts w:hint="eastAsia"/>
        </w:rPr>
        <w:t>计算时间</w:t>
      </w:r>
    </w:p>
    <w:p w14:paraId="6449AF53" w14:textId="1586A9FB" w:rsidR="002D6C90" w:rsidRPr="002D6C90" w:rsidRDefault="002D6C90" w:rsidP="002D6C90">
      <w:r w:rsidRPr="002D6C90">
        <w:t>所有测试条件下计算时间均处于</w:t>
      </w:r>
      <w:r w:rsidRPr="002D6C90">
        <w:t xml:space="preserve"> 77.0-139.3 s </w:t>
      </w:r>
      <w:r w:rsidRPr="002D6C90">
        <w:t>的分钟级范围。计算时间总体随交通量增加而升高，但最大值出现在</w:t>
      </w:r>
      <w:r w:rsidRPr="002D6C90">
        <w:t xml:space="preserve"> 4200 </w:t>
      </w:r>
      <w:proofErr w:type="spellStart"/>
      <w:r w:rsidRPr="002D6C90">
        <w:t>veh</w:t>
      </w:r>
      <w:proofErr w:type="spellEnd"/>
      <w:r w:rsidRPr="002D6C90">
        <w:t>/h</w:t>
      </w:r>
      <w:r w:rsidRPr="002D6C90">
        <w:t>、</w:t>
      </w:r>
      <w:r w:rsidRPr="002D6C90">
        <w:t>50% </w:t>
      </w:r>
      <w:r w:rsidRPr="002D6C90">
        <w:t>渗透率，而不是最高交通量且全</w:t>
      </w:r>
      <w:r w:rsidRPr="002D6C90">
        <w:t xml:space="preserve"> CAV </w:t>
      </w:r>
      <w:r w:rsidRPr="002D6C90">
        <w:t>的情形。从</w:t>
      </w:r>
      <w:r w:rsidRPr="002D6C90">
        <w:t xml:space="preserve"> 0% </w:t>
      </w:r>
      <w:r w:rsidRPr="002D6C90">
        <w:t>到</w:t>
      </w:r>
      <w:r w:rsidRPr="002D6C90">
        <w:t xml:space="preserve"> 100% </w:t>
      </w:r>
      <w:r w:rsidRPr="002D6C90">
        <w:t>渗透率，四个交通量下的</w:t>
      </w:r>
      <w:r w:rsidRPr="002D6C90">
        <w:t xml:space="preserve"> wall time </w:t>
      </w:r>
      <w:r w:rsidRPr="002D6C90">
        <w:t>平均增加</w:t>
      </w:r>
      <w:r w:rsidRPr="002D6C90">
        <w:t xml:space="preserve"> 6.1%</w:t>
      </w:r>
      <w:r w:rsidRPr="002D6C90">
        <w:t>，说明计算负担并不随渗透率单调变化，可能还受混合车队组成与求解过程交互影响。</w:t>
      </w:r>
    </w:p>
    <w:p w14:paraId="7F6E26FA" w14:textId="77777777" w:rsidR="002D6C90" w:rsidRDefault="002D6C90" w:rsidP="00B748B1"/>
    <w:p w14:paraId="40DC3D4B" w14:textId="5F1BE1F5" w:rsidR="002D6C90" w:rsidRDefault="002D6C90" w:rsidP="002D6C90">
      <w:pPr>
        <w:pStyle w:val="1"/>
      </w:pPr>
      <w:r>
        <w:rPr>
          <w:rFonts w:hint="eastAsia"/>
        </w:rPr>
        <w:t>时空图</w:t>
      </w:r>
    </w:p>
    <w:p w14:paraId="206E1EE8" w14:textId="1889ED42" w:rsidR="002D6C90" w:rsidRPr="002D6C90" w:rsidRDefault="007A34DC" w:rsidP="002D6C90">
      <w:r>
        <w:rPr>
          <w:rFonts w:hint="eastAsia"/>
        </w:rPr>
        <w:t>轨迹</w:t>
      </w:r>
      <w:r>
        <w:rPr>
          <w:rFonts w:hint="eastAsia"/>
        </w:rPr>
        <w:t>-</w:t>
      </w:r>
      <w:r>
        <w:rPr>
          <w:rFonts w:hint="eastAsia"/>
        </w:rPr>
        <w:t>信号</w:t>
      </w:r>
      <w:r w:rsidR="002D6C90" w:rsidRPr="002D6C90">
        <w:t>协同优化能够有效改善停车线附近的微观交通运行状态，主要体现为排队积聚减少、低速滞留减弱以及启停行为下降。在无优化场景下，车辆轨迹在停车线前出现较长的水平或近水平段，说明车辆在红灯期间存在明显等待，且排队现象较为突出。引入协同优化后，即使在</w:t>
      </w:r>
      <w:r w:rsidR="002D6C90" w:rsidRPr="002D6C90">
        <w:t xml:space="preserve"> CAV </w:t>
      </w:r>
      <w:r w:rsidR="002D6C90" w:rsidRPr="002D6C90">
        <w:t>渗透率为</w:t>
      </w:r>
      <w:r w:rsidR="002D6C90" w:rsidRPr="002D6C90">
        <w:t xml:space="preserve"> 0% </w:t>
      </w:r>
      <w:r w:rsidR="002D6C90" w:rsidRPr="002D6C90">
        <w:t>的条件下，车辆放行过程也更加规律，表明单纯的信号优化已经能够在一定程度上降低延误。随着</w:t>
      </w:r>
      <w:r w:rsidR="002D6C90" w:rsidRPr="002D6C90">
        <w:t xml:space="preserve"> CAV </w:t>
      </w:r>
      <w:r w:rsidR="002D6C90" w:rsidRPr="002D6C90">
        <w:t>渗透率由</w:t>
      </w:r>
      <w:r w:rsidR="002D6C90" w:rsidRPr="002D6C90">
        <w:t xml:space="preserve"> 40% </w:t>
      </w:r>
      <w:r w:rsidR="002D6C90" w:rsidRPr="002D6C90">
        <w:t>提高至</w:t>
      </w:r>
      <w:r w:rsidR="002D6C90" w:rsidRPr="002D6C90">
        <w:t xml:space="preserve"> 100%</w:t>
      </w:r>
      <w:r w:rsidR="002D6C90" w:rsidRPr="002D6C90">
        <w:t>，车辆轨迹进一步呈现出更加平滑、连续的特征，低速红色轨迹段和停车线前的明显停车现象逐步减少。这说明协同优化策略能够使车辆由被动等待红灯逐渐转向提前减速、平滑接近和有序通过，从而提升停车线上游</w:t>
      </w:r>
      <w:r w:rsidR="002D6C90" w:rsidRPr="002D6C90">
        <w:t xml:space="preserve"> 100 m </w:t>
      </w:r>
      <w:r w:rsidR="002D6C90" w:rsidRPr="002D6C90">
        <w:t>控制区域内的放行效率与交通流稳定性。</w:t>
      </w:r>
    </w:p>
    <w:p w14:paraId="78BD2711" w14:textId="77777777" w:rsidR="002D6C90" w:rsidRDefault="002D6C90" w:rsidP="00B748B1"/>
    <w:p w14:paraId="2A9AF9C9" w14:textId="4E543958" w:rsidR="002D6C90" w:rsidRDefault="002D6C90" w:rsidP="002D6C90">
      <w:pPr>
        <w:pStyle w:val="1"/>
      </w:pPr>
      <w:r>
        <w:rPr>
          <w:rFonts w:hint="eastAsia"/>
        </w:rPr>
        <w:t>有无置信度对比</w:t>
      </w:r>
    </w:p>
    <w:p w14:paraId="248EDC37" w14:textId="4F7A57D1" w:rsidR="00EF64C1" w:rsidRPr="00EF64C1" w:rsidRDefault="00EF64C1" w:rsidP="00EF64C1">
      <w:pPr>
        <w:pStyle w:val="2"/>
        <w:rPr>
          <w:rFonts w:hint="eastAsia"/>
        </w:rPr>
      </w:pPr>
      <w:r>
        <w:rPr>
          <w:rFonts w:hint="eastAsia"/>
        </w:rPr>
        <w:t>延误</w:t>
      </w:r>
    </w:p>
    <w:p w14:paraId="795CA125" w14:textId="77777777" w:rsidR="002D6C90" w:rsidRPr="002D6C90" w:rsidRDefault="002D6C90" w:rsidP="002D6C90">
      <w:r w:rsidRPr="002D6C90">
        <w:t xml:space="preserve">With confidence </w:t>
      </w:r>
      <w:r w:rsidRPr="002D6C90">
        <w:t>使车均延误由</w:t>
      </w:r>
      <w:r w:rsidRPr="002D6C90">
        <w:t xml:space="preserve"> 15.32 s/</w:t>
      </w:r>
      <w:proofErr w:type="spellStart"/>
      <w:r w:rsidRPr="002D6C90">
        <w:t>veh</w:t>
      </w:r>
      <w:proofErr w:type="spellEnd"/>
      <w:r w:rsidRPr="002D6C90">
        <w:t xml:space="preserve"> </w:t>
      </w:r>
      <w:r w:rsidRPr="002D6C90">
        <w:t>增至</w:t>
      </w:r>
      <w:r w:rsidRPr="002D6C90">
        <w:t xml:space="preserve"> 16.69 s/</w:t>
      </w:r>
      <w:proofErr w:type="spellStart"/>
      <w:r w:rsidRPr="002D6C90">
        <w:t>veh</w:t>
      </w:r>
      <w:proofErr w:type="spellEnd"/>
      <w:r w:rsidRPr="002D6C90">
        <w:t>，平均变化为</w:t>
      </w:r>
      <w:r w:rsidRPr="002D6C90">
        <w:t> +1.37 s/</w:t>
      </w:r>
      <w:proofErr w:type="spellStart"/>
      <w:r w:rsidRPr="002D6C90">
        <w:t>veh</w:t>
      </w:r>
      <w:proofErr w:type="spellEnd"/>
      <w:r w:rsidRPr="002D6C90">
        <w:t>（</w:t>
      </w:r>
      <w:r w:rsidRPr="002D6C90">
        <w:t>+8.92%</w:t>
      </w:r>
      <w:r w:rsidRPr="002D6C90">
        <w:t>）。</w:t>
      </w:r>
      <w:r w:rsidRPr="002D6C90">
        <w:t xml:space="preserve">5 </w:t>
      </w:r>
      <w:r w:rsidRPr="002D6C90">
        <w:t>个匹配</w:t>
      </w:r>
      <w:r w:rsidRPr="002D6C90">
        <w:t xml:space="preserve"> seed </w:t>
      </w:r>
      <w:r w:rsidRPr="002D6C90">
        <w:t>的延误均上升，逐</w:t>
      </w:r>
      <w:r w:rsidRPr="002D6C90">
        <w:t xml:space="preserve"> seed </w:t>
      </w:r>
      <w:r w:rsidRPr="002D6C90">
        <w:t>增幅介于</w:t>
      </w:r>
      <w:r w:rsidRPr="002D6C90">
        <w:t xml:space="preserve"> 5.14%–11.61% </w:t>
      </w:r>
      <w:r w:rsidRPr="002D6C90">
        <w:t>之间（双侧精确符号翻转</w:t>
      </w:r>
      <w:r w:rsidRPr="002D6C90">
        <w:t xml:space="preserve"> p = 0.062</w:t>
      </w:r>
      <w:r w:rsidRPr="002D6C90">
        <w:t>）。所有</w:t>
      </w:r>
      <w:r w:rsidRPr="002D6C90">
        <w:t xml:space="preserve"> seed </w:t>
      </w:r>
      <w:r w:rsidRPr="002D6C90">
        <w:t>均出现效率损失，说明该趋势更像是两种控制结构差异的系统性结果，而非某个随机交通实现造成的异常。无置信度基线从信号</w:t>
      </w:r>
      <w:r w:rsidRPr="002D6C90">
        <w:t xml:space="preserve"> DQN </w:t>
      </w:r>
      <w:r w:rsidRPr="002D6C90">
        <w:t>中删除置信度通道，并将后方</w:t>
      </w:r>
      <w:r w:rsidRPr="002D6C90">
        <w:t xml:space="preserve"> HDV </w:t>
      </w:r>
      <w:r w:rsidRPr="002D6C90">
        <w:t>置信度固定为</w:t>
      </w:r>
      <w:r w:rsidRPr="002D6C90">
        <w:t xml:space="preserve"> 1.0</w:t>
      </w:r>
      <w:r w:rsidRPr="002D6C90">
        <w:t>、位置噪声固定为</w:t>
      </w:r>
      <w:r w:rsidRPr="002D6C90">
        <w:t xml:space="preserve"> 0</w:t>
      </w:r>
      <w:r w:rsidRPr="002D6C90">
        <w:t>；这相当于假设</w:t>
      </w:r>
      <w:r w:rsidRPr="002D6C90">
        <w:t xml:space="preserve"> HDV </w:t>
      </w:r>
      <w:r w:rsidRPr="002D6C90">
        <w:t>完全信任前方</w:t>
      </w:r>
      <w:r w:rsidRPr="002D6C90">
        <w:t xml:space="preserve"> CAV</w:t>
      </w:r>
      <w:r w:rsidRPr="002D6C90">
        <w:t>，采用模型允许的最小</w:t>
      </w:r>
      <w:r w:rsidRPr="002D6C90">
        <w:t xml:space="preserve"> IDM </w:t>
      </w:r>
      <w:r w:rsidRPr="002D6C90">
        <w:t>期望时距，并按确定性方式跟驰。这种乐观假设允</w:t>
      </w:r>
      <w:r w:rsidRPr="002D6C90">
        <w:lastRenderedPageBreak/>
        <w:t>许控制器利用更紧凑的车队和更理想的信号</w:t>
      </w:r>
      <w:r w:rsidRPr="002D6C90">
        <w:t>–</w:t>
      </w:r>
      <w:r w:rsidRPr="002D6C90">
        <w:t>轨迹配合。引入动态置信度后，只要置信度低于</w:t>
      </w:r>
      <w:r w:rsidRPr="002D6C90">
        <w:t xml:space="preserve"> 1.0</w:t>
      </w:r>
      <w:r w:rsidRPr="002D6C90">
        <w:t>，模型中的</w:t>
      </w:r>
      <w:r w:rsidRPr="002D6C90">
        <w:t xml:space="preserve"> HDV </w:t>
      </w:r>
      <w:r w:rsidRPr="002D6C90">
        <w:t>期望时距就会增大，同时后向机会约束还要面对随机位置分布。因此，上层信号策略和下层</w:t>
      </w:r>
      <w:r w:rsidRPr="002D6C90">
        <w:t xml:space="preserve"> MPC </w:t>
      </w:r>
      <w:r w:rsidRPr="002D6C90">
        <w:t>均不能再默认</w:t>
      </w:r>
      <w:r w:rsidRPr="002D6C90">
        <w:t xml:space="preserve"> HDV </w:t>
      </w:r>
      <w:r w:rsidRPr="002D6C90">
        <w:t>会作出完全理想的响应。在</w:t>
      </w:r>
      <w:r w:rsidRPr="002D6C90">
        <w:t xml:space="preserve"> 50% CAV </w:t>
      </w:r>
      <w:r w:rsidRPr="002D6C90">
        <w:t>渗透率下，</w:t>
      </w:r>
      <w:r w:rsidRPr="002D6C90">
        <w:t xml:space="preserve">CAV </w:t>
      </w:r>
      <w:r w:rsidRPr="002D6C90">
        <w:t>经常充当后续</w:t>
      </w:r>
      <w:r w:rsidRPr="002D6C90">
        <w:t xml:space="preserve"> HDV </w:t>
      </w:r>
      <w:r w:rsidRPr="002D6C90">
        <w:t>的移动前车，</w:t>
      </w:r>
      <w:r w:rsidRPr="002D6C90">
        <w:t xml:space="preserve">CAV </w:t>
      </w:r>
      <w:r w:rsidRPr="002D6C90">
        <w:t>进度或车队紧凑度的轻微下降会沿车队向上游传播并累积为延误。</w:t>
      </w:r>
    </w:p>
    <w:p w14:paraId="719F00EC" w14:textId="152A156B" w:rsidR="002D6C90" w:rsidRPr="002D6C90" w:rsidRDefault="00EF64C1" w:rsidP="00EF64C1">
      <w:pPr>
        <w:pStyle w:val="2"/>
      </w:pPr>
      <w:r>
        <w:rPr>
          <w:rFonts w:hint="eastAsia"/>
        </w:rPr>
        <w:t>排队长度</w:t>
      </w:r>
    </w:p>
    <w:p w14:paraId="7BF360EE" w14:textId="77777777" w:rsidR="002D6C90" w:rsidRPr="002D6C90" w:rsidRDefault="002D6C90" w:rsidP="002D6C90">
      <w:r w:rsidRPr="002D6C90">
        <w:t>平均排队长度由</w:t>
      </w:r>
      <w:r w:rsidRPr="002D6C90">
        <w:t xml:space="preserve"> 7.93 </w:t>
      </w:r>
      <w:r w:rsidRPr="002D6C90">
        <w:t>辆增至</w:t>
      </w:r>
      <w:r w:rsidRPr="002D6C90">
        <w:t xml:space="preserve"> 9.00 </w:t>
      </w:r>
      <w:r w:rsidRPr="002D6C90">
        <w:t>辆（</w:t>
      </w:r>
      <w:r w:rsidRPr="002D6C90">
        <w:t>+13.52%</w:t>
      </w:r>
      <w:r w:rsidRPr="002D6C90">
        <w:t>；平均变化</w:t>
      </w:r>
      <w:r w:rsidRPr="002D6C90">
        <w:t xml:space="preserve"> +1.07 </w:t>
      </w:r>
      <w:r w:rsidRPr="002D6C90">
        <w:t>辆）。所有</w:t>
      </w:r>
      <w:r w:rsidRPr="002D6C90">
        <w:t xml:space="preserve"> seed </w:t>
      </w:r>
      <w:r w:rsidRPr="002D6C90">
        <w:t>均上升，增幅范围为</w:t>
      </w:r>
      <w:r w:rsidRPr="002D6C90">
        <w:t xml:space="preserve"> 10.79%–20.29%</w:t>
      </w:r>
      <w:r w:rsidRPr="002D6C90">
        <w:t>，其中</w:t>
      </w:r>
      <w:r w:rsidRPr="002D6C90">
        <w:t xml:space="preserve"> Seed3 </w:t>
      </w:r>
      <w:r w:rsidRPr="002D6C90">
        <w:t>的增幅最大（</w:t>
      </w:r>
      <w:r w:rsidRPr="002D6C90">
        <w:t>+20.29%</w:t>
      </w:r>
      <w:r w:rsidRPr="002D6C90">
        <w:t>；精确</w:t>
      </w:r>
      <w:r w:rsidRPr="002D6C90">
        <w:t xml:space="preserve"> p = 0.062</w:t>
      </w:r>
      <w:r w:rsidRPr="002D6C90">
        <w:t>）。</w:t>
      </w:r>
      <w:r w:rsidRPr="002D6C90">
        <w:t xml:space="preserve"> </w:t>
      </w:r>
      <w:r w:rsidRPr="002D6C90">
        <w:t>排队长度的相对增幅（</w:t>
      </w:r>
      <w:r w:rsidRPr="002D6C90">
        <w:t>13.52%</w:t>
      </w:r>
      <w:r w:rsidRPr="002D6C90">
        <w:t>）高于延误增幅（</w:t>
      </w:r>
      <w:r w:rsidRPr="002D6C90">
        <w:t>8.92%</w:t>
      </w:r>
      <w:r w:rsidRPr="002D6C90">
        <w:t>），说明效率损失主要集中在低速或停车状态，而不只是所有车辆巡航速度均匀下降。置信度感知跟驰会增大有效车队间距、降低车队放行紧凑度；当</w:t>
      </w:r>
      <w:r w:rsidRPr="002D6C90">
        <w:t xml:space="preserve"> HDV </w:t>
      </w:r>
      <w:r w:rsidRPr="002D6C90">
        <w:t>响应可靠性较低时，含置信度的信号策略也可能不再选择名义条件下最快的相位序列。这些局部变化会减少单位有效绿灯内的放行车辆数，使残余排队延续到下一相位。</w:t>
      </w:r>
      <w:r w:rsidRPr="002D6C90">
        <w:t xml:space="preserve">Seed3 </w:t>
      </w:r>
      <w:r w:rsidRPr="002D6C90">
        <w:t>的放大效应符合一种拥堵阈值机制：一旦某一周期未能清空队列，下一到达车队便会与残余队列叠加，使损失呈非线性增长。不过，该解释仍属于机制推断，因为当前六项结果尚未直接提供相位利用率、饱和流率、停车次数和残余队列跨周期传播数据。</w:t>
      </w:r>
    </w:p>
    <w:p w14:paraId="42DA8CC3" w14:textId="34214BB0" w:rsidR="002D6C90" w:rsidRPr="002D6C90" w:rsidRDefault="00EF64C1" w:rsidP="00EF64C1">
      <w:pPr>
        <w:pStyle w:val="2"/>
      </w:pPr>
      <w:r>
        <w:rPr>
          <w:rFonts w:hint="eastAsia"/>
        </w:rPr>
        <w:t>电耗</w:t>
      </w:r>
      <w:r>
        <w:rPr>
          <w:rFonts w:hint="eastAsia"/>
        </w:rPr>
        <w:t>/</w:t>
      </w:r>
      <w:r>
        <w:rPr>
          <w:rFonts w:hint="eastAsia"/>
        </w:rPr>
        <w:t>油耗</w:t>
      </w:r>
    </w:p>
    <w:p w14:paraId="5556E9E2" w14:textId="77777777" w:rsidR="002D6C90" w:rsidRPr="002D6C90" w:rsidRDefault="002D6C90" w:rsidP="002D6C90">
      <w:r w:rsidRPr="002D6C90">
        <w:t>平均每辆到达</w:t>
      </w:r>
      <w:r w:rsidRPr="002D6C90">
        <w:t xml:space="preserve"> CAV </w:t>
      </w:r>
      <w:r w:rsidRPr="002D6C90">
        <w:t>的电耗由</w:t>
      </w:r>
      <w:r w:rsidRPr="002D6C90">
        <w:t xml:space="preserve"> 0.05719 kWh </w:t>
      </w:r>
      <w:r w:rsidRPr="002D6C90">
        <w:t>降至</w:t>
      </w:r>
      <w:r w:rsidRPr="002D6C90">
        <w:t xml:space="preserve"> 0.03662 kWh</w:t>
      </w:r>
      <w:r w:rsidRPr="002D6C90">
        <w:t>，平均降低</w:t>
      </w:r>
      <w:r w:rsidRPr="002D6C90">
        <w:t xml:space="preserve"> 35.97%</w:t>
      </w:r>
      <w:r w:rsidRPr="002D6C90">
        <w:t>（</w:t>
      </w:r>
      <w:r w:rsidRPr="002D6C90">
        <w:t>-0.02057 kWh</w:t>
      </w:r>
      <w:r w:rsidRPr="002D6C90">
        <w:t>）。</w:t>
      </w:r>
      <w:r w:rsidRPr="002D6C90">
        <w:t xml:space="preserve">5 </w:t>
      </w:r>
      <w:r w:rsidRPr="002D6C90">
        <w:t>个</w:t>
      </w:r>
      <w:r w:rsidRPr="002D6C90">
        <w:t xml:space="preserve"> seed </w:t>
      </w:r>
      <w:r w:rsidRPr="002D6C90">
        <w:t>均下降，降幅介于</w:t>
      </w:r>
      <w:r w:rsidRPr="002D6C90">
        <w:t xml:space="preserve"> 34.27%–38.03%</w:t>
      </w:r>
      <w:r w:rsidRPr="002D6C90">
        <w:t>（精确</w:t>
      </w:r>
      <w:r w:rsidRPr="002D6C90">
        <w:t xml:space="preserve"> p = 0.062</w:t>
      </w:r>
      <w:r w:rsidRPr="002D6C90">
        <w:t>）。平均每辆到达</w:t>
      </w:r>
      <w:r w:rsidRPr="002D6C90">
        <w:t xml:space="preserve"> HDV </w:t>
      </w:r>
      <w:r w:rsidRPr="002D6C90">
        <w:t>的油耗降低</w:t>
      </w:r>
      <w:r w:rsidRPr="002D6C90">
        <w:t xml:space="preserve"> 2.56%</w:t>
      </w:r>
      <w:r w:rsidRPr="002D6C90">
        <w:t>（</w:t>
      </w:r>
      <w:r w:rsidRPr="002D6C90">
        <w:t>-0.47 g</w:t>
      </w:r>
      <w:r w:rsidRPr="002D6C90">
        <w:t>），逐</w:t>
      </w:r>
      <w:r w:rsidRPr="002D6C90">
        <w:t xml:space="preserve"> seed </w:t>
      </w:r>
      <w:r w:rsidRPr="002D6C90">
        <w:t>变化范围为</w:t>
      </w:r>
      <w:r w:rsidRPr="002D6C90">
        <w:t> -5.03%–+1.22%</w:t>
      </w:r>
      <w:r w:rsidRPr="002D6C90">
        <w:t>（精确</w:t>
      </w:r>
      <w:r w:rsidRPr="002D6C90">
        <w:t xml:space="preserve"> p = 0.125</w:t>
      </w:r>
      <w:r w:rsidRPr="002D6C90">
        <w:t>）。</w:t>
      </w:r>
      <w:r w:rsidRPr="002D6C90">
        <w:t xml:space="preserve"> CAV </w:t>
      </w:r>
      <w:r w:rsidRPr="002D6C90">
        <w:t>电耗在所有</w:t>
      </w:r>
      <w:r w:rsidRPr="002D6C90">
        <w:t xml:space="preserve"> seed </w:t>
      </w:r>
      <w:r w:rsidRPr="002D6C90">
        <w:t>中大幅且稳定下降，这与下层目标函数的结构一致：</w:t>
      </w:r>
      <w:r w:rsidRPr="002D6C90">
        <w:t xml:space="preserve">MPC </w:t>
      </w:r>
      <w:r w:rsidRPr="002D6C90">
        <w:t>同时惩罚凸牵引力代理项、加速度和</w:t>
      </w:r>
      <w:r w:rsidRPr="002D6C90">
        <w:t xml:space="preserve"> jerk</w:t>
      </w:r>
      <w:r w:rsidRPr="002D6C90">
        <w:t>，并通过速度跟踪及软</w:t>
      </w:r>
      <w:r w:rsidRPr="002D6C90">
        <w:t xml:space="preserve"> SUMO </w:t>
      </w:r>
      <w:r w:rsidRPr="002D6C90">
        <w:t>进度下限约束抑制单纯停车节能。相较于固定置信度</w:t>
      </w:r>
      <w:r w:rsidRPr="002D6C90">
        <w:t xml:space="preserve"> 1.0</w:t>
      </w:r>
      <w:r w:rsidRPr="002D6C90">
        <w:t>，动态置信度通常会预测更大的</w:t>
      </w:r>
      <w:r w:rsidRPr="002D6C90">
        <w:t xml:space="preserve"> HDV </w:t>
      </w:r>
      <w:r w:rsidRPr="002D6C90">
        <w:t>跟驰时距，从而减弱后方</w:t>
      </w:r>
      <w:r w:rsidRPr="002D6C90">
        <w:t xml:space="preserve"> HDV </w:t>
      </w:r>
      <w:r w:rsidRPr="002D6C90">
        <w:t>对前方</w:t>
      </w:r>
      <w:r w:rsidRPr="002D6C90">
        <w:t xml:space="preserve"> CAV </w:t>
      </w:r>
      <w:r w:rsidRPr="002D6C90">
        <w:t>保持激进紧凑轨迹的压力，使优化器能够采用更多滑行和更小的控制变化，降低正向牵引功率需求。但</w:t>
      </w:r>
      <w:r w:rsidRPr="002D6C90">
        <w:t xml:space="preserve"> CAV </w:t>
      </w:r>
      <w:r w:rsidRPr="002D6C90">
        <w:t>电耗降幅（</w:t>
      </w:r>
      <w:r w:rsidRPr="002D6C90">
        <w:t>35.97%</w:t>
      </w:r>
      <w:r w:rsidRPr="002D6C90">
        <w:t>）远大于</w:t>
      </w:r>
      <w:r w:rsidRPr="002D6C90">
        <w:t xml:space="preserve"> jerk </w:t>
      </w:r>
      <w:r w:rsidRPr="002D6C90">
        <w:t>降幅（</w:t>
      </w:r>
      <w:r w:rsidRPr="002D6C90">
        <w:t>3.57%</w:t>
      </w:r>
      <w:r w:rsidRPr="002D6C90">
        <w:t>），说明仅靠平顺化不足以解释全部变化。延误和排队同步增加表明，较低运行速度、更长等待、绿波到达条件变化或高功率再加速次数减少也参与了节能。此外，优化内部使用的是电耗代理目标，而图中电耗由实际</w:t>
      </w:r>
      <w:r w:rsidRPr="002D6C90">
        <w:t xml:space="preserve"> SUMO </w:t>
      </w:r>
      <w:r w:rsidRPr="002D6C90">
        <w:t>速度和加速度事后计算；二者方向一致具有支持意义，但</w:t>
      </w:r>
      <w:r w:rsidRPr="002D6C90">
        <w:t>“</w:t>
      </w:r>
      <w:r w:rsidRPr="002D6C90">
        <w:t>每辆到达</w:t>
      </w:r>
      <w:r w:rsidRPr="002D6C90">
        <w:t xml:space="preserve"> CAV </w:t>
      </w:r>
      <w:r w:rsidRPr="002D6C90">
        <w:t>电耗</w:t>
      </w:r>
      <w:r w:rsidRPr="002D6C90">
        <w:t>”</w:t>
      </w:r>
      <w:r w:rsidRPr="002D6C90">
        <w:t>仍可能偏好较慢的运行点，后续应增加单位里程电耗与系统吞吐量以排除这种归一化影响。</w:t>
      </w:r>
      <w:r w:rsidRPr="002D6C90">
        <w:t xml:space="preserve">HDV </w:t>
      </w:r>
      <w:r w:rsidRPr="002D6C90">
        <w:t>油耗收益较小，是因为</w:t>
      </w:r>
      <w:r w:rsidRPr="002D6C90">
        <w:t xml:space="preserve"> HDV </w:t>
      </w:r>
      <w:r w:rsidRPr="002D6C90">
        <w:t>油耗并未直接进入</w:t>
      </w:r>
      <w:r w:rsidRPr="002D6C90">
        <w:t xml:space="preserve"> CAV </w:t>
      </w:r>
      <w:r w:rsidRPr="002D6C90">
        <w:t>轨迹目标，只能通过跟驰传播间接受益。更平</w:t>
      </w:r>
      <w:r w:rsidRPr="002D6C90">
        <w:lastRenderedPageBreak/>
        <w:t>顺的</w:t>
      </w:r>
      <w:r w:rsidRPr="002D6C90">
        <w:t xml:space="preserve"> CAV </w:t>
      </w:r>
      <w:r w:rsidRPr="002D6C90">
        <w:t>运动可削弱后车加速波，但更长排队会增加怠速与再起步成本。排队增幅最大的</w:t>
      </w:r>
      <w:r w:rsidRPr="002D6C90">
        <w:t xml:space="preserve"> Seed3 </w:t>
      </w:r>
      <w:r w:rsidRPr="002D6C90">
        <w:t>也是唯一出现</w:t>
      </w:r>
      <w:r w:rsidRPr="002D6C90">
        <w:t xml:space="preserve"> HDV </w:t>
      </w:r>
      <w:r w:rsidRPr="002D6C90">
        <w:t>油耗上升的</w:t>
      </w:r>
      <w:r w:rsidRPr="002D6C90">
        <w:t xml:space="preserve"> seed</w:t>
      </w:r>
      <w:r w:rsidRPr="002D6C90">
        <w:t>（</w:t>
      </w:r>
      <w:r w:rsidRPr="002D6C90">
        <w:t>+1.22%</w:t>
      </w:r>
      <w:r w:rsidRPr="002D6C90">
        <w:t>），说明拥堵成本可以抵消平顺跟驰带来的节油收益。</w:t>
      </w:r>
    </w:p>
    <w:p w14:paraId="0257632A" w14:textId="27C46F73" w:rsidR="002D6C90" w:rsidRPr="002D6C90" w:rsidRDefault="00EF64C1" w:rsidP="00EF64C1">
      <w:pPr>
        <w:pStyle w:val="2"/>
      </w:pPr>
      <w:r>
        <w:t>J</w:t>
      </w:r>
      <w:r>
        <w:rPr>
          <w:rFonts w:hint="eastAsia"/>
        </w:rPr>
        <w:t>erk</w:t>
      </w:r>
    </w:p>
    <w:p w14:paraId="6D83F07C" w14:textId="77777777" w:rsidR="002D6C90" w:rsidRPr="002D6C90" w:rsidRDefault="002D6C90" w:rsidP="002D6C90">
      <w:r w:rsidRPr="002D6C90">
        <w:t xml:space="preserve">CAV </w:t>
      </w:r>
      <w:r w:rsidRPr="002D6C90">
        <w:t>平均绝对</w:t>
      </w:r>
      <w:r w:rsidRPr="002D6C90">
        <w:t xml:space="preserve"> jerk </w:t>
      </w:r>
      <w:r w:rsidRPr="002D6C90">
        <w:t>由</w:t>
      </w:r>
      <w:r w:rsidRPr="002D6C90">
        <w:t xml:space="preserve"> 4.155 </w:t>
      </w:r>
      <w:r w:rsidRPr="002D6C90">
        <w:t>降至</w:t>
      </w:r>
      <w:r w:rsidRPr="002D6C90">
        <w:t xml:space="preserve"> 4.007 m/s^3</w:t>
      </w:r>
      <w:r w:rsidRPr="002D6C90">
        <w:t>（</w:t>
      </w:r>
      <w:r w:rsidRPr="002D6C90">
        <w:t>-3.57%</w:t>
      </w:r>
      <w:r w:rsidRPr="002D6C90">
        <w:t>；平均变化</w:t>
      </w:r>
      <w:r w:rsidRPr="002D6C90">
        <w:t> -0.148 m/s^3</w:t>
      </w:r>
      <w:r w:rsidRPr="002D6C90">
        <w:t>）。</w:t>
      </w:r>
      <w:r w:rsidRPr="002D6C90">
        <w:t xml:space="preserve">5 </w:t>
      </w:r>
      <w:r w:rsidRPr="002D6C90">
        <w:t>个</w:t>
      </w:r>
      <w:r w:rsidRPr="002D6C90">
        <w:t xml:space="preserve"> seed </w:t>
      </w:r>
      <w:r w:rsidRPr="002D6C90">
        <w:t>中有</w:t>
      </w:r>
      <w:r w:rsidRPr="002D6C90">
        <w:t xml:space="preserve"> 4 </w:t>
      </w:r>
      <w:r w:rsidRPr="002D6C90">
        <w:t>个改善，逐</w:t>
      </w:r>
      <w:r w:rsidRPr="002D6C90">
        <w:t xml:space="preserve"> seed </w:t>
      </w:r>
      <w:r w:rsidRPr="002D6C90">
        <w:t>变化范围为</w:t>
      </w:r>
      <w:r w:rsidRPr="002D6C90">
        <w:t> -5.98%–+0.04%</w:t>
      </w:r>
      <w:r w:rsidRPr="002D6C90">
        <w:t>（精确</w:t>
      </w:r>
      <w:r w:rsidRPr="002D6C90">
        <w:t xml:space="preserve"> p = 0.125</w:t>
      </w:r>
      <w:r w:rsidRPr="002D6C90">
        <w:t>）。</w:t>
      </w:r>
      <w:r w:rsidRPr="002D6C90">
        <w:t xml:space="preserve"> </w:t>
      </w:r>
      <w:r w:rsidRPr="002D6C90">
        <w:t>该方向与</w:t>
      </w:r>
      <w:r w:rsidRPr="002D6C90">
        <w:t xml:space="preserve"> MPC </w:t>
      </w:r>
      <w:r w:rsidRPr="002D6C90">
        <w:t>中显式设置的</w:t>
      </w:r>
      <w:r w:rsidRPr="002D6C90">
        <w:t xml:space="preserve"> jerk </w:t>
      </w:r>
      <w:r w:rsidRPr="002D6C90">
        <w:t>平方项和加速度平方项一致。置信度条件预测可在后向交互变得紧迫之前改变可行加速度序列，使控制器将速度修正分配到多个</w:t>
      </w:r>
      <w:r w:rsidRPr="002D6C90">
        <w:t xml:space="preserve"> MPC </w:t>
      </w:r>
      <w:r w:rsidRPr="002D6C90">
        <w:t>步，而不是在后期施加突变控制。含置信度的信号策略也可能减少部分由相位切换触发的加速</w:t>
      </w:r>
      <w:r w:rsidRPr="002D6C90">
        <w:t>–</w:t>
      </w:r>
      <w:r w:rsidRPr="002D6C90">
        <w:t>制动转换。需要注意的是，优化目标惩罚的是预测时域内</w:t>
      </w:r>
      <w:r w:rsidRPr="002D6C90">
        <w:t xml:space="preserve"> jerk </w:t>
      </w:r>
      <w:r w:rsidRPr="002D6C90">
        <w:t>平方，而报告指标是实际运行中的平均绝对</w:t>
      </w:r>
      <w:r w:rsidRPr="002D6C90">
        <w:t xml:space="preserve"> jerk</w:t>
      </w:r>
      <w:r w:rsidRPr="002D6C90">
        <w:t>；因此，跨</w:t>
      </w:r>
      <w:r w:rsidRPr="002D6C90">
        <w:t xml:space="preserve"> seed </w:t>
      </w:r>
      <w:r w:rsidRPr="002D6C90">
        <w:t>的下降是对机制方向的外部一致性支持，而不是对目标函数的简单重复。</w:t>
      </w:r>
      <w:r w:rsidRPr="002D6C90">
        <w:t xml:space="preserve"> Seed3 </w:t>
      </w:r>
      <w:r w:rsidRPr="002D6C90">
        <w:t>的</w:t>
      </w:r>
      <w:r w:rsidRPr="002D6C90">
        <w:t xml:space="preserve"> jerk </w:t>
      </w:r>
      <w:r w:rsidRPr="002D6C90">
        <w:t>基本不变（</w:t>
      </w:r>
      <w:r w:rsidRPr="002D6C90">
        <w:t>+0.04%</w:t>
      </w:r>
      <w:r w:rsidRPr="002D6C90">
        <w:t>），且该</w:t>
      </w:r>
      <w:r w:rsidRPr="002D6C90">
        <w:t xml:space="preserve"> seed </w:t>
      </w:r>
      <w:r w:rsidRPr="002D6C90">
        <w:t>同时具有最强的排队增长，说明拥堵导致的停车与再起步可能抵消局部轨迹平顺化优势。</w:t>
      </w:r>
    </w:p>
    <w:p w14:paraId="0541277B" w14:textId="77777777" w:rsidR="002D6C90" w:rsidRDefault="002D6C90" w:rsidP="00B748B1"/>
    <w:p w14:paraId="3EB18683" w14:textId="642CA38B" w:rsidR="00EF64C1" w:rsidRDefault="00EF64C1" w:rsidP="00EF64C1">
      <w:pPr>
        <w:pStyle w:val="1"/>
      </w:pPr>
      <w:r>
        <w:rPr>
          <w:rFonts w:hint="eastAsia"/>
        </w:rPr>
        <w:t>考虑扰动不优化</w:t>
      </w:r>
    </w:p>
    <w:p w14:paraId="7414AAB7" w14:textId="35B176D8" w:rsidR="00EF64C1" w:rsidRPr="00EF64C1" w:rsidRDefault="00EF64C1" w:rsidP="00EF64C1">
      <w:r w:rsidRPr="00EF64C1">
        <w:t>与仅考虑随机扰动而不引入置信度优化的方法相比，所提出的置信度双层融合控制将平均延误由</w:t>
      </w:r>
      <w:r w:rsidRPr="00EF64C1">
        <w:t>18.66 s/</w:t>
      </w:r>
      <w:proofErr w:type="spellStart"/>
      <w:r w:rsidRPr="00EF64C1">
        <w:t>veh</w:t>
      </w:r>
      <w:proofErr w:type="spellEnd"/>
      <w:r w:rsidRPr="00EF64C1">
        <w:t>降低至</w:t>
      </w:r>
      <w:r w:rsidRPr="00EF64C1">
        <w:t>16.42 s/</w:t>
      </w:r>
      <w:proofErr w:type="spellStart"/>
      <w:r w:rsidRPr="00EF64C1">
        <w:t>veh</w:t>
      </w:r>
      <w:proofErr w:type="spellEnd"/>
      <w:r w:rsidRPr="00EF64C1">
        <w:t>，绝对减少</w:t>
      </w:r>
      <w:r w:rsidRPr="00EF64C1">
        <w:t>2.24 s/</w:t>
      </w:r>
      <w:proofErr w:type="spellStart"/>
      <w:r w:rsidRPr="00EF64C1">
        <w:t>veh</w:t>
      </w:r>
      <w:proofErr w:type="spellEnd"/>
      <w:r w:rsidRPr="00EF64C1">
        <w:t>，相对改善</w:t>
      </w:r>
      <w:r w:rsidRPr="00EF64C1">
        <w:t>12.0%</w:t>
      </w:r>
      <w:r w:rsidRPr="00EF64C1">
        <w:t>。然而，</w:t>
      </w:r>
      <w:r w:rsidRPr="00EF64C1">
        <w:t>TTC</w:t>
      </w:r>
      <w:r w:rsidRPr="00EF64C1">
        <w:t>第</w:t>
      </w:r>
      <w:r w:rsidRPr="00EF64C1">
        <w:t>5</w:t>
      </w:r>
      <w:r w:rsidRPr="00EF64C1">
        <w:t>百分位由</w:t>
      </w:r>
      <w:r w:rsidRPr="00EF64C1">
        <w:t>2.57 s</w:t>
      </w:r>
      <w:r w:rsidRPr="00EF64C1">
        <w:t>下降至</w:t>
      </w:r>
      <w:r w:rsidRPr="00EF64C1">
        <w:t>2.23 s</w:t>
      </w:r>
      <w:r w:rsidRPr="00EF64C1">
        <w:t>，降低</w:t>
      </w:r>
      <w:r w:rsidRPr="00EF64C1">
        <w:t>0.34 s</w:t>
      </w:r>
      <w:r w:rsidRPr="00EF64C1">
        <w:t>，即下尾安全裕度减少</w:t>
      </w:r>
      <w:r w:rsidRPr="00EF64C1">
        <w:t>13.2%</w:t>
      </w:r>
      <w:r w:rsidRPr="00EF64C1">
        <w:t>。因此，该结果表明置信度融合能够明显改善交通效率，但尚未表现出同步的后向安全提升，而是呈现出一定的效率</w:t>
      </w:r>
      <w:r w:rsidRPr="00EF64C1">
        <w:t>—</w:t>
      </w:r>
      <w:r w:rsidRPr="00EF64C1">
        <w:t>安全权衡。</w:t>
      </w:r>
    </w:p>
    <w:p w14:paraId="3144869E" w14:textId="77777777" w:rsidR="00EF64C1" w:rsidRDefault="00EF64C1" w:rsidP="00B748B1"/>
    <w:p w14:paraId="23E3E35E" w14:textId="739A97AE" w:rsidR="00EF64C1" w:rsidRDefault="00EF64C1" w:rsidP="00EF64C1">
      <w:pPr>
        <w:pStyle w:val="1"/>
      </w:pPr>
      <w:r>
        <w:rPr>
          <w:rFonts w:hint="eastAsia"/>
        </w:rPr>
        <w:t>敏感性分析</w:t>
      </w:r>
    </w:p>
    <w:p w14:paraId="18E011F0" w14:textId="7412D6ED" w:rsidR="00EF64C1" w:rsidRPr="00EF64C1" w:rsidRDefault="00EF64C1" w:rsidP="00EF64C1">
      <w:pPr>
        <w:pStyle w:val="2"/>
        <w:rPr>
          <w:rFonts w:hint="eastAsia"/>
        </w:rPr>
      </w:pPr>
      <w:r>
        <w:t>Chance sigma</w:t>
      </w:r>
    </w:p>
    <w:p w14:paraId="59AAB4D3" w14:textId="77777777" w:rsidR="00EF64C1" w:rsidRDefault="00EF64C1" w:rsidP="00EF64C1">
      <w:r w:rsidRPr="00EF64C1">
        <w:t>随着</w:t>
      </w:r>
      <w:r w:rsidRPr="00EF64C1">
        <w:t> </w:t>
      </w:r>
      <w:proofErr w:type="spellStart"/>
      <w:r w:rsidRPr="00EF64C1">
        <w:t>chance_sigma</w:t>
      </w:r>
      <w:proofErr w:type="spellEnd"/>
      <w:r w:rsidRPr="00EF64C1">
        <w:t> </w:t>
      </w:r>
      <w:r w:rsidRPr="00EF64C1">
        <w:t>增大，安全与效率之间呈现一致的描述性权衡。后向危险</w:t>
      </w:r>
      <w:r w:rsidRPr="00EF64C1">
        <w:t>TTC</w:t>
      </w:r>
      <w:r w:rsidRPr="00EF64C1">
        <w:t>暴露均值从</w:t>
      </w:r>
      <w:r w:rsidRPr="00EF64C1">
        <w:t>0</w:t>
      </w:r>
      <w:r w:rsidRPr="00EF64C1">
        <w:t>时的</w:t>
      </w:r>
      <w:r w:rsidRPr="00EF64C1">
        <w:t>0.0333%</w:t>
      </w:r>
      <w:r w:rsidRPr="00EF64C1">
        <w:t>增至默认值</w:t>
      </w:r>
      <w:r w:rsidRPr="00EF64C1">
        <w:t>0.05</w:t>
      </w:r>
      <w:r w:rsidRPr="00EF64C1">
        <w:t>时的</w:t>
      </w:r>
      <w:r w:rsidRPr="00EF64C1">
        <w:t>0.1019%</w:t>
      </w:r>
      <w:r w:rsidRPr="00EF64C1">
        <w:t>，并在</w:t>
      </w:r>
      <w:r w:rsidRPr="00EF64C1">
        <w:t>0.20</w:t>
      </w:r>
      <w:r w:rsidRPr="00EF64C1">
        <w:t>时达到</w:t>
      </w:r>
      <w:r w:rsidRPr="00EF64C1">
        <w:t>0.3389%</w:t>
      </w:r>
      <w:r w:rsidRPr="00EF64C1">
        <w:t>；后方</w:t>
      </w:r>
      <w:r w:rsidRPr="00EF64C1">
        <w:t>HDV</w:t>
      </w:r>
      <w:r w:rsidRPr="00EF64C1">
        <w:t>紧急制动事件率相应由</w:t>
      </w:r>
      <w:r w:rsidRPr="00EF64C1">
        <w:t>96.84</w:t>
      </w:r>
      <w:r w:rsidRPr="00EF64C1">
        <w:t>增至</w:t>
      </w:r>
      <w:r w:rsidRPr="00EF64C1">
        <w:t>174.40</w:t>
      </w:r>
      <w:r w:rsidRPr="00EF64C1">
        <w:t>和</w:t>
      </w:r>
      <w:r w:rsidRPr="00EF64C1">
        <w:t xml:space="preserve">449.96 events </w:t>
      </w:r>
      <w:proofErr w:type="spellStart"/>
      <w:r w:rsidRPr="00EF64C1">
        <w:t>veh</w:t>
      </w:r>
      <w:proofErr w:type="spellEnd"/>
      <w:r w:rsidRPr="00EF64C1">
        <w:t>(^{-1}) h(^{-1})</w:t>
      </w:r>
      <w:r w:rsidRPr="00EF64C1">
        <w:t>，而单位到达车辆延误则由</w:t>
      </w:r>
      <w:r w:rsidRPr="00EF64C1">
        <w:t>19.89 s</w:t>
      </w:r>
      <w:r w:rsidRPr="00EF64C1">
        <w:t>降至</w:t>
      </w:r>
      <w:r w:rsidRPr="00EF64C1">
        <w:t>16.39 s</w:t>
      </w:r>
      <w:r w:rsidRPr="00EF64C1">
        <w:t>和</w:t>
      </w:r>
      <w:r w:rsidRPr="00EF64C1">
        <w:t>15.49 s</w:t>
      </w:r>
      <w:r w:rsidRPr="00EF64C1">
        <w:t>。相对于</w:t>
      </w:r>
      <w:r w:rsidRPr="00EF64C1">
        <w:t>0.05</w:t>
      </w:r>
      <w:r w:rsidRPr="00EF64C1">
        <w:t>，将约束放宽至</w:t>
      </w:r>
      <w:r w:rsidRPr="00EF64C1">
        <w:t>0.10</w:t>
      </w:r>
      <w:r w:rsidRPr="00EF64C1">
        <w:t>仅使平均延误降低</w:t>
      </w:r>
      <w:r w:rsidRPr="00EF64C1">
        <w:t>1.83%</w:t>
      </w:r>
      <w:r w:rsidRPr="00EF64C1">
        <w:t>，却使危险</w:t>
      </w:r>
      <w:r w:rsidRPr="00EF64C1">
        <w:t>TTC</w:t>
      </w:r>
      <w:r w:rsidRPr="00EF64C1">
        <w:t>暴露和紧急制动率分别增加</w:t>
      </w:r>
      <w:r w:rsidRPr="00EF64C1">
        <w:t>95.19%</w:t>
      </w:r>
      <w:r w:rsidRPr="00EF64C1">
        <w:t>和</w:t>
      </w:r>
      <w:r w:rsidRPr="00EF64C1">
        <w:t>110.93%</w:t>
      </w:r>
      <w:r w:rsidRPr="00EF64C1">
        <w:t>；反之，将其收紧至</w:t>
      </w:r>
      <w:r w:rsidRPr="00EF64C1">
        <w:t>0.01</w:t>
      </w:r>
      <w:r w:rsidRPr="00EF64C1">
        <w:t>可</w:t>
      </w:r>
      <w:r w:rsidRPr="00EF64C1">
        <w:lastRenderedPageBreak/>
        <w:t>使两项安全风险指标分别降低</w:t>
      </w:r>
      <w:r w:rsidRPr="00EF64C1">
        <w:t>40.04%</w:t>
      </w:r>
      <w:r w:rsidRPr="00EF64C1">
        <w:t>和</w:t>
      </w:r>
      <w:r w:rsidRPr="00EF64C1">
        <w:t>19.10%</w:t>
      </w:r>
      <w:r w:rsidRPr="00EF64C1">
        <w:t>，但延误增加</w:t>
      </w:r>
      <w:r w:rsidRPr="00EF64C1">
        <w:t>9.76%</w:t>
      </w:r>
      <w:r w:rsidRPr="00EF64C1">
        <w:t>。该规律与参数机制一致：允许更高的样本违反比例会放松后向安全约束，使轨迹更高效但风险更高。因此保留</w:t>
      </w:r>
      <w:r w:rsidRPr="00EF64C1">
        <w:t>0.05</w:t>
      </w:r>
      <w:r w:rsidRPr="00EF64C1">
        <w:t>作为默认值较为合理：更严格的取值虽能继续改善安全，却需要明确的效率代价；更宽松的取值带来的延误收益很小，安全指标却开始快速恶化，</w:t>
      </w:r>
      <w:r w:rsidRPr="00EF64C1">
        <w:t>0.05</w:t>
      </w:r>
      <w:r w:rsidRPr="00EF64C1">
        <w:t>位于本组结果的折中拐点附近。</w:t>
      </w:r>
    </w:p>
    <w:p w14:paraId="602AA798" w14:textId="3C414CF5" w:rsidR="00EF64C1" w:rsidRPr="00EF64C1" w:rsidRDefault="00EF64C1" w:rsidP="00EF64C1">
      <w:pPr>
        <w:pStyle w:val="2"/>
        <w:rPr>
          <w:rFonts w:hint="eastAsia"/>
        </w:rPr>
      </w:pPr>
      <w:r>
        <w:rPr>
          <w:rFonts w:hint="eastAsia"/>
        </w:rPr>
        <w:t>HDV</w:t>
      </w:r>
      <w:r>
        <w:rPr>
          <w:rFonts w:hint="eastAsia"/>
        </w:rPr>
        <w:t>噪声</w:t>
      </w:r>
    </w:p>
    <w:p w14:paraId="50EDFDD2" w14:textId="5958D37B" w:rsidR="00EF64C1" w:rsidRPr="00EF64C1" w:rsidRDefault="00EF64C1" w:rsidP="00EF64C1">
      <w:r w:rsidRPr="00EF64C1">
        <w:t>随着假定的</w:t>
      </w:r>
      <w:r w:rsidRPr="00EF64C1">
        <w:t>HDV</w:t>
      </w:r>
      <w:r w:rsidRPr="00EF64C1">
        <w:t>位置噪声标准差增大，控制器表现得更加保守。后向</w:t>
      </w:r>
      <w:r w:rsidRPr="00EF64C1">
        <w:t>TTC</w:t>
      </w:r>
      <w:r w:rsidRPr="00EF64C1">
        <w:t>的</w:t>
      </w:r>
      <w:r w:rsidRPr="00EF64C1">
        <w:t>5%</w:t>
      </w:r>
      <w:r w:rsidRPr="00EF64C1">
        <w:t>分位数均值从</w:t>
      </w:r>
      <w:r w:rsidRPr="00EF64C1">
        <w:t>0 m</w:t>
      </w:r>
      <w:r w:rsidRPr="00EF64C1">
        <w:t>时的</w:t>
      </w:r>
      <w:r w:rsidRPr="00EF64C1">
        <w:t>1.418 s</w:t>
      </w:r>
      <w:r w:rsidRPr="00EF64C1">
        <w:t>，依次增至</w:t>
      </w:r>
      <w:r w:rsidRPr="00EF64C1">
        <w:t>0.25</w:t>
      </w:r>
      <w:r w:rsidRPr="00EF64C1">
        <w:t>、</w:t>
      </w:r>
      <w:r w:rsidRPr="00EF64C1">
        <w:t>0.50</w:t>
      </w:r>
      <w:r w:rsidRPr="00EF64C1">
        <w:t>、</w:t>
      </w:r>
      <w:r w:rsidRPr="00EF64C1">
        <w:t>0.75</w:t>
      </w:r>
      <w:r w:rsidRPr="00EF64C1">
        <w:t>和</w:t>
      </w:r>
      <w:r w:rsidRPr="00EF64C1">
        <w:t>1.00 m</w:t>
      </w:r>
      <w:r w:rsidRPr="00EF64C1">
        <w:t>时的</w:t>
      </w:r>
      <w:r w:rsidRPr="00EF64C1">
        <w:t>1.773</w:t>
      </w:r>
      <w:r w:rsidRPr="00EF64C1">
        <w:t>、</w:t>
      </w:r>
      <w:r w:rsidRPr="00EF64C1">
        <w:t>2.167</w:t>
      </w:r>
      <w:r w:rsidRPr="00EF64C1">
        <w:t>、</w:t>
      </w:r>
      <w:r w:rsidRPr="00EF64C1">
        <w:t>2.243</w:t>
      </w:r>
      <w:r w:rsidRPr="00EF64C1">
        <w:t>和</w:t>
      </w:r>
      <w:r w:rsidRPr="00EF64C1">
        <w:t>2.250 s</w:t>
      </w:r>
      <w:r w:rsidRPr="00EF64C1">
        <w:t>；单位到达车辆延误则由</w:t>
      </w:r>
      <w:r w:rsidRPr="00EF64C1">
        <w:t>14.97 s</w:t>
      </w:r>
      <w:r w:rsidRPr="00EF64C1">
        <w:t>依次增至</w:t>
      </w:r>
      <w:r w:rsidRPr="00EF64C1">
        <w:t>15.86</w:t>
      </w:r>
      <w:r w:rsidRPr="00EF64C1">
        <w:t>、</w:t>
      </w:r>
      <w:r w:rsidRPr="00EF64C1">
        <w:t>16.39</w:t>
      </w:r>
      <w:r w:rsidRPr="00EF64C1">
        <w:t>、</w:t>
      </w:r>
      <w:r w:rsidRPr="00EF64C1">
        <w:t>18.20</w:t>
      </w:r>
      <w:r w:rsidRPr="00EF64C1">
        <w:t>和</w:t>
      </w:r>
      <w:r w:rsidRPr="00EF64C1">
        <w:t>20.69 s</w:t>
      </w:r>
      <w:r w:rsidRPr="00EF64C1">
        <w:t>。轨迹求解成功率在</w:t>
      </w:r>
      <w:r w:rsidRPr="00EF64C1">
        <w:t>0–0.75 m</w:t>
      </w:r>
      <w:r w:rsidRPr="00EF64C1">
        <w:t>范围内保持</w:t>
      </w:r>
      <w:r w:rsidRPr="00EF64C1">
        <w:t>100%</w:t>
      </w:r>
      <w:r w:rsidRPr="00EF64C1">
        <w:t>，到</w:t>
      </w:r>
      <w:r w:rsidRPr="00EF64C1">
        <w:t>1.00 m</w:t>
      </w:r>
      <w:r w:rsidRPr="00EF64C1">
        <w:t>时均值降至</w:t>
      </w:r>
      <w:r w:rsidRPr="00EF64C1">
        <w:t>98.98%</w:t>
      </w:r>
      <w:r w:rsidRPr="00EF64C1">
        <w:t>。因此，默认值</w:t>
      </w:r>
      <w:r w:rsidRPr="00EF64C1">
        <w:t>0.50 m</w:t>
      </w:r>
      <w:r w:rsidRPr="00EF64C1">
        <w:t>已经获得了大部分安全裕度：与确定性预测相比，后向</w:t>
      </w:r>
      <w:r w:rsidRPr="00EF64C1">
        <w:t>TTC 5%</w:t>
      </w:r>
      <w:r w:rsidRPr="00EF64C1">
        <w:t>分位数提高</w:t>
      </w:r>
      <w:r w:rsidRPr="00EF64C1">
        <w:t>52.82%</w:t>
      </w:r>
      <w:r w:rsidRPr="00EF64C1">
        <w:t>，延误增加</w:t>
      </w:r>
      <w:r w:rsidRPr="00EF64C1">
        <w:t>9.48%</w:t>
      </w:r>
      <w:r w:rsidRPr="00EF64C1">
        <w:t>；继续将噪声提高到</w:t>
      </w:r>
      <w:r w:rsidRPr="00EF64C1">
        <w:t>0.75–1.00 m</w:t>
      </w:r>
      <w:r w:rsidRPr="00EF64C1">
        <w:t>，仅比默认值增加</w:t>
      </w:r>
      <w:r w:rsidRPr="00EF64C1">
        <w:t>3.54%–3.86%</w:t>
      </w:r>
      <w:r w:rsidRPr="00EF64C1">
        <w:t>的</w:t>
      </w:r>
      <w:r w:rsidRPr="00EF64C1">
        <w:t>TTC</w:t>
      </w:r>
      <w:r w:rsidRPr="00EF64C1">
        <w:t>裕度，却使延误增加</w:t>
      </w:r>
      <w:r w:rsidRPr="00EF64C1">
        <w:t>11.00%–26.18%</w:t>
      </w:r>
      <w:r w:rsidRPr="00EF64C1">
        <w:t>，并在最高噪声水平出现求解成功率下降。由此，</w:t>
      </w:r>
      <w:r w:rsidRPr="00EF64C1">
        <w:t>0.50 m</w:t>
      </w:r>
      <w:r w:rsidRPr="00EF64C1">
        <w:t>可作为兼顾中等不确定性、完整观测可行性和效率的默认工作点，避免</w:t>
      </w:r>
      <w:r w:rsidRPr="00EF64C1">
        <w:t>0.75–1.00 m</w:t>
      </w:r>
      <w:r w:rsidRPr="00EF64C1">
        <w:t>区间内快速上升的效率代价。</w:t>
      </w:r>
    </w:p>
    <w:p w14:paraId="552F3D60" w14:textId="655550C7" w:rsidR="00EF64C1" w:rsidRPr="00EF64C1" w:rsidRDefault="00EF64C1" w:rsidP="00EF64C1">
      <w:pPr>
        <w:pStyle w:val="2"/>
      </w:pPr>
      <w:r>
        <w:rPr>
          <w:rFonts w:hint="eastAsia"/>
        </w:rPr>
        <w:t>能耗权重</w:t>
      </w:r>
    </w:p>
    <w:p w14:paraId="10526EC9" w14:textId="77777777" w:rsidR="00EF64C1" w:rsidRPr="00EF64C1" w:rsidRDefault="00EF64C1" w:rsidP="00EF64C1">
      <w:r w:rsidRPr="00EF64C1">
        <w:t>增大</w:t>
      </w:r>
      <w:r w:rsidRPr="00EF64C1">
        <w:t> </w:t>
      </w:r>
      <w:proofErr w:type="spellStart"/>
      <w:r w:rsidRPr="00EF64C1">
        <w:t>w_energy</w:t>
      </w:r>
      <w:proofErr w:type="spellEnd"/>
      <w:r w:rsidRPr="00EF64C1">
        <w:t> </w:t>
      </w:r>
      <w:r w:rsidRPr="00EF64C1">
        <w:t>可持续降低</w:t>
      </w:r>
      <w:r w:rsidRPr="00EF64C1">
        <w:t>CAV</w:t>
      </w:r>
      <w:r w:rsidRPr="00EF64C1">
        <w:t>实际电耗，但延误代价逐步加快，且未在本实验的</w:t>
      </w:r>
      <w:r w:rsidRPr="00EF64C1">
        <w:t>jerk</w:t>
      </w:r>
      <w:r w:rsidRPr="00EF64C1">
        <w:t>指标上带来相应的舒适性收益。</w:t>
      </w:r>
      <w:r w:rsidRPr="00EF64C1">
        <w:t>CAV</w:t>
      </w:r>
      <w:r w:rsidRPr="00EF64C1">
        <w:t>单位车辆电耗均值从权重</w:t>
      </w:r>
      <w:r w:rsidRPr="00EF64C1">
        <w:t>0</w:t>
      </w:r>
      <w:r w:rsidRPr="00EF64C1">
        <w:t>时的</w:t>
      </w:r>
      <w:r w:rsidRPr="00EF64C1">
        <w:t>0.05626 kWh vehicle(^{-1})</w:t>
      </w:r>
      <w:r w:rsidRPr="00EF64C1">
        <w:t>，依次降至权重</w:t>
      </w:r>
      <w:r w:rsidRPr="00EF64C1">
        <w:t>2</w:t>
      </w:r>
      <w:r w:rsidRPr="00EF64C1">
        <w:t>、</w:t>
      </w:r>
      <w:r w:rsidRPr="00EF64C1">
        <w:t>8</w:t>
      </w:r>
      <w:r w:rsidRPr="00EF64C1">
        <w:t>、</w:t>
      </w:r>
      <w:r w:rsidRPr="00EF64C1">
        <w:t>16</w:t>
      </w:r>
      <w:r w:rsidRPr="00EF64C1">
        <w:t>和</w:t>
      </w:r>
      <w:r w:rsidRPr="00EF64C1">
        <w:t>32</w:t>
      </w:r>
      <w:r w:rsidRPr="00EF64C1">
        <w:t>时的</w:t>
      </w:r>
      <w:r w:rsidRPr="00EF64C1">
        <w:t>0.04431</w:t>
      </w:r>
      <w:r w:rsidRPr="00EF64C1">
        <w:t>、</w:t>
      </w:r>
      <w:r w:rsidRPr="00EF64C1">
        <w:t>0.03634</w:t>
      </w:r>
      <w:r w:rsidRPr="00EF64C1">
        <w:t>、</w:t>
      </w:r>
      <w:r w:rsidRPr="00EF64C1">
        <w:t>0.03233</w:t>
      </w:r>
      <w:r w:rsidRPr="00EF64C1">
        <w:t>和</w:t>
      </w:r>
      <w:r w:rsidRPr="00EF64C1">
        <w:t>0.02929 kWh vehicle(^{-1})</w:t>
      </w:r>
      <w:r w:rsidRPr="00EF64C1">
        <w:t>；单位到达车辆延误则由</w:t>
      </w:r>
      <w:r w:rsidRPr="00EF64C1">
        <w:t>14.94 s</w:t>
      </w:r>
      <w:r w:rsidRPr="00EF64C1">
        <w:t>依次增至</w:t>
      </w:r>
      <w:r w:rsidRPr="00EF64C1">
        <w:t>15.32</w:t>
      </w:r>
      <w:r w:rsidRPr="00EF64C1">
        <w:t>、</w:t>
      </w:r>
      <w:r w:rsidRPr="00EF64C1">
        <w:t>16.39</w:t>
      </w:r>
      <w:r w:rsidRPr="00EF64C1">
        <w:t>、</w:t>
      </w:r>
      <w:r w:rsidRPr="00EF64C1">
        <w:t>19.36</w:t>
      </w:r>
      <w:r w:rsidRPr="00EF64C1">
        <w:t>和</w:t>
      </w:r>
      <w:r w:rsidRPr="00EF64C1">
        <w:t>24.00 s</w:t>
      </w:r>
      <w:r w:rsidRPr="00EF64C1">
        <w:t>。平均绝对</w:t>
      </w:r>
      <w:r w:rsidRPr="00EF64C1">
        <w:t>jerk</w:t>
      </w:r>
      <w:r w:rsidRPr="00EF64C1">
        <w:t>始终处于</w:t>
      </w:r>
      <w:r w:rsidRPr="00EF64C1">
        <w:t>4.114–4.131 m s(^{-3})</w:t>
      </w:r>
      <w:r w:rsidRPr="00EF64C1">
        <w:t>的窄区间内，变化不足</w:t>
      </w:r>
      <w:r w:rsidRPr="00EF64C1">
        <w:t>0.5%</w:t>
      </w:r>
      <w:r w:rsidRPr="00EF64C1">
        <w:t>，且置信区间高度重叠，说明在加速度和</w:t>
      </w:r>
      <w:r w:rsidRPr="00EF64C1">
        <w:t>jerk</w:t>
      </w:r>
      <w:r w:rsidRPr="00EF64C1">
        <w:t>权重保持不变时，提高能耗权重并未形成具有实际意义的平顺性改善趋势。默认权重</w:t>
      </w:r>
      <w:r w:rsidRPr="00EF64C1">
        <w:t>8</w:t>
      </w:r>
      <w:r w:rsidRPr="00EF64C1">
        <w:t>相较于移除能耗项使电耗降低</w:t>
      </w:r>
      <w:r w:rsidRPr="00EF64C1">
        <w:t>35.40%</w:t>
      </w:r>
      <w:r w:rsidRPr="00EF64C1">
        <w:t>，代价是延误增加</w:t>
      </w:r>
      <w:r w:rsidRPr="00EF64C1">
        <w:t>9.72%</w:t>
      </w:r>
      <w:r w:rsidRPr="00EF64C1">
        <w:t>；继续提高至</w:t>
      </w:r>
      <w:r w:rsidRPr="00EF64C1">
        <w:t>16</w:t>
      </w:r>
      <w:r w:rsidRPr="00EF64C1">
        <w:t>和</w:t>
      </w:r>
      <w:r w:rsidRPr="00EF64C1">
        <w:t>32</w:t>
      </w:r>
      <w:r w:rsidRPr="00EF64C1">
        <w:t>虽可在默认值基础上再节能</w:t>
      </w:r>
      <w:r w:rsidRPr="00EF64C1">
        <w:t>11.04%</w:t>
      </w:r>
      <w:r w:rsidRPr="00EF64C1">
        <w:t>和</w:t>
      </w:r>
      <w:r w:rsidRPr="00EF64C1">
        <w:t>19.41%</w:t>
      </w:r>
      <w:r w:rsidRPr="00EF64C1">
        <w:t>，却分别使延误增加</w:t>
      </w:r>
      <w:r w:rsidRPr="00EF64C1">
        <w:t>18.11%</w:t>
      </w:r>
      <w:r w:rsidRPr="00EF64C1">
        <w:t>和</w:t>
      </w:r>
      <w:r w:rsidRPr="00EF64C1">
        <w:t>46.37%</w:t>
      </w:r>
      <w:r w:rsidRPr="00EF64C1">
        <w:t>。因此，</w:t>
      </w:r>
      <w:proofErr w:type="spellStart"/>
      <w:r w:rsidRPr="00EF64C1">
        <w:t>w_energy</w:t>
      </w:r>
      <w:proofErr w:type="spellEnd"/>
      <w:r w:rsidRPr="00EF64C1">
        <w:t>=8 </w:t>
      </w:r>
      <w:r w:rsidRPr="00EF64C1">
        <w:t>接近能耗</w:t>
      </w:r>
      <w:r w:rsidRPr="00EF64C1">
        <w:t>—</w:t>
      </w:r>
      <w:r w:rsidRPr="00EF64C1">
        <w:t>效率折中曲线的拐点：它已获得大部分节能收益，而更高权重的边际节能幅度减小、延误代价明显加速。</w:t>
      </w:r>
    </w:p>
    <w:p w14:paraId="4570BF81" w14:textId="09A7C04F" w:rsidR="00EF64C1" w:rsidRPr="00EF64C1" w:rsidRDefault="00EF64C1" w:rsidP="00EF64C1">
      <w:pPr>
        <w:pStyle w:val="2"/>
      </w:pPr>
      <w:r>
        <w:rPr>
          <w:rFonts w:hint="eastAsia"/>
        </w:rPr>
        <w:t>采样数</w:t>
      </w:r>
    </w:p>
    <w:p w14:paraId="116F9155" w14:textId="77777777" w:rsidR="00EF64C1" w:rsidRPr="00EF64C1" w:rsidRDefault="00EF64C1" w:rsidP="00EF64C1">
      <w:r w:rsidRPr="00EF64C1">
        <w:t>随着</w:t>
      </w:r>
      <w:r w:rsidRPr="00EF64C1">
        <w:t>Monte Carlo</w:t>
      </w:r>
      <w:r w:rsidRPr="00EF64C1">
        <w:t>采样数增加，后向安全裕度逐渐收敛至平台，而计算成本几乎持续上升。单次</w:t>
      </w:r>
      <w:r w:rsidRPr="00EF64C1">
        <w:t>MPC</w:t>
      </w:r>
      <w:r w:rsidRPr="00EF64C1">
        <w:t>求解时间的</w:t>
      </w:r>
      <w:r w:rsidRPr="00EF64C1">
        <w:t>95%</w:t>
      </w:r>
      <w:r w:rsidRPr="00EF64C1">
        <w:t>分位数从</w:t>
      </w:r>
      <w:r w:rsidRPr="00EF64C1">
        <w:t>20</w:t>
      </w:r>
      <w:r w:rsidRPr="00EF64C1">
        <w:t>个样本时的</w:t>
      </w:r>
      <w:r w:rsidRPr="00EF64C1">
        <w:t xml:space="preserve">3.73 </w:t>
      </w:r>
      <w:proofErr w:type="spellStart"/>
      <w:r w:rsidRPr="00EF64C1">
        <w:t>ms</w:t>
      </w:r>
      <w:proofErr w:type="spellEnd"/>
      <w:r w:rsidRPr="00EF64C1">
        <w:t>，依次增至</w:t>
      </w:r>
      <w:r w:rsidRPr="00EF64C1">
        <w:t>40</w:t>
      </w:r>
      <w:r w:rsidRPr="00EF64C1">
        <w:t>、</w:t>
      </w:r>
      <w:r w:rsidRPr="00EF64C1">
        <w:t>100</w:t>
      </w:r>
      <w:r w:rsidRPr="00EF64C1">
        <w:t>、</w:t>
      </w:r>
      <w:r w:rsidRPr="00EF64C1">
        <w:t>200</w:t>
      </w:r>
      <w:r w:rsidRPr="00EF64C1">
        <w:t>和</w:t>
      </w:r>
      <w:r w:rsidRPr="00EF64C1">
        <w:t>500</w:t>
      </w:r>
      <w:r w:rsidRPr="00EF64C1">
        <w:t>个样本时的</w:t>
      </w:r>
      <w:r w:rsidRPr="00EF64C1">
        <w:t>4.74</w:t>
      </w:r>
      <w:r w:rsidRPr="00EF64C1">
        <w:t>、</w:t>
      </w:r>
      <w:r w:rsidRPr="00EF64C1">
        <w:t>7.58</w:t>
      </w:r>
      <w:r w:rsidRPr="00EF64C1">
        <w:t>、</w:t>
      </w:r>
      <w:r w:rsidRPr="00EF64C1">
        <w:t>12.49</w:t>
      </w:r>
      <w:r w:rsidRPr="00EF64C1">
        <w:t>和</w:t>
      </w:r>
      <w:r w:rsidRPr="00EF64C1">
        <w:t xml:space="preserve">26.99 </w:t>
      </w:r>
      <w:proofErr w:type="spellStart"/>
      <w:r w:rsidRPr="00EF64C1">
        <w:t>ms</w:t>
      </w:r>
      <w:proofErr w:type="spellEnd"/>
      <w:r w:rsidRPr="00EF64C1">
        <w:t>；后向</w:t>
      </w:r>
      <w:r w:rsidRPr="00EF64C1">
        <w:t>TTC 5%</w:t>
      </w:r>
      <w:r w:rsidRPr="00EF64C1">
        <w:t>分位数均值则由</w:t>
      </w:r>
      <w:r w:rsidRPr="00EF64C1">
        <w:t>1.927 s</w:t>
      </w:r>
      <w:r w:rsidRPr="00EF64C1">
        <w:t>依次增至</w:t>
      </w:r>
      <w:r w:rsidRPr="00EF64C1">
        <w:t>2.024</w:t>
      </w:r>
      <w:r w:rsidRPr="00EF64C1">
        <w:t>、</w:t>
      </w:r>
      <w:r w:rsidRPr="00EF64C1">
        <w:t>2.167</w:t>
      </w:r>
      <w:r w:rsidRPr="00EF64C1">
        <w:t>、</w:t>
      </w:r>
      <w:r w:rsidRPr="00EF64C1">
        <w:t>2.197</w:t>
      </w:r>
      <w:r w:rsidRPr="00EF64C1">
        <w:t>和</w:t>
      </w:r>
      <w:r w:rsidRPr="00EF64C1">
        <w:t>2.205 s</w:t>
      </w:r>
      <w:r w:rsidRPr="00EF64C1">
        <w:t>。与此</w:t>
      </w:r>
      <w:r w:rsidRPr="00EF64C1">
        <w:lastRenderedPageBreak/>
        <w:t>同时，单位到达车辆延误始终处于</w:t>
      </w:r>
      <w:r w:rsidRPr="00EF64C1">
        <w:t>16.39–16.48 s</w:t>
      </w:r>
      <w:r w:rsidRPr="00EF64C1">
        <w:t>的窄区间，各水平相对默认值的均值变化均小于</w:t>
      </w:r>
      <w:r w:rsidRPr="00EF64C1">
        <w:t>0.56%</w:t>
      </w:r>
      <w:r w:rsidRPr="00EF64C1">
        <w:t>。与</w:t>
      </w:r>
      <w:r w:rsidRPr="00EF64C1">
        <w:t>100</w:t>
      </w:r>
      <w:r w:rsidRPr="00EF64C1">
        <w:t>个样本相比，增加至</w:t>
      </w:r>
      <w:r w:rsidRPr="00EF64C1">
        <w:t>200</w:t>
      </w:r>
      <w:r w:rsidRPr="00EF64C1">
        <w:t>和</w:t>
      </w:r>
      <w:r w:rsidRPr="00EF64C1">
        <w:t>500</w:t>
      </w:r>
      <w:r w:rsidRPr="00EF64C1">
        <w:t>个样本仅使后向</w:t>
      </w:r>
      <w:r w:rsidRPr="00EF64C1">
        <w:t>TTC 5%</w:t>
      </w:r>
      <w:r w:rsidRPr="00EF64C1">
        <w:t>分位数提高</w:t>
      </w:r>
      <w:r w:rsidRPr="00EF64C1">
        <w:t>1.38%</w:t>
      </w:r>
      <w:r w:rsidRPr="00EF64C1">
        <w:t>和</w:t>
      </w:r>
      <w:r w:rsidRPr="00EF64C1">
        <w:t>1.79%</w:t>
      </w:r>
      <w:r w:rsidRPr="00EF64C1">
        <w:t>，却使求解时间增加</w:t>
      </w:r>
      <w:r w:rsidRPr="00EF64C1">
        <w:t>64.66%</w:t>
      </w:r>
      <w:r w:rsidRPr="00EF64C1">
        <w:t>和</w:t>
      </w:r>
      <w:r w:rsidRPr="00EF64C1">
        <w:t>255.93%</w:t>
      </w:r>
      <w:r w:rsidRPr="00EF64C1">
        <w:t>；</w:t>
      </w:r>
      <w:r w:rsidRPr="00EF64C1">
        <w:t>20</w:t>
      </w:r>
      <w:r w:rsidRPr="00EF64C1">
        <w:t>和</w:t>
      </w:r>
      <w:r w:rsidRPr="00EF64C1">
        <w:t>40</w:t>
      </w:r>
      <w:r w:rsidRPr="00EF64C1">
        <w:t>个样本虽然计算更快，但相对于默认值的后向安全裕度分别低</w:t>
      </w:r>
      <w:r w:rsidRPr="00EF64C1">
        <w:t>11.05%</w:t>
      </w:r>
      <w:r w:rsidRPr="00EF64C1">
        <w:t>和</w:t>
      </w:r>
      <w:r w:rsidRPr="00EF64C1">
        <w:t>6.59%</w:t>
      </w:r>
      <w:r w:rsidRPr="00EF64C1">
        <w:t>，且本数据中未观察到</w:t>
      </w:r>
      <w:r w:rsidRPr="00EF64C1">
        <w:t>TTC</w:t>
      </w:r>
      <w:r w:rsidRPr="00EF64C1">
        <w:t>或延误的</w:t>
      </w:r>
      <w:r w:rsidRPr="00EF64C1">
        <w:t>seed</w:t>
      </w:r>
      <w:r w:rsidRPr="00EF64C1">
        <w:t>间变异明显增大。因此，</w:t>
      </w:r>
      <w:proofErr w:type="spellStart"/>
      <w:r w:rsidRPr="00EF64C1">
        <w:t>sample_num</w:t>
      </w:r>
      <w:proofErr w:type="spellEnd"/>
      <w:r w:rsidRPr="00EF64C1">
        <w:t>=100 </w:t>
      </w:r>
      <w:r w:rsidRPr="00EF64C1">
        <w:t>可视为数值稳定性与计算效率之间的拐点：它已经获得大部分安全指标的收敛收益，同时避免</w:t>
      </w:r>
      <w:r w:rsidRPr="00EF64C1">
        <w:t>200–500</w:t>
      </w:r>
      <w:r w:rsidRPr="00EF64C1">
        <w:t>个样本带来的快速计算成本增长，且交通延误基本不受影响。</w:t>
      </w:r>
    </w:p>
    <w:p w14:paraId="50BD6F8E" w14:textId="77777777" w:rsidR="00EF64C1" w:rsidRDefault="00EF64C1" w:rsidP="00B748B1"/>
    <w:p w14:paraId="512F6D27" w14:textId="3878CD47" w:rsidR="00EF64C1" w:rsidRDefault="00EF64C1" w:rsidP="00EF64C1">
      <w:pPr>
        <w:pStyle w:val="1"/>
      </w:pPr>
      <w:r>
        <w:rPr>
          <w:rFonts w:hint="eastAsia"/>
        </w:rPr>
        <w:t>不同方法表格对比</w:t>
      </w:r>
    </w:p>
    <w:p w14:paraId="4073A269" w14:textId="77777777" w:rsidR="00EF64C1" w:rsidRPr="00EF64C1" w:rsidRDefault="00EF64C1" w:rsidP="00EF64C1">
      <w:r w:rsidRPr="00EF64C1">
        <w:t>表</w:t>
      </w:r>
      <w:r w:rsidRPr="00EF64C1">
        <w:t xml:space="preserve"> X </w:t>
      </w:r>
      <w:r w:rsidRPr="00EF64C1">
        <w:t>从交通效率、能源消耗、乘坐舒适性和追尾安全性四个方面对七种控制策略进行了比较。所提方法取得了最低的车均延误（</w:t>
      </w:r>
      <w:r w:rsidRPr="00EF64C1">
        <w:t>16.42</w:t>
      </w:r>
      <w:r w:rsidRPr="00EF64C1">
        <w:t>）、行程时间（</w:t>
      </w:r>
      <w:r w:rsidRPr="00EF64C1">
        <w:t>27.21</w:t>
      </w:r>
      <w:r w:rsidRPr="00EF64C1">
        <w:t>）和能耗（</w:t>
      </w:r>
      <w:r w:rsidRPr="00EF64C1">
        <w:t>0.0362</w:t>
      </w:r>
      <w:r w:rsidRPr="00EF64C1">
        <w:t>），并在排队长度（</w:t>
      </w:r>
      <w:r w:rsidRPr="00EF64C1">
        <w:t>7.89</w:t>
      </w:r>
      <w:r w:rsidRPr="00EF64C1">
        <w:t>）、</w:t>
      </w:r>
      <w:r w:rsidRPr="00EF64C1">
        <w:t>jerk</w:t>
      </w:r>
      <w:r w:rsidRPr="00EF64C1">
        <w:t>（</w:t>
      </w:r>
      <w:r w:rsidRPr="00EF64C1">
        <w:t>4.21</w:t>
      </w:r>
      <w:r w:rsidRPr="00EF64C1">
        <w:t>）和后向碰撞时间的</w:t>
      </w:r>
      <w:r w:rsidRPr="00EF64C1">
        <w:t xml:space="preserve"> 5% </w:t>
      </w:r>
      <w:r w:rsidRPr="00EF64C1">
        <w:t>分位数（</w:t>
      </w:r>
      <w:r w:rsidRPr="00EF64C1">
        <w:t>\(\</w:t>
      </w:r>
      <w:proofErr w:type="spellStart"/>
      <w:r w:rsidRPr="00EF64C1">
        <w:t>mathrm</w:t>
      </w:r>
      <w:proofErr w:type="spellEnd"/>
      <w:r w:rsidRPr="00EF64C1">
        <w:t>{TTC}_{5\%}=2.23\)</w:t>
      </w:r>
      <w:r w:rsidRPr="00EF64C1">
        <w:t>）上均排名第二，因此是唯一在六项指标中均位列前两名的方法。与</w:t>
      </w:r>
      <w:r w:rsidRPr="00EF64C1">
        <w:t xml:space="preserve"> FT-IDM </w:t>
      </w:r>
      <w:r w:rsidRPr="00EF64C1">
        <w:t>相比，所提方法分别将车均延误、行程时间、排队长度、能耗和</w:t>
      </w:r>
      <w:r w:rsidRPr="00EF64C1">
        <w:t xml:space="preserve"> jerk </w:t>
      </w:r>
      <w:r w:rsidRPr="00EF64C1">
        <w:t>降低了</w:t>
      </w:r>
      <w:r w:rsidRPr="00EF64C1">
        <w:t xml:space="preserve"> 34.63%</w:t>
      </w:r>
      <w:r w:rsidRPr="00EF64C1">
        <w:t>、</w:t>
      </w:r>
      <w:r w:rsidRPr="00EF64C1">
        <w:t>17.97%</w:t>
      </w:r>
      <w:r w:rsidRPr="00EF64C1">
        <w:t>、</w:t>
      </w:r>
      <w:r w:rsidRPr="00EF64C1">
        <w:t>25.28%</w:t>
      </w:r>
      <w:r w:rsidRPr="00EF64C1">
        <w:t>、</w:t>
      </w:r>
      <w:r w:rsidRPr="00EF64C1">
        <w:t xml:space="preserve">29.16% </w:t>
      </w:r>
      <w:r w:rsidRPr="00EF64C1">
        <w:t>和</w:t>
      </w:r>
      <w:r w:rsidRPr="00EF64C1">
        <w:t xml:space="preserve"> 14.26%</w:t>
      </w:r>
      <w:r w:rsidRPr="00EF64C1">
        <w:t>，同时将</w:t>
      </w:r>
      <w:r w:rsidRPr="00EF64C1">
        <w:t xml:space="preserve"> \(\</w:t>
      </w:r>
      <w:proofErr w:type="spellStart"/>
      <w:r w:rsidRPr="00EF64C1">
        <w:t>mathrm</w:t>
      </w:r>
      <w:proofErr w:type="spellEnd"/>
      <w:r w:rsidRPr="00EF64C1">
        <w:t xml:space="preserve">{TTC}_{5\%}\) </w:t>
      </w:r>
      <w:r w:rsidRPr="00EF64C1">
        <w:t>提高了</w:t>
      </w:r>
      <w:r w:rsidRPr="00EF64C1">
        <w:t xml:space="preserve"> 35.98%</w:t>
      </w:r>
      <w:r w:rsidRPr="00EF64C1">
        <w:t>。这些结果表明，信号配时与车辆轨迹的协同优化能够在缓解交叉口拥堵和减少启停行为的同时，改善车辆运行平稳性与低分位追尾安全性。</w:t>
      </w:r>
    </w:p>
    <w:p w14:paraId="2F2A5C6E" w14:textId="77777777" w:rsidR="00EF64C1" w:rsidRPr="00EF64C1" w:rsidRDefault="00EF64C1" w:rsidP="00EF64C1">
      <w:r w:rsidRPr="00EF64C1">
        <w:t>进一步的受控对比揭示了性能提升的主要来源。在保持</w:t>
      </w:r>
      <w:r w:rsidRPr="00EF64C1">
        <w:t xml:space="preserve"> CAMPC </w:t>
      </w:r>
      <w:r w:rsidRPr="00EF64C1">
        <w:t>轨迹控制器不变的情况下，所提方法在全部指标上均优于</w:t>
      </w:r>
      <w:r w:rsidRPr="00EF64C1">
        <w:t xml:space="preserve"> ASC-CAMPC </w:t>
      </w:r>
      <w:r w:rsidRPr="00EF64C1">
        <w:t>和</w:t>
      </w:r>
      <w:r w:rsidRPr="00EF64C1">
        <w:t xml:space="preserve"> DP-CAMPC</w:t>
      </w:r>
      <w:r w:rsidRPr="00EF64C1">
        <w:t>：其车均延误分别降低了</w:t>
      </w:r>
      <w:r w:rsidRPr="00EF64C1">
        <w:t xml:space="preserve"> 15.84% </w:t>
      </w:r>
      <w:r w:rsidRPr="00EF64C1">
        <w:t>和</w:t>
      </w:r>
      <w:r w:rsidRPr="00EF64C1">
        <w:t xml:space="preserve"> 4.76%</w:t>
      </w:r>
      <w:r w:rsidRPr="00EF64C1">
        <w:t>，能耗分别降低了</w:t>
      </w:r>
      <w:r w:rsidRPr="00EF64C1">
        <w:t xml:space="preserve"> 20.96% </w:t>
      </w:r>
      <w:r w:rsidRPr="00EF64C1">
        <w:t>和</w:t>
      </w:r>
      <w:r w:rsidRPr="00EF64C1">
        <w:t xml:space="preserve"> 7.42%</w:t>
      </w:r>
      <w:r w:rsidRPr="00EF64C1">
        <w:t>，而</w:t>
      </w:r>
      <w:r w:rsidRPr="00EF64C1">
        <w:t xml:space="preserve"> \(\</w:t>
      </w:r>
      <w:proofErr w:type="spellStart"/>
      <w:r w:rsidRPr="00EF64C1">
        <w:t>mathrm</w:t>
      </w:r>
      <w:proofErr w:type="spellEnd"/>
      <w:r w:rsidRPr="00EF64C1">
        <w:t xml:space="preserve">{TTC}_{5\%}\) </w:t>
      </w:r>
      <w:r w:rsidRPr="00EF64C1">
        <w:t>分别提高了</w:t>
      </w:r>
      <w:r w:rsidRPr="00EF64C1">
        <w:t xml:space="preserve"> 10.95% </w:t>
      </w:r>
      <w:r w:rsidRPr="00EF64C1">
        <w:t>和</w:t>
      </w:r>
      <w:r w:rsidRPr="00EF64C1">
        <w:t xml:space="preserve"> 9.31%</w:t>
      </w:r>
      <w:r w:rsidRPr="00EF64C1">
        <w:t>。这一结果与学习型信号控制器能够更好地适应非线性、时变车辆到达特征相一致，而感应信号控制主要依赖当前交通状态进行反应式决策，</w:t>
      </w:r>
      <w:r w:rsidRPr="00EF64C1">
        <w:t xml:space="preserve">DP </w:t>
      </w:r>
      <w:r w:rsidRPr="00EF64C1">
        <w:t>控制的性能则可能受到预测模型精度以及状态</w:t>
      </w:r>
      <w:r w:rsidRPr="00EF64C1">
        <w:t>–</w:t>
      </w:r>
      <w:r w:rsidRPr="00EF64C1">
        <w:t>动作离散化的限制。另一方面，在保持</w:t>
      </w:r>
      <w:r w:rsidRPr="00EF64C1">
        <w:t xml:space="preserve"> DQN </w:t>
      </w:r>
      <w:r w:rsidRPr="00EF64C1">
        <w:t>信号策略不变时，以</w:t>
      </w:r>
      <w:r w:rsidRPr="00EF64C1">
        <w:t xml:space="preserve"> CAMPC </w:t>
      </w:r>
      <w:r w:rsidRPr="00EF64C1">
        <w:t>替代</w:t>
      </w:r>
      <w:r w:rsidRPr="00EF64C1">
        <w:t xml:space="preserve"> GLOSA </w:t>
      </w:r>
      <w:r w:rsidRPr="00EF64C1">
        <w:t>后，车均延误、排队长度、能耗和</w:t>
      </w:r>
      <w:r w:rsidRPr="00EF64C1">
        <w:t xml:space="preserve"> jerk </w:t>
      </w:r>
      <w:r w:rsidRPr="00EF64C1">
        <w:t>分别降低了</w:t>
      </w:r>
      <w:r w:rsidRPr="00EF64C1">
        <w:t xml:space="preserve"> 8.68%</w:t>
      </w:r>
      <w:r w:rsidRPr="00EF64C1">
        <w:t>、</w:t>
      </w:r>
      <w:r w:rsidRPr="00EF64C1">
        <w:t>9.10%</w:t>
      </w:r>
      <w:r w:rsidRPr="00EF64C1">
        <w:t>、</w:t>
      </w:r>
      <w:r w:rsidRPr="00EF64C1">
        <w:t xml:space="preserve">4.23% </w:t>
      </w:r>
      <w:r w:rsidRPr="00EF64C1">
        <w:t>和</w:t>
      </w:r>
      <w:r w:rsidRPr="00EF64C1">
        <w:t xml:space="preserve"> 2.32%</w:t>
      </w:r>
      <w:r w:rsidRPr="00EF64C1">
        <w:t>，</w:t>
      </w:r>
      <w:r w:rsidRPr="00EF64C1">
        <w:t>\(\</w:t>
      </w:r>
      <w:proofErr w:type="spellStart"/>
      <w:r w:rsidRPr="00EF64C1">
        <w:t>mathrm</w:t>
      </w:r>
      <w:proofErr w:type="spellEnd"/>
      <w:r w:rsidRPr="00EF64C1">
        <w:t xml:space="preserve">{TTC}_{5\%}\) </w:t>
      </w:r>
      <w:r w:rsidRPr="00EF64C1">
        <w:t>提高了</w:t>
      </w:r>
      <w:r w:rsidRPr="00EF64C1">
        <w:t xml:space="preserve"> 2.76%</w:t>
      </w:r>
      <w:r w:rsidRPr="00EF64C1">
        <w:t>。虽然</w:t>
      </w:r>
      <w:r w:rsidRPr="00EF64C1">
        <w:t xml:space="preserve"> GLOSA </w:t>
      </w:r>
      <w:r w:rsidRPr="00EF64C1">
        <w:t>通过减少红灯到达取得了较低能耗，但其决策主要集中于绿灯窗口利用；</w:t>
      </w:r>
      <w:r w:rsidRPr="00EF64C1">
        <w:t xml:space="preserve">CAMPC </w:t>
      </w:r>
      <w:r w:rsidRPr="00EF64C1">
        <w:t>则在滚动时域内进一步考虑了车辆动力学、车辆间相互作用及后车行为不确定性，因而在通行效率、能耗、舒适性和安全性之间取得了更加均衡的改善。</w:t>
      </w:r>
    </w:p>
    <w:p w14:paraId="0728A9FA" w14:textId="77777777" w:rsidR="00EF64C1" w:rsidRPr="00EF64C1" w:rsidRDefault="00EF64C1" w:rsidP="00EF64C1">
      <w:r w:rsidRPr="00EF64C1">
        <w:t>与两种完整协同优化方法相比，所提方法在六项指标上的数值均优于</w:t>
      </w:r>
      <w:r w:rsidRPr="00EF64C1">
        <w:t xml:space="preserve"> DRL-TP3</w:t>
      </w:r>
      <w:r w:rsidRPr="00EF64C1">
        <w:t>，其中能耗降低了</w:t>
      </w:r>
      <w:r w:rsidRPr="00EF64C1">
        <w:t xml:space="preserve"> 9.95%</w:t>
      </w:r>
      <w:r w:rsidRPr="00EF64C1">
        <w:t>，但车均延误和行程时间的改善幅度仅为</w:t>
      </w:r>
      <w:r w:rsidRPr="00EF64C1">
        <w:t xml:space="preserve"> 0.67% </w:t>
      </w:r>
      <w:r w:rsidRPr="00EF64C1">
        <w:t>和</w:t>
      </w:r>
      <w:r w:rsidRPr="00EF64C1">
        <w:t xml:space="preserve"> 0.95%</w:t>
      </w:r>
      <w:r w:rsidRPr="00EF64C1">
        <w:t>。</w:t>
      </w:r>
      <w:r w:rsidRPr="00EF64C1">
        <w:t>SSO-</w:t>
      </w:r>
      <w:proofErr w:type="spellStart"/>
      <w:r w:rsidRPr="00EF64C1">
        <w:t>TubeMPC</w:t>
      </w:r>
      <w:proofErr w:type="spellEnd"/>
      <w:r w:rsidRPr="00EF64C1">
        <w:t xml:space="preserve"> </w:t>
      </w:r>
      <w:r w:rsidRPr="00EF64C1">
        <w:t>在排队长度、</w:t>
      </w:r>
      <w:r w:rsidRPr="00EF64C1">
        <w:t xml:space="preserve">jerk </w:t>
      </w:r>
      <w:r w:rsidRPr="00EF64C1">
        <w:t>和</w:t>
      </w:r>
      <w:r w:rsidRPr="00EF64C1">
        <w:t xml:space="preserve"> \(\</w:t>
      </w:r>
      <w:proofErr w:type="spellStart"/>
      <w:r w:rsidRPr="00EF64C1">
        <w:t>mathrm</w:t>
      </w:r>
      <w:proofErr w:type="spellEnd"/>
      <w:r w:rsidRPr="00EF64C1">
        <w:t xml:space="preserve">{TTC}_{5\%}\) </w:t>
      </w:r>
      <w:r w:rsidRPr="00EF64C1">
        <w:t>上取</w:t>
      </w:r>
      <w:r w:rsidRPr="00EF64C1">
        <w:lastRenderedPageBreak/>
        <w:t>得最优结果，而所提方法的车均延误、行程时间和能耗分别降低了</w:t>
      </w:r>
      <w:r w:rsidRPr="00EF64C1">
        <w:t xml:space="preserve"> 1.74%</w:t>
      </w:r>
      <w:r w:rsidRPr="00EF64C1">
        <w:t>、</w:t>
      </w:r>
      <w:r w:rsidRPr="00EF64C1">
        <w:t xml:space="preserve">2.96% </w:t>
      </w:r>
      <w:r w:rsidRPr="00EF64C1">
        <w:t>和</w:t>
      </w:r>
      <w:r w:rsidRPr="00EF64C1">
        <w:t xml:space="preserve"> 8.82%</w:t>
      </w:r>
      <w:r w:rsidRPr="00EF64C1">
        <w:t>。</w:t>
      </w:r>
      <w:r w:rsidRPr="00EF64C1">
        <w:t>SSO-</w:t>
      </w:r>
      <w:proofErr w:type="spellStart"/>
      <w:r w:rsidRPr="00EF64C1">
        <w:t>TubeMPC</w:t>
      </w:r>
      <w:proofErr w:type="spellEnd"/>
      <w:r w:rsidRPr="00EF64C1">
        <w:t xml:space="preserve"> </w:t>
      </w:r>
      <w:r w:rsidRPr="00EF64C1">
        <w:t>更好的平稳性和低分位安全性可能源于固定管束收缩所保留的保守可行域，但较大的安全间距和更加克制的车辆响应也可能增加行程时间和能耗。相比之下，所提方法根据预测不确定性动态调整置信水平，在周围车辆行为可预测时减少不必要的保守性，并在不确定性升高时保留更大的安全裕度。因此，所提方法的主要优势并非对某一单项指标的极致优化，而是在效率、能耗与安全性之间实现了更优的综合权衡。需要指出的是，</w:t>
      </w:r>
      <w:r w:rsidRPr="00EF64C1">
        <w:t xml:space="preserve">Proposed </w:t>
      </w:r>
      <w:r w:rsidRPr="00EF64C1">
        <w:t>与</w:t>
      </w:r>
      <w:r w:rsidRPr="00EF64C1">
        <w:t xml:space="preserve"> SSO-</w:t>
      </w:r>
      <w:proofErr w:type="spellStart"/>
      <w:r w:rsidRPr="00EF64C1">
        <w:t>TubeMPC</w:t>
      </w:r>
      <w:proofErr w:type="spellEnd"/>
      <w:r w:rsidRPr="00EF64C1">
        <w:t xml:space="preserve"> </w:t>
      </w:r>
      <w:r w:rsidRPr="00EF64C1">
        <w:t>的排队长度几乎相同（</w:t>
      </w:r>
      <w:r w:rsidRPr="00EF64C1">
        <w:t xml:space="preserve">7.89 </w:t>
      </w:r>
      <w:r w:rsidRPr="00EF64C1">
        <w:t>与</w:t>
      </w:r>
      <w:r w:rsidRPr="00EF64C1">
        <w:t xml:space="preserve"> 7.88</w:t>
      </w:r>
      <w:r w:rsidRPr="00EF64C1">
        <w:t>），且其相对于</w:t>
      </w:r>
      <w:r w:rsidRPr="00EF64C1">
        <w:t xml:space="preserve"> DRL-TP3 </w:t>
      </w:r>
      <w:r w:rsidRPr="00EF64C1">
        <w:t>的部分优势较小；在缺少重复实验和统计检验的情况下，这些差异应表述为数值趋势，而不宜直接称为具有统计显著性的提升。</w:t>
      </w:r>
    </w:p>
    <w:p w14:paraId="67917B8C" w14:textId="77777777" w:rsidR="00EF64C1" w:rsidRPr="00EF64C1" w:rsidRDefault="00EF64C1" w:rsidP="00B748B1">
      <w:pPr>
        <w:rPr>
          <w:rFonts w:hint="eastAsia"/>
        </w:rPr>
      </w:pPr>
    </w:p>
    <w:sectPr w:rsidR="00EF64C1" w:rsidRPr="00EF64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5C7C7A"/>
    <w:multiLevelType w:val="hybridMultilevel"/>
    <w:tmpl w:val="A7888FFE"/>
    <w:lvl w:ilvl="0" w:tplc="41B092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37817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707"/>
    <w:rsid w:val="002D6C90"/>
    <w:rsid w:val="003541BE"/>
    <w:rsid w:val="004B6E25"/>
    <w:rsid w:val="006D4872"/>
    <w:rsid w:val="007A34DC"/>
    <w:rsid w:val="00830707"/>
    <w:rsid w:val="00967155"/>
    <w:rsid w:val="00A17E2A"/>
    <w:rsid w:val="00A6272E"/>
    <w:rsid w:val="00B748B1"/>
    <w:rsid w:val="00CA1FC6"/>
    <w:rsid w:val="00CD72EC"/>
    <w:rsid w:val="00EF64C1"/>
    <w:rsid w:val="00FB5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653C8C"/>
  <w15:chartTrackingRefBased/>
  <w15:docId w15:val="{191F00DF-1013-4442-AAD4-BF18A98DE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48B1"/>
    <w:pPr>
      <w:widowControl w:val="0"/>
    </w:pPr>
    <w:rPr>
      <w:rFonts w:ascii="Times New Roman" w:eastAsia="宋体" w:hAnsi="Times New Roman"/>
      <w:sz w:val="24"/>
    </w:rPr>
  </w:style>
  <w:style w:type="paragraph" w:styleId="1">
    <w:name w:val="heading 1"/>
    <w:basedOn w:val="a"/>
    <w:next w:val="a"/>
    <w:link w:val="10"/>
    <w:uiPriority w:val="9"/>
    <w:qFormat/>
    <w:rsid w:val="002D6C90"/>
    <w:pPr>
      <w:keepNext/>
      <w:keepLines/>
      <w:spacing w:before="480" w:after="80"/>
      <w:outlineLvl w:val="0"/>
    </w:pPr>
    <w:rPr>
      <w:rFonts w:asciiTheme="majorHAnsi" w:hAnsiTheme="majorHAnsi" w:cstheme="majorBidi"/>
      <w:color w:val="000000" w:themeColor="text1"/>
      <w:sz w:val="30"/>
      <w:szCs w:val="48"/>
    </w:rPr>
  </w:style>
  <w:style w:type="paragraph" w:styleId="2">
    <w:name w:val="heading 2"/>
    <w:basedOn w:val="a"/>
    <w:next w:val="a"/>
    <w:link w:val="20"/>
    <w:uiPriority w:val="9"/>
    <w:unhideWhenUsed/>
    <w:qFormat/>
    <w:rsid w:val="002D6C90"/>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uiPriority w:val="9"/>
    <w:unhideWhenUsed/>
    <w:qFormat/>
    <w:rsid w:val="0083070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3070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30707"/>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83070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3070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070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3070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6C90"/>
    <w:rPr>
      <w:rFonts w:asciiTheme="majorHAnsi" w:eastAsia="宋体" w:hAnsiTheme="majorHAnsi" w:cstheme="majorBidi"/>
      <w:color w:val="000000" w:themeColor="text1"/>
      <w:sz w:val="30"/>
      <w:szCs w:val="48"/>
    </w:rPr>
  </w:style>
  <w:style w:type="character" w:customStyle="1" w:styleId="20">
    <w:name w:val="标题 2 字符"/>
    <w:basedOn w:val="a0"/>
    <w:link w:val="2"/>
    <w:uiPriority w:val="9"/>
    <w:rsid w:val="002D6C90"/>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83070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30707"/>
    <w:rPr>
      <w:rFonts w:cstheme="majorBidi"/>
      <w:color w:val="2F5496" w:themeColor="accent1" w:themeShade="BF"/>
      <w:sz w:val="28"/>
      <w:szCs w:val="28"/>
    </w:rPr>
  </w:style>
  <w:style w:type="character" w:customStyle="1" w:styleId="50">
    <w:name w:val="标题 5 字符"/>
    <w:basedOn w:val="a0"/>
    <w:link w:val="5"/>
    <w:uiPriority w:val="9"/>
    <w:semiHidden/>
    <w:rsid w:val="00830707"/>
    <w:rPr>
      <w:rFonts w:cstheme="majorBidi"/>
      <w:color w:val="2F5496" w:themeColor="accent1" w:themeShade="BF"/>
      <w:sz w:val="24"/>
    </w:rPr>
  </w:style>
  <w:style w:type="character" w:customStyle="1" w:styleId="60">
    <w:name w:val="标题 6 字符"/>
    <w:basedOn w:val="a0"/>
    <w:link w:val="6"/>
    <w:uiPriority w:val="9"/>
    <w:semiHidden/>
    <w:rsid w:val="00830707"/>
    <w:rPr>
      <w:rFonts w:cstheme="majorBidi"/>
      <w:b/>
      <w:bCs/>
      <w:color w:val="2F5496" w:themeColor="accent1" w:themeShade="BF"/>
    </w:rPr>
  </w:style>
  <w:style w:type="character" w:customStyle="1" w:styleId="70">
    <w:name w:val="标题 7 字符"/>
    <w:basedOn w:val="a0"/>
    <w:link w:val="7"/>
    <w:uiPriority w:val="9"/>
    <w:semiHidden/>
    <w:rsid w:val="00830707"/>
    <w:rPr>
      <w:rFonts w:cstheme="majorBidi"/>
      <w:b/>
      <w:bCs/>
      <w:color w:val="595959" w:themeColor="text1" w:themeTint="A6"/>
    </w:rPr>
  </w:style>
  <w:style w:type="character" w:customStyle="1" w:styleId="80">
    <w:name w:val="标题 8 字符"/>
    <w:basedOn w:val="a0"/>
    <w:link w:val="8"/>
    <w:uiPriority w:val="9"/>
    <w:semiHidden/>
    <w:rsid w:val="00830707"/>
    <w:rPr>
      <w:rFonts w:cstheme="majorBidi"/>
      <w:color w:val="595959" w:themeColor="text1" w:themeTint="A6"/>
    </w:rPr>
  </w:style>
  <w:style w:type="character" w:customStyle="1" w:styleId="90">
    <w:name w:val="标题 9 字符"/>
    <w:basedOn w:val="a0"/>
    <w:link w:val="9"/>
    <w:uiPriority w:val="9"/>
    <w:semiHidden/>
    <w:rsid w:val="00830707"/>
    <w:rPr>
      <w:rFonts w:eastAsiaTheme="majorEastAsia" w:cstheme="majorBidi"/>
      <w:color w:val="595959" w:themeColor="text1" w:themeTint="A6"/>
    </w:rPr>
  </w:style>
  <w:style w:type="paragraph" w:styleId="a3">
    <w:name w:val="Title"/>
    <w:basedOn w:val="a"/>
    <w:next w:val="a"/>
    <w:link w:val="a4"/>
    <w:uiPriority w:val="10"/>
    <w:qFormat/>
    <w:rsid w:val="0083070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07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07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07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0707"/>
    <w:pPr>
      <w:spacing w:before="160"/>
      <w:jc w:val="center"/>
    </w:pPr>
    <w:rPr>
      <w:i/>
      <w:iCs/>
      <w:color w:val="404040" w:themeColor="text1" w:themeTint="BF"/>
    </w:rPr>
  </w:style>
  <w:style w:type="character" w:customStyle="1" w:styleId="a8">
    <w:name w:val="引用 字符"/>
    <w:basedOn w:val="a0"/>
    <w:link w:val="a7"/>
    <w:uiPriority w:val="29"/>
    <w:rsid w:val="00830707"/>
    <w:rPr>
      <w:i/>
      <w:iCs/>
      <w:color w:val="404040" w:themeColor="text1" w:themeTint="BF"/>
    </w:rPr>
  </w:style>
  <w:style w:type="paragraph" w:styleId="a9">
    <w:name w:val="List Paragraph"/>
    <w:basedOn w:val="a"/>
    <w:uiPriority w:val="34"/>
    <w:qFormat/>
    <w:rsid w:val="00830707"/>
    <w:pPr>
      <w:ind w:left="720"/>
      <w:contextualSpacing/>
    </w:pPr>
  </w:style>
  <w:style w:type="character" w:styleId="aa">
    <w:name w:val="Intense Emphasis"/>
    <w:basedOn w:val="a0"/>
    <w:uiPriority w:val="21"/>
    <w:qFormat/>
    <w:rsid w:val="00830707"/>
    <w:rPr>
      <w:i/>
      <w:iCs/>
      <w:color w:val="2F5496" w:themeColor="accent1" w:themeShade="BF"/>
    </w:rPr>
  </w:style>
  <w:style w:type="paragraph" w:styleId="ab">
    <w:name w:val="Intense Quote"/>
    <w:basedOn w:val="a"/>
    <w:next w:val="a"/>
    <w:link w:val="ac"/>
    <w:uiPriority w:val="30"/>
    <w:qFormat/>
    <w:rsid w:val="008307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30707"/>
    <w:rPr>
      <w:i/>
      <w:iCs/>
      <w:color w:val="2F5496" w:themeColor="accent1" w:themeShade="BF"/>
    </w:rPr>
  </w:style>
  <w:style w:type="character" w:styleId="ad">
    <w:name w:val="Intense Reference"/>
    <w:basedOn w:val="a0"/>
    <w:uiPriority w:val="32"/>
    <w:qFormat/>
    <w:rsid w:val="008307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1191</Words>
  <Characters>6793</Characters>
  <Application>Microsoft Office Word</Application>
  <DocSecurity>0</DocSecurity>
  <Lines>56</Lines>
  <Paragraphs>15</Paragraphs>
  <ScaleCrop>false</ScaleCrop>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didi</dc:creator>
  <cp:keywords/>
  <dc:description/>
  <cp:lastModifiedBy>didi</cp:lastModifiedBy>
  <cp:revision>3</cp:revision>
  <dcterms:created xsi:type="dcterms:W3CDTF">2026-07-22T09:10:00Z</dcterms:created>
  <dcterms:modified xsi:type="dcterms:W3CDTF">2026-07-22T15:26:00Z</dcterms:modified>
</cp:coreProperties>
</file>