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E8239D" w14:textId="77777777" w:rsidR="00142EFD" w:rsidRDefault="00000000">
      <w:r>
        <w:rPr>
          <w:rFonts w:ascii="Times New Roman" w:eastAsia="黑体" w:hAnsi="Times New Roman"/>
          <w:b/>
          <w:sz w:val="24"/>
        </w:rPr>
        <w:t>编号：</w:t>
      </w:r>
      <w:r>
        <w:rPr>
          <w:rFonts w:ascii="Times New Roman" w:eastAsia="黑体" w:hAnsi="Times New Roman"/>
          <w:b/>
          <w:sz w:val="24"/>
        </w:rPr>
        <w:t>2-3-Z-X</w:t>
      </w:r>
    </w:p>
    <w:p w14:paraId="35AAFB1A" w14:textId="77777777" w:rsidR="00142EFD" w:rsidRDefault="00000000">
      <w:pPr>
        <w:pStyle w:val="1"/>
      </w:pPr>
      <w:r>
        <w:rPr>
          <w:rFonts w:ascii="Times New Roman" w:hAnsi="Times New Roman"/>
        </w:rPr>
        <w:t>基于异质理性进化博弈的多车合流协同决策</w:t>
      </w:r>
      <w:r>
        <w:rPr>
          <w:rFonts w:ascii="Times New Roman" w:hAnsi="Times New Roman"/>
        </w:rPr>
        <w:br/>
      </w:r>
      <w:r>
        <w:rPr>
          <w:rFonts w:ascii="Times New Roman" w:hAnsi="Times New Roman"/>
        </w:rPr>
        <w:t>与轨迹规划模型</w:t>
      </w:r>
    </w:p>
    <w:p w14:paraId="7B6FEFB4" w14:textId="77777777" w:rsidR="00142EFD" w:rsidRDefault="00000000">
      <w:pPr>
        <w:pStyle w:val="2"/>
      </w:pPr>
      <w:r>
        <w:rPr>
          <w:rFonts w:eastAsia="黑体"/>
        </w:rPr>
        <w:t>模型信息</w:t>
      </w:r>
    </w:p>
    <w:p w14:paraId="104BD5BD" w14:textId="77777777" w:rsidR="00142EFD" w:rsidRDefault="00000000">
      <w:pPr>
        <w:pStyle w:val="3"/>
      </w:pPr>
      <w:r>
        <w:t>模型功能介绍</w:t>
      </w:r>
    </w:p>
    <w:p w14:paraId="48536530" w14:textId="77777777" w:rsidR="00142EFD" w:rsidRDefault="00000000">
      <w:pPr>
        <w:pStyle w:val="af2"/>
        <w:ind w:firstLine="480"/>
      </w:pPr>
      <w:r>
        <w:t>该模型面向高速公路、城市快速路匝道合流及车道收窄等多车交互冲突场景，针对不同智能化水平载运装备在理性程度、协作意愿和决策能力方面存在差异的问题，构建</w:t>
      </w:r>
      <w:r>
        <w:t>“</w:t>
      </w:r>
      <w:r>
        <w:t>冲突识别</w:t>
      </w:r>
      <w:r>
        <w:t>—</w:t>
      </w:r>
      <w:r>
        <w:t>进化博弈</w:t>
      </w:r>
      <w:r>
        <w:t>—</w:t>
      </w:r>
      <w:r>
        <w:t>协同排序</w:t>
      </w:r>
      <w:r>
        <w:t>—</w:t>
      </w:r>
      <w:r>
        <w:t>轨迹规划</w:t>
      </w:r>
      <w:r>
        <w:t>”</w:t>
      </w:r>
      <w:r>
        <w:t>的一体化计算模型。模型以车辆到达冲突点的时间关系刻画交互风险，以合作</w:t>
      </w:r>
      <w:r>
        <w:t>/</w:t>
      </w:r>
      <w:r>
        <w:t>竞争两类行为构建动态收益，并利用复制动态描述多主体行为策略在重复交互中的演化；随后根据进化后的合作概率与车辆紧迫度确定合流通行序列和目标到达时刻，进一步生成满足速度、加速度与安全时间间隔约束的纵向轨迹。</w:t>
      </w:r>
    </w:p>
    <w:p w14:paraId="425DBEC0" w14:textId="48EC2FEC" w:rsidR="00142EFD" w:rsidRDefault="00000000">
      <w:pPr>
        <w:pStyle w:val="af2"/>
        <w:ind w:firstLine="480"/>
      </w:pPr>
      <w:r>
        <w:t>模型将人工驾驶车辆、不同自动化等级车辆或其他具备差异化自主决策能力的载运装备统一抽象为具有不同理性度与协作偏好的交互主体。在</w:t>
      </w:r>
      <w:r>
        <w:t>V2V/V2I</w:t>
      </w:r>
      <w:r>
        <w:t>信息可用时，模型支持滚动更新交互状态；在信息不完整时，也可基于局部观测计算冲突风险和策略演化结果，为多载运装备安全协同决策提供可解释的行为层输出。</w:t>
      </w:r>
    </w:p>
    <w:p w14:paraId="216B9D33" w14:textId="77777777" w:rsidR="00142EFD" w:rsidRDefault="00000000">
      <w:pPr>
        <w:pStyle w:val="3"/>
      </w:pPr>
      <w:r>
        <w:t>模型输入输出</w:t>
      </w:r>
    </w:p>
    <w:p w14:paraId="387A7203" w14:textId="13C727F4" w:rsidR="00142EFD" w:rsidRDefault="00000000">
      <w:pPr>
        <w:pStyle w:val="af2"/>
        <w:ind w:firstLine="480"/>
      </w:pPr>
      <w:r>
        <w:t>模型输入主要包括三类信息：</w:t>
      </w:r>
      <w:r w:rsidR="00623AF0">
        <w:rPr>
          <w:rFonts w:hint="eastAsia"/>
        </w:rPr>
        <w:t>1</w:t>
      </w:r>
      <w:r w:rsidR="00623AF0">
        <w:rPr>
          <w:rFonts w:hint="eastAsia"/>
        </w:rPr>
        <w:t>、</w:t>
      </w:r>
      <w:r>
        <w:rPr>
          <w:rFonts w:hint="eastAsia"/>
        </w:rPr>
        <w:t>车</w:t>
      </w:r>
      <w:r>
        <w:t>辆及行为状态信息，包括车辆</w:t>
      </w:r>
      <w:r>
        <w:t>ID</w:t>
      </w:r>
      <w:r>
        <w:t>、装备</w:t>
      </w:r>
      <w:r>
        <w:t>/</w:t>
      </w:r>
      <w:r>
        <w:t>车道类型、纵向位置、当前速度、当前加速度、速度与加速度边界；</w:t>
      </w:r>
      <w:r w:rsidR="00623AF0">
        <w:rPr>
          <w:rFonts w:hint="eastAsia"/>
        </w:rPr>
        <w:t>2</w:t>
      </w:r>
      <w:r w:rsidR="00623AF0">
        <w:rPr>
          <w:rFonts w:hint="eastAsia"/>
        </w:rPr>
        <w:t>、</w:t>
      </w:r>
      <w:r>
        <w:t>异智交互信息，包括主体理性度、初始合作概率、交互拓扑与主体间信任度；</w:t>
      </w:r>
      <w:r w:rsidR="00623AF0">
        <w:rPr>
          <w:rFonts w:hint="eastAsia"/>
        </w:rPr>
        <w:t>3</w:t>
      </w:r>
      <w:r w:rsidR="00623AF0">
        <w:rPr>
          <w:rFonts w:hint="eastAsia"/>
        </w:rPr>
        <w:t>、</w:t>
      </w:r>
      <w:r>
        <w:t>场景与算法参数，包括合流冲突点位置、安全时间间隔、决策步长、进化步长及收益权重。</w:t>
      </w:r>
    </w:p>
    <w:p w14:paraId="11537C5B" w14:textId="63236AF8" w:rsidR="00142EFD" w:rsidRDefault="00000000" w:rsidP="00623AF0">
      <w:pPr>
        <w:pStyle w:val="af2"/>
        <w:ind w:firstLine="480"/>
        <w:rPr>
          <w:rFonts w:hint="eastAsia"/>
        </w:rPr>
      </w:pPr>
      <w:r>
        <w:t>模型输出包括：</w:t>
      </w:r>
      <w:r w:rsidR="00623AF0">
        <w:rPr>
          <w:rFonts w:hint="eastAsia"/>
        </w:rPr>
        <w:t>1</w:t>
      </w:r>
      <w:r w:rsidR="00623AF0">
        <w:rPr>
          <w:rFonts w:hint="eastAsia"/>
        </w:rPr>
        <w:t>、</w:t>
      </w:r>
      <w:r>
        <w:t>各主体合作策略概率及其演化序列；</w:t>
      </w:r>
      <w:r w:rsidR="00623AF0">
        <w:rPr>
          <w:rFonts w:hint="eastAsia"/>
        </w:rPr>
        <w:t>2</w:t>
      </w:r>
      <w:r w:rsidR="00623AF0">
        <w:rPr>
          <w:rFonts w:hint="eastAsia"/>
        </w:rPr>
        <w:t>、</w:t>
      </w:r>
      <w:r>
        <w:t>合作</w:t>
      </w:r>
      <w:r>
        <w:t>/</w:t>
      </w:r>
      <w:r>
        <w:t>竞争行为决策、合流通行优先级与车辆序列；</w:t>
      </w:r>
      <w:r w:rsidR="00623AF0">
        <w:rPr>
          <w:rFonts w:hint="eastAsia"/>
        </w:rPr>
        <w:t>3</w:t>
      </w:r>
      <w:r w:rsidR="00623AF0">
        <w:rPr>
          <w:rFonts w:hint="eastAsia"/>
        </w:rPr>
        <w:t>、</w:t>
      </w:r>
      <w:r>
        <w:t>各车辆目标合流时刻；</w:t>
      </w:r>
      <w:r w:rsidR="00623AF0">
        <w:rPr>
          <w:rFonts w:hint="eastAsia"/>
        </w:rPr>
        <w:t>4</w:t>
      </w:r>
      <w:r w:rsidR="00623AF0">
        <w:rPr>
          <w:rFonts w:hint="eastAsia"/>
        </w:rPr>
        <w:t>、</w:t>
      </w:r>
      <w:r>
        <w:t>位置、速度、加速度等轨迹序列；</w:t>
      </w:r>
      <w:r w:rsidR="00623AF0">
        <w:rPr>
          <w:rFonts w:hint="eastAsia"/>
        </w:rPr>
        <w:t>5</w:t>
      </w:r>
      <w:r w:rsidR="00623AF0">
        <w:rPr>
          <w:rFonts w:hint="eastAsia"/>
        </w:rPr>
        <w:t>、</w:t>
      </w:r>
      <w:r>
        <w:t>平均延误、最小冲突时间间隔等安全与效率评价指标。</w:t>
      </w:r>
    </w:p>
    <w:p w14:paraId="4AD66708" w14:textId="77777777" w:rsidR="00142EFD" w:rsidRDefault="00000000">
      <w:pPr>
        <w:pStyle w:val="2"/>
      </w:pPr>
      <w:r>
        <w:rPr>
          <w:rFonts w:eastAsia="黑体"/>
        </w:rPr>
        <w:lastRenderedPageBreak/>
        <w:t>模型具体内容</w:t>
      </w:r>
    </w:p>
    <w:p w14:paraId="1E3B6BAF" w14:textId="77777777" w:rsidR="00142EFD" w:rsidRDefault="00000000">
      <w:pPr>
        <w:pStyle w:val="3"/>
      </w:pPr>
      <w:r>
        <w:t>整体流程</w:t>
      </w:r>
    </w:p>
    <w:p w14:paraId="689EE0E1" w14:textId="77777777" w:rsidR="00142EFD" w:rsidRDefault="00000000">
      <w:pPr>
        <w:pStyle w:val="af2"/>
        <w:ind w:firstLine="480"/>
      </w:pPr>
      <w:r>
        <w:t>（</w:t>
      </w:r>
      <w:r>
        <w:t>1</w:t>
      </w:r>
      <w:r>
        <w:t>）多源状态初始化：读取车辆状态、车道</w:t>
      </w:r>
      <w:r>
        <w:t>/</w:t>
      </w:r>
      <w:r>
        <w:t>装备类型、理性度、初始合作概率、信任度和场景几何信息，形成异智主体状态集合，并建立主线与匝道车辆的交互邻接关系。</w:t>
      </w:r>
    </w:p>
    <w:p w14:paraId="3225FC71" w14:textId="77777777" w:rsidR="00142EFD" w:rsidRDefault="00000000">
      <w:pPr>
        <w:pStyle w:val="af2"/>
        <w:ind w:firstLine="480"/>
      </w:pPr>
      <w:r>
        <w:t>（</w:t>
      </w:r>
      <w:r>
        <w:t>2</w:t>
      </w:r>
      <w:r>
        <w:t>）交互冲突识别：依据车辆当前位置与速度预测自由到达合流冲突点的时间；对不同冲突流向的主体计算到达时间差，并通过指数风险函数形成连续冲突风险值，筛选需要进入博弈计算的交互车辆对。</w:t>
      </w:r>
    </w:p>
    <w:p w14:paraId="765259AF" w14:textId="77777777" w:rsidR="00142EFD" w:rsidRDefault="00000000">
      <w:pPr>
        <w:pStyle w:val="af2"/>
        <w:ind w:firstLine="480"/>
      </w:pPr>
      <w:r>
        <w:t>（</w:t>
      </w:r>
      <w:r>
        <w:t>3</w:t>
      </w:r>
      <w:r>
        <w:t>）动态收益构建与行为进化：将车辆行为划分为合作策略</w:t>
      </w:r>
      <w:r>
        <w:t>C</w:t>
      </w:r>
      <w:r>
        <w:t>（主动让行、接受时序协调）与竞争策略</w:t>
      </w:r>
      <w:r>
        <w:t>D</w:t>
      </w:r>
      <w:r>
        <w:t>（保持优先、争取先行）。结合冲突风险、通行收益、让行代价和冲突惩罚构建动态收益矩阵，计算合作与竞争的期望收益，并利用带异质理性系数的复制动态更新合作概率。</w:t>
      </w:r>
    </w:p>
    <w:p w14:paraId="50477839" w14:textId="77777777" w:rsidR="00142EFD" w:rsidRDefault="00000000">
      <w:pPr>
        <w:pStyle w:val="af2"/>
        <w:ind w:firstLine="480"/>
      </w:pPr>
      <w:r>
        <w:t>（</w:t>
      </w:r>
      <w:r>
        <w:t>4</w:t>
      </w:r>
      <w:r>
        <w:t>）协同决策与合流排序：综合自由到达时间、合作概率和理性度构建通行优先级，在保持同车道先后顺序的前提下生成跨车道合流序列，并为后续车辆施加安全时间间隔，得到目标合流时刻。</w:t>
      </w:r>
    </w:p>
    <w:p w14:paraId="60DC00E4" w14:textId="77777777" w:rsidR="00142EFD" w:rsidRDefault="00000000">
      <w:pPr>
        <w:pStyle w:val="af2"/>
        <w:ind w:firstLine="480"/>
      </w:pPr>
      <w:r>
        <w:t>（</w:t>
      </w:r>
      <w:r>
        <w:t>5</w:t>
      </w:r>
      <w:r>
        <w:t>）滚动轨迹规划：将目标合流时刻转换为期望平均速度和加速度需求，结合速度、加速度约束及加速度低通平滑生成纵向控制序列，滚动更新车辆位置、速度和加速度。</w:t>
      </w:r>
    </w:p>
    <w:p w14:paraId="731B1107" w14:textId="77777777" w:rsidR="00142EFD" w:rsidRDefault="00000000">
      <w:pPr>
        <w:pStyle w:val="af2"/>
        <w:ind w:firstLine="480"/>
      </w:pPr>
      <w:r>
        <w:t>（</w:t>
      </w:r>
      <w:r>
        <w:t>6</w:t>
      </w:r>
      <w:r>
        <w:t>）输出与闭环更新：输出策略概率、合流序列、目标时刻和轨迹，并计算车辆延误、冲突点最小时间间隔等指标。当车辆状态或交互对象变化时，重新执行冲突识别与进化博弈，实现动态闭环决策。</w:t>
      </w:r>
    </w:p>
    <w:p w14:paraId="2E7D7C58" w14:textId="77777777" w:rsidR="00142EFD" w:rsidRDefault="00000000">
      <w:pPr>
        <w:pStyle w:val="3"/>
      </w:pPr>
      <w:r>
        <w:t>具体公式</w:t>
      </w:r>
    </w:p>
    <w:p w14:paraId="1F1804F4" w14:textId="3E593A47" w:rsidR="00142EFD" w:rsidRDefault="00000000">
      <w:pPr>
        <w:pStyle w:val="af2"/>
        <w:ind w:firstLine="480"/>
      </w:pPr>
      <w:r>
        <w:t>1</w:t>
      </w:r>
      <w:r>
        <w:t>）冲突到达时间与风险计算。设合流冲突点纵向位置为</w:t>
      </w:r>
      <w:r>
        <w:t>sₘ</w:t>
      </w:r>
      <w:r>
        <w:t>，车辆</w:t>
      </w:r>
      <w:proofErr w:type="spellStart"/>
      <w:r>
        <w:t>i</w:t>
      </w:r>
      <w:proofErr w:type="spellEnd"/>
      <w:r>
        <w:t>当前位置和速度分别为</w:t>
      </w:r>
      <w:r>
        <w:t>sᵢ</w:t>
      </w:r>
      <w:r>
        <w:t>、</w:t>
      </w:r>
      <w:r>
        <w:t>vᵢ</w:t>
      </w:r>
      <w:r>
        <w:t>，则自由行驶条件下的预测到达时间</w:t>
      </w:r>
      <w:r>
        <w:t>Tᵢ⁰</w:t>
      </w:r>
      <w:r>
        <w:t>及车辆</w:t>
      </w:r>
      <w:proofErr w:type="spellStart"/>
      <w:r>
        <w:t>i</w:t>
      </w:r>
      <w:proofErr w:type="spellEnd"/>
      <w:r>
        <w:t>、</w:t>
      </w:r>
      <w:r>
        <w:t>j</w:t>
      </w:r>
      <w:r>
        <w:t>的冲突风险</w:t>
      </w:r>
      <w:r>
        <w:t>rᵢⱼ</w:t>
      </w:r>
      <w:r>
        <w:t>定义为：</w:t>
      </w:r>
    </w:p>
    <w:p w14:paraId="5711D1E3" w14:textId="5658BFC7" w:rsidR="00623AF0" w:rsidRPr="00623AF0" w:rsidRDefault="00623AF0" w:rsidP="00623AF0">
      <w:pPr>
        <w:pStyle w:val="af2"/>
        <w:ind w:firstLineChars="0" w:firstLine="0"/>
        <w:jc w:val="center"/>
      </w:pPr>
      <m:oMathPara>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0</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num>
            <m:den>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,ε)</m:t>
              </m:r>
            </m:den>
          </m:f>
        </m:oMath>
      </m:oMathPara>
    </w:p>
    <w:p w14:paraId="7782B4F7" w14:textId="459EC5E6" w:rsidR="00142EFD" w:rsidRDefault="00CE6BC3" w:rsidP="00CE6BC3">
      <w:pPr>
        <w:pStyle w:val="af2"/>
        <w:ind w:firstLineChars="0" w:firstLine="0"/>
        <w:jc w:val="center"/>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0</m:t>
                      </m:r>
                    </m:sup>
                  </m:sSubSup>
                </m:e>
              </m:d>
            </m:num>
            <m:den>
              <m:sSub>
                <m:sSubPr>
                  <m:ctrlPr>
                    <w:rPr>
                      <w:rFonts w:ascii="Cambria Math" w:hAnsi="Cambria Math"/>
                      <w:i/>
                    </w:rPr>
                  </m:ctrlPr>
                </m:sSubPr>
                <m:e>
                  <m:r>
                    <w:rPr>
                      <w:rFonts w:ascii="Cambria Math" w:hAnsi="Cambria Math"/>
                    </w:rPr>
                    <m:t>σ</m:t>
                  </m:r>
                </m:e>
                <m:sub>
                  <m:r>
                    <w:rPr>
                      <w:rFonts w:ascii="Cambria Math" w:hAnsi="Cambria Math"/>
                    </w:rPr>
                    <m:t>t</m:t>
                  </m:r>
                </m:sub>
              </m:sSub>
            </m:den>
          </m:f>
          <m:r>
            <w:rPr>
              <w:rFonts w:ascii="Cambria Math" w:hAnsi="Cambria Math"/>
            </w:rPr>
            <m:t>)</m:t>
          </m:r>
        </m:oMath>
      </m:oMathPara>
    </w:p>
    <w:p w14:paraId="6C656E00" w14:textId="77777777" w:rsidR="00142EFD" w:rsidRDefault="00000000">
      <w:pPr>
        <w:pStyle w:val="af2"/>
        <w:ind w:firstLine="480"/>
      </w:pPr>
      <w:r>
        <w:lastRenderedPageBreak/>
        <w:t>其中，</w:t>
      </w:r>
      <w:r>
        <w:t>lᵢ</w:t>
      </w:r>
      <w:r>
        <w:t>表示车辆所属流向</w:t>
      </w:r>
      <w:r>
        <w:t>/</w:t>
      </w:r>
      <w:r>
        <w:t>车道，</w:t>
      </w:r>
      <w:r>
        <w:t>σt</w:t>
      </w:r>
      <w:r>
        <w:t>为风险时间尺度。不同流向车辆到达时间越接近，</w:t>
      </w:r>
      <w:r>
        <w:t>rᵢⱼ</w:t>
      </w:r>
      <w:r>
        <w:t>越大；同一流向车辆不参与交叉冲突博弈，其冲突风险在该项中置零。</w:t>
      </w:r>
    </w:p>
    <w:p w14:paraId="0A39E306" w14:textId="77777777" w:rsidR="00142EFD" w:rsidRDefault="00000000">
      <w:pPr>
        <w:pStyle w:val="af2"/>
        <w:ind w:firstLine="480"/>
      </w:pPr>
      <w:r>
        <w:t>2</w:t>
      </w:r>
      <w:r>
        <w:t>）动态博弈收益。对交互车辆对</w:t>
      </w:r>
      <w:r>
        <w:t>(i,j)</w:t>
      </w:r>
      <w:r>
        <w:t>，定义合作</w:t>
      </w:r>
      <w:r>
        <w:t>C</w:t>
      </w:r>
      <w:r>
        <w:t>和竞争</w:t>
      </w:r>
      <w:r>
        <w:t>D</w:t>
      </w:r>
      <w:r>
        <w:t>两类行为。</w:t>
      </w:r>
      <w:r>
        <w:t>Rᵢⱼ</w:t>
      </w:r>
      <w:r>
        <w:t>、</w:t>
      </w:r>
      <w:r>
        <w:t>Sᵢⱼ</w:t>
      </w:r>
      <w:r>
        <w:t>、</w:t>
      </w:r>
      <w:r>
        <w:t>Tᵢⱼ</w:t>
      </w:r>
      <w:r>
        <w:t>、</w:t>
      </w:r>
      <w:r>
        <w:t>Pᵢⱼ</w:t>
      </w:r>
      <w:r>
        <w:t>分别对应</w:t>
      </w:r>
      <w:r>
        <w:t>C-C</w:t>
      </w:r>
      <w:r>
        <w:t>、</w:t>
      </w:r>
      <w:r>
        <w:t>C-D</w:t>
      </w:r>
      <w:r>
        <w:t>、</w:t>
      </w:r>
      <w:r>
        <w:t>D-C</w:t>
      </w:r>
      <w:r>
        <w:t>和</w:t>
      </w:r>
      <w:r>
        <w:t>D-D</w:t>
      </w:r>
      <w:r>
        <w:t>组合下的收益，可由效率收益、让行代价和冲突惩罚随风险动态调整。若</w:t>
      </w:r>
      <w:r>
        <w:t>pⱼ</w:t>
      </w:r>
      <w:r>
        <w:t>为车辆</w:t>
      </w:r>
      <w:r>
        <w:t>j</w:t>
      </w:r>
      <w:r>
        <w:t>选择合作的概率，则车辆</w:t>
      </w:r>
      <w:proofErr w:type="spellStart"/>
      <w:r>
        <w:t>i</w:t>
      </w:r>
      <w:proofErr w:type="spellEnd"/>
      <w:r>
        <w:t>两类策略的期望收益为：</w:t>
      </w:r>
    </w:p>
    <w:p w14:paraId="5C1E9D5D" w14:textId="2AB2F0C7" w:rsidR="00CE6BC3" w:rsidRPr="00CE6BC3" w:rsidRDefault="00CE6BC3" w:rsidP="00CE6BC3">
      <w:pPr>
        <w:pStyle w:val="af2"/>
        <w:ind w:firstLineChars="0" w:firstLine="0"/>
        <w:jc w:val="center"/>
      </w:pPr>
      <m:oMathPara>
        <m:oMath>
          <m:sSub>
            <m:sSubPr>
              <m:ctrlPr>
                <w:rPr>
                  <w:rFonts w:ascii="Cambria Math" w:hAnsi="Cambria Math"/>
                  <w:i/>
                </w:rPr>
              </m:ctrlPr>
            </m:sSubPr>
            <m:e>
              <m:r>
                <w:rPr>
                  <w:rFonts w:ascii="Cambria Math" w:hAnsi="Cambria Math"/>
                </w:rPr>
                <m:t>U</m:t>
              </m:r>
            </m:e>
            <m:sub>
              <m:r>
                <w:rPr>
                  <w:rFonts w:ascii="Cambria Math" w:hAnsi="Cambria Math"/>
                </w:rPr>
                <m:t>ij</m:t>
              </m:r>
            </m:sub>
          </m:sSub>
          <m:d>
            <m:dPr>
              <m:ctrlPr>
                <w:rPr>
                  <w:rFonts w:ascii="Cambria Math" w:hAnsi="Cambria Math"/>
                  <w:i/>
                </w:rPr>
              </m:ctrlPr>
            </m:dPr>
            <m:e>
              <m:r>
                <w:rPr>
                  <w:rFonts w:ascii="Cambria Math" w:hAnsi="Cambria Math"/>
                </w:rPr>
                <m:t>C,C</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ij</m:t>
              </m:r>
            </m:sub>
          </m:sSub>
          <m:d>
            <m:dPr>
              <m:ctrlPr>
                <w:rPr>
                  <w:rFonts w:ascii="Cambria Math" w:hAnsi="Cambria Math"/>
                  <w:i/>
                </w:rPr>
              </m:ctrlPr>
            </m:dPr>
            <m:e>
              <m:r>
                <w:rPr>
                  <w:rFonts w:ascii="Cambria Math" w:hAnsi="Cambria Math"/>
                </w:rPr>
                <m:t>C,</m:t>
              </m:r>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ij</m:t>
              </m:r>
            </m:sub>
          </m:sSub>
          <m:d>
            <m:dPr>
              <m:ctrlPr>
                <w:rPr>
                  <w:rFonts w:ascii="Cambria Math" w:hAnsi="Cambria Math"/>
                  <w:i/>
                </w:rPr>
              </m:ctrlPr>
            </m:dPr>
            <m:e>
              <m:r>
                <w:rPr>
                  <w:rFonts w:ascii="Cambria Math" w:hAnsi="Cambria Math"/>
                </w:rPr>
                <m:t>D</m:t>
              </m:r>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ij</m:t>
              </m:r>
            </m:sub>
          </m:sSub>
          <m:d>
            <m:dPr>
              <m:ctrlPr>
                <w:rPr>
                  <w:rFonts w:ascii="Cambria Math" w:hAnsi="Cambria Math"/>
                  <w:i/>
                </w:rPr>
              </m:ctrlPr>
            </m:dPr>
            <m:e>
              <m:r>
                <w:rPr>
                  <w:rFonts w:ascii="Cambria Math" w:hAnsi="Cambria Math"/>
                </w:rPr>
                <m:t>D</m:t>
              </m:r>
              <m:r>
                <w:rPr>
                  <w:rFonts w:ascii="Cambria Math" w:hAnsi="Cambria Math"/>
                </w:rPr>
                <m:t>,</m:t>
              </m:r>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oMath>
      </m:oMathPara>
    </w:p>
    <w:p w14:paraId="7D8CFB44" w14:textId="73714626" w:rsidR="00CE6BC3" w:rsidRPr="00CE6BC3" w:rsidRDefault="00CE6BC3" w:rsidP="00CE6BC3">
      <w:pPr>
        <w:pStyle w:val="af2"/>
        <w:ind w:firstLineChars="0" w:firstLine="0"/>
        <w:jc w:val="center"/>
      </w:pPr>
      <m:oMathPara>
        <m:oMath>
          <m:sSubSup>
            <m:sSubSupPr>
              <m:ctrlPr>
                <w:rPr>
                  <w:rFonts w:ascii="Cambria Math" w:hAnsi="Cambria Math"/>
                  <w:i/>
                </w:rPr>
              </m:ctrlPr>
            </m:sSubSupPr>
            <m:e>
              <m:r>
                <m:rPr>
                  <m:sty m:val="p"/>
                </m:rPr>
                <w:rPr>
                  <w:rFonts w:ascii="Cambria Math" w:hAnsi="Cambria Math"/>
                </w:rPr>
                <m:t>Π</m:t>
              </m:r>
            </m:e>
            <m:sub>
              <m:r>
                <w:rPr>
                  <w:rFonts w:ascii="Cambria Math" w:hAnsi="Cambria Math"/>
                </w:rPr>
                <m:t>i</m:t>
              </m:r>
            </m:sub>
            <m:sup>
              <m:r>
                <w:rPr>
                  <w:rFonts w:ascii="Cambria Math" w:hAnsi="Cambria Math"/>
                </w:rPr>
                <m:t>C</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τ</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e>
          </m:nary>
        </m:oMath>
      </m:oMathPara>
    </w:p>
    <w:p w14:paraId="69C71BBE" w14:textId="1AB55498" w:rsidR="00142EFD" w:rsidRDefault="00CE6BC3" w:rsidP="00CE6BC3">
      <w:pPr>
        <w:pStyle w:val="af2"/>
        <w:ind w:firstLineChars="0" w:firstLine="0"/>
        <w:jc w:val="center"/>
      </w:pPr>
      <m:oMathPara>
        <m:oMath>
          <m:sSubSup>
            <m:sSubSupPr>
              <m:ctrlPr>
                <w:rPr>
                  <w:rFonts w:ascii="Cambria Math" w:hAnsi="Cambria Math"/>
                  <w:i/>
                </w:rPr>
              </m:ctrlPr>
            </m:sSubSupPr>
            <m:e>
              <m:r>
                <m:rPr>
                  <m:sty m:val="p"/>
                </m:rPr>
                <w:rPr>
                  <w:rFonts w:ascii="Cambria Math" w:hAnsi="Cambria Math"/>
                </w:rPr>
                <m:t>Π</m:t>
              </m:r>
            </m:e>
            <m:sub>
              <m:r>
                <w:rPr>
                  <w:rFonts w:ascii="Cambria Math" w:hAnsi="Cambria Math"/>
                </w:rPr>
                <m:t>i</m:t>
              </m:r>
            </m:sub>
            <m:sup>
              <m:r>
                <w:rPr>
                  <w:rFonts w:ascii="Cambria Math" w:hAnsi="Cambria Math"/>
                </w:rPr>
                <m:t>D</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τ</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e>
          </m:nary>
        </m:oMath>
      </m:oMathPara>
    </w:p>
    <w:p w14:paraId="16803B91" w14:textId="77777777" w:rsidR="00142EFD" w:rsidRDefault="00000000">
      <w:pPr>
        <w:pStyle w:val="af2"/>
        <w:ind w:firstLine="480"/>
      </w:pPr>
      <w:r>
        <w:t>其中，</w:t>
      </w:r>
      <w:r>
        <w:t>aᵢⱼ</w:t>
      </w:r>
      <w:r>
        <w:t>为交互邻接系数，</w:t>
      </w:r>
      <w:r>
        <w:t>τᵢⱼ</w:t>
      </w:r>
      <w:r>
        <w:t>为主体间信任度。高冲突风险下，</w:t>
      </w:r>
      <w:r>
        <w:t>D-D</w:t>
      </w:r>
      <w:r>
        <w:t>组合的冲突惩罚增大，使系统倾向于形成可消解冲突的协作策略；当冲突较弱时，竞争策略可保留更多效率收益。</w:t>
      </w:r>
    </w:p>
    <w:p w14:paraId="5079E099" w14:textId="77777777" w:rsidR="00142EFD" w:rsidRDefault="00000000">
      <w:pPr>
        <w:pStyle w:val="af2"/>
        <w:ind w:firstLine="480"/>
      </w:pPr>
      <w:r>
        <w:t>3</w:t>
      </w:r>
      <w:r>
        <w:t>）异质理性复制动态。为表达不同智能化水平主体对收益差异的响应能力，引入理性度</w:t>
      </w:r>
      <w:r>
        <w:t>ρᵢ∈[0,1]</w:t>
      </w:r>
      <w:r>
        <w:t>。合作概率按下式更新：</w:t>
      </w:r>
    </w:p>
    <w:p w14:paraId="6EAA2CE3" w14:textId="02B9B38E" w:rsidR="00142EFD" w:rsidRDefault="00CE6BC3" w:rsidP="00CE6BC3">
      <w:pPr>
        <w:pStyle w:val="af2"/>
        <w:ind w:firstLineChars="0" w:firstLine="0"/>
        <w:jc w:val="cente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k+1</m:t>
              </m:r>
            </m:e>
          </m:d>
          <m:r>
            <w:rPr>
              <w:rFonts w:ascii="Cambria Math" w:hAnsi="Cambria Math"/>
            </w:rPr>
            <m:t>=clip[</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r>
            <w:rPr>
              <w:rFonts w:ascii="Cambria Math" w:hAnsi="Cambria Math"/>
            </w:rPr>
            <m:t>+η</m:t>
          </m:r>
          <m:sSub>
            <m:sSubPr>
              <m:ctrlPr>
                <w:rPr>
                  <w:rFonts w:ascii="Cambria Math" w:hAnsi="Cambria Math"/>
                  <w:i/>
                </w:rPr>
              </m:ctrlPr>
            </m:sSubPr>
            <m:e>
              <m:r>
                <w:rPr>
                  <w:rFonts w:ascii="Cambria Math" w:hAnsi="Cambria Math"/>
                </w:rPr>
                <m:t>ρ</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e>
          </m:d>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Π</m:t>
                  </m:r>
                </m:e>
                <m:sub>
                  <m:r>
                    <w:rPr>
                      <w:rFonts w:ascii="Cambria Math" w:hAnsi="Cambria Math"/>
                    </w:rPr>
                    <m:t>i</m:t>
                  </m:r>
                </m:sub>
                <m:sup>
                  <m:r>
                    <w:rPr>
                      <w:rFonts w:ascii="Cambria Math" w:hAnsi="Cambria Math"/>
                    </w:rPr>
                    <m:t>C</m:t>
                  </m:r>
                </m:sup>
              </m:sSubSup>
              <m:r>
                <w:rPr>
                  <w:rFonts w:ascii="Cambria Math" w:hAnsi="Cambria Math"/>
                </w:rPr>
                <m:t>-</m:t>
              </m:r>
              <m:sSubSup>
                <m:sSubSupPr>
                  <m:ctrlPr>
                    <w:rPr>
                      <w:rFonts w:ascii="Cambria Math" w:hAnsi="Cambria Math"/>
                      <w:i/>
                    </w:rPr>
                  </m:ctrlPr>
                </m:sSubSupPr>
                <m:e>
                  <m:r>
                    <m:rPr>
                      <m:sty m:val="p"/>
                    </m:rPr>
                    <w:rPr>
                      <w:rFonts w:ascii="Cambria Math" w:hAnsi="Cambria Math"/>
                    </w:rPr>
                    <m:t>Π</m:t>
                  </m:r>
                </m:e>
                <m:sub>
                  <m:r>
                    <w:rPr>
                      <w:rFonts w:ascii="Cambria Math" w:hAnsi="Cambria Math"/>
                    </w:rPr>
                    <m:t>i</m:t>
                  </m:r>
                </m:sub>
                <m:sup>
                  <m:r>
                    <w:rPr>
                      <w:rFonts w:ascii="Cambria Math" w:hAnsi="Cambria Math"/>
                    </w:rPr>
                    <m:t>D</m:t>
                  </m:r>
                </m:sup>
              </m:sSubSup>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min</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oMath>
      </m:oMathPara>
    </w:p>
    <w:p w14:paraId="11890278" w14:textId="77777777" w:rsidR="00142EFD" w:rsidRDefault="00000000">
      <w:pPr>
        <w:pStyle w:val="af2"/>
        <w:ind w:firstLine="480"/>
      </w:pPr>
      <w:r>
        <w:t>其中，</w:t>
      </w:r>
      <w:r>
        <w:t>η</w:t>
      </w:r>
      <w:r>
        <w:t>为进化步长，</w:t>
      </w:r>
      <w:r>
        <w:t>pmin</w:t>
      </w:r>
      <w:r>
        <w:t>和</w:t>
      </w:r>
      <w:r>
        <w:t>pmax</w:t>
      </w:r>
      <w:r>
        <w:t>用于避免策略概率完全饱和。</w:t>
      </w:r>
      <w:r>
        <w:t>ρᵢ</w:t>
      </w:r>
      <w:r>
        <w:t>越高，车辆对收益变化响应越快；</w:t>
      </w:r>
      <w:r>
        <w:t>ρᵢ</w:t>
      </w:r>
      <w:r>
        <w:t>较低则表现出更强的行为惯性，从而体现异智主体决策能力差异。</w:t>
      </w:r>
    </w:p>
    <w:p w14:paraId="50306EC3" w14:textId="77777777" w:rsidR="00142EFD" w:rsidRDefault="00000000">
      <w:pPr>
        <w:pStyle w:val="af2"/>
        <w:ind w:firstLine="480"/>
      </w:pPr>
      <w:r>
        <w:t>4</w:t>
      </w:r>
      <w:r>
        <w:t>）协同通行序列与目标时刻。将自由到达时间、合作概率和理性度融合为优先级</w:t>
      </w:r>
      <w:r>
        <w:t>qᵢ</w:t>
      </w:r>
      <w:r>
        <w:t>。优先级较高车辆先行，合作概率较高的车辆更愿意接受时序让行；在保持同车道物理先后约束的前提下，对排序后的车辆依次分配目标合流时刻：</w:t>
      </w:r>
    </w:p>
    <w:p w14:paraId="5A803D61" w14:textId="3320321D" w:rsidR="00CE6BC3" w:rsidRPr="00A34317" w:rsidRDefault="00CE6BC3" w:rsidP="00CE6BC3">
      <w:pPr>
        <w:pStyle w:val="af2"/>
        <w:ind w:firstLineChars="0" w:firstLine="0"/>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0</m:t>
              </m:r>
            </m:sup>
          </m:sSubSup>
          <m:r>
            <w:rPr>
              <w:rFonts w:ascii="Cambria Math" w:hAnsi="Cambria Math"/>
            </w:rPr>
            <m:t>+α</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+β</m:t>
          </m:r>
          <m:sSub>
            <m:sSubPr>
              <m:ctrlPr>
                <w:rPr>
                  <w:rFonts w:ascii="Cambria Math" w:hAnsi="Cambria Math"/>
                  <w:i/>
                </w:rPr>
              </m:ctrlPr>
            </m:sSubPr>
            <m:e>
              <m:r>
                <w:rPr>
                  <w:rFonts w:ascii="Cambria Math" w:hAnsi="Cambria Math"/>
                </w:rPr>
                <m:t>ρ</m:t>
              </m:r>
            </m:e>
            <m:sub>
              <m:r>
                <w:rPr>
                  <w:rFonts w:ascii="Cambria Math" w:hAnsi="Cambria Math"/>
                </w:rPr>
                <m:t>i</m:t>
              </m:r>
            </m:sub>
          </m:sSub>
        </m:oMath>
      </m:oMathPara>
    </w:p>
    <w:p w14:paraId="6D161F61" w14:textId="5FF75467" w:rsidR="00142EFD" w:rsidRDefault="00A34317" w:rsidP="00A34317">
      <w:pPr>
        <w:pStyle w:val="af2"/>
        <w:ind w:firstLineChars="0" w:firstLine="0"/>
        <w:jc w:val="center"/>
      </w:pPr>
      <m:oMathPara>
        <m:oMath>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0</m:t>
              </m:r>
            </m:sup>
          </m:sSubSup>
          <m:r>
            <w:rPr>
              <w:rFonts w:ascii="Cambria Math" w:hAnsi="Cambria Math"/>
            </w:rPr>
            <m:t xml:space="preserve">, </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r>
            <w:rPr>
              <w:rFonts w:ascii="Cambria Math" w:hAnsi="Cambria Math"/>
            </w:rPr>
            <m:t>=</m:t>
          </m:r>
          <m:r>
            <m:rPr>
              <m:sty m:val="p"/>
            </m:rPr>
            <w:rPr>
              <w:rFonts w:ascii="Cambria Math" w:hAnsi="Cambria Math"/>
            </w:rPr>
            <m:t>max⁡</m:t>
          </m:r>
          <m:r>
            <w:rPr>
              <w:rFonts w:ascii="Cambria Math" w:hAnsi="Cambria Math"/>
            </w:rPr>
            <m:t>(</m:t>
          </m:r>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m</m:t>
                  </m:r>
                </m:e>
              </m:d>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m-1</m:t>
                  </m:r>
                </m:e>
              </m:d>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safe</m:t>
              </m:r>
            </m:sub>
          </m:sSub>
          <m:r>
            <w:rPr>
              <w:rFonts w:ascii="Cambria Math" w:hAnsi="Cambria Math"/>
            </w:rPr>
            <m:t>)</m:t>
          </m:r>
        </m:oMath>
      </m:oMathPara>
    </w:p>
    <w:p w14:paraId="04BEC5B3" w14:textId="77777777" w:rsidR="00142EFD" w:rsidRDefault="00000000">
      <w:pPr>
        <w:pStyle w:val="af2"/>
        <w:ind w:firstLine="480"/>
      </w:pPr>
      <w:r>
        <w:t>其中，</w:t>
      </w:r>
      <w:r>
        <w:t>α</w:t>
      </w:r>
      <w:r>
        <w:t>、</w:t>
      </w:r>
      <w:r>
        <w:t>β</w:t>
      </w:r>
      <w:r>
        <w:t>为权重，</w:t>
      </w:r>
      <w:r>
        <w:t>Δtsafe</w:t>
      </w:r>
      <w:r>
        <w:t>为跨冲突流向车辆的安全时间间隔。对于同车道车辆，可设置较小的跟驰时间间隔，以兼顾安全与通行效率。</w:t>
      </w:r>
    </w:p>
    <w:p w14:paraId="25B32870" w14:textId="77777777" w:rsidR="00142EFD" w:rsidRDefault="00000000">
      <w:pPr>
        <w:pStyle w:val="af2"/>
        <w:ind w:firstLine="480"/>
      </w:pPr>
      <w:r>
        <w:t>5</w:t>
      </w:r>
      <w:r>
        <w:t>）滚动轨迹规划。对尚未到达冲突点的车辆，根据剩余距离与目标合流时</w:t>
      </w:r>
      <w:r>
        <w:lastRenderedPageBreak/>
        <w:t>刻计算期望平均速度，并由速度跟踪项和运动学到达项共同得到加速度指令：</w:t>
      </w:r>
    </w:p>
    <w:p w14:paraId="4526119F" w14:textId="2FA93D0D" w:rsidR="00A34317" w:rsidRPr="00A34317" w:rsidRDefault="00A34317" w:rsidP="00A34317">
      <w:pPr>
        <w:pStyle w:val="af2"/>
        <w:ind w:firstLineChars="0" w:firstLine="0"/>
        <w:jc w:val="center"/>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ref</m:t>
              </m:r>
            </m:sup>
          </m:sSubSup>
          <m:d>
            <m:dPr>
              <m:ctrlPr>
                <w:rPr>
                  <w:rFonts w:ascii="Cambria Math" w:hAnsi="Cambria Math"/>
                  <w:i/>
                </w:rPr>
              </m:ctrlPr>
            </m:dPr>
            <m:e>
              <m:r>
                <w:rPr>
                  <w:rFonts w:ascii="Cambria Math" w:hAnsi="Cambria Math"/>
                </w:rPr>
                <m:t>k</m:t>
              </m:r>
            </m:e>
          </m:d>
          <m:r>
            <w:rPr>
              <w:rFonts w:ascii="Cambria Math" w:hAnsi="Cambria Math"/>
            </w:rPr>
            <m:t>=clip(</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k</m:t>
                  </m:r>
                </m:e>
              </m:d>
            </m:num>
            <m:den>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oMath>
      </m:oMathPara>
    </w:p>
    <w:p w14:paraId="54F53A87" w14:textId="50EFFE9D" w:rsidR="00A34317" w:rsidRPr="00A34317" w:rsidRDefault="00A34317" w:rsidP="00A34317">
      <w:pPr>
        <w:pStyle w:val="af2"/>
        <w:ind w:firstLineChars="0" w:firstLine="0"/>
        <w:jc w:val="center"/>
      </w:pPr>
      <m:oMathPara>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e>
          </m:d>
          <m:r>
            <w:rPr>
              <w:rFonts w:ascii="Cambria Math" w:hAnsi="Cambria Math"/>
            </w:rPr>
            <m:t>=clip(</m:t>
          </m:r>
          <m:sSub>
            <m:sSubPr>
              <m:ctrlPr>
                <w:rPr>
                  <w:rFonts w:ascii="Cambria Math" w:hAnsi="Cambria Math"/>
                  <w:i/>
                </w:rPr>
              </m:ctrlPr>
            </m:sSubPr>
            <m:e>
              <m:r>
                <w:rPr>
                  <w:rFonts w:ascii="Cambria Math" w:hAnsi="Cambria Math"/>
                </w:rPr>
                <m:t>k</m:t>
              </m:r>
            </m:e>
            <m:sub>
              <m:r>
                <w:rPr>
                  <w:rFonts w:ascii="Cambria Math" w:hAnsi="Cambria Math"/>
                </w:rPr>
                <m:t>v</m:t>
              </m:r>
            </m:sub>
          </m:sSub>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ref</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m:t>
              </m:r>
            </m:sub>
          </m:sSub>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num>
            <m:den>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2</m:t>
                  </m:r>
                </m:sup>
              </m:sSubSup>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oMath>
      </m:oMathPara>
    </w:p>
    <w:p w14:paraId="6523244E" w14:textId="2B3CAACA" w:rsidR="00142EFD" w:rsidRDefault="00A34317" w:rsidP="00A34317">
      <w:pPr>
        <w:pStyle w:val="af2"/>
        <w:ind w:firstLineChars="0"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k</m:t>
              </m:r>
            </m:e>
          </m:d>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k</m:t>
              </m:r>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1034B974" w14:textId="77777777" w:rsidR="00142EFD" w:rsidRDefault="00000000">
      <w:pPr>
        <w:pStyle w:val="af2"/>
        <w:ind w:firstLine="480"/>
      </w:pPr>
      <w:r>
        <w:t>其中，</w:t>
      </w:r>
      <w:r>
        <w:t>dᵢ=sₘ-sᵢ</w:t>
      </w:r>
      <w:r>
        <w:t>，</w:t>
      </w:r>
      <w:r>
        <w:t>ΔTᵢ=tᵢ*−tₖ</w:t>
      </w:r>
      <w:r>
        <w:t>；</w:t>
      </w:r>
      <w:r>
        <w:t>kv</w:t>
      </w:r>
      <w:r>
        <w:t>和</w:t>
      </w:r>
      <w:r>
        <w:t>ka</w:t>
      </w:r>
      <w:r>
        <w:t>为控制权重。实际加速度可进一步采用一阶低通平滑，以限制加速度突变。车辆通过冲突点后退出博弈调度，恢复至巡航或下游控制模块。</w:t>
      </w:r>
    </w:p>
    <w:p w14:paraId="51BB46F2" w14:textId="77777777" w:rsidR="00142EFD" w:rsidRDefault="00000000">
      <w:pPr>
        <w:pStyle w:val="af2"/>
        <w:ind w:firstLine="480"/>
      </w:pPr>
      <w:r>
        <w:t>6</w:t>
      </w:r>
      <w:r>
        <w:t>）评价指标。以自由到达时间作为无交互参考，车辆延误</w:t>
      </w:r>
      <w:r>
        <w:t>Dᵢ</w:t>
      </w:r>
      <w:r>
        <w:t>、冲突车辆最小时间间隔</w:t>
      </w:r>
      <w:proofErr w:type="spellStart"/>
      <w:r>
        <w:t>Hmin</w:t>
      </w:r>
      <w:proofErr w:type="spellEnd"/>
      <w:r>
        <w:t>及平均延误</w:t>
      </w:r>
      <w:r>
        <w:t>D̄</w:t>
      </w:r>
      <w:r>
        <w:t>计算如下：</w:t>
      </w:r>
    </w:p>
    <w:p w14:paraId="6E5B48F8" w14:textId="4517EC3D" w:rsidR="00A34317" w:rsidRPr="00A34317" w:rsidRDefault="00A34317" w:rsidP="00A34317">
      <w:pPr>
        <w:pStyle w:val="af2"/>
        <w:ind w:firstLineChars="0" w:firstLine="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cross</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0</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min</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 j)∈C</m:t>
                  </m:r>
                </m:lim>
              </m:limLow>
            </m:fName>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cross</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cross</m:t>
                      </m:r>
                    </m:sup>
                  </m:sSubSup>
                </m:e>
              </m:d>
            </m:e>
          </m:func>
        </m:oMath>
      </m:oMathPara>
    </w:p>
    <w:p w14:paraId="189D8769" w14:textId="1140A20A" w:rsidR="00142EFD" w:rsidRDefault="00A34317" w:rsidP="00A34317">
      <w:pPr>
        <w:pStyle w:val="af2"/>
        <w:ind w:firstLineChars="0" w:firstLine="0"/>
      </w:pPr>
      <m:oMathPara>
        <m:oMath>
          <m:acc>
            <m:accPr>
              <m:chr m:val="̅"/>
              <m:ctrlPr>
                <w:rPr>
                  <w:rFonts w:ascii="Cambria Math" w:hAnsi="Cambria Math"/>
                  <w:i/>
                </w:rPr>
              </m:ctrlPr>
            </m:accPr>
            <m:e>
              <m:r>
                <w:rPr>
                  <w:rFonts w:ascii="Cambria Math" w:hAnsi="Cambria Math"/>
                </w:rPr>
                <m:t>D</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m:t>
                  </m:r>
                </m:sub>
              </m:sSub>
            </m:e>
          </m:nary>
        </m:oMath>
      </m:oMathPara>
    </w:p>
    <w:p w14:paraId="6E608449" w14:textId="77777777" w:rsidR="00142EFD" w:rsidRDefault="00000000">
      <w:pPr>
        <w:pStyle w:val="3"/>
      </w:pPr>
      <w:r>
        <w:t>模型代码</w:t>
      </w:r>
    </w:p>
    <w:p w14:paraId="07BFC6C1" w14:textId="224D4F93" w:rsidR="00142EFD" w:rsidRDefault="00000000">
      <w:pPr>
        <w:pStyle w:val="af2"/>
        <w:ind w:firstLine="480"/>
      </w:pPr>
      <w:r>
        <w:t>模型主要基于</w:t>
      </w:r>
      <w:r>
        <w:t>Python</w:t>
      </w:r>
      <w:r>
        <w:t>语言实现，示例运行环境为：</w:t>
      </w:r>
      <w:r>
        <w:t>Python 3.12.6</w:t>
      </w:r>
      <w:r>
        <w:t>、</w:t>
      </w:r>
      <w:r>
        <w:t>NumPy 2.2.</w:t>
      </w:r>
      <w:r w:rsidR="00A34317">
        <w:t>3</w:t>
      </w:r>
      <w:r>
        <w:t>。核心代码文件为</w:t>
      </w:r>
      <w:r>
        <w:t>evolutionary_game_merge.py</w:t>
      </w:r>
      <w:r>
        <w:t>，主要包含以下功能：</w:t>
      </w:r>
    </w:p>
    <w:p w14:paraId="633892AF" w14:textId="77777777" w:rsidR="00142EFD" w:rsidRDefault="00000000">
      <w:pPr>
        <w:pStyle w:val="af2"/>
        <w:ind w:firstLine="480"/>
      </w:pPr>
      <w:r>
        <w:t>（</w:t>
      </w:r>
      <w:r>
        <w:t>1</w:t>
      </w:r>
      <w:r>
        <w:t>）</w:t>
      </w:r>
      <w:r>
        <w:t>conflict_risk</w:t>
      </w:r>
      <w:r>
        <w:t>：根据异流向车辆预测到达时间差计算交互冲突风险。</w:t>
      </w:r>
    </w:p>
    <w:p w14:paraId="0C6022BD" w14:textId="77777777" w:rsidR="00142EFD" w:rsidRDefault="00000000">
      <w:pPr>
        <w:pStyle w:val="af2"/>
        <w:ind w:firstLine="480"/>
      </w:pPr>
      <w:r>
        <w:t>（</w:t>
      </w:r>
      <w:r>
        <w:t>2</w:t>
      </w:r>
      <w:r>
        <w:t>）</w:t>
      </w:r>
      <w:r>
        <w:t>evolve_cooperation_probabilities</w:t>
      </w:r>
      <w:r>
        <w:t>：构建动态收益并执行异质理性复制动态。</w:t>
      </w:r>
    </w:p>
    <w:p w14:paraId="5F2153FF" w14:textId="77777777" w:rsidR="00142EFD" w:rsidRDefault="00000000">
      <w:pPr>
        <w:pStyle w:val="af2"/>
        <w:ind w:firstLine="480"/>
      </w:pPr>
      <w:r>
        <w:t>（</w:t>
      </w:r>
      <w:r>
        <w:t>3</w:t>
      </w:r>
      <w:r>
        <w:t>）</w:t>
      </w:r>
      <w:r>
        <w:t>build_merge_schedule</w:t>
      </w:r>
      <w:r>
        <w:t>：在车道先后约束下计算协同合流序列和目标时刻。</w:t>
      </w:r>
    </w:p>
    <w:p w14:paraId="1CA04557" w14:textId="77777777" w:rsidR="00142EFD" w:rsidRDefault="00000000">
      <w:pPr>
        <w:pStyle w:val="af2"/>
        <w:ind w:firstLine="480"/>
      </w:pPr>
      <w:r>
        <w:t>（</w:t>
      </w:r>
      <w:r>
        <w:t>4</w:t>
      </w:r>
      <w:r>
        <w:t>）</w:t>
      </w:r>
      <w:r>
        <w:t>plan_trajectories</w:t>
      </w:r>
      <w:r>
        <w:t>：根据目标时刻滚动计算加速度、速度与位置轨迹。</w:t>
      </w:r>
    </w:p>
    <w:p w14:paraId="4B90DD11" w14:textId="77777777" w:rsidR="00142EFD" w:rsidRDefault="00000000">
      <w:pPr>
        <w:pStyle w:val="af2"/>
        <w:ind w:firstLine="480"/>
      </w:pPr>
      <w:r>
        <w:t>（</w:t>
      </w:r>
      <w:r>
        <w:t>5</w:t>
      </w:r>
      <w:r>
        <w:t>）</w:t>
      </w:r>
      <w:r>
        <w:t>evaluate</w:t>
      </w:r>
      <w:r>
        <w:t>：计算平均延误、最大延误和最小冲突时间间隔等指标。</w:t>
      </w:r>
    </w:p>
    <w:p w14:paraId="0F7DB370" w14:textId="2070E887" w:rsidR="00142EFD" w:rsidRDefault="0070307E">
      <w:pPr>
        <w:jc w:val="center"/>
      </w:pPr>
      <w:r w:rsidRPr="0070307E">
        <w:lastRenderedPageBreak/>
        <w:drawing>
          <wp:inline distT="0" distB="0" distL="0" distR="0" wp14:anchorId="26955790" wp14:editId="35185BE0">
            <wp:extent cx="5274310" cy="3780155"/>
            <wp:effectExtent l="0" t="0" r="0" b="4445"/>
            <wp:docPr id="310252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52573" name=""/>
                    <pic:cNvPicPr/>
                  </pic:nvPicPr>
                  <pic:blipFill>
                    <a:blip r:embed="rId8"/>
                    <a:stretch>
                      <a:fillRect/>
                    </a:stretch>
                  </pic:blipFill>
                  <pic:spPr>
                    <a:xfrm>
                      <a:off x="0" y="0"/>
                      <a:ext cx="5274310" cy="3780155"/>
                    </a:xfrm>
                    <a:prstGeom prst="rect">
                      <a:avLst/>
                    </a:prstGeom>
                  </pic:spPr>
                </pic:pic>
              </a:graphicData>
            </a:graphic>
          </wp:inline>
        </w:drawing>
      </w:r>
    </w:p>
    <w:p w14:paraId="6459967E" w14:textId="15A411EA" w:rsidR="00142EFD" w:rsidRPr="00A34317" w:rsidRDefault="00000000">
      <w:pPr>
        <w:spacing w:after="120"/>
        <w:jc w:val="center"/>
        <w:rPr>
          <w:b/>
          <w:bCs/>
        </w:rPr>
      </w:pPr>
      <w:r w:rsidRPr="00A34317">
        <w:rPr>
          <w:rFonts w:ascii="Times New Roman" w:eastAsia="宋体" w:hAnsi="Times New Roman"/>
          <w:b/>
          <w:bCs/>
          <w:sz w:val="21"/>
        </w:rPr>
        <w:t>图</w:t>
      </w:r>
      <w:r w:rsidR="00A34317" w:rsidRPr="00A34317">
        <w:rPr>
          <w:rFonts w:ascii="Times New Roman" w:eastAsia="宋体" w:hAnsi="Times New Roman"/>
          <w:b/>
          <w:bCs/>
          <w:sz w:val="21"/>
        </w:rPr>
        <w:t>1</w:t>
      </w:r>
      <w:r w:rsidRPr="00A34317">
        <w:rPr>
          <w:rFonts w:ascii="Times New Roman" w:eastAsia="宋体" w:hAnsi="Times New Roman"/>
          <w:b/>
          <w:bCs/>
          <w:sz w:val="21"/>
        </w:rPr>
        <w:t xml:space="preserve">  </w:t>
      </w:r>
      <w:r w:rsidRPr="00A34317">
        <w:rPr>
          <w:rFonts w:ascii="Times New Roman" w:eastAsia="宋体" w:hAnsi="Times New Roman"/>
          <w:b/>
          <w:bCs/>
          <w:sz w:val="21"/>
        </w:rPr>
        <w:t>进化博弈核心计算代码示例</w:t>
      </w:r>
    </w:p>
    <w:p w14:paraId="5BEF5290" w14:textId="77777777" w:rsidR="00142EFD" w:rsidRDefault="00000000">
      <w:pPr>
        <w:pStyle w:val="3"/>
      </w:pPr>
      <w:r>
        <w:t>结果</w:t>
      </w:r>
    </w:p>
    <w:p w14:paraId="073F42A5" w14:textId="3ADB2635" w:rsidR="00142EFD" w:rsidRDefault="00000000">
      <w:pPr>
        <w:pStyle w:val="af2"/>
        <w:ind w:firstLine="480"/>
      </w:pPr>
      <w:r>
        <w:t>为展示模型的计算过程与输出形式，构造</w:t>
      </w:r>
      <w:r>
        <w:t>6</w:t>
      </w:r>
      <w:r>
        <w:t>辆车的简化双流合流示例，其中主线车辆</w:t>
      </w:r>
      <w:r>
        <w:t>M1-M3</w:t>
      </w:r>
      <w:r>
        <w:t>与匝道车辆</w:t>
      </w:r>
      <w:r>
        <w:t>R1-R3</w:t>
      </w:r>
      <w:r>
        <w:t>具有不同初始位置、速度、理性度与合作概率。</w:t>
      </w:r>
    </w:p>
    <w:p w14:paraId="4A70A17D" w14:textId="5DF011DF" w:rsidR="004438EE" w:rsidRPr="004438EE" w:rsidRDefault="004438EE" w:rsidP="004438EE">
      <w:pPr>
        <w:pStyle w:val="af2"/>
        <w:ind w:firstLineChars="0" w:firstLine="0"/>
        <w:jc w:val="center"/>
        <w:rPr>
          <w:b/>
          <w:bCs/>
        </w:rPr>
      </w:pPr>
      <w:r w:rsidRPr="004438EE">
        <w:rPr>
          <w:b/>
          <w:bCs/>
          <w:sz w:val="21"/>
        </w:rPr>
        <w:t>表</w:t>
      </w:r>
      <w:r w:rsidRPr="004438EE">
        <w:rPr>
          <w:b/>
          <w:bCs/>
          <w:sz w:val="21"/>
        </w:rPr>
        <w:t xml:space="preserve">1  </w:t>
      </w:r>
      <w:r w:rsidRPr="004438EE">
        <w:rPr>
          <w:b/>
          <w:bCs/>
          <w:sz w:val="21"/>
        </w:rPr>
        <w:t>示例合流场景车辆参数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1381"/>
        <w:gridCol w:w="1382"/>
        <w:gridCol w:w="1382"/>
        <w:gridCol w:w="1382"/>
        <w:gridCol w:w="1382"/>
      </w:tblGrid>
      <w:tr w:rsidR="00142EFD" w14:paraId="538662D7" w14:textId="77777777">
        <w:trPr>
          <w:jc w:val="center"/>
        </w:trPr>
        <w:tc>
          <w:tcPr>
            <w:tcW w:w="1384" w:type="dxa"/>
            <w:shd w:val="clear" w:color="auto" w:fill="D9E2F3"/>
            <w:vAlign w:val="center"/>
          </w:tcPr>
          <w:p w14:paraId="20EC6FBD" w14:textId="77777777" w:rsidR="00142EFD" w:rsidRDefault="00000000">
            <w:pPr>
              <w:spacing w:after="0" w:line="264" w:lineRule="auto"/>
              <w:jc w:val="center"/>
            </w:pPr>
            <w:r>
              <w:rPr>
                <w:rFonts w:ascii="Times New Roman" w:eastAsia="宋体" w:hAnsi="Times New Roman"/>
                <w:b/>
                <w:sz w:val="19"/>
              </w:rPr>
              <w:t>车辆</w:t>
            </w:r>
          </w:p>
        </w:tc>
        <w:tc>
          <w:tcPr>
            <w:tcW w:w="1384" w:type="dxa"/>
            <w:shd w:val="clear" w:color="auto" w:fill="D9E2F3"/>
            <w:vAlign w:val="center"/>
          </w:tcPr>
          <w:p w14:paraId="29875731" w14:textId="77777777" w:rsidR="00142EFD" w:rsidRDefault="00000000">
            <w:pPr>
              <w:spacing w:after="0" w:line="264" w:lineRule="auto"/>
              <w:jc w:val="center"/>
            </w:pPr>
            <w:r>
              <w:rPr>
                <w:rFonts w:ascii="Times New Roman" w:eastAsia="宋体" w:hAnsi="Times New Roman"/>
                <w:b/>
                <w:sz w:val="19"/>
              </w:rPr>
              <w:t>流向</w:t>
            </w:r>
          </w:p>
        </w:tc>
        <w:tc>
          <w:tcPr>
            <w:tcW w:w="1384" w:type="dxa"/>
            <w:shd w:val="clear" w:color="auto" w:fill="D9E2F3"/>
            <w:vAlign w:val="center"/>
          </w:tcPr>
          <w:p w14:paraId="4828A8C0" w14:textId="77777777" w:rsidR="00142EFD" w:rsidRDefault="00000000">
            <w:pPr>
              <w:spacing w:after="0" w:line="264" w:lineRule="auto"/>
              <w:jc w:val="center"/>
            </w:pPr>
            <w:r>
              <w:rPr>
                <w:rFonts w:ascii="Times New Roman" w:eastAsia="宋体" w:hAnsi="Times New Roman"/>
                <w:b/>
                <w:sz w:val="19"/>
              </w:rPr>
              <w:t>初始位置</w:t>
            </w:r>
            <w:r>
              <w:rPr>
                <w:rFonts w:ascii="Times New Roman" w:eastAsia="宋体" w:hAnsi="Times New Roman"/>
                <w:b/>
                <w:sz w:val="19"/>
              </w:rPr>
              <w:t>/m</w:t>
            </w:r>
          </w:p>
        </w:tc>
        <w:tc>
          <w:tcPr>
            <w:tcW w:w="1384" w:type="dxa"/>
            <w:shd w:val="clear" w:color="auto" w:fill="D9E2F3"/>
            <w:vAlign w:val="center"/>
          </w:tcPr>
          <w:p w14:paraId="5ADE9F32" w14:textId="77777777" w:rsidR="00142EFD" w:rsidRDefault="00000000">
            <w:pPr>
              <w:spacing w:after="0" w:line="264" w:lineRule="auto"/>
              <w:jc w:val="center"/>
            </w:pPr>
            <w:r>
              <w:rPr>
                <w:rFonts w:ascii="Times New Roman" w:eastAsia="宋体" w:hAnsi="Times New Roman"/>
                <w:b/>
                <w:sz w:val="19"/>
              </w:rPr>
              <w:t>初速度</w:t>
            </w:r>
            <w:r>
              <w:rPr>
                <w:rFonts w:ascii="Times New Roman" w:eastAsia="宋体" w:hAnsi="Times New Roman"/>
                <w:b/>
                <w:sz w:val="19"/>
              </w:rPr>
              <w:t>/(m/s)</w:t>
            </w:r>
          </w:p>
        </w:tc>
        <w:tc>
          <w:tcPr>
            <w:tcW w:w="1384" w:type="dxa"/>
            <w:shd w:val="clear" w:color="auto" w:fill="D9E2F3"/>
            <w:vAlign w:val="center"/>
          </w:tcPr>
          <w:p w14:paraId="298E2C03" w14:textId="77777777" w:rsidR="00142EFD" w:rsidRDefault="00000000">
            <w:pPr>
              <w:spacing w:after="0" w:line="264" w:lineRule="auto"/>
              <w:jc w:val="center"/>
            </w:pPr>
            <w:r>
              <w:rPr>
                <w:rFonts w:ascii="Times New Roman" w:eastAsia="宋体" w:hAnsi="Times New Roman"/>
                <w:b/>
                <w:sz w:val="19"/>
              </w:rPr>
              <w:t>理性度</w:t>
            </w:r>
            <w:r>
              <w:rPr>
                <w:rFonts w:ascii="Times New Roman" w:eastAsia="宋体" w:hAnsi="Times New Roman"/>
                <w:b/>
                <w:sz w:val="19"/>
              </w:rPr>
              <w:t>ρ</w:t>
            </w:r>
          </w:p>
        </w:tc>
        <w:tc>
          <w:tcPr>
            <w:tcW w:w="1384" w:type="dxa"/>
            <w:shd w:val="clear" w:color="auto" w:fill="D9E2F3"/>
            <w:vAlign w:val="center"/>
          </w:tcPr>
          <w:p w14:paraId="4E3B49AD" w14:textId="77777777" w:rsidR="00142EFD" w:rsidRDefault="00000000">
            <w:pPr>
              <w:spacing w:after="0" w:line="264" w:lineRule="auto"/>
              <w:jc w:val="center"/>
            </w:pPr>
            <w:r>
              <w:rPr>
                <w:rFonts w:ascii="Times New Roman" w:eastAsia="宋体" w:hAnsi="Times New Roman"/>
                <w:b/>
                <w:sz w:val="19"/>
              </w:rPr>
              <w:t>初始合作概率</w:t>
            </w:r>
          </w:p>
        </w:tc>
      </w:tr>
      <w:tr w:rsidR="00142EFD" w14:paraId="49635340" w14:textId="77777777">
        <w:trPr>
          <w:jc w:val="center"/>
        </w:trPr>
        <w:tc>
          <w:tcPr>
            <w:tcW w:w="1384" w:type="dxa"/>
            <w:vAlign w:val="center"/>
          </w:tcPr>
          <w:p w14:paraId="658AA8A5" w14:textId="77777777" w:rsidR="00142EFD" w:rsidRDefault="00000000">
            <w:pPr>
              <w:spacing w:after="0" w:line="264" w:lineRule="auto"/>
              <w:jc w:val="center"/>
            </w:pPr>
            <w:r>
              <w:rPr>
                <w:rFonts w:ascii="Times New Roman" w:eastAsia="宋体" w:hAnsi="Times New Roman"/>
                <w:sz w:val="19"/>
              </w:rPr>
              <w:t>M1</w:t>
            </w:r>
          </w:p>
        </w:tc>
        <w:tc>
          <w:tcPr>
            <w:tcW w:w="1384" w:type="dxa"/>
            <w:vAlign w:val="center"/>
          </w:tcPr>
          <w:p w14:paraId="1374BA47" w14:textId="77777777" w:rsidR="00142EFD" w:rsidRDefault="00000000">
            <w:pPr>
              <w:spacing w:after="0" w:line="264" w:lineRule="auto"/>
              <w:jc w:val="center"/>
            </w:pPr>
            <w:r>
              <w:rPr>
                <w:rFonts w:ascii="Times New Roman" w:eastAsia="宋体" w:hAnsi="Times New Roman"/>
                <w:sz w:val="19"/>
              </w:rPr>
              <w:t>主线</w:t>
            </w:r>
          </w:p>
        </w:tc>
        <w:tc>
          <w:tcPr>
            <w:tcW w:w="1384" w:type="dxa"/>
            <w:vAlign w:val="center"/>
          </w:tcPr>
          <w:p w14:paraId="001B04B2" w14:textId="77777777" w:rsidR="00142EFD" w:rsidRDefault="00000000">
            <w:pPr>
              <w:spacing w:after="0" w:line="264" w:lineRule="auto"/>
              <w:jc w:val="center"/>
            </w:pPr>
            <w:r>
              <w:rPr>
                <w:rFonts w:ascii="Times New Roman" w:eastAsia="宋体" w:hAnsi="Times New Roman"/>
                <w:sz w:val="19"/>
              </w:rPr>
              <w:t>-55</w:t>
            </w:r>
          </w:p>
        </w:tc>
        <w:tc>
          <w:tcPr>
            <w:tcW w:w="1384" w:type="dxa"/>
            <w:vAlign w:val="center"/>
          </w:tcPr>
          <w:p w14:paraId="278FDE68" w14:textId="77777777" w:rsidR="00142EFD" w:rsidRDefault="00000000">
            <w:pPr>
              <w:spacing w:after="0" w:line="264" w:lineRule="auto"/>
              <w:jc w:val="center"/>
            </w:pPr>
            <w:r>
              <w:rPr>
                <w:rFonts w:ascii="Times New Roman" w:eastAsia="宋体" w:hAnsi="Times New Roman"/>
                <w:sz w:val="19"/>
              </w:rPr>
              <w:t>12.0</w:t>
            </w:r>
          </w:p>
        </w:tc>
        <w:tc>
          <w:tcPr>
            <w:tcW w:w="1384" w:type="dxa"/>
            <w:vAlign w:val="center"/>
          </w:tcPr>
          <w:p w14:paraId="55540908" w14:textId="77777777" w:rsidR="00142EFD" w:rsidRDefault="00000000">
            <w:pPr>
              <w:spacing w:after="0" w:line="264" w:lineRule="auto"/>
              <w:jc w:val="center"/>
            </w:pPr>
            <w:r>
              <w:rPr>
                <w:rFonts w:ascii="Times New Roman" w:eastAsia="宋体" w:hAnsi="Times New Roman"/>
                <w:sz w:val="19"/>
              </w:rPr>
              <w:t>0.90</w:t>
            </w:r>
          </w:p>
        </w:tc>
        <w:tc>
          <w:tcPr>
            <w:tcW w:w="1384" w:type="dxa"/>
            <w:vAlign w:val="center"/>
          </w:tcPr>
          <w:p w14:paraId="13EB6A8D" w14:textId="77777777" w:rsidR="00142EFD" w:rsidRDefault="00000000">
            <w:pPr>
              <w:spacing w:after="0" w:line="264" w:lineRule="auto"/>
              <w:jc w:val="center"/>
            </w:pPr>
            <w:r>
              <w:rPr>
                <w:rFonts w:ascii="Times New Roman" w:eastAsia="宋体" w:hAnsi="Times New Roman"/>
                <w:sz w:val="19"/>
              </w:rPr>
              <w:t>0.42</w:t>
            </w:r>
          </w:p>
        </w:tc>
      </w:tr>
      <w:tr w:rsidR="00142EFD" w14:paraId="030AA2E1" w14:textId="77777777">
        <w:trPr>
          <w:jc w:val="center"/>
        </w:trPr>
        <w:tc>
          <w:tcPr>
            <w:tcW w:w="1384" w:type="dxa"/>
            <w:vAlign w:val="center"/>
          </w:tcPr>
          <w:p w14:paraId="027DA8A7" w14:textId="77777777" w:rsidR="00142EFD" w:rsidRDefault="00000000">
            <w:pPr>
              <w:spacing w:after="0" w:line="264" w:lineRule="auto"/>
              <w:jc w:val="center"/>
            </w:pPr>
            <w:r>
              <w:rPr>
                <w:rFonts w:ascii="Times New Roman" w:eastAsia="宋体" w:hAnsi="Times New Roman"/>
                <w:sz w:val="19"/>
              </w:rPr>
              <w:t>M2</w:t>
            </w:r>
          </w:p>
        </w:tc>
        <w:tc>
          <w:tcPr>
            <w:tcW w:w="1384" w:type="dxa"/>
            <w:vAlign w:val="center"/>
          </w:tcPr>
          <w:p w14:paraId="29BBBF73" w14:textId="77777777" w:rsidR="00142EFD" w:rsidRDefault="00000000">
            <w:pPr>
              <w:spacing w:after="0" w:line="264" w:lineRule="auto"/>
              <w:jc w:val="center"/>
            </w:pPr>
            <w:r>
              <w:rPr>
                <w:rFonts w:ascii="Times New Roman" w:eastAsia="宋体" w:hAnsi="Times New Roman"/>
                <w:sz w:val="19"/>
              </w:rPr>
              <w:t>主线</w:t>
            </w:r>
          </w:p>
        </w:tc>
        <w:tc>
          <w:tcPr>
            <w:tcW w:w="1384" w:type="dxa"/>
            <w:vAlign w:val="center"/>
          </w:tcPr>
          <w:p w14:paraId="22AC5BC6" w14:textId="77777777" w:rsidR="00142EFD" w:rsidRDefault="00000000">
            <w:pPr>
              <w:spacing w:after="0" w:line="264" w:lineRule="auto"/>
              <w:jc w:val="center"/>
            </w:pPr>
            <w:r>
              <w:rPr>
                <w:rFonts w:ascii="Times New Roman" w:eastAsia="宋体" w:hAnsi="Times New Roman"/>
                <w:sz w:val="19"/>
              </w:rPr>
              <w:t>-89</w:t>
            </w:r>
          </w:p>
        </w:tc>
        <w:tc>
          <w:tcPr>
            <w:tcW w:w="1384" w:type="dxa"/>
            <w:vAlign w:val="center"/>
          </w:tcPr>
          <w:p w14:paraId="49497FDD" w14:textId="77777777" w:rsidR="00142EFD" w:rsidRDefault="00000000">
            <w:pPr>
              <w:spacing w:after="0" w:line="264" w:lineRule="auto"/>
              <w:jc w:val="center"/>
            </w:pPr>
            <w:r>
              <w:rPr>
                <w:rFonts w:ascii="Times New Roman" w:eastAsia="宋体" w:hAnsi="Times New Roman"/>
                <w:sz w:val="19"/>
              </w:rPr>
              <w:t>11.4</w:t>
            </w:r>
          </w:p>
        </w:tc>
        <w:tc>
          <w:tcPr>
            <w:tcW w:w="1384" w:type="dxa"/>
            <w:vAlign w:val="center"/>
          </w:tcPr>
          <w:p w14:paraId="23BB1F52" w14:textId="77777777" w:rsidR="00142EFD" w:rsidRDefault="00000000">
            <w:pPr>
              <w:spacing w:after="0" w:line="264" w:lineRule="auto"/>
              <w:jc w:val="center"/>
            </w:pPr>
            <w:r>
              <w:rPr>
                <w:rFonts w:ascii="Times New Roman" w:eastAsia="宋体" w:hAnsi="Times New Roman"/>
                <w:sz w:val="19"/>
              </w:rPr>
              <w:t>0.78</w:t>
            </w:r>
          </w:p>
        </w:tc>
        <w:tc>
          <w:tcPr>
            <w:tcW w:w="1384" w:type="dxa"/>
            <w:vAlign w:val="center"/>
          </w:tcPr>
          <w:p w14:paraId="5CAD650E" w14:textId="77777777" w:rsidR="00142EFD" w:rsidRDefault="00000000">
            <w:pPr>
              <w:spacing w:after="0" w:line="264" w:lineRule="auto"/>
              <w:jc w:val="center"/>
            </w:pPr>
            <w:r>
              <w:rPr>
                <w:rFonts w:ascii="Times New Roman" w:eastAsia="宋体" w:hAnsi="Times New Roman"/>
                <w:sz w:val="19"/>
              </w:rPr>
              <w:t>0.50</w:t>
            </w:r>
          </w:p>
        </w:tc>
      </w:tr>
      <w:tr w:rsidR="00142EFD" w14:paraId="2938E469" w14:textId="77777777">
        <w:trPr>
          <w:jc w:val="center"/>
        </w:trPr>
        <w:tc>
          <w:tcPr>
            <w:tcW w:w="1384" w:type="dxa"/>
            <w:vAlign w:val="center"/>
          </w:tcPr>
          <w:p w14:paraId="4A174E94" w14:textId="77777777" w:rsidR="00142EFD" w:rsidRDefault="00000000">
            <w:pPr>
              <w:spacing w:after="0" w:line="264" w:lineRule="auto"/>
              <w:jc w:val="center"/>
            </w:pPr>
            <w:r>
              <w:rPr>
                <w:rFonts w:ascii="Times New Roman" w:eastAsia="宋体" w:hAnsi="Times New Roman"/>
                <w:sz w:val="19"/>
              </w:rPr>
              <w:t>M3</w:t>
            </w:r>
          </w:p>
        </w:tc>
        <w:tc>
          <w:tcPr>
            <w:tcW w:w="1384" w:type="dxa"/>
            <w:vAlign w:val="center"/>
          </w:tcPr>
          <w:p w14:paraId="7B2E707C" w14:textId="77777777" w:rsidR="00142EFD" w:rsidRDefault="00000000">
            <w:pPr>
              <w:spacing w:after="0" w:line="264" w:lineRule="auto"/>
              <w:jc w:val="center"/>
            </w:pPr>
            <w:r>
              <w:rPr>
                <w:rFonts w:ascii="Times New Roman" w:eastAsia="宋体" w:hAnsi="Times New Roman"/>
                <w:sz w:val="19"/>
              </w:rPr>
              <w:t>主线</w:t>
            </w:r>
          </w:p>
        </w:tc>
        <w:tc>
          <w:tcPr>
            <w:tcW w:w="1384" w:type="dxa"/>
            <w:vAlign w:val="center"/>
          </w:tcPr>
          <w:p w14:paraId="3F9E4B65" w14:textId="77777777" w:rsidR="00142EFD" w:rsidRDefault="00000000">
            <w:pPr>
              <w:spacing w:after="0" w:line="264" w:lineRule="auto"/>
              <w:jc w:val="center"/>
            </w:pPr>
            <w:r>
              <w:rPr>
                <w:rFonts w:ascii="Times New Roman" w:eastAsia="宋体" w:hAnsi="Times New Roman"/>
                <w:sz w:val="19"/>
              </w:rPr>
              <w:t>-124</w:t>
            </w:r>
          </w:p>
        </w:tc>
        <w:tc>
          <w:tcPr>
            <w:tcW w:w="1384" w:type="dxa"/>
            <w:vAlign w:val="center"/>
          </w:tcPr>
          <w:p w14:paraId="36BF2F65" w14:textId="77777777" w:rsidR="00142EFD" w:rsidRDefault="00000000">
            <w:pPr>
              <w:spacing w:after="0" w:line="264" w:lineRule="auto"/>
              <w:jc w:val="center"/>
            </w:pPr>
            <w:r>
              <w:rPr>
                <w:rFonts w:ascii="Times New Roman" w:eastAsia="宋体" w:hAnsi="Times New Roman"/>
                <w:sz w:val="19"/>
              </w:rPr>
              <w:t>12.1</w:t>
            </w:r>
          </w:p>
        </w:tc>
        <w:tc>
          <w:tcPr>
            <w:tcW w:w="1384" w:type="dxa"/>
            <w:vAlign w:val="center"/>
          </w:tcPr>
          <w:p w14:paraId="5F89F707" w14:textId="77777777" w:rsidR="00142EFD" w:rsidRDefault="00000000">
            <w:pPr>
              <w:spacing w:after="0" w:line="264" w:lineRule="auto"/>
              <w:jc w:val="center"/>
            </w:pPr>
            <w:r>
              <w:rPr>
                <w:rFonts w:ascii="Times New Roman" w:eastAsia="宋体" w:hAnsi="Times New Roman"/>
                <w:sz w:val="19"/>
              </w:rPr>
              <w:t>0.82</w:t>
            </w:r>
          </w:p>
        </w:tc>
        <w:tc>
          <w:tcPr>
            <w:tcW w:w="1384" w:type="dxa"/>
            <w:vAlign w:val="center"/>
          </w:tcPr>
          <w:p w14:paraId="4AD6B05E" w14:textId="77777777" w:rsidR="00142EFD" w:rsidRDefault="00000000">
            <w:pPr>
              <w:spacing w:after="0" w:line="264" w:lineRule="auto"/>
              <w:jc w:val="center"/>
            </w:pPr>
            <w:r>
              <w:rPr>
                <w:rFonts w:ascii="Times New Roman" w:eastAsia="宋体" w:hAnsi="Times New Roman"/>
                <w:sz w:val="19"/>
              </w:rPr>
              <w:t>0.46</w:t>
            </w:r>
          </w:p>
        </w:tc>
      </w:tr>
      <w:tr w:rsidR="00142EFD" w14:paraId="18D67AA0" w14:textId="77777777">
        <w:trPr>
          <w:jc w:val="center"/>
        </w:trPr>
        <w:tc>
          <w:tcPr>
            <w:tcW w:w="1384" w:type="dxa"/>
            <w:vAlign w:val="center"/>
          </w:tcPr>
          <w:p w14:paraId="069F56F5" w14:textId="77777777" w:rsidR="00142EFD" w:rsidRDefault="00000000">
            <w:pPr>
              <w:spacing w:after="0" w:line="264" w:lineRule="auto"/>
              <w:jc w:val="center"/>
            </w:pPr>
            <w:r>
              <w:rPr>
                <w:rFonts w:ascii="Times New Roman" w:eastAsia="宋体" w:hAnsi="Times New Roman"/>
                <w:sz w:val="19"/>
              </w:rPr>
              <w:t>R1</w:t>
            </w:r>
          </w:p>
        </w:tc>
        <w:tc>
          <w:tcPr>
            <w:tcW w:w="1384" w:type="dxa"/>
            <w:vAlign w:val="center"/>
          </w:tcPr>
          <w:p w14:paraId="29D79B12" w14:textId="77777777" w:rsidR="00142EFD" w:rsidRDefault="00000000">
            <w:pPr>
              <w:spacing w:after="0" w:line="264" w:lineRule="auto"/>
              <w:jc w:val="center"/>
            </w:pPr>
            <w:r>
              <w:rPr>
                <w:rFonts w:ascii="Times New Roman" w:eastAsia="宋体" w:hAnsi="Times New Roman"/>
                <w:sz w:val="19"/>
              </w:rPr>
              <w:t>匝道</w:t>
            </w:r>
          </w:p>
        </w:tc>
        <w:tc>
          <w:tcPr>
            <w:tcW w:w="1384" w:type="dxa"/>
            <w:vAlign w:val="center"/>
          </w:tcPr>
          <w:p w14:paraId="4F64BF81" w14:textId="77777777" w:rsidR="00142EFD" w:rsidRDefault="00000000">
            <w:pPr>
              <w:spacing w:after="0" w:line="264" w:lineRule="auto"/>
              <w:jc w:val="center"/>
            </w:pPr>
            <w:r>
              <w:rPr>
                <w:rFonts w:ascii="Times New Roman" w:eastAsia="宋体" w:hAnsi="Times New Roman"/>
                <w:sz w:val="19"/>
              </w:rPr>
              <w:t>-49</w:t>
            </w:r>
          </w:p>
        </w:tc>
        <w:tc>
          <w:tcPr>
            <w:tcW w:w="1384" w:type="dxa"/>
            <w:vAlign w:val="center"/>
          </w:tcPr>
          <w:p w14:paraId="67139A04" w14:textId="77777777" w:rsidR="00142EFD" w:rsidRDefault="00000000">
            <w:pPr>
              <w:spacing w:after="0" w:line="264" w:lineRule="auto"/>
              <w:jc w:val="center"/>
            </w:pPr>
            <w:r>
              <w:rPr>
                <w:rFonts w:ascii="Times New Roman" w:eastAsia="宋体" w:hAnsi="Times New Roman"/>
                <w:sz w:val="19"/>
              </w:rPr>
              <w:t>10.4</w:t>
            </w:r>
          </w:p>
        </w:tc>
        <w:tc>
          <w:tcPr>
            <w:tcW w:w="1384" w:type="dxa"/>
            <w:vAlign w:val="center"/>
          </w:tcPr>
          <w:p w14:paraId="760889B4" w14:textId="77777777" w:rsidR="00142EFD" w:rsidRDefault="00000000">
            <w:pPr>
              <w:spacing w:after="0" w:line="264" w:lineRule="auto"/>
              <w:jc w:val="center"/>
            </w:pPr>
            <w:r>
              <w:rPr>
                <w:rFonts w:ascii="Times New Roman" w:eastAsia="宋体" w:hAnsi="Times New Roman"/>
                <w:sz w:val="19"/>
              </w:rPr>
              <w:t>0.62</w:t>
            </w:r>
          </w:p>
        </w:tc>
        <w:tc>
          <w:tcPr>
            <w:tcW w:w="1384" w:type="dxa"/>
            <w:vAlign w:val="center"/>
          </w:tcPr>
          <w:p w14:paraId="4097C111" w14:textId="77777777" w:rsidR="00142EFD" w:rsidRDefault="00000000">
            <w:pPr>
              <w:spacing w:after="0" w:line="264" w:lineRule="auto"/>
              <w:jc w:val="center"/>
            </w:pPr>
            <w:r>
              <w:rPr>
                <w:rFonts w:ascii="Times New Roman" w:eastAsia="宋体" w:hAnsi="Times New Roman"/>
                <w:sz w:val="19"/>
              </w:rPr>
              <w:t>0.60</w:t>
            </w:r>
          </w:p>
        </w:tc>
      </w:tr>
      <w:tr w:rsidR="00142EFD" w14:paraId="6BBC58B7" w14:textId="77777777">
        <w:trPr>
          <w:jc w:val="center"/>
        </w:trPr>
        <w:tc>
          <w:tcPr>
            <w:tcW w:w="1384" w:type="dxa"/>
            <w:vAlign w:val="center"/>
          </w:tcPr>
          <w:p w14:paraId="772B109B" w14:textId="77777777" w:rsidR="00142EFD" w:rsidRDefault="00000000">
            <w:pPr>
              <w:spacing w:after="0" w:line="264" w:lineRule="auto"/>
              <w:jc w:val="center"/>
            </w:pPr>
            <w:r>
              <w:rPr>
                <w:rFonts w:ascii="Times New Roman" w:eastAsia="宋体" w:hAnsi="Times New Roman"/>
                <w:sz w:val="19"/>
              </w:rPr>
              <w:t>R2</w:t>
            </w:r>
          </w:p>
        </w:tc>
        <w:tc>
          <w:tcPr>
            <w:tcW w:w="1384" w:type="dxa"/>
            <w:vAlign w:val="center"/>
          </w:tcPr>
          <w:p w14:paraId="4A290B43" w14:textId="77777777" w:rsidR="00142EFD" w:rsidRDefault="00000000">
            <w:pPr>
              <w:spacing w:after="0" w:line="264" w:lineRule="auto"/>
              <w:jc w:val="center"/>
            </w:pPr>
            <w:r>
              <w:rPr>
                <w:rFonts w:ascii="Times New Roman" w:eastAsia="宋体" w:hAnsi="Times New Roman"/>
                <w:sz w:val="19"/>
              </w:rPr>
              <w:t>匝道</w:t>
            </w:r>
          </w:p>
        </w:tc>
        <w:tc>
          <w:tcPr>
            <w:tcW w:w="1384" w:type="dxa"/>
            <w:vAlign w:val="center"/>
          </w:tcPr>
          <w:p w14:paraId="23A1D40C" w14:textId="77777777" w:rsidR="00142EFD" w:rsidRDefault="00000000">
            <w:pPr>
              <w:spacing w:after="0" w:line="264" w:lineRule="auto"/>
              <w:jc w:val="center"/>
            </w:pPr>
            <w:r>
              <w:rPr>
                <w:rFonts w:ascii="Times New Roman" w:eastAsia="宋体" w:hAnsi="Times New Roman"/>
                <w:sz w:val="19"/>
              </w:rPr>
              <w:t>-83</w:t>
            </w:r>
          </w:p>
        </w:tc>
        <w:tc>
          <w:tcPr>
            <w:tcW w:w="1384" w:type="dxa"/>
            <w:vAlign w:val="center"/>
          </w:tcPr>
          <w:p w14:paraId="12508782" w14:textId="77777777" w:rsidR="00142EFD" w:rsidRDefault="00000000">
            <w:pPr>
              <w:spacing w:after="0" w:line="264" w:lineRule="auto"/>
              <w:jc w:val="center"/>
            </w:pPr>
            <w:r>
              <w:rPr>
                <w:rFonts w:ascii="Times New Roman" w:eastAsia="宋体" w:hAnsi="Times New Roman"/>
                <w:sz w:val="19"/>
              </w:rPr>
              <w:t>10.8</w:t>
            </w:r>
          </w:p>
        </w:tc>
        <w:tc>
          <w:tcPr>
            <w:tcW w:w="1384" w:type="dxa"/>
            <w:vAlign w:val="center"/>
          </w:tcPr>
          <w:p w14:paraId="366B5414" w14:textId="77777777" w:rsidR="00142EFD" w:rsidRDefault="00000000">
            <w:pPr>
              <w:spacing w:after="0" w:line="264" w:lineRule="auto"/>
              <w:jc w:val="center"/>
            </w:pPr>
            <w:r>
              <w:rPr>
                <w:rFonts w:ascii="Times New Roman" w:eastAsia="宋体" w:hAnsi="Times New Roman"/>
                <w:sz w:val="19"/>
              </w:rPr>
              <w:t>0.55</w:t>
            </w:r>
          </w:p>
        </w:tc>
        <w:tc>
          <w:tcPr>
            <w:tcW w:w="1384" w:type="dxa"/>
            <w:vAlign w:val="center"/>
          </w:tcPr>
          <w:p w14:paraId="4E85528A" w14:textId="77777777" w:rsidR="00142EFD" w:rsidRDefault="00000000">
            <w:pPr>
              <w:spacing w:after="0" w:line="264" w:lineRule="auto"/>
              <w:jc w:val="center"/>
            </w:pPr>
            <w:r>
              <w:rPr>
                <w:rFonts w:ascii="Times New Roman" w:eastAsia="宋体" w:hAnsi="Times New Roman"/>
                <w:sz w:val="19"/>
              </w:rPr>
              <w:t>0.58</w:t>
            </w:r>
          </w:p>
        </w:tc>
      </w:tr>
      <w:tr w:rsidR="00142EFD" w14:paraId="7CF7F2CC" w14:textId="77777777">
        <w:trPr>
          <w:jc w:val="center"/>
        </w:trPr>
        <w:tc>
          <w:tcPr>
            <w:tcW w:w="1384" w:type="dxa"/>
            <w:vAlign w:val="center"/>
          </w:tcPr>
          <w:p w14:paraId="33A4437E" w14:textId="77777777" w:rsidR="00142EFD" w:rsidRDefault="00000000">
            <w:pPr>
              <w:spacing w:after="0" w:line="264" w:lineRule="auto"/>
              <w:jc w:val="center"/>
            </w:pPr>
            <w:r>
              <w:rPr>
                <w:rFonts w:ascii="Times New Roman" w:eastAsia="宋体" w:hAnsi="Times New Roman"/>
                <w:sz w:val="19"/>
              </w:rPr>
              <w:t>R3</w:t>
            </w:r>
          </w:p>
        </w:tc>
        <w:tc>
          <w:tcPr>
            <w:tcW w:w="1384" w:type="dxa"/>
            <w:vAlign w:val="center"/>
          </w:tcPr>
          <w:p w14:paraId="3FBDF88A" w14:textId="77777777" w:rsidR="00142EFD" w:rsidRDefault="00000000">
            <w:pPr>
              <w:spacing w:after="0" w:line="264" w:lineRule="auto"/>
              <w:jc w:val="center"/>
            </w:pPr>
            <w:r>
              <w:rPr>
                <w:rFonts w:ascii="Times New Roman" w:eastAsia="宋体" w:hAnsi="Times New Roman"/>
                <w:sz w:val="19"/>
              </w:rPr>
              <w:t>匝道</w:t>
            </w:r>
          </w:p>
        </w:tc>
        <w:tc>
          <w:tcPr>
            <w:tcW w:w="1384" w:type="dxa"/>
            <w:vAlign w:val="center"/>
          </w:tcPr>
          <w:p w14:paraId="75F48FB6" w14:textId="77777777" w:rsidR="00142EFD" w:rsidRDefault="00000000">
            <w:pPr>
              <w:spacing w:after="0" w:line="264" w:lineRule="auto"/>
              <w:jc w:val="center"/>
            </w:pPr>
            <w:r>
              <w:rPr>
                <w:rFonts w:ascii="Times New Roman" w:eastAsia="宋体" w:hAnsi="Times New Roman"/>
                <w:sz w:val="19"/>
              </w:rPr>
              <w:t>-119</w:t>
            </w:r>
          </w:p>
        </w:tc>
        <w:tc>
          <w:tcPr>
            <w:tcW w:w="1384" w:type="dxa"/>
            <w:vAlign w:val="center"/>
          </w:tcPr>
          <w:p w14:paraId="423A2131" w14:textId="77777777" w:rsidR="00142EFD" w:rsidRDefault="00000000">
            <w:pPr>
              <w:spacing w:after="0" w:line="264" w:lineRule="auto"/>
              <w:jc w:val="center"/>
            </w:pPr>
            <w:r>
              <w:rPr>
                <w:rFonts w:ascii="Times New Roman" w:eastAsia="宋体" w:hAnsi="Times New Roman"/>
                <w:sz w:val="19"/>
              </w:rPr>
              <w:t>10.7</w:t>
            </w:r>
          </w:p>
        </w:tc>
        <w:tc>
          <w:tcPr>
            <w:tcW w:w="1384" w:type="dxa"/>
            <w:vAlign w:val="center"/>
          </w:tcPr>
          <w:p w14:paraId="4B183A2E" w14:textId="77777777" w:rsidR="00142EFD" w:rsidRDefault="00000000">
            <w:pPr>
              <w:spacing w:after="0" w:line="264" w:lineRule="auto"/>
              <w:jc w:val="center"/>
            </w:pPr>
            <w:r>
              <w:rPr>
                <w:rFonts w:ascii="Times New Roman" w:eastAsia="宋体" w:hAnsi="Times New Roman"/>
                <w:sz w:val="19"/>
              </w:rPr>
              <w:t>0.70</w:t>
            </w:r>
          </w:p>
        </w:tc>
        <w:tc>
          <w:tcPr>
            <w:tcW w:w="1384" w:type="dxa"/>
            <w:vAlign w:val="center"/>
          </w:tcPr>
          <w:p w14:paraId="7B7CC755" w14:textId="77777777" w:rsidR="00142EFD" w:rsidRDefault="00000000">
            <w:pPr>
              <w:spacing w:after="0" w:line="264" w:lineRule="auto"/>
              <w:jc w:val="center"/>
            </w:pPr>
            <w:r>
              <w:rPr>
                <w:rFonts w:ascii="Times New Roman" w:eastAsia="宋体" w:hAnsi="Times New Roman"/>
                <w:sz w:val="19"/>
              </w:rPr>
              <w:t>0.52</w:t>
            </w:r>
          </w:p>
        </w:tc>
      </w:tr>
    </w:tbl>
    <w:p w14:paraId="4F2A841B" w14:textId="612A130C" w:rsidR="00142EFD" w:rsidRDefault="00142EFD" w:rsidP="004438EE"/>
    <w:p w14:paraId="2D1ACD5C" w14:textId="77777777" w:rsidR="00142EFD" w:rsidRDefault="00000000">
      <w:pPr>
        <w:jc w:val="center"/>
      </w:pPr>
      <w:r>
        <w:rPr>
          <w:noProof/>
        </w:rPr>
        <w:lastRenderedPageBreak/>
        <w:drawing>
          <wp:inline distT="0" distB="0" distL="0" distR="0" wp14:anchorId="653DD8C5" wp14:editId="10B1E2CC">
            <wp:extent cx="5577840" cy="32542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peration_evolution.png"/>
                    <pic:cNvPicPr/>
                  </pic:nvPicPr>
                  <pic:blipFill>
                    <a:blip r:embed="rId9"/>
                    <a:stretch>
                      <a:fillRect/>
                    </a:stretch>
                  </pic:blipFill>
                  <pic:spPr>
                    <a:xfrm>
                      <a:off x="0" y="0"/>
                      <a:ext cx="5577840" cy="3254264"/>
                    </a:xfrm>
                    <a:prstGeom prst="rect">
                      <a:avLst/>
                    </a:prstGeom>
                  </pic:spPr>
                </pic:pic>
              </a:graphicData>
            </a:graphic>
          </wp:inline>
        </w:drawing>
      </w:r>
    </w:p>
    <w:p w14:paraId="78451C2F" w14:textId="75271E17" w:rsidR="00142EFD" w:rsidRPr="004438EE" w:rsidRDefault="00000000">
      <w:pPr>
        <w:spacing w:after="120"/>
        <w:jc w:val="center"/>
        <w:rPr>
          <w:b/>
          <w:bCs/>
        </w:rPr>
      </w:pPr>
      <w:r w:rsidRPr="004438EE">
        <w:rPr>
          <w:rFonts w:ascii="Times New Roman" w:eastAsia="宋体" w:hAnsi="Times New Roman"/>
          <w:b/>
          <w:bCs/>
          <w:sz w:val="21"/>
        </w:rPr>
        <w:t>图</w:t>
      </w:r>
      <w:r w:rsidR="004438EE" w:rsidRPr="004438EE">
        <w:rPr>
          <w:rFonts w:ascii="Times New Roman" w:eastAsia="宋体" w:hAnsi="Times New Roman"/>
          <w:b/>
          <w:bCs/>
          <w:sz w:val="21"/>
        </w:rPr>
        <w:t>2</w:t>
      </w:r>
      <w:r w:rsidRPr="004438EE">
        <w:rPr>
          <w:rFonts w:ascii="Times New Roman" w:eastAsia="宋体" w:hAnsi="Times New Roman"/>
          <w:b/>
          <w:bCs/>
          <w:sz w:val="21"/>
        </w:rPr>
        <w:t xml:space="preserve">  </w:t>
      </w:r>
      <w:r w:rsidRPr="004438EE">
        <w:rPr>
          <w:rFonts w:ascii="Times New Roman" w:eastAsia="宋体" w:hAnsi="Times New Roman"/>
          <w:b/>
          <w:bCs/>
          <w:sz w:val="21"/>
        </w:rPr>
        <w:t>异质理性车辆合作策略概率演化结果</w:t>
      </w:r>
    </w:p>
    <w:p w14:paraId="0E572825" w14:textId="77777777" w:rsidR="00142EFD" w:rsidRDefault="00000000">
      <w:pPr>
        <w:pStyle w:val="af2"/>
        <w:ind w:firstLine="480"/>
      </w:pPr>
      <w:r>
        <w:t>策略演化结果显示，车辆在重复交互中形成差异化行为偏好。示例中主线车辆</w:t>
      </w:r>
      <w:r>
        <w:t>M1-M3</w:t>
      </w:r>
      <w:r>
        <w:t>的合作概率逐步降低或保持较低水平，而匝道车辆</w:t>
      </w:r>
      <w:r>
        <w:t>R1-R3</w:t>
      </w:r>
      <w:r>
        <w:t>逐步提高至较高合作概率，反映出冲突收益结构下</w:t>
      </w:r>
      <w:r>
        <w:t>“</w:t>
      </w:r>
      <w:r>
        <w:t>部分主体争取先行、部分主体主动让行</w:t>
      </w:r>
      <w:r>
        <w:t>”</w:t>
      </w:r>
      <w:r>
        <w:t>的非对称协同状态。与一次性静态博弈相比，该结果能够体现运行行为随交互收益持续调整的进化过程。</w:t>
      </w:r>
    </w:p>
    <w:p w14:paraId="40ABCAAA" w14:textId="77777777" w:rsidR="00142EFD" w:rsidRDefault="00000000">
      <w:pPr>
        <w:jc w:val="center"/>
      </w:pPr>
      <w:r>
        <w:rPr>
          <w:noProof/>
        </w:rPr>
        <w:drawing>
          <wp:inline distT="0" distB="0" distL="0" distR="0" wp14:anchorId="13566ECC" wp14:editId="75E554E8">
            <wp:extent cx="5120640" cy="29716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ies.png"/>
                    <pic:cNvPicPr/>
                  </pic:nvPicPr>
                  <pic:blipFill>
                    <a:blip r:embed="rId10"/>
                    <a:stretch>
                      <a:fillRect/>
                    </a:stretch>
                  </pic:blipFill>
                  <pic:spPr>
                    <a:xfrm>
                      <a:off x="0" y="0"/>
                      <a:ext cx="5120640" cy="2971697"/>
                    </a:xfrm>
                    <a:prstGeom prst="rect">
                      <a:avLst/>
                    </a:prstGeom>
                  </pic:spPr>
                </pic:pic>
              </a:graphicData>
            </a:graphic>
          </wp:inline>
        </w:drawing>
      </w:r>
    </w:p>
    <w:p w14:paraId="198AB094" w14:textId="20573286" w:rsidR="00142EFD" w:rsidRPr="004438EE" w:rsidRDefault="00000000">
      <w:pPr>
        <w:spacing w:after="120"/>
        <w:jc w:val="center"/>
        <w:rPr>
          <w:b/>
          <w:bCs/>
        </w:rPr>
      </w:pPr>
      <w:r w:rsidRPr="004438EE">
        <w:rPr>
          <w:rFonts w:ascii="Times New Roman" w:eastAsia="宋体" w:hAnsi="Times New Roman"/>
          <w:b/>
          <w:bCs/>
          <w:sz w:val="21"/>
        </w:rPr>
        <w:t>图</w:t>
      </w:r>
      <w:r w:rsidR="004438EE" w:rsidRPr="004438EE">
        <w:rPr>
          <w:rFonts w:ascii="Times New Roman" w:eastAsia="宋体" w:hAnsi="Times New Roman"/>
          <w:b/>
          <w:bCs/>
          <w:sz w:val="21"/>
        </w:rPr>
        <w:t>3</w:t>
      </w:r>
      <w:r w:rsidRPr="004438EE">
        <w:rPr>
          <w:rFonts w:ascii="Times New Roman" w:eastAsia="宋体" w:hAnsi="Times New Roman"/>
          <w:b/>
          <w:bCs/>
          <w:sz w:val="21"/>
        </w:rPr>
        <w:t xml:space="preserve">  </w:t>
      </w:r>
      <w:r w:rsidRPr="004438EE">
        <w:rPr>
          <w:rFonts w:ascii="Times New Roman" w:eastAsia="宋体" w:hAnsi="Times New Roman"/>
          <w:b/>
          <w:bCs/>
          <w:sz w:val="21"/>
        </w:rPr>
        <w:t>进化博弈协同决策下的多车合流轨迹</w:t>
      </w:r>
    </w:p>
    <w:p w14:paraId="78A4E8EA" w14:textId="77777777" w:rsidR="00142EFD" w:rsidRDefault="00000000">
      <w:pPr>
        <w:pStyle w:val="af2"/>
        <w:ind w:firstLine="480"/>
      </w:pPr>
      <w:r>
        <w:lastRenderedPageBreak/>
        <w:t>在合作概率基础上，模型生成</w:t>
      </w:r>
      <w:r>
        <w:t>M1-R1-M2-R2-M3-R3</w:t>
      </w:r>
      <w:r>
        <w:t>的交替合流序列，并为每辆车分配目标冲突点到达时刻。轨迹结果中各车辆在到达合流点前通过平滑加减速完成时序调整，冲突车辆的通过时刻被主动错开，避免多个主体同时进入冲突区域。</w:t>
      </w:r>
    </w:p>
    <w:p w14:paraId="69886053" w14:textId="77777777" w:rsidR="00142EFD" w:rsidRDefault="00000000">
      <w:pPr>
        <w:jc w:val="center"/>
      </w:pPr>
      <w:r>
        <w:rPr>
          <w:noProof/>
        </w:rPr>
        <w:drawing>
          <wp:inline distT="0" distB="0" distL="0" distR="0" wp14:anchorId="79F74F73" wp14:editId="1FAFE2B2">
            <wp:extent cx="5029200" cy="29242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_comparison.png"/>
                    <pic:cNvPicPr/>
                  </pic:nvPicPr>
                  <pic:blipFill>
                    <a:blip r:embed="rId11"/>
                    <a:stretch>
                      <a:fillRect/>
                    </a:stretch>
                  </pic:blipFill>
                  <pic:spPr>
                    <a:xfrm>
                      <a:off x="0" y="0"/>
                      <a:ext cx="5029200" cy="2924282"/>
                    </a:xfrm>
                    <a:prstGeom prst="rect">
                      <a:avLst/>
                    </a:prstGeom>
                  </pic:spPr>
                </pic:pic>
              </a:graphicData>
            </a:graphic>
          </wp:inline>
        </w:drawing>
      </w:r>
    </w:p>
    <w:p w14:paraId="2FE45201" w14:textId="6B138043" w:rsidR="00142EFD" w:rsidRPr="004438EE" w:rsidRDefault="00000000">
      <w:pPr>
        <w:spacing w:after="120"/>
        <w:jc w:val="center"/>
        <w:rPr>
          <w:b/>
          <w:bCs/>
        </w:rPr>
      </w:pPr>
      <w:r w:rsidRPr="004438EE">
        <w:rPr>
          <w:rFonts w:ascii="Times New Roman" w:eastAsia="宋体" w:hAnsi="Times New Roman"/>
          <w:b/>
          <w:bCs/>
          <w:sz w:val="21"/>
        </w:rPr>
        <w:t>图</w:t>
      </w:r>
      <w:r w:rsidR="004438EE" w:rsidRPr="004438EE">
        <w:rPr>
          <w:rFonts w:ascii="Times New Roman" w:eastAsia="宋体" w:hAnsi="Times New Roman"/>
          <w:b/>
          <w:bCs/>
          <w:sz w:val="21"/>
        </w:rPr>
        <w:t>4</w:t>
      </w:r>
      <w:r w:rsidRPr="004438EE">
        <w:rPr>
          <w:rFonts w:ascii="Times New Roman" w:eastAsia="宋体" w:hAnsi="Times New Roman"/>
          <w:b/>
          <w:bCs/>
          <w:sz w:val="21"/>
        </w:rPr>
        <w:t xml:space="preserve">  </w:t>
      </w:r>
      <w:r w:rsidRPr="004438EE">
        <w:rPr>
          <w:rFonts w:ascii="Times New Roman" w:eastAsia="宋体" w:hAnsi="Times New Roman"/>
          <w:b/>
          <w:bCs/>
          <w:sz w:val="21"/>
        </w:rPr>
        <w:t>进化博弈协同策略与固定主路优先策略的车辆延误对比</w:t>
      </w:r>
    </w:p>
    <w:p w14:paraId="345CECEB" w14:textId="476B0488" w:rsidR="00142EFD" w:rsidRDefault="00000000" w:rsidP="004438EE">
      <w:pPr>
        <w:pStyle w:val="af2"/>
        <w:ind w:firstLine="480"/>
      </w:pPr>
      <w:r>
        <w:t>在该示例参数下，进化博弈协同策略的平均合流延误约为</w:t>
      </w:r>
      <w:r>
        <w:t>1.90 s</w:t>
      </w:r>
      <w:r>
        <w:t>，固定主路优先策略约为</w:t>
      </w:r>
      <w:r>
        <w:t>2.81 s</w:t>
      </w:r>
      <w:r>
        <w:t>，平均延误降低约</w:t>
      </w:r>
      <w:r>
        <w:t>32.5%</w:t>
      </w:r>
      <w:r>
        <w:t>；最大车辆延误由约</w:t>
      </w:r>
      <w:r>
        <w:t>7.55 s</w:t>
      </w:r>
      <w:r>
        <w:t>降至约</w:t>
      </w:r>
      <w:r>
        <w:t>3.47 s</w:t>
      </w:r>
      <w:r>
        <w:t>。协同策略下跨流向车辆的最小通过时间差保持在约</w:t>
      </w:r>
      <w:r>
        <w:t>2.0 s</w:t>
      </w:r>
      <w:r>
        <w:t>。结果说明，该模型能够在维持冲突时序分离的同时，通过异智主体行为演化和跨流向交替排序减少单一固定优先规则造成的集中等待。</w:t>
      </w:r>
    </w:p>
    <w:sectPr w:rsidR="00142E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45CF6F" w14:textId="77777777" w:rsidR="001A4EC8" w:rsidRDefault="001A4EC8" w:rsidP="006D23C8">
      <w:pPr>
        <w:spacing w:after="0" w:line="240" w:lineRule="auto"/>
      </w:pPr>
      <w:r>
        <w:separator/>
      </w:r>
    </w:p>
  </w:endnote>
  <w:endnote w:type="continuationSeparator" w:id="0">
    <w:p w14:paraId="309CE6E1" w14:textId="77777777" w:rsidR="001A4EC8" w:rsidRDefault="001A4EC8" w:rsidP="006D2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816EB" w14:textId="77777777" w:rsidR="001A4EC8" w:rsidRDefault="001A4EC8" w:rsidP="006D23C8">
      <w:pPr>
        <w:spacing w:after="0" w:line="240" w:lineRule="auto"/>
      </w:pPr>
      <w:r>
        <w:separator/>
      </w:r>
    </w:p>
  </w:footnote>
  <w:footnote w:type="continuationSeparator" w:id="0">
    <w:p w14:paraId="715C201C" w14:textId="77777777" w:rsidR="001A4EC8" w:rsidRDefault="001A4EC8" w:rsidP="006D2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6702159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1" w15:restartNumberingAfterBreak="0">
    <w:nsid w:val="229C7F39"/>
    <w:multiLevelType w:val="multilevel"/>
    <w:tmpl w:val="342A8BCA"/>
    <w:lvl w:ilvl="0">
      <w:start w:val="1"/>
      <w:numFmt w:val="none"/>
      <w:lvlText w:val=""/>
      <w:lvlJc w:val="left"/>
      <w:pPr>
        <w:ind w:left="425" w:hanging="425"/>
      </w:pPr>
      <w:rPr>
        <w:rFonts w:hint="eastAsia"/>
      </w:rPr>
    </w:lvl>
    <w:lvl w:ilvl="1">
      <w:start w:val="1"/>
      <w:numFmt w:val="chineseCountingThousand"/>
      <w:pStyle w:val="2"/>
      <w:suff w:val="nothing"/>
      <w:lvlText w:val="%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8D00F42"/>
    <w:multiLevelType w:val="multilevel"/>
    <w:tmpl w:val="F12CB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9702B"/>
    <w:multiLevelType w:val="hybridMultilevel"/>
    <w:tmpl w:val="4810F21C"/>
    <w:lvl w:ilvl="0" w:tplc="6AC814EE">
      <w:start w:val="3"/>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8ED10C9"/>
    <w:multiLevelType w:val="multilevel"/>
    <w:tmpl w:val="3E72FCB6"/>
    <w:lvl w:ilvl="0">
      <w:start w:val="1"/>
      <w:numFmt w:val="none"/>
      <w:lvlText w:val=""/>
      <w:lvlJc w:val="left"/>
      <w:pPr>
        <w:ind w:left="425" w:hanging="425"/>
      </w:pPr>
      <w:rPr>
        <w:rFonts w:hint="eastAsia"/>
      </w:rPr>
    </w:lvl>
    <w:lvl w:ilvl="1">
      <w:start w:val="1"/>
      <w:numFmt w:val="chineseCountingThousand"/>
      <w:suff w:val="nothing"/>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24652389">
    <w:abstractNumId w:val="4"/>
  </w:num>
  <w:num w:numId="2" w16cid:durableId="1298073897">
    <w:abstractNumId w:val="1"/>
  </w:num>
  <w:num w:numId="3" w16cid:durableId="1070809394">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4926744">
    <w:abstractNumId w:val="0"/>
  </w:num>
  <w:num w:numId="5" w16cid:durableId="659385265">
    <w:abstractNumId w:val="2"/>
  </w:num>
  <w:num w:numId="6" w16cid:durableId="16037621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42"/>
    <w:rsid w:val="000366F1"/>
    <w:rsid w:val="00057A6C"/>
    <w:rsid w:val="000A11F5"/>
    <w:rsid w:val="000B02D5"/>
    <w:rsid w:val="000B3EBE"/>
    <w:rsid w:val="000C3C1C"/>
    <w:rsid w:val="000C71CF"/>
    <w:rsid w:val="000E28BC"/>
    <w:rsid w:val="0010070A"/>
    <w:rsid w:val="00100967"/>
    <w:rsid w:val="00112BAB"/>
    <w:rsid w:val="00116E53"/>
    <w:rsid w:val="00117D21"/>
    <w:rsid w:val="00142EFD"/>
    <w:rsid w:val="001935D5"/>
    <w:rsid w:val="001971B6"/>
    <w:rsid w:val="001A11ED"/>
    <w:rsid w:val="001A4EC8"/>
    <w:rsid w:val="001B4BE3"/>
    <w:rsid w:val="001D5CA3"/>
    <w:rsid w:val="0020164E"/>
    <w:rsid w:val="0020311D"/>
    <w:rsid w:val="0023049C"/>
    <w:rsid w:val="0024002A"/>
    <w:rsid w:val="0028614A"/>
    <w:rsid w:val="002A5032"/>
    <w:rsid w:val="002D2FFF"/>
    <w:rsid w:val="0033133E"/>
    <w:rsid w:val="00342E76"/>
    <w:rsid w:val="00374394"/>
    <w:rsid w:val="003A4DD3"/>
    <w:rsid w:val="003A54F6"/>
    <w:rsid w:val="00435718"/>
    <w:rsid w:val="004438EE"/>
    <w:rsid w:val="00463C42"/>
    <w:rsid w:val="00472D8B"/>
    <w:rsid w:val="00482343"/>
    <w:rsid w:val="004D0461"/>
    <w:rsid w:val="00535B78"/>
    <w:rsid w:val="00555F2E"/>
    <w:rsid w:val="0057704D"/>
    <w:rsid w:val="00583AD5"/>
    <w:rsid w:val="00594376"/>
    <w:rsid w:val="005B217A"/>
    <w:rsid w:val="005D1D94"/>
    <w:rsid w:val="005E29EF"/>
    <w:rsid w:val="005F1BBE"/>
    <w:rsid w:val="00623AF0"/>
    <w:rsid w:val="0062586F"/>
    <w:rsid w:val="006377DE"/>
    <w:rsid w:val="00685E94"/>
    <w:rsid w:val="00686997"/>
    <w:rsid w:val="006A0746"/>
    <w:rsid w:val="006D1A16"/>
    <w:rsid w:val="006D23C8"/>
    <w:rsid w:val="00702337"/>
    <w:rsid w:val="0070307E"/>
    <w:rsid w:val="00705BD1"/>
    <w:rsid w:val="0074173D"/>
    <w:rsid w:val="00745C93"/>
    <w:rsid w:val="0074745D"/>
    <w:rsid w:val="00754D09"/>
    <w:rsid w:val="00776549"/>
    <w:rsid w:val="0078704A"/>
    <w:rsid w:val="00793FFD"/>
    <w:rsid w:val="00795858"/>
    <w:rsid w:val="007D0A39"/>
    <w:rsid w:val="007D0E6B"/>
    <w:rsid w:val="007F59A5"/>
    <w:rsid w:val="00824DDD"/>
    <w:rsid w:val="00836231"/>
    <w:rsid w:val="00841C78"/>
    <w:rsid w:val="00850967"/>
    <w:rsid w:val="00852949"/>
    <w:rsid w:val="008531DC"/>
    <w:rsid w:val="0085442E"/>
    <w:rsid w:val="008A59C8"/>
    <w:rsid w:val="008D529F"/>
    <w:rsid w:val="008D7E01"/>
    <w:rsid w:val="00917D0E"/>
    <w:rsid w:val="00925A31"/>
    <w:rsid w:val="00945117"/>
    <w:rsid w:val="00981DE6"/>
    <w:rsid w:val="00987687"/>
    <w:rsid w:val="009965A9"/>
    <w:rsid w:val="009D4EFE"/>
    <w:rsid w:val="009E17F0"/>
    <w:rsid w:val="00A214F4"/>
    <w:rsid w:val="00A24892"/>
    <w:rsid w:val="00A26E1C"/>
    <w:rsid w:val="00A34317"/>
    <w:rsid w:val="00A617B6"/>
    <w:rsid w:val="00A66893"/>
    <w:rsid w:val="00AB1275"/>
    <w:rsid w:val="00AE47BF"/>
    <w:rsid w:val="00AF26FB"/>
    <w:rsid w:val="00B03B7B"/>
    <w:rsid w:val="00B044A6"/>
    <w:rsid w:val="00B07157"/>
    <w:rsid w:val="00B33007"/>
    <w:rsid w:val="00B644EC"/>
    <w:rsid w:val="00B720AA"/>
    <w:rsid w:val="00BC3EAE"/>
    <w:rsid w:val="00BE507D"/>
    <w:rsid w:val="00C25AFC"/>
    <w:rsid w:val="00C77303"/>
    <w:rsid w:val="00C93BA5"/>
    <w:rsid w:val="00CB08D7"/>
    <w:rsid w:val="00CE6BC3"/>
    <w:rsid w:val="00D16261"/>
    <w:rsid w:val="00D55A28"/>
    <w:rsid w:val="00DB6289"/>
    <w:rsid w:val="00DD74D4"/>
    <w:rsid w:val="00DF7B99"/>
    <w:rsid w:val="00E16BCA"/>
    <w:rsid w:val="00E2053C"/>
    <w:rsid w:val="00E26BD3"/>
    <w:rsid w:val="00E27FF4"/>
    <w:rsid w:val="00E67DC6"/>
    <w:rsid w:val="00ED331C"/>
    <w:rsid w:val="00EE3046"/>
    <w:rsid w:val="00F97FFD"/>
    <w:rsid w:val="00FA6546"/>
    <w:rsid w:val="00FB4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0FA6B5"/>
  <w14:defaultImageDpi w14:val="32767"/>
  <w15:chartTrackingRefBased/>
  <w15:docId w15:val="{6821D4DD-7427-40BD-B74C-77360B72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8BC"/>
    <w:pPr>
      <w:widowControl w:val="0"/>
    </w:pPr>
  </w:style>
  <w:style w:type="paragraph" w:styleId="1">
    <w:name w:val="heading 1"/>
    <w:basedOn w:val="a"/>
    <w:next w:val="a"/>
    <w:link w:val="10"/>
    <w:uiPriority w:val="9"/>
    <w:qFormat/>
    <w:rsid w:val="0062586F"/>
    <w:pPr>
      <w:keepNext/>
      <w:keepLines/>
      <w:spacing w:before="300" w:after="260" w:line="360" w:lineRule="auto"/>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rsid w:val="00A24892"/>
    <w:pPr>
      <w:keepNext/>
      <w:keepLines/>
      <w:numPr>
        <w:ilvl w:val="1"/>
        <w:numId w:val="2"/>
      </w:numPr>
      <w:spacing w:before="200" w:after="200" w:line="240" w:lineRule="auto"/>
      <w:outlineLvl w:val="1"/>
    </w:pPr>
    <w:rPr>
      <w:rFonts w:ascii="Times New Roman" w:eastAsia="宋体" w:hAnsi="Times New Roman" w:cstheme="majorBidi"/>
      <w:b/>
      <w:sz w:val="28"/>
      <w:szCs w:val="40"/>
    </w:rPr>
  </w:style>
  <w:style w:type="paragraph" w:styleId="3">
    <w:name w:val="heading 3"/>
    <w:basedOn w:val="a"/>
    <w:next w:val="a"/>
    <w:link w:val="30"/>
    <w:uiPriority w:val="9"/>
    <w:unhideWhenUsed/>
    <w:qFormat/>
    <w:rsid w:val="00A24892"/>
    <w:pPr>
      <w:keepNext/>
      <w:keepLines/>
      <w:numPr>
        <w:ilvl w:val="2"/>
        <w:numId w:val="2"/>
      </w:numPr>
      <w:spacing w:before="200" w:after="200" w:line="240" w:lineRule="auto"/>
      <w:outlineLvl w:val="2"/>
    </w:pPr>
    <w:rPr>
      <w:rFonts w:ascii="Times New Roman" w:eastAsia="宋体" w:hAnsi="Times New Roman" w:cstheme="majorBidi"/>
      <w:b/>
      <w:sz w:val="24"/>
      <w:szCs w:val="32"/>
    </w:rPr>
  </w:style>
  <w:style w:type="paragraph" w:styleId="4">
    <w:name w:val="heading 4"/>
    <w:basedOn w:val="a"/>
    <w:next w:val="a"/>
    <w:link w:val="40"/>
    <w:uiPriority w:val="9"/>
    <w:semiHidden/>
    <w:unhideWhenUsed/>
    <w:qFormat/>
    <w:rsid w:val="00463C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3C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3C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3C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C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3C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62586F"/>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qFormat/>
    <w:rsid w:val="00A24892"/>
    <w:rPr>
      <w:rFonts w:ascii="Times New Roman" w:eastAsia="宋体" w:hAnsi="Times New Roman" w:cstheme="majorBidi"/>
      <w:b/>
      <w:sz w:val="28"/>
      <w:szCs w:val="40"/>
    </w:rPr>
  </w:style>
  <w:style w:type="character" w:customStyle="1" w:styleId="30">
    <w:name w:val="标题 3 字符"/>
    <w:basedOn w:val="a0"/>
    <w:link w:val="3"/>
    <w:uiPriority w:val="9"/>
    <w:qFormat/>
    <w:rsid w:val="00A24892"/>
    <w:rPr>
      <w:rFonts w:ascii="Times New Roman" w:eastAsia="宋体" w:hAnsi="Times New Roman" w:cstheme="majorBidi"/>
      <w:b/>
      <w:sz w:val="24"/>
      <w:szCs w:val="32"/>
    </w:rPr>
  </w:style>
  <w:style w:type="character" w:customStyle="1" w:styleId="40">
    <w:name w:val="标题 4 字符"/>
    <w:basedOn w:val="a0"/>
    <w:link w:val="4"/>
    <w:uiPriority w:val="9"/>
    <w:semiHidden/>
    <w:rsid w:val="00463C42"/>
    <w:rPr>
      <w:rFonts w:cstheme="majorBidi"/>
      <w:color w:val="0F4761" w:themeColor="accent1" w:themeShade="BF"/>
      <w:sz w:val="28"/>
      <w:szCs w:val="28"/>
    </w:rPr>
  </w:style>
  <w:style w:type="character" w:customStyle="1" w:styleId="50">
    <w:name w:val="标题 5 字符"/>
    <w:basedOn w:val="a0"/>
    <w:link w:val="5"/>
    <w:uiPriority w:val="9"/>
    <w:semiHidden/>
    <w:rsid w:val="00463C42"/>
    <w:rPr>
      <w:rFonts w:cstheme="majorBidi"/>
      <w:color w:val="0F4761" w:themeColor="accent1" w:themeShade="BF"/>
      <w:sz w:val="24"/>
    </w:rPr>
  </w:style>
  <w:style w:type="character" w:customStyle="1" w:styleId="60">
    <w:name w:val="标题 6 字符"/>
    <w:basedOn w:val="a0"/>
    <w:link w:val="6"/>
    <w:uiPriority w:val="9"/>
    <w:semiHidden/>
    <w:rsid w:val="00463C42"/>
    <w:rPr>
      <w:rFonts w:cstheme="majorBidi"/>
      <w:b/>
      <w:bCs/>
      <w:color w:val="0F4761" w:themeColor="accent1" w:themeShade="BF"/>
    </w:rPr>
  </w:style>
  <w:style w:type="character" w:customStyle="1" w:styleId="70">
    <w:name w:val="标题 7 字符"/>
    <w:basedOn w:val="a0"/>
    <w:link w:val="7"/>
    <w:uiPriority w:val="9"/>
    <w:semiHidden/>
    <w:rsid w:val="00463C42"/>
    <w:rPr>
      <w:rFonts w:cstheme="majorBidi"/>
      <w:b/>
      <w:bCs/>
      <w:color w:val="595959" w:themeColor="text1" w:themeTint="A6"/>
    </w:rPr>
  </w:style>
  <w:style w:type="character" w:customStyle="1" w:styleId="80">
    <w:name w:val="标题 8 字符"/>
    <w:basedOn w:val="a0"/>
    <w:link w:val="8"/>
    <w:uiPriority w:val="9"/>
    <w:semiHidden/>
    <w:rsid w:val="00463C42"/>
    <w:rPr>
      <w:rFonts w:cstheme="majorBidi"/>
      <w:color w:val="595959" w:themeColor="text1" w:themeTint="A6"/>
    </w:rPr>
  </w:style>
  <w:style w:type="character" w:customStyle="1" w:styleId="90">
    <w:name w:val="标题 9 字符"/>
    <w:basedOn w:val="a0"/>
    <w:link w:val="9"/>
    <w:uiPriority w:val="9"/>
    <w:semiHidden/>
    <w:rsid w:val="00463C42"/>
    <w:rPr>
      <w:rFonts w:eastAsiaTheme="majorEastAsia" w:cstheme="majorBidi"/>
      <w:color w:val="595959" w:themeColor="text1" w:themeTint="A6"/>
    </w:rPr>
  </w:style>
  <w:style w:type="paragraph" w:styleId="a3">
    <w:name w:val="Title"/>
    <w:basedOn w:val="a"/>
    <w:next w:val="a"/>
    <w:link w:val="a4"/>
    <w:uiPriority w:val="10"/>
    <w:qFormat/>
    <w:rsid w:val="00463C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3C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3C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C42"/>
    <w:pPr>
      <w:spacing w:before="160"/>
      <w:jc w:val="center"/>
    </w:pPr>
    <w:rPr>
      <w:i/>
      <w:iCs/>
      <w:color w:val="404040" w:themeColor="text1" w:themeTint="BF"/>
    </w:rPr>
  </w:style>
  <w:style w:type="character" w:customStyle="1" w:styleId="a8">
    <w:name w:val="引用 字符"/>
    <w:basedOn w:val="a0"/>
    <w:link w:val="a7"/>
    <w:uiPriority w:val="29"/>
    <w:rsid w:val="00463C42"/>
    <w:rPr>
      <w:i/>
      <w:iCs/>
      <w:color w:val="404040" w:themeColor="text1" w:themeTint="BF"/>
    </w:rPr>
  </w:style>
  <w:style w:type="paragraph" w:styleId="a9">
    <w:name w:val="List Paragraph"/>
    <w:basedOn w:val="a"/>
    <w:uiPriority w:val="34"/>
    <w:qFormat/>
    <w:rsid w:val="00463C42"/>
    <w:pPr>
      <w:ind w:left="720"/>
      <w:contextualSpacing/>
    </w:pPr>
  </w:style>
  <w:style w:type="character" w:styleId="aa">
    <w:name w:val="Intense Emphasis"/>
    <w:basedOn w:val="a0"/>
    <w:uiPriority w:val="21"/>
    <w:qFormat/>
    <w:rsid w:val="00463C42"/>
    <w:rPr>
      <w:i/>
      <w:iCs/>
      <w:color w:val="0F4761" w:themeColor="accent1" w:themeShade="BF"/>
    </w:rPr>
  </w:style>
  <w:style w:type="paragraph" w:styleId="ab">
    <w:name w:val="Intense Quote"/>
    <w:basedOn w:val="a"/>
    <w:next w:val="a"/>
    <w:link w:val="ac"/>
    <w:uiPriority w:val="30"/>
    <w:qFormat/>
    <w:rsid w:val="00463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3C42"/>
    <w:rPr>
      <w:i/>
      <w:iCs/>
      <w:color w:val="0F4761" w:themeColor="accent1" w:themeShade="BF"/>
    </w:rPr>
  </w:style>
  <w:style w:type="character" w:styleId="ad">
    <w:name w:val="Intense Reference"/>
    <w:basedOn w:val="a0"/>
    <w:uiPriority w:val="32"/>
    <w:qFormat/>
    <w:rsid w:val="00463C42"/>
    <w:rPr>
      <w:b/>
      <w:bCs/>
      <w:smallCaps/>
      <w:color w:val="0F4761" w:themeColor="accent1" w:themeShade="BF"/>
      <w:spacing w:val="5"/>
    </w:rPr>
  </w:style>
  <w:style w:type="paragraph" w:styleId="ae">
    <w:name w:val="header"/>
    <w:basedOn w:val="a"/>
    <w:link w:val="af"/>
    <w:uiPriority w:val="99"/>
    <w:unhideWhenUsed/>
    <w:rsid w:val="006D23C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D23C8"/>
    <w:rPr>
      <w:sz w:val="18"/>
      <w:szCs w:val="18"/>
    </w:rPr>
  </w:style>
  <w:style w:type="paragraph" w:styleId="af0">
    <w:name w:val="footer"/>
    <w:basedOn w:val="a"/>
    <w:link w:val="af1"/>
    <w:uiPriority w:val="99"/>
    <w:unhideWhenUsed/>
    <w:rsid w:val="006D23C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D23C8"/>
    <w:rPr>
      <w:sz w:val="18"/>
      <w:szCs w:val="18"/>
    </w:rPr>
  </w:style>
  <w:style w:type="paragraph" w:styleId="af2">
    <w:name w:val="Normal Indent"/>
    <w:basedOn w:val="a"/>
    <w:link w:val="af3"/>
    <w:uiPriority w:val="99"/>
    <w:unhideWhenUsed/>
    <w:qFormat/>
    <w:rsid w:val="000E28BC"/>
    <w:pPr>
      <w:spacing w:after="0" w:line="360" w:lineRule="auto"/>
      <w:ind w:firstLineChars="200" w:firstLine="200"/>
      <w:jc w:val="both"/>
    </w:pPr>
    <w:rPr>
      <w:rFonts w:ascii="Times New Roman" w:eastAsia="宋体" w:hAnsi="Times New Roman"/>
      <w:sz w:val="24"/>
    </w:rPr>
  </w:style>
  <w:style w:type="paragraph" w:customStyle="1" w:styleId="af4">
    <w:name w:val="注释"/>
    <w:basedOn w:val="af2"/>
    <w:link w:val="af5"/>
    <w:qFormat/>
    <w:rsid w:val="000E28BC"/>
    <w:rPr>
      <w:i/>
    </w:rPr>
  </w:style>
  <w:style w:type="character" w:customStyle="1" w:styleId="af3">
    <w:name w:val="正文缩进 字符"/>
    <w:basedOn w:val="a0"/>
    <w:link w:val="af2"/>
    <w:uiPriority w:val="99"/>
    <w:rsid w:val="000E28BC"/>
    <w:rPr>
      <w:rFonts w:ascii="Times New Roman" w:eastAsia="宋体" w:hAnsi="Times New Roman"/>
      <w:sz w:val="24"/>
    </w:rPr>
  </w:style>
  <w:style w:type="paragraph" w:styleId="af6">
    <w:name w:val="Body Text First Indent"/>
    <w:basedOn w:val="a"/>
    <w:link w:val="af7"/>
    <w:uiPriority w:val="99"/>
    <w:unhideWhenUsed/>
    <w:rsid w:val="000E28BC"/>
    <w:pPr>
      <w:spacing w:after="120"/>
      <w:ind w:firstLineChars="100" w:firstLine="420"/>
    </w:pPr>
  </w:style>
  <w:style w:type="character" w:customStyle="1" w:styleId="af7">
    <w:name w:val="正文文本首行缩进 字符"/>
    <w:basedOn w:val="a0"/>
    <w:link w:val="af6"/>
    <w:uiPriority w:val="99"/>
    <w:rsid w:val="000E28BC"/>
  </w:style>
  <w:style w:type="paragraph" w:styleId="af8">
    <w:name w:val="toa heading"/>
    <w:basedOn w:val="a"/>
    <w:next w:val="a"/>
    <w:uiPriority w:val="99"/>
    <w:unhideWhenUsed/>
    <w:rsid w:val="00685E94"/>
    <w:pPr>
      <w:spacing w:before="120"/>
    </w:pPr>
    <w:rPr>
      <w:rFonts w:asciiTheme="majorHAnsi" w:eastAsiaTheme="majorEastAsia" w:hAnsiTheme="majorHAnsi" w:cstheme="majorBidi"/>
      <w:sz w:val="24"/>
      <w:szCs w:val="24"/>
    </w:rPr>
  </w:style>
  <w:style w:type="paragraph" w:styleId="af9">
    <w:name w:val="Body Text Indent"/>
    <w:basedOn w:val="a"/>
    <w:link w:val="afa"/>
    <w:uiPriority w:val="99"/>
    <w:semiHidden/>
    <w:unhideWhenUsed/>
    <w:rsid w:val="00685E94"/>
    <w:pPr>
      <w:spacing w:after="120"/>
      <w:ind w:leftChars="200" w:left="420"/>
    </w:pPr>
  </w:style>
  <w:style w:type="character" w:customStyle="1" w:styleId="afa">
    <w:name w:val="正文文本缩进 字符"/>
    <w:basedOn w:val="a0"/>
    <w:link w:val="af9"/>
    <w:uiPriority w:val="99"/>
    <w:semiHidden/>
    <w:rsid w:val="00685E94"/>
  </w:style>
  <w:style w:type="character" w:customStyle="1" w:styleId="af5">
    <w:name w:val="注释 字符"/>
    <w:basedOn w:val="af3"/>
    <w:link w:val="af4"/>
    <w:rsid w:val="000E28BC"/>
    <w:rPr>
      <w:rFonts w:ascii="Times New Roman" w:eastAsia="宋体" w:hAnsi="Times New Roman"/>
      <w:i/>
      <w:sz w:val="24"/>
    </w:rPr>
  </w:style>
  <w:style w:type="paragraph" w:customStyle="1" w:styleId="ds-markdown-paragraph">
    <w:name w:val="ds-markdown-paragraph"/>
    <w:basedOn w:val="a"/>
    <w:rsid w:val="007F59A5"/>
    <w:pPr>
      <w:widowControl/>
      <w:spacing w:before="100" w:beforeAutospacing="1" w:after="100" w:afterAutospacing="1" w:line="240" w:lineRule="auto"/>
    </w:pPr>
    <w:rPr>
      <w:rFonts w:ascii="宋体" w:eastAsia="宋体" w:hAnsi="宋体" w:cs="宋体"/>
      <w:kern w:val="0"/>
      <w:sz w:val="24"/>
      <w:szCs w:val="24"/>
      <w14:ligatures w14:val="none"/>
    </w:rPr>
  </w:style>
  <w:style w:type="character" w:customStyle="1" w:styleId="MTEquationSection">
    <w:name w:val="MTEquationSection"/>
    <w:basedOn w:val="a0"/>
    <w:rsid w:val="00583AD5"/>
    <w:rPr>
      <w:vanish/>
      <w:color w:val="FF0000"/>
    </w:rPr>
  </w:style>
  <w:style w:type="paragraph" w:customStyle="1" w:styleId="MTDisplayEquation">
    <w:name w:val="MTDisplayEquation"/>
    <w:basedOn w:val="af2"/>
    <w:next w:val="a"/>
    <w:link w:val="MTDisplayEquation0"/>
    <w:rsid w:val="00583AD5"/>
    <w:pPr>
      <w:tabs>
        <w:tab w:val="center" w:pos="4160"/>
        <w:tab w:val="right" w:pos="8300"/>
      </w:tabs>
      <w:ind w:firstLineChars="0" w:firstLine="0"/>
    </w:pPr>
  </w:style>
  <w:style w:type="character" w:customStyle="1" w:styleId="MTDisplayEquation0">
    <w:name w:val="MTDisplayEquation 字符"/>
    <w:basedOn w:val="af3"/>
    <w:link w:val="MTDisplayEquation"/>
    <w:rsid w:val="00583AD5"/>
    <w:rPr>
      <w:rFonts w:ascii="Times New Roman" w:eastAsia="宋体" w:hAnsi="Times New Roman"/>
      <w:sz w:val="24"/>
    </w:rPr>
  </w:style>
  <w:style w:type="paragraph" w:customStyle="1" w:styleId="afb">
    <w:name w:val="公式段落"/>
    <w:basedOn w:val="af2"/>
    <w:link w:val="afc"/>
    <w:qFormat/>
    <w:rsid w:val="006D1A16"/>
    <w:pPr>
      <w:spacing w:line="488" w:lineRule="exact"/>
      <w:ind w:firstLineChars="0" w:firstLine="0"/>
    </w:pPr>
  </w:style>
  <w:style w:type="character" w:customStyle="1" w:styleId="afc">
    <w:name w:val="公式段落 字符"/>
    <w:basedOn w:val="af3"/>
    <w:link w:val="afb"/>
    <w:rsid w:val="006D1A16"/>
    <w:rPr>
      <w:rFonts w:ascii="Times New Roman" w:eastAsia="宋体" w:hAnsi="Times New Roman"/>
      <w:sz w:val="24"/>
    </w:rPr>
  </w:style>
  <w:style w:type="paragraph" w:customStyle="1" w:styleId="afd">
    <w:name w:val="图例表头"/>
    <w:basedOn w:val="af2"/>
    <w:link w:val="afe"/>
    <w:qFormat/>
    <w:rsid w:val="00B644EC"/>
    <w:pPr>
      <w:spacing w:line="240" w:lineRule="auto"/>
      <w:ind w:firstLineChars="0" w:firstLine="0"/>
      <w:jc w:val="center"/>
    </w:pPr>
    <w:rPr>
      <w:b/>
      <w:sz w:val="21"/>
    </w:rPr>
  </w:style>
  <w:style w:type="character" w:customStyle="1" w:styleId="afe">
    <w:name w:val="图例表头 字符"/>
    <w:basedOn w:val="af3"/>
    <w:link w:val="afd"/>
    <w:rsid w:val="00B644EC"/>
    <w:rPr>
      <w:rFonts w:ascii="Times New Roman" w:eastAsia="宋体" w:hAnsi="Times New Roman"/>
      <w:b/>
      <w:sz w:val="21"/>
    </w:rPr>
  </w:style>
  <w:style w:type="paragraph" w:styleId="aff">
    <w:name w:val="caption"/>
    <w:basedOn w:val="a"/>
    <w:next w:val="a"/>
    <w:uiPriority w:val="35"/>
    <w:unhideWhenUsed/>
    <w:qFormat/>
    <w:rsid w:val="00472D8B"/>
    <w:rPr>
      <w:rFonts w:asciiTheme="majorHAnsi" w:eastAsia="黑体" w:hAnsiTheme="majorHAnsi" w:cstheme="majorBidi"/>
      <w:sz w:val="20"/>
      <w:szCs w:val="20"/>
    </w:rPr>
  </w:style>
  <w:style w:type="paragraph" w:styleId="aff0">
    <w:name w:val="Normal (Web)"/>
    <w:basedOn w:val="a"/>
    <w:uiPriority w:val="99"/>
    <w:semiHidden/>
    <w:unhideWhenUsed/>
    <w:rsid w:val="006377DE"/>
    <w:rPr>
      <w:rFonts w:ascii="Times New Roman" w:hAnsi="Times New Roman" w:cs="Times New Roman"/>
      <w:sz w:val="24"/>
      <w:szCs w:val="24"/>
    </w:rPr>
  </w:style>
  <w:style w:type="character" w:styleId="aff1">
    <w:name w:val="Placeholder Text"/>
    <w:basedOn w:val="a0"/>
    <w:uiPriority w:val="99"/>
    <w:semiHidden/>
    <w:rsid w:val="00623A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111431">
      <w:bodyDiv w:val="1"/>
      <w:marLeft w:val="0"/>
      <w:marRight w:val="0"/>
      <w:marTop w:val="0"/>
      <w:marBottom w:val="0"/>
      <w:divBdr>
        <w:top w:val="none" w:sz="0" w:space="0" w:color="auto"/>
        <w:left w:val="none" w:sz="0" w:space="0" w:color="auto"/>
        <w:bottom w:val="none" w:sz="0" w:space="0" w:color="auto"/>
        <w:right w:val="none" w:sz="0" w:space="0" w:color="auto"/>
      </w:divBdr>
      <w:divsChild>
        <w:div w:id="1963340353">
          <w:marLeft w:val="0"/>
          <w:marRight w:val="0"/>
          <w:marTop w:val="0"/>
          <w:marBottom w:val="0"/>
          <w:divBdr>
            <w:top w:val="none" w:sz="0" w:space="0" w:color="auto"/>
            <w:left w:val="none" w:sz="0" w:space="0" w:color="auto"/>
            <w:bottom w:val="none" w:sz="0" w:space="0" w:color="auto"/>
            <w:right w:val="none" w:sz="0" w:space="0" w:color="auto"/>
          </w:divBdr>
        </w:div>
      </w:divsChild>
    </w:div>
    <w:div w:id="255528224">
      <w:bodyDiv w:val="1"/>
      <w:marLeft w:val="0"/>
      <w:marRight w:val="0"/>
      <w:marTop w:val="0"/>
      <w:marBottom w:val="0"/>
      <w:divBdr>
        <w:top w:val="none" w:sz="0" w:space="0" w:color="auto"/>
        <w:left w:val="none" w:sz="0" w:space="0" w:color="auto"/>
        <w:bottom w:val="none" w:sz="0" w:space="0" w:color="auto"/>
        <w:right w:val="none" w:sz="0" w:space="0" w:color="auto"/>
      </w:divBdr>
    </w:div>
    <w:div w:id="602609108">
      <w:bodyDiv w:val="1"/>
      <w:marLeft w:val="0"/>
      <w:marRight w:val="0"/>
      <w:marTop w:val="0"/>
      <w:marBottom w:val="0"/>
      <w:divBdr>
        <w:top w:val="none" w:sz="0" w:space="0" w:color="auto"/>
        <w:left w:val="none" w:sz="0" w:space="0" w:color="auto"/>
        <w:bottom w:val="none" w:sz="0" w:space="0" w:color="auto"/>
        <w:right w:val="none" w:sz="0" w:space="0" w:color="auto"/>
      </w:divBdr>
      <w:divsChild>
        <w:div w:id="1672878049">
          <w:marLeft w:val="0"/>
          <w:marRight w:val="0"/>
          <w:marTop w:val="0"/>
          <w:marBottom w:val="0"/>
          <w:divBdr>
            <w:top w:val="none" w:sz="0" w:space="0" w:color="auto"/>
            <w:left w:val="none" w:sz="0" w:space="0" w:color="auto"/>
            <w:bottom w:val="none" w:sz="0" w:space="0" w:color="auto"/>
            <w:right w:val="none" w:sz="0" w:space="0" w:color="auto"/>
          </w:divBdr>
        </w:div>
      </w:divsChild>
    </w:div>
    <w:div w:id="629282373">
      <w:bodyDiv w:val="1"/>
      <w:marLeft w:val="0"/>
      <w:marRight w:val="0"/>
      <w:marTop w:val="0"/>
      <w:marBottom w:val="0"/>
      <w:divBdr>
        <w:top w:val="none" w:sz="0" w:space="0" w:color="auto"/>
        <w:left w:val="none" w:sz="0" w:space="0" w:color="auto"/>
        <w:bottom w:val="none" w:sz="0" w:space="0" w:color="auto"/>
        <w:right w:val="none" w:sz="0" w:space="0" w:color="auto"/>
      </w:divBdr>
    </w:div>
    <w:div w:id="864249622">
      <w:bodyDiv w:val="1"/>
      <w:marLeft w:val="0"/>
      <w:marRight w:val="0"/>
      <w:marTop w:val="0"/>
      <w:marBottom w:val="0"/>
      <w:divBdr>
        <w:top w:val="none" w:sz="0" w:space="0" w:color="auto"/>
        <w:left w:val="none" w:sz="0" w:space="0" w:color="auto"/>
        <w:bottom w:val="none" w:sz="0" w:space="0" w:color="auto"/>
        <w:right w:val="none" w:sz="0" w:space="0" w:color="auto"/>
      </w:divBdr>
    </w:div>
    <w:div w:id="881745951">
      <w:bodyDiv w:val="1"/>
      <w:marLeft w:val="0"/>
      <w:marRight w:val="0"/>
      <w:marTop w:val="0"/>
      <w:marBottom w:val="0"/>
      <w:divBdr>
        <w:top w:val="none" w:sz="0" w:space="0" w:color="auto"/>
        <w:left w:val="none" w:sz="0" w:space="0" w:color="auto"/>
        <w:bottom w:val="none" w:sz="0" w:space="0" w:color="auto"/>
        <w:right w:val="none" w:sz="0" w:space="0" w:color="auto"/>
      </w:divBdr>
    </w:div>
    <w:div w:id="1162817110">
      <w:bodyDiv w:val="1"/>
      <w:marLeft w:val="0"/>
      <w:marRight w:val="0"/>
      <w:marTop w:val="0"/>
      <w:marBottom w:val="0"/>
      <w:divBdr>
        <w:top w:val="none" w:sz="0" w:space="0" w:color="auto"/>
        <w:left w:val="none" w:sz="0" w:space="0" w:color="auto"/>
        <w:bottom w:val="none" w:sz="0" w:space="0" w:color="auto"/>
        <w:right w:val="none" w:sz="0" w:space="0" w:color="auto"/>
      </w:divBdr>
    </w:div>
    <w:div w:id="1658344431">
      <w:bodyDiv w:val="1"/>
      <w:marLeft w:val="0"/>
      <w:marRight w:val="0"/>
      <w:marTop w:val="0"/>
      <w:marBottom w:val="0"/>
      <w:divBdr>
        <w:top w:val="none" w:sz="0" w:space="0" w:color="auto"/>
        <w:left w:val="none" w:sz="0" w:space="0" w:color="auto"/>
        <w:bottom w:val="none" w:sz="0" w:space="0" w:color="auto"/>
        <w:right w:val="none" w:sz="0" w:space="0" w:color="auto"/>
      </w:divBdr>
      <w:divsChild>
        <w:div w:id="289439005">
          <w:marLeft w:val="0"/>
          <w:marRight w:val="0"/>
          <w:marTop w:val="100"/>
          <w:marBottom w:val="100"/>
          <w:divBdr>
            <w:top w:val="none" w:sz="0" w:space="0" w:color="auto"/>
            <w:left w:val="none" w:sz="0" w:space="0" w:color="auto"/>
            <w:bottom w:val="none" w:sz="0" w:space="0" w:color="auto"/>
            <w:right w:val="none" w:sz="0" w:space="0" w:color="auto"/>
          </w:divBdr>
          <w:divsChild>
            <w:div w:id="982462504">
              <w:marLeft w:val="0"/>
              <w:marRight w:val="0"/>
              <w:marTop w:val="0"/>
              <w:marBottom w:val="0"/>
              <w:divBdr>
                <w:top w:val="none" w:sz="0" w:space="0" w:color="auto"/>
                <w:left w:val="none" w:sz="0" w:space="0" w:color="auto"/>
                <w:bottom w:val="none" w:sz="0" w:space="0" w:color="auto"/>
                <w:right w:val="none" w:sz="0" w:space="0" w:color="auto"/>
              </w:divBdr>
              <w:divsChild>
                <w:div w:id="11477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397048">
      <w:bodyDiv w:val="1"/>
      <w:marLeft w:val="0"/>
      <w:marRight w:val="0"/>
      <w:marTop w:val="0"/>
      <w:marBottom w:val="0"/>
      <w:divBdr>
        <w:top w:val="none" w:sz="0" w:space="0" w:color="auto"/>
        <w:left w:val="none" w:sz="0" w:space="0" w:color="auto"/>
        <w:bottom w:val="none" w:sz="0" w:space="0" w:color="auto"/>
        <w:right w:val="none" w:sz="0" w:space="0" w:color="auto"/>
      </w:divBdr>
    </w:div>
    <w:div w:id="1872646323">
      <w:bodyDiv w:val="1"/>
      <w:marLeft w:val="0"/>
      <w:marRight w:val="0"/>
      <w:marTop w:val="0"/>
      <w:marBottom w:val="0"/>
      <w:divBdr>
        <w:top w:val="none" w:sz="0" w:space="0" w:color="auto"/>
        <w:left w:val="none" w:sz="0" w:space="0" w:color="auto"/>
        <w:bottom w:val="none" w:sz="0" w:space="0" w:color="auto"/>
        <w:right w:val="none" w:sz="0" w:space="0" w:color="auto"/>
      </w:divBdr>
    </w:div>
    <w:div w:id="2022392818">
      <w:bodyDiv w:val="1"/>
      <w:marLeft w:val="0"/>
      <w:marRight w:val="0"/>
      <w:marTop w:val="0"/>
      <w:marBottom w:val="0"/>
      <w:divBdr>
        <w:top w:val="none" w:sz="0" w:space="0" w:color="auto"/>
        <w:left w:val="none" w:sz="0" w:space="0" w:color="auto"/>
        <w:bottom w:val="none" w:sz="0" w:space="0" w:color="auto"/>
        <w:right w:val="none" w:sz="0" w:space="0" w:color="auto"/>
      </w:divBdr>
    </w:div>
    <w:div w:id="203996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3EBBB-7FC1-48E1-AFB2-0AF2F6CFE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Li</dc:creator>
  <cp:keywords/>
  <dc:description/>
  <cp:lastModifiedBy>didi</cp:lastModifiedBy>
  <cp:revision>5</cp:revision>
  <dcterms:created xsi:type="dcterms:W3CDTF">2025-05-13T13:20:00Z</dcterms:created>
  <dcterms:modified xsi:type="dcterms:W3CDTF">2026-07-25T06:08:00Z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