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实验1：以太网组网实验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2022-10-11 08:00:00 ~ 2022-10-23 23:59:59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1）  仿真环境下的共享式以太网组网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要求如下：（1）学习虚拟仿真软件的基本使用方法。（2）在仿真环境下进行单集线器共享式以太网组网，测试网络的连通性。（3）在仿真环境下进行多集线器共享式以太网组网，测试网络的连通性。（4）在仿真环境的“模拟”方式中观察数据包在共享式以太网中的传递过程，并进行分析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2）  仿真环境下的交换式以太网组网和VLAN配置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要求如下：（1）在仿真环境下进行单交换机以太网组网，测试网络的连通性。（2）在仿真环境下利用终端方式对交换机进行配置。（3）在单台交换机中划分VLAN，测试同一VLAN中主机的连通性和不同VLAN中主机的连通性，并对现象进行分析。（4）在仿真环境下组建多集线器、多交换机混合式网络。划分跨越交换机的VLAN，测试同一VLAN中主机的连通性和不同VLAN中主机的连通性，并对现象进行分析。（5）在仿真环境的“模拟”方式中观察数据包在混合式以太网、虚拟局域网中的传递过程，并进行分析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评分原则：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前期准备25，实验过程50，实验报告25，总分100。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04F82B4C"/>
    <w:rsid w:val="19616ABA"/>
    <w:rsid w:val="2C552409"/>
    <w:rsid w:val="2F8F2FC0"/>
    <w:rsid w:val="668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532</Characters>
  <Lines>0</Lines>
  <Paragraphs>0</Paragraphs>
  <TotalTime>42</TotalTime>
  <ScaleCrop>false</ScaleCrop>
  <LinksUpToDate>false</LinksUpToDate>
  <CharactersWithSpaces>540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2022-10-13T01:55:00Z</dcterms:created>
  <dc:creator>000</dc:creator>
  <cp:lastModifiedBy>马永田</cp:lastModifiedBy>
  <dcterms:modified xsi:type="dcterms:W3CDTF">2022-10-23T03:12:20Z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50DF9EA206554873A6836A1B153382B0</vt:lpwstr>
  </property>
</Properties>
</file>