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58.png" ContentType="image/png"/>
  <Override PartName="/word/media/rId61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2.png" ContentType="image/png"/>
  <Override PartName="/word/media/rId55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122.png" ContentType="image/png"/>
  <Override PartName="/word/media/rId12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Малкина</w:t>
      </w:r>
      <w:r>
        <w:t xml:space="preserve"> </w:t>
      </w:r>
      <w:r>
        <w:t xml:space="preserve">Дарья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Сначала создадим каталог lab09 и файл lab9-1.asm. Рассмотрим программу, вычисляющую f(x)=2x+7 с помощью подпрограммы _calcul. Добавим в файл lab9-1.asm текст программы из листинга 9.1. Создадим исполняемый файл и проверим его работу:</w:t>
      </w:r>
    </w:p>
    <w:p>
      <w:pPr>
        <w:pStyle w:val="CaptionedFigure"/>
      </w:pPr>
      <w:r>
        <w:drawing>
          <wp:inline>
            <wp:extent cx="3733800" cy="1417775"/>
            <wp:effectExtent b="0" l="0" r="0" t="0"/>
            <wp:docPr descr="Рис. 1: Программа lab9-1 - f(x)=2x+7" title="" id="22" name="Picture"/>
            <a:graphic>
              <a:graphicData uri="http://schemas.openxmlformats.org/drawingml/2006/picture">
                <pic:pic>
                  <pic:nvPicPr>
                    <pic:cNvPr descr="image/1.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7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Программа lab9-1 - f(x)=2x+7</w:t>
      </w:r>
    </w:p>
    <w:p>
      <w:pPr>
        <w:pStyle w:val="BodyText"/>
      </w:pPr>
      <w:r>
        <w:t xml:space="preserve">После этого добавим в программу подпрограмму _subcalcul внутри _calcul, чтобы _subcalcul вычисляла g(x) = 3x-1, а после передавала значение x в _calcul, где будет вычислено f(g(x)):</w:t>
      </w:r>
    </w:p>
    <w:p>
      <w:pPr>
        <w:pStyle w:val="CaptionedFigure"/>
      </w:pPr>
      <w:r>
        <w:drawing>
          <wp:inline>
            <wp:extent cx="3733800" cy="3715437"/>
            <wp:effectExtent b="0" l="0" r="0" t="0"/>
            <wp:docPr descr="Рис. 2: Добавление подпрограммы _subcalcul" title="" id="25" name="Picture"/>
            <a:graphic>
              <a:graphicData uri="http://schemas.openxmlformats.org/drawingml/2006/picture">
                <pic:pic>
                  <pic:nvPicPr>
                    <pic:cNvPr descr="image/1.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5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Добавление подпрограммы _subcalcul</w:t>
      </w:r>
    </w:p>
    <w:p>
      <w:pPr>
        <w:pStyle w:val="BodyText"/>
      </w:pPr>
      <w:r>
        <w:t xml:space="preserve">Создадим исполняемый файл и проверим его работу:</w:t>
      </w:r>
    </w:p>
    <w:p>
      <w:pPr>
        <w:pStyle w:val="CaptionedFigure"/>
      </w:pPr>
      <w:r>
        <w:drawing>
          <wp:inline>
            <wp:extent cx="3733800" cy="1559439"/>
            <wp:effectExtent b="0" l="0" r="0" t="0"/>
            <wp:docPr descr="Рис. 3: Программа lab9-1 - f((g)x)" title="" id="28" name="Picture"/>
            <a:graphic>
              <a:graphicData uri="http://schemas.openxmlformats.org/drawingml/2006/picture">
                <pic:pic>
                  <pic:nvPicPr>
                    <pic:cNvPr descr="image/1.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9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Программа lab9-1 - f((g)x)</w:t>
      </w:r>
    </w:p>
    <w:bookmarkStart w:id="78" w:name="отладка-программам-с-помощью-gdb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Отладка программам с помощью GDB</w:t>
      </w:r>
    </w:p>
    <w:p>
      <w:pPr>
        <w:pStyle w:val="Compact"/>
        <w:numPr>
          <w:ilvl w:val="0"/>
          <w:numId w:val="1002"/>
        </w:numPr>
      </w:pPr>
      <w:r>
        <w:t xml:space="preserve">Создадим файл lab9-2.asm с программой из листинга 9.2 и соберем исполняемый файл. Добавим отладочную информацию, используя ключ -g:</w:t>
      </w:r>
    </w:p>
    <w:p>
      <w:pPr>
        <w:pStyle w:val="CaptionedFigure"/>
      </w:pPr>
      <w:r>
        <w:drawing>
          <wp:inline>
            <wp:extent cx="3733800" cy="2172179"/>
            <wp:effectExtent b="0" l="0" r="0" t="0"/>
            <wp:docPr descr="Рис. 4: Отладка программы lab9-2 с помощью GDB" title="" id="31" name="Picture"/>
            <a:graphic>
              <a:graphicData uri="http://schemas.openxmlformats.org/drawingml/2006/picture">
                <pic:pic>
                  <pic:nvPicPr>
                    <pic:cNvPr descr="image/2.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2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Отладка программы lab9-2 с помощью GDB</w:t>
      </w:r>
    </w:p>
    <w:p>
      <w:pPr>
        <w:pStyle w:val="BodyText"/>
      </w:pPr>
      <w:r>
        <w:t xml:space="preserve">После этого загрузим исполняемый файл в отладчик GDB и проверим работу программы командой run:</w:t>
      </w:r>
    </w:p>
    <w:p>
      <w:pPr>
        <w:pStyle w:val="CaptionedFigure"/>
      </w:pPr>
      <w:r>
        <w:drawing>
          <wp:inline>
            <wp:extent cx="3733800" cy="1070810"/>
            <wp:effectExtent b="0" l="0" r="0" t="0"/>
            <wp:docPr descr="Рис. 5: Запуск программы lab9-2 в оболчке GDB" title="" id="34" name="Picture"/>
            <a:graphic>
              <a:graphicData uri="http://schemas.openxmlformats.org/drawingml/2006/picture">
                <pic:pic>
                  <pic:nvPicPr>
                    <pic:cNvPr descr="image/2.2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0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программы lab9-2 в оболчке GDB</w:t>
      </w:r>
    </w:p>
    <w:p>
      <w:pPr>
        <w:pStyle w:val="BodyText"/>
      </w:pPr>
      <w:r>
        <w:t xml:space="preserve">Далее установим точку останова на метке _start командой break _start и запустим программу еще раз:</w:t>
      </w:r>
    </w:p>
    <w:p>
      <w:pPr>
        <w:pStyle w:val="CaptionedFigure"/>
      </w:pPr>
      <w:r>
        <w:drawing>
          <wp:inline>
            <wp:extent cx="3733800" cy="932197"/>
            <wp:effectExtent b="0" l="0" r="0" t="0"/>
            <wp:docPr descr="Рис. 6: Установка точки останова на метке _start" title="" id="37" name="Picture"/>
            <a:graphic>
              <a:graphicData uri="http://schemas.openxmlformats.org/drawingml/2006/picture">
                <pic:pic>
                  <pic:nvPicPr>
                    <pic:cNvPr descr="image/2.3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2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Установка точки останова на метке _start</w:t>
      </w:r>
    </w:p>
    <w:p>
      <w:pPr>
        <w:pStyle w:val="BodyText"/>
      </w:pPr>
      <w:r>
        <w:t xml:space="preserve">Затем посмотрим дизассемблированный код командой disassemble _start:</w:t>
      </w:r>
    </w:p>
    <w:p>
      <w:pPr>
        <w:pStyle w:val="CaptionedFigure"/>
      </w:pPr>
      <w:r>
        <w:drawing>
          <wp:inline>
            <wp:extent cx="3733800" cy="2559801"/>
            <wp:effectExtent b="0" l="0" r="0" t="0"/>
            <wp:docPr descr="Рис. 7: Дизассемблированный код программы lab9-2" title="" id="40" name="Picture"/>
            <a:graphic>
              <a:graphicData uri="http://schemas.openxmlformats.org/drawingml/2006/picture">
                <pic:pic>
                  <pic:nvPicPr>
                    <pic:cNvPr descr="image/2.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9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Дизассемблированный код программы lab9-2</w:t>
      </w:r>
    </w:p>
    <w:p>
      <w:pPr>
        <w:pStyle w:val="BodyText"/>
      </w:pPr>
      <w:r>
        <w:t xml:space="preserve">Переключимся на синтаксис Intel командой set disassembly-flavor intel и снова выведем дизассемблированный код:</w:t>
      </w:r>
    </w:p>
    <w:p>
      <w:pPr>
        <w:pStyle w:val="CaptionedFigure"/>
      </w:pPr>
      <w:r>
        <w:drawing>
          <wp:inline>
            <wp:extent cx="3733800" cy="2872617"/>
            <wp:effectExtent b="0" l="0" r="0" t="0"/>
            <wp:docPr descr="Рис. 8: Дизассемблированный код - синтаксис Intel" title="" id="43" name="Picture"/>
            <a:graphic>
              <a:graphicData uri="http://schemas.openxmlformats.org/drawingml/2006/picture">
                <pic:pic>
                  <pic:nvPicPr>
                    <pic:cNvPr descr="image/2.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2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Дизассемблированный код - синтаксис Intel</w:t>
      </w:r>
    </w:p>
    <w:p>
      <w:pPr>
        <w:pStyle w:val="BodyText"/>
      </w:pPr>
      <w:r>
        <w:t xml:space="preserve">Заметим, что отображения кода в режимах ATT и Intel различаются:</w:t>
      </w:r>
    </w:p>
    <w:p>
      <w:pPr>
        <w:pStyle w:val="BodyText"/>
      </w:pPr>
      <w:r>
        <w:t xml:space="preserve">Режим ATT - операнды пишутся в порядке источник, затем приемник, при этом перед именем регистра ставится символ %, а непосредственные значения обозначаются знаком $ перед числом.</w:t>
      </w:r>
    </w:p>
    <w:p>
      <w:pPr>
        <w:pStyle w:val="BodyText"/>
      </w:pPr>
      <w:r>
        <w:t xml:space="preserve">Режим Intel - операнды пишутся в порядке приемник, затем источник. Префикса % перед регистрами нет и нак $ не используется для обозначения непосредственных значений.</w:t>
      </w:r>
    </w:p>
    <w:p>
      <w:pPr>
        <w:pStyle w:val="BodyText"/>
      </w:pPr>
      <w:r>
        <w:t xml:space="preserve">Включим режим псевдографики командами layout asm и layout regs:</w:t>
      </w:r>
    </w:p>
    <w:p>
      <w:pPr>
        <w:pStyle w:val="CaptionedFigure"/>
      </w:pPr>
      <w:r>
        <w:drawing>
          <wp:inline>
            <wp:extent cx="3733800" cy="3257923"/>
            <wp:effectExtent b="0" l="0" r="0" t="0"/>
            <wp:docPr descr="Рис. 9: Режим псевдографики" title="" id="46" name="Picture"/>
            <a:graphic>
              <a:graphicData uri="http://schemas.openxmlformats.org/drawingml/2006/picture">
                <pic:pic>
                  <pic:nvPicPr>
                    <pic:cNvPr descr="image/2.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7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Режим псевдографики</w:t>
      </w:r>
    </w:p>
    <w:bookmarkStart w:id="51" w:name="добавление-точек-останова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До этого мы установили точку останова на метке _start, проверим это командой info breakpoints (i b). Затем по адресу инструкции установим еще одну точку останова командой break *</w:t>
      </w:r>
      <w:r>
        <w:t xml:space="preserve">. После посмотрим информацию о всех установленных точках останова командой i b:</w:t>
      </w:r>
    </w:p>
    <w:p>
      <w:pPr>
        <w:pStyle w:val="CaptionedFigure"/>
      </w:pPr>
      <w:r>
        <w:drawing>
          <wp:inline>
            <wp:extent cx="3733800" cy="2301594"/>
            <wp:effectExtent b="0" l="0" r="0" t="0"/>
            <wp:docPr descr="Рис. 10: Точки останова" title="" id="49" name="Picture"/>
            <a:graphic>
              <a:graphicData uri="http://schemas.openxmlformats.org/drawingml/2006/picture">
                <pic:pic>
                  <pic:nvPicPr>
                    <pic:cNvPr descr="image/2.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1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Точки останова</w:t>
      </w:r>
    </w:p>
    <w:bookmarkEnd w:id="51"/>
    <w:bookmarkStart w:id="64" w:name="работа-с-данными-программы-в-gdb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Воспользуемся командой stepi (si) пять раз, и понаблюдаем, как меняются значения регистров после каждой инструкции:</w:t>
      </w:r>
    </w:p>
    <w:p>
      <w:pPr>
        <w:pStyle w:val="CaptionedFigure"/>
      </w:pPr>
      <w:r>
        <w:drawing>
          <wp:inline>
            <wp:extent cx="3733800" cy="4691062"/>
            <wp:effectExtent b="0" l="0" r="0" t="0"/>
            <wp:docPr descr="Рис. 11: Команда stepi" title="" id="53" name="Picture"/>
            <a:graphic>
              <a:graphicData uri="http://schemas.openxmlformats.org/drawingml/2006/picture">
                <pic:pic>
                  <pic:nvPicPr>
                    <pic:cNvPr descr="image/2.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91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Команда stepi</w:t>
      </w:r>
    </w:p>
    <w:p>
      <w:pPr>
        <w:pStyle w:val="BodyText"/>
      </w:pPr>
      <w:r>
        <w:t xml:space="preserve">Воспользуемся командой x/1sb &amp;msg1 для просмотра значения msg1. Затем мы найдем значение msg2 по адресу (определим адресс в дизассемблированной инструкции).</w:t>
      </w:r>
    </w:p>
    <w:p>
      <w:pPr>
        <w:pStyle w:val="CaptionedFigure"/>
      </w:pPr>
      <w:r>
        <w:drawing>
          <wp:inline>
            <wp:extent cx="3733800" cy="1600200"/>
            <wp:effectExtent b="0" l="0" r="0" t="0"/>
            <wp:docPr descr="Рис. 12: Просмотр значений msg1 и msg2" title="" id="56" name="Picture"/>
            <a:graphic>
              <a:graphicData uri="http://schemas.openxmlformats.org/drawingml/2006/picture">
                <pic:pic>
                  <pic:nvPicPr>
                    <pic:cNvPr descr="image/2.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Просмотр значений msg1 и msg2</w:t>
      </w:r>
    </w:p>
    <w:p>
      <w:pPr>
        <w:pStyle w:val="BodyText"/>
      </w:pPr>
      <w:r>
        <w:t xml:space="preserve">Изменим первый символ msg1 командой set {char}msg1=</w:t>
      </w:r>
      <w:r>
        <w:t xml:space="preserve">‘</w:t>
      </w:r>
      <w:r>
        <w:t xml:space="preserve">h</w:t>
      </w:r>
      <w:r>
        <w:t xml:space="preserve">’</w:t>
      </w:r>
      <w:r>
        <w:t xml:space="preserve">, после аналогично заменим первый символ в переменной msg2: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13: Изменение переменных - команда set</w:t>
            </w:r>
          </w:p>
        </w:tc>
      </w:tr>
    </w:tbl>
    <w:p>
      <w:pPr>
        <w:pStyle w:val="ImageCaption"/>
      </w:pPr>
      <w:r>
        <w:t xml:space="preserve">Рис. 13: Изменение переменных - команда set</w:t>
      </w:r>
    </w:p>
    <w:p>
      <w:pPr>
        <w:pStyle w:val="BodyText"/>
      </w:pPr>
      <w:r>
        <w:t xml:space="preserve">Выведем в различных форматах (в шестнадцатеричном формате, в двоичном формате и в символьном виде) значение регистра edx:</w:t>
      </w:r>
    </w:p>
    <w:p>
      <w:pPr>
        <w:pStyle w:val="CaptionedFigure"/>
      </w:pPr>
      <w:r>
        <w:drawing>
          <wp:inline>
            <wp:extent cx="3733800" cy="1550040"/>
            <wp:effectExtent b="0" l="0" r="0" t="0"/>
            <wp:docPr descr="Рис. 14: Команда print" title="" id="59" name="Picture"/>
            <a:graphic>
              <a:graphicData uri="http://schemas.openxmlformats.org/drawingml/2006/picture">
                <pic:pic>
                  <pic:nvPicPr>
                    <pic:cNvPr descr="image/2.1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0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Команда print</w:t>
      </w:r>
    </w:p>
    <w:p>
      <w:pPr>
        <w:pStyle w:val="BodyText"/>
      </w:pPr>
      <w:r>
        <w:t xml:space="preserve">С помощью команды set изменим значение регистра ebx сначала на</w:t>
      </w:r>
      <w:r>
        <w:t xml:space="preserve"> </w:t>
      </w:r>
      <w:r>
        <w:t xml:space="preserve">‘</w:t>
      </w:r>
      <w:r>
        <w:t xml:space="preserve">2</w:t>
      </w:r>
      <w:r>
        <w:t xml:space="preserve">’</w:t>
      </w:r>
      <w:r>
        <w:t xml:space="preserve">,затем на 2, и после каждого изменения выведем значение edx как строку:</w:t>
      </w:r>
    </w:p>
    <w:p>
      <w:pPr>
        <w:pStyle w:val="CaptionedFigure"/>
      </w:pPr>
      <w:r>
        <w:drawing>
          <wp:inline>
            <wp:extent cx="3733800" cy="1354587"/>
            <wp:effectExtent b="0" l="0" r="0" t="0"/>
            <wp:docPr descr="Рис. 15: Команда print" title="" id="62" name="Picture"/>
            <a:graphic>
              <a:graphicData uri="http://schemas.openxmlformats.org/drawingml/2006/picture">
                <pic:pic>
                  <pic:nvPicPr>
                    <pic:cNvPr descr="image/2.12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4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print</w:t>
      </w:r>
    </w:p>
    <w:p>
      <w:pPr>
        <w:pStyle w:val="BodyText"/>
      </w:pPr>
      <w:r>
        <w:t xml:space="preserve">Заметим разницу в выводе:</w:t>
      </w:r>
    </w:p>
    <w:p>
      <w:pPr>
        <w:pStyle w:val="BodyText"/>
      </w:pPr>
      <w:r>
        <w:t xml:space="preserve">В первом случае set $ebx=</w:t>
      </w:r>
      <w:r>
        <w:t xml:space="preserve">‘</w:t>
      </w:r>
      <w:r>
        <w:t xml:space="preserve">2</w:t>
      </w:r>
      <w:r>
        <w:t xml:space="preserve">’</w:t>
      </w:r>
      <w:r>
        <w:t xml:space="preserve"> </w:t>
      </w:r>
      <w:r>
        <w:t xml:space="preserve">- мы присвоили регистру ebx строковое значение</w:t>
      </w:r>
      <w:r>
        <w:t xml:space="preserve"> </w:t>
      </w:r>
      <w:r>
        <w:t xml:space="preserve">‘</w:t>
      </w:r>
      <w:r>
        <w:t xml:space="preserve">2</w:t>
      </w:r>
      <w:r>
        <w:t xml:space="preserve">’</w:t>
      </w:r>
      <w:r>
        <w:t xml:space="preserve">, поэтому команда p/s $ebx, которая выводит значение как строку, отображает ASCII-код символа</w:t>
      </w:r>
      <w:r>
        <w:t xml:space="preserve"> </w:t>
      </w:r>
      <w:r>
        <w:t xml:space="preserve">“</w:t>
      </w:r>
      <w:r>
        <w:t xml:space="preserve">2</w:t>
      </w:r>
      <w:r>
        <w:t xml:space="preserve">”</w:t>
      </w:r>
      <w:r>
        <w:t xml:space="preserve">, который равен 50.</w:t>
      </w:r>
    </w:p>
    <w:p>
      <w:pPr>
        <w:pStyle w:val="BodyText"/>
      </w:pPr>
      <w:r>
        <w:t xml:space="preserve">Во втором случае set $ebx=2 - мы присвоили регистру ebx числовое значение 2, теперь команда p/s $ebx выводит число 2, потому что интерпретирует ebx как число, а не как строку.</w:t>
      </w:r>
    </w:p>
    <w:p>
      <w:pPr>
        <w:pStyle w:val="BodyText"/>
      </w:pPr>
      <w:r>
        <w:t xml:space="preserve">Выходим из GDB.</w:t>
      </w:r>
    </w:p>
    <w:bookmarkEnd w:id="64"/>
    <w:bookmarkStart w:id="77" w:name="X34484a9d02dddcc072527afae661c9b27116987"/>
    <w:p>
      <w:pPr>
        <w:pStyle w:val="Heading3"/>
      </w:pPr>
      <w:r>
        <w:rPr>
          <w:rStyle w:val="SectionNumber"/>
        </w:rPr>
        <w:t xml:space="preserve">2.1.3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Скопируем файл lab8-2.asm в файл lab09-3.asm, создадим исполняемый файл:</w:t>
      </w:r>
    </w:p>
    <w:p>
      <w:pPr>
        <w:pStyle w:val="CaptionedFigure"/>
      </w:pPr>
      <w:r>
        <w:drawing>
          <wp:inline>
            <wp:extent cx="3733800" cy="848015"/>
            <wp:effectExtent b="0" l="0" r="0" t="0"/>
            <wp:docPr descr="Рис. 16: Создаём файл lab9-3.as" title="" id="66" name="Picture"/>
            <a:graphic>
              <a:graphicData uri="http://schemas.openxmlformats.org/drawingml/2006/picture">
                <pic:pic>
                  <pic:nvPicPr>
                    <pic:cNvPr descr="image/3.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8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Создаём файл lab9-3.as</w:t>
      </w:r>
    </w:p>
    <w:p>
      <w:pPr>
        <w:pStyle w:val="BodyText"/>
      </w:pPr>
      <w:r>
        <w:t xml:space="preserve">После загрузим исполняемый файл в gdb с помощью ключа –args, передав ему аргументы:</w:t>
      </w:r>
    </w:p>
    <w:p>
      <w:pPr>
        <w:pStyle w:val="CaptionedFigure"/>
      </w:pPr>
      <w:r>
        <w:drawing>
          <wp:inline>
            <wp:extent cx="3733800" cy="2027040"/>
            <wp:effectExtent b="0" l="0" r="0" t="0"/>
            <wp:docPr descr="Рис. 17: Загружаем файл в GDB" title="" id="69" name="Picture"/>
            <a:graphic>
              <a:graphicData uri="http://schemas.openxmlformats.org/drawingml/2006/picture">
                <pic:pic>
                  <pic:nvPicPr>
                    <pic:cNvPr descr="image/3.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7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Загружаем файл в GDB</w:t>
      </w:r>
    </w:p>
    <w:p>
      <w:pPr>
        <w:pStyle w:val="BodyText"/>
      </w:pPr>
      <w:r>
        <w:t xml:space="preserve">Установим точку останова перед _start и запустим программу:</w:t>
      </w:r>
    </w:p>
    <w:p>
      <w:pPr>
        <w:pStyle w:val="CaptionedFigure"/>
      </w:pPr>
      <w:r>
        <w:drawing>
          <wp:inline>
            <wp:extent cx="3733800" cy="1812115"/>
            <wp:effectExtent b="0" l="0" r="0" t="0"/>
            <wp:docPr descr="Рис. 18: Точка останова перед _start" title="" id="72" name="Picture"/>
            <a:graphic>
              <a:graphicData uri="http://schemas.openxmlformats.org/drawingml/2006/picture">
                <pic:pic>
                  <pic:nvPicPr>
                    <pic:cNvPr descr="image/3.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2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Точка останова перед _start</w:t>
      </w:r>
    </w:p>
    <w:p>
      <w:pPr>
        <w:pStyle w:val="BodyText"/>
      </w:pPr>
      <w:r>
        <w:t xml:space="preserve">Проверим количество аргументов с помощью команды x/x $esp. Результат - число 5, так как у нас есть имя программы и четыре аргумента. Далее, исследуем содержимое стека. По адресу [esp+4] находится адрес имени программы, по адресу [esp+8] — адрес первого аргумента, по адресу [esp+12] — второго, и так далее:</w:t>
      </w:r>
    </w:p>
    <w:p>
      <w:pPr>
        <w:pStyle w:val="CaptionedFigure"/>
      </w:pPr>
      <w:r>
        <w:drawing>
          <wp:inline>
            <wp:extent cx="3733800" cy="2095107"/>
            <wp:effectExtent b="0" l="0" r="0" t="0"/>
            <wp:docPr descr="Рис. 19: Содержимое стека" title="" id="75" name="Picture"/>
            <a:graphic>
              <a:graphicData uri="http://schemas.openxmlformats.org/drawingml/2006/picture">
                <pic:pic>
                  <pic:nvPicPr>
                    <pic:cNvPr descr="image/3.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5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Содержимое стека</w:t>
      </w:r>
    </w:p>
    <w:p>
      <w:pPr>
        <w:pStyle w:val="BodyText"/>
      </w:pPr>
      <w:r>
        <w:t xml:space="preserve">Так как в 32-битных системах, адреса памяти в виде 32-битными числами(32 бита = 4 байта), поэтому мы перемещаемся по стеку с интервалом в 4 байта вперед, чтобы добраться до начала следующего 32-битного адреса.</w:t>
      </w:r>
    </w:p>
    <w:bookmarkEnd w:id="77"/>
    <w:bookmarkEnd w:id="78"/>
    <w:bookmarkEnd w:id="79"/>
    <w:bookmarkStart w:id="128" w:name="X33a5db1c0406ef43d93c9262044c6a22182ec0b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задания для самостоятельной работы</w:t>
      </w:r>
    </w:p>
    <w:p>
      <w:pPr>
        <w:pStyle w:val="Compact"/>
        <w:numPr>
          <w:ilvl w:val="0"/>
          <w:numId w:val="1003"/>
        </w:numPr>
      </w:pPr>
      <w:r>
        <w:t xml:space="preserve">Преобразуем программу из лабораторной работы №8 (Задание №1 для самостоятель-</w:t>
      </w:r>
      <w:r>
        <w:t xml:space="preserve"> </w:t>
      </w:r>
      <w:r>
        <w:t xml:space="preserve">ной работы), реализовав вычисление значения функции f(x) как подпрограмму.</w:t>
      </w:r>
    </w:p>
    <w:p>
      <w:pPr>
        <w:pStyle w:val="FirstParagraph"/>
      </w:pPr>
      <w:r>
        <w:t xml:space="preserve">В сегменте .bss объявим переменную res для хранения результатов вычислений:</w:t>
      </w:r>
    </w:p>
    <w:p>
      <w:pPr>
        <w:pStyle w:val="CaptionedFigure"/>
      </w:pPr>
      <w:r>
        <w:drawing>
          <wp:inline>
            <wp:extent cx="3733800" cy="2527091"/>
            <wp:effectExtent b="0" l="0" r="0" t="0"/>
            <wp:docPr descr="Рис. 20: Переменная res" title="" id="81" name="Picture"/>
            <a:graphic>
              <a:graphicData uri="http://schemas.openxmlformats.org/drawingml/2006/picture">
                <pic:pic>
                  <pic:nvPicPr>
                    <pic:cNvPr descr="image/4.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7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Переменная res</w:t>
      </w:r>
    </w:p>
    <w:p>
      <w:pPr>
        <w:pStyle w:val="BodyText"/>
      </w:pPr>
      <w:r>
        <w:t xml:space="preserve">В основной программе добавим вызов подрограммы _funcalcul (33 строка) и изменим операнды в сложении промежуточных результатов функции (35 строка):</w:t>
      </w:r>
    </w:p>
    <w:p>
      <w:pPr>
        <w:pStyle w:val="CaptionedFigure"/>
      </w:pPr>
      <w:r>
        <w:drawing>
          <wp:inline>
            <wp:extent cx="3733800" cy="2699617"/>
            <wp:effectExtent b="0" l="0" r="0" t="0"/>
            <wp:docPr descr="Рис. 21: Основная программа" title="" id="84" name="Picture"/>
            <a:graphic>
              <a:graphicData uri="http://schemas.openxmlformats.org/drawingml/2006/picture">
                <pic:pic>
                  <pic:nvPicPr>
                    <pic:cNvPr descr="image/4.2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9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Основная программа</w:t>
      </w:r>
    </w:p>
    <w:p>
      <w:pPr>
        <w:pStyle w:val="BodyText"/>
      </w:pPr>
      <w:r>
        <w:t xml:space="preserve">Вынесем вычисления функции за основной код, добавим сохранение результата в переменную res (54 строка):</w:t>
      </w:r>
    </w:p>
    <w:p>
      <w:pPr>
        <w:pStyle w:val="CaptionedFigure"/>
      </w:pPr>
      <w:r>
        <w:drawing>
          <wp:inline>
            <wp:extent cx="3733800" cy="1369060"/>
            <wp:effectExtent b="0" l="0" r="0" t="0"/>
            <wp:docPr descr="Рис. 22: Подпрограмма _funcalcul" title="" id="87" name="Picture"/>
            <a:graphic>
              <a:graphicData uri="http://schemas.openxmlformats.org/drawingml/2006/picture">
                <pic:pic>
                  <pic:nvPicPr>
                    <pic:cNvPr descr="image/4.3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9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Подпрограмма _funcalcul</w:t>
      </w:r>
    </w:p>
    <w:p>
      <w:pPr>
        <w:pStyle w:val="BodyText"/>
      </w:pPr>
      <w:r>
        <w:t xml:space="preserve">Создаём исполнительный файл и запускаем его, проверим работу программы с разными аргументами, для простоты проверки введем те же аргументы, что и при проверке программы lab8-var5:</w:t>
      </w:r>
    </w:p>
    <w:p>
      <w:pPr>
        <w:pStyle w:val="CaptionedFigure"/>
      </w:pPr>
      <w:r>
        <w:drawing>
          <wp:inline>
            <wp:extent cx="3733800" cy="1496425"/>
            <wp:effectExtent b="0" l="0" r="0" t="0"/>
            <wp:docPr descr="Рис. 23: Программа lab9-var5" title="" id="90" name="Picture"/>
            <a:graphic>
              <a:graphicData uri="http://schemas.openxmlformats.org/drawingml/2006/picture">
                <pic:pic>
                  <pic:nvPicPr>
                    <pic:cNvPr descr="image/4.4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6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Программа lab9-var5</w:t>
      </w:r>
    </w:p>
    <w:p>
      <w:pPr>
        <w:pStyle w:val="BodyText"/>
      </w:pPr>
      <w:r>
        <w:t xml:space="preserve">Для сравнения приведем результаты работы программы lab8-var5:</w:t>
      </w:r>
    </w:p>
    <w:p>
      <w:pPr>
        <w:pStyle w:val="CaptionedFigure"/>
      </w:pPr>
      <w:r>
        <w:drawing>
          <wp:inline>
            <wp:extent cx="3733800" cy="1803920"/>
            <wp:effectExtent b="0" l="0" r="0" t="0"/>
            <wp:docPr descr="Рис. 24: Программа lab8-var5" title="" id="93" name="Picture"/>
            <a:graphic>
              <a:graphicData uri="http://schemas.openxmlformats.org/drawingml/2006/picture">
                <pic:pic>
                  <pic:nvPicPr>
                    <pic:cNvPr descr="image/4.5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3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Программа lab8-var5</w:t>
      </w:r>
    </w:p>
    <w:p>
      <w:pPr>
        <w:pStyle w:val="Compact"/>
        <w:numPr>
          <w:ilvl w:val="0"/>
          <w:numId w:val="1004"/>
        </w:numPr>
      </w:pPr>
      <w:r>
        <w:t xml:space="preserve">В листинге 9.3 приведена программа вычисления выражения (3+2)∗4+5. При запуске данная программа дает результат 10, что неверно, убедимся в этом, посчитав аналитически 5*4+5=20+5=25:</w:t>
      </w:r>
    </w:p>
    <w:p>
      <w:pPr>
        <w:pStyle w:val="CaptionedFigure"/>
      </w:pPr>
      <w:r>
        <w:drawing>
          <wp:inline>
            <wp:extent cx="3733800" cy="660849"/>
            <wp:effectExtent b="0" l="0" r="0" t="0"/>
            <wp:docPr descr="Рис. 25: Неверный результат" title="" id="96" name="Picture"/>
            <a:graphic>
              <a:graphicData uri="http://schemas.openxmlformats.org/drawingml/2006/picture">
                <pic:pic>
                  <pic:nvPicPr>
                    <pic:cNvPr descr="image/5.1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0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Неверный результат</w:t>
      </w:r>
    </w:p>
    <w:p>
      <w:pPr>
        <w:pStyle w:val="BodyText"/>
      </w:pPr>
      <w:r>
        <w:t xml:space="preserve">С помощью отладчика GDB, проанализируем изменения значений регистров и определим ошибку.</w:t>
      </w:r>
    </w:p>
    <w:p>
      <w:pPr>
        <w:pStyle w:val="BodyText"/>
      </w:pPr>
      <w:r>
        <w:t xml:space="preserve">Соберем исполняемый файл, добавив отладочную информацию, после загрузим исполняемый файл в отладчик GDB и проверим работу программы:</w:t>
      </w:r>
    </w:p>
    <w:p>
      <w:pPr>
        <w:pStyle w:val="CaptionedFigure"/>
      </w:pPr>
      <w:r>
        <w:drawing>
          <wp:inline>
            <wp:extent cx="3733800" cy="2185954"/>
            <wp:effectExtent b="0" l="0" r="0" t="0"/>
            <wp:docPr descr="Рис. 26: Запуск программы lab9-2 в оболчке GDB" title="" id="99" name="Picture"/>
            <a:graphic>
              <a:graphicData uri="http://schemas.openxmlformats.org/drawingml/2006/picture">
                <pic:pic>
                  <pic:nvPicPr>
                    <pic:cNvPr descr="image/5.2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5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Запуск программы lab9-2 в оболчке GDB</w:t>
      </w:r>
    </w:p>
    <w:p>
      <w:pPr>
        <w:pStyle w:val="BodyText"/>
      </w:pPr>
      <w:r>
        <w:t xml:space="preserve">Установим точку останова на метке _start и запустим программу еще раз:</w:t>
      </w:r>
    </w:p>
    <w:p>
      <w:pPr>
        <w:pStyle w:val="CaptionedFigure"/>
      </w:pPr>
      <w:r>
        <w:drawing>
          <wp:inline>
            <wp:extent cx="3733800" cy="1096640"/>
            <wp:effectExtent b="0" l="0" r="0" t="0"/>
            <wp:docPr descr="Рис. 27: Установка точки останова на метке _start" title="" id="102" name="Picture"/>
            <a:graphic>
              <a:graphicData uri="http://schemas.openxmlformats.org/drawingml/2006/picture">
                <pic:pic>
                  <pic:nvPicPr>
                    <pic:cNvPr descr="image/5.3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Установка точки останова на метке _start</w:t>
      </w:r>
    </w:p>
    <w:p>
      <w:pPr>
        <w:pStyle w:val="BodyText"/>
      </w:pPr>
      <w:r>
        <w:t xml:space="preserve">Затем посмотрим дизассемблированный код:</w:t>
      </w:r>
    </w:p>
    <w:p>
      <w:pPr>
        <w:pStyle w:val="CaptionedFigure"/>
      </w:pPr>
      <w:r>
        <w:drawing>
          <wp:inline>
            <wp:extent cx="3733800" cy="4994967"/>
            <wp:effectExtent b="0" l="0" r="0" t="0"/>
            <wp:docPr descr="Рис. 28: Дизассемблированный код программы lab9-4" title="" id="105" name="Picture"/>
            <a:graphic>
              <a:graphicData uri="http://schemas.openxmlformats.org/drawingml/2006/picture">
                <pic:pic>
                  <pic:nvPicPr>
                    <pic:cNvPr descr="image/5.4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94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Дизассемблированный код программы lab9-4</w:t>
      </w:r>
    </w:p>
    <w:p>
      <w:pPr>
        <w:pStyle w:val="BodyText"/>
      </w:pPr>
      <w:r>
        <w:t xml:space="preserve">Включим режим псевдографики и добавим точки установа по адресу инструкции после арифметических команд:</w:t>
      </w:r>
    </w:p>
    <w:p>
      <w:pPr>
        <w:pStyle w:val="CaptionedFigure"/>
      </w:pPr>
      <w:r>
        <w:drawing>
          <wp:inline>
            <wp:extent cx="3733800" cy="2307548"/>
            <wp:effectExtent b="0" l="0" r="0" t="0"/>
            <wp:docPr descr="Рис. 29: Добавление точек останова" title="" id="108" name="Picture"/>
            <a:graphic>
              <a:graphicData uri="http://schemas.openxmlformats.org/drawingml/2006/picture">
                <pic:pic>
                  <pic:nvPicPr>
                    <pic:cNvPr descr="image/5.5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7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Добавление точек останова</w:t>
      </w:r>
    </w:p>
    <w:p>
      <w:pPr>
        <w:pStyle w:val="BodyText"/>
      </w:pPr>
      <w:r>
        <w:t xml:space="preserve">Воспользуемся командами stepi и print, и понаблюдаем, как меняются значения регистров после инструкций. После инструкции add ebx,eax, регистры принимают верные значения:</w:t>
      </w:r>
    </w:p>
    <w:p>
      <w:pPr>
        <w:pStyle w:val="CaptionedFigure"/>
      </w:pPr>
      <w:r>
        <w:drawing>
          <wp:inline>
            <wp:extent cx="3733800" cy="1975465"/>
            <wp:effectExtent b="0" l="0" r="0" t="0"/>
            <wp:docPr descr="Рис. 30: Значения регистров после add ebx,eax" title="" id="111" name="Picture"/>
            <a:graphic>
              <a:graphicData uri="http://schemas.openxmlformats.org/drawingml/2006/picture">
                <pic:pic>
                  <pic:nvPicPr>
                    <pic:cNvPr descr="image/5.6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5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Значения регистров после add ebx,eax</w:t>
      </w:r>
    </w:p>
    <w:p>
      <w:pPr>
        <w:pStyle w:val="BodyText"/>
      </w:pPr>
      <w:r>
        <w:t xml:space="preserve">Заметим, что после команды mul ecx, значение ebx остаётся неизменным, хотя должно принимать значение 5*4=20, но меняется значение eax, хотя должно оставаться равным 2. Делаем вывод, что инструкция mul ecx умножает содержимое регистра eax на ecx, а не ebx на ecx, как задумано, результат записывается в eax:</w:t>
      </w:r>
    </w:p>
    <w:p>
      <w:pPr>
        <w:pStyle w:val="CaptionedFigure"/>
      </w:pPr>
      <w:r>
        <w:drawing>
          <wp:inline>
            <wp:extent cx="3733800" cy="1975465"/>
            <wp:effectExtent b="0" l="0" r="0" t="0"/>
            <wp:docPr descr="Рис. 31: Первая ошибка - неправильное использование инструкции mul" title="" id="114" name="Picture"/>
            <a:graphic>
              <a:graphicData uri="http://schemas.openxmlformats.org/drawingml/2006/picture">
                <pic:pic>
                  <pic:nvPicPr>
                    <pic:cNvPr descr="image/5.7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5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Первая ошибка - неправильное использование инструкции mul</w:t>
      </w:r>
    </w:p>
    <w:p>
      <w:pPr>
        <w:pStyle w:val="BodyText"/>
      </w:pPr>
      <w:r>
        <w:t xml:space="preserve">С помощью команды print сравним значения регистров eax, ebx, ecx до команды mul ecx и после:</w:t>
      </w:r>
    </w:p>
    <w:p>
      <w:pPr>
        <w:pStyle w:val="CaptionedFigure"/>
      </w:pPr>
      <w:r>
        <w:drawing>
          <wp:inline>
            <wp:extent cx="3733800" cy="2714648"/>
            <wp:effectExtent b="0" l="0" r="0" t="0"/>
            <wp:docPr descr="Рис. 32: Значения регистров" title="" id="117" name="Picture"/>
            <a:graphic>
              <a:graphicData uri="http://schemas.openxmlformats.org/drawingml/2006/picture">
                <pic:pic>
                  <pic:nvPicPr>
                    <pic:cNvPr descr="image/5.8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4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Значения регистров</w:t>
      </w:r>
    </w:p>
    <w:p>
      <w:pPr>
        <w:pStyle w:val="BodyText"/>
      </w:pPr>
      <w:r>
        <w:t xml:space="preserve">Чтобы исправить это, нужно сначала скопировать содержимое ebx в eax перед выполнением mul ecx. Однако код всё равно неверный из-за того, что после умножения 5 прибавляется к ebx, а не к результату умножения, который находится в eax. Это вторая ошибка - неправильное место для второго сложения:</w:t>
      </w:r>
    </w:p>
    <w:p>
      <w:pPr>
        <w:pStyle w:val="CaptionedFigure"/>
      </w:pPr>
      <w:r>
        <w:drawing>
          <wp:inline>
            <wp:extent cx="3733800" cy="2942531"/>
            <wp:effectExtent b="0" l="0" r="0" t="0"/>
            <wp:docPr descr="Рис. 33: Значения регистров после add edi,ebx" title="" id="120" name="Picture"/>
            <a:graphic>
              <a:graphicData uri="http://schemas.openxmlformats.org/drawingml/2006/picture">
                <pic:pic>
                  <pic:nvPicPr>
                    <pic:cNvPr descr="image/5.9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2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Значения регистров после add edi,ebx</w:t>
      </w:r>
    </w:p>
    <w:p>
      <w:pPr>
        <w:pStyle w:val="BodyText"/>
      </w:pPr>
      <w:r>
        <w:t xml:space="preserve">Исправим код, скопируем значение ebx в eax перед выполнением mul ecx и прибавим 5 напрямую к eax, после чего сохраним результат в edi:</w:t>
      </w:r>
    </w:p>
    <w:p>
      <w:pPr>
        <w:pStyle w:val="CaptionedFigure"/>
      </w:pPr>
      <w:r>
        <w:drawing>
          <wp:inline>
            <wp:extent cx="3733800" cy="1723685"/>
            <wp:effectExtent b="0" l="0" r="0" t="0"/>
            <wp:docPr descr="Рис. 34: Исправленный код программы lab9-4" title="" id="123" name="Picture"/>
            <a:graphic>
              <a:graphicData uri="http://schemas.openxmlformats.org/drawingml/2006/picture">
                <pic:pic>
                  <pic:nvPicPr>
                    <pic:cNvPr descr="image/5.10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3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Исправленный код программы lab9-4</w:t>
      </w:r>
    </w:p>
    <w:p>
      <w:pPr>
        <w:pStyle w:val="BodyText"/>
      </w:pPr>
      <w:r>
        <w:t xml:space="preserve">Создим исполнительный файл и запустим его, для проверки работы программы, убедимся, что после внесения изменений программа работает корректно:</w:t>
      </w:r>
    </w:p>
    <w:p>
      <w:pPr>
        <w:pStyle w:val="CaptionedFigure"/>
      </w:pPr>
      <w:r>
        <w:drawing>
          <wp:inline>
            <wp:extent cx="3733800" cy="741095"/>
            <wp:effectExtent b="0" l="0" r="0" t="0"/>
            <wp:docPr descr="Рис. 35: Корекктная работа программы lab9-4" title="" id="126" name="Picture"/>
            <a:graphic>
              <a:graphicData uri="http://schemas.openxmlformats.org/drawingml/2006/picture">
                <pic:pic>
                  <pic:nvPicPr>
                    <pic:cNvPr descr="image/5.11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1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Корекктная работа программы lab9-4</w:t>
      </w:r>
    </w:p>
    <w:bookmarkEnd w:id="128"/>
    <w:bookmarkStart w:id="12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и выполнения самостоятельного задания мы приобрели практические навыки написания ассемблерных программ с использованием подпрограмм, попрактиковались в отладке программ с помощью GDB, научились использовать GDB для пошагового выполнения кода, анализа значений регистров и памяти, что позволило нам обнаружить и исправить ошибки в программе.</w:t>
      </w:r>
    </w:p>
    <w:bookmarkEnd w:id="129"/>
    <w:bookmarkStart w:id="131" w:name="список-литературы"/>
    <w:p>
      <w:pPr>
        <w:pStyle w:val="Heading1"/>
      </w:pPr>
      <w:r>
        <w:t xml:space="preserve">Список литературы</w:t>
      </w:r>
    </w:p>
    <w:bookmarkStart w:id="130" w:name="refs"/>
    <w:bookmarkEnd w:id="130"/>
    <w:bookmarkEnd w:id="1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Малкина Дарья Александровна</dc:creator>
  <dc:language>ru-RU</dc:language>
  <cp:keywords/>
  <dcterms:created xsi:type="dcterms:W3CDTF">2024-12-06T19:40:27Z</dcterms:created>
  <dcterms:modified xsi:type="dcterms:W3CDTF">2024-12-06T19:40:27Z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Понятие подпрограммы. Отладчик GDB.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