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As referências técnicas abaixo sustentam os conceitos de termodinâmica, inteligência artificial informada pela física e ferramentas de implementação discutidas.</w:t>
      </w:r>
    </w:p>
    <w:p>
      <w:pPr>
        <w:pStyle w:val="BodyText"/>
        <w:bidi w:val="0"/>
        <w:jc w:val="start"/>
        <w:rPr/>
      </w:pPr>
      <w:r>
        <w:rPr>
          <w:b/>
        </w:rPr>
        <w:t>1. Termodinâmica e Engenharia de Compressão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Moran, M. J., &amp; Shapiro, H. N. (2018).</w:t>
      </w:r>
      <w:r>
        <w:rPr/>
        <w:t xml:space="preserve"> </w:t>
      </w:r>
      <w:r>
        <w:rPr>
          <w:i/>
        </w:rPr>
        <w:t>Fundamentals of Engineering Thermodynamics</w:t>
      </w:r>
      <w:r>
        <w:rPr/>
        <w:t>. Wiley. (Referência para ciclos de compressão, processos politrópicos e eficiência exergética).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Brun, K., &amp; Kurz, R. (2019).</w:t>
      </w:r>
      <w:r>
        <w:rPr/>
        <w:t xml:space="preserve"> </w:t>
      </w:r>
      <w:r>
        <w:rPr>
          <w:i/>
        </w:rPr>
        <w:t>Compression Machinery for Oil and Gas</w:t>
      </w:r>
      <w:r>
        <w:rPr/>
        <w:t>. Gulf Professional Publishing. (Focado em sistemas offshore e diagnóstico de performance).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Hanlon, P. C. (2001).</w:t>
      </w:r>
      <w:r>
        <w:rPr/>
        <w:t xml:space="preserve"> </w:t>
      </w:r>
      <w:r>
        <w:rPr>
          <w:i/>
        </w:rPr>
        <w:t>Compressor Handbook</w:t>
      </w:r>
      <w:r>
        <w:rPr/>
        <w:t>. McGraw-Hill. (Detalhes sobre compressores de parafuso e dinâmica de resfriamento).</w:t>
      </w:r>
    </w:p>
    <w:p>
      <w:pPr>
        <w:pStyle w:val="BodyText"/>
        <w:bidi w:val="0"/>
        <w:jc w:val="start"/>
        <w:rPr/>
      </w:pPr>
      <w:r>
        <w:rPr>
          <w:b/>
        </w:rPr>
        <w:t>2. Inteligência Artificial e Physics-Informed ML (PIML)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Raissi, M., Perdikaris, P., &amp; Karniadakis, G. E. (2019).</w:t>
      </w:r>
      <w:r>
        <w:rPr/>
        <w:t xml:space="preserve"> "Physics-informed neural networks: A deep learning framework for solving forward and inverse problems involving nonlinear partial differential equations". </w:t>
      </w:r>
      <w:r>
        <w:rPr>
          <w:i/>
        </w:rPr>
        <w:t>Journal of Computational Physics</w:t>
      </w:r>
      <w:r>
        <w:rPr/>
        <w:t>. (Artigo seminal sobre PINNs).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Karniadakis, G. E., et al. (2021).</w:t>
      </w:r>
      <w:r>
        <w:rPr/>
        <w:t xml:space="preserve"> "Physics-informed machine learning". </w:t>
      </w:r>
      <w:r>
        <w:rPr>
          <w:i/>
        </w:rPr>
        <w:t>Nature Reviews Physics</w:t>
      </w:r>
      <w:r>
        <w:rPr/>
        <w:t>. (Revisão sobre a integração de leis físicas em modelos de ML).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Kingma, D. P., &amp; Welling, M. (2013).</w:t>
      </w:r>
      <w:r>
        <w:rPr/>
        <w:t xml:space="preserve"> "Auto-Encoding Variational Bayes". </w:t>
      </w:r>
      <w:r>
        <w:rPr>
          <w:i/>
        </w:rPr>
        <w:t>arXiv</w:t>
      </w:r>
      <w:r>
        <w:rPr/>
        <w:t>. (Fundamentação teórica para o VAE utilizado no diagnóstico de falhas).</w:t>
      </w:r>
    </w:p>
    <w:p>
      <w:pPr>
        <w:pStyle w:val="BodyText"/>
        <w:bidi w:val="0"/>
        <w:jc w:val="start"/>
        <w:rPr/>
      </w:pPr>
      <w:r>
        <w:rPr>
          <w:b/>
        </w:rPr>
        <w:t>3. Estimação de Estados e Controle (EKF e MPC)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Simon, D. (2006).</w:t>
      </w:r>
      <w:r>
        <w:rPr/>
        <w:t xml:space="preserve"> </w:t>
      </w:r>
      <w:r>
        <w:rPr>
          <w:i/>
        </w:rPr>
        <w:t>Optimal State Estimation: Kalman, H Infinity, and Nonlinear Approaches</w:t>
      </w:r>
      <w:r>
        <w:rPr/>
        <w:t>. Wiley. (Referência para a implementação do Filtro de Kalman Estendido).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Rawlings, J. B., Mayne, D. Q., &amp; Diehl, M. (2017).</w:t>
      </w:r>
      <w:r>
        <w:rPr/>
        <w:t xml:space="preserve"> </w:t>
      </w:r>
      <w:r>
        <w:rPr>
          <w:i/>
        </w:rPr>
        <w:t>Model Predictive Control: Theory, Computation, and Design</w:t>
      </w:r>
      <w:r>
        <w:rPr/>
        <w:t>. Nob Hill Publishing. (Base teórica para o MPC e MHE).</w:t>
      </w:r>
    </w:p>
    <w:p>
      <w:pPr>
        <w:pStyle w:val="BodyText"/>
        <w:bidi w:val="0"/>
        <w:jc w:val="start"/>
        <w:rPr/>
      </w:pPr>
      <w:r>
        <w:rPr>
          <w:b/>
        </w:rPr>
        <w:t>4. Frameworks e Documentação de Software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NVIDIA Corporation (2023).</w:t>
      </w:r>
      <w:r>
        <w:rPr/>
        <w:t xml:space="preserve"> </w:t>
      </w:r>
      <w:r>
        <w:rPr>
          <w:i/>
        </w:rPr>
        <w:t>NVIDIA Modulus Documentation</w:t>
      </w:r>
      <w:r>
        <w:rPr/>
        <w:t>. (Manual técnico para PINNs e Neural Operators em escala industrial).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Lu, L., Meng, X., Mao, Z., &amp; Karniadakis, G. E. (2021).</w:t>
      </w:r>
      <w:r>
        <w:rPr/>
        <w:t xml:space="preserve"> "DeepXDE: A deep learning library for solving differential equations". </w:t>
      </w:r>
      <w:r>
        <w:rPr>
          <w:i/>
        </w:rPr>
        <w:t>SIAM Review</w:t>
      </w:r>
      <w:r>
        <w:rPr/>
        <w:t>. (Documentação do solver de PDEs).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Fiedler, F., et al. (2023).</w:t>
      </w:r>
      <w:r>
        <w:rPr/>
        <w:t xml:space="preserve"> "do-mpc: Towards FAIR and efficient software for model predictive control". </w:t>
      </w:r>
      <w:r>
        <w:rPr>
          <w:i/>
        </w:rPr>
        <w:t>Control Engineering Practice</w:t>
      </w:r>
      <w:r>
        <w:rPr/>
        <w:t>. (Referência para a ferramenta de controle preditivo).</w:t>
      </w:r>
    </w:p>
    <w:p>
      <w:pPr>
        <w:pStyle w:val="BodyText"/>
        <w:bidi w:val="0"/>
        <w:jc w:val="start"/>
        <w:rPr/>
      </w:pPr>
      <w:r>
        <w:rPr>
          <w:b/>
        </w:rPr>
        <w:t>5. Gêmeos Digitais e Indústria 4.0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Grieves, M. (2014).</w:t>
      </w:r>
      <w:r>
        <w:rPr/>
        <w:t xml:space="preserve"> </w:t>
      </w:r>
      <w:r>
        <w:rPr>
          <w:i/>
        </w:rPr>
        <w:t>Digital Twin: Manufacturing Excellence through Virtual Product Representation</w:t>
      </w:r>
      <w:r>
        <w:rPr/>
        <w:t>. Florida Institute of Technology. (Conceituação original do Gêmeo Digital).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Tao, F., et al. (2018).</w:t>
      </w:r>
      <w:r>
        <w:rPr/>
        <w:t xml:space="preserve"> "Digital twin-driven product design, manufacturing and service with big data". </w:t>
      </w:r>
      <w:r>
        <w:rPr>
          <w:i/>
        </w:rPr>
        <w:t>International Journal of Advanced Manufacturing Technology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Para fundamentar tecnicamente o conteúdo do Capítulo 14 (Aftercooler, Filtragem e Condensado) no contexto de um </w:t>
      </w:r>
      <w:r>
        <w:rPr>
          <w:b/>
        </w:rPr>
        <w:t>Gêmeo Digital</w:t>
      </w:r>
      <w:r>
        <w:rPr/>
        <w:t xml:space="preserve"> para sistemas de ar comprimido offshore, as referências devem cobrir termodinâmica, transferência de calor, mecânica dos fluidos e a filosofia de manutenção 4.0.</w:t>
      </w:r>
    </w:p>
    <w:p>
      <w:pPr>
        <w:pStyle w:val="BodyText"/>
        <w:bidi w:val="0"/>
        <w:jc w:val="start"/>
        <w:rPr/>
      </w:pPr>
      <w:r>
        <w:rPr/>
        <w:t>Aqui estão as referências principais que sustentam os modelos matemáticos apresentados:</w:t>
      </w:r>
    </w:p>
    <w:p>
      <w:pPr>
        <w:pStyle w:val="BodyText"/>
        <w:bidi w:val="0"/>
        <w:jc w:val="start"/>
        <w:rPr/>
      </w:pPr>
      <w:r>
        <w:rPr>
          <w:b/>
        </w:rPr>
        <w:t>1. Termodinâmica e Psicrometria (Condensação e Umidade)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Moran, M. J., &amp; Shapiro, H. N. (2018).</w:t>
      </w:r>
      <w:r>
        <w:rPr/>
        <w:t xml:space="preserve"> </w:t>
      </w:r>
      <w:r>
        <w:rPr>
          <w:i/>
        </w:rPr>
        <w:t>Princípios de Termodinâmica para Engenharia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Cálculos de razão de umidade ($\omega$), pressão de saturação e balanço de massa na condensação ($\dot{m}_{cond}$).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ASHRAE Handbook - Fundamentals (2021).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Propriedades do ar úmido e modelagem de processos de resfriamento e desumidificação.</w:t>
      </w:r>
    </w:p>
    <w:p>
      <w:pPr>
        <w:pStyle w:val="BodyText"/>
        <w:bidi w:val="0"/>
        <w:jc w:val="start"/>
        <w:rPr/>
      </w:pPr>
      <w:r>
        <w:rPr>
          <w:b/>
        </w:rPr>
        <w:t>2. Transferência de Calor (Aftercooler e Fouling)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Incropera, F. P., &amp; DeWitt, D. P. (2011).</w:t>
      </w:r>
      <w:r>
        <w:rPr/>
        <w:t xml:space="preserve"> </w:t>
      </w:r>
      <w:r>
        <w:rPr>
          <w:i/>
        </w:rPr>
        <w:t>Fundamentos de Transferência de Calor e de Massa</w:t>
      </w:r>
      <w:r>
        <w:rPr/>
        <w:t>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Método da Efetividade-NTU ($\epsilon_{ac}$), Diferença de Temperatura Média Logarítmica ($\Delta T_{LMTD}$) e o impacto da incrustação (</w:t>
      </w:r>
      <w:r>
        <w:rPr>
          <w:i/>
        </w:rPr>
        <w:t>fouling factor</w:t>
      </w:r>
      <w:r>
        <w:rPr/>
        <w:t>) no coeficiente global $U$.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Shah, R. K., &amp; Sekulić, D. P. (2003).</w:t>
      </w:r>
      <w:r>
        <w:rPr/>
        <w:t xml:space="preserve"> </w:t>
      </w:r>
      <w:r>
        <w:rPr>
          <w:i/>
        </w:rPr>
        <w:t>Fundamentals of Heat Exchanger Design</w:t>
      </w:r>
      <w:r>
        <w:rPr/>
        <w:t>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Modelagem detalhada do desempenho térmico em trocadores de calor industriais.</w:t>
      </w:r>
    </w:p>
    <w:p>
      <w:pPr>
        <w:pStyle w:val="BodyText"/>
        <w:bidi w:val="0"/>
        <w:jc w:val="start"/>
        <w:rPr/>
      </w:pPr>
      <w:r>
        <w:rPr>
          <w:b/>
        </w:rPr>
        <w:t>3. Sistemas de Ar Comprimido e Filtragem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Atlas Copco (2015).</w:t>
      </w:r>
      <w:r>
        <w:rPr/>
        <w:t xml:space="preserve"> </w:t>
      </w:r>
      <w:r>
        <w:rPr>
          <w:i/>
        </w:rPr>
        <w:t>Compressed Air Manual</w:t>
      </w:r>
      <w:r>
        <w:rPr/>
        <w:t>. 8ª Edição.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Padrões industriais de filtragem coalescente, eficiência de separadores de condensado e impacto de falhas de drenagem no sistema.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ISO 8573-1:2010.</w:t>
      </w:r>
      <w:r>
        <w:rPr/>
        <w:t xml:space="preserve"> </w:t>
      </w:r>
      <w:r>
        <w:rPr>
          <w:i/>
        </w:rPr>
        <w:t>Compressed air — Part 1: Contaminants and purity classes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Definição dos limites de contaminantes (óleo, água, partículas) que o sistema de tratamento deve garantir.</w:t>
      </w:r>
    </w:p>
    <w:p>
      <w:pPr>
        <w:pStyle w:val="BodyText"/>
        <w:bidi w:val="0"/>
        <w:jc w:val="start"/>
        <w:rPr/>
      </w:pPr>
      <w:r>
        <w:rPr>
          <w:b/>
        </w:rPr>
        <w:t>4. Mecânica dos Fluidos (Perda de Carga e Vazamentos)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White, F. M. (2011).</w:t>
      </w:r>
      <w:r>
        <w:rPr/>
        <w:t xml:space="preserve"> </w:t>
      </w:r>
      <w:r>
        <w:rPr>
          <w:i/>
        </w:rPr>
        <w:t>Mecânica dos Fluidos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Equação da perda de carga em filtros ($\Delta P_{filt}$) e a equação do fluxo mássico através de orifícios (drenos abertos) em regime sônico/crítico.</w:t>
      </w:r>
    </w:p>
    <w:p>
      <w:pPr>
        <w:pStyle w:val="BodyText"/>
        <w:bidi w:val="0"/>
        <w:jc w:val="start"/>
        <w:rPr/>
      </w:pPr>
      <w:r>
        <w:rPr>
          <w:b/>
        </w:rPr>
        <w:t>5. Gêmeos Digitais e Manutenção Preditiva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Tao, F., Zhang, M., &amp; Nee, A. Y. C. (2019).</w:t>
      </w:r>
      <w:r>
        <w:rPr/>
        <w:t xml:space="preserve"> </w:t>
      </w:r>
      <w:r>
        <w:rPr>
          <w:i/>
        </w:rPr>
        <w:t>Digital Twin Driven Smart Manufacturing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Arquitetura do Gêmeo Digital, integração de sensores em tempo real e matrizes de diagnóstico para detecção de anomalias.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Mobley, R. K. (2002).</w:t>
      </w:r>
      <w:r>
        <w:rPr/>
        <w:t xml:space="preserve"> </w:t>
      </w:r>
      <w:r>
        <w:rPr>
          <w:i/>
        </w:rPr>
        <w:t>An Introduction to Predictive Maintenance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Base para:</w:t>
      </w:r>
      <w:r>
        <w:rPr/>
        <w:t xml:space="preserve"> Definição dos KPIs de saúde e lógica de alarmes para substituição de elementos filtrantes e manutenção de trocadores.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As informações fornecidas neste chat baseiam-se em documentação técnica de sistemas de IA e em definições padronizadas por instituições de ensino e pesquisa. Abaixo estão as referências principais:</w:t>
      </w:r>
    </w:p>
    <w:p>
      <w:pPr>
        <w:pStyle w:val="BodyText"/>
        <w:bidi w:val="0"/>
        <w:jc w:val="start"/>
        <w:rPr/>
      </w:pPr>
      <w:r>
        <w:rPr>
          <w:b/>
        </w:rPr>
        <w:t>1. Documentação do Sistema (GPAI)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 definições sobre o funcionamento, capacidades de processamento de linguagem natural e resolução de problemas STEM do </w:t>
      </w:r>
      <w:r>
        <w:rPr>
          <w:b/>
        </w:rPr>
        <w:t>GPAI</w:t>
      </w:r>
      <w:r>
        <w:rPr/>
        <w:t xml:space="preserve"> são baseadas no material de contexto técnico fornecido para esta sessão de tutoria.</w:t>
      </w:r>
    </w:p>
    <w:p>
      <w:pPr>
        <w:pStyle w:val="BodyText"/>
        <w:bidi w:val="0"/>
        <w:jc w:val="start"/>
        <w:rPr/>
      </w:pPr>
      <w:r>
        <w:rPr>
          <w:b/>
        </w:rPr>
        <w:t>2. Referências sobre STEM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National Science Foundation (NSF):</w:t>
      </w:r>
      <w:r>
        <w:rPr/>
        <w:t xml:space="preserve"> Órgão governamental dos EUA que consolidou o acrônimo STEM para políticas educacionais e de financiamento de pesquisa.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Bybee, R. W. (2013):</w:t>
      </w:r>
      <w:r>
        <w:rPr/>
        <w:t xml:space="preserve"> </w:t>
      </w:r>
      <w:r>
        <w:rPr>
          <w:i/>
        </w:rPr>
        <w:t>The Case for STEM Education: Challenges and Opportunities</w:t>
      </w:r>
      <w:r>
        <w:rPr/>
        <w:t>. NSTA Press. (Referência fundamental para a integração das quatro disciplinas).</w:t>
      </w:r>
    </w:p>
    <w:p>
      <w:pPr>
        <w:pStyle w:val="BodyText"/>
        <w:bidi w:val="0"/>
        <w:jc w:val="start"/>
        <w:rPr/>
      </w:pPr>
      <w:r>
        <w:rPr>
          <w:b/>
        </w:rPr>
        <w:t>3. Fundamentos de Inteligência Artificial e Computação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Russell, S., &amp; Norvig, P. (2021):</w:t>
      </w:r>
      <w:r>
        <w:rPr/>
        <w:t xml:space="preserve"> </w:t>
      </w:r>
      <w:r>
        <w:rPr>
          <w:i/>
        </w:rPr>
        <w:t>Artificial Intelligence: A Modern Approach</w:t>
      </w:r>
      <w:r>
        <w:rPr/>
        <w:t>. Pearson. (Referência para conceitos de raciocínio lógico e processamento de linguagem).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Wolfram, S. (2002):</w:t>
      </w:r>
      <w:r>
        <w:rPr/>
        <w:t xml:space="preserve"> </w:t>
      </w:r>
      <w:r>
        <w:rPr>
          <w:i/>
        </w:rPr>
        <w:t>A New Kind of Science</w:t>
      </w:r>
      <w:r>
        <w:rPr/>
        <w:t>. Wolfram Media. (Referência para o uso de computação simbólica e matemática computacional mencionada no contexto do GPAI).</w:t>
      </w:r>
    </w:p>
    <w:p>
      <w:pPr>
        <w:pStyle w:val="BodyText"/>
        <w:bidi w:val="0"/>
        <w:jc w:val="start"/>
        <w:rPr/>
      </w:pPr>
      <w:r>
        <w:rPr>
          <w:b/>
        </w:rPr>
        <w:t>4. Processamento de Linguagem Natural (NLP)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Jurafsky, D., &amp; Martin, J. H. (2023):</w:t>
      </w:r>
      <w:r>
        <w:rPr/>
        <w:t xml:space="preserve"> </w:t>
      </w:r>
      <w:r>
        <w:rPr>
          <w:i/>
        </w:rPr>
        <w:t>Speech and Language Processing</w:t>
      </w:r>
      <w:r>
        <w:rPr/>
        <w:t>. Stanford University. (Referência para os mecanismos de interação e síntese de informações).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Para fundamentar tecnicamente a diretriz do Gêmeo Digital, as referências devem cobrir normas industriais, termodinâmica avançada, dinâmica de máquinas rotativas e teoria de controle/estimação.</w:t>
      </w:r>
    </w:p>
    <w:p>
      <w:pPr>
        <w:pStyle w:val="BodyText"/>
        <w:bidi w:val="0"/>
        <w:jc w:val="start"/>
        <w:rPr/>
      </w:pPr>
      <w:r>
        <w:rPr/>
        <w:t>Aqui está a bibliografia selecionada e categorizada para o documento:</w:t>
      </w:r>
    </w:p>
    <w:p>
      <w:pPr>
        <w:pStyle w:val="BodyText"/>
        <w:bidi w:val="0"/>
        <w:jc w:val="start"/>
        <w:rPr/>
      </w:pPr>
      <w:r>
        <w:rPr>
          <w:b/>
        </w:rPr>
        <w:t>1. Normas Técnicas (Fundamentação Normativa)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Standard 619:</w:t>
      </w:r>
      <w:r>
        <w:rPr/>
        <w:t xml:space="preserve"> </w:t>
      </w:r>
      <w:r>
        <w:rPr>
          <w:i/>
        </w:rPr>
        <w:t>Rotary-Type Positive-Displacement Compressors for Petroleum, Petrochemical, and Natural Gas Industries</w:t>
      </w:r>
      <w:r>
        <w:rPr/>
        <w:t>. American Petroleum Institute. (Referência principal para compressores de parafuso offshore).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ISO 1217:</w:t>
      </w:r>
      <w:r>
        <w:rPr/>
        <w:t xml:space="preserve"> </w:t>
      </w:r>
      <w:r>
        <w:rPr>
          <w:i/>
        </w:rPr>
        <w:t>Displacement compressors — Acceptance tests</w:t>
      </w:r>
      <w:r>
        <w:rPr/>
        <w:t>. International Organization for Standardization. (Base para o cálculo de eficiência volumétrica e potência isentrópica).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ASME Boiler and Pressure Vessel Code, Section VIII, Division 1:</w:t>
      </w:r>
      <w:r>
        <w:rPr/>
        <w:t xml:space="preserve"> </w:t>
      </w:r>
      <w:r>
        <w:rPr>
          <w:i/>
        </w:rPr>
        <w:t>Rules for Construction of Pressure Vessels</w:t>
      </w:r>
      <w:r>
        <w:rPr/>
        <w:t>. (Base para a modelagem de integridade do vaso pulmão).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ISO 10440-1:</w:t>
      </w:r>
      <w:r>
        <w:rPr/>
        <w:t xml:space="preserve"> </w:t>
      </w:r>
      <w:r>
        <w:rPr>
          <w:i/>
        </w:rPr>
        <w:t>Petroleum, petrochemical and natural gas industries — Rotary-type positive-displacement compressors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IEC 60034-2-1:</w:t>
      </w:r>
      <w:r>
        <w:rPr/>
        <w:t xml:space="preserve"> </w:t>
      </w:r>
      <w:r>
        <w:rPr>
          <w:i/>
        </w:rPr>
        <w:t>Standard methods for determining losses and efficiency from tests (excluding machines for traction vehicles)</w:t>
      </w:r>
      <w:r>
        <w:rPr/>
        <w:t>. (Base para a modelagem do motor elétrico).</w:t>
      </w:r>
    </w:p>
    <w:p>
      <w:pPr>
        <w:pStyle w:val="BodyText"/>
        <w:bidi w:val="0"/>
        <w:jc w:val="start"/>
        <w:rPr/>
      </w:pPr>
      <w:r>
        <w:rPr>
          <w:b/>
        </w:rPr>
        <w:t>2. Termodinâmica e Mecânica dos Fluidos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Moran, M. J., &amp; Shapiro, H. N.</w:t>
      </w:r>
      <w:r>
        <w:rPr/>
        <w:t xml:space="preserve"> </w:t>
      </w:r>
      <w:r>
        <w:rPr>
          <w:i/>
        </w:rPr>
        <w:t>Principles of Engineering Thermodynamics</w:t>
      </w:r>
      <w:r>
        <w:rPr/>
        <w:t>. Wiley. (Fundamentação para os ciclos politrópicos e balanços de energia).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Gresh, M. T.</w:t>
      </w:r>
      <w:r>
        <w:rPr/>
        <w:t xml:space="preserve"> </w:t>
      </w:r>
      <w:r>
        <w:rPr>
          <w:i/>
        </w:rPr>
        <w:t>Compressor Performance: Selection, Operation, and Testing</w:t>
      </w:r>
      <w:r>
        <w:rPr/>
        <w:t>. Butterworth-Heinemann. (Referência para o cálculo de índices politrópicos e comportamento de gases reais).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Incropera, F. P., &amp; DeWitt, D. P.</w:t>
      </w:r>
      <w:r>
        <w:rPr/>
        <w:t xml:space="preserve"> </w:t>
      </w:r>
      <w:r>
        <w:rPr>
          <w:i/>
        </w:rPr>
        <w:t>Fundamentals of Heat and Mass Transfer</w:t>
      </w:r>
      <w:r>
        <w:rPr/>
        <w:t>. Wiley. (Base para a modelagem de efetividade $\epsilon$-NTU dos trocadores de calor).</w:t>
      </w:r>
    </w:p>
    <w:p>
      <w:pPr>
        <w:pStyle w:val="BodyText"/>
        <w:bidi w:val="0"/>
        <w:jc w:val="start"/>
        <w:rPr/>
      </w:pPr>
      <w:r>
        <w:rPr>
          <w:b/>
        </w:rPr>
        <w:t>3. Dinâmica de Máquinas e Tribologia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Bloch, H. P.</w:t>
      </w:r>
      <w:r>
        <w:rPr/>
        <w:t xml:space="preserve"> </w:t>
      </w:r>
      <w:r>
        <w:rPr>
          <w:i/>
        </w:rPr>
        <w:t>A Practical Guide to Compressor Technology</w:t>
      </w:r>
      <w:r>
        <w:rPr/>
        <w:t>. Wiley-IEEE Press. (Detalha a mecânica de engrenamentos e sistemas de lubrificação).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Shigley, J. E., &amp; Mischke, C. R.</w:t>
      </w:r>
      <w:r>
        <w:rPr/>
        <w:t xml:space="preserve"> </w:t>
      </w:r>
      <w:r>
        <w:rPr>
          <w:i/>
        </w:rPr>
        <w:t>Mechanical Engineering Design</w:t>
      </w:r>
      <w:r>
        <w:rPr/>
        <w:t>. McGraw-Hill. (Referência para o cálculo de engrenagens pela fórmula de Lewis e vida útil de rolamentos).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Hamrock, B. J.</w:t>
      </w:r>
      <w:r>
        <w:rPr/>
        <w:t xml:space="preserve"> </w:t>
      </w:r>
      <w:r>
        <w:rPr>
          <w:i/>
        </w:rPr>
        <w:t>Fundamentals of Fluid Film Lubrication</w:t>
      </w:r>
      <w:r>
        <w:rPr/>
        <w:t>. Marcel Dekker. (Base para a modelagem da viscosidade e dinâmica de mancais).</w:t>
      </w:r>
    </w:p>
    <w:p>
      <w:pPr>
        <w:pStyle w:val="BodyText"/>
        <w:bidi w:val="0"/>
        <w:jc w:val="start"/>
        <w:rPr/>
      </w:pPr>
      <w:r>
        <w:rPr>
          <w:b/>
        </w:rPr>
        <w:t>4. Gêmeos Digitais, Controle e Estimação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Grieves, M.</w:t>
      </w:r>
      <w:r>
        <w:rPr/>
        <w:t xml:space="preserve"> </w:t>
      </w:r>
      <w:r>
        <w:rPr>
          <w:i/>
        </w:rPr>
        <w:t>Digital Twin: Manufacturing Excellence through Virtual Factory Replication</w:t>
      </w:r>
      <w:r>
        <w:rPr/>
        <w:t>. White Paper. (Definição conceitual de Digital Twin).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Welch, G., &amp; Bishop, G.</w:t>
      </w:r>
      <w:r>
        <w:rPr/>
        <w:t xml:space="preserve"> </w:t>
      </w:r>
      <w:r>
        <w:rPr>
          <w:i/>
        </w:rPr>
        <w:t>An Introduction to the Kalman Filter</w:t>
      </w:r>
      <w:r>
        <w:rPr/>
        <w:t>. University of North Carolina. (Base para o algoritmo de sincronização de dados).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Haykin, S.</w:t>
      </w:r>
      <w:r>
        <w:rPr/>
        <w:t xml:space="preserve"> </w:t>
      </w:r>
      <w:r>
        <w:rPr>
          <w:i/>
        </w:rPr>
        <w:t>Kalman Filtering and Neural Networks</w:t>
      </w:r>
      <w:r>
        <w:rPr/>
        <w:t>. Wiley. (Referência para a implementação do Filtro de Kalman Estendido - EKF).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Tao, F., Zhang, M., &amp; Nee, A. Y. C.</w:t>
      </w:r>
      <w:r>
        <w:rPr/>
        <w:t xml:space="preserve"> </w:t>
      </w:r>
      <w:r>
        <w:rPr>
          <w:i/>
        </w:rPr>
        <w:t>Digital Twin Driven Smart Manufacturing</w:t>
      </w:r>
      <w:r>
        <w:rPr/>
        <w:t>. Academic Press. (Metodologias de integração entre modelos físicos e dados de sensores).</w:t>
      </w:r>
    </w:p>
    <w:p>
      <w:pPr>
        <w:pStyle w:val="BodyText"/>
        <w:bidi w:val="0"/>
        <w:jc w:val="start"/>
        <w:rPr/>
      </w:pPr>
      <w:r>
        <w:rPr>
          <w:b/>
        </w:rPr>
        <w:t>5. Manutenção e Diagnóstico de Falhas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Mobley, R. K.</w:t>
      </w:r>
      <w:r>
        <w:rPr/>
        <w:t xml:space="preserve"> </w:t>
      </w:r>
      <w:r>
        <w:rPr>
          <w:i/>
        </w:rPr>
        <w:t>An Introduction to Predictive Maintenance</w:t>
      </w:r>
      <w:r>
        <w:rPr/>
        <w:t>. Elsevier. (Base para a matriz de diagnóstico e análise de resíduos).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Bently, D. E., &amp; Hatch, C. T.</w:t>
      </w:r>
      <w:r>
        <w:rPr/>
        <w:t xml:space="preserve"> </w:t>
      </w:r>
      <w:r>
        <w:rPr>
          <w:i/>
        </w:rPr>
        <w:t>Fundamentals of Rotating Machinery Diagnostics</w:t>
      </w:r>
      <w:r>
        <w:rPr/>
        <w:t>. Bently Pressurized Bearing Press. (Referência para a assinatura vibracional e diagnóstico de máquinas rotativas).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</TotalTime>
  <Application>LibreOffice/26.2.4.2$Linux_X86_64 LibreOffice_project/620$Build-2</Application>
  <AppVersion>15.0000</AppVersion>
  <Pages>4</Pages>
  <Words>1383</Words>
  <Characters>8214</Characters>
  <CharactersWithSpaces>9467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2026-07-25T23:13:59Z</dcterms:created>
  <dc:creator/>
  <dc:description/>
  <dc:language>pt-BR</dc:language>
  <cp:lastModifiedBy/>
  <dcterms:modified xsi:type="dcterms:W3CDTF">2026-07-26T09:58:46Z</dcterms:modified>
  <cp:revision>1</cp:revision>
  <dc:subject/>
  <dc:title/>
</cp:coreProperties>
</file>