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STATE OF WYOMING</w:t>
      </w:r>
    </w:p>
    <w:p>
      <w:pPr>
        <w:jc w:val="center"/>
      </w:pPr>
      <w:r>
        <w:rPr>
          <w:b/>
          <w:sz w:val="22"/>
        </w:rPr>
        <w:t>ARTICLES OF ORGANIZATION</w:t>
      </w:r>
    </w:p>
    <w:p>
      <w:pPr>
        <w:jc w:val="center"/>
      </w:pPr>
      <w:r>
        <w:rPr>
          <w:b/>
          <w:sz w:val="22"/>
        </w:rPr>
        <w:t>OF</w:t>
      </w:r>
    </w:p>
    <w:p>
      <w:pPr>
        <w:jc w:val="center"/>
      </w:pPr>
      <w:r>
        <w:rPr>
          <w:b/>
          <w:sz w:val="22"/>
        </w:rPr>
        <w:t>{{ entity_name }}</w:t>
      </w:r>
    </w:p>
    <w:p>
      <w:pPr>
        <w:jc w:val="center"/>
      </w:pPr>
      <w:r>
        <w:rPr>
          <w:b w:val="0"/>
          <w:sz w:val="22"/>
        </w:rPr>
        <w:t>A Wyoming Decentralized Autonomous Organization</w:t>
      </w:r>
    </w:p>
    <w:p/>
    <w:p>
      <w:r>
        <w:rPr>
          <w:b w:val="0"/>
          <w:sz w:val="22"/>
        </w:rPr>
        <w:t>Pursuant to W.S. § 17-31-104 et seq. (the Wyoming Decentralized Autonomous Organization Supplement), the undersigned organizer hereby adopts the following Articles of Organization:</w:t>
      </w:r>
    </w:p>
    <w:p/>
    <w:p>
      <w:r>
        <w:rPr>
          <w:b/>
          <w:sz w:val="22"/>
        </w:rPr>
        <w:t>ARTICLE I — NAME</w:t>
      </w:r>
    </w:p>
    <w:p>
      <w:r>
        <w:rPr>
          <w:b w:val="0"/>
          <w:sz w:val="22"/>
        </w:rPr>
        <w:t>The name of the organization is {{ entity_name }}.</w:t>
      </w:r>
    </w:p>
    <w:p/>
    <w:p>
      <w:r>
        <w:rPr>
          <w:b/>
          <w:sz w:val="22"/>
        </w:rPr>
        <w:t>ARTICLE II — DAO DESIGNATION</w:t>
      </w:r>
    </w:p>
    <w:p>
      <w:r>
        <w:rPr>
          <w:b w:val="0"/>
          <w:sz w:val="22"/>
        </w:rPr>
        <w:t>This organization is a decentralized autonomous organization as defined by W.S. § 17-31-102(a)(ix).</w:t>
      </w:r>
    </w:p>
    <w:p/>
    <w:p>
      <w:r>
        <w:rPr>
          <w:b/>
          <w:sz w:val="22"/>
        </w:rPr>
        <w:t>ARTICLE III — REGISTERED AGENT</w:t>
      </w:r>
    </w:p>
    <w:p>
      <w:r>
        <w:rPr>
          <w:b w:val="0"/>
          <w:sz w:val="22"/>
        </w:rPr>
        <w:t>The registered agent is {{ registered_agent_name }}, located at {{ registered_agent_address }}.</w:t>
      </w:r>
    </w:p>
    <w:p/>
    <w:p>
      <w:r>
        <w:rPr>
          <w:b/>
          <w:sz w:val="22"/>
        </w:rPr>
        <w:t>ARTICLE IV — SMART CONTRACT</w:t>
      </w:r>
    </w:p>
    <w:p>
      <w:r>
        <w:rPr>
          <w:b w:val="0"/>
          <w:sz w:val="22"/>
        </w:rPr>
        <w:t>{% if agent_smart_contract %}</w:t>
      </w:r>
    </w:p>
    <w:p>
      <w:r>
        <w:rPr>
          <w:b w:val="0"/>
          <w:sz w:val="22"/>
        </w:rPr>
        <w:t>The smart contract identifier for this DAO is: {{ agent_smart_contract }}</w:t>
      </w:r>
    </w:p>
    <w:p>
      <w:r>
        <w:rPr>
          <w:b w:val="0"/>
          <w:sz w:val="22"/>
        </w:rPr>
        <w:t>{% else %}</w:t>
      </w:r>
    </w:p>
    <w:p>
      <w:r>
        <w:rPr>
          <w:b w:val="0"/>
          <w:sz w:val="22"/>
        </w:rPr>
        <w:t>The smart contract identifier will be designated upon deployment.</w:t>
      </w:r>
    </w:p>
    <w:p>
      <w:r>
        <w:rPr>
          <w:b w:val="0"/>
          <w:sz w:val="22"/>
        </w:rPr>
        <w:t>{% endif %}</w:t>
      </w:r>
    </w:p>
    <w:p/>
    <w:p>
      <w:r>
        <w:rPr>
          <w:b/>
          <w:sz w:val="22"/>
        </w:rPr>
        <w:t>ARTICLE V — MANAGEMENT</w:t>
      </w:r>
    </w:p>
    <w:p>
      <w:r>
        <w:rPr>
          <w:b w:val="0"/>
          <w:sz w:val="22"/>
        </w:rPr>
        <w:t>{% if is_manager_managed %}</w:t>
      </w:r>
    </w:p>
    <w:p>
      <w:r>
        <w:rPr>
          <w:b w:val="0"/>
          <w:sz w:val="22"/>
        </w:rPr>
        <w:t>The DAO is manager-managed.</w:t>
      </w:r>
    </w:p>
    <w:p>
      <w:r>
        <w:rPr>
          <w:b w:val="0"/>
          <w:sz w:val="22"/>
        </w:rPr>
        <w:t>{% else %}</w:t>
      </w:r>
    </w:p>
    <w:p>
      <w:r>
        <w:rPr>
          <w:b w:val="0"/>
          <w:sz w:val="22"/>
        </w:rPr>
        <w:t>The DAO is algorithmically managed pursuant to the smart contract.</w:t>
      </w:r>
    </w:p>
    <w:p>
      <w:r>
        <w:rPr>
          <w:b w:val="0"/>
          <w:sz w:val="22"/>
        </w:rPr>
        <w:t>{% endif %}</w:t>
      </w:r>
    </w:p>
    <w:p/>
    <w:p>
      <w:r>
        <w:rPr>
          <w:b w:val="0"/>
          <w:sz w:val="22"/>
        </w:rPr>
        <w:t>[ATTORNEY: REVIEW AND REPLACE — Wyoming DAO LLC provisions require careful review under W.S. § 17-31.]</w:t>
      </w:r>
    </w:p>
    <w:p/>
    <w:p>
      <w:r>
        <w:rPr>
          <w:b w:val="0"/>
          <w:sz w:val="22"/>
        </w:rPr>
        <w:t>Filed on: {{ formation_date }}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By: _______________________________</w:t>
      </w:r>
    </w:p>
    <w:p>
      <w:r>
        <w:rPr>
          <w:b w:val="0"/>
          <w:sz w:val="22"/>
        </w:rPr>
        <w:t>Name: {{ responsible_party_name }}</w:t>
      </w:r>
    </w:p>
    <w:p>
      <w:r>
        <w:rPr>
          <w:b w:val="0"/>
          <w:sz w:val="22"/>
        </w:rPr>
        <w:t>Title: Organizer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