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79652">
      <w:pPr>
        <w:spacing w:before="1500"/>
        <w:jc w:val="center"/>
        <w:rPr>
          <w:lang w:eastAsia="zh-CN"/>
        </w:rPr>
      </w:pPr>
      <w:r>
        <w:rPr>
          <w:b/>
          <w:color w:val="172B4D"/>
          <w:sz w:val="56"/>
          <w:lang w:eastAsia="zh-CN"/>
        </w:rPr>
        <w:t>爱化身企业级 AI</w:t>
      </w:r>
    </w:p>
    <w:p w14:paraId="482FE5D2">
      <w:pPr>
        <w:spacing w:after="160"/>
        <w:jc w:val="center"/>
        <w:rPr>
          <w:lang w:eastAsia="zh-CN"/>
        </w:rPr>
      </w:pPr>
      <w:r>
        <w:rPr>
          <w:b/>
          <w:color w:val="0F766E"/>
          <w:sz w:val="60"/>
          <w:lang w:eastAsia="zh-CN"/>
        </w:rPr>
        <w:t>对客战略与全域转型服务总纲</w:t>
      </w:r>
    </w:p>
    <w:p w14:paraId="75BF304A">
      <w:pPr>
        <w:spacing w:before="200"/>
        <w:jc w:val="center"/>
      </w:pPr>
      <w:r>
        <w:rPr>
          <w:color w:val="52606D"/>
          <w:sz w:val="26"/>
        </w:rPr>
        <w:t>基于 Mark 2026 年</w:t>
      </w:r>
      <w:r>
        <w:rPr>
          <w:rFonts w:hint="eastAsia"/>
          <w:color w:val="52606D"/>
          <w:sz w:val="26"/>
          <w:lang w:eastAsia="zh"/>
        </w:rPr>
        <w:t>7</w:t>
      </w:r>
      <w:r>
        <w:rPr>
          <w:color w:val="52606D"/>
          <w:sz w:val="26"/>
        </w:rPr>
        <w:t>核心输出整理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4"/>
      </w:tblGrid>
      <w:tr w14:paraId="24933FE3">
        <w:trPr>
          <w:jc w:val="center"/>
        </w:trPr>
        <w:tc>
          <w:tcPr>
            <w:tcW w:w="7824" w:type="dxa"/>
            <w:tcBorders>
              <w:top w:val="single" w:color="172B4D" w:sz="8" w:space="0"/>
              <w:left w:val="single" w:color="172B4D" w:sz="8" w:space="0"/>
              <w:bottom w:val="single" w:color="172B4D" w:sz="8" w:space="0"/>
              <w:right w:val="single" w:color="172B4D" w:sz="8" w:space="0"/>
            </w:tcBorders>
            <w:shd w:val="clear" w:color="auto" w:fill="EAF0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DDFFE6">
            <w:pPr>
              <w:jc w:val="center"/>
            </w:pPr>
            <w:r>
              <w:rPr>
                <w:b/>
                <w:color w:val="172B4D"/>
                <w:sz w:val="24"/>
              </w:rPr>
              <w:t>总命题</w:t>
            </w:r>
          </w:p>
          <w:p w14:paraId="173B7BDD">
            <w:pPr>
              <w:spacing w:after="0"/>
              <w:jc w:val="center"/>
            </w:pPr>
            <w:r>
              <w:rPr>
                <w:b/>
                <w:sz w:val="22"/>
              </w:rPr>
              <w:t>从“卖单点智能体、软件模块和项目人天”，升级为“面向实控人销售以 DataOS + AgentOS 为核心的企业级 AI 操作系统，并通过 Agent Workforce 推动企业全域转型”。</w:t>
            </w:r>
          </w:p>
        </w:tc>
      </w:tr>
    </w:tbl>
    <w:p w14:paraId="4C57ACCB">
      <w:pPr>
        <w:spacing w:before="700"/>
        <w:jc w:val="center"/>
        <w:rPr>
          <w:lang w:eastAsia="zh-CN"/>
        </w:rPr>
      </w:pPr>
      <w:r>
        <w:rPr>
          <w:color w:val="52606D"/>
          <w:lang w:eastAsia="zh-CN"/>
        </w:rPr>
        <w:t>V1.2｜内部评审稿｜2026 年 7 月 28 日</w:t>
      </w:r>
    </w:p>
    <w:p w14:paraId="47ECF689">
      <w:pPr>
        <w:jc w:val="center"/>
        <w:rPr>
          <w:lang w:eastAsia="zh-CN"/>
        </w:rPr>
      </w:pPr>
      <w:r>
        <w:rPr>
          <w:b/>
          <w:color w:val="A61B1B"/>
          <w:sz w:val="19"/>
          <w:lang w:eastAsia="zh-CN"/>
        </w:rPr>
        <w:t>内部机密 · 未经授权不得外传或对客户直接发送</w:t>
      </w:r>
    </w:p>
    <w:p w14:paraId="4D832F5C">
      <w:r>
        <w:rPr>
          <w:lang w:eastAsia="zh-CN"/>
        </w:rPr>
        <w:br w:type="page"/>
      </w:r>
    </w:p>
    <w:p w14:paraId="43F821B1">
      <w:pPr>
        <w:pStyle w:val="3"/>
      </w:pPr>
      <w:r>
        <w:rPr>
          <w:rFonts w:hint="eastAsia" w:ascii="Aptos" w:hAnsi="Aptos" w:eastAsia="Noto Sans CJK SC"/>
          <w:lang w:eastAsia="zh"/>
          <w:woUserID w:val="1"/>
        </w:rPr>
        <w:t>战略</w:t>
      </w:r>
      <w:r>
        <w:rPr>
          <w:rFonts w:ascii="Aptos" w:hAnsi="Aptos" w:eastAsia="Noto Sans CJK SC"/>
        </w:rPr>
        <w:t>摘要｜一页纸总纲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C026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single" w:color="0F766E" w:sz="6" w:space="0"/>
              <w:left w:val="single" w:color="0F766E" w:sz="14" w:space="0"/>
              <w:bottom w:val="single" w:color="0F766E" w:sz="6" w:space="0"/>
              <w:right w:val="single" w:color="0F766E" w:sz="6" w:space="0"/>
            </w:tcBorders>
            <w:shd w:val="clear" w:color="auto" w:fill="E8F4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8B9BBC">
            <w:pPr>
              <w:spacing w:after="60"/>
            </w:pPr>
            <w:r>
              <w:rPr>
                <w:b/>
                <w:color w:val="0F766E"/>
                <w:sz w:val="22"/>
              </w:rPr>
              <w:t>一句话战略</w:t>
            </w:r>
          </w:p>
          <w:p w14:paraId="7519E285">
            <w:pPr>
              <w:spacing w:after="0" w:line="300" w:lineRule="auto"/>
              <w:rPr>
                <w:lang w:eastAsia="zh-CN"/>
              </w:rPr>
            </w:pPr>
            <w:bookmarkStart w:id="0" w:name="OLE_LINK1"/>
            <w:r>
              <w:rPr>
                <w:rFonts w:hint="eastAsia" w:ascii="宋体" w:hAnsi="宋体" w:eastAsia="宋体" w:cs="宋体"/>
                <w:sz w:val="19"/>
                <w:lang w:eastAsia="zh-CN"/>
              </w:rPr>
              <w:t>面向有足够经营体量企业的具备强控制力、强变革意愿的实控人</w:t>
            </w:r>
            <w:r>
              <w:rPr>
                <w:sz w:val="19"/>
                <w:lang w:eastAsia="zh-CN"/>
              </w:rPr>
              <w:t>，销售以本体为基础的 DataOS + AgentOS 企业级 AI 操作系统；通过可快速证明的 Agent Workforce，从 HR 管理面切入，逐步扩展至全管理面、供应商管理与作业面，实现企业关键岗位与流程的持续智能化。</w:t>
            </w:r>
            <w:bookmarkEnd w:id="0"/>
          </w:p>
        </w:tc>
      </w:tr>
    </w:tbl>
    <w:p w14:paraId="0CC16C8D">
      <w:pPr>
        <w:spacing w:after="0"/>
        <w:rPr>
          <w:lang w:eastAsia="zh-CN"/>
        </w:rPr>
      </w:pPr>
    </w:p>
    <w:p w14:paraId="04D3978E">
      <w:pPr>
        <w:pStyle w:val="4"/>
        <w:rPr>
          <w:rFonts w:eastAsia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战略要点阐述</w:t>
      </w:r>
    </w:p>
    <w:p w14:paraId="322E8A93">
      <w:pPr>
        <w:pStyle w:val="17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 w:ascii="宋体" w:hAnsi="宋体" w:eastAsia="宋体" w:cs="宋体"/>
          <w:lang w:eastAsia="zh-CN"/>
        </w:rPr>
        <w:t>爱化身的产品：企业级</w:t>
      </w:r>
      <w:r>
        <w:rPr>
          <w:lang w:eastAsia="zh-CN"/>
        </w:rPr>
        <w:t xml:space="preserve"> AI </w:t>
      </w:r>
      <w:r>
        <w:rPr>
          <w:rFonts w:hint="eastAsia" w:ascii="宋体" w:hAnsi="宋体" w:eastAsia="宋体" w:cs="宋体"/>
          <w:lang w:eastAsia="zh-CN"/>
        </w:rPr>
        <w:t>操作系统，核心产品是本体层与智能体调度层，即</w:t>
      </w:r>
      <w:r>
        <w:rPr>
          <w:lang w:eastAsia="zh-CN"/>
        </w:rPr>
        <w:t xml:space="preserve"> DataOS + AgentOS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lang w:eastAsia="zh-CN"/>
        </w:rPr>
        <w:t xml:space="preserve">Agent Workforce </w:t>
      </w:r>
      <w:r>
        <w:rPr>
          <w:rFonts w:hint="eastAsia" w:ascii="宋体" w:hAnsi="宋体" w:eastAsia="宋体" w:cs="宋体"/>
          <w:lang w:eastAsia="zh-CN"/>
        </w:rPr>
        <w:t>是证明价值和形成业务结果的应用层。爱化身不销售单点智能体、</w:t>
      </w:r>
      <w:r>
        <w:rPr>
          <w:lang w:eastAsia="zh-CN"/>
        </w:rPr>
        <w:t xml:space="preserve">AI SaaS </w:t>
      </w:r>
      <w:r>
        <w:rPr>
          <w:rFonts w:hint="eastAsia" w:ascii="宋体" w:hAnsi="宋体" w:eastAsia="宋体" w:cs="宋体"/>
          <w:lang w:eastAsia="zh-CN"/>
        </w:rPr>
        <w:t>模块、传统数字化项目或人天外包。</w:t>
      </w:r>
    </w:p>
    <w:p w14:paraId="3E86EBB7">
      <w:pPr>
        <w:pStyle w:val="17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 w:ascii="宋体" w:hAnsi="宋体" w:eastAsia="宋体" w:cs="宋体"/>
          <w:lang w:eastAsia="zh-CN"/>
        </w:rPr>
        <w:t>爱化身市场选择：企业人力资源外包行业（</w:t>
      </w:r>
      <w:r>
        <w:rPr>
          <w:lang w:eastAsia="zh-CN"/>
        </w:rPr>
        <w:t>BPO</w:t>
      </w:r>
      <w:r>
        <w:rPr>
          <w:rFonts w:hint="eastAsia" w:ascii="宋体" w:hAnsi="宋体" w:eastAsia="宋体" w:cs="宋体"/>
          <w:lang w:eastAsia="zh-CN"/>
        </w:rPr>
        <w:t>）、民营</w:t>
      </w:r>
      <w:r>
        <w:rPr>
          <w:lang w:eastAsia="zh-CN"/>
        </w:rPr>
        <w:t>/</w:t>
      </w:r>
      <w:r>
        <w:rPr>
          <w:rFonts w:hint="eastAsia" w:ascii="宋体" w:hAnsi="宋体" w:eastAsia="宋体" w:cs="宋体"/>
          <w:lang w:eastAsia="zh-CN"/>
        </w:rPr>
        <w:t>市场化泛金融行业、泛制造业、泛资源能源。</w:t>
      </w:r>
    </w:p>
    <w:p w14:paraId="590D9BCD">
      <w:pPr>
        <w:pStyle w:val="17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 w:ascii="宋体" w:hAnsi="宋体" w:eastAsia="宋体" w:cs="宋体"/>
          <w:lang w:eastAsia="zh-CN"/>
        </w:rPr>
        <w:t>爱化身客户选择：员工规模是高权重选项，万人以上规模优先，千人以上规模经综合评估后决策，低于千人原则上不选择。次高权重选择：企业：资产体量大、年收入高、持续盈利、组织与数据复杂；实控人：控制力强、</w:t>
      </w:r>
      <w:r>
        <w:rPr>
          <w:lang w:eastAsia="zh-CN"/>
        </w:rPr>
        <w:t xml:space="preserve">AI </w:t>
      </w:r>
      <w:r>
        <w:rPr>
          <w:rFonts w:hint="eastAsia" w:ascii="宋体" w:hAnsi="宋体" w:eastAsia="宋体" w:cs="宋体"/>
          <w:lang w:eastAsia="zh-CN"/>
        </w:rPr>
        <w:t>转型意愿强、决策链短。</w:t>
      </w:r>
    </w:p>
    <w:p w14:paraId="7A1EFCE2">
      <w:pPr>
        <w:pStyle w:val="17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 w:ascii="宋体" w:hAnsi="宋体" w:eastAsia="宋体" w:cs="宋体"/>
          <w:lang w:eastAsia="zh-CN"/>
        </w:rPr>
        <w:t>客户触达路径：实控人</w:t>
      </w:r>
      <w:r>
        <w:rPr>
          <w:lang w:eastAsia="zh-CN"/>
        </w:rPr>
        <w:t>/</w:t>
      </w:r>
      <w:r>
        <w:rPr>
          <w:rFonts w:hint="eastAsia" w:ascii="宋体" w:hAnsi="宋体" w:eastAsia="宋体" w:cs="宋体"/>
          <w:lang w:eastAsia="zh-CN"/>
        </w:rPr>
        <w:t>董事长，作为第一决策人直接切入，必要时由</w:t>
      </w:r>
      <w:r>
        <w:rPr>
          <w:lang w:eastAsia="zh-CN"/>
        </w:rPr>
        <w:t xml:space="preserve"> CFO</w:t>
      </w:r>
      <w:r>
        <w:rPr>
          <w:rFonts w:hint="eastAsia" w:ascii="宋体" w:hAnsi="宋体" w:eastAsia="宋体" w:cs="宋体"/>
          <w:lang w:eastAsia="zh-CN"/>
        </w:rPr>
        <w:t>、董秘、资本方或政府链路牵引。</w:t>
      </w:r>
      <w:r>
        <w:rPr>
          <w:lang w:eastAsia="zh-CN"/>
        </w:rPr>
        <w:t xml:space="preserve">CTO </w:t>
      </w:r>
      <w:r>
        <w:rPr>
          <w:rFonts w:hint="eastAsia" w:ascii="宋体" w:hAnsi="宋体" w:eastAsia="宋体" w:cs="宋体"/>
          <w:lang w:eastAsia="zh-CN"/>
        </w:rPr>
        <w:t>不是默认第一入口。</w:t>
      </w:r>
    </w:p>
    <w:p w14:paraId="11D85C25">
      <w:pPr>
        <w:pStyle w:val="17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hint="eastAsia" w:ascii="宋体" w:hAnsi="宋体" w:eastAsia="宋体" w:cs="宋体"/>
          <w:lang w:eastAsia="zh-CN"/>
        </w:rPr>
        <w:t>产品销售能力：从</w:t>
      </w:r>
      <w:r>
        <w:rPr>
          <w:lang w:eastAsia="zh-CN"/>
        </w:rPr>
        <w:t xml:space="preserve"> PPT </w:t>
      </w:r>
      <w:r>
        <w:rPr>
          <w:rFonts w:hint="eastAsia" w:ascii="宋体" w:hAnsi="宋体" w:eastAsia="宋体" w:cs="宋体"/>
          <w:lang w:eastAsia="zh-CN"/>
        </w:rPr>
        <w:t>叙述升级为</w:t>
      </w:r>
      <w:r>
        <w:rPr>
          <w:lang w:eastAsia="zh-CN"/>
        </w:rPr>
        <w:t>“</w:t>
      </w:r>
      <w:r>
        <w:rPr>
          <w:rFonts w:hint="eastAsia" w:ascii="宋体" w:hAnsi="宋体" w:eastAsia="宋体" w:cs="宋体"/>
          <w:lang w:eastAsia="zh-CN"/>
        </w:rPr>
        <w:t>产品、原型、真实操作和高密度能力证明</w:t>
      </w:r>
      <w:r>
        <w:rPr>
          <w:lang w:eastAsia="zh-CN"/>
        </w:rPr>
        <w:t>”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lang w:eastAsia="zh-CN"/>
        </w:rPr>
        <w:t xml:space="preserve">4 </w:t>
      </w:r>
      <w:r>
        <w:rPr>
          <w:rFonts w:hint="eastAsia" w:ascii="宋体" w:hAnsi="宋体" w:eastAsia="宋体" w:cs="宋体"/>
          <w:lang w:eastAsia="zh-CN"/>
        </w:rPr>
        <w:t>小时原型能力是前端标准。</w:t>
      </w:r>
    </w:p>
    <w:p w14:paraId="751147F7">
      <w:pPr>
        <w:pStyle w:val="17"/>
        <w:rPr>
          <w:rFonts w:eastAsia="宋体"/>
          <w:lang w:eastAsia="zh-CN"/>
          <w:woUserID w:val="1"/>
        </w:rPr>
      </w:pPr>
      <w:r>
        <w:rPr>
          <w:lang w:eastAsia="zh-CN"/>
        </w:rPr>
        <w:t xml:space="preserve">6. </w:t>
      </w:r>
      <w:r>
        <w:rPr>
          <w:rFonts w:hint="eastAsia" w:ascii="宋体" w:hAnsi="宋体" w:eastAsia="宋体" w:cs="宋体"/>
          <w:lang w:eastAsia="zh-CN"/>
        </w:rPr>
        <w:t>对客叙事逻辑：先完成三项立论：为什么必须以本体为基础、为什么必须是全域集群智能、</w:t>
      </w:r>
      <w:r>
        <w:rPr>
          <w:rFonts w:eastAsia="宋体"/>
          <w:lang w:eastAsia="zh-CN"/>
          <w:woUserID w:val="1"/>
        </w:rPr>
        <w:t>为什么企业级 AI 必须进入客户真实经营场景并形成经营闭环？</w:t>
      </w:r>
    </w:p>
    <w:p w14:paraId="75F3DC94">
      <w:pPr>
        <w:pStyle w:val="17"/>
      </w:pPr>
      <w:r>
        <w:rPr>
          <w:rFonts w:hint="eastAsia"/>
          <w:lang w:eastAsia="zh"/>
          <w:woUserID w:val="1"/>
        </w:rPr>
        <w:t>7</w:t>
      </w:r>
      <w:r>
        <w:t xml:space="preserve">. </w:t>
      </w:r>
      <w:r>
        <w:rPr>
          <w:rFonts w:hint="eastAsia" w:ascii="宋体" w:hAnsi="宋体" w:eastAsia="宋体" w:cs="宋体"/>
        </w:rPr>
        <w:t>交付路径：基座先行、场景渐进：</w:t>
      </w:r>
      <w:r>
        <w:t xml:space="preserve">DataOS/AgentOS → HR </w:t>
      </w:r>
      <w:r>
        <w:rPr>
          <w:rFonts w:hint="eastAsia" w:ascii="宋体" w:hAnsi="宋体" w:eastAsia="宋体" w:cs="宋体"/>
        </w:rPr>
        <w:t>全链路</w:t>
      </w:r>
      <w:r>
        <w:t xml:space="preserve"> → </w:t>
      </w:r>
      <w:r>
        <w:rPr>
          <w:rFonts w:hint="eastAsia" w:ascii="宋体" w:hAnsi="宋体" w:eastAsia="宋体" w:cs="宋体"/>
        </w:rPr>
        <w:t>其他管理面</w:t>
      </w:r>
      <w:r>
        <w:t xml:space="preserve"> → </w:t>
      </w:r>
      <w:r>
        <w:rPr>
          <w:rFonts w:hint="eastAsia" w:ascii="宋体" w:hAnsi="宋体" w:eastAsia="宋体" w:cs="宋体"/>
        </w:rPr>
        <w:t>供应商管理</w:t>
      </w:r>
      <w:r>
        <w:t xml:space="preserve"> → </w:t>
      </w:r>
      <w:r>
        <w:rPr>
          <w:rFonts w:hint="eastAsia" w:ascii="宋体" w:hAnsi="宋体" w:eastAsia="宋体" w:cs="宋体"/>
        </w:rPr>
        <w:t>作业面。</w:t>
      </w:r>
      <w:bookmarkStart w:id="2" w:name="_GoBack"/>
      <w:bookmarkEnd w:id="2"/>
    </w:p>
    <w:p w14:paraId="27621A0B">
      <w:pPr>
        <w:pStyle w:val="17"/>
        <w:rPr>
          <w:lang w:eastAsia="zh-CN"/>
        </w:rPr>
      </w:pPr>
      <w:r>
        <w:rPr>
          <w:rFonts w:hint="eastAsia"/>
          <w:lang w:eastAsia="zh"/>
          <w:woUserID w:val="1"/>
        </w:rPr>
        <w:t>8</w:t>
      </w:r>
      <w:r>
        <w:rPr>
          <w:lang w:eastAsia="zh-CN"/>
        </w:rPr>
        <w:t xml:space="preserve">. </w:t>
      </w:r>
      <w:r>
        <w:rPr>
          <w:rFonts w:hint="eastAsia" w:ascii="宋体" w:hAnsi="宋体" w:eastAsia="宋体" w:cs="宋体"/>
          <w:lang w:eastAsia="zh-CN"/>
        </w:rPr>
        <w:t>北极星指标：</w:t>
      </w:r>
      <w:r>
        <w:rPr>
          <w:lang w:eastAsia="zh-CN"/>
        </w:rPr>
        <w:t>“</w:t>
      </w:r>
      <w:r>
        <w:rPr>
          <w:rFonts w:hint="eastAsia" w:ascii="宋体" w:hAnsi="宋体" w:eastAsia="宋体" w:cs="宋体"/>
          <w:lang w:eastAsia="zh-CN"/>
        </w:rPr>
        <w:t>被智能化接管</w:t>
      </w:r>
      <w:r>
        <w:rPr>
          <w:lang w:eastAsia="zh-CN"/>
        </w:rPr>
        <w:t>/</w:t>
      </w:r>
      <w:r>
        <w:rPr>
          <w:rFonts w:hint="eastAsia" w:ascii="宋体" w:hAnsi="宋体" w:eastAsia="宋体" w:cs="宋体"/>
          <w:lang w:eastAsia="zh-CN"/>
        </w:rPr>
        <w:t>重塑的岗位数</w:t>
      </w:r>
      <w:r>
        <w:rPr>
          <w:lang w:eastAsia="zh-CN"/>
        </w:rPr>
        <w:t xml:space="preserve"> × </w:t>
      </w:r>
      <w:r>
        <w:rPr>
          <w:rFonts w:hint="eastAsia" w:ascii="宋体" w:hAnsi="宋体" w:eastAsia="宋体" w:cs="宋体"/>
          <w:lang w:eastAsia="zh-CN"/>
        </w:rPr>
        <w:t>接管深度</w:t>
      </w:r>
      <w:r>
        <w:rPr>
          <w:lang w:eastAsia="zh-CN"/>
        </w:rPr>
        <w:t>”</w:t>
      </w:r>
      <w:r>
        <w:rPr>
          <w:rFonts w:hint="eastAsia" w:ascii="宋体" w:hAnsi="宋体" w:eastAsia="宋体" w:cs="宋体"/>
          <w:lang w:eastAsia="zh-CN"/>
        </w:rPr>
        <w:t>；销售过程以实名目标客户、实控人触达、</w:t>
      </w:r>
      <w:r>
        <w:rPr>
          <w:lang w:eastAsia="zh-CN"/>
        </w:rPr>
        <w:t xml:space="preserve">Workshop </w:t>
      </w:r>
      <w:r>
        <w:rPr>
          <w:rFonts w:hint="eastAsia" w:ascii="宋体" w:hAnsi="宋体" w:eastAsia="宋体" w:cs="宋体"/>
          <w:lang w:eastAsia="zh-CN"/>
        </w:rPr>
        <w:t>和决策进展为核心。</w:t>
      </w:r>
    </w:p>
    <w:p w14:paraId="00ED3C0B">
      <w:pPr>
        <w:pStyle w:val="4"/>
        <w:rPr>
          <w:rFonts w:eastAsia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销售战略转型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3004"/>
        <w:gridCol w:w="4656"/>
      </w:tblGrid>
      <w:tr w14:paraId="2E4E6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951B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从</w:t>
            </w:r>
          </w:p>
        </w:tc>
        <w:tc>
          <w:tcPr>
            <w:tcW w:w="30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6BA7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到</w:t>
            </w:r>
          </w:p>
        </w:tc>
        <w:tc>
          <w:tcPr>
            <w:tcW w:w="465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9F62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执行含义</w:t>
            </w:r>
          </w:p>
        </w:tc>
      </w:tr>
      <w:tr w14:paraId="798BF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CCCA9">
            <w:pPr>
              <w:spacing w:after="0" w:line="276" w:lineRule="auto"/>
            </w:pPr>
            <w:r>
              <w:rPr>
                <w:b/>
                <w:sz w:val="18"/>
              </w:rPr>
              <w:t>卖智能体/项目</w:t>
            </w:r>
          </w:p>
        </w:tc>
        <w:tc>
          <w:tcPr>
            <w:tcW w:w="30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248D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卖企业级 AI 操作系统</w:t>
            </w:r>
          </w:p>
        </w:tc>
        <w:tc>
          <w:tcPr>
            <w:tcW w:w="465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F5ECB">
            <w:pPr>
              <w:spacing w:after="0" w:line="276" w:lineRule="auto"/>
            </w:pPr>
            <w:r>
              <w:rPr>
                <w:sz w:val="18"/>
              </w:rPr>
              <w:t>任何场景都必须回扣 DataOS、AgentOS 与全域转型。</w:t>
            </w:r>
          </w:p>
        </w:tc>
      </w:tr>
      <w:tr w14:paraId="23F65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18DF8">
            <w:pPr>
              <w:spacing w:after="0" w:line="276" w:lineRule="auto"/>
            </w:pPr>
            <w:r>
              <w:rPr>
                <w:b/>
                <w:sz w:val="18"/>
              </w:rPr>
              <w:t>从 CTO 切入</w:t>
            </w:r>
          </w:p>
        </w:tc>
        <w:tc>
          <w:tcPr>
            <w:tcW w:w="30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D0C5A">
            <w:pPr>
              <w:spacing w:after="0" w:line="276" w:lineRule="auto"/>
            </w:pPr>
            <w:r>
              <w:rPr>
                <w:sz w:val="18"/>
              </w:rPr>
              <w:t>从实控人切入</w:t>
            </w:r>
          </w:p>
        </w:tc>
        <w:tc>
          <w:tcPr>
            <w:tcW w:w="465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089A5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先取得组织变革授权，再与技术及业务团队确证。</w:t>
            </w:r>
          </w:p>
        </w:tc>
      </w:tr>
      <w:tr w14:paraId="7ACEA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23432">
            <w:pPr>
              <w:spacing w:after="0" w:line="276" w:lineRule="auto"/>
            </w:pPr>
            <w:r>
              <w:rPr>
                <w:b/>
                <w:sz w:val="18"/>
              </w:rPr>
              <w:t>机会驱动、开盲盒</w:t>
            </w:r>
          </w:p>
        </w:tc>
        <w:tc>
          <w:tcPr>
            <w:tcW w:w="30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A2B80">
            <w:pPr>
              <w:spacing w:after="0" w:line="276" w:lineRule="auto"/>
            </w:pPr>
            <w:r>
              <w:rPr>
                <w:sz w:val="18"/>
              </w:rPr>
              <w:t>实名客户名单制经营</w:t>
            </w:r>
          </w:p>
        </w:tc>
        <w:tc>
          <w:tcPr>
            <w:tcW w:w="465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A29BD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先定义是谁，再决定通过谁触达。</w:t>
            </w:r>
          </w:p>
        </w:tc>
      </w:tr>
      <w:tr w14:paraId="237A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701C6">
            <w:pPr>
              <w:spacing w:after="0" w:line="276" w:lineRule="auto"/>
            </w:pPr>
            <w:r>
              <w:rPr>
                <w:b/>
                <w:sz w:val="18"/>
              </w:rPr>
              <w:t>反复讲 PPT</w:t>
            </w:r>
          </w:p>
        </w:tc>
        <w:tc>
          <w:tcPr>
            <w:tcW w:w="30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3206D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产品、原型、实操优先</w:t>
            </w:r>
          </w:p>
        </w:tc>
        <w:tc>
          <w:tcPr>
            <w:tcW w:w="465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1407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首轮或次轮即展示可工作的东西。</w:t>
            </w:r>
          </w:p>
        </w:tc>
      </w:tr>
      <w:tr w14:paraId="0AA6C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7BA03">
            <w:pPr>
              <w:spacing w:after="0" w:line="276" w:lineRule="auto"/>
            </w:pPr>
            <w:r>
              <w:rPr>
                <w:b/>
                <w:sz w:val="18"/>
              </w:rPr>
              <w:t>流程型局部智能</w:t>
            </w:r>
          </w:p>
        </w:tc>
        <w:tc>
          <w:tcPr>
            <w:tcW w:w="30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A1EDF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数据驱动的全域集群智能</w:t>
            </w:r>
          </w:p>
        </w:tc>
        <w:tc>
          <w:tcPr>
            <w:tcW w:w="465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1102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智能体之间共享信息、协同、监督与进化。</w:t>
            </w:r>
          </w:p>
        </w:tc>
      </w:tr>
      <w:tr w14:paraId="746DB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DFA30">
            <w:pPr>
              <w:spacing w:after="0" w:line="276" w:lineRule="auto"/>
            </w:pPr>
            <w:r>
              <w:rPr>
                <w:b/>
                <w:sz w:val="18"/>
              </w:rPr>
              <w:t>爱化身包揽应用开发</w:t>
            </w:r>
          </w:p>
        </w:tc>
        <w:tc>
          <w:tcPr>
            <w:tcW w:w="30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11629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核心基座自持、应用生态交付</w:t>
            </w:r>
          </w:p>
        </w:tc>
        <w:tc>
          <w:tcPr>
            <w:tcW w:w="465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43B96">
            <w:pPr>
              <w:spacing w:after="0" w:line="276" w:lineRule="auto"/>
            </w:pPr>
            <w:r>
              <w:rPr>
                <w:sz w:val="18"/>
              </w:rPr>
              <w:t>应用层由 FDE、ISV、客户 in-house IT 等共同完成。</w:t>
            </w:r>
          </w:p>
        </w:tc>
      </w:tr>
    </w:tbl>
    <w:p w14:paraId="0230AE29">
      <w:pPr>
        <w:spacing w:after="0"/>
      </w:pPr>
    </w:p>
    <w:p w14:paraId="25BE1391">
      <w:pPr>
        <w:pStyle w:val="3"/>
        <w:rPr>
          <w:rFonts w:hint="eastAsia" w:eastAsia="宋体"/>
          <w:lang w:eastAsia="zh"/>
          <w:woUserID w:val="1"/>
        </w:rPr>
      </w:pPr>
      <w:r>
        <w:rPr>
          <w:rFonts w:ascii="Aptos" w:hAnsi="Aptos" w:eastAsia="Noto Sans CJK SC"/>
          <w:lang w:eastAsia="zh-CN"/>
        </w:rPr>
        <w:t>第一部分　</w:t>
      </w:r>
      <w:r>
        <w:rPr>
          <w:rFonts w:hint="eastAsia" w:ascii="宋体" w:hAnsi="宋体" w:eastAsia="宋体" w:cs="宋体"/>
          <w:lang w:eastAsia="zh-CN"/>
        </w:rPr>
        <w:t>战略定义：爱化身</w:t>
      </w:r>
      <w:r>
        <w:rPr>
          <w:rFonts w:hint="eastAsia" w:ascii="宋体" w:hAnsi="宋体" w:eastAsia="宋体" w:cs="宋体"/>
          <w:lang w:eastAsia="zh"/>
          <w:woUserID w:val="1"/>
        </w:rPr>
        <w:t>主导的企业AI战略转型</w:t>
      </w:r>
    </w:p>
    <w:p w14:paraId="37C73FC6">
      <w:pPr>
        <w:pStyle w:val="4"/>
        <w:rPr>
          <w:rFonts w:ascii="Aptos" w:hAnsi="Aptos" w:eastAsia="Noto Sans CJK SC"/>
          <w:lang w:eastAsia="zh-CN"/>
        </w:rPr>
      </w:pPr>
      <w:r>
        <w:rPr>
          <w:rFonts w:ascii="Aptos" w:hAnsi="Aptos" w:eastAsia="Noto Sans CJK SC"/>
          <w:lang w:eastAsia="zh-CN"/>
        </w:rPr>
        <w:t>一、</w:t>
      </w:r>
      <w:r>
        <w:rPr>
          <w:rFonts w:hint="eastAsia" w:ascii="宋体" w:hAnsi="宋体" w:eastAsia="宋体" w:cs="宋体"/>
          <w:lang w:eastAsia="zh-CN"/>
        </w:rPr>
        <w:t>基座定位：企业级</w:t>
      </w:r>
      <w:r>
        <w:rPr>
          <w:rFonts w:ascii="Aptos" w:hAnsi="Aptos" w:eastAsia="Noto Sans CJK SC"/>
          <w:lang w:eastAsia="zh-CN"/>
        </w:rPr>
        <w:t>AI</w:t>
      </w:r>
      <w:r>
        <w:rPr>
          <w:rFonts w:hint="eastAsia" w:ascii="宋体" w:hAnsi="宋体" w:eastAsia="宋体" w:cs="宋体"/>
          <w:lang w:eastAsia="zh-CN"/>
        </w:rPr>
        <w:t>操作系统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9"/>
        <w:gridCol w:w="4903"/>
      </w:tblGrid>
      <w:tr w14:paraId="044F8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9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D358E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4903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7CF1E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爱化身不以开发若干智能体为核心价值。单点智能体本身缺乏长期壁垒，真正的价值在于把客户全域 IT 系统与数据接入、处理、建模，并由统一智能体调度平台驱动数百至上千个 Agent/Skill 协同工作。</w:t>
            </w:r>
          </w:p>
        </w:tc>
      </w:tr>
    </w:tbl>
    <w:p w14:paraId="2F73A660">
      <w:pPr>
        <w:spacing w:after="0"/>
        <w:rPr>
          <w:lang w:eastAsia="zh-CN"/>
        </w:rPr>
      </w:pPr>
    </w:p>
    <w:p w14:paraId="1ED0AF50">
      <w:pPr>
        <w:ind w:firstLine="420"/>
        <w:rPr>
          <w:lang w:eastAsia="zh-CN"/>
        </w:rPr>
      </w:pPr>
      <w:r>
        <w:rPr>
          <w:lang w:eastAsia="zh-CN"/>
        </w:rPr>
        <w:t>面向客户时，爱化身要完成一次品类重定义：客户购买的不是“一个 AI 面试官”“一个问数工具”“一套 HR AI SaaS”或“若干流程自动化”，而是一套能够承载未来企业全域智能化的基础设施与操作系统。场景是进入客户、证明价值和驱动采用的手段，基座才是公司必须占据的核心。</w:t>
      </w:r>
    </w:p>
    <w:p w14:paraId="03DA3101">
      <w:pPr>
        <w:ind w:firstLine="420"/>
        <w:rPr>
          <w:lang w:eastAsia="zh-CN"/>
        </w:rPr>
      </w:pPr>
      <w:r>
        <w:rPr>
          <w:lang w:eastAsia="zh-CN"/>
        </w:rPr>
        <w:t>对大型客户的项目目标应按多年期、重型基建与持续运营来设计，避免再次被压缩为一个小几百万、需求不断碎片化的传统 IT 项目。</w:t>
      </w:r>
    </w:p>
    <w:p w14:paraId="4770018C">
      <w:pPr>
        <w:pStyle w:val="4"/>
      </w:pPr>
      <w:r>
        <w:rPr>
          <w:rFonts w:ascii="Aptos" w:hAnsi="Aptos" w:eastAsia="Noto Sans CJK SC"/>
        </w:rPr>
        <w:t>二、标准产品结构：DataOS + AgentOS + Agent Workforce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551"/>
        <w:gridCol w:w="2721"/>
        <w:gridCol w:w="2438"/>
      </w:tblGrid>
      <w:tr w14:paraId="3FE02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BCE5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55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618A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客户得到什么</w:t>
            </w:r>
          </w:p>
        </w:tc>
        <w:tc>
          <w:tcPr>
            <w:tcW w:w="27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5DF3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爱化身的核心价值</w:t>
            </w:r>
          </w:p>
        </w:tc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E921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交付边界</w:t>
            </w:r>
          </w:p>
        </w:tc>
      </w:tr>
      <w:tr w14:paraId="74AAF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074F4">
            <w:pPr>
              <w:spacing w:after="0" w:line="276" w:lineRule="auto"/>
            </w:pPr>
            <w:r>
              <w:rPr>
                <w:b/>
                <w:sz w:val="17"/>
              </w:rPr>
              <w:t>DataOS｜数据与本体基座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0BC0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全域数据接入、语义建模、血缘/因果关系、知识与数据可追溯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45B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把分散系统和数据变成可被 AI 可靠理解、推理和调用的企业本体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29A6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爱化身核心自持；数据清洗、数据库、向量化等可由强控制生态协同。</w:t>
            </w:r>
          </w:p>
        </w:tc>
      </w:tr>
      <w:tr w14:paraId="10452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7421C">
            <w:pPr>
              <w:spacing w:after="0" w:line="276" w:lineRule="auto"/>
            </w:pPr>
            <w:r>
              <w:rPr>
                <w:b/>
                <w:sz w:val="17"/>
              </w:rPr>
              <w:t>AgentOS｜智能体调度基座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2E2E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统一的决策、项目管理、任务路由、权限、协同和运行环境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8CAD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将存量 IT、Agent、Skill 与人类岗位纳入统一调度，形成全域集群智能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5906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爱化身核心自持；必须成为客户未来 Agent 体系的主控制层。</w:t>
            </w:r>
          </w:p>
        </w:tc>
      </w:tr>
      <w:tr w14:paraId="056616F0">
        <w:trPr>
          <w:cantSplit/>
          <w:jc w:val="center"/>
        </w:trPr>
        <w:tc>
          <w:tcPr>
            <w:tcW w:w="192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1EFFE">
            <w:pPr>
              <w:spacing w:after="0" w:line="276" w:lineRule="auto"/>
            </w:pPr>
            <w:r>
              <w:rPr>
                <w:b/>
                <w:sz w:val="17"/>
              </w:rPr>
              <w:t>Agent Workforce｜数字员工与技能应用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BA58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可见、可用、可量化的业务结果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7029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把基座能力转化为岗位、流程和经营结果；持续沉淀可复用行业资产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36363">
            <w:pPr>
              <w:spacing w:after="0" w:line="276" w:lineRule="auto"/>
            </w:pPr>
            <w:r>
              <w:rPr>
                <w:sz w:val="17"/>
              </w:rPr>
              <w:t>初期爱化身/FDE 主导，规模化后由客户 in-house IT、飞书/ISV、FDE 社群等交付。</w:t>
            </w:r>
          </w:p>
        </w:tc>
      </w:tr>
      <w:tr w14:paraId="0C34F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CC05B">
            <w:pPr>
              <w:spacing w:after="0" w:line="276" w:lineRule="auto"/>
            </w:pPr>
            <w:r>
              <w:rPr>
                <w:b/>
                <w:sz w:val="17"/>
              </w:rPr>
              <w:t>企业级超级协同前端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2CD9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董事长到一线员工统一访问的交互入口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AEC4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把本体、调度和应用封装成易于使用的产品体验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CC57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产品名称与版本边界仍需统一；内部代号可沿用“企业级 Marvis”。</w:t>
            </w:r>
          </w:p>
        </w:tc>
      </w:tr>
    </w:tbl>
    <w:p w14:paraId="4B9E5120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811E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single" w:color="172B4D" w:sz="6" w:space="0"/>
              <w:left w:val="single" w:color="172B4D" w:sz="14" w:space="0"/>
              <w:bottom w:val="single" w:color="172B4D" w:sz="6" w:space="0"/>
              <w:right w:val="single" w:color="172B4D" w:sz="6" w:space="0"/>
            </w:tcBorders>
            <w:shd w:val="clear" w:color="auto" w:fill="EAF0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035FAA">
            <w:pPr>
              <w:spacing w:after="60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172B4D"/>
                <w:sz w:val="22"/>
                <w:lang w:eastAsia="zh-CN"/>
              </w:rPr>
              <w:t>产品与建设模式的核心差异</w:t>
            </w:r>
          </w:p>
          <w:p w14:paraId="3D9DB5C7">
            <w:pPr>
              <w:spacing w:after="0" w:line="300" w:lineRule="auto"/>
              <w:rPr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19"/>
                <w:lang w:eastAsia="zh-CN"/>
              </w:rPr>
              <w:t>爱化身产品以本体为底座，将</w:t>
            </w:r>
            <w:r>
              <w:rPr>
                <w:sz w:val="19"/>
                <w:lang w:eastAsia="zh-CN"/>
              </w:rPr>
              <w:t xml:space="preserve"> HR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、财务、法务、运营、供应商管理与一线作业中的数据、业务对象和行动统一组织起来，而不是沿用</w:t>
            </w:r>
            <w:r>
              <w:rPr>
                <w:sz w:val="19"/>
                <w:lang w:eastAsia="zh-CN"/>
              </w:rPr>
              <w:t xml:space="preserve"> AI SaaS 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按职能模块和单一流程切割企业的产品形态。</w:t>
            </w:r>
          </w:p>
          <w:p w14:paraId="42B3F0F5">
            <w:pPr>
              <w:spacing w:after="0" w:line="300" w:lineRule="auto"/>
              <w:rPr>
                <w:rFonts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9"/>
                <w:lang w:eastAsia="zh-CN"/>
              </w:rPr>
              <w:t>爱化身产品的目标，是让</w:t>
            </w:r>
            <w:r>
              <w:rPr>
                <w:sz w:val="19"/>
                <w:lang w:eastAsia="zh-CN"/>
              </w:rPr>
              <w:t xml:space="preserve"> Skill 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 xml:space="preserve"> Agent 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基于企业本体持续生成、复用和自进化，而不是依靠增加开发人员、逐个定制和堆叠</w:t>
            </w:r>
            <w:r>
              <w:rPr>
                <w:sz w:val="19"/>
                <w:lang w:eastAsia="zh-CN"/>
              </w:rPr>
              <w:t xml:space="preserve"> Agent 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数量来扩展能力。</w:t>
            </w:r>
          </w:p>
        </w:tc>
      </w:tr>
    </w:tbl>
    <w:p w14:paraId="049B799B">
      <w:pPr>
        <w:spacing w:before="40" w:after="140"/>
        <w:rPr>
          <w:lang w:eastAsia="zh-CN"/>
        </w:rPr>
      </w:pPr>
    </w:p>
    <w:p w14:paraId="790D0B32">
      <w:pPr>
        <w:pStyle w:val="17"/>
        <w:rPr>
          <w:rFonts w:cstheme="majorBidi"/>
          <w:b/>
          <w:bCs/>
          <w:color w:val="0F766E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b/>
          <w:bCs/>
          <w:color w:val="0F766E"/>
          <w:sz w:val="26"/>
          <w:szCs w:val="26"/>
          <w:lang w:eastAsia="zh-CN"/>
        </w:rPr>
        <w:t>三、爱化身在七层企业</w:t>
      </w:r>
      <w:r>
        <w:rPr>
          <w:rFonts w:cstheme="majorBidi"/>
          <w:b/>
          <w:bCs/>
          <w:color w:val="0F766E"/>
          <w:sz w:val="26"/>
          <w:szCs w:val="26"/>
          <w:lang w:eastAsia="zh-CN"/>
        </w:rPr>
        <w:t>AI</w:t>
      </w:r>
      <w:r>
        <w:rPr>
          <w:rFonts w:hint="eastAsia" w:ascii="宋体" w:hAnsi="宋体" w:eastAsia="宋体" w:cs="宋体"/>
          <w:b/>
          <w:bCs/>
          <w:color w:val="0F766E"/>
          <w:sz w:val="26"/>
          <w:szCs w:val="26"/>
          <w:lang w:eastAsia="zh-CN"/>
        </w:rPr>
        <w:t>架构中的位置与边界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3917"/>
        <w:gridCol w:w="3305"/>
      </w:tblGrid>
      <w:tr w14:paraId="1B1C4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B87A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架构层</w:t>
            </w:r>
          </w:p>
        </w:tc>
        <w:tc>
          <w:tcPr>
            <w:tcW w:w="39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58EE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  <w:tc>
          <w:tcPr>
            <w:tcW w:w="330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88E06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爱化身策略</w:t>
            </w:r>
          </w:p>
        </w:tc>
      </w:tr>
      <w:tr w14:paraId="4DCCB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F570C">
            <w:pPr>
              <w:spacing w:after="0" w:line="276" w:lineRule="auto"/>
            </w:pPr>
            <w:r>
              <w:rPr>
                <w:b/>
                <w:sz w:val="18"/>
              </w:rPr>
              <w:t>1. 算力层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F9731">
            <w:pPr>
              <w:spacing w:after="0" w:line="276" w:lineRule="auto"/>
            </w:pPr>
            <w:r>
              <w:rPr>
                <w:sz w:val="18"/>
              </w:rPr>
              <w:t>机房、云、算力运营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13C3F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采购/合作，不作为主战场。</w:t>
            </w:r>
          </w:p>
        </w:tc>
      </w:tr>
      <w:tr w14:paraId="62FB9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3B5ED">
            <w:pPr>
              <w:spacing w:after="0" w:line="276" w:lineRule="auto"/>
            </w:pPr>
            <w:r>
              <w:rPr>
                <w:b/>
                <w:sz w:val="18"/>
              </w:rPr>
              <w:t>2. 基础模型层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80408">
            <w:pPr>
              <w:spacing w:after="0" w:line="276" w:lineRule="auto"/>
            </w:pPr>
            <w:r>
              <w:rPr>
                <w:sz w:val="18"/>
              </w:rPr>
              <w:t>通用大模型与垂域模型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C8458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使用优秀模型，聚焦企业垂域与决策问题；近期不做通用模型。</w:t>
            </w:r>
          </w:p>
        </w:tc>
      </w:tr>
      <w:tr w14:paraId="15F0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974EF">
            <w:pPr>
              <w:spacing w:after="0" w:line="276" w:lineRule="auto"/>
            </w:pPr>
            <w:r>
              <w:rPr>
                <w:b/>
                <w:sz w:val="18"/>
              </w:rPr>
              <w:t>3. 数据服务层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5FBB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数据库、湖仓、向量、清洗、跨模态处理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9523D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建立强控制生态，必要时参股/收购，确保上层本体建模效率。</w:t>
            </w:r>
          </w:p>
        </w:tc>
      </w:tr>
      <w:tr w14:paraId="4C4D7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407F6">
            <w:pPr>
              <w:spacing w:after="0" w:line="276" w:lineRule="auto"/>
            </w:pPr>
            <w:r>
              <w:rPr>
                <w:b/>
                <w:sz w:val="18"/>
              </w:rPr>
              <w:t>4. 本体层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DCAC7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对象、关系、事件、规则、血缘、因果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20686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核心自研与核心资产。</w:t>
            </w:r>
          </w:p>
        </w:tc>
      </w:tr>
      <w:tr w14:paraId="64A46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6E26F">
            <w:pPr>
              <w:spacing w:after="0" w:line="276" w:lineRule="auto"/>
            </w:pPr>
            <w:r>
              <w:rPr>
                <w:b/>
                <w:sz w:val="18"/>
              </w:rPr>
              <w:t>5. 智能体调度层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4CA1D">
            <w:pPr>
              <w:spacing w:after="0" w:line="276" w:lineRule="auto"/>
            </w:pPr>
            <w:r>
              <w:rPr>
                <w:sz w:val="18"/>
              </w:rPr>
              <w:t>决策 Agent、项目管理 Agent、任务与权限调度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85711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核心自研与客户控制权所在。</w:t>
            </w:r>
          </w:p>
        </w:tc>
      </w:tr>
      <w:tr w14:paraId="7165A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4D510">
            <w:pPr>
              <w:spacing w:after="0" w:line="276" w:lineRule="auto"/>
            </w:pPr>
            <w:r>
              <w:rPr>
                <w:b/>
                <w:sz w:val="18"/>
              </w:rPr>
              <w:t>6. 智能体应用层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89B89">
            <w:pPr>
              <w:spacing w:after="0" w:line="276" w:lineRule="auto"/>
            </w:pPr>
            <w:r>
              <w:rPr>
                <w:sz w:val="18"/>
              </w:rPr>
              <w:t>行业 Skill、岗位 Agent、工作集群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C5F4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生态化交付，爱化身定义规范、接口和质量标准。</w:t>
            </w:r>
          </w:p>
        </w:tc>
      </w:tr>
      <w:tr w14:paraId="52DF9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2AA83">
            <w:pPr>
              <w:spacing w:after="0" w:line="276" w:lineRule="auto"/>
            </w:pPr>
            <w:r>
              <w:rPr>
                <w:b/>
                <w:sz w:val="18"/>
              </w:rPr>
              <w:t>7. 人机交互层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F8C7E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网页、移动端、语音、飞书/企微/钉钉等入口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A16E7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整合成熟入口，形成统一体验，不追求所有终端自研。</w:t>
            </w:r>
          </w:p>
        </w:tc>
      </w:tr>
      <w:tr w14:paraId="17A93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9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02BFD">
            <w:pPr>
              <w:spacing w:after="0" w:line="276" w:lineRule="auto"/>
            </w:pPr>
            <w:r>
              <w:rPr>
                <w:b/>
                <w:sz w:val="18"/>
              </w:rPr>
              <w:t>横向能力</w:t>
            </w:r>
          </w:p>
        </w:tc>
        <w:tc>
          <w:tcPr>
            <w:tcW w:w="391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BE61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 安全、权限、审计、私有化与快速部署</w:t>
            </w:r>
          </w:p>
        </w:tc>
        <w:tc>
          <w:tcPr>
            <w:tcW w:w="33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A1959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必须纳入整体方案，由爱化身与核心合作伙伴共同承担。</w:t>
            </w:r>
          </w:p>
        </w:tc>
      </w:tr>
    </w:tbl>
    <w:p w14:paraId="043DFFEE">
      <w:pPr>
        <w:spacing w:after="0"/>
        <w:rPr>
          <w:lang w:eastAsia="zh-CN"/>
        </w:rPr>
      </w:pPr>
    </w:p>
    <w:p w14:paraId="043C60D3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四</w:t>
      </w:r>
      <w:r>
        <w:rPr>
          <w:rFonts w:ascii="Aptos" w:hAnsi="Aptos" w:eastAsia="Noto Sans CJK SC"/>
          <w:lang w:eastAsia="zh-CN"/>
        </w:rPr>
        <w:t>、能力成熟度与对客承诺纪律</w:t>
      </w:r>
    </w:p>
    <w:p w14:paraId="238D360B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608"/>
        <w:gridCol w:w="3005"/>
        <w:gridCol w:w="2778"/>
      </w:tblGrid>
      <w:tr w14:paraId="36030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F9C7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成熟度</w:t>
            </w:r>
          </w:p>
        </w:tc>
        <w:tc>
          <w:tcPr>
            <w:tcW w:w="26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3759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可对客表述</w:t>
            </w:r>
          </w:p>
        </w:tc>
        <w:tc>
          <w:tcPr>
            <w:tcW w:w="300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011E4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典型内容</w:t>
            </w:r>
          </w:p>
        </w:tc>
        <w:tc>
          <w:tcPr>
            <w:tcW w:w="277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B216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承诺纪律</w:t>
            </w:r>
          </w:p>
        </w:tc>
      </w:tr>
      <w:tr w14:paraId="7E2FD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B8EA1">
            <w:pPr>
              <w:spacing w:after="0" w:line="276" w:lineRule="auto"/>
            </w:pPr>
            <w:r>
              <w:rPr>
                <w:b/>
                <w:sz w:val="17"/>
              </w:rPr>
              <w:t>已具备/可演示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E53C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“我们已经可以现场展示和在限定范围内交付”</w:t>
            </w:r>
          </w:p>
        </w:tc>
        <w:tc>
          <w:tcPr>
            <w:tcW w:w="30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A7B71">
            <w:pPr>
              <w:spacing w:after="0" w:line="276" w:lineRule="auto"/>
            </w:pPr>
            <w:r>
              <w:rPr>
                <w:sz w:val="17"/>
              </w:rPr>
              <w:t>快速原型、DataOS 结构化数据 POC、若干数字员工/Agent 工程、模拟数据演示</w:t>
            </w:r>
          </w:p>
        </w:tc>
        <w:tc>
          <w:tcPr>
            <w:tcW w:w="277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482A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必须有可访问系统、演示脚本和责任人。</w:t>
            </w:r>
          </w:p>
        </w:tc>
      </w:tr>
      <w:tr w14:paraId="57EDC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23056">
            <w:pPr>
              <w:spacing w:after="0" w:line="276" w:lineRule="auto"/>
            </w:pPr>
            <w:r>
              <w:rPr>
                <w:b/>
                <w:sz w:val="17"/>
              </w:rPr>
              <w:t>正在标准化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16E7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“公司正在形成标准产品和行业包”</w:t>
            </w:r>
          </w:p>
        </w:tc>
        <w:tc>
          <w:tcPr>
            <w:tcW w:w="30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798F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任务库、教学案例库、模拟数据集、行业 Demo、超级协同前端、FDE 规范</w:t>
            </w:r>
          </w:p>
        </w:tc>
        <w:tc>
          <w:tcPr>
            <w:tcW w:w="277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0305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必须给出版本、排期和资源，不得口头无限外延。</w:t>
            </w:r>
          </w:p>
        </w:tc>
      </w:tr>
      <w:tr w14:paraId="73B023E4"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0D5CF">
            <w:pPr>
              <w:spacing w:after="0" w:line="276" w:lineRule="auto"/>
            </w:pPr>
            <w:r>
              <w:rPr>
                <w:b/>
                <w:sz w:val="17"/>
              </w:rPr>
              <w:t>目标态/路线图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6F00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“这是双方共建的中长期目标”</w:t>
            </w:r>
          </w:p>
        </w:tc>
        <w:tc>
          <w:tcPr>
            <w:tcW w:w="300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0558D">
            <w:pPr>
              <w:spacing w:after="0" w:line="276" w:lineRule="auto"/>
            </w:pPr>
            <w:r>
              <w:rPr>
                <w:sz w:val="17"/>
              </w:rPr>
              <w:t>数百至上千 Agent 集群、本体生成 Skill、自进化、全域岗位重塑、作业面控制</w:t>
            </w:r>
          </w:p>
        </w:tc>
        <w:tc>
          <w:tcPr>
            <w:tcW w:w="277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E19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进入合同前拆成里程碑、验收边界和假设条件。</w:t>
            </w:r>
          </w:p>
        </w:tc>
      </w:tr>
    </w:tbl>
    <w:p w14:paraId="5991B327">
      <w:pPr>
        <w:spacing w:after="0"/>
        <w:rPr>
          <w:lang w:eastAsia="zh-CN"/>
        </w:rPr>
      </w:pPr>
    </w:p>
    <w:p w14:paraId="6890320C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五</w:t>
      </w:r>
      <w:r>
        <w:rPr>
          <w:rFonts w:ascii="Aptos" w:hAnsi="Aptos" w:eastAsia="Noto Sans CJK SC"/>
          <w:lang w:eastAsia="zh-CN"/>
        </w:rPr>
        <w:t>、北极星指标：岗位数 × 接管深度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6"/>
        <w:gridCol w:w="4816"/>
      </w:tblGrid>
      <w:tr w14:paraId="581FF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6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B8AC8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4816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D1D89">
            <w:pPr>
              <w:spacing w:after="0" w:line="300" w:lineRule="auto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爱化身的超级协同平台运作衡量指标为</w:t>
            </w:r>
            <w:r>
              <w:rPr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lang w:eastAsia="zh-CN"/>
              </w:rPr>
              <w:t>每月新增数字员工接管或重塑岗位数</w:t>
            </w:r>
            <w:r>
              <w:rPr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lang w:eastAsia="zh-CN"/>
              </w:rPr>
              <w:t>实际接管的新岗位的成熟度</w:t>
            </w:r>
            <w:r>
              <w:rPr>
                <w:lang w:eastAsia="zh-CN"/>
              </w:rPr>
              <w:t>”</w:t>
            </w:r>
          </w:p>
        </w:tc>
      </w:tr>
    </w:tbl>
    <w:p w14:paraId="66C8C380">
      <w:pPr>
        <w:spacing w:after="0"/>
        <w:rPr>
          <w:lang w:eastAsia="zh-CN"/>
        </w:rPr>
      </w:pPr>
    </w:p>
    <w:p w14:paraId="4177DA8F">
      <w:pPr>
        <w:ind w:firstLine="420"/>
        <w:rPr>
          <w:lang w:eastAsia="zh-CN"/>
        </w:rPr>
      </w:pPr>
      <w:r>
        <w:rPr>
          <w:lang w:eastAsia="zh-CN"/>
        </w:rPr>
        <w:t>为了可管理，</w:t>
      </w:r>
      <w:r>
        <w:rPr>
          <w:rFonts w:hint="eastAsia"/>
          <w:lang w:eastAsia="zh"/>
        </w:rPr>
        <w:t>对客阶段建议</w:t>
      </w:r>
      <w:r>
        <w:rPr>
          <w:lang w:eastAsia="zh-CN"/>
        </w:rPr>
        <w:t>把“接管深度”定义为六级成熟度。外部可使用“智能化深度、人机协同深度、岗位重塑深度”等表达，避免引起组织抵触。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71"/>
        <w:gridCol w:w="2948"/>
        <w:gridCol w:w="3685"/>
      </w:tblGrid>
      <w:tr w14:paraId="74959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C3D1F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87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E9BA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294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5A4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人类角色</w:t>
            </w:r>
          </w:p>
        </w:tc>
        <w:tc>
          <w:tcPr>
            <w:tcW w:w="36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11AA1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可验收表现</w:t>
            </w:r>
          </w:p>
        </w:tc>
      </w:tr>
      <w:tr w14:paraId="4854B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FCEDE">
            <w:pPr>
              <w:spacing w:after="0" w:line="276" w:lineRule="auto"/>
            </w:pPr>
            <w:r>
              <w:rPr>
                <w:b/>
                <w:sz w:val="18"/>
              </w:rPr>
              <w:t>L0</w:t>
            </w:r>
          </w:p>
        </w:tc>
        <w:tc>
          <w:tcPr>
            <w:tcW w:w="187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24319">
            <w:pPr>
              <w:spacing w:after="0" w:line="276" w:lineRule="auto"/>
            </w:pPr>
            <w:r>
              <w:rPr>
                <w:sz w:val="18"/>
              </w:rPr>
              <w:t>展示/建议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77A16">
            <w:pPr>
              <w:spacing w:after="0" w:line="276" w:lineRule="auto"/>
            </w:pPr>
            <w:r>
              <w:rPr>
                <w:sz w:val="18"/>
              </w:rPr>
              <w:t>完全由人执行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3687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 仅提供查询、建议或演示。</w:t>
            </w:r>
          </w:p>
        </w:tc>
      </w:tr>
      <w:tr w14:paraId="3B7E6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FB90C">
            <w:pPr>
              <w:spacing w:after="0" w:line="276" w:lineRule="auto"/>
            </w:pPr>
            <w:r>
              <w:rPr>
                <w:b/>
                <w:sz w:val="18"/>
              </w:rPr>
              <w:t>L1</w:t>
            </w:r>
          </w:p>
        </w:tc>
        <w:tc>
          <w:tcPr>
            <w:tcW w:w="187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C5183">
            <w:pPr>
              <w:spacing w:after="0" w:line="276" w:lineRule="auto"/>
            </w:pPr>
            <w:r>
              <w:rPr>
                <w:sz w:val="18"/>
              </w:rPr>
              <w:t>辅助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B330F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人主导、AI 提供材料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E4B8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节省信息搜集和内容生成时间。</w:t>
            </w:r>
          </w:p>
        </w:tc>
      </w:tr>
      <w:tr w14:paraId="7C370F94">
        <w:trPr>
          <w:cantSplit/>
          <w:jc w:val="center"/>
        </w:trPr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5B6EE">
            <w:pPr>
              <w:spacing w:after="0" w:line="276" w:lineRule="auto"/>
            </w:pPr>
            <w:r>
              <w:rPr>
                <w:b/>
                <w:sz w:val="18"/>
              </w:rPr>
              <w:t>L2</w:t>
            </w:r>
          </w:p>
        </w:tc>
        <w:tc>
          <w:tcPr>
            <w:tcW w:w="187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B3C5F">
            <w:pPr>
              <w:spacing w:after="0" w:line="276" w:lineRule="auto"/>
            </w:pPr>
            <w:r>
              <w:rPr>
                <w:sz w:val="18"/>
              </w:rPr>
              <w:t>半自动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14A8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 执行，人逐步确认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D4ADF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标准任务可批量完成，人工逐项审批。</w:t>
            </w:r>
          </w:p>
        </w:tc>
      </w:tr>
      <w:tr w14:paraId="4CEB6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73CC5">
            <w:pPr>
              <w:spacing w:after="0" w:line="276" w:lineRule="auto"/>
            </w:pPr>
            <w:r>
              <w:rPr>
                <w:b/>
                <w:sz w:val="18"/>
              </w:rPr>
              <w:t>L3</w:t>
            </w:r>
          </w:p>
        </w:tc>
        <w:tc>
          <w:tcPr>
            <w:tcW w:w="187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B1941">
            <w:pPr>
              <w:spacing w:after="0" w:line="276" w:lineRule="auto"/>
            </w:pPr>
            <w:r>
              <w:rPr>
                <w:sz w:val="18"/>
              </w:rPr>
              <w:t>闭环协同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F0F39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 执行，人处理关键节点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D9D55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大部分流程自动完成，人负责授权和例外。</w:t>
            </w:r>
          </w:p>
        </w:tc>
      </w:tr>
      <w:tr w14:paraId="3323B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0F0C4">
            <w:pPr>
              <w:spacing w:after="0" w:line="276" w:lineRule="auto"/>
            </w:pPr>
            <w:r>
              <w:rPr>
                <w:b/>
                <w:sz w:val="18"/>
              </w:rPr>
              <w:t>L4</w:t>
            </w:r>
          </w:p>
        </w:tc>
        <w:tc>
          <w:tcPr>
            <w:tcW w:w="187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88893">
            <w:pPr>
              <w:spacing w:after="0" w:line="276" w:lineRule="auto"/>
            </w:pPr>
            <w:r>
              <w:rPr>
                <w:sz w:val="18"/>
              </w:rPr>
              <w:t>例外管理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6DBB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 自主运行，人监督异常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185FC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人从执行者转为管理者和审计者。</w:t>
            </w:r>
          </w:p>
        </w:tc>
      </w:tr>
      <w:tr w14:paraId="2BA93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22876">
            <w:pPr>
              <w:spacing w:after="0" w:line="276" w:lineRule="auto"/>
            </w:pPr>
            <w:r>
              <w:rPr>
                <w:b/>
                <w:sz w:val="18"/>
              </w:rPr>
              <w:t>L5</w:t>
            </w:r>
          </w:p>
        </w:tc>
        <w:tc>
          <w:tcPr>
            <w:tcW w:w="187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A944A">
            <w:pPr>
              <w:spacing w:after="0" w:line="276" w:lineRule="auto"/>
            </w:pPr>
            <w:r>
              <w:rPr>
                <w:sz w:val="18"/>
              </w:rPr>
              <w:t>自治运营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38067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系统按治理规则自主优化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4719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 Agent 协同、评分、进化并持续提升业务指标。</w:t>
            </w:r>
          </w:p>
        </w:tc>
      </w:tr>
    </w:tbl>
    <w:p w14:paraId="4718B697">
      <w:pPr>
        <w:spacing w:after="0"/>
        <w:rPr>
          <w:lang w:eastAsia="zh-CN"/>
        </w:rPr>
      </w:pPr>
    </w:p>
    <w:p w14:paraId="71704540">
      <w:pPr>
        <w:rPr>
          <w:lang w:eastAsia="zh-CN"/>
        </w:rPr>
      </w:pPr>
      <w:r>
        <w:rPr>
          <w:lang w:eastAsia="zh-CN"/>
        </w:rPr>
        <w:br w:type="page"/>
      </w:r>
    </w:p>
    <w:p w14:paraId="70D35C2C">
      <w:pPr>
        <w:pStyle w:val="3"/>
        <w:rPr>
          <w:rFonts w:ascii="Aptos" w:hAnsi="Aptos" w:eastAsia="Noto Sans CJK SC"/>
          <w:lang w:eastAsia="zh-CN"/>
        </w:rPr>
      </w:pPr>
      <w:r>
        <w:rPr>
          <w:rFonts w:ascii="Aptos" w:hAnsi="Aptos" w:eastAsia="Noto Sans CJK SC"/>
          <w:lang w:eastAsia="zh-CN"/>
        </w:rPr>
        <w:t>第二部分　</w:t>
      </w:r>
      <w:r>
        <w:rPr>
          <w:rFonts w:hint="eastAsia" w:ascii="宋体" w:hAnsi="宋体" w:eastAsia="宋体" w:cs="宋体"/>
          <w:lang w:eastAsia="zh-CN"/>
        </w:rPr>
        <w:t>目标市场与客户选择策略</w:t>
      </w:r>
    </w:p>
    <w:p w14:paraId="204C151D">
      <w:pPr>
        <w:pStyle w:val="4"/>
        <w:rPr>
          <w:lang w:eastAsia="zh-CN"/>
        </w:rPr>
      </w:pPr>
      <w:r>
        <w:rPr>
          <w:rFonts w:hint="eastAsia" w:ascii="Aptos" w:hAnsi="Aptos" w:eastAsia="宋体"/>
          <w:lang w:eastAsia="zh-CN"/>
        </w:rPr>
        <w:t>六</w:t>
      </w:r>
      <w:r>
        <w:rPr>
          <w:rFonts w:ascii="Aptos" w:hAnsi="Aptos" w:eastAsia="Noto Sans CJK SC"/>
          <w:lang w:eastAsia="zh-CN"/>
        </w:rPr>
        <w:t>、</w:t>
      </w:r>
      <w:r>
        <w:rPr>
          <w:rFonts w:hint="eastAsia" w:ascii="宋体" w:hAnsi="宋体" w:eastAsia="宋体" w:cs="宋体"/>
          <w:lang w:eastAsia="zh-CN"/>
        </w:rPr>
        <w:t>行业选择：人力资源外包、民营泛金融、泛制造业、泛资源能源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4"/>
        <w:gridCol w:w="4828"/>
      </w:tblGrid>
      <w:tr w14:paraId="6D8FC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64B39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482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05903">
            <w:pPr>
              <w:pStyle w:val="17"/>
              <w:rPr>
                <w:lang w:eastAsia="zh-CN"/>
              </w:rPr>
            </w:pPr>
            <w:r>
              <w:rPr>
                <w:lang w:eastAsia="zh-CN"/>
              </w:rPr>
              <w:t>主干行业：人力资源、民营/市场化泛金融、泛制造业、泛资源能源</w:t>
            </w:r>
          </w:p>
          <w:p w14:paraId="77996711">
            <w:pPr>
              <w:spacing w:after="0" w:line="300" w:lineRule="auto"/>
              <w:rPr>
                <w:lang w:eastAsia="zh-CN"/>
              </w:rPr>
            </w:pPr>
            <w:r>
              <w:rPr>
                <w:lang w:eastAsia="zh-CN"/>
              </w:rPr>
              <w:t>行业选择策略：民营、实控人高控制力、组织与数据复杂、业务存强烈变革动因</w:t>
            </w:r>
          </w:p>
        </w:tc>
      </w:tr>
    </w:tbl>
    <w:p w14:paraId="3808D6CD">
      <w:pPr>
        <w:spacing w:after="0"/>
        <w:rPr>
          <w:lang w:eastAsia="zh-CN"/>
        </w:rPr>
      </w:pPr>
    </w:p>
    <w:tbl>
      <w:tblPr>
        <w:tblStyle w:val="33"/>
        <w:tblW w:w="991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2024"/>
        <w:gridCol w:w="2273"/>
        <w:gridCol w:w="2324"/>
        <w:gridCol w:w="1873"/>
      </w:tblGrid>
      <w:tr w14:paraId="6B61E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D3B09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w="202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2E31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优先客户</w:t>
            </w:r>
          </w:p>
        </w:tc>
        <w:tc>
          <w:tcPr>
            <w:tcW w:w="227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4DDE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需求动因</w:t>
            </w:r>
          </w:p>
        </w:tc>
        <w:tc>
          <w:tcPr>
            <w:tcW w:w="232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BA70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首发场景/进入方式</w:t>
            </w:r>
          </w:p>
        </w:tc>
        <w:tc>
          <w:tcPr>
            <w:tcW w:w="187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F4329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复制价值</w:t>
            </w:r>
          </w:p>
        </w:tc>
      </w:tr>
      <w:tr w14:paraId="6BCE0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32EE4">
            <w:pPr>
              <w:spacing w:after="0" w:line="276" w:lineRule="auto"/>
            </w:pPr>
            <w:r>
              <w:rPr>
                <w:b/>
                <w:sz w:val="16"/>
              </w:rPr>
              <w:t>人力资源</w:t>
            </w:r>
          </w:p>
        </w:tc>
        <w:tc>
          <w:tcPr>
            <w:tcW w:w="20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FC63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头部 BPO/派遣、招聘平台、</w:t>
            </w:r>
            <w:r>
              <w:rPr>
                <w:rFonts w:hint="eastAsia" w:ascii="宋体" w:hAnsi="宋体" w:eastAsia="宋体" w:cs="宋体"/>
                <w:sz w:val="16"/>
                <w:lang w:eastAsia="zh-CN"/>
              </w:rPr>
              <w:t>人力资源共享服务中心（</w:t>
            </w:r>
            <w:r>
              <w:rPr>
                <w:sz w:val="16"/>
                <w:lang w:eastAsia="zh-CN"/>
              </w:rPr>
              <w:t>HRSSC</w:t>
            </w:r>
            <w:r>
              <w:rPr>
                <w:rFonts w:hint="eastAsia" w:ascii="宋体" w:hAnsi="宋体" w:eastAsia="宋体" w:cs="宋体"/>
                <w:sz w:val="16"/>
                <w:lang w:eastAsia="zh-CN"/>
              </w:rPr>
              <w:t>）</w:t>
            </w:r>
            <w:r>
              <w:rPr>
                <w:sz w:val="16"/>
                <w:lang w:eastAsia="zh-CN"/>
              </w:rPr>
              <w:t>、人才平台、细分赛道头部</w:t>
            </w:r>
          </w:p>
        </w:tc>
        <w:tc>
          <w:tcPr>
            <w:tcW w:w="22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7E75B">
            <w:pPr>
              <w:spacing w:after="0" w:line="276" w:lineRule="auto"/>
            </w:pPr>
            <w:r>
              <w:rPr>
                <w:sz w:val="16"/>
              </w:rPr>
              <w:t>传统人力业务增长承压，需要将既有劳动力派遣能力延展为 Agent Workforce 交付与运营能力</w:t>
            </w:r>
          </w:p>
        </w:tc>
        <w:tc>
          <w:tcPr>
            <w:tcW w:w="23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D7EE0">
            <w:pPr>
              <w:spacing w:after="0" w:line="276" w:lineRule="auto"/>
            </w:pPr>
            <w:r>
              <w:rPr>
                <w:sz w:val="16"/>
              </w:rPr>
              <w:t>先采购并集成 DataOS + AgentOS，在自身组织跑通 Agent Workforce；再结合客户网络与工程交付能力服务下游企业</w:t>
            </w:r>
          </w:p>
        </w:tc>
        <w:tc>
          <w:tcPr>
            <w:tcW w:w="18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4A88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推动主营业务由派遣碳基员工向交付硅基员工延展，既是客户又是渠道。</w:t>
            </w:r>
          </w:p>
        </w:tc>
      </w:tr>
      <w:tr w14:paraId="4E477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21E3">
            <w:pPr>
              <w:spacing w:after="0" w:line="276" w:lineRule="auto"/>
            </w:pPr>
            <w:r>
              <w:rPr>
                <w:b/>
                <w:sz w:val="16"/>
              </w:rPr>
              <w:t>民营泛金融</w:t>
            </w:r>
          </w:p>
        </w:tc>
        <w:tc>
          <w:tcPr>
            <w:tcW w:w="20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874A2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PE/VC、财富管理、资产管理、信托、贷后管理、银行生态服务商、市场化金融集团</w:t>
            </w:r>
          </w:p>
        </w:tc>
        <w:tc>
          <w:tcPr>
            <w:tcW w:w="22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E29D8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高价值数据、合规与决策复杂；一把手驱动后可形成高客单基建</w:t>
            </w:r>
          </w:p>
        </w:tc>
        <w:tc>
          <w:tcPr>
            <w:tcW w:w="23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C219B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从数据治理、风险合规、经营决策或共享中心切入</w:t>
            </w:r>
          </w:p>
        </w:tc>
        <w:tc>
          <w:tcPr>
            <w:tcW w:w="18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4168C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单客价值高，但需严格筛选决策周期与国资属性。</w:t>
            </w:r>
          </w:p>
        </w:tc>
      </w:tr>
      <w:tr w14:paraId="6C373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1FBC2">
            <w:pPr>
              <w:spacing w:after="0" w:line="276" w:lineRule="auto"/>
              <w:ind w:firstLine="160" w:firstLineChars="100"/>
            </w:pPr>
            <w:r>
              <w:rPr>
                <w:b/>
                <w:sz w:val="16"/>
              </w:rPr>
              <w:t>泛制造业</w:t>
            </w:r>
          </w:p>
        </w:tc>
        <w:tc>
          <w:tcPr>
            <w:tcW w:w="20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E5711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大型民营制造、新能源/机器人上游、跨国制造集团</w:t>
            </w:r>
          </w:p>
        </w:tc>
        <w:tc>
          <w:tcPr>
            <w:tcW w:w="22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999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高度依赖工厂、人员、设备、供应链与全球运营；组织复杂、效率提升空间大</w:t>
            </w:r>
          </w:p>
        </w:tc>
        <w:tc>
          <w:tcPr>
            <w:tcW w:w="23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1066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 HR 管理面切入，再扩展至财务法务运营、供应商与作业面</w:t>
            </w:r>
          </w:p>
        </w:tc>
        <w:tc>
          <w:tcPr>
            <w:tcW w:w="18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4962A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同类场景多，首个标杆可形成行业打法。</w:t>
            </w:r>
          </w:p>
        </w:tc>
      </w:tr>
      <w:tr w14:paraId="29679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C72F9">
            <w:pPr>
              <w:spacing w:after="0" w:line="276" w:lineRule="auto"/>
            </w:pPr>
            <w:r>
              <w:rPr>
                <w:b/>
                <w:sz w:val="16"/>
              </w:rPr>
              <w:t>泛资源能源</w:t>
            </w:r>
          </w:p>
        </w:tc>
        <w:tc>
          <w:tcPr>
            <w:tcW w:w="20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84D07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大型民营矿业/矿山运营、镍/钨/铜等金属资源、水泥/建材、综合资源能源集团</w:t>
            </w:r>
          </w:p>
        </w:tc>
        <w:tc>
          <w:tcPr>
            <w:tcW w:w="22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D2158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重资产、多基地，人员、设备、供应链和安全管理复杂；成本、产能与运营压力高，全域变革意愿强</w:t>
            </w:r>
          </w:p>
        </w:tc>
        <w:tc>
          <w:tcPr>
            <w:tcW w:w="232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CE5A7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 HR、财务、采购、供应链等管理面切入，再延伸至矿山/工厂作业面</w:t>
            </w:r>
          </w:p>
        </w:tc>
        <w:tc>
          <w:tcPr>
            <w:tcW w:w="187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D3D0D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多矿区、多基地与同类作业场景可复制，可形成行业模板。</w:t>
            </w:r>
          </w:p>
        </w:tc>
      </w:tr>
    </w:tbl>
    <w:p w14:paraId="157FD508">
      <w:pPr>
        <w:spacing w:after="0"/>
        <w:rPr>
          <w:lang w:eastAsia="zh-CN"/>
        </w:rPr>
      </w:pPr>
    </w:p>
    <w:p w14:paraId="5159D2D0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七</w:t>
      </w:r>
      <w:r>
        <w:rPr>
          <w:rFonts w:ascii="Aptos" w:hAnsi="Aptos" w:eastAsia="Noto Sans CJK SC"/>
          <w:lang w:eastAsia="zh-CN"/>
        </w:rPr>
        <w:t>、</w:t>
      </w:r>
      <w:r>
        <w:rPr>
          <w:rFonts w:hint="eastAsia" w:ascii="宋体" w:hAnsi="宋体" w:eastAsia="宋体" w:cs="宋体"/>
          <w:lang w:eastAsia="zh-CN"/>
        </w:rPr>
        <w:t>场景选择</w:t>
      </w:r>
      <w:r>
        <w:rPr>
          <w:rFonts w:ascii="Aptos" w:hAnsi="Aptos" w:eastAsia="Noto Sans CJK SC"/>
          <w:lang w:eastAsia="zh-CN"/>
        </w:rPr>
        <w:t>：先管理面，后作业面</w:t>
      </w:r>
    </w:p>
    <w:p w14:paraId="340E2489">
      <w:pPr>
        <w:ind w:firstLine="420"/>
        <w:rPr>
          <w:lang w:eastAsia="zh-CN"/>
        </w:rPr>
      </w:pPr>
      <w:r>
        <w:rPr>
          <w:lang w:eastAsia="zh-CN"/>
        </w:rPr>
        <w:t>行业用于锁定客户，场景用于形成首发价值。企业内部 HR 是泛制造业、泛资源能源等行业客户的首发管理场景，选择 HR 作为起点，是因为其跨行业共性强、劳动密集度高、数据与流程丰富、能形成可量化价值，同时风险低于直接进入生产设备。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402"/>
        <w:gridCol w:w="4365"/>
      </w:tblGrid>
      <w:tr w14:paraId="3EBDB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8E07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34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52443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跨行业场景</w:t>
            </w:r>
          </w:p>
        </w:tc>
        <w:tc>
          <w:tcPr>
            <w:tcW w:w="43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EEC76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战略作用</w:t>
            </w:r>
          </w:p>
        </w:tc>
      </w:tr>
      <w:tr w14:paraId="17C3B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943E7">
            <w:pPr>
              <w:spacing w:after="0" w:line="276" w:lineRule="auto"/>
            </w:pPr>
            <w:r>
              <w:rPr>
                <w:b/>
                <w:sz w:val="18"/>
              </w:rPr>
              <w:t>P0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5C9BF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HR 全链路：招聘、人才库、员工关系、排班、绩效、培训、共享服务</w:t>
            </w:r>
          </w:p>
        </w:tc>
        <w:tc>
          <w:tcPr>
            <w:tcW w:w="436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12B1E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建立第一个全域职能本体和数字员工集群，验证岗位重塑。</w:t>
            </w:r>
          </w:p>
        </w:tc>
      </w:tr>
      <w:tr w14:paraId="52FFA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55F9D">
            <w:pPr>
              <w:spacing w:after="0" w:line="276" w:lineRule="auto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4E16B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财务、法务、运营、合规、审计、内部风控、经营决策</w:t>
            </w:r>
          </w:p>
        </w:tc>
        <w:tc>
          <w:tcPr>
            <w:tcW w:w="436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FBA85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 HR 的局部成功扩展为管理面全域智能。</w:t>
            </w:r>
          </w:p>
        </w:tc>
      </w:tr>
      <w:tr w14:paraId="49FAA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F62ED">
            <w:pPr>
              <w:spacing w:after="0" w:line="276" w:lineRule="auto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FE08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供应商管理、采购、库存、供应链协同</w:t>
            </w:r>
          </w:p>
        </w:tc>
        <w:tc>
          <w:tcPr>
            <w:tcW w:w="436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1839C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连接管理面与生产作业面，开始触达企业价值链入口。</w:t>
            </w:r>
          </w:p>
        </w:tc>
      </w:tr>
      <w:tr w14:paraId="49E67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C645B">
            <w:pPr>
              <w:spacing w:after="0" w:line="276" w:lineRule="auto"/>
            </w:pPr>
            <w:r>
              <w:rPr>
                <w:b/>
                <w:sz w:val="18"/>
              </w:rPr>
              <w:t>P3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67E9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设备、生产调度、质量、安全、预警、工厂数字孪生</w:t>
            </w:r>
          </w:p>
        </w:tc>
        <w:tc>
          <w:tcPr>
            <w:tcW w:w="436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9F1D8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在基座和管理面成熟后进入高风险、高价值作业面。</w:t>
            </w:r>
          </w:p>
        </w:tc>
      </w:tr>
    </w:tbl>
    <w:p w14:paraId="7BB7160A">
      <w:pPr>
        <w:spacing w:after="0"/>
        <w:rPr>
          <w:lang w:eastAsia="zh-CN"/>
        </w:rPr>
      </w:pPr>
    </w:p>
    <w:p w14:paraId="79ED390B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八</w:t>
      </w:r>
      <w:r>
        <w:rPr>
          <w:rFonts w:ascii="Aptos" w:hAnsi="Aptos" w:eastAsia="Noto Sans CJK SC"/>
          <w:lang w:eastAsia="zh-CN"/>
        </w:rPr>
        <w:t>、</w:t>
      </w:r>
      <w:r>
        <w:rPr>
          <w:rFonts w:hint="eastAsia" w:ascii="宋体" w:hAnsi="宋体" w:eastAsia="宋体" w:cs="宋体"/>
          <w:lang w:eastAsia="zh-CN"/>
        </w:rPr>
        <w:t>国内理想客户（</w:t>
      </w:r>
      <w:r>
        <w:rPr>
          <w:rFonts w:ascii="Aptos" w:hAnsi="Aptos" w:eastAsia="Noto Sans CJK SC"/>
          <w:lang w:eastAsia="zh-CN"/>
        </w:rPr>
        <w:t>Ideal Customer Profile)</w:t>
      </w:r>
      <w:r>
        <w:rPr>
          <w:rFonts w:hint="eastAsia" w:ascii="Aptos" w:hAnsi="Aptos" w:eastAsia="Noto Sans CJK SC"/>
          <w:lang w:eastAsia="zh"/>
          <w:woUserID w:val="1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画像：</w:t>
      </w:r>
      <w:r>
        <w:rPr>
          <w:rFonts w:ascii="Aptos" w:hAnsi="Aptos" w:eastAsia="Noto Sans CJK SC"/>
          <w:lang w:eastAsia="zh-CN"/>
        </w:rPr>
        <w:t>硬门槛、强信号与负面清单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BD56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single" w:color="9A6700" w:sz="6" w:space="0"/>
              <w:left w:val="single" w:color="9A6700" w:sz="14" w:space="0"/>
              <w:bottom w:val="single" w:color="9A6700" w:sz="6" w:space="0"/>
              <w:right w:val="single" w:color="9A6700" w:sz="6" w:space="0"/>
            </w:tcBorders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544B2">
            <w:pPr>
              <w:spacing w:after="60"/>
              <w:rPr>
                <w:lang w:eastAsia="zh-CN"/>
              </w:rPr>
            </w:pPr>
            <w:r>
              <w:rPr>
                <w:b/>
                <w:color w:val="9A6700"/>
                <w:sz w:val="22"/>
                <w:lang w:eastAsia="zh-CN"/>
              </w:rPr>
              <w:t>关键口径</w:t>
            </w:r>
          </w:p>
          <w:p w14:paraId="4D4DEFB0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“万人以上”仍作为精准画像和高权重信号；员工规模低于千人原则上不看，千人以上进入后续综合评估。资产百亿、年收入十亿、盈利、实控人强控制等条件仍作为核心判断。</w:t>
            </w:r>
          </w:p>
        </w:tc>
      </w:tr>
    </w:tbl>
    <w:p w14:paraId="6AF2D8B4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948"/>
        <w:gridCol w:w="2551"/>
        <w:gridCol w:w="2551"/>
      </w:tblGrid>
      <w:tr w14:paraId="057BA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00DB1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294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2626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 类硬门槛</w:t>
            </w:r>
          </w:p>
        </w:tc>
        <w:tc>
          <w:tcPr>
            <w:tcW w:w="255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9EF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 类强信号</w:t>
            </w:r>
          </w:p>
        </w:tc>
        <w:tc>
          <w:tcPr>
            <w:tcW w:w="255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2A7EF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淘汰/降级条件</w:t>
            </w:r>
          </w:p>
        </w:tc>
      </w:tr>
      <w:tr w14:paraId="7993C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AC05E">
            <w:pPr>
              <w:spacing w:after="0" w:line="276" w:lineRule="auto"/>
            </w:pPr>
            <w:r>
              <w:rPr>
                <w:b/>
                <w:sz w:val="17"/>
              </w:rPr>
              <w:t>经营体量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79F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员工规模千人以上；原则上资产体量百亿级、年收入十亿级以上、持续经营且不亏损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C500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万人以上、跨区域/跨国、上下游生态大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A85C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员工规模低于千人；预算不足、单点需求客单极低、持续亏损且无资本/业务重构能力。</w:t>
            </w:r>
          </w:p>
        </w:tc>
      </w:tr>
      <w:tr w14:paraId="655C4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08CD3">
            <w:pPr>
              <w:spacing w:after="0" w:line="276" w:lineRule="auto"/>
            </w:pPr>
            <w:r>
              <w:rPr>
                <w:b/>
                <w:sz w:val="17"/>
              </w:rPr>
              <w:t>控制结构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F284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实控人能直接推动组织、系统与高管调整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5184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二代接班、新钱/创业型实控人、董事长本人研究 AI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8636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需多层董事会反复审批、关键人无法组织跨部门变革。</w:t>
            </w:r>
          </w:p>
        </w:tc>
      </w:tr>
      <w:tr w14:paraId="53641BBE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938CC">
            <w:pPr>
              <w:spacing w:after="0" w:line="276" w:lineRule="auto"/>
            </w:pPr>
            <w:r>
              <w:rPr>
                <w:b/>
                <w:sz w:val="17"/>
              </w:rPr>
              <w:t>组织复杂度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63B9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多系统、多组织、多数据域、明显协同断点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2FB3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劳动密集、工厂密集、供应链复杂、管理跨度大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8891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高度轻资产、团队很小、已有强成熟原生 AI 组织且无需外部主导。</w:t>
            </w:r>
          </w:p>
        </w:tc>
      </w:tr>
      <w:tr w14:paraId="76C88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2E099">
            <w:pPr>
              <w:spacing w:after="0" w:line="276" w:lineRule="auto"/>
            </w:pPr>
            <w:r>
              <w:rPr>
                <w:rFonts w:hint="eastAsia" w:ascii="宋体" w:hAnsi="宋体" w:eastAsia="宋体" w:cs="宋体"/>
                <w:b/>
                <w:sz w:val="17"/>
              </w:rPr>
              <w:t>需求动因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FFC1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明确希望重构企业或开辟新业务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835F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传统业务触顶、数字化烂尾、海外扩张、合规压力、成本压力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6647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只为追热点、只要免费 POC、无业务负责人和资源投入。</w:t>
            </w:r>
          </w:p>
        </w:tc>
      </w:tr>
      <w:tr w14:paraId="6F951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5888D">
            <w:pPr>
              <w:spacing w:after="0" w:line="276" w:lineRule="auto"/>
            </w:pPr>
            <w:r>
              <w:rPr>
                <w:b/>
                <w:sz w:val="17"/>
              </w:rPr>
              <w:t>决策周期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C18D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可在数周至数月形成战略决策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DEA1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资本/政府/渠道强背书，能直达董事长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FE23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一年以上招采、纯流程性立项且无标杆意义。</w:t>
            </w:r>
          </w:p>
        </w:tc>
      </w:tr>
      <w:tr w14:paraId="2392E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A7027">
            <w:pPr>
              <w:spacing w:after="0" w:line="276" w:lineRule="auto"/>
            </w:pPr>
            <w:r>
              <w:rPr>
                <w:b/>
                <w:sz w:val="17"/>
              </w:rPr>
              <w:t>复制价值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7E29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可形成行业模板、渠道下游或标杆背书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D3D6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能开放生态、联合销售、共建产品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83E7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完全一次性、不可复用、强定制且无平台沉淀。</w:t>
            </w:r>
          </w:p>
        </w:tc>
      </w:tr>
    </w:tbl>
    <w:p w14:paraId="033E57FC">
      <w:pPr>
        <w:spacing w:before="40" w:after="140"/>
        <w:rPr>
          <w:lang w:eastAsia="zh-CN"/>
        </w:rPr>
      </w:pPr>
    </w:p>
    <w:p w14:paraId="795C856C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九</w:t>
      </w:r>
      <w:r>
        <w:rPr>
          <w:rFonts w:ascii="Aptos" w:hAnsi="Aptos" w:eastAsia="Noto Sans CJK SC"/>
          <w:lang w:eastAsia="zh-CN"/>
        </w:rPr>
        <w:t>、国央企策略：存量推进、增量审慎，原则上不主动开拓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  <w:gridCol w:w="4978"/>
      </w:tblGrid>
      <w:tr w14:paraId="066C1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3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95CF5">
            <w:pPr>
              <w:jc w:val="center"/>
            </w:pPr>
            <w:r>
              <w:rPr>
                <w:b/>
                <w:color w:val="FFFFFF"/>
                <w:sz w:val="18"/>
              </w:rPr>
              <w:t>【归纳】</w:t>
            </w:r>
          </w:p>
        </w:tc>
        <w:tc>
          <w:tcPr>
            <w:tcW w:w="497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92ABF">
            <w:pPr>
              <w:pStyle w:val="17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国央企有预算和标杆价值，但全域转型中的决策、招标采购、数据安全和长期扩展风险高。当前采取</w:t>
            </w:r>
            <w:r>
              <w:rPr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lang w:eastAsia="zh-CN"/>
              </w:rPr>
              <w:t>存量推进、增量审慎</w:t>
            </w:r>
            <w:r>
              <w:rPr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lang w:eastAsia="zh-CN"/>
              </w:rPr>
              <w:t>策略，具体如下。获得省</w:t>
            </w:r>
            <w:r>
              <w:rPr>
                <w:lang w:eastAsia="zh-CN"/>
              </w:rPr>
              <w:t>/</w:t>
            </w:r>
            <w:r>
              <w:rPr>
                <w:rFonts w:hint="eastAsia" w:ascii="宋体" w:hAnsi="宋体" w:eastAsia="宋体" w:cs="宋体"/>
                <w:lang w:eastAsia="zh-CN"/>
              </w:rPr>
              <w:t>市主要领导或直属一号主官强力背书、预算规模大、落地确定性高的项目作为例外项单独评估。</w:t>
            </w:r>
          </w:p>
        </w:tc>
      </w:tr>
    </w:tbl>
    <w:p w14:paraId="54A535D7">
      <w:pPr>
        <w:spacing w:after="0"/>
        <w:rPr>
          <w:lang w:eastAsia="zh-CN"/>
        </w:rPr>
      </w:pPr>
    </w:p>
    <w:p w14:paraId="5F0CD41F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优先选择“乙方型国企/数科平台/区域数字化服务商”，让其将 DataOS/AgentOS 纳入能力货架并向下游国央企分发。</w:t>
      </w:r>
    </w:p>
    <w:p w14:paraId="6012D434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已在推进的国央企项目按落地速度、预算确定性、标杆价值和资源消耗重新排序；能快速落地者继续推进，其余后置。</w:t>
      </w:r>
    </w:p>
    <w:p w14:paraId="2D5F5D8D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尚未开拓的国央企机会原则上审慎观察、不主动推进；若民营客户订单能够保量，可停止新增开拓。纯国资大型银行、决策周期极长的机构继续降级；仅对强政府背书、预算规模大且落地确定性高的项目例外。</w:t>
      </w:r>
    </w:p>
    <w:p w14:paraId="5BA7B950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对客必须强化公司持续经营、融资、股东、地方政府及项目连续性保障。</w:t>
      </w:r>
    </w:p>
    <w:p w14:paraId="2C6D86B4">
      <w:pPr>
        <w:pStyle w:val="4"/>
        <w:rPr>
          <w:rFonts w:ascii="Aptos" w:hAnsi="Aptos" w:eastAsia="Noto Sans CJK SC"/>
          <w:lang w:eastAsia="zh-CN"/>
        </w:rPr>
      </w:pPr>
      <w:r>
        <w:rPr>
          <w:rFonts w:ascii="Aptos" w:hAnsi="Aptos" w:eastAsia="Noto Sans CJK SC"/>
          <w:lang w:eastAsia="zh-CN"/>
        </w:rPr>
        <w:t>十、</w:t>
      </w:r>
      <w:r>
        <w:rPr>
          <w:rFonts w:hint="eastAsia" w:ascii="宋体" w:hAnsi="宋体" w:eastAsia="宋体" w:cs="宋体"/>
          <w:lang w:eastAsia="zh-CN"/>
        </w:rPr>
        <w:t>海外</w:t>
      </w:r>
      <w:r>
        <w:rPr>
          <w:rFonts w:ascii="Aptos" w:hAnsi="Aptos" w:eastAsia="Noto Sans CJK SC"/>
          <w:lang w:eastAsia="zh-CN"/>
        </w:rPr>
        <w:t>ICP</w:t>
      </w:r>
      <w:r>
        <w:rPr>
          <w:rFonts w:hint="eastAsia" w:ascii="宋体" w:hAnsi="宋体" w:eastAsia="宋体" w:cs="宋体"/>
          <w:lang w:eastAsia="zh-CN"/>
        </w:rPr>
        <w:t>与区域选择策略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4"/>
        <w:gridCol w:w="4728"/>
      </w:tblGrid>
      <w:tr w14:paraId="09F63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F7771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472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00334">
            <w:pPr>
              <w:spacing w:after="0" w:line="300" w:lineRule="auto"/>
              <w:rPr>
                <w:lang w:eastAsia="zh-CN"/>
              </w:rPr>
            </w:pPr>
            <w:r>
              <w:rPr>
                <w:lang w:eastAsia="zh-CN"/>
              </w:rPr>
              <w:t>开拓海外市场是业务战略与资本战略的共同要求。选择“全球南方”市场，由单一实控人或家族强控制、决策链短、拥有存量产业和多实体场景的超大型民营集团。</w:t>
            </w:r>
          </w:p>
        </w:tc>
      </w:tr>
    </w:tbl>
    <w:p w14:paraId="7F7B60D9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10F28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32AA4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9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1FD5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优先选择</w:t>
            </w:r>
          </w:p>
        </w:tc>
        <w:tc>
          <w:tcPr>
            <w:tcW w:w="39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DCC0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不优先</w:t>
            </w:r>
          </w:p>
        </w:tc>
      </w:tr>
      <w:tr w14:paraId="69407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11E42">
            <w:pPr>
              <w:spacing w:after="0" w:line="276" w:lineRule="auto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1AE8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阿联酋、沙特、卡塔尔、科威特、马来西亚、印尼及其他中立/友好市场；后续拉美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AE49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需要完全洗掉中国身份且合规、政治与交付成本过高的市场。</w:t>
            </w:r>
          </w:p>
        </w:tc>
      </w:tr>
      <w:tr w14:paraId="48AE2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1F3DF">
            <w:pPr>
              <w:spacing w:after="0" w:line="276" w:lineRule="auto"/>
            </w:pPr>
            <w:r>
              <w:rPr>
                <w:b/>
                <w:sz w:val="17"/>
              </w:rPr>
              <w:t>企业类型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C0BD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大型家族集团、新钱财团、二代接班、多上市公司/多产业集团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3DB8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全球 500 强式分散决策、内部采购复杂、无人能单点拍板。</w:t>
            </w:r>
          </w:p>
        </w:tc>
      </w:tr>
      <w:tr w14:paraId="49757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7BDEB">
            <w:pPr>
              <w:spacing w:after="0" w:line="276" w:lineRule="auto"/>
            </w:pPr>
            <w:r>
              <w:rPr>
                <w:b/>
                <w:sz w:val="17"/>
              </w:rPr>
              <w:t>决策链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01AB1">
            <w:pPr>
              <w:spacing w:after="0" w:line="276" w:lineRule="auto"/>
            </w:pPr>
            <w:r>
              <w:rPr>
                <w:sz w:val="17"/>
              </w:rPr>
              <w:t>实控人 + CFO 可直接决策；可安排两天连续 Workshop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44FF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需要长董事会链路、先做低价小单再观察多年。</w:t>
            </w:r>
          </w:p>
        </w:tc>
      </w:tr>
      <w:tr w14:paraId="06407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601DF">
            <w:pPr>
              <w:spacing w:after="0" w:line="276" w:lineRule="auto"/>
            </w:pPr>
            <w:r>
              <w:rPr>
                <w:b/>
                <w:sz w:val="17"/>
              </w:rPr>
              <w:t>合作基础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9342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自有业务场景、可导入关联企业订单、愿意成立项目/方案共建实体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56C7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纯资本炒作、没有落地业务与组织投入。</w:t>
            </w:r>
          </w:p>
        </w:tc>
      </w:tr>
      <w:tr w14:paraId="10E4A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8A92C">
            <w:pPr>
              <w:spacing w:after="0" w:line="276" w:lineRule="auto"/>
            </w:pPr>
            <w:r>
              <w:rPr>
                <w:b/>
                <w:sz w:val="17"/>
              </w:rPr>
              <w:t>信任建设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EC9D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高质感英文官网/LinkedIn、资本与项目背书、数据安全与本地合规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1F82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大规模泛 PR、低质感“国际化包装”。</w:t>
            </w:r>
          </w:p>
        </w:tc>
      </w:tr>
    </w:tbl>
    <w:p w14:paraId="29025CE6">
      <w:pPr>
        <w:spacing w:after="0"/>
        <w:rPr>
          <w:lang w:eastAsia="zh-CN"/>
        </w:rPr>
      </w:pPr>
    </w:p>
    <w:p w14:paraId="69C25BB3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一</w:t>
      </w:r>
      <w:r>
        <w:rPr>
          <w:rFonts w:ascii="Aptos" w:hAnsi="Aptos" w:eastAsia="Noto Sans CJK SC"/>
          <w:lang w:eastAsia="zh-CN"/>
        </w:rPr>
        <w:t>、从“客户画像”升级为“实名目标客户清单”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716"/>
      </w:tblGrid>
      <w:tr w14:paraId="46A3D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96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48393">
            <w:pPr>
              <w:jc w:val="center"/>
            </w:pPr>
            <w:r>
              <w:rPr>
                <w:b/>
                <w:color w:val="FFFFFF"/>
                <w:sz w:val="18"/>
              </w:rPr>
              <w:t>【归纳】</w:t>
            </w:r>
          </w:p>
        </w:tc>
        <w:tc>
          <w:tcPr>
            <w:tcW w:w="4716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AD89A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目标市场不是无限的。公司应从“描述什么样的客户”升级为“明确这些客户到底是谁、实控人是谁、通过谁能见到”。</w:t>
            </w:r>
          </w:p>
        </w:tc>
      </w:tr>
    </w:tbl>
    <w:p w14:paraId="2811D3D6">
      <w:pPr>
        <w:spacing w:after="0"/>
        <w:rPr>
          <w:lang w:eastAsia="zh-CN"/>
        </w:rPr>
      </w:pPr>
    </w:p>
    <w:p w14:paraId="5F4B85B6">
      <w:pPr>
        <w:ind w:firstLine="420"/>
        <w:rPr>
          <w:lang w:eastAsia="zh-CN"/>
        </w:rPr>
      </w:pPr>
      <w:r>
        <w:rPr>
          <w:lang w:eastAsia="zh-CN"/>
        </w:rPr>
        <w:t>建议建立公司级</w:t>
      </w:r>
      <w:r>
        <w:rPr>
          <w:rFonts w:hint="eastAsia"/>
          <w:lang w:eastAsia="zh"/>
        </w:rPr>
        <w:t>实名目标客户清单</w:t>
      </w:r>
      <w:r>
        <w:rPr>
          <w:lang w:eastAsia="zh-CN"/>
        </w:rPr>
        <w:t>，按行业列出企业、实控人、资本关系、政府关系、渠道关系、组织动因、现有 IT、触发事件与下一步。渠道不再随机给线索，而是围绕公司指定的目标客户提供连接。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15"/>
        <w:gridCol w:w="4422"/>
      </w:tblGrid>
      <w:tr w14:paraId="45749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63281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客户级别</w:t>
            </w:r>
          </w:p>
        </w:tc>
        <w:tc>
          <w:tcPr>
            <w:tcW w:w="351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4AD31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w="44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D17D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经营要求</w:t>
            </w:r>
          </w:p>
        </w:tc>
      </w:tr>
      <w:tr w14:paraId="5C0B1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C0A18">
            <w:pPr>
              <w:spacing w:after="0" w:line="276" w:lineRule="auto"/>
            </w:pPr>
            <w:r>
              <w:rPr>
                <w:b/>
                <w:sz w:val="18"/>
              </w:rPr>
              <w:t>A0｜战略标杆</w:t>
            </w:r>
          </w:p>
        </w:tc>
        <w:tc>
          <w:tcPr>
            <w:tcW w:w="351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FBBCB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完全符合 ICP、实控人可触达、可形成平台级多年项目或行业样板</w:t>
            </w:r>
          </w:p>
        </w:tc>
        <w:tc>
          <w:tcPr>
            <w:tcW w:w="4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C30BA">
            <w:pPr>
              <w:spacing w:after="0" w:line="276" w:lineRule="auto"/>
            </w:pPr>
            <w:r>
              <w:rPr>
                <w:sz w:val="18"/>
              </w:rPr>
              <w:t>公司级 Sponsor；安排完整 Workshop；跨部门作战。</w:t>
            </w:r>
          </w:p>
        </w:tc>
      </w:tr>
      <w:tr w14:paraId="33A86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14D5">
            <w:pPr>
              <w:spacing w:after="0" w:line="276" w:lineRule="auto"/>
            </w:pPr>
            <w:r>
              <w:rPr>
                <w:b/>
                <w:sz w:val="18"/>
              </w:rPr>
              <w:t>A1｜重点攻坚</w:t>
            </w:r>
          </w:p>
        </w:tc>
        <w:tc>
          <w:tcPr>
            <w:tcW w:w="351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340F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符合 ICP，关键人或渠道明确，尚需验证变革动因与决策速度</w:t>
            </w:r>
          </w:p>
        </w:tc>
        <w:tc>
          <w:tcPr>
            <w:tcW w:w="4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3A9C8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两周内形成实控人触达计划和首轮产品证明。</w:t>
            </w:r>
          </w:p>
        </w:tc>
      </w:tr>
      <w:tr w14:paraId="4A1A3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2FCA6">
            <w:pPr>
              <w:spacing w:after="0" w:line="276" w:lineRule="auto"/>
            </w:pPr>
            <w:r>
              <w:rPr>
                <w:b/>
                <w:sz w:val="18"/>
              </w:rPr>
              <w:t>B｜培育客户</w:t>
            </w:r>
          </w:p>
        </w:tc>
        <w:tc>
          <w:tcPr>
            <w:tcW w:w="351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97A87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体量/行业适配，但决策链、预算或转型意愿未成熟</w:t>
            </w:r>
          </w:p>
        </w:tc>
        <w:tc>
          <w:tcPr>
            <w:tcW w:w="4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298D6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以资本、行业活动、内容或渠道持续培育。</w:t>
            </w:r>
          </w:p>
        </w:tc>
      </w:tr>
      <w:tr w14:paraId="19ED8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D4DEA">
            <w:pPr>
              <w:spacing w:after="0" w:line="276" w:lineRule="auto"/>
            </w:pPr>
            <w:r>
              <w:rPr>
                <w:b/>
                <w:sz w:val="18"/>
              </w:rPr>
              <w:t>C｜机会客户</w:t>
            </w:r>
          </w:p>
        </w:tc>
        <w:tc>
          <w:tcPr>
            <w:tcW w:w="351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8673E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单点场景或资源导入，未达到平台项目标准</w:t>
            </w:r>
          </w:p>
        </w:tc>
        <w:tc>
          <w:tcPr>
            <w:tcW w:w="4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8AC89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控制投入；除非可转为标杆、渠道或数据资产。</w:t>
            </w:r>
          </w:p>
        </w:tc>
      </w:tr>
      <w:tr w14:paraId="41B19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DECE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48730">
            <w:pPr>
              <w:spacing w:after="0" w:line="276" w:lineRule="auto"/>
            </w:pPr>
            <w:r>
              <w:rPr>
                <w:b/>
                <w:sz w:val="18"/>
              </w:rPr>
              <w:t>X｜淘汰</w:t>
            </w:r>
          </w:p>
        </w:tc>
        <w:tc>
          <w:tcPr>
            <w:tcW w:w="351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DECE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9894F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无法触达决策人、只做免费 POC、长期招采、纯投机或无资源投入</w:t>
            </w:r>
          </w:p>
        </w:tc>
        <w:tc>
          <w:tcPr>
            <w:tcW w:w="442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DECE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773E5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停止前端与产研消耗。</w:t>
            </w:r>
          </w:p>
        </w:tc>
      </w:tr>
    </w:tbl>
    <w:p w14:paraId="0D5CB2C0">
      <w:pPr>
        <w:spacing w:after="0"/>
        <w:rPr>
          <w:lang w:eastAsia="zh-CN"/>
        </w:rPr>
      </w:pPr>
    </w:p>
    <w:p w14:paraId="4C380F58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二</w:t>
      </w:r>
      <w:r>
        <w:rPr>
          <w:rFonts w:ascii="Aptos" w:hAnsi="Aptos" w:eastAsia="Noto Sans CJK SC"/>
          <w:lang w:eastAsia="zh-CN"/>
        </w:rPr>
        <w:t>、建议版客户优先级评分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134"/>
        <w:gridCol w:w="5103"/>
      </w:tblGrid>
      <w:tr w14:paraId="2240F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D824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评分项</w:t>
            </w:r>
          </w:p>
        </w:tc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5459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510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D209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判断问题</w:t>
            </w:r>
          </w:p>
        </w:tc>
      </w:tr>
      <w:tr w14:paraId="322CE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D833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实控人控制力与可触达性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CA965">
            <w:pPr>
              <w:spacing w:after="0" w:line="276" w:lineRule="auto"/>
            </w:pPr>
            <w:r>
              <w:rPr>
                <w:sz w:val="18"/>
              </w:rPr>
              <w:t>25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1F58A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能否直接推动组织、预算、数据与高管配合？</w:t>
            </w:r>
          </w:p>
        </w:tc>
      </w:tr>
      <w:tr w14:paraId="098E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7920C">
            <w:pPr>
              <w:spacing w:after="0" w:line="276" w:lineRule="auto"/>
            </w:pPr>
            <w:r>
              <w:rPr>
                <w:b/>
                <w:sz w:val="18"/>
              </w:rPr>
              <w:t>变革意愿与业务动因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AB145">
            <w:pPr>
              <w:spacing w:after="0" w:line="276" w:lineRule="auto"/>
            </w:pPr>
            <w:r>
              <w:rPr>
                <w:sz w:val="18"/>
              </w:rPr>
              <w:t>20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14665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是否必须改变现有业务或管理方式，而不是追热点？</w:t>
            </w:r>
          </w:p>
        </w:tc>
      </w:tr>
      <w:tr w14:paraId="40A9F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C1A59">
            <w:pPr>
              <w:spacing w:after="0" w:line="276" w:lineRule="auto"/>
            </w:pPr>
            <w:r>
              <w:rPr>
                <w:b/>
                <w:sz w:val="18"/>
              </w:rPr>
              <w:t>体量与商业能力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9E11">
            <w:pPr>
              <w:spacing w:after="0" w:line="276" w:lineRule="auto"/>
            </w:pPr>
            <w:r>
              <w:rPr>
                <w:sz w:val="18"/>
              </w:rPr>
              <w:t>15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28AF6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是否有足够预算与长期采购能力？</w:t>
            </w:r>
          </w:p>
        </w:tc>
      </w:tr>
      <w:tr w14:paraId="3EA5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CA47F">
            <w:pPr>
              <w:spacing w:after="0" w:line="276" w:lineRule="auto"/>
            </w:pPr>
            <w:r>
              <w:rPr>
                <w:b/>
                <w:sz w:val="18"/>
              </w:rPr>
              <w:t>组织/数据复杂度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8ADF4">
            <w:pPr>
              <w:spacing w:after="0" w:line="276" w:lineRule="auto"/>
            </w:pPr>
            <w:r>
              <w:rPr>
                <w:sz w:val="18"/>
              </w:rPr>
              <w:t>15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2ED0B">
            <w:pPr>
              <w:spacing w:after="0" w:line="276" w:lineRule="auto"/>
            </w:pPr>
            <w:r>
              <w:rPr>
                <w:sz w:val="18"/>
              </w:rPr>
              <w:t>DataOS/AgentOS 是否有明显必要性？</w:t>
            </w:r>
          </w:p>
        </w:tc>
      </w:tr>
      <w:tr w14:paraId="039C0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D522B">
            <w:pPr>
              <w:spacing w:after="0" w:line="276" w:lineRule="auto"/>
            </w:pPr>
            <w:r>
              <w:rPr>
                <w:b/>
                <w:sz w:val="18"/>
              </w:rPr>
              <w:t>决策速度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8FA22">
            <w:pPr>
              <w:spacing w:after="0" w:line="276" w:lineRule="auto"/>
            </w:pPr>
            <w:r>
              <w:rPr>
                <w:sz w:val="18"/>
              </w:rPr>
              <w:t>10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64CCF">
            <w:pPr>
              <w:spacing w:after="0" w:line="276" w:lineRule="auto"/>
            </w:pPr>
            <w:r>
              <w:rPr>
                <w:sz w:val="18"/>
              </w:rPr>
              <w:t>能否在合理周期进入 Workshop、方案与合同？</w:t>
            </w:r>
          </w:p>
        </w:tc>
      </w:tr>
      <w:tr w14:paraId="7E20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A7462">
            <w:pPr>
              <w:spacing w:after="0" w:line="276" w:lineRule="auto"/>
            </w:pPr>
            <w:r>
              <w:rPr>
                <w:b/>
                <w:sz w:val="18"/>
              </w:rPr>
              <w:t>行业/渠道复制价值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72EE7">
            <w:pPr>
              <w:spacing w:after="0" w:line="276" w:lineRule="auto"/>
            </w:pPr>
            <w:r>
              <w:rPr>
                <w:sz w:val="18"/>
              </w:rPr>
              <w:t>10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AD899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能否形成模板、下游分发或资本市场故事？</w:t>
            </w:r>
          </w:p>
        </w:tc>
      </w:tr>
      <w:tr w14:paraId="2FDF6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67A97">
            <w:pPr>
              <w:spacing w:after="0" w:line="276" w:lineRule="auto"/>
            </w:pPr>
            <w:r>
              <w:rPr>
                <w:b/>
                <w:sz w:val="18"/>
              </w:rPr>
              <w:t>安全与交付可行性</w:t>
            </w:r>
          </w:p>
        </w:tc>
        <w:tc>
          <w:tcPr>
            <w:tcW w:w="113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0E742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E10AD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数据、部署、合规和资源是否可控？</w:t>
            </w:r>
          </w:p>
        </w:tc>
      </w:tr>
    </w:tbl>
    <w:p w14:paraId="72135176">
      <w:pPr>
        <w:spacing w:after="0"/>
        <w:rPr>
          <w:lang w:eastAsia="zh-CN"/>
        </w:rPr>
      </w:pPr>
    </w:p>
    <w:p w14:paraId="666BAB3F">
      <w:pPr>
        <w:rPr>
          <w:lang w:eastAsia="zh-CN"/>
        </w:rPr>
      </w:pPr>
      <w:r>
        <w:rPr>
          <w:i/>
          <w:color w:val="52606D"/>
          <w:sz w:val="18"/>
          <w:lang w:eastAsia="zh-CN"/>
        </w:rPr>
        <w:t>建议分级：80 分以上为 A0/A1；65—79 分为 B；50—64 分为 C；50 分以下原则上不投入重型售前。该评分为本总纲执行建议。</w:t>
      </w:r>
    </w:p>
    <w:p w14:paraId="26B982FC">
      <w:pPr>
        <w:rPr>
          <w:lang w:eastAsia="zh-CN"/>
        </w:rPr>
      </w:pPr>
      <w:r>
        <w:rPr>
          <w:lang w:eastAsia="zh-CN"/>
        </w:rPr>
        <w:br w:type="page"/>
      </w:r>
    </w:p>
    <w:p w14:paraId="276324C5">
      <w:pPr>
        <w:pStyle w:val="3"/>
        <w:rPr>
          <w:lang w:eastAsia="zh-CN"/>
        </w:rPr>
      </w:pPr>
      <w:r>
        <w:rPr>
          <w:rFonts w:ascii="Aptos" w:hAnsi="Aptos" w:eastAsia="Noto Sans CJK SC"/>
          <w:lang w:eastAsia="zh-CN"/>
        </w:rPr>
        <w:t>第三部分　获客、决策链与商业模式</w:t>
      </w:r>
    </w:p>
    <w:p w14:paraId="4B12A57A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三</w:t>
      </w:r>
      <w:r>
        <w:rPr>
          <w:rFonts w:ascii="Aptos" w:hAnsi="Aptos" w:eastAsia="Noto Sans CJK SC"/>
          <w:lang w:eastAsia="zh-CN"/>
        </w:rPr>
        <w:t>、实控人优先：先取得组织变革授权，再做需求确证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9"/>
        <w:gridCol w:w="4853"/>
      </w:tblGrid>
      <w:tr w14:paraId="1198C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59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5F667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4853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91620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爱化身从“向 CTO 卖技术”转为“向实控人卖企业级变革”。原因不是排斥技术团队，而是 CTO 可能正是变革对象，且全域 AI 转型必然跨越数据、流程、组织与岗位权限，只有实控人能授权。</w:t>
            </w:r>
          </w:p>
        </w:tc>
      </w:tr>
    </w:tbl>
    <w:p w14:paraId="4DB5C1EA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069"/>
        <w:gridCol w:w="3118"/>
        <w:gridCol w:w="2551"/>
      </w:tblGrid>
      <w:tr w14:paraId="330C3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94FF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20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76431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对客目标</w:t>
            </w:r>
          </w:p>
        </w:tc>
        <w:tc>
          <w:tcPr>
            <w:tcW w:w="31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EDB9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核心内容</w:t>
            </w:r>
          </w:p>
        </w:tc>
        <w:tc>
          <w:tcPr>
            <w:tcW w:w="255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DE07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风险控制</w:t>
            </w:r>
          </w:p>
        </w:tc>
      </w:tr>
      <w:tr w14:paraId="3DD2F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FDE6E">
            <w:pPr>
              <w:spacing w:after="0" w:line="276" w:lineRule="auto"/>
            </w:pPr>
            <w:r>
              <w:rPr>
                <w:b/>
                <w:sz w:val="17"/>
              </w:rPr>
              <w:t>实控人/董事长</w:t>
            </w:r>
          </w:p>
        </w:tc>
        <w:tc>
          <w:tcPr>
            <w:tcW w:w="20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3C8AD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形成战略共识和主导授权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D7F0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为什么必须做、为什么由爱化身主导、四阶段路线、组织与商业结果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74E0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不能被拉回单点工具比较；必须让其确认 Sponsor 与治理结构。</w:t>
            </w:r>
          </w:p>
        </w:tc>
      </w:tr>
      <w:tr w14:paraId="162D8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671CB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CFO/董秘/资本负责人</w:t>
            </w:r>
          </w:p>
        </w:tc>
        <w:tc>
          <w:tcPr>
            <w:tcW w:w="20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BB8E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建立信任和经济/资本合理性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8E8E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ROI、预算结构、融资与持续经营、合资/共建、对资本市场意义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0FA6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避免把项目包装成纯资本局。</w:t>
            </w:r>
          </w:p>
        </w:tc>
      </w:tr>
      <w:tr w14:paraId="367EA62C">
        <w:trPr>
          <w:cantSplit/>
          <w:jc w:val="center"/>
        </w:trPr>
        <w:tc>
          <w:tcPr>
            <w:tcW w:w="190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4359E">
            <w:pPr>
              <w:spacing w:after="0" w:line="276" w:lineRule="auto"/>
            </w:pPr>
            <w:r>
              <w:rPr>
                <w:b/>
                <w:sz w:val="17"/>
              </w:rPr>
              <w:t>业务高管</w:t>
            </w:r>
          </w:p>
        </w:tc>
        <w:tc>
          <w:tcPr>
            <w:tcW w:w="20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585F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验证场景、数据与变革阻力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252E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HR/财务/运营/供应商等现状，量化痛点与岗位空间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2DBF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访谈用于确证，不是让各部门重新定义项目边界。</w:t>
            </w:r>
          </w:p>
        </w:tc>
      </w:tr>
      <w:tr w14:paraId="2C737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37EB6">
            <w:pPr>
              <w:spacing w:after="0" w:line="276" w:lineRule="auto"/>
            </w:pPr>
            <w:r>
              <w:rPr>
                <w:b/>
                <w:sz w:val="17"/>
              </w:rPr>
              <w:t>CTO/IT</w:t>
            </w:r>
          </w:p>
        </w:tc>
        <w:tc>
          <w:tcPr>
            <w:tcW w:w="20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DBB6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确认系统、数据、安全、部署与协作边界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7422F">
            <w:pPr>
              <w:spacing w:after="0" w:line="276" w:lineRule="auto"/>
            </w:pPr>
            <w:r>
              <w:rPr>
                <w:sz w:val="17"/>
              </w:rPr>
              <w:t>现有系统、接口、权限、架构、资源和 in-house FDE 能力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DFAE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不允许其把项目降级为局部技术 POC；同时尊重其专业与治理职责。</w:t>
            </w:r>
          </w:p>
        </w:tc>
      </w:tr>
      <w:tr w14:paraId="2BF96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3EE31">
            <w:pPr>
              <w:spacing w:after="0" w:line="276" w:lineRule="auto"/>
            </w:pPr>
            <w:r>
              <w:rPr>
                <w:b/>
                <w:sz w:val="17"/>
              </w:rPr>
              <w:t>一线用户</w:t>
            </w:r>
          </w:p>
        </w:tc>
        <w:tc>
          <w:tcPr>
            <w:tcW w:w="20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CA35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验证采用、例外与操作体验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BA8B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任务、时间、风险、反馈、培训</w:t>
            </w:r>
          </w:p>
        </w:tc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CD06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避免只看演示效果，不看真实业务闭环。</w:t>
            </w:r>
          </w:p>
        </w:tc>
      </w:tr>
    </w:tbl>
    <w:p w14:paraId="528F94D2">
      <w:pPr>
        <w:spacing w:after="0"/>
        <w:rPr>
          <w:lang w:eastAsia="zh-CN"/>
        </w:rPr>
      </w:pPr>
    </w:p>
    <w:p w14:paraId="2D6957C8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四</w:t>
      </w:r>
      <w:r>
        <w:rPr>
          <w:rFonts w:ascii="Aptos" w:hAnsi="Aptos" w:eastAsia="Noto Sans CJK SC"/>
          <w:lang w:eastAsia="zh-CN"/>
        </w:rPr>
        <w:t>、六类核心触达路径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608"/>
        <w:gridCol w:w="2494"/>
      </w:tblGrid>
      <w:tr w14:paraId="2AF13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36E1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w="28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600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如何触达</w:t>
            </w:r>
          </w:p>
        </w:tc>
        <w:tc>
          <w:tcPr>
            <w:tcW w:w="26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FC2F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优势</w:t>
            </w:r>
          </w:p>
        </w:tc>
        <w:tc>
          <w:tcPr>
            <w:tcW w:w="249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084E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管理要求</w:t>
            </w:r>
          </w:p>
        </w:tc>
      </w:tr>
      <w:tr w14:paraId="395ED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59D19">
            <w:pPr>
              <w:spacing w:after="0" w:line="276" w:lineRule="auto"/>
            </w:pPr>
            <w:r>
              <w:rPr>
                <w:b/>
                <w:sz w:val="17"/>
              </w:rPr>
              <w:t>资本链路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4B27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股东、LP、PE/VC、CFO、基金年会、投后企业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391C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信任强、直达实控人、客户对 AI 通常已有研究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F9BB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建立资本关系地图与转介绍 SOP。</w:t>
            </w:r>
          </w:p>
        </w:tc>
      </w:tr>
      <w:tr w14:paraId="2A0DD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10695">
            <w:pPr>
              <w:spacing w:after="0" w:line="276" w:lineRule="auto"/>
            </w:pPr>
            <w:r>
              <w:rPr>
                <w:b/>
                <w:sz w:val="17"/>
              </w:rPr>
              <w:t>政府/GR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3ED3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市长、副市长、工信科技主管、产业专班、地方平台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2842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强背书，适合标杆、区域产业和国央企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C9B8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严格合规与保密，明确政府角色边界。</w:t>
            </w:r>
          </w:p>
        </w:tc>
      </w:tr>
      <w:tr w14:paraId="3C85805A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3C248">
            <w:pPr>
              <w:spacing w:after="0" w:line="276" w:lineRule="auto"/>
            </w:pPr>
            <w:r>
              <w:rPr>
                <w:b/>
                <w:sz w:val="17"/>
              </w:rPr>
              <w:t>行业协会/组织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D9B6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真正能匹配会员企业的一线协会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0847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实控人参与度高、行业密度高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BA92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选择“做事型”协会，避免泛活动。</w:t>
            </w:r>
          </w:p>
        </w:tc>
      </w:tr>
      <w:tr w14:paraId="6685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BBAB7">
            <w:pPr>
              <w:spacing w:after="0" w:line="276" w:lineRule="auto"/>
            </w:pPr>
            <w:r>
              <w:rPr>
                <w:b/>
                <w:sz w:val="17"/>
              </w:rPr>
              <w:t>ESG/CSR/董秘生态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C094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评级机构、上市公司秘书与 CFO 服务网络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7D66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中性入口、天然接近董事会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39F8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形成标准合作话术和目标客户清单。</w:t>
            </w:r>
          </w:p>
        </w:tc>
      </w:tr>
      <w:tr w14:paraId="4BD65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1C123">
            <w:pPr>
              <w:spacing w:after="0" w:line="276" w:lineRule="auto"/>
            </w:pPr>
            <w:r>
              <w:rPr>
                <w:b/>
                <w:sz w:val="17"/>
              </w:rPr>
              <w:t>平台与软件生态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99DD2">
            <w:pPr>
              <w:spacing w:after="0" w:line="276" w:lineRule="auto"/>
            </w:pPr>
            <w:r>
              <w:rPr>
                <w:sz w:val="17"/>
              </w:rPr>
              <w:t>飞书、钉钉、企微、ERP/CRM/HR SaaS、ISV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D713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拥有大客户客情、咨询、交付与应用生态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97BC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优先深度绑定少数高价值平台，而非铺大量浅渠道。</w:t>
            </w:r>
          </w:p>
        </w:tc>
      </w:tr>
      <w:tr w14:paraId="24F59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4928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咨询/IP/人力资源渠道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E0E1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咨询公司、行业 IP、BPO、人力资源服务商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DA481">
            <w:pPr>
              <w:spacing w:after="0" w:line="276" w:lineRule="auto"/>
            </w:pPr>
            <w:r>
              <w:rPr>
                <w:sz w:val="17"/>
              </w:rPr>
              <w:t>先采购并部署 DataOS + AgentOS，在自身组织跑通 Agent Workforce；再依托平台面向下游客户开展智能体应用与服务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FC80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先成为付费客户，再成为渠道；形成行业模板和下游分发。</w:t>
            </w:r>
          </w:p>
        </w:tc>
      </w:tr>
    </w:tbl>
    <w:p w14:paraId="08EDE238">
      <w:pPr>
        <w:spacing w:after="0"/>
        <w:rPr>
          <w:lang w:eastAsia="zh-CN"/>
        </w:rPr>
      </w:pPr>
    </w:p>
    <w:p w14:paraId="37360875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五</w:t>
      </w:r>
      <w:r>
        <w:rPr>
          <w:rFonts w:ascii="Aptos" w:hAnsi="Aptos" w:eastAsia="Noto Sans CJK SC"/>
          <w:lang w:eastAsia="zh-CN"/>
        </w:rPr>
        <w:t>、标准商机阶段与退出标准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268"/>
        <w:gridCol w:w="2664"/>
        <w:gridCol w:w="3175"/>
      </w:tblGrid>
      <w:tr w14:paraId="75EAD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93651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C539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核心目标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94F3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必须产出</w:t>
            </w:r>
          </w:p>
        </w:tc>
        <w:tc>
          <w:tcPr>
            <w:tcW w:w="31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A5A4A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6"/>
                <w:lang w:eastAsia="zh-CN"/>
              </w:rPr>
              <w:t>进入下一阶段的退出条件</w:t>
            </w:r>
          </w:p>
        </w:tc>
      </w:tr>
      <w:tr w14:paraId="521CF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40834">
            <w:pPr>
              <w:spacing w:after="0" w:line="276" w:lineRule="auto"/>
            </w:pPr>
            <w:r>
              <w:rPr>
                <w:b/>
                <w:sz w:val="16"/>
              </w:rPr>
              <w:t>S0｜实名入池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BB52F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确认是否属于目标客户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D7F9E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客户卡、实控人/关键人地图、评分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9C90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达到 B 级以上，且有明确触达路径。</w:t>
            </w:r>
          </w:p>
        </w:tc>
      </w:tr>
      <w:tr w14:paraId="4FF52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8E7CB">
            <w:pPr>
              <w:spacing w:after="0" w:line="276" w:lineRule="auto"/>
            </w:pPr>
            <w:r>
              <w:rPr>
                <w:b/>
                <w:sz w:val="16"/>
              </w:rPr>
              <w:t>S1｜关键人触达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B0562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与实控人/CFO/强授权人建立连接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EECC4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首轮会议纪要、关键问题与动因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FDF3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确认有真实变革议题和下一次会议。</w:t>
            </w:r>
          </w:p>
        </w:tc>
      </w:tr>
      <w:tr w14:paraId="1A0C702F"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C6C5A">
            <w:pPr>
              <w:spacing w:after="0" w:line="276" w:lineRule="auto"/>
            </w:pPr>
            <w:r>
              <w:rPr>
                <w:b/>
                <w:sz w:val="16"/>
              </w:rPr>
              <w:t>S2｜战略定向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CC0C6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建立“操作系统而非单点工具”的认知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6A64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客户版转型假设、首发场景、利益相关者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C6DA1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客户接受平台思路，并愿意看实操/原型。</w:t>
            </w:r>
          </w:p>
        </w:tc>
      </w:tr>
      <w:tr w14:paraId="3DDCB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0B4A9">
            <w:pPr>
              <w:spacing w:after="0" w:line="276" w:lineRule="auto"/>
            </w:pPr>
            <w:r>
              <w:rPr>
                <w:b/>
                <w:sz w:val="16"/>
              </w:rPr>
              <w:t>S3｜能力证明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EA4C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用产品、Demo、原型证明速度与架构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5F7FF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4 小时原型/当天 Demo/行业案例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A3D0D">
            <w:pPr>
              <w:spacing w:after="0" w:line="276" w:lineRule="auto"/>
            </w:pPr>
            <w:r>
              <w:rPr>
                <w:sz w:val="16"/>
              </w:rPr>
              <w:t>客户认可爱化身能力差异，约定 Workshop。</w:t>
            </w:r>
          </w:p>
        </w:tc>
      </w:tr>
      <w:tr w14:paraId="68101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9DB12">
            <w:pPr>
              <w:spacing w:after="0" w:line="276" w:lineRule="auto"/>
            </w:pPr>
            <w:r>
              <w:rPr>
                <w:b/>
                <w:sz w:val="16"/>
              </w:rPr>
              <w:t>S4｜共识 Workshop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A7D1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与高管团队形成全域转型共识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3CE3D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动态诊断、访谈记录、初步路线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6F2F1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实控人确认主导机制、数据和人员投入。</w:t>
            </w:r>
          </w:p>
        </w:tc>
      </w:tr>
      <w:tr w14:paraId="1C667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8620C">
            <w:pPr>
              <w:spacing w:after="0" w:line="276" w:lineRule="auto"/>
            </w:pPr>
            <w:r>
              <w:rPr>
                <w:b/>
                <w:sz w:val="16"/>
              </w:rPr>
              <w:t>S5｜联合方案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27A77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把路线拆为范围、阶段、指标和治理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39612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总体方案、24 个月路线、一期 SOW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2AF42">
            <w:pPr>
              <w:spacing w:after="0" w:line="276" w:lineRule="auto"/>
            </w:pPr>
            <w:r>
              <w:rPr>
                <w:sz w:val="16"/>
              </w:rPr>
              <w:t>客户确认一期目标、Sponsor 与预算路径。</w:t>
            </w:r>
          </w:p>
        </w:tc>
      </w:tr>
      <w:tr w14:paraId="186DD40E"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2C9AE">
            <w:pPr>
              <w:spacing w:after="0" w:line="276" w:lineRule="auto"/>
            </w:pPr>
            <w:r>
              <w:rPr>
                <w:b/>
                <w:sz w:val="16"/>
              </w:rPr>
              <w:t>S6｜商业架构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99B24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确定直签/JV/共建/渠道、报价与条款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6381D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商务方案、风险清单、法务税务结构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29A83">
            <w:pPr>
              <w:spacing w:after="0" w:line="276" w:lineRule="auto"/>
            </w:pPr>
            <w:r>
              <w:rPr>
                <w:sz w:val="16"/>
              </w:rPr>
              <w:t>核心商业条件达成。</w:t>
            </w:r>
          </w:p>
        </w:tc>
      </w:tr>
      <w:tr w14:paraId="026F4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B853F">
            <w:pPr>
              <w:spacing w:after="0" w:line="276" w:lineRule="auto"/>
            </w:pPr>
            <w:r>
              <w:rPr>
                <w:b/>
                <w:sz w:val="16"/>
              </w:rPr>
              <w:t>S7｜签约启动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5722E">
            <w:pPr>
              <w:spacing w:after="0" w:line="276" w:lineRule="auto"/>
            </w:pPr>
            <w:r>
              <w:rPr>
                <w:sz w:val="16"/>
              </w:rPr>
              <w:t>完成合同与项目组织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80FEC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合同、项目章程、数据/安全计划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F8BA9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启动会完成、资源到位。</w:t>
            </w:r>
          </w:p>
        </w:tc>
      </w:tr>
      <w:tr w14:paraId="50C1E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AC83C">
            <w:pPr>
              <w:spacing w:after="0" w:line="276" w:lineRule="auto"/>
            </w:pPr>
            <w:r>
              <w:rPr>
                <w:b/>
                <w:sz w:val="16"/>
              </w:rPr>
              <w:t>S8｜扩展复制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7BF8E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实现一期价值并进入下一域/下游客户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4852D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复盘、案例、扩容订单、行业模板</w:t>
            </w:r>
          </w:p>
        </w:tc>
        <w:tc>
          <w:tcPr>
            <w:tcW w:w="317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226B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形成可复制资产和续约/扩展。</w:t>
            </w:r>
          </w:p>
        </w:tc>
      </w:tr>
    </w:tbl>
    <w:p w14:paraId="4E683E89">
      <w:pPr>
        <w:spacing w:after="0"/>
        <w:rPr>
          <w:lang w:eastAsia="zh-CN"/>
        </w:rPr>
      </w:pPr>
    </w:p>
    <w:p w14:paraId="3D0C198E">
      <w:pPr>
        <w:pStyle w:val="4"/>
      </w:pPr>
      <w:r>
        <w:rPr>
          <w:rFonts w:ascii="Aptos" w:hAnsi="Aptos" w:eastAsia="Noto Sans CJK SC"/>
        </w:rPr>
        <w:t>十</w:t>
      </w:r>
      <w:r>
        <w:rPr>
          <w:rFonts w:hint="eastAsia" w:ascii="宋体" w:hAnsi="宋体" w:eastAsia="宋体" w:cs="宋体"/>
          <w:lang w:eastAsia="zh-CN"/>
        </w:rPr>
        <w:t>六</w:t>
      </w:r>
      <w:r>
        <w:rPr>
          <w:rFonts w:ascii="Aptos" w:hAnsi="Aptos" w:eastAsia="Noto Sans CJK SC"/>
        </w:rPr>
        <w:t>、商业模式矩阵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835"/>
        <w:gridCol w:w="2438"/>
        <w:gridCol w:w="2097"/>
      </w:tblGrid>
      <w:tr w14:paraId="0CF7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41F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模式</w:t>
            </w:r>
          </w:p>
        </w:tc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4B32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适用客户</w:t>
            </w:r>
          </w:p>
        </w:tc>
        <w:tc>
          <w:tcPr>
            <w:tcW w:w="28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77B1F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核心结构</w:t>
            </w:r>
          </w:p>
        </w:tc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BF21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爱化身收益与控制点</w:t>
            </w:r>
          </w:p>
        </w:tc>
        <w:tc>
          <w:tcPr>
            <w:tcW w:w="20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F82A9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主要风险</w:t>
            </w:r>
          </w:p>
        </w:tc>
      </w:tr>
      <w:tr w14:paraId="56B9E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34D3">
            <w:pPr>
              <w:spacing w:after="0" w:line="276" w:lineRule="auto"/>
            </w:pPr>
            <w:r>
              <w:rPr>
                <w:b/>
                <w:sz w:val="16"/>
              </w:rPr>
              <w:t>平台型直签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4BB85">
            <w:pPr>
              <w:spacing w:after="0" w:line="276" w:lineRule="auto"/>
            </w:pPr>
            <w:r>
              <w:rPr>
                <w:sz w:val="16"/>
              </w:rPr>
              <w:t>大型终端企业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6B4E0">
            <w:pPr>
              <w:spacing w:after="0" w:line="276" w:lineRule="auto"/>
            </w:pPr>
            <w:r>
              <w:rPr>
                <w:sz w:val="16"/>
              </w:rPr>
              <w:t>DataOS + AgentOS 授权/订阅 + 集成 + 多年转型服务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82333">
            <w:pPr>
              <w:spacing w:after="0" w:line="276" w:lineRule="auto"/>
            </w:pPr>
            <w:r>
              <w:rPr>
                <w:sz w:val="16"/>
              </w:rPr>
              <w:t>控制基座、架构和扩展路线；Agent Workforce 分阶段交付</w:t>
            </w:r>
          </w:p>
        </w:tc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43D9E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被压成单点项目；需坚持平台和治理范围。</w:t>
            </w:r>
          </w:p>
        </w:tc>
      </w:tr>
      <w:tr w14:paraId="51FF5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0F1CE">
            <w:pPr>
              <w:spacing w:after="0" w:line="276" w:lineRule="auto"/>
            </w:pPr>
            <w:r>
              <w:rPr>
                <w:b/>
                <w:sz w:val="16"/>
              </w:rPr>
              <w:t>项目型合资公司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FC767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实控人在体内难以推动变革，希望体外建立 AI 数科公司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212BA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客户/实控人出资与场景，爱化身提供基座、技术与主导能力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BEC53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通过新主体承接内部场景与后续业务</w:t>
            </w:r>
          </w:p>
        </w:tc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FA06C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股权、关联交易、采购与治理复杂。</w:t>
            </w:r>
          </w:p>
        </w:tc>
      </w:tr>
      <w:tr w14:paraId="1E509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F2765">
            <w:pPr>
              <w:spacing w:after="0" w:line="276" w:lineRule="auto"/>
            </w:pPr>
            <w:r>
              <w:rPr>
                <w:b/>
                <w:sz w:val="16"/>
              </w:rPr>
              <w:t>方案共建型合资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1F22E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头部咨询、行业服务商，拥有大量下游客户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960A8">
            <w:pPr>
              <w:spacing w:after="0" w:line="276" w:lineRule="auto"/>
            </w:pPr>
            <w:r>
              <w:rPr>
                <w:sz w:val="16"/>
              </w:rPr>
              <w:t>共同打造行业版 DataOS/AgentOS/Agent Workforce 并向下游销售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0690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平台授权、下游许可、分润与行业数据资产</w:t>
            </w:r>
          </w:p>
        </w:tc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36041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合作方销售投入不足、产品边界模糊。</w:t>
            </w:r>
          </w:p>
        </w:tc>
      </w:tr>
      <w:tr w14:paraId="04814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A64E4">
            <w:pPr>
              <w:spacing w:after="0" w:line="276" w:lineRule="auto"/>
            </w:pPr>
            <w:r>
              <w:rPr>
                <w:b/>
                <w:sz w:val="16"/>
              </w:rPr>
              <w:t>渠道联合销售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52105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飞书/ISV/咨询/软件商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B5EE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渠道获客与前端信任，爱化身做核心方案与基座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09589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降低获客成本，放大目标客户覆盖</w:t>
            </w:r>
          </w:p>
        </w:tc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07E9B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渠道未真正理解方案，只导入低质线索。</w:t>
            </w:r>
          </w:p>
        </w:tc>
      </w:tr>
      <w:tr w14:paraId="71CF6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3C527">
            <w:pPr>
              <w:spacing w:after="0" w:line="276" w:lineRule="auto"/>
            </w:pPr>
            <w:r>
              <w:rPr>
                <w:b/>
                <w:sz w:val="16"/>
              </w:rPr>
              <w:t>生态应用交付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F25AB">
            <w:pPr>
              <w:spacing w:after="0" w:line="276" w:lineRule="auto"/>
            </w:pPr>
            <w:r>
              <w:rPr>
                <w:sz w:val="16"/>
              </w:rPr>
              <w:t>客户 in-house IT、FDE 社群、ISV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D702A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爱化身提供本体接口、规范、工具和质量标准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AAA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避免应用层拖垮核心团队，扩大上架速度</w:t>
            </w:r>
          </w:p>
        </w:tc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14841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质量、信息安全、知识产权与项目管理。</w:t>
            </w:r>
          </w:p>
        </w:tc>
      </w:tr>
    </w:tbl>
    <w:p w14:paraId="3F20A0C5">
      <w:pPr>
        <w:spacing w:after="0"/>
        <w:rPr>
          <w:lang w:eastAsia="zh-CN"/>
        </w:rPr>
      </w:pPr>
    </w:p>
    <w:p w14:paraId="31B2C3D4">
      <w:pPr>
        <w:pStyle w:val="16"/>
        <w:spacing w:after="40" w:line="300" w:lineRule="auto"/>
        <w:ind w:left="340" w:hanging="142"/>
      </w:pPr>
      <w:r>
        <w:rPr>
          <w:lang w:eastAsia="zh-CN"/>
        </w:rPr>
        <w:t>人力资源行业专项原则：先成为客户，再成为渠道。</w:t>
      </w:r>
      <w:r>
        <w:t>人力资源服务商须先采购 DataOS + AgentOS，在自身组织完成部署并跑通业务闭环；在此基础上，再开展下游平台授权、Agent Workforce 交付与联合销售。</w:t>
      </w:r>
    </w:p>
    <w:p w14:paraId="31B2C3D5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常规合作不设置行业独家，不以合作方控股为条件，不以合资公司作为默认路径。极少数合作公司方案，须同时满足不排他、不由合作方控股、平台采购及业务投入到位，并经公司级审批。</w:t>
      </w:r>
    </w:p>
    <w:p w14:paraId="5E307D3A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七</w:t>
      </w:r>
      <w:r>
        <w:rPr>
          <w:rFonts w:ascii="Aptos" w:hAnsi="Aptos" w:eastAsia="Noto Sans CJK SC"/>
          <w:lang w:eastAsia="zh-CN"/>
        </w:rPr>
        <w:t>、合资公司的三条红线</w:t>
      </w:r>
    </w:p>
    <w:p w14:paraId="19134F8B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不做纯资本局：合资必须服务于客户自身业务变革、行业新业务或真实下游市场。</w:t>
      </w:r>
    </w:p>
    <w:p w14:paraId="641EE7D6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不以“实控人导一点订单”为主要逻辑：必须明确共建产品、场景、销售能力和市场空间。</w:t>
      </w:r>
    </w:p>
    <w:p w14:paraId="7C668A25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不在法律、税务、关联交易、知识产权、数据与退出机制未设计前作口头承诺。</w:t>
      </w:r>
    </w:p>
    <w:p w14:paraId="77C726D5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十八</w:t>
      </w:r>
      <w:r>
        <w:rPr>
          <w:rFonts w:ascii="Aptos" w:hAnsi="Aptos" w:eastAsia="Noto Sans CJK SC"/>
          <w:lang w:eastAsia="zh-CN"/>
        </w:rPr>
        <w:t>、海外中间人与渠道合规</w:t>
      </w:r>
    </w:p>
    <w:p w14:paraId="1EF2F7A2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中间人利益保障应有明确节点与标准，但应通过咨询公司、服务公司等合法实体签约结算，尽量避免自然人直接收款。</w:t>
      </w:r>
    </w:p>
    <w:p w14:paraId="6F660947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不同国家的反商业贿赂、代理佣金、政府关系与数据跨境要求必须由法务/财务提前审查。</w:t>
      </w:r>
    </w:p>
    <w:p w14:paraId="5E2071A6">
      <w:pPr>
        <w:pStyle w:val="16"/>
        <w:spacing w:after="40" w:line="300" w:lineRule="auto"/>
        <w:ind w:left="340" w:hanging="142"/>
        <w:rPr>
          <w:lang w:eastAsia="zh-CN"/>
        </w:rPr>
      </w:pPr>
      <w:r>
        <w:rPr>
          <w:lang w:eastAsia="zh-CN"/>
        </w:rPr>
        <w:t>海外渠道合同需明确客户归属、触达贡献、付款条件、税费、合规声明、审计权和终止条款。</w:t>
      </w:r>
      <w:r>
        <w:rPr>
          <w:lang w:eastAsia="zh-CN"/>
        </w:rPr>
        <w:br w:type="page"/>
      </w:r>
    </w:p>
    <w:p w14:paraId="328FB8EF">
      <w:pPr>
        <w:pStyle w:val="3"/>
        <w:rPr>
          <w:lang w:eastAsia="zh-CN"/>
        </w:rPr>
      </w:pPr>
      <w:bookmarkStart w:id="1" w:name="OLE_LINK4"/>
      <w:r>
        <w:rPr>
          <w:rFonts w:ascii="Aptos" w:hAnsi="Aptos" w:eastAsia="Noto Sans CJK SC"/>
          <w:lang w:eastAsia="zh-CN"/>
        </w:rPr>
        <w:t>第四部分　对客叙事、演示与 Workshop</w:t>
      </w:r>
    </w:p>
    <w:bookmarkEnd w:id="1"/>
    <w:p w14:paraId="2C7610DF">
      <w:pPr>
        <w:pStyle w:val="4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十九</w:t>
      </w:r>
      <w:r>
        <w:rPr>
          <w:rFonts w:ascii="宋体" w:hAnsi="宋体" w:eastAsia="宋体" w:cs="宋体"/>
          <w:lang w:eastAsia="zh-CN"/>
        </w:rPr>
        <w:t>、对客叙事原则：内部强逻辑，外部强故事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278"/>
      </w:tblGrid>
      <w:tr w14:paraId="56156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12CBC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827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269CE">
            <w:pPr>
              <w:spacing w:after="0" w:line="300" w:lineRule="auto"/>
              <w:rPr>
                <w:rFonts w:hint="eastAsia" w:eastAsia="宋体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19"/>
                <w:lang w:eastAsia="zh-CN"/>
              </w:rPr>
              <w:t>内部方案必须刚性、体系化；呈现在客户面前必须场景化、故事化、深入浅出。不能一上来就讲</w:t>
            </w:r>
            <w:r>
              <w:rPr>
                <w:sz w:val="19"/>
                <w:lang w:eastAsia="zh-CN"/>
              </w:rPr>
              <w:t xml:space="preserve"> HR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、供应链、风控或生产等局部智能体清单，否则客户会把爱化身拉回与单点工具、职能</w:t>
            </w:r>
            <w:r>
              <w:rPr>
                <w:sz w:val="19"/>
                <w:lang w:eastAsia="zh-CN"/>
              </w:rPr>
              <w:t xml:space="preserve"> SaaS 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和项目制开发的比较。</w:t>
            </w:r>
          </w:p>
        </w:tc>
      </w:tr>
    </w:tbl>
    <w:p w14:paraId="5878E92A">
      <w:pPr>
        <w:spacing w:after="0"/>
        <w:rPr>
          <w:lang w:eastAsia="zh-CN"/>
        </w:rPr>
      </w:pPr>
    </w:p>
    <w:p w14:paraId="0B4407AF">
      <w:pPr>
        <w:pStyle w:val="4"/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对客叙事的任务是在最短时间内改变客户看问题的框架，即企业级</w:t>
      </w:r>
      <w:r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  <w:t xml:space="preserve"> AI </w:t>
      </w: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的成立需要统一的认知基础、运行机制和价值闭环；客户最终建设的是由</w:t>
      </w:r>
      <w:r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  <w:t xml:space="preserve"> DataOS</w:t>
      </w: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、</w:t>
      </w:r>
      <w:r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  <w:t xml:space="preserve">AgentOS </w:t>
      </w: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与</w:t>
      </w:r>
      <w:r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  <w:t xml:space="preserve"> Agent Workforce </w:t>
      </w: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共同构成的企业级</w:t>
      </w:r>
      <w:r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  <w:t xml:space="preserve"> AI </w:t>
      </w: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操作系统。</w:t>
      </w:r>
    </w:p>
    <w:p w14:paraId="56647F63">
      <w:pPr>
        <w:pStyle w:val="4"/>
        <w:rPr>
          <w:rFonts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对客表达须先完成三项核心立论，再进入客户经营体系、首发场景和阶段路线。</w:t>
      </w:r>
      <w:r>
        <w:rPr>
          <w:rFonts w:ascii="Aptos" w:hAnsi="Aptos" w:eastAsia="Noto Sans CJK SC" w:cstheme="minorBidi"/>
          <w:b w:val="0"/>
          <w:bCs w:val="0"/>
          <w:color w:val="1F2933"/>
          <w:sz w:val="20"/>
          <w:szCs w:val="22"/>
          <w:lang w:eastAsia="zh-CN"/>
        </w:rPr>
        <w:t>HR</w:t>
      </w:r>
      <w:r>
        <w:rPr>
          <w:rFonts w:hint="eastAsia" w:ascii="宋体" w:hAnsi="宋体" w:eastAsia="宋体" w:cs="宋体"/>
          <w:b w:val="0"/>
          <w:bCs w:val="0"/>
          <w:color w:val="1F2933"/>
          <w:sz w:val="20"/>
          <w:szCs w:val="22"/>
          <w:lang w:eastAsia="zh-CN"/>
        </w:rPr>
        <w:t>、供应链、风控、生产调度等均是可选入口；具体入口由客户的核心经营矛盾、价值密度、数据条件、风险边界和复制潜力共同决定</w:t>
      </w:r>
    </w:p>
    <w:p w14:paraId="25C643B3">
      <w:pPr>
        <w:pStyle w:val="4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二十、三层核心立论</w:t>
      </w:r>
    </w:p>
    <w:p w14:paraId="69FEA489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本体是认知基础，全域集群智能是运行机制，经营闭环是价值落点。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985"/>
        <w:gridCol w:w="4176"/>
        <w:gridCol w:w="2479"/>
      </w:tblGrid>
      <w:tr w14:paraId="31375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B1BF8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顺序</w:t>
            </w:r>
          </w:p>
        </w:tc>
        <w:tc>
          <w:tcPr>
            <w:tcW w:w="1985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CF122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必须回答的问题</w:t>
            </w:r>
          </w:p>
        </w:tc>
        <w:tc>
          <w:tcPr>
            <w:tcW w:w="4176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B5860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核心论点</w:t>
            </w:r>
          </w:p>
        </w:tc>
        <w:tc>
          <w:tcPr>
            <w:tcW w:w="2479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A4F77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能力证明</w:t>
            </w:r>
          </w:p>
        </w:tc>
      </w:tr>
      <w:tr w14:paraId="28C9D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DB686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第一立论｜认知基础</w:t>
            </w:r>
          </w:p>
        </w:tc>
        <w:tc>
          <w:tcPr>
            <w:tcW w:w="1985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0138F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为什么企业级 AI 必须以本体为基础？</w:t>
            </w:r>
          </w:p>
        </w:tc>
        <w:tc>
          <w:tcPr>
            <w:tcW w:w="41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B4FD5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企业并非文档、表格和数据库的简单集合，而是由客户、员工、组织、产品、设备、订单、规则和事件构成的经营系统。只有把对象、关系、规则、血缘和因果建模，AI 才能形成稳定的企业认知，降低幻觉并支持跨系统推理。</w:t>
            </w:r>
          </w:p>
        </w:tc>
        <w:tc>
          <w:tcPr>
            <w:tcW w:w="247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27406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DataOS 现场操作；企业本体、对象关系、规则与数据血缘 Demo；数字孪生或行业数据集。</w:t>
            </w:r>
          </w:p>
        </w:tc>
      </w:tr>
      <w:tr w14:paraId="6D6C3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71EF7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第二立论｜运行机制</w:t>
            </w:r>
          </w:p>
        </w:tc>
        <w:tc>
          <w:tcPr>
            <w:tcW w:w="1985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BC957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为什么企业级 AI 必须形成全域集群智能，而不能按部门堆叠局部 Agent？</w:t>
            </w:r>
          </w:p>
        </w:tc>
        <w:tc>
          <w:tcPr>
            <w:tcW w:w="41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7DFC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企业经营天然跨系统、跨职能、跨岗位。局部 Agent 若不能共享企业语义、数据、任务和治理机制，只会形成新的 AI 孤岛。统一 AgentOS 承担调度、协同、权限、审计和持续优化，使智能体成为组织级运行体系。</w:t>
            </w:r>
          </w:p>
        </w:tc>
        <w:tc>
          <w:tcPr>
            <w:tcW w:w="247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FBE17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AgentOS 架构与实操；多 Agent 任务编排；跨部门协同、权限控制和过程审计 Demo。</w:t>
            </w:r>
          </w:p>
        </w:tc>
      </w:tr>
      <w:tr w14:paraId="0C02A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53E0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第三立论｜价值落点</w:t>
            </w:r>
          </w:p>
        </w:tc>
        <w:tc>
          <w:tcPr>
            <w:tcW w:w="1985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A2EE5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为什么企业级 AI 必须进入客户真实经营场景并形成经营闭环？</w:t>
            </w:r>
          </w:p>
        </w:tc>
        <w:tc>
          <w:tcPr>
            <w:tcW w:w="41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5ED9F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本体解决“理解企业”，集群智能解决“协同企业”；只有围绕真实经营对象、岗位、流程、决策和指标形成“感知—判断—执行—反馈—优化”闭环，AI 才能从工具升级为企业基础能力，并对收入、成本、效率、风险和决策质量产生可验收结果。</w:t>
            </w:r>
          </w:p>
        </w:tc>
        <w:tc>
          <w:tcPr>
            <w:tcW w:w="247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9ABD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Agent Workforce 场景闭环；任务接管与人机协同记录；“岗位数 × 接管深度”；经营指标前后对比。</w:t>
            </w:r>
          </w:p>
        </w:tc>
      </w:tr>
    </w:tbl>
    <w:p w14:paraId="2C470CCC">
      <w:pPr>
        <w:spacing w:after="0"/>
        <w:rPr>
          <w:rFonts w:hint="eastAsia" w:eastAsia="宋体"/>
          <w:lang w:eastAsia="zh-CN"/>
        </w:rPr>
      </w:pPr>
    </w:p>
    <w:p w14:paraId="765E24D5">
      <w:pPr>
        <w:pStyle w:val="4"/>
        <w:rPr>
          <w:rFonts w:ascii="Aptos" w:hAnsi="Aptos" w:eastAsia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</w:t>
      </w: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一</w:t>
      </w:r>
      <w:r>
        <w:rPr>
          <w:rFonts w:ascii="Aptos" w:hAnsi="Aptos" w:eastAsia="Noto Sans CJK SC"/>
          <w:lang w:eastAsia="zh-CN"/>
        </w:rPr>
        <w:t>、</w:t>
      </w:r>
      <w:r>
        <w:rPr>
          <w:rFonts w:hint="eastAsia" w:ascii="宋体" w:hAnsi="宋体" w:eastAsia="宋体" w:cs="宋体"/>
          <w:lang w:eastAsia="zh-CN"/>
        </w:rPr>
        <w:t>典型客</w:t>
      </w:r>
      <w:r>
        <w:rPr>
          <w:rFonts w:ascii="Aptos" w:hAnsi="Aptos" w:eastAsia="Noto Sans CJK SC"/>
          <w:lang w:eastAsia="zh-CN"/>
        </w:rPr>
        <w:t>户叙事动线</w:t>
      </w:r>
    </w:p>
    <w:p w14:paraId="1E913FB7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1. 业务故事与危机感：</w:t>
      </w:r>
      <w:r>
        <w:rPr>
          <w:rFonts w:eastAsia="宋体"/>
          <w:lang w:eastAsia="zh-CN"/>
        </w:rPr>
        <w:t>从客户组织复杂、数据割裂、系统割裂、AI 应用碎片化和传统数字化投入难以形成经营结果切入，建立“为什么现在必须变”的问题。</w:t>
      </w:r>
    </w:p>
    <w:p w14:paraId="4546062E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2. 品类重定义：</w:t>
      </w:r>
      <w:r>
        <w:rPr>
          <w:rFonts w:eastAsia="宋体"/>
          <w:lang w:eastAsia="zh-CN"/>
        </w:rPr>
        <w:t>说明未来企业需要的不是更多 AI 插件、助手或局部 Agent，而是由 DataOS、AgentOS 与 Agent Workforce 构成的企业级 AI 操作系统。</w:t>
      </w:r>
    </w:p>
    <w:p w14:paraId="2A67DD1E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3. 本体认知证明：</w:t>
      </w:r>
      <w:r>
        <w:rPr>
          <w:rFonts w:eastAsia="宋体"/>
          <w:lang w:eastAsia="zh-CN"/>
        </w:rPr>
        <w:t>用可视化、现场实操和案例证明 DataOS 如何把企业对象、关系、规则和血缘组织为可理解、可追溯、可推理的企业本体。</w:t>
      </w:r>
    </w:p>
    <w:p w14:paraId="6D9A8988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4. 集群协同证明：</w:t>
      </w:r>
      <w:r>
        <w:rPr>
          <w:rFonts w:eastAsia="宋体"/>
          <w:lang w:eastAsia="zh-CN"/>
        </w:rPr>
        <w:t>展示 AgentOS 如何让智能体共享企业语义与数据，并完成任务调度、跨岗协同、权限控制、过程审计和持续优化。</w:t>
      </w:r>
    </w:p>
    <w:p w14:paraId="5C9B2B1A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5. 经营闭环证明：</w:t>
      </w:r>
      <w:r>
        <w:rPr>
          <w:rFonts w:eastAsia="宋体"/>
          <w:lang w:eastAsia="zh-CN"/>
        </w:rPr>
        <w:t>通过 Agent Workforce 展示 AI 如何围绕真实经营任务形成“感知—判断—执行—反馈—优化”闭环，并以经营结果而非功能数量衡量价值。</w:t>
      </w:r>
    </w:p>
    <w:p w14:paraId="47D178A9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6. 客户经营体系映射：</w:t>
      </w:r>
      <w:r>
        <w:rPr>
          <w:rFonts w:eastAsia="宋体"/>
          <w:lang w:eastAsia="zh-CN"/>
        </w:rPr>
        <w:t>把三项立论映射到客户的组织、系统、岗位、流程、经营对象和关键指标，识别当前最核心的经营矛盾及其根因。</w:t>
      </w:r>
    </w:p>
    <w:p w14:paraId="4A0EBAAB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7. 首发闭环与阶段扩展：</w:t>
      </w:r>
      <w:r>
        <w:rPr>
          <w:rFonts w:eastAsia="宋体"/>
          <w:lang w:eastAsia="zh-CN"/>
        </w:rPr>
        <w:t>选择能够形成完整闭环、价值可量化、数据可获得、风险可控制的首发场景；在首个闭环成立后，再由基座向其他管理域、价值链环节和作业域扩展。阶段、顺序和周期按客户实际确定。</w:t>
      </w:r>
    </w:p>
    <w:p w14:paraId="321C12B4">
      <w:p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8. 访谈确证与实控人决策：</w:t>
      </w:r>
      <w:r>
        <w:rPr>
          <w:rFonts w:eastAsia="宋体"/>
          <w:lang w:eastAsia="zh-CN"/>
        </w:rPr>
        <w:t>通过高管访谈、数据和事实验证客户专属假设，集中输出首发场景、基座边界、治理机制、阶段路线和一期目标；报价另行进入商务环节。</w:t>
      </w:r>
    </w:p>
    <w:p w14:paraId="232F19B4">
      <w:pPr>
        <w:pStyle w:val="4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二十</w:t>
      </w:r>
      <w:r>
        <w:rPr>
          <w:rFonts w:hint="eastAsia" w:ascii="宋体" w:hAnsi="宋体" w:eastAsia="宋体" w:cs="宋体"/>
          <w:lang w:eastAsia="zh-CN"/>
        </w:rPr>
        <w:t>二</w:t>
      </w:r>
      <w:r>
        <w:rPr>
          <w:rFonts w:ascii="宋体" w:hAnsi="宋体" w:eastAsia="宋体" w:cs="宋体"/>
          <w:lang w:eastAsia="zh-CN"/>
        </w:rPr>
        <w:t>、首次会面建议版结构（60—90 分钟）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693"/>
        <w:gridCol w:w="5804"/>
      </w:tblGrid>
      <w:tr w14:paraId="22C83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9CE01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2693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0DE5E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  <w:tc>
          <w:tcPr>
            <w:tcW w:w="5804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FAC78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必须达成</w:t>
            </w:r>
          </w:p>
        </w:tc>
      </w:tr>
      <w:tr w14:paraId="5E2C0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430B7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0—10 分钟</w:t>
            </w:r>
          </w:p>
        </w:tc>
        <w:tc>
          <w:tcPr>
            <w:tcW w:w="2693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DCE6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客户战略问题与行业变化</w:t>
            </w:r>
          </w:p>
        </w:tc>
        <w:tc>
          <w:tcPr>
            <w:tcW w:w="580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2EFF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确认实控人为什么现在关注 AI，以及公司级变革动因、经营压力和期望结果。</w:t>
            </w:r>
          </w:p>
        </w:tc>
      </w:tr>
      <w:tr w14:paraId="69EF9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8834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10—25 分钟</w:t>
            </w:r>
          </w:p>
        </w:tc>
        <w:tc>
          <w:tcPr>
            <w:tcW w:w="2693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1AB6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企业级 AI 操作系统与三项核心立论</w:t>
            </w:r>
          </w:p>
        </w:tc>
        <w:tc>
          <w:tcPr>
            <w:tcW w:w="580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8D85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建立“本体是认知基础、全域集群智能是运行机制、经营闭环是价值落点”的共同框架，避免落入单点工具比较。</w:t>
            </w:r>
          </w:p>
        </w:tc>
      </w:tr>
      <w:tr w14:paraId="76B1E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D8AB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25—45 分钟</w:t>
            </w:r>
          </w:p>
        </w:tc>
        <w:tc>
          <w:tcPr>
            <w:tcW w:w="2693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FFF6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DataOS/AgentOS/Agent Workforce 实操或行业 Demo</w:t>
            </w:r>
          </w:p>
        </w:tc>
        <w:tc>
          <w:tcPr>
            <w:tcW w:w="580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4DEB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用真实操作证明“不是 PPT 公司”，同时区分认知、协同和价值三类能力。</w:t>
            </w:r>
          </w:p>
        </w:tc>
      </w:tr>
      <w:tr w14:paraId="39BCC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7EE0E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45—65 分钟</w:t>
            </w:r>
          </w:p>
        </w:tc>
        <w:tc>
          <w:tcPr>
            <w:tcW w:w="2693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45F7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客户经营体系与首发闭环假设</w:t>
            </w:r>
          </w:p>
        </w:tc>
        <w:tc>
          <w:tcPr>
            <w:tcW w:w="580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FEE1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围绕核心经营矛盾提出高质量判断，给出 1—2 个候选首发场景、价值指标和基座边界，不预设 HR 或固定四阶段顺序。</w:t>
            </w:r>
          </w:p>
        </w:tc>
      </w:tr>
      <w:tr w14:paraId="513C43EE">
        <w:trPr>
          <w:cantSplit/>
          <w:jc w:val="center"/>
        </w:trPr>
        <w:tc>
          <w:tcPr>
            <w:tcW w:w="14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3F6AF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65—90 分钟</w:t>
            </w:r>
          </w:p>
        </w:tc>
        <w:tc>
          <w:tcPr>
            <w:tcW w:w="2693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B52B2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讨论与下一步</w:t>
            </w:r>
          </w:p>
        </w:tc>
        <w:tc>
          <w:tcPr>
            <w:tcW w:w="580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0363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确认关键假设、实控人 Sponsor、完整 Workshop 的参与人、资料、演示准备和时间。</w:t>
            </w:r>
          </w:p>
        </w:tc>
      </w:tr>
    </w:tbl>
    <w:p w14:paraId="1006CF8A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</w:t>
      </w:r>
    </w:p>
    <w:p w14:paraId="621108A4">
      <w:pPr>
        <w:rPr>
          <w:rFonts w:hint="eastAsia" w:eastAsia="宋体"/>
          <w:lang w:eastAsia="zh-CN"/>
        </w:rPr>
      </w:pPr>
      <w:r>
        <w:rPr>
          <w:rFonts w:eastAsia="宋体"/>
          <w:i/>
          <w:iCs/>
          <w:lang w:eastAsia="zh-CN"/>
        </w:rPr>
        <w:t>该结构为本总纲建议模板，需按客户成熟度、决策层级和已知经营事实压缩或延长；首次会面的目标是形成进入完整 Workshop 的共同框架和明确承诺，不在现场展开零散需求清单。</w:t>
      </w:r>
    </w:p>
    <w:p w14:paraId="7C18CAB1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</w:t>
      </w:r>
      <w:r>
        <w:rPr>
          <w:rFonts w:ascii="Aptos" w:hAnsi="Aptos" w:eastAsia="Noto Sans CJK SC"/>
          <w:lang w:eastAsia="zh-CN"/>
        </w:rPr>
        <w:t>十</w:t>
      </w:r>
      <w:r>
        <w:rPr>
          <w:rFonts w:hint="eastAsia" w:ascii="宋体" w:hAnsi="宋体" w:eastAsia="宋体" w:cs="宋体"/>
          <w:lang w:eastAsia="zh-CN"/>
        </w:rPr>
        <w:t>三</w:t>
      </w:r>
      <w:r>
        <w:rPr>
          <w:rFonts w:ascii="Aptos" w:hAnsi="Aptos" w:eastAsia="Noto Sans CJK SC"/>
          <w:lang w:eastAsia="zh-CN"/>
        </w:rPr>
        <w:t>、快速原型与演示标准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278"/>
      </w:tblGrid>
      <w:tr w14:paraId="00C2C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45E34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827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A36F2">
            <w:pPr>
              <w:spacing w:after="0" w:line="300" w:lineRule="auto"/>
              <w:rPr>
                <w:rFonts w:hint="eastAsia" w:eastAsia="宋体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19"/>
                <w:lang w:eastAsia="zh-CN"/>
              </w:rPr>
              <w:t>销售和售前不能连续多轮只讲</w:t>
            </w:r>
            <w:r>
              <w:rPr>
                <w:sz w:val="19"/>
                <w:lang w:eastAsia="zh-CN"/>
              </w:rPr>
              <w:t xml:space="preserve"> PPT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。要以天为单位交付原型，并将</w:t>
            </w:r>
            <w:r>
              <w:rPr>
                <w:sz w:val="19"/>
                <w:lang w:eastAsia="zh-CN"/>
              </w:rPr>
              <w:t xml:space="preserve"> 4 </w:t>
            </w:r>
            <w:r>
              <w:rPr>
                <w:rFonts w:hint="eastAsia" w:ascii="宋体" w:hAnsi="宋体" w:eastAsia="宋体" w:cs="宋体"/>
                <w:sz w:val="19"/>
                <w:lang w:eastAsia="zh-CN"/>
              </w:rPr>
              <w:t>小时内给出可见产品原型作为团队能力标准。每个原型必须明确它证明哪一项核心立论、服务哪个经营对象和任务，以及如何接入后续经营闭环。</w:t>
            </w:r>
          </w:p>
        </w:tc>
      </w:tr>
    </w:tbl>
    <w:p w14:paraId="46E8732D">
      <w:pPr>
        <w:spacing w:after="0"/>
        <w:rPr>
          <w:rFonts w:eastAsia="宋体"/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76"/>
        <w:gridCol w:w="2410"/>
        <w:gridCol w:w="4529"/>
      </w:tblGrid>
      <w:tr w14:paraId="4AE9A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D4D0A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276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14151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标准时效</w:t>
            </w:r>
          </w:p>
        </w:tc>
        <w:tc>
          <w:tcPr>
            <w:tcW w:w="2410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37B3E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适用条件</w:t>
            </w:r>
          </w:p>
        </w:tc>
        <w:tc>
          <w:tcPr>
            <w:tcW w:w="4529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BE9EA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交付物</w:t>
            </w:r>
          </w:p>
        </w:tc>
      </w:tr>
      <w:tr w14:paraId="3D2AD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6AB0E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前端概念原型</w:t>
            </w:r>
          </w:p>
        </w:tc>
        <w:tc>
          <w:tcPr>
            <w:tcW w:w="12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D3152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 小时/半天</w:t>
            </w:r>
          </w:p>
        </w:tc>
        <w:tc>
          <w:tcPr>
            <w:tcW w:w="2410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9ECB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客户提出明确场景，无需真实数据</w:t>
            </w:r>
          </w:p>
        </w:tc>
        <w:tc>
          <w:tcPr>
            <w:tcW w:w="452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BA8E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可点击界面、关键流程、经营对象、参与岗位、输入输出和关键异常路径。</w:t>
            </w:r>
          </w:p>
        </w:tc>
      </w:tr>
      <w:tr w14:paraId="3FEF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52BF2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当天闭环演示版</w:t>
            </w:r>
          </w:p>
        </w:tc>
        <w:tc>
          <w:tcPr>
            <w:tcW w:w="12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39DB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当天</w:t>
            </w:r>
          </w:p>
        </w:tc>
        <w:tc>
          <w:tcPr>
            <w:tcW w:w="2410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6FF5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可使用模拟数据或客户当天提供的少量数据</w:t>
            </w:r>
          </w:p>
        </w:tc>
        <w:tc>
          <w:tcPr>
            <w:tcW w:w="452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DFEA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可运行 Demo，至少完整呈现一次“感知—判断—执行—反馈”任务链和预期价值指标。</w:t>
            </w:r>
          </w:p>
        </w:tc>
      </w:tr>
      <w:tr w14:paraId="02A613E5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6C4A6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A/B/C 首发方案</w:t>
            </w:r>
          </w:p>
        </w:tc>
        <w:tc>
          <w:tcPr>
            <w:tcW w:w="12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FC27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1—3 天</w:t>
            </w:r>
          </w:p>
        </w:tc>
        <w:tc>
          <w:tcPr>
            <w:tcW w:w="2410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05B1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存在多个候选首发场景或需要比较不同路径</w:t>
            </w:r>
          </w:p>
        </w:tc>
        <w:tc>
          <w:tcPr>
            <w:tcW w:w="452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2F24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三套场景与闭环方案、基座边界、数据条件、风险、阶段扩展和推荐结论。</w:t>
            </w:r>
          </w:p>
        </w:tc>
      </w:tr>
      <w:tr w14:paraId="477FB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5FA3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单域 DataOS 验证</w:t>
            </w:r>
          </w:p>
        </w:tc>
        <w:tc>
          <w:tcPr>
            <w:tcW w:w="12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C77B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约 2—3 天</w:t>
            </w:r>
          </w:p>
        </w:tc>
        <w:tc>
          <w:tcPr>
            <w:tcW w:w="2410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92AE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数据完整、结构化较好，范围聚焦单域/分支</w:t>
            </w:r>
          </w:p>
        </w:tc>
        <w:tc>
          <w:tcPr>
            <w:tcW w:w="452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0AD9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企业本体、对象关系、规则、问数/推理、数据血缘及其与首发闭环的连接。</w:t>
            </w:r>
          </w:p>
        </w:tc>
      </w:tr>
      <w:tr w14:paraId="57F64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5986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较完整结构化数据 POC</w:t>
            </w:r>
          </w:p>
        </w:tc>
        <w:tc>
          <w:tcPr>
            <w:tcW w:w="127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4E03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原则上一周内</w:t>
            </w:r>
          </w:p>
        </w:tc>
        <w:tc>
          <w:tcPr>
            <w:tcW w:w="2410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98EC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客户数据质量可控，场景和验收边界明确</w:t>
            </w:r>
          </w:p>
        </w:tc>
        <w:tc>
          <w:tcPr>
            <w:tcW w:w="4529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7D72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数据接入、本体、AgentOS 编排、关键经营闭环和可验收指标。</w:t>
            </w:r>
          </w:p>
        </w:tc>
      </w:tr>
    </w:tbl>
    <w:p w14:paraId="7EBCE715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</w:t>
      </w:r>
    </w:p>
    <w:p w14:paraId="2A9F77B1">
      <w:pPr>
        <w:pStyle w:val="4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>二十</w:t>
      </w:r>
      <w:r>
        <w:rPr>
          <w:rFonts w:hint="eastAsia" w:ascii="宋体" w:hAnsi="宋体" w:eastAsia="宋体" w:cs="宋体"/>
          <w:lang w:eastAsia="zh-CN"/>
        </w:rPr>
        <w:t>四</w:t>
      </w:r>
      <w:r>
        <w:rPr>
          <w:rFonts w:ascii="宋体" w:hAnsi="宋体" w:eastAsia="宋体" w:cs="宋体"/>
          <w:lang w:eastAsia="zh-CN"/>
        </w:rPr>
        <w:t>、八类常见异议与标准回应框架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4536"/>
        <w:gridCol w:w="3394"/>
      </w:tblGrid>
      <w:tr w14:paraId="2F5CD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F7CDE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客户异议</w:t>
            </w:r>
          </w:p>
        </w:tc>
        <w:tc>
          <w:tcPr>
            <w:tcW w:w="4536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639FF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回应主线</w:t>
            </w:r>
          </w:p>
        </w:tc>
        <w:tc>
          <w:tcPr>
            <w:tcW w:w="3394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BD450">
            <w:pPr>
              <w:jc w:val="center"/>
              <w:rPr>
                <w:rFonts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/>
                <w:b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必须证明</w:t>
            </w:r>
          </w:p>
        </w:tc>
      </w:tr>
      <w:tr w14:paraId="55CB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9920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“我们已有北森/Moka/飞书机器人”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36F22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现有工具可继续使用；爱化身解决的是企业语义、本体、跨系统调度和经营闭环，使局部工具进入统一运行体系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B305C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展示跨系统对象关系、数据血缘、Agent 协同和一条经营闭环。</w:t>
            </w:r>
          </w:p>
        </w:tc>
      </w:tr>
      <w:tr w14:paraId="0D621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B0FB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“先做一个 Agent 看看”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7C52F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可以快速做原型，但必须明确它服务的经营对象、任务、结果指标和平台边界；否则只是增加新的 AI 孤岛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4A246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 小时原型 + 首发闭环设计 + DataOS/AgentOS 连接。</w:t>
            </w:r>
          </w:p>
        </w:tc>
      </w:tr>
      <w:tr w14:paraId="4FCC8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0A2BF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“我们自己也能用大模型做”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03B1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模型调用和单个 Agent 工程并不稀缺，难点在于企业本体、低幻觉、跨域协同、权限审计和持续经营闭环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8136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真实数据验证、架构、任务运行记录、人工边界和质量对比。</w:t>
            </w:r>
          </w:p>
        </w:tc>
      </w:tr>
      <w:tr w14:paraId="10157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54A70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“是不是都从 HR 开始？”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5B23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HR 是部分企业的可选入口，不是公司级统一起点。首发场景应由核心经营矛盾、价值密度、数据条件、风险边界和复制潜力共同决定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371E6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客户经营体系图、候选场景比较、首发闭环和阶段扩展依据。</w:t>
            </w:r>
          </w:p>
        </w:tc>
      </w:tr>
      <w:tr w14:paraId="5695CA8E"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4CFD1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“你们创业公司会不会消失？”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5134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以融资、股东、政府/产业背书、产品核心资产、项目治理和连续性安排降低风险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90E49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信任包、公司与项目连续性方案。</w:t>
            </w:r>
          </w:p>
        </w:tc>
      </w:tr>
      <w:tr w14:paraId="6EA0A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880BA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“案例不够多”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F42E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企业级 AI 操作系统是新范式，关键是架构、闭环和交付能力；已有项目应讲透问题、行动、结果和边界，而不是只报客户名单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75265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可披露案例、系统实操、经营闭环证据和快速迭代。</w:t>
            </w:r>
          </w:p>
        </w:tc>
      </w:tr>
      <w:tr w14:paraId="3843B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A2C67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“数据安全吗？”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6445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安全是横向体系，需按最小数据范围设计权限、审计、私有化、模型访问、敏感信息和人工确认策略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94833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安全方案、责任矩阵、审计路径和合作伙伴能力，不做未经验证承诺。</w:t>
            </w:r>
          </w:p>
        </w:tc>
      </w:tr>
      <w:tr w14:paraId="3F766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A6375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lang w:eastAsia="zh-CN"/>
              </w:rPr>
              <w:t>“报价多少？”</w:t>
            </w:r>
          </w:p>
        </w:tc>
        <w:tc>
          <w:tcPr>
            <w:tcW w:w="4536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64F28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先确认经营闭环、基座边界、阶段目标和治理，再进入商务架构；Workshop 当场不报价</w:t>
            </w:r>
          </w:p>
        </w:tc>
        <w:tc>
          <w:tcPr>
            <w:tcW w:w="3394" w:type="dxa"/>
            <w:tcBorders>
              <w:top w:val="single" w:color="D5D9E0" w:sz="2" w:space="0"/>
              <w:left w:val="nil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7683B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一期 SOW、平台/服务/生态分层报价和验收里程碑。</w:t>
            </w:r>
          </w:p>
        </w:tc>
      </w:tr>
    </w:tbl>
    <w:p w14:paraId="3CC71EBE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</w:t>
      </w:r>
    </w:p>
    <w:p w14:paraId="5A112259">
      <w:pPr>
        <w:rPr>
          <w:lang w:eastAsia="zh-CN"/>
        </w:rPr>
      </w:pPr>
      <w:r>
        <w:rPr>
          <w:lang w:eastAsia="zh-CN"/>
        </w:rPr>
        <w:br w:type="page"/>
      </w:r>
    </w:p>
    <w:p w14:paraId="2B017F03">
      <w:pPr>
        <w:pStyle w:val="3"/>
        <w:rPr>
          <w:lang w:eastAsia="zh-CN"/>
        </w:rPr>
      </w:pPr>
      <w:r>
        <w:rPr>
          <w:rFonts w:ascii="Aptos" w:hAnsi="Aptos" w:eastAsia="Noto Sans CJK SC"/>
          <w:lang w:eastAsia="zh-CN"/>
        </w:rPr>
        <w:t>第五部分　标准解决方案与四阶段交付</w:t>
      </w:r>
    </w:p>
    <w:p w14:paraId="0BF303F2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二十</w:t>
      </w:r>
      <w:r>
        <w:rPr>
          <w:rFonts w:hint="eastAsia" w:ascii="宋体" w:hAnsi="宋体" w:eastAsia="宋体" w:cs="宋体"/>
          <w:lang w:eastAsia="zh-CN"/>
        </w:rPr>
        <w:t>五</w:t>
      </w:r>
      <w:r>
        <w:rPr>
          <w:rFonts w:ascii="Aptos" w:hAnsi="Aptos" w:eastAsia="Noto Sans CJK SC"/>
          <w:lang w:eastAsia="zh-CN"/>
        </w:rPr>
        <w:t>、客户标准方案：企业级超级协同平台</w:t>
      </w:r>
    </w:p>
    <w:p w14:paraId="22953FA7">
      <w:pPr>
        <w:ind w:firstLine="420"/>
        <w:rPr>
          <w:lang w:eastAsia="zh-CN"/>
        </w:rPr>
      </w:pPr>
      <w:r>
        <w:rPr>
          <w:lang w:eastAsia="zh-CN"/>
        </w:rPr>
        <w:t>客户最终得到的不是 DataOS、AgentOS 与若干 Agent 的割裂组合，而是一套从董事长到一线员工均可访问的企业级超级协同平台：底层接入数据与系统，中层完成本体建模和智能体调度，上层呈现数字员工、任务、决策、协同与人机交互。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2948"/>
        <w:gridCol w:w="2608"/>
      </w:tblGrid>
      <w:tr w14:paraId="1B0A9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A5B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294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7C4B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关键能力</w:t>
            </w:r>
          </w:p>
        </w:tc>
        <w:tc>
          <w:tcPr>
            <w:tcW w:w="294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E67E4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客户价值</w:t>
            </w:r>
          </w:p>
        </w:tc>
        <w:tc>
          <w:tcPr>
            <w:tcW w:w="26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865D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一期最低边界</w:t>
            </w:r>
          </w:p>
        </w:tc>
      </w:tr>
      <w:tr w14:paraId="58144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90650">
            <w:pPr>
              <w:spacing w:after="0" w:line="276" w:lineRule="auto"/>
            </w:pPr>
            <w:r>
              <w:rPr>
                <w:b/>
                <w:sz w:val="17"/>
              </w:rPr>
              <w:t>数据连接与治理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820D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连接现有 HR、ERP、财务、项目、生产、飞书等系统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18BB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避免推倒重来，形成统一数据入口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51CF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确定一期系统清单、接口、权限与数据质量。</w:t>
            </w:r>
          </w:p>
        </w:tc>
      </w:tr>
      <w:tr w14:paraId="59050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39C85">
            <w:pPr>
              <w:spacing w:after="0" w:line="276" w:lineRule="auto"/>
            </w:pPr>
            <w:r>
              <w:rPr>
                <w:b/>
                <w:sz w:val="17"/>
              </w:rPr>
              <w:t>企业本体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3990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对象、关系、事件、规则、血缘与语义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7C89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让 AI 理解企业并支持可追溯推理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214C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首发域（通常 HR）本体 + 与关键经营数据的关系。</w:t>
            </w:r>
          </w:p>
        </w:tc>
      </w:tr>
      <w:tr w14:paraId="1F62963B"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D371D">
            <w:pPr>
              <w:spacing w:after="0" w:line="276" w:lineRule="auto"/>
            </w:pPr>
            <w:r>
              <w:rPr>
                <w:b/>
                <w:sz w:val="17"/>
              </w:rPr>
              <w:t>智能体调度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4774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决策、项目管理、任务路由、权限与协同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9E23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从工具集合升级为企业级集群智能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6B247">
            <w:pPr>
              <w:spacing w:after="0" w:line="276" w:lineRule="auto"/>
            </w:pPr>
            <w:r>
              <w:rPr>
                <w:sz w:val="17"/>
              </w:rPr>
              <w:t>一期 Agent/Skill 注册、调度、日志、反馈和治理。</w:t>
            </w:r>
          </w:p>
        </w:tc>
      </w:tr>
      <w:tr w14:paraId="6D797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81CFA">
            <w:pPr>
              <w:spacing w:after="0" w:line="276" w:lineRule="auto"/>
            </w:pPr>
            <w:r>
              <w:rPr>
                <w:b/>
                <w:sz w:val="17"/>
              </w:rPr>
              <w:t>Agent Workforce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14962">
            <w:pPr>
              <w:spacing w:after="0" w:line="276" w:lineRule="auto"/>
            </w:pPr>
            <w:r>
              <w:rPr>
                <w:sz w:val="17"/>
              </w:rPr>
              <w:t>岗位 Agent、任务 Skill、跨 Agent 协作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5D33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直接产生效率、质量、风险与经营结果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8C29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首发 HR 全链路高价值矩阵。</w:t>
            </w:r>
          </w:p>
        </w:tc>
      </w:tr>
      <w:tr w14:paraId="469DF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8F221">
            <w:pPr>
              <w:spacing w:after="0" w:line="276" w:lineRule="auto"/>
            </w:pPr>
            <w:r>
              <w:rPr>
                <w:b/>
                <w:sz w:val="17"/>
              </w:rPr>
              <w:t>人机协同前端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F416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统一入口、角色视图、任务、对话与审批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C215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降低使用门槛，覆盖董事长、高管与员工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9C1A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关键角色可用的产品化界面。</w:t>
            </w:r>
          </w:p>
        </w:tc>
      </w:tr>
      <w:tr w14:paraId="30B06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C35BB">
            <w:pPr>
              <w:spacing w:after="0" w:line="276" w:lineRule="auto"/>
            </w:pPr>
            <w:r>
              <w:rPr>
                <w:b/>
                <w:sz w:val="17"/>
              </w:rPr>
              <w:t>安全与部署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7309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权限、审计、敏感数据、私有化与运维</w:t>
            </w:r>
          </w:p>
        </w:tc>
        <w:tc>
          <w:tcPr>
            <w:tcW w:w="294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8B69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满足大型企业连续运行和合规要求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C37C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一期安全架构、部署方案与责任矩阵。</w:t>
            </w:r>
          </w:p>
        </w:tc>
      </w:tr>
    </w:tbl>
    <w:p w14:paraId="617174CF">
      <w:pPr>
        <w:spacing w:after="0"/>
        <w:rPr>
          <w:lang w:eastAsia="zh-CN"/>
        </w:rPr>
      </w:pPr>
    </w:p>
    <w:p w14:paraId="09DEEA93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二十六</w:t>
      </w:r>
      <w:r>
        <w:rPr>
          <w:rFonts w:ascii="Aptos" w:hAnsi="Aptos" w:eastAsia="Noto Sans CJK SC"/>
          <w:lang w:eastAsia="zh-CN"/>
        </w:rPr>
        <w:t>、四阶段全域转型路线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278"/>
      </w:tblGrid>
      <w:tr w14:paraId="417F7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E13B5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827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F081F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基座先行、场景渐进。典型制造业客户按 24 个月规划，从 HR 管理面切入，逐步扩展到全管理面、供应商管理和作业面。</w:t>
            </w:r>
          </w:p>
        </w:tc>
      </w:tr>
    </w:tbl>
    <w:p w14:paraId="35195D67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041"/>
        <w:gridCol w:w="2608"/>
        <w:gridCol w:w="2494"/>
        <w:gridCol w:w="2268"/>
      </w:tblGrid>
      <w:tr w14:paraId="32CA5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F116F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20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F3A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范围</w:t>
            </w:r>
          </w:p>
        </w:tc>
        <w:tc>
          <w:tcPr>
            <w:tcW w:w="26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C018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核心目标</w:t>
            </w:r>
          </w:p>
        </w:tc>
        <w:tc>
          <w:tcPr>
            <w:tcW w:w="249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C27CA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典型产出</w:t>
            </w:r>
          </w:p>
        </w:tc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FD4C1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阶段门槛</w:t>
            </w:r>
          </w:p>
        </w:tc>
      </w:tr>
      <w:tr w14:paraId="760F8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114E7">
            <w:pPr>
              <w:spacing w:after="0" w:line="276" w:lineRule="auto"/>
            </w:pPr>
            <w:r>
              <w:rPr>
                <w:b/>
                <w:sz w:val="15"/>
              </w:rPr>
              <w:t>0｜基座与治理</w:t>
            </w:r>
          </w:p>
        </w:tc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4346B">
            <w:pPr>
              <w:spacing w:after="0" w:line="276" w:lineRule="auto"/>
            </w:pPr>
            <w:r>
              <w:rPr>
                <w:sz w:val="15"/>
              </w:rPr>
              <w:t>DataOS、AgentOS、项目治理、安全、连接器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18B0A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取得实控人授权，建立企业本体与统一调度基础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9C3B6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项目章程、系统/数据清单、首发本体、AgentOS 环境、指标基线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513DE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Sponsor、数据权限、联合团队与一期预算到位。</w:t>
            </w:r>
          </w:p>
        </w:tc>
      </w:tr>
      <w:tr w14:paraId="5CBC1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29390">
            <w:pPr>
              <w:spacing w:after="0" w:line="276" w:lineRule="auto"/>
            </w:pPr>
            <w:r>
              <w:rPr>
                <w:b/>
                <w:sz w:val="15"/>
              </w:rPr>
              <w:t>1.0｜HR 全链路</w:t>
            </w:r>
          </w:p>
        </w:tc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58A86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招聘、人才库、员工关系、排班、绩效、培训、SSC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DCFAC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形成第一个完整职能数字员工集群，证明岗位与成本价值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28D3E">
            <w:pPr>
              <w:spacing w:after="0" w:line="276" w:lineRule="auto"/>
            </w:pPr>
            <w:r>
              <w:rPr>
                <w:sz w:val="15"/>
              </w:rPr>
              <w:t>HR 本体、Agent Workforce、管理看板、岗位重塑清单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8F4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F2C81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核心 HR 流程可运行、用户采用、价值可量化。</w:t>
            </w:r>
          </w:p>
        </w:tc>
      </w:tr>
      <w:tr w14:paraId="5E516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B11E4">
            <w:pPr>
              <w:spacing w:after="0" w:line="276" w:lineRule="auto"/>
            </w:pPr>
            <w:r>
              <w:rPr>
                <w:b/>
                <w:sz w:val="15"/>
              </w:rPr>
              <w:t>2.0｜管理面全域</w:t>
            </w:r>
          </w:p>
        </w:tc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00926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财务、法务、运营、合规、审计、风控、经营决策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5EB4A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实现跨职能数据与行动协同，形成管理面全域智能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FCE41">
            <w:pPr>
              <w:spacing w:after="0" w:line="276" w:lineRule="auto"/>
            </w:pPr>
            <w:r>
              <w:rPr>
                <w:sz w:val="15"/>
              </w:rPr>
              <w:t>跨域本体、管理 Agent 集群、决策/项目调度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8D04D">
            <w:pPr>
              <w:spacing w:after="0" w:line="276" w:lineRule="auto"/>
            </w:pPr>
            <w:r>
              <w:rPr>
                <w:sz w:val="15"/>
              </w:rPr>
              <w:t>跨部门 Sponsor、数据可共享、HR 模板可复用。</w:t>
            </w:r>
          </w:p>
        </w:tc>
      </w:tr>
      <w:tr w14:paraId="6F5B4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EE589">
            <w:pPr>
              <w:spacing w:after="0" w:line="276" w:lineRule="auto"/>
            </w:pPr>
            <w:r>
              <w:rPr>
                <w:b/>
                <w:sz w:val="15"/>
              </w:rPr>
              <w:t>3.0｜供应商与价值链</w:t>
            </w:r>
          </w:p>
        </w:tc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FBE53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采购、供应商、订单、库存、供应链协同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E4E30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连接管理面与生产入口，改善资金、库存和产能协同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48BDB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供应商本体、风险/交期/资金 Agent、协同闭环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4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947DA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管理面稳定，供应商与订单数据可用。</w:t>
            </w:r>
          </w:p>
        </w:tc>
      </w:tr>
      <w:tr w14:paraId="00E68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89024">
            <w:pPr>
              <w:spacing w:after="0" w:line="276" w:lineRule="auto"/>
            </w:pPr>
            <w:r>
              <w:rPr>
                <w:b/>
                <w:sz w:val="15"/>
              </w:rPr>
              <w:t>4.0｜作业面</w:t>
            </w:r>
          </w:p>
        </w:tc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72847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设备、质量、安全、生产调度、预警、数字孪生</w:t>
            </w:r>
          </w:p>
        </w:tc>
        <w:tc>
          <w:tcPr>
            <w:tcW w:w="260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6619B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将 AI 从管理延伸到工厂和物理世界，逐步提高自治水平</w:t>
            </w:r>
          </w:p>
        </w:tc>
        <w:tc>
          <w:tcPr>
            <w:tcW w:w="249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1B950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设备/生产本体、实时 Agent、闭环控制与例外管理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EAF6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07F19">
            <w:pPr>
              <w:spacing w:after="0"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安全、实时性、MES/设备接口和责任边界成熟。</w:t>
            </w:r>
          </w:p>
        </w:tc>
      </w:tr>
    </w:tbl>
    <w:p w14:paraId="428BFA87">
      <w:pPr>
        <w:spacing w:after="0"/>
        <w:rPr>
          <w:lang w:eastAsia="zh-CN"/>
        </w:rPr>
      </w:pPr>
    </w:p>
    <w:p w14:paraId="770BABCF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二十八</w:t>
      </w:r>
      <w:r>
        <w:rPr>
          <w:rFonts w:ascii="Aptos" w:hAnsi="Aptos" w:eastAsia="Noto Sans CJK SC"/>
          <w:lang w:eastAsia="zh-CN"/>
        </w:rPr>
        <w:t>、联合项目治理模型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38"/>
        <w:gridCol w:w="2664"/>
        <w:gridCol w:w="2835"/>
      </w:tblGrid>
      <w:tr w14:paraId="33E02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0606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治理角色</w:t>
            </w:r>
          </w:p>
        </w:tc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D69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客户侧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E7C9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爱化身侧</w:t>
            </w:r>
          </w:p>
        </w:tc>
        <w:tc>
          <w:tcPr>
            <w:tcW w:w="28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59ED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</w:tr>
      <w:tr w14:paraId="71116E1A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FB76">
            <w:pPr>
              <w:spacing w:after="0" w:line="276" w:lineRule="auto"/>
            </w:pPr>
            <w:r>
              <w:rPr>
                <w:b/>
                <w:sz w:val="17"/>
              </w:rPr>
              <w:t>Executive Sponsor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E1F2A">
            <w:pPr>
              <w:spacing w:after="0" w:line="276" w:lineRule="auto"/>
            </w:pPr>
            <w:r>
              <w:rPr>
                <w:sz w:val="17"/>
              </w:rPr>
              <w:t>董事长/实控人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112C3">
            <w:pPr>
              <w:spacing w:after="0" w:line="276" w:lineRule="auto"/>
            </w:pPr>
            <w:r>
              <w:rPr>
                <w:sz w:val="17"/>
              </w:rPr>
              <w:t>Mark/公司级 Sponsor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4951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方向、资源、冲突裁决、阶段决策。</w:t>
            </w:r>
          </w:p>
        </w:tc>
      </w:tr>
      <w:tr w14:paraId="6587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C4E79">
            <w:pPr>
              <w:spacing w:after="0" w:line="276" w:lineRule="auto"/>
            </w:pPr>
            <w:r>
              <w:rPr>
                <w:b/>
                <w:sz w:val="17"/>
              </w:rPr>
              <w:t>AI 转型办公室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23917">
            <w:pPr>
              <w:spacing w:after="0" w:line="276" w:lineRule="auto"/>
            </w:pPr>
            <w:r>
              <w:rPr>
                <w:sz w:val="17"/>
              </w:rPr>
              <w:t>CFO/COO/CHRO/IT 负责人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2D38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项目总负责人/首席架构师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E2F5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组合管理、价值追踪、组织变革、跨部门协同。</w:t>
            </w:r>
          </w:p>
        </w:tc>
      </w:tr>
      <w:tr w14:paraId="1E0A82A7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56C94">
            <w:pPr>
              <w:spacing w:after="0" w:line="276" w:lineRule="auto"/>
            </w:pPr>
            <w:r>
              <w:rPr>
                <w:b/>
                <w:sz w:val="17"/>
              </w:rPr>
              <w:t>DataOS 工作组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0D645">
            <w:pPr>
              <w:spacing w:after="0" w:line="276" w:lineRule="auto"/>
            </w:pPr>
            <w:r>
              <w:rPr>
                <w:sz w:val="17"/>
              </w:rPr>
              <w:t>数据/IT/业务数据 Owner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ADF91">
            <w:pPr>
              <w:spacing w:after="0" w:line="276" w:lineRule="auto"/>
            </w:pPr>
            <w:r>
              <w:rPr>
                <w:sz w:val="17"/>
              </w:rPr>
              <w:t>DataOS 产品与数据工程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A5CC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系统接入、本体、数据质量、权限与验收。</w:t>
            </w:r>
          </w:p>
        </w:tc>
      </w:tr>
      <w:tr w14:paraId="096DA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3937C">
            <w:pPr>
              <w:spacing w:after="0" w:line="276" w:lineRule="auto"/>
            </w:pPr>
            <w:r>
              <w:rPr>
                <w:b/>
                <w:sz w:val="17"/>
              </w:rPr>
              <w:t>AgentOS 工作组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2F457">
            <w:pPr>
              <w:spacing w:after="0" w:line="276" w:lineRule="auto"/>
            </w:pPr>
            <w:r>
              <w:rPr>
                <w:sz w:val="17"/>
              </w:rPr>
              <w:t>IT/数字化/业务运营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90E4C">
            <w:pPr>
              <w:spacing w:after="0" w:line="276" w:lineRule="auto"/>
            </w:pPr>
            <w:r>
              <w:rPr>
                <w:sz w:val="17"/>
              </w:rPr>
              <w:t>AgentOS 产品与架构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7AE1E">
            <w:pPr>
              <w:spacing w:after="0" w:line="276" w:lineRule="auto"/>
            </w:pPr>
            <w:r>
              <w:rPr>
                <w:sz w:val="17"/>
              </w:rPr>
              <w:t>调度、运行、权限、日志、Skill/Agent 生命周期。</w:t>
            </w:r>
          </w:p>
        </w:tc>
      </w:tr>
      <w:tr w14:paraId="4A96F1A3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AAAD9">
            <w:pPr>
              <w:spacing w:after="0" w:line="276" w:lineRule="auto"/>
            </w:pPr>
            <w:r>
              <w:rPr>
                <w:b/>
                <w:sz w:val="17"/>
              </w:rPr>
              <w:t>Agent Workforce 小队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3EF3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业务 Owner、关键用户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DF5BE">
            <w:pPr>
              <w:spacing w:after="0" w:line="276" w:lineRule="auto"/>
            </w:pPr>
            <w:r>
              <w:rPr>
                <w:sz w:val="17"/>
              </w:rPr>
              <w:t>售前/FDE/外部生态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3C63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原型、上线、迭代、培训、采用和业务结果。</w:t>
            </w:r>
          </w:p>
        </w:tc>
      </w:tr>
      <w:tr w14:paraId="70F33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A09DD">
            <w:pPr>
              <w:spacing w:after="0" w:line="276" w:lineRule="auto"/>
            </w:pPr>
            <w:r>
              <w:rPr>
                <w:b/>
                <w:sz w:val="17"/>
              </w:rPr>
              <w:t>安全与合规组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3D3E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安全、法务、审计、数据保护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D986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安全负责人及合作伙伴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5CC1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模型、数据、权限、部署、审计和合规。</w:t>
            </w:r>
          </w:p>
        </w:tc>
      </w:tr>
      <w:tr w14:paraId="6CD051DD"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1129C">
            <w:pPr>
              <w:spacing w:after="0" w:line="276" w:lineRule="auto"/>
            </w:pPr>
            <w:r>
              <w:rPr>
                <w:b/>
                <w:sz w:val="17"/>
              </w:rPr>
              <w:t>PMO/CRM</w:t>
            </w:r>
          </w:p>
        </w:tc>
        <w:tc>
          <w:tcPr>
            <w:tcW w:w="243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6A08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项目管理、采购、财务</w:t>
            </w:r>
          </w:p>
        </w:tc>
        <w:tc>
          <w:tcPr>
            <w:tcW w:w="2664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E8DF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项目经理、商务、客户成功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77A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计划、风险、预算、合同、复盘与扩展。</w:t>
            </w:r>
          </w:p>
        </w:tc>
      </w:tr>
    </w:tbl>
    <w:p w14:paraId="0B38D7DE">
      <w:pPr>
        <w:spacing w:after="0"/>
        <w:rPr>
          <w:lang w:eastAsia="zh-CN"/>
        </w:rPr>
      </w:pPr>
    </w:p>
    <w:p w14:paraId="49989699">
      <w:pPr>
        <w:pStyle w:val="4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二十九</w:t>
      </w:r>
      <w:r>
        <w:rPr>
          <w:rFonts w:ascii="Aptos" w:hAnsi="Aptos" w:eastAsia="Noto Sans CJK SC"/>
          <w:lang w:eastAsia="zh-CN"/>
        </w:rPr>
        <w:t>、应用交付生态与质量治理</w:t>
      </w:r>
    </w:p>
    <w:p w14:paraId="6DE66CD5">
      <w:pPr>
        <w:ind w:firstLine="420"/>
        <w:rPr>
          <w:lang w:eastAsia="zh-CN"/>
        </w:rPr>
      </w:pPr>
      <w:r>
        <w:rPr>
          <w:lang w:eastAsia="zh-CN"/>
        </w:rPr>
        <w:t>爱化身最终不应成为所有 Agent/Skill 的开发工厂，但客户在早期必须看到和获得应用。建议形成“核心场景自建、通用场景生态、客户团队共建”的三轨模式。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685"/>
        <w:gridCol w:w="3685"/>
      </w:tblGrid>
      <w:tr w14:paraId="3265D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D7B4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交付来源</w:t>
            </w:r>
          </w:p>
        </w:tc>
        <w:tc>
          <w:tcPr>
            <w:tcW w:w="36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4BF8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适用内容</w:t>
            </w:r>
          </w:p>
        </w:tc>
        <w:tc>
          <w:tcPr>
            <w:tcW w:w="36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727A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爱化身必须控制</w:t>
            </w:r>
          </w:p>
        </w:tc>
      </w:tr>
      <w:tr w14:paraId="7AC4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B58A0">
            <w:pPr>
              <w:spacing w:after="0" w:line="276" w:lineRule="auto"/>
            </w:pPr>
            <w:r>
              <w:rPr>
                <w:b/>
                <w:sz w:val="18"/>
              </w:rPr>
              <w:t>爱化身核心 FDE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3D1A9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首发标杆、复杂跨域、高价值行业模板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21BED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本体接口、架构、质量、可复用资产与客户成功。</w:t>
            </w:r>
          </w:p>
        </w:tc>
      </w:tr>
      <w:tr w14:paraId="1B757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0B428">
            <w:pPr>
              <w:spacing w:after="0" w:line="276" w:lineRule="auto"/>
            </w:pPr>
            <w:r>
              <w:rPr>
                <w:b/>
                <w:sz w:val="18"/>
              </w:rPr>
              <w:t>客户 in-house IT/FDE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8E5B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企业专属流程、长期迭代、内部系统动作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DE23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开发规范、权限、测试、上架、监控与版本管理。</w:t>
            </w:r>
          </w:p>
        </w:tc>
      </w:tr>
      <w:tr w14:paraId="5AE65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7F68F">
            <w:pPr>
              <w:spacing w:after="0" w:line="276" w:lineRule="auto"/>
            </w:pPr>
            <w:r>
              <w:rPr>
                <w:b/>
                <w:sz w:val="18"/>
              </w:rPr>
              <w:t>飞书/ISV/合作伙伴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00616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大量应用、连接器、协同入口、行业交付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C8C3D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伙伴认证、SLA、数据边界、知识产权和验收。</w:t>
            </w:r>
          </w:p>
        </w:tc>
      </w:tr>
      <w:tr w14:paraId="4C2C6FCA">
        <w:trPr>
          <w:cantSplit/>
          <w:jc w:val="center"/>
        </w:trPr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ADF11">
            <w:pPr>
              <w:spacing w:after="0" w:line="276" w:lineRule="auto"/>
            </w:pPr>
            <w:r>
              <w:rPr>
                <w:b/>
                <w:sz w:val="18"/>
              </w:rPr>
              <w:t>外部 FDE 社群/黑客松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19BAE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快速原型、长尾 Skill、创新场景</w:t>
            </w:r>
          </w:p>
        </w:tc>
        <w:tc>
          <w:tcPr>
            <w:tcW w:w="368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E55DC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代码安全、沙盒、评分、复用与供应商管理。</w:t>
            </w:r>
          </w:p>
        </w:tc>
      </w:tr>
    </w:tbl>
    <w:p w14:paraId="723C4ECC">
      <w:pPr>
        <w:spacing w:after="0"/>
        <w:rPr>
          <w:lang w:eastAsia="zh-CN"/>
        </w:rPr>
      </w:pPr>
    </w:p>
    <w:p w14:paraId="73BB9397">
      <w:pPr>
        <w:spacing w:before="40" w:after="140"/>
        <w:rPr>
          <w:lang w:eastAsia="zh-CN"/>
        </w:rPr>
      </w:pPr>
      <w:r>
        <w:rPr>
          <w:i/>
          <w:color w:val="52606D"/>
          <w:sz w:val="16"/>
          <w:lang w:eastAsia="zh-CN"/>
        </w:rPr>
        <w:t>Mark 依据：英科日会 7 月 1 日 01:05:47—01:07:13；销售策略研讨 03:03:31。</w:t>
      </w:r>
    </w:p>
    <w:p w14:paraId="69BF10FD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三十、项目价值指标体系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5103"/>
      </w:tblGrid>
      <w:tr w14:paraId="4ECC8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669B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28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A7802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510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BE2E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65803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AEE16">
            <w:pPr>
              <w:spacing w:after="0" w:line="276" w:lineRule="auto"/>
            </w:pPr>
            <w:r>
              <w:rPr>
                <w:b/>
                <w:sz w:val="18"/>
              </w:rPr>
              <w:t>北极星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2507B">
            <w:pPr>
              <w:spacing w:after="0" w:line="276" w:lineRule="auto"/>
            </w:pPr>
            <w:r>
              <w:rPr>
                <w:sz w:val="18"/>
              </w:rPr>
              <w:t>岗位数 × 接管深度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8363B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新增数字员工岗位、L2/L3/L4 深度分布。</w:t>
            </w:r>
          </w:p>
        </w:tc>
      </w:tr>
      <w:tr w14:paraId="5546E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BDE43">
            <w:pPr>
              <w:spacing w:after="0" w:line="276" w:lineRule="auto"/>
            </w:pPr>
            <w:r>
              <w:rPr>
                <w:b/>
                <w:sz w:val="18"/>
              </w:rPr>
              <w:t>业务结果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22BC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收入、成本、效率、风险、体验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D71F3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招聘周期、外包成本、库存周转、合规风险、决策时间。</w:t>
            </w:r>
          </w:p>
        </w:tc>
      </w:tr>
      <w:tr w14:paraId="40220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DB05E">
            <w:pPr>
              <w:spacing w:after="0" w:line="276" w:lineRule="auto"/>
            </w:pPr>
            <w:r>
              <w:rPr>
                <w:b/>
                <w:sz w:val="18"/>
              </w:rPr>
              <w:t>平台覆盖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EE0E7">
            <w:pPr>
              <w:spacing w:after="0" w:line="276" w:lineRule="auto"/>
            </w:pPr>
            <w:r>
              <w:rPr>
                <w:sz w:val="18"/>
              </w:rPr>
              <w:t>系统、数据域、本体与 Agent 覆盖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CE75C">
            <w:pPr>
              <w:spacing w:after="0" w:line="276" w:lineRule="auto"/>
            </w:pPr>
            <w:r>
              <w:rPr>
                <w:sz w:val="18"/>
              </w:rPr>
              <w:t>已接入系统数、对象/关系覆盖、活跃 Agent/Skill。</w:t>
            </w:r>
          </w:p>
        </w:tc>
      </w:tr>
      <w:tr w14:paraId="124E0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CC8DF">
            <w:pPr>
              <w:spacing w:after="0" w:line="276" w:lineRule="auto"/>
            </w:pPr>
            <w:r>
              <w:rPr>
                <w:b/>
                <w:sz w:val="18"/>
              </w:rPr>
              <w:t>采用与质量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1F566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用户、任务、成功率、例外率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D9DBB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活跃用户、任务完成率、人工接管率、评分、幻觉/错误。</w:t>
            </w:r>
          </w:p>
        </w:tc>
      </w:tr>
      <w:tr w14:paraId="0396C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D14E9">
            <w:pPr>
              <w:spacing w:after="0" w:line="276" w:lineRule="auto"/>
            </w:pPr>
            <w:r>
              <w:rPr>
                <w:b/>
                <w:sz w:val="18"/>
              </w:rPr>
              <w:t>交付速度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514CE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原型、上线、扩域时间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7FF7B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 小时原型、单域验证、从 1.0 到 2.0 的周期。</w:t>
            </w:r>
          </w:p>
        </w:tc>
      </w:tr>
      <w:tr w14:paraId="2F0EE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4534A">
            <w:pPr>
              <w:spacing w:after="0" w:line="276" w:lineRule="auto"/>
            </w:pPr>
            <w:r>
              <w:rPr>
                <w:b/>
                <w:sz w:val="18"/>
              </w:rPr>
              <w:t>资产复用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9E54F">
            <w:pPr>
              <w:spacing w:after="0" w:line="276" w:lineRule="auto"/>
            </w:pPr>
            <w:r>
              <w:rPr>
                <w:sz w:val="18"/>
              </w:rPr>
              <w:t>行业模板、可复用 Skill、伙伴交付比例</w:t>
            </w:r>
          </w:p>
        </w:tc>
        <w:tc>
          <w:tcPr>
            <w:tcW w:w="5103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7F41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复用率、自动生成率、生态上架量、实施成本下降。</w:t>
            </w:r>
          </w:p>
        </w:tc>
      </w:tr>
    </w:tbl>
    <w:p w14:paraId="38B8C20C">
      <w:pPr>
        <w:spacing w:after="0"/>
        <w:rPr>
          <w:lang w:eastAsia="zh-CN"/>
        </w:rPr>
      </w:pPr>
    </w:p>
    <w:p w14:paraId="5A31993B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三十</w:t>
      </w:r>
      <w:r>
        <w:rPr>
          <w:rFonts w:hint="eastAsia" w:ascii="宋体" w:hAnsi="宋体" w:eastAsia="宋体" w:cs="宋体"/>
          <w:lang w:eastAsia="zh-CN"/>
        </w:rPr>
        <w:t>一</w:t>
      </w:r>
      <w:r>
        <w:rPr>
          <w:rFonts w:ascii="Aptos" w:hAnsi="Aptos" w:eastAsia="Noto Sans CJK SC"/>
          <w:lang w:eastAsia="zh-CN"/>
        </w:rPr>
        <w:t>、项目风险清单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3402"/>
        <w:gridCol w:w="4139"/>
      </w:tblGrid>
      <w:tr w14:paraId="3A4AE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5D9B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4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EE1D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典型表现</w:t>
            </w:r>
          </w:p>
        </w:tc>
        <w:tc>
          <w:tcPr>
            <w:tcW w:w="41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ADB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 w14:paraId="68CA4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18CF8">
            <w:pPr>
              <w:spacing w:after="0" w:line="276" w:lineRule="auto"/>
            </w:pPr>
            <w:r>
              <w:rPr>
                <w:b/>
                <w:sz w:val="17"/>
              </w:rPr>
              <w:t>品类降级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443A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客户只谈某个 Agent、某个插件或人天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525BD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任何原型都必须绑定基座、路线和下一阶段。</w:t>
            </w:r>
          </w:p>
        </w:tc>
      </w:tr>
      <w:tr w14:paraId="70EA3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83E30">
            <w:pPr>
              <w:spacing w:after="0" w:line="276" w:lineRule="auto"/>
            </w:pPr>
            <w:r>
              <w:rPr>
                <w:b/>
                <w:sz w:val="17"/>
              </w:rPr>
              <w:t>决策权缺失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8498D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只有中层参与，无实控人授权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962C">
            <w:pPr>
              <w:spacing w:after="0" w:line="276" w:lineRule="auto"/>
            </w:pPr>
            <w:r>
              <w:rPr>
                <w:sz w:val="17"/>
              </w:rPr>
              <w:t>S4 Workshop 前确认 Sponsor 与最终汇报。</w:t>
            </w:r>
          </w:p>
        </w:tc>
      </w:tr>
      <w:tr w14:paraId="5CD47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E3F08">
            <w:pPr>
              <w:spacing w:after="0" w:line="276" w:lineRule="auto"/>
            </w:pPr>
            <w:r>
              <w:rPr>
                <w:b/>
                <w:sz w:val="17"/>
              </w:rPr>
              <w:t>范围失控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4CC1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各部门不断追加零散需求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7DC5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以阶段目标、上架标准、变更机制和产品路线管理。</w:t>
            </w:r>
          </w:p>
        </w:tc>
      </w:tr>
      <w:tr w14:paraId="0BD31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8E014">
            <w:pPr>
              <w:spacing w:after="0" w:line="276" w:lineRule="auto"/>
            </w:pPr>
            <w:r>
              <w:rPr>
                <w:b/>
                <w:sz w:val="17"/>
              </w:rPr>
              <w:t>能力过度承诺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5569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把目标态当现状、承诺不可验收的自治能力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359A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成熟度分层、演示即证据、合同拆里程碑。</w:t>
            </w:r>
          </w:p>
        </w:tc>
      </w:tr>
      <w:tr w14:paraId="784F1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DCC36">
            <w:pPr>
              <w:spacing w:after="0" w:line="276" w:lineRule="auto"/>
            </w:pPr>
            <w:r>
              <w:rPr>
                <w:b/>
                <w:sz w:val="17"/>
              </w:rPr>
              <w:t>数据/安全受阻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6AA3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接口、权限、敏感数据、私有化不清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D42F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会前安全评估、最小数据范围、责任矩阵。</w:t>
            </w:r>
          </w:p>
        </w:tc>
      </w:tr>
      <w:tr w14:paraId="2B33E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2DA1C">
            <w:pPr>
              <w:spacing w:after="0" w:line="276" w:lineRule="auto"/>
            </w:pPr>
            <w:r>
              <w:rPr>
                <w:b/>
                <w:sz w:val="17"/>
              </w:rPr>
              <w:t>生态质量不稳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27FD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 FDE 代码、交付、保密失控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ED00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认证、沙盒、代码审查、SLA 和统一上架。</w:t>
            </w:r>
          </w:p>
        </w:tc>
      </w:tr>
      <w:tr w14:paraId="6D1A2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E60C6">
            <w:pPr>
              <w:spacing w:after="0" w:line="276" w:lineRule="auto"/>
            </w:pPr>
            <w:r>
              <w:rPr>
                <w:b/>
                <w:sz w:val="17"/>
              </w:rPr>
              <w:t>组织抵触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2BD44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CTO/部门认为被替代或失权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5E9F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实控人授权 + 角色重构 + 人机协同与能力升级叙事。</w:t>
            </w:r>
          </w:p>
        </w:tc>
      </w:tr>
      <w:tr w14:paraId="38276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7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081C0">
            <w:pPr>
              <w:spacing w:after="0" w:line="276" w:lineRule="auto"/>
            </w:pPr>
            <w:r>
              <w:rPr>
                <w:b/>
                <w:sz w:val="17"/>
              </w:rPr>
              <w:t>案例泄密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F7BA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销售为证明能力披露未授权项目</w:t>
            </w:r>
          </w:p>
        </w:tc>
        <w:tc>
          <w:tcPr>
            <w:tcW w:w="413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BC3AD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案例分级、脱敏、审批与保密培训。</w:t>
            </w:r>
          </w:p>
        </w:tc>
      </w:tr>
    </w:tbl>
    <w:p w14:paraId="504A1F24">
      <w:pPr>
        <w:spacing w:after="0"/>
        <w:rPr>
          <w:lang w:eastAsia="zh-CN"/>
        </w:rPr>
      </w:pPr>
    </w:p>
    <w:p w14:paraId="5FCF49FF">
      <w:pPr>
        <w:rPr>
          <w:lang w:eastAsia="zh-CN"/>
        </w:rPr>
      </w:pPr>
      <w:r>
        <w:rPr>
          <w:lang w:eastAsia="zh-CN"/>
        </w:rPr>
        <w:br w:type="page"/>
      </w:r>
    </w:p>
    <w:p w14:paraId="11251314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三十</w:t>
      </w:r>
      <w:r>
        <w:rPr>
          <w:rFonts w:hint="eastAsia" w:ascii="宋体" w:hAnsi="宋体" w:eastAsia="宋体" w:cs="宋体"/>
          <w:lang w:eastAsia="zh-CN"/>
        </w:rPr>
        <w:t>二</w:t>
      </w:r>
      <w:r>
        <w:rPr>
          <w:rFonts w:ascii="Aptos" w:hAnsi="Aptos" w:eastAsia="Noto Sans CJK SC"/>
          <w:lang w:eastAsia="zh-CN"/>
        </w:rPr>
        <w:t>、2026 下半年组织原则：精英自驱、打出标杆、沉淀 SOP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278"/>
      </w:tblGrid>
      <w:tr w14:paraId="0AF9F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613CD">
            <w:pPr>
              <w:jc w:val="center"/>
            </w:pPr>
            <w:r>
              <w:rPr>
                <w:b/>
                <w:color w:val="FFFFFF"/>
                <w:sz w:val="18"/>
              </w:rPr>
              <w:t>【定案】</w:t>
            </w:r>
          </w:p>
        </w:tc>
        <w:tc>
          <w:tcPr>
            <w:tcW w:w="8278" w:type="dxa"/>
            <w:tcBorders>
              <w:top w:val="single" w:color="0F766E" w:sz="4" w:space="0"/>
              <w:left w:val="single" w:color="0F766E" w:sz="4" w:space="0"/>
              <w:bottom w:val="single" w:color="0F766E" w:sz="4" w:space="0"/>
              <w:right w:val="single" w:color="0F766E" w:sz="4" w:space="0"/>
            </w:tcBorders>
            <w:shd w:val="clear" w:color="auto" w:fill="E8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51B08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当前销售团队以高阶、创业型人才为主，不适合用低水平过程管理束缚；2026 下半年应以业绩承诺和主人翁意识冲刺，同时把真实打单经验沉淀为 2027 年可复制的销售 SOP、行业团队和区域/国家运营中心。</w:t>
            </w:r>
          </w:p>
        </w:tc>
      </w:tr>
    </w:tbl>
    <w:p w14:paraId="62FE9220">
      <w:pPr>
        <w:spacing w:after="0"/>
        <w:rPr>
          <w:lang w:eastAsia="zh-CN"/>
        </w:rPr>
      </w:pPr>
    </w:p>
    <w:p w14:paraId="2923137D">
      <w:pPr>
        <w:pStyle w:val="4"/>
        <w:rPr>
          <w:lang w:eastAsia="zh-CN"/>
        </w:rPr>
      </w:pPr>
      <w:r>
        <w:rPr>
          <w:rFonts w:ascii="Aptos" w:hAnsi="Aptos" w:eastAsia="Noto Sans CJK SC"/>
          <w:lang w:eastAsia="zh-CN"/>
        </w:rPr>
        <w:t>三十</w:t>
      </w:r>
      <w:r>
        <w:rPr>
          <w:rFonts w:hint="eastAsia" w:ascii="宋体" w:hAnsi="宋体" w:eastAsia="宋体" w:cs="宋体"/>
          <w:lang w:eastAsia="zh-CN"/>
        </w:rPr>
        <w:t>三</w:t>
      </w:r>
      <w:r>
        <w:rPr>
          <w:rFonts w:ascii="Aptos" w:hAnsi="Aptos" w:eastAsia="Noto Sans CJK SC"/>
          <w:lang w:eastAsia="zh-CN"/>
        </w:rPr>
        <w:t>、单一战略客户作战编组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969"/>
        <w:gridCol w:w="3628"/>
      </w:tblGrid>
      <w:tr w14:paraId="49A5D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8B15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9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0E48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主要责任</w:t>
            </w:r>
          </w:p>
        </w:tc>
        <w:tc>
          <w:tcPr>
            <w:tcW w:w="36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1475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关键产出</w:t>
            </w:r>
          </w:p>
        </w:tc>
      </w:tr>
      <w:tr w14:paraId="55FF5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3AE4E">
            <w:pPr>
              <w:spacing w:after="0" w:line="276" w:lineRule="auto"/>
            </w:pPr>
            <w:r>
              <w:rPr>
                <w:b/>
                <w:sz w:val="17"/>
              </w:rPr>
              <w:t>Account Captain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18A1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经营关系、节奏、商机、内外部协调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CC92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客户计划、决策链、下一步、商业目标。</w:t>
            </w:r>
          </w:p>
        </w:tc>
      </w:tr>
      <w:tr w14:paraId="302B0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F2811">
            <w:pPr>
              <w:spacing w:after="0" w:line="276" w:lineRule="auto"/>
            </w:pPr>
            <w:r>
              <w:rPr>
                <w:b/>
                <w:sz w:val="17"/>
              </w:rPr>
              <w:t>Executive Sponsor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85BD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实控人级沟通、关键资源与冲突裁决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77B8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战略共识、关键会面、公司级承诺。</w:t>
            </w:r>
          </w:p>
        </w:tc>
      </w:tr>
      <w:tr w14:paraId="153D5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0513D">
            <w:pPr>
              <w:spacing w:after="0" w:line="276" w:lineRule="auto"/>
            </w:pPr>
            <w:r>
              <w:rPr>
                <w:b/>
                <w:sz w:val="17"/>
              </w:rPr>
              <w:t>Solution Lead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BC5D3">
            <w:pPr>
              <w:spacing w:after="0" w:line="276" w:lineRule="auto"/>
            </w:pPr>
            <w:r>
              <w:rPr>
                <w:sz w:val="17"/>
              </w:rPr>
              <w:t>三层架构、客户转型假设、Workshop 主线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8B13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客户总纲、架构、四阶段路线。</w:t>
            </w:r>
          </w:p>
        </w:tc>
      </w:tr>
      <w:tr w14:paraId="364DB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83AE6">
            <w:pPr>
              <w:spacing w:after="0" w:line="276" w:lineRule="auto"/>
            </w:pPr>
            <w:r>
              <w:rPr>
                <w:b/>
                <w:sz w:val="17"/>
              </w:rPr>
              <w:t>DataOS Lead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E22FC">
            <w:pPr>
              <w:spacing w:after="0" w:line="276" w:lineRule="auto"/>
            </w:pPr>
            <w:r>
              <w:rPr>
                <w:sz w:val="17"/>
              </w:rPr>
              <w:t>数据、本体、Demo 与 POC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DB00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数据清单、本体方案、实操证明。</w:t>
            </w:r>
          </w:p>
        </w:tc>
      </w:tr>
      <w:tr w14:paraId="070D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3C46">
            <w:pPr>
              <w:spacing w:after="0" w:line="276" w:lineRule="auto"/>
            </w:pPr>
            <w:r>
              <w:rPr>
                <w:b/>
                <w:sz w:val="17"/>
              </w:rPr>
              <w:t>AgentOS/Product Lead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2B0F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调度、平台、产品边界和路线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B34E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产品演示、版本、接口与运行治理。</w:t>
            </w:r>
          </w:p>
        </w:tc>
      </w:tr>
      <w:tr w14:paraId="70689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6B603">
            <w:pPr>
              <w:spacing w:after="0" w:line="276" w:lineRule="auto"/>
            </w:pPr>
            <w:r>
              <w:rPr>
                <w:b/>
                <w:sz w:val="17"/>
              </w:rPr>
              <w:t>FDE Lead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F93D9">
            <w:pPr>
              <w:spacing w:after="0" w:line="276" w:lineRule="auto"/>
            </w:pPr>
            <w:r>
              <w:rPr>
                <w:sz w:val="17"/>
              </w:rPr>
              <w:t>原型、Agent Workforce、生态发包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0225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 小时原型、Demo、上架与质量。</w:t>
            </w:r>
          </w:p>
        </w:tc>
      </w:tr>
      <w:tr w14:paraId="411F5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303E7">
            <w:pPr>
              <w:spacing w:after="0" w:line="276" w:lineRule="auto"/>
            </w:pPr>
            <w:r>
              <w:rPr>
                <w:b/>
                <w:sz w:val="17"/>
              </w:rPr>
              <w:t>Industry/Research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E7E7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行业、实名客户与竞争情报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25E83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行业包、客户画像、实控人和触发事件。</w:t>
            </w:r>
          </w:p>
        </w:tc>
      </w:tr>
      <w:tr w14:paraId="1766C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D1F00">
            <w:pPr>
              <w:spacing w:after="0" w:line="276" w:lineRule="auto"/>
            </w:pPr>
            <w:r>
              <w:rPr>
                <w:b/>
                <w:sz w:val="17"/>
              </w:rPr>
              <w:t>PMO/Commercial</w:t>
            </w:r>
          </w:p>
        </w:tc>
        <w:tc>
          <w:tcPr>
            <w:tcW w:w="3969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BEF3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计划、CRM、报价、合同、风险</w:t>
            </w:r>
          </w:p>
        </w:tc>
        <w:tc>
          <w:tcPr>
            <w:tcW w:w="362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F985C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会议纪要、里程碑、商务结构、复盘。</w:t>
            </w:r>
          </w:p>
        </w:tc>
      </w:tr>
    </w:tbl>
    <w:p w14:paraId="3B7727E5">
      <w:pPr>
        <w:spacing w:after="0"/>
        <w:rPr>
          <w:lang w:eastAsia="zh-CN"/>
        </w:rPr>
      </w:pPr>
    </w:p>
    <w:p w14:paraId="20C4EF95">
      <w:pPr>
        <w:spacing w:after="0"/>
        <w:rPr>
          <w:lang w:eastAsia="zh-CN"/>
        </w:rPr>
      </w:pPr>
    </w:p>
    <w:p w14:paraId="1517FAEC">
      <w:pPr>
        <w:pStyle w:val="3"/>
        <w:pageBreakBefore/>
      </w:pPr>
      <w:r>
        <w:rPr>
          <w:rFonts w:ascii="Aptos" w:hAnsi="Aptos" w:eastAsia="Noto Sans CJK SC"/>
        </w:rPr>
        <w:t>附录 A　统一对客术语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7E14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single" w:color="172B4D" w:sz="6" w:space="0"/>
              <w:left w:val="single" w:color="172B4D" w:sz="14" w:space="0"/>
              <w:bottom w:val="single" w:color="172B4D" w:sz="6" w:space="0"/>
              <w:right w:val="single" w:color="172B4D" w:sz="6" w:space="0"/>
            </w:tcBorders>
            <w:shd w:val="clear" w:color="auto" w:fill="EAF0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6789D0">
            <w:pPr>
              <w:spacing w:after="60"/>
              <w:rPr>
                <w:lang w:eastAsia="zh-CN"/>
              </w:rPr>
            </w:pPr>
            <w:r>
              <w:rPr>
                <w:b/>
                <w:color w:val="172B4D"/>
                <w:sz w:val="22"/>
                <w:lang w:eastAsia="zh-CN"/>
              </w:rPr>
              <w:t>原则</w:t>
            </w:r>
          </w:p>
          <w:p w14:paraId="359BD9EB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内部可以保留高强度战略理解；对客户、伙伴、政府、媒体与合同必须使用专业、克制、可验收的表达。</w:t>
            </w:r>
          </w:p>
        </w:tc>
      </w:tr>
    </w:tbl>
    <w:p w14:paraId="6A0D27EF">
      <w:pPr>
        <w:spacing w:after="0"/>
        <w:rPr>
          <w:lang w:eastAsia="zh-CN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855"/>
      </w:tblGrid>
      <w:tr w14:paraId="6B855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E8F7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内部口语/原始表达</w:t>
            </w:r>
          </w:p>
        </w:tc>
        <w:tc>
          <w:tcPr>
            <w:tcW w:w="31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E81D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统一外部表达</w:t>
            </w:r>
          </w:p>
        </w:tc>
        <w:tc>
          <w:tcPr>
            <w:tcW w:w="385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A1F0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使用说明</w:t>
            </w:r>
          </w:p>
        </w:tc>
      </w:tr>
      <w:tr w14:paraId="3C8B2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0C31D">
            <w:pPr>
              <w:spacing w:after="0" w:line="276" w:lineRule="auto"/>
            </w:pPr>
            <w:r>
              <w:rPr>
                <w:b/>
                <w:sz w:val="17"/>
              </w:rPr>
              <w:t>洗脑客户/渠道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A261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构建战略共识、完成范式对齐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2D2F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强调教育、共创和共同决策。</w:t>
            </w:r>
          </w:p>
        </w:tc>
      </w:tr>
      <w:tr w14:paraId="5FE6F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6CBE">
            <w:pPr>
              <w:spacing w:after="0" w:line="276" w:lineRule="auto"/>
            </w:pPr>
            <w:r>
              <w:rPr>
                <w:b/>
                <w:sz w:val="17"/>
              </w:rPr>
              <w:t>接管企业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1932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构建企业级 AI 操作系统、推动全域智能化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CFC17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合同中需拆为岗位、流程、系统和指标。</w:t>
            </w:r>
          </w:p>
        </w:tc>
      </w:tr>
      <w:tr w14:paraId="12EBF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0AB93">
            <w:pPr>
              <w:spacing w:after="0" w:line="276" w:lineRule="auto"/>
            </w:pPr>
            <w:r>
              <w:rPr>
                <w:b/>
                <w:sz w:val="17"/>
              </w:rPr>
              <w:t>接管/控制人类岗位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9F8C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岗位重塑、人机协同、数字员工承担标准任务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B013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避免组织威胁；强调人转向判断、管理和例外。</w:t>
            </w:r>
          </w:p>
        </w:tc>
      </w:tr>
      <w:tr w14:paraId="5A177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6AE34">
            <w:pPr>
              <w:spacing w:after="0" w:line="276" w:lineRule="auto"/>
            </w:pPr>
            <w:r>
              <w:rPr>
                <w:b/>
                <w:sz w:val="17"/>
              </w:rPr>
              <w:t>CTO 的竞品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B07C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 AI 转型总架构师/主导伙伴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3515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内部理解组织权责变化，外部避免对立。</w:t>
            </w:r>
          </w:p>
        </w:tc>
      </w:tr>
      <w:tr w14:paraId="3AB3F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B5093">
            <w:pPr>
              <w:spacing w:after="0" w:line="276" w:lineRule="auto"/>
            </w:pPr>
            <w:r>
              <w:rPr>
                <w:b/>
                <w:sz w:val="17"/>
              </w:rPr>
              <w:t>dirty work/脏活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12806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应用层工程与生态交付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27C3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体现专业分工，而非贬低伙伴。</w:t>
            </w:r>
          </w:p>
        </w:tc>
      </w:tr>
      <w:tr w14:paraId="6E732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9F210">
            <w:pPr>
              <w:spacing w:after="0" w:line="276" w:lineRule="auto"/>
            </w:pPr>
            <w:r>
              <w:rPr>
                <w:b/>
                <w:sz w:val="17"/>
              </w:rPr>
              <w:t>炸晕客户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C0ADE">
            <w:pPr>
              <w:spacing w:after="0" w:line="276" w:lineRule="auto"/>
            </w:pPr>
            <w:r>
              <w:rPr>
                <w:sz w:val="17"/>
              </w:rPr>
              <w:t>高密度能力证明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6833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以稳定、相关、可理解为前提。</w:t>
            </w:r>
          </w:p>
        </w:tc>
      </w:tr>
      <w:tr w14:paraId="359AC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4DB97">
            <w:pPr>
              <w:spacing w:after="0" w:line="276" w:lineRule="auto"/>
            </w:pPr>
            <w:r>
              <w:rPr>
                <w:b/>
                <w:sz w:val="17"/>
              </w:rPr>
              <w:t>忽悠客户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C2103">
            <w:pPr>
              <w:spacing w:after="0" w:line="276" w:lineRule="auto"/>
            </w:pPr>
            <w:r>
              <w:rPr>
                <w:sz w:val="17"/>
              </w:rPr>
              <w:t>价值传递、战略叙事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88BB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禁止在正式材料出现。</w:t>
            </w:r>
          </w:p>
        </w:tc>
      </w:tr>
      <w:tr w14:paraId="521FE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6006D">
            <w:pPr>
              <w:spacing w:after="0" w:line="276" w:lineRule="auto"/>
            </w:pPr>
            <w:r>
              <w:rPr>
                <w:b/>
                <w:sz w:val="17"/>
              </w:rPr>
              <w:t>硅基劳动力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4D31E">
            <w:pPr>
              <w:spacing w:after="0" w:line="276" w:lineRule="auto"/>
            </w:pPr>
            <w:r>
              <w:rPr>
                <w:sz w:val="17"/>
              </w:rPr>
              <w:t>数字员工、Agent Workforce、AI 劳动力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6DA1D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按客户文化选择术语。</w:t>
            </w:r>
          </w:p>
        </w:tc>
      </w:tr>
      <w:tr w14:paraId="4F23D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0267F">
            <w:pPr>
              <w:spacing w:after="0" w:line="276" w:lineRule="auto"/>
            </w:pPr>
            <w:r>
              <w:rPr>
                <w:b/>
                <w:sz w:val="17"/>
              </w:rPr>
              <w:t>时空人（转写误差）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A323A">
            <w:pPr>
              <w:spacing w:after="0" w:line="276" w:lineRule="auto"/>
            </w:pPr>
            <w:r>
              <w:rPr>
                <w:sz w:val="17"/>
              </w:rPr>
              <w:t>实控人/实际控制人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14DD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所有正式材料统一纠正。</w:t>
            </w:r>
          </w:p>
        </w:tc>
      </w:tr>
      <w:tr w14:paraId="5FE39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E5B71">
            <w:pPr>
              <w:spacing w:after="0" w:line="276" w:lineRule="auto"/>
            </w:pPr>
            <w:r>
              <w:rPr>
                <w:b/>
                <w:sz w:val="17"/>
              </w:rPr>
              <w:t>原生 AI 变革</w:t>
            </w:r>
          </w:p>
        </w:tc>
        <w:tc>
          <w:tcPr>
            <w:tcW w:w="311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15DDD">
            <w:pPr>
              <w:spacing w:after="0" w:line="276" w:lineRule="auto"/>
            </w:pPr>
            <w:r>
              <w:rPr>
                <w:sz w:val="17"/>
              </w:rPr>
              <w:t>企业级 AI 原生转型</w:t>
            </w:r>
          </w:p>
        </w:tc>
        <w:tc>
          <w:tcPr>
            <w:tcW w:w="385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38538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说明不是简单叠加大模型工具。</w:t>
            </w:r>
          </w:p>
        </w:tc>
      </w:tr>
    </w:tbl>
    <w:p w14:paraId="0C7826BF">
      <w:pPr>
        <w:spacing w:after="0"/>
        <w:rPr>
          <w:lang w:eastAsia="zh-CN"/>
        </w:rPr>
      </w:pPr>
    </w:p>
    <w:p w14:paraId="72F9CFD6">
      <w:pPr>
        <w:pStyle w:val="4"/>
      </w:pPr>
      <w:r>
        <w:rPr>
          <w:rFonts w:ascii="Aptos" w:hAnsi="Aptos" w:eastAsia="Noto Sans CJK SC"/>
        </w:rPr>
        <w:t>建议统一名词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721"/>
        <w:gridCol w:w="4252"/>
      </w:tblGrid>
      <w:tr w14:paraId="320BB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0B63F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w="27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B9E2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英文/缩写</w:t>
            </w:r>
          </w:p>
        </w:tc>
        <w:tc>
          <w:tcPr>
            <w:tcW w:w="42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11ADC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</w:tr>
      <w:tr w14:paraId="079C8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4F833">
            <w:pPr>
              <w:spacing w:after="0" w:line="276" w:lineRule="auto"/>
            </w:pPr>
            <w:r>
              <w:rPr>
                <w:b/>
                <w:sz w:val="17"/>
              </w:rPr>
              <w:t>企业级 AI 操作系统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7CAA3">
            <w:pPr>
              <w:spacing w:after="0" w:line="276" w:lineRule="auto"/>
            </w:pPr>
            <w:r>
              <w:rPr>
                <w:sz w:val="17"/>
              </w:rPr>
              <w:t>Enterprise AI Operating System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CD10A">
            <w:pPr>
              <w:spacing w:after="0" w:line="276" w:lineRule="auto"/>
            </w:pPr>
            <w:r>
              <w:rPr>
                <w:sz w:val="17"/>
              </w:rPr>
              <w:t>由 DataOS、AgentOS 和 Agent Workforce 组成的企业级智能基础设施与应用体系。</w:t>
            </w:r>
          </w:p>
        </w:tc>
      </w:tr>
      <w:tr w14:paraId="0A8F8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13FC9">
            <w:pPr>
              <w:spacing w:after="0" w:line="276" w:lineRule="auto"/>
            </w:pPr>
            <w:r>
              <w:rPr>
                <w:b/>
                <w:sz w:val="17"/>
              </w:rPr>
              <w:t>数据与本体操作系统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A65D7">
            <w:pPr>
              <w:spacing w:after="0" w:line="276" w:lineRule="auto"/>
            </w:pPr>
            <w:r>
              <w:rPr>
                <w:sz w:val="17"/>
              </w:rPr>
              <w:t>DataOS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D444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接入、处理和建模企业数据，形成可追溯的本体与语义层。</w:t>
            </w:r>
          </w:p>
        </w:tc>
      </w:tr>
      <w:tr w14:paraId="5A30E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8DCB5">
            <w:pPr>
              <w:spacing w:after="0" w:line="276" w:lineRule="auto"/>
            </w:pPr>
            <w:r>
              <w:rPr>
                <w:b/>
                <w:sz w:val="17"/>
              </w:rPr>
              <w:t>智能体操作系统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6EA05">
            <w:pPr>
              <w:spacing w:after="0" w:line="276" w:lineRule="auto"/>
            </w:pPr>
            <w:r>
              <w:rPr>
                <w:sz w:val="17"/>
              </w:rPr>
              <w:t>AgentOS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DE32D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 Agent、Skill、任务、权限、协同与运行进行统一调度。</w:t>
            </w:r>
          </w:p>
        </w:tc>
      </w:tr>
      <w:tr w14:paraId="7DD4E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11F2E">
            <w:pPr>
              <w:spacing w:after="0" w:line="276" w:lineRule="auto"/>
            </w:pPr>
            <w:r>
              <w:rPr>
                <w:b/>
                <w:sz w:val="17"/>
              </w:rPr>
              <w:t>数字员工集群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E0016">
            <w:pPr>
              <w:spacing w:after="0" w:line="276" w:lineRule="auto"/>
            </w:pPr>
            <w:r>
              <w:rPr>
                <w:sz w:val="17"/>
              </w:rPr>
              <w:t>Agent Workforce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51FCC">
            <w:pPr>
              <w:spacing w:after="0" w:line="276" w:lineRule="auto"/>
            </w:pPr>
            <w:r>
              <w:rPr>
                <w:sz w:val="17"/>
              </w:rPr>
              <w:t>承担岗位任务并在人机协同中持续演进的 Agent/Skill 集群。</w:t>
            </w:r>
          </w:p>
        </w:tc>
      </w:tr>
      <w:tr w14:paraId="3E6CD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2C579">
            <w:pPr>
              <w:spacing w:after="0" w:line="276" w:lineRule="auto"/>
            </w:pPr>
            <w:r>
              <w:rPr>
                <w:b/>
                <w:sz w:val="17"/>
              </w:rPr>
              <w:t>企业级超级协同平台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9352E">
            <w:pPr>
              <w:spacing w:after="0" w:line="276" w:lineRule="auto"/>
            </w:pPr>
            <w:r>
              <w:rPr>
                <w:sz w:val="17"/>
              </w:rPr>
              <w:t>Enterprise Super Collaboration Platform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8EAB9">
            <w:pPr>
              <w:spacing w:after="0" w:line="276" w:lineRule="auto"/>
            </w:pPr>
            <w:r>
              <w:rPr>
                <w:sz w:val="17"/>
              </w:rPr>
              <w:t>面向终端用户封装 DataOS、AgentOS 与 Agent Workforce 的交互产品。</w:t>
            </w:r>
          </w:p>
        </w:tc>
      </w:tr>
      <w:tr w14:paraId="2DC45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465E9">
            <w:pPr>
              <w:spacing w:after="0" w:line="276" w:lineRule="auto"/>
            </w:pPr>
            <w:r>
              <w:rPr>
                <w:b/>
                <w:sz w:val="17"/>
              </w:rPr>
              <w:t>本体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F4E61">
            <w:pPr>
              <w:spacing w:after="0" w:line="276" w:lineRule="auto"/>
            </w:pPr>
            <w:r>
              <w:rPr>
                <w:sz w:val="17"/>
              </w:rPr>
              <w:t>Ontology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040C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企业对象、关系、事件、规则、血缘和因果的机器可理解表示。</w:t>
            </w:r>
          </w:p>
        </w:tc>
      </w:tr>
      <w:tr w14:paraId="09621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01BE6">
            <w:pPr>
              <w:spacing w:after="0" w:line="276" w:lineRule="auto"/>
            </w:pPr>
            <w:r>
              <w:rPr>
                <w:b/>
                <w:sz w:val="17"/>
              </w:rPr>
              <w:t>接管深度</w:t>
            </w:r>
          </w:p>
        </w:tc>
        <w:tc>
          <w:tcPr>
            <w:tcW w:w="2721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42F4A">
            <w:pPr>
              <w:spacing w:after="0" w:line="276" w:lineRule="auto"/>
            </w:pPr>
            <w:r>
              <w:rPr>
                <w:sz w:val="17"/>
              </w:rPr>
              <w:t>Automation / Augmentation Depth</w:t>
            </w:r>
          </w:p>
        </w:tc>
        <w:tc>
          <w:tcPr>
            <w:tcW w:w="425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674E9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岗位从辅助到半自动、例外管理和自治运营的成熟度。</w:t>
            </w:r>
          </w:p>
        </w:tc>
      </w:tr>
    </w:tbl>
    <w:p w14:paraId="23BF5735">
      <w:pPr>
        <w:spacing w:after="0"/>
        <w:rPr>
          <w:lang w:eastAsia="zh-CN"/>
        </w:rPr>
      </w:pPr>
    </w:p>
    <w:p w14:paraId="5262CBAB">
      <w:pPr>
        <w:pStyle w:val="3"/>
        <w:rPr>
          <w:rFonts w:eastAsia="Noto Sans CJK SC"/>
          <w:lang w:eastAsia="zh"/>
        </w:rPr>
      </w:pPr>
      <w:r>
        <w:rPr>
          <w:rFonts w:ascii="Aptos" w:hAnsi="Aptos" w:eastAsia="Noto Sans CJK SC"/>
          <w:lang w:eastAsia="zh-CN"/>
        </w:rPr>
        <w:t>附录 B　标准材料清单</w:t>
      </w:r>
      <w:r>
        <w:rPr>
          <w:rFonts w:hint="eastAsia" w:ascii="Aptos" w:hAnsi="Aptos" w:eastAsia="Noto Sans CJK SC"/>
          <w:lang w:eastAsia="zh"/>
        </w:rPr>
        <w:t>（资料库持更）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402"/>
        <w:gridCol w:w="2835"/>
        <w:gridCol w:w="2268"/>
      </w:tblGrid>
      <w:tr w14:paraId="71EB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3580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34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AA9E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材料</w:t>
            </w:r>
          </w:p>
        </w:tc>
        <w:tc>
          <w:tcPr>
            <w:tcW w:w="28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9E15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目标使用人</w:t>
            </w:r>
          </w:p>
        </w:tc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72B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74C5A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状态要求</w:t>
            </w:r>
          </w:p>
        </w:tc>
      </w:tr>
      <w:tr w14:paraId="52C3B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DFF2C">
            <w:pPr>
              <w:spacing w:after="0" w:line="276" w:lineRule="auto"/>
            </w:pPr>
            <w:r>
              <w:rPr>
                <w:b/>
                <w:sz w:val="17"/>
              </w:rPr>
              <w:t>B01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8DB89">
            <w:pPr>
              <w:spacing w:after="0" w:line="276" w:lineRule="auto"/>
            </w:pPr>
            <w:r>
              <w:rPr>
                <w:sz w:val="17"/>
              </w:rPr>
              <w:t>公司级核心 Deck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1EB13">
            <w:pPr>
              <w:spacing w:after="0" w:line="276" w:lineRule="auto"/>
            </w:pPr>
            <w:r>
              <w:rPr>
                <w:sz w:val="17"/>
              </w:rPr>
              <w:t>实控人、高管、伙伴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5BA0D">
            <w:pPr>
              <w:spacing w:after="0" w:line="276" w:lineRule="auto"/>
            </w:pPr>
            <w:r>
              <w:rPr>
                <w:sz w:val="17"/>
              </w:rPr>
              <w:t>统一母版，可裁剪。</w:t>
            </w:r>
          </w:p>
        </w:tc>
      </w:tr>
      <w:tr w14:paraId="21F18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25404">
            <w:pPr>
              <w:spacing w:after="0" w:line="276" w:lineRule="auto"/>
            </w:pPr>
            <w:r>
              <w:rPr>
                <w:b/>
                <w:sz w:val="17"/>
              </w:rPr>
              <w:t>B02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A2EDC">
            <w:pPr>
              <w:spacing w:after="0" w:line="276" w:lineRule="auto"/>
            </w:pPr>
            <w:r>
              <w:rPr>
                <w:sz w:val="17"/>
              </w:rPr>
              <w:t>实控人一页纸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54D8C">
            <w:pPr>
              <w:spacing w:after="0" w:line="276" w:lineRule="auto"/>
            </w:pPr>
            <w:r>
              <w:rPr>
                <w:sz w:val="17"/>
              </w:rPr>
              <w:t>董事长/CFO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9778C">
            <w:pPr>
              <w:spacing w:after="0" w:line="276" w:lineRule="auto"/>
            </w:pPr>
            <w:r>
              <w:rPr>
                <w:sz w:val="17"/>
              </w:rPr>
              <w:t>10 分钟可讲清。</w:t>
            </w:r>
          </w:p>
        </w:tc>
      </w:tr>
      <w:tr w14:paraId="121C3C64"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5BBC4">
            <w:pPr>
              <w:spacing w:after="0" w:line="276" w:lineRule="auto"/>
            </w:pPr>
            <w:r>
              <w:rPr>
                <w:b/>
                <w:sz w:val="17"/>
              </w:rPr>
              <w:t>B03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47005">
            <w:pPr>
              <w:spacing w:after="0" w:line="276" w:lineRule="auto"/>
            </w:pPr>
            <w:r>
              <w:rPr>
                <w:sz w:val="17"/>
              </w:rPr>
              <w:t>三项先手立论讲稿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040C9">
            <w:pPr>
              <w:spacing w:after="0" w:line="276" w:lineRule="auto"/>
            </w:pPr>
            <w:r>
              <w:rPr>
                <w:sz w:val="17"/>
              </w:rPr>
              <w:t>售前/高管讲师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5936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30—40 分钟本体段 + 完整故事。</w:t>
            </w:r>
          </w:p>
        </w:tc>
      </w:tr>
      <w:tr w14:paraId="28589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5D4EF">
            <w:pPr>
              <w:spacing w:after="0" w:line="276" w:lineRule="auto"/>
            </w:pPr>
            <w:r>
              <w:rPr>
                <w:b/>
                <w:sz w:val="17"/>
              </w:rPr>
              <w:t>B04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612C1">
            <w:pPr>
              <w:spacing w:after="0" w:line="276" w:lineRule="auto"/>
            </w:pPr>
            <w:r>
              <w:rPr>
                <w:sz w:val="17"/>
              </w:rPr>
              <w:t>七层架构与生态图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5EE3A">
            <w:pPr>
              <w:spacing w:after="0" w:line="276" w:lineRule="auto"/>
            </w:pPr>
            <w:r>
              <w:rPr>
                <w:sz w:val="17"/>
              </w:rPr>
              <w:t>客户技术/业务团队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1F899">
            <w:pPr>
              <w:spacing w:after="0" w:line="276" w:lineRule="auto"/>
            </w:pPr>
            <w:r>
              <w:rPr>
                <w:sz w:val="17"/>
              </w:rPr>
              <w:t>明确爱化身边界。</w:t>
            </w:r>
          </w:p>
        </w:tc>
      </w:tr>
      <w:tr w14:paraId="768E1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AAAFD">
            <w:pPr>
              <w:spacing w:after="0" w:line="276" w:lineRule="auto"/>
            </w:pPr>
            <w:r>
              <w:rPr>
                <w:b/>
                <w:sz w:val="17"/>
              </w:rPr>
              <w:t>B05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B3EA2">
            <w:pPr>
              <w:spacing w:after="0" w:line="276" w:lineRule="auto"/>
            </w:pPr>
            <w:r>
              <w:rPr>
                <w:sz w:val="17"/>
              </w:rPr>
              <w:t>四阶段 24 个月路线图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EACFA">
            <w:pPr>
              <w:spacing w:after="0" w:line="276" w:lineRule="auto"/>
            </w:pPr>
            <w:r>
              <w:rPr>
                <w:sz w:val="17"/>
              </w:rPr>
              <w:t>实控人/PMO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CF26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可映射客户组织和指标。</w:t>
            </w:r>
          </w:p>
        </w:tc>
      </w:tr>
      <w:tr w14:paraId="5B1E9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437C6">
            <w:pPr>
              <w:spacing w:after="0" w:line="276" w:lineRule="auto"/>
            </w:pPr>
            <w:r>
              <w:rPr>
                <w:b/>
                <w:sz w:val="17"/>
              </w:rPr>
              <w:t>B06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36DB9">
            <w:pPr>
              <w:spacing w:after="0" w:line="276" w:lineRule="auto"/>
            </w:pPr>
            <w:r>
              <w:rPr>
                <w:sz w:val="17"/>
              </w:rPr>
              <w:t>四大行业打法包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FAC31">
            <w:pPr>
              <w:spacing w:after="0" w:line="276" w:lineRule="auto"/>
            </w:pPr>
            <w:r>
              <w:rPr>
                <w:sz w:val="17"/>
              </w:rPr>
              <w:t>销售/渠道/售前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8757F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含实名客户与行业 Demo。</w:t>
            </w:r>
          </w:p>
        </w:tc>
      </w:tr>
      <w:tr w14:paraId="4EF77632"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FD3C9">
            <w:pPr>
              <w:spacing w:after="0" w:line="276" w:lineRule="auto"/>
            </w:pPr>
            <w:r>
              <w:rPr>
                <w:b/>
                <w:sz w:val="17"/>
              </w:rPr>
              <w:t>B07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FA229">
            <w:pPr>
              <w:spacing w:after="0" w:line="276" w:lineRule="auto"/>
            </w:pPr>
            <w:r>
              <w:rPr>
                <w:sz w:val="17"/>
              </w:rPr>
              <w:t>DataOS 演示包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9E1BA">
            <w:pPr>
              <w:spacing w:after="0" w:line="276" w:lineRule="auto"/>
            </w:pPr>
            <w:r>
              <w:rPr>
                <w:sz w:val="17"/>
              </w:rPr>
              <w:t>销售/售前/产品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38766">
            <w:pPr>
              <w:spacing w:after="0" w:line="276" w:lineRule="auto"/>
            </w:pPr>
            <w:r>
              <w:rPr>
                <w:sz w:val="17"/>
              </w:rPr>
              <w:t>2—3 套稳定 Demo。</w:t>
            </w:r>
          </w:p>
        </w:tc>
      </w:tr>
      <w:tr w14:paraId="2C5E8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98569">
            <w:pPr>
              <w:spacing w:after="0" w:line="276" w:lineRule="auto"/>
            </w:pPr>
            <w:r>
              <w:rPr>
                <w:b/>
                <w:sz w:val="17"/>
              </w:rPr>
              <w:t>B08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0C95C">
            <w:pPr>
              <w:spacing w:after="0" w:line="276" w:lineRule="auto"/>
            </w:pPr>
            <w:r>
              <w:rPr>
                <w:sz w:val="17"/>
              </w:rPr>
              <w:t>Agent/Skill 演示包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7A9B7">
            <w:pPr>
              <w:spacing w:after="0" w:line="276" w:lineRule="auto"/>
            </w:pPr>
            <w:r>
              <w:rPr>
                <w:sz w:val="17"/>
              </w:rPr>
              <w:t>销售/售前/FDE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A88DD">
            <w:pPr>
              <w:spacing w:after="0" w:line="276" w:lineRule="auto"/>
            </w:pPr>
            <w:r>
              <w:rPr>
                <w:sz w:val="17"/>
              </w:rPr>
              <w:t>7—13 个亮眼应用。</w:t>
            </w:r>
          </w:p>
        </w:tc>
      </w:tr>
      <w:tr w14:paraId="0AADA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C9A91">
            <w:pPr>
              <w:spacing w:after="0" w:line="276" w:lineRule="auto"/>
            </w:pPr>
            <w:r>
              <w:rPr>
                <w:b/>
                <w:sz w:val="17"/>
              </w:rPr>
              <w:t>B09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C7E46">
            <w:pPr>
              <w:spacing w:after="0" w:line="276" w:lineRule="auto"/>
            </w:pPr>
            <w:r>
              <w:rPr>
                <w:sz w:val="17"/>
              </w:rPr>
              <w:t>4 小时原型模板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C0DE9">
            <w:pPr>
              <w:spacing w:after="0" w:line="276" w:lineRule="auto"/>
            </w:pPr>
            <w:r>
              <w:rPr>
                <w:sz w:val="17"/>
              </w:rPr>
              <w:t>FDE/售前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17AFA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界面、流程、数据与交付规范。</w:t>
            </w:r>
          </w:p>
        </w:tc>
      </w:tr>
      <w:tr w14:paraId="6D262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38C00">
            <w:pPr>
              <w:spacing w:after="0" w:line="276" w:lineRule="auto"/>
            </w:pPr>
            <w:r>
              <w:rPr>
                <w:b/>
                <w:sz w:val="17"/>
              </w:rPr>
              <w:t>B10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FC3E2">
            <w:pPr>
              <w:spacing w:after="0" w:line="276" w:lineRule="auto"/>
            </w:pPr>
            <w:r>
              <w:rPr>
                <w:sz w:val="17"/>
              </w:rPr>
              <w:t>Workshop 议程与主持稿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70474">
            <w:pPr>
              <w:spacing w:after="0" w:line="276" w:lineRule="auto"/>
            </w:pPr>
            <w:r>
              <w:rPr>
                <w:sz w:val="17"/>
              </w:rPr>
              <w:t>Account Captain/Solution Lead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1EA1F">
            <w:pPr>
              <w:spacing w:after="0" w:line="276" w:lineRule="auto"/>
            </w:pPr>
            <w:r>
              <w:rPr>
                <w:sz w:val="17"/>
              </w:rPr>
              <w:t>6—7 小时完整版本。</w:t>
            </w:r>
          </w:p>
        </w:tc>
      </w:tr>
      <w:tr w14:paraId="38361878"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3B41A">
            <w:pPr>
              <w:spacing w:after="0" w:line="276" w:lineRule="auto"/>
            </w:pPr>
            <w:r>
              <w:rPr>
                <w:b/>
                <w:sz w:val="17"/>
              </w:rPr>
              <w:t>B11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209AC">
            <w:pPr>
              <w:spacing w:after="0" w:line="276" w:lineRule="auto"/>
            </w:pPr>
            <w:r>
              <w:rPr>
                <w:sz w:val="17"/>
              </w:rPr>
              <w:t>30 问诊断与访谈表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62A0E">
            <w:pPr>
              <w:spacing w:after="0" w:line="276" w:lineRule="auto"/>
            </w:pPr>
            <w:r>
              <w:rPr>
                <w:sz w:val="17"/>
              </w:rPr>
              <w:t>业务高管/IT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5EBA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问题与五类目标对应。</w:t>
            </w:r>
          </w:p>
        </w:tc>
      </w:tr>
      <w:tr w14:paraId="66087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977D1">
            <w:pPr>
              <w:spacing w:after="0" w:line="276" w:lineRule="auto"/>
            </w:pPr>
            <w:r>
              <w:rPr>
                <w:b/>
                <w:sz w:val="17"/>
              </w:rPr>
              <w:t>B12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B0AA2">
            <w:pPr>
              <w:spacing w:after="0" w:line="276" w:lineRule="auto"/>
            </w:pPr>
            <w:r>
              <w:rPr>
                <w:sz w:val="17"/>
              </w:rPr>
              <w:t>动态 Workshop 画布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D8118">
            <w:pPr>
              <w:spacing w:after="0" w:line="276" w:lineRule="auto"/>
            </w:pPr>
            <w:r>
              <w:rPr>
                <w:sz w:val="17"/>
              </w:rPr>
              <w:t>客户现场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4E37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可实时记录事实、结论与路线。</w:t>
            </w:r>
          </w:p>
        </w:tc>
      </w:tr>
      <w:tr w14:paraId="4ACD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40E23">
            <w:pPr>
              <w:spacing w:after="0" w:line="276" w:lineRule="auto"/>
            </w:pPr>
            <w:r>
              <w:rPr>
                <w:b/>
                <w:sz w:val="17"/>
              </w:rPr>
              <w:t>B13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53832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行业案例卡与披露级别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06A1B">
            <w:pPr>
              <w:spacing w:after="0" w:line="276" w:lineRule="auto"/>
            </w:pPr>
            <w:r>
              <w:rPr>
                <w:sz w:val="17"/>
              </w:rPr>
              <w:t>销售/市场/客户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15B11">
            <w:pPr>
              <w:spacing w:after="0" w:line="276" w:lineRule="auto"/>
            </w:pPr>
            <w:r>
              <w:rPr>
                <w:sz w:val="17"/>
              </w:rPr>
              <w:t>可追溯、可脱敏。</w:t>
            </w:r>
          </w:p>
        </w:tc>
      </w:tr>
      <w:tr w14:paraId="1402D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C5CD1">
            <w:pPr>
              <w:spacing w:after="0" w:line="276" w:lineRule="auto"/>
            </w:pPr>
            <w:r>
              <w:rPr>
                <w:b/>
                <w:sz w:val="17"/>
              </w:rPr>
              <w:t>B14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9BDFA">
            <w:pPr>
              <w:spacing w:after="0" w:line="276" w:lineRule="auto"/>
            </w:pPr>
            <w:r>
              <w:rPr>
                <w:sz w:val="17"/>
              </w:rPr>
              <w:t>信任包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F8446">
            <w:pPr>
              <w:spacing w:after="0" w:line="276" w:lineRule="auto"/>
            </w:pPr>
            <w:r>
              <w:rPr>
                <w:sz w:val="17"/>
              </w:rPr>
              <w:t>国内/海外实控人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C045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融资、团队、背书、连续性、安全。</w:t>
            </w:r>
          </w:p>
        </w:tc>
      </w:tr>
      <w:tr w14:paraId="51E9AE77"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35A62">
            <w:pPr>
              <w:spacing w:after="0" w:line="276" w:lineRule="auto"/>
            </w:pPr>
            <w:r>
              <w:rPr>
                <w:b/>
                <w:sz w:val="17"/>
              </w:rPr>
              <w:t>B15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63305">
            <w:pPr>
              <w:spacing w:after="0" w:line="276" w:lineRule="auto"/>
            </w:pPr>
            <w:r>
              <w:rPr>
                <w:sz w:val="17"/>
              </w:rPr>
              <w:t>安全与部署说明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06821">
            <w:pPr>
              <w:spacing w:after="0" w:line="276" w:lineRule="auto"/>
            </w:pPr>
            <w:r>
              <w:rPr>
                <w:sz w:val="17"/>
              </w:rPr>
              <w:t>CTO/安全/法务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E01AE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白名单能力与合作伙伴。</w:t>
            </w:r>
          </w:p>
        </w:tc>
      </w:tr>
      <w:tr w14:paraId="7B94C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E534F">
            <w:pPr>
              <w:spacing w:after="0" w:line="276" w:lineRule="auto"/>
            </w:pPr>
            <w:r>
              <w:rPr>
                <w:b/>
                <w:sz w:val="17"/>
              </w:rPr>
              <w:t>B16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FA55D">
            <w:pPr>
              <w:spacing w:after="0" w:line="276" w:lineRule="auto"/>
            </w:pPr>
            <w:r>
              <w:rPr>
                <w:sz w:val="17"/>
              </w:rPr>
              <w:t>平台型方案与一期 SOW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24487">
            <w:pPr>
              <w:spacing w:after="0" w:line="276" w:lineRule="auto"/>
            </w:pPr>
            <w:r>
              <w:rPr>
                <w:sz w:val="17"/>
              </w:rPr>
              <w:t>商务/客户 PMO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AA611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范围、里程碑、验收与变更。</w:t>
            </w:r>
          </w:p>
        </w:tc>
      </w:tr>
      <w:tr w14:paraId="71B6D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FB4E0">
            <w:pPr>
              <w:spacing w:after="0" w:line="276" w:lineRule="auto"/>
            </w:pPr>
            <w:r>
              <w:rPr>
                <w:b/>
                <w:sz w:val="17"/>
              </w:rPr>
              <w:t>B17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D7B22">
            <w:pPr>
              <w:spacing w:after="0" w:line="276" w:lineRule="auto"/>
            </w:pPr>
            <w:r>
              <w:rPr>
                <w:sz w:val="17"/>
              </w:rPr>
              <w:t>JV/共建/渠道模板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F26E7">
            <w:pPr>
              <w:spacing w:after="0" w:line="276" w:lineRule="auto"/>
            </w:pPr>
            <w:r>
              <w:rPr>
                <w:sz w:val="17"/>
              </w:rPr>
              <w:t>合作伙伴/法务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03C5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准入、治理、IP、数据、退出。</w:t>
            </w:r>
          </w:p>
        </w:tc>
      </w:tr>
      <w:tr w14:paraId="4F2FE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30007">
            <w:pPr>
              <w:spacing w:after="0" w:line="276" w:lineRule="auto"/>
            </w:pPr>
            <w:r>
              <w:rPr>
                <w:b/>
                <w:sz w:val="17"/>
              </w:rPr>
              <w:t>B18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AED0E">
            <w:pPr>
              <w:spacing w:after="0" w:line="276" w:lineRule="auto"/>
            </w:pPr>
            <w:r>
              <w:rPr>
                <w:sz w:val="17"/>
              </w:rPr>
              <w:t>客户卡与 CRM 字段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C5613">
            <w:pPr>
              <w:spacing w:after="0" w:line="276" w:lineRule="auto"/>
            </w:pPr>
            <w:r>
              <w:rPr>
                <w:sz w:val="17"/>
              </w:rPr>
              <w:t>销售/管理层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C7E8B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实名客户、决策链、阶段与证据。</w:t>
            </w:r>
          </w:p>
        </w:tc>
      </w:tr>
      <w:tr w14:paraId="73552556">
        <w:trPr>
          <w:cantSplit/>
          <w:jc w:val="center"/>
        </w:trPr>
        <w:tc>
          <w:tcPr>
            <w:tcW w:w="1020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1A4DD">
            <w:pPr>
              <w:spacing w:after="0" w:line="276" w:lineRule="auto"/>
            </w:pPr>
            <w:r>
              <w:rPr>
                <w:b/>
                <w:sz w:val="17"/>
              </w:rPr>
              <w:t>B19</w:t>
            </w:r>
          </w:p>
        </w:tc>
        <w:tc>
          <w:tcPr>
            <w:tcW w:w="3402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D3497">
            <w:pPr>
              <w:spacing w:after="0" w:line="276" w:lineRule="auto"/>
            </w:pPr>
            <w:r>
              <w:rPr>
                <w:sz w:val="17"/>
              </w:rPr>
              <w:t>赢单/失单复盘模板</w:t>
            </w:r>
          </w:p>
        </w:tc>
        <w:tc>
          <w:tcPr>
            <w:tcW w:w="2835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1779C">
            <w:pPr>
              <w:spacing w:after="0" w:line="276" w:lineRule="auto"/>
            </w:pPr>
            <w:r>
              <w:rPr>
                <w:sz w:val="17"/>
              </w:rPr>
              <w:t>全体作战团队</w:t>
            </w:r>
          </w:p>
        </w:tc>
        <w:tc>
          <w:tcPr>
            <w:tcW w:w="2268" w:type="dxa"/>
            <w:tcBorders>
              <w:top w:val="single" w:color="D5D9E0" w:sz="2" w:space="0"/>
              <w:left w:val="single" w:color="D5D9E0" w:sz="2" w:space="0"/>
              <w:bottom w:val="single" w:color="D5D9E0" w:sz="2" w:space="0"/>
              <w:right w:val="single" w:color="D5D9E0" w:sz="2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E7DD5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转化为 SOP、产品和案例。</w:t>
            </w:r>
          </w:p>
        </w:tc>
      </w:tr>
    </w:tbl>
    <w:p w14:paraId="294A69D7">
      <w:pPr>
        <w:pStyle w:val="3"/>
        <w:rPr>
          <w:lang w:eastAsia="zh-CN"/>
        </w:rPr>
      </w:pPr>
      <w:r>
        <w:rPr>
          <w:rFonts w:ascii="Aptos" w:hAnsi="Aptos" w:eastAsia="Noto Sans CJK SC"/>
          <w:lang w:eastAsia="zh-CN"/>
        </w:rPr>
        <w:t>结语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F2C8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single" w:color="0F766E" w:sz="6" w:space="0"/>
              <w:left w:val="single" w:color="0F766E" w:sz="14" w:space="0"/>
              <w:bottom w:val="single" w:color="0F766E" w:sz="6" w:space="0"/>
              <w:right w:val="single" w:color="0F766E" w:sz="6" w:space="0"/>
            </w:tcBorders>
            <w:shd w:val="clear" w:color="auto" w:fill="E8F4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836822">
            <w:pPr>
              <w:spacing w:after="60"/>
              <w:rPr>
                <w:lang w:eastAsia="zh-CN"/>
              </w:rPr>
            </w:pPr>
            <w:r>
              <w:rPr>
                <w:b/>
                <w:color w:val="0F766E"/>
                <w:sz w:val="22"/>
                <w:lang w:eastAsia="zh-CN"/>
              </w:rPr>
              <w:t>最终检验</w:t>
            </w:r>
          </w:p>
          <w:p w14:paraId="4FEE78BA">
            <w:pPr>
              <w:spacing w:after="0" w:line="30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任何客户、渠道、行业、原型、Workshop、方案与合同，都必须能够回答七个问题：我们卖给谁？为什么是现在？为什么必须由实控人主导？为什么必须先做本体？为什么不是单点 Agent？为什么按四阶段推进？最终如何用岗位数 × 接管深度证明价值？</w:t>
            </w:r>
          </w:p>
        </w:tc>
      </w:tr>
    </w:tbl>
    <w:p w14:paraId="0919733A">
      <w:pPr>
        <w:rPr>
          <w:lang w:eastAsia="zh-CN"/>
        </w:rPr>
      </w:pPr>
    </w:p>
    <w:sectPr>
      <w:headerReference r:id="rId5" w:type="default"/>
      <w:footerReference r:id="rId6" w:type="default"/>
      <w:pgSz w:w="12240" w:h="15840"/>
      <w:pgMar w:top="1020" w:right="1162" w:bottom="935" w:left="1162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ptos">
    <w:altName w:val="Poppins ExtraLigh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oppins ExtraLight">
    <w:panose1 w:val="00000300000000000000"/>
    <w:charset w:val="00"/>
    <w:family w:val="auto"/>
    <w:pitch w:val="default"/>
    <w:sig w:usb0="00008007" w:usb1="00000000" w:usb2="00000000" w:usb3="00000000" w:csb0="20000093" w:csb1="00000000"/>
  </w:font>
  <w:font w:name="Noto Sans CJK SC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ゴシック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C93F2">
    <w:pPr>
      <w:pStyle w:val="25"/>
      <w:pBdr>
        <w:top w:val="single" w:color="D5D9E0" w:sz="4" w:space="2"/>
      </w:pBdr>
      <w:tabs>
        <w:tab w:val="right" w:pos="9128"/>
      </w:tabs>
    </w:pPr>
    <w:r>
      <w:rPr>
        <w:color w:val="52606D"/>
        <w:sz w:val="16"/>
      </w:rPr>
      <w:t>V1.2｜2026-07-28</w:t>
    </w:r>
    <w:r>
      <w:tab/>
    </w:r>
    <w:r>
      <w:rPr>
        <w:color w:val="52606D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2606D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82769">
    <w:pPr>
      <w:pStyle w:val="26"/>
      <w:pBdr>
        <w:bottom w:val="single" w:color="D5D9E0" w:sz="4" w:space="2"/>
      </w:pBdr>
      <w:rPr>
        <w:lang w:eastAsia="zh-CN"/>
      </w:rPr>
    </w:pPr>
    <w:r>
      <w:rPr>
        <w:b/>
        <w:color w:val="172B4D"/>
        <w:sz w:val="16"/>
        <w:lang w:eastAsia="zh-CN"/>
      </w:rPr>
      <w:t>内部机密｜爱化身企业级 AI 对客战略与全域转型服务总纲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8A6"/>
    <w:rsid w:val="00012ACD"/>
    <w:rsid w:val="000200E9"/>
    <w:rsid w:val="00034616"/>
    <w:rsid w:val="0005726F"/>
    <w:rsid w:val="0006063C"/>
    <w:rsid w:val="000816ED"/>
    <w:rsid w:val="000F123A"/>
    <w:rsid w:val="001136EB"/>
    <w:rsid w:val="0015074B"/>
    <w:rsid w:val="00154E5C"/>
    <w:rsid w:val="00161903"/>
    <w:rsid w:val="00172231"/>
    <w:rsid w:val="0017356A"/>
    <w:rsid w:val="00187329"/>
    <w:rsid w:val="0019007A"/>
    <w:rsid w:val="00193E96"/>
    <w:rsid w:val="0022350A"/>
    <w:rsid w:val="00282870"/>
    <w:rsid w:val="002920ED"/>
    <w:rsid w:val="0029639D"/>
    <w:rsid w:val="002D4973"/>
    <w:rsid w:val="002F0741"/>
    <w:rsid w:val="003101F7"/>
    <w:rsid w:val="003225FB"/>
    <w:rsid w:val="00326F90"/>
    <w:rsid w:val="00341D3D"/>
    <w:rsid w:val="0036538A"/>
    <w:rsid w:val="003746D3"/>
    <w:rsid w:val="003A1E15"/>
    <w:rsid w:val="003A28C5"/>
    <w:rsid w:val="003E2AE4"/>
    <w:rsid w:val="003F77D3"/>
    <w:rsid w:val="00405F9A"/>
    <w:rsid w:val="00413624"/>
    <w:rsid w:val="004473F7"/>
    <w:rsid w:val="00454614"/>
    <w:rsid w:val="00464216"/>
    <w:rsid w:val="004826AF"/>
    <w:rsid w:val="004F1D12"/>
    <w:rsid w:val="00502E28"/>
    <w:rsid w:val="00511A7A"/>
    <w:rsid w:val="00515857"/>
    <w:rsid w:val="00523CAA"/>
    <w:rsid w:val="00570BAF"/>
    <w:rsid w:val="00572EB7"/>
    <w:rsid w:val="00584DD2"/>
    <w:rsid w:val="005B157B"/>
    <w:rsid w:val="006219CB"/>
    <w:rsid w:val="006374F2"/>
    <w:rsid w:val="00676A23"/>
    <w:rsid w:val="006A3B92"/>
    <w:rsid w:val="007A0B54"/>
    <w:rsid w:val="007A317D"/>
    <w:rsid w:val="007E09EA"/>
    <w:rsid w:val="007E3A66"/>
    <w:rsid w:val="007E628D"/>
    <w:rsid w:val="00802454"/>
    <w:rsid w:val="00874E2E"/>
    <w:rsid w:val="008B447A"/>
    <w:rsid w:val="008C0C69"/>
    <w:rsid w:val="00943563"/>
    <w:rsid w:val="00950191"/>
    <w:rsid w:val="00953BAB"/>
    <w:rsid w:val="00966F0F"/>
    <w:rsid w:val="00981058"/>
    <w:rsid w:val="009A4D80"/>
    <w:rsid w:val="009C57FB"/>
    <w:rsid w:val="00A0345D"/>
    <w:rsid w:val="00A25B94"/>
    <w:rsid w:val="00A80E1F"/>
    <w:rsid w:val="00A81E53"/>
    <w:rsid w:val="00A85798"/>
    <w:rsid w:val="00AA1D8D"/>
    <w:rsid w:val="00AD52C4"/>
    <w:rsid w:val="00B23317"/>
    <w:rsid w:val="00B47730"/>
    <w:rsid w:val="00B55F09"/>
    <w:rsid w:val="00B61051"/>
    <w:rsid w:val="00B6106C"/>
    <w:rsid w:val="00B76A07"/>
    <w:rsid w:val="00BA24DF"/>
    <w:rsid w:val="00C3052A"/>
    <w:rsid w:val="00C32812"/>
    <w:rsid w:val="00C335A0"/>
    <w:rsid w:val="00C411EB"/>
    <w:rsid w:val="00C9704F"/>
    <w:rsid w:val="00CB0664"/>
    <w:rsid w:val="00CB0E16"/>
    <w:rsid w:val="00CE6EA8"/>
    <w:rsid w:val="00CE7C7F"/>
    <w:rsid w:val="00CF5B65"/>
    <w:rsid w:val="00D34F92"/>
    <w:rsid w:val="00D6374B"/>
    <w:rsid w:val="00DD0093"/>
    <w:rsid w:val="00DD6AAD"/>
    <w:rsid w:val="00E90E38"/>
    <w:rsid w:val="00EE79E1"/>
    <w:rsid w:val="00F66E6C"/>
    <w:rsid w:val="00F73445"/>
    <w:rsid w:val="00F73C74"/>
    <w:rsid w:val="00FC2383"/>
    <w:rsid w:val="00FC693F"/>
    <w:rsid w:val="00FD4254"/>
    <w:rsid w:val="14CF1395"/>
    <w:rsid w:val="27FE77D2"/>
    <w:rsid w:val="2DD11DB0"/>
    <w:rsid w:val="36722957"/>
    <w:rsid w:val="37FDC279"/>
    <w:rsid w:val="3BFF2562"/>
    <w:rsid w:val="3F6F1164"/>
    <w:rsid w:val="3FDD0DBE"/>
    <w:rsid w:val="3FED1470"/>
    <w:rsid w:val="3FF7BCC9"/>
    <w:rsid w:val="3FFEF966"/>
    <w:rsid w:val="4D3B3AAD"/>
    <w:rsid w:val="4FB7B026"/>
    <w:rsid w:val="4FFBDF47"/>
    <w:rsid w:val="4FFF581F"/>
    <w:rsid w:val="53CFE383"/>
    <w:rsid w:val="570A9A7A"/>
    <w:rsid w:val="5E6F5DD5"/>
    <w:rsid w:val="5EE597DC"/>
    <w:rsid w:val="5EF95767"/>
    <w:rsid w:val="5F37A903"/>
    <w:rsid w:val="5F5384DC"/>
    <w:rsid w:val="5F7EB5A2"/>
    <w:rsid w:val="5FBBCCBB"/>
    <w:rsid w:val="5FF52223"/>
    <w:rsid w:val="63E05C04"/>
    <w:rsid w:val="679F46EA"/>
    <w:rsid w:val="6B5B30E9"/>
    <w:rsid w:val="6D1ED144"/>
    <w:rsid w:val="6E9747DF"/>
    <w:rsid w:val="6FEFDE5B"/>
    <w:rsid w:val="736FA288"/>
    <w:rsid w:val="7BEF8315"/>
    <w:rsid w:val="7BFF3201"/>
    <w:rsid w:val="7CF7C469"/>
    <w:rsid w:val="7D474AB2"/>
    <w:rsid w:val="7DBFEAB5"/>
    <w:rsid w:val="7DFFD35E"/>
    <w:rsid w:val="7E7D1062"/>
    <w:rsid w:val="7EBECD95"/>
    <w:rsid w:val="7ED7A014"/>
    <w:rsid w:val="7EEFBDF6"/>
    <w:rsid w:val="7EFA2246"/>
    <w:rsid w:val="7EFD1266"/>
    <w:rsid w:val="7F6F5AAD"/>
    <w:rsid w:val="7FBB09AD"/>
    <w:rsid w:val="7FED415E"/>
    <w:rsid w:val="9F7B2D66"/>
    <w:rsid w:val="AFC7E339"/>
    <w:rsid w:val="AFFF3D2E"/>
    <w:rsid w:val="AFFF5BED"/>
    <w:rsid w:val="B77A4C92"/>
    <w:rsid w:val="B7FD2F16"/>
    <w:rsid w:val="B97E9566"/>
    <w:rsid w:val="BD896699"/>
    <w:rsid w:val="BE2DB88B"/>
    <w:rsid w:val="BFBA07AF"/>
    <w:rsid w:val="D6A3BF88"/>
    <w:rsid w:val="D77F80C5"/>
    <w:rsid w:val="DC9E26DB"/>
    <w:rsid w:val="DEFB0454"/>
    <w:rsid w:val="DFEBB052"/>
    <w:rsid w:val="E551AC3A"/>
    <w:rsid w:val="E69BB547"/>
    <w:rsid w:val="E7DF28C0"/>
    <w:rsid w:val="EDF3D29E"/>
    <w:rsid w:val="EEEE9644"/>
    <w:rsid w:val="EF82D4D6"/>
    <w:rsid w:val="EFFB0B48"/>
    <w:rsid w:val="EFFF1C24"/>
    <w:rsid w:val="F8BB7A30"/>
    <w:rsid w:val="F8FFC975"/>
    <w:rsid w:val="FE7F2720"/>
    <w:rsid w:val="FEAC6EB4"/>
    <w:rsid w:val="FEC5950E"/>
    <w:rsid w:val="FF5A9F84"/>
    <w:rsid w:val="FFAF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ptos" w:hAnsi="Aptos" w:eastAsia="Noto Sans CJK SC" w:cstheme="minorBidi"/>
      <w:color w:val="1F2933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72B4D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unhideWhenUsed/>
    <w:qFormat/>
    <w:uiPriority w:val="99"/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pPr>
      <w:keepNext/>
      <w:spacing w:after="120"/>
    </w:pPr>
    <w:rPr>
      <w:rFonts w:asciiTheme="majorHAnsi" w:hAnsiTheme="majorHAnsi" w:eastAsiaTheme="majorEastAsia" w:cstheme="majorBidi"/>
      <w:i/>
      <w:iCs/>
      <w:color w:val="52606D"/>
      <w:spacing w:val="15"/>
      <w:sz w:val="26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2B4D"/>
      <w:spacing w:val="5"/>
      <w:kern w:val="28"/>
      <w:sz w:val="56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annotation reference"/>
    <w:basedOn w:val="133"/>
    <w:semiHidden/>
    <w:unhideWhenUsed/>
    <w:uiPriority w:val="99"/>
    <w:rPr>
      <w:sz w:val="21"/>
      <w:szCs w:val="21"/>
    </w:rPr>
  </w:style>
  <w:style w:type="character" w:customStyle="1" w:styleId="137">
    <w:name w:val="页眉 字符"/>
    <w:basedOn w:val="133"/>
    <w:link w:val="26"/>
    <w:qFormat/>
    <w:uiPriority w:val="99"/>
  </w:style>
  <w:style w:type="character" w:customStyle="1" w:styleId="138">
    <w:name w:val="页脚 字符"/>
    <w:basedOn w:val="133"/>
    <w:link w:val="25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20"/>
    <w:qFormat/>
    <w:uiPriority w:val="99"/>
  </w:style>
  <w:style w:type="character" w:customStyle="1" w:styleId="147">
    <w:name w:val="正文文本 2 字符"/>
    <w:basedOn w:val="133"/>
    <w:link w:val="29"/>
    <w:qFormat/>
    <w:uiPriority w:val="99"/>
  </w:style>
  <w:style w:type="character" w:customStyle="1" w:styleId="148">
    <w:name w:val="正文文本 3 字符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ource Note"/>
    <w:uiPriority w:val="0"/>
    <w:pPr>
      <w:spacing w:after="200" w:line="276" w:lineRule="auto"/>
    </w:pPr>
    <w:rPr>
      <w:rFonts w:ascii="Noto Sans CJK SC" w:hAnsi="Noto Sans CJK SC" w:eastAsia="Noto Sans CJK SC" w:cstheme="minorBidi"/>
      <w:i/>
      <w:color w:val="52606D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9549</Words>
  <Characters>10695</Characters>
  <Lines>891</Lines>
  <Paragraphs>1124</Paragraphs>
  <TotalTime>0</TotalTime>
  <ScaleCrop>false</ScaleCrop>
  <LinksUpToDate>false</LinksUpToDate>
  <CharactersWithSpaces>19120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2013-12-29T15:15:00Z</dcterms:created>
  <dc:creator>爱化身战略整理</dc:creator>
  <dc:description>内部机密，仅供战略评审与执行。</dc:description>
  <cp:keywords>爱化身, DataOS, AgentOS, Agent Workforce, 对客战略, 全域AI转型</cp:keywords>
  <cp:lastModifiedBy>Z</cp:lastModifiedBy>
  <dcterms:modified xsi:type="dcterms:W3CDTF">2026-07-31T16:50:53Z</dcterms:modified>
  <dc:subject>基于Mark 2026年7月1—2日会议输出整理</dc:subject>
  <dc:title>爱化身企业级AI对客战略与全域转型服务总纲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7FB90AB7AC4CFBD7ED616C6AAA467CC5_43</vt:lpwstr>
  </property>
</Properties>
</file>