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مقارنة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1"/>
        </w:rPr>
        <w:t xml:space="preserve"> </w:t>
      </w:r>
    </w:p>
    <w:p w:rsidR="00000000" w:rsidDel="00000000" w:rsidP="00000000" w:rsidRDefault="00000000" w:rsidRPr="00000000" w14:paraId="00000001">
      <w:pPr>
        <w:bidi w:val="1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fafafa" w:val="clear"/>
          <w:rtl w:val="0"/>
        </w:rPr>
        <w:t xml:space="preserve">container based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(taken from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afafa" w:val="clear"/>
          <w:rtl w:val="0"/>
        </w:rPr>
        <w:t xml:space="preserve">Analysis of Horizontal Reactive Scaling on Container Management Systems 2016” paper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0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مقدمة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تخفيض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نحتاج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المتصلين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أمثلي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إتصالهم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بالفشل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متوقعة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سيؤدي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توقف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وحدوث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فشل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إيقاف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العتاد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يشوش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بأقصى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طاقته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فسيكون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ضياع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الأوقات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ينخفض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القادمة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للتحكم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الدائم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للخدمات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إبتكار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مفهوم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جديد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COMPUTING</w:t>
      </w:r>
    </w:p>
    <w:p w:rsidR="00000000" w:rsidDel="00000000" w:rsidP="00000000" w:rsidRDefault="00000000" w:rsidRPr="00000000" w14:paraId="0000000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اﻷول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virtualization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التقليدية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المطورين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إنقصاها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التقلص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وفق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الضغط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مستمر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انخفض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بإلغاء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اﻷفتراضية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الرغم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المتاح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بالكبير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دقائق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معدودات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الحالات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يتزايد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سيؤدي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فشل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عمليا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وتشغيلها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ثواني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قليلة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التقلص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تلقائيا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قصير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يمنح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إستجابة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متوقع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للموارد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ضياع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1"/>
        </w:rPr>
        <w:t xml:space="preserve">الهدف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مقارنة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تكاليف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الحلين</w:t>
      </w:r>
    </w:p>
    <w:p w:rsidR="00000000" w:rsidDel="00000000" w:rsidP="00000000" w:rsidRDefault="00000000" w:rsidRPr="00000000" w14:paraId="00000013">
      <w:pPr>
        <w:bidi w:val="1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Virtual Machines            Container based system</w:t>
      </w:r>
    </w:p>
    <w:p w:rsidR="00000000" w:rsidDel="00000000" w:rsidP="00000000" w:rsidRDefault="00000000" w:rsidRPr="00000000" w14:paraId="0000001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هي</w:t>
      </w:r>
    </w:p>
    <w:p w:rsidR="00000000" w:rsidDel="00000000" w:rsidP="00000000" w:rsidRDefault="00000000" w:rsidRPr="00000000" w14:paraId="00000016">
      <w:pPr>
        <w:bidi w:val="1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              Amazon Web Services               Kubernetes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مبسط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</w:p>
    <w:p w:rsidR="00000000" w:rsidDel="00000000" w:rsidP="00000000" w:rsidRDefault="00000000" w:rsidRPr="00000000" w14:paraId="0000001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تحوي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البناء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ويحوي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حاويةواحدة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يحتويه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HPA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horizontal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بتغير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pods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لأرقام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مسبقا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ميزات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مكتوب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بصيغة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YAML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372100" cy="31242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التجارب</w:t>
      </w:r>
    </w:p>
    <w:p w:rsidR="00000000" w:rsidDel="00000000" w:rsidP="00000000" w:rsidRDefault="00000000" w:rsidRPr="00000000" w14:paraId="0000002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الحاويات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</w:p>
    <w:p w:rsidR="00000000" w:rsidDel="00000000" w:rsidP="00000000" w:rsidRDefault="00000000" w:rsidRPr="00000000" w14:paraId="0000002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المعالجة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لكي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الإستجابة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للتجارب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wordpress</w:t>
      </w:r>
    </w:p>
    <w:p w:rsidR="00000000" w:rsidDel="00000000" w:rsidP="00000000" w:rsidRDefault="00000000" w:rsidRPr="00000000" w14:paraId="0000002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لإنشاء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صفحات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ويستخدم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كمحرك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37084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الإختبارات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القياس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JMeter</w:t>
      </w:r>
    </w:p>
    <w:p w:rsidR="00000000" w:rsidDel="00000000" w:rsidP="00000000" w:rsidRDefault="00000000" w:rsidRPr="00000000" w14:paraId="0000004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قياسه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الاستجابة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الوسطي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يلاحظ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ثلاث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أنماط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الفائض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هائلة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لحظة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لحظة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438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التدريجي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تتدرج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الأقصى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لقدرة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تعود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لتنخفض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تدريجيا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328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المتقطع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المتكرر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قصير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تنقص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يستمر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التكرار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طيلة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النمط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4765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الصور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سترد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لاحقا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إختبار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دقائق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أنماط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الثلاثة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المبينة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سابقا</w:t>
      </w:r>
    </w:p>
    <w:p w:rsidR="00000000" w:rsidDel="00000000" w:rsidP="00000000" w:rsidRDefault="00000000" w:rsidRPr="00000000" w14:paraId="0000004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ثانيا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القياس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وجهة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مكتوب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يدويا</w:t>
      </w:r>
    </w:p>
    <w:p w:rsidR="00000000" w:rsidDel="00000000" w:rsidP="00000000" w:rsidRDefault="00000000" w:rsidRPr="00000000" w14:paraId="0000004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</w:p>
    <w:p w:rsidR="00000000" w:rsidDel="00000000" w:rsidP="00000000" w:rsidRDefault="00000000" w:rsidRPr="00000000" w14:paraId="0000005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50%</w:t>
      </w:r>
    </w:p>
    <w:p w:rsidR="00000000" w:rsidDel="00000000" w:rsidP="00000000" w:rsidRDefault="00000000" w:rsidRPr="00000000" w14:paraId="0000005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قياس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مشاهدة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ثلاثة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قدرتها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5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14224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اﻷخرى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slave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nodes</w:t>
      </w:r>
    </w:p>
    <w:p w:rsidR="00000000" w:rsidDel="00000000" w:rsidP="00000000" w:rsidRDefault="00000000" w:rsidRPr="00000000" w14:paraId="0000005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الإعتماد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خاصية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تتطلبت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المزيد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الزيادة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النتائج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Small profile test results</w:t>
      </w:r>
    </w:p>
    <w:p w:rsidR="00000000" w:rsidDel="00000000" w:rsidP="00000000" w:rsidRDefault="00000000" w:rsidRPr="00000000" w14:paraId="0000005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717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417,76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1051,65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97%</w:t>
            </w:r>
          </w:p>
        </w:tc>
      </w:tr>
    </w:tbl>
    <w:p w:rsidR="00000000" w:rsidDel="00000000" w:rsidP="00000000" w:rsidRDefault="00000000" w:rsidRPr="00000000" w14:paraId="0000006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717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220,43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834,23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96%</w:t>
            </w:r>
          </w:p>
        </w:tc>
      </w:tr>
    </w:tbl>
    <w:p w:rsidR="00000000" w:rsidDel="00000000" w:rsidP="00000000" w:rsidRDefault="00000000" w:rsidRPr="00000000" w14:paraId="0000007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7432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969,85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1505,70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95%</w:t>
            </w:r>
          </w:p>
        </w:tc>
      </w:tr>
    </w:tbl>
    <w:p w:rsidR="00000000" w:rsidDel="00000000" w:rsidP="00000000" w:rsidRDefault="00000000" w:rsidRPr="00000000" w14:paraId="0000007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تفسير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ضعف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تتطلبت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إضافي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ذاتها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إستحماله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بمواصفات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ضعيفة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Medium profile test results</w:t>
      </w:r>
    </w:p>
    <w:p w:rsidR="00000000" w:rsidDel="00000000" w:rsidP="00000000" w:rsidRDefault="00000000" w:rsidRPr="00000000" w14:paraId="0000008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7051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545,17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224,37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6416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227,16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211,54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9083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541,34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232,42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ملاحظة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تفوق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الإستجابة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الوسطي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كاملا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يعطي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Large profile test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8956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303,11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208,17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C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88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188,77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193,65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D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29718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F 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VM(AWS)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Containers(Kubernetes)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زمن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الإستجابة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الوسطي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253,45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bidi w:val="1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232,42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نسبة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1"/>
              </w:rPr>
              <w:t xml:space="preserve">الطلبات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DB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ملاحظة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تفوق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معدل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الإستجابة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الوسطي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نجاح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الطلبات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كاملا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يعطي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مستخدمين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الرغم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التلقائي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مجاوزة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50%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المعالجة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يتوسع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أبدا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استكمل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تلبية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الطبات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بجهاز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إفتراضي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E2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تفوق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الإستجابة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يعطي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يتطلب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بمقارنة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المقابلة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لكلا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يناسب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أصحاب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المصلحة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تجربة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النهائي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</w:rPr>
        <w:drawing>
          <wp:inline distB="114300" distT="114300" distL="114300" distR="114300">
            <wp:extent cx="5943600" cy="10541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لاحظ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إرتفاع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أسعار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مقارنة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الإختيار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يقع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عاتق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المهندس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للموازنة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المطلوب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تحقيقه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الخدمات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المقدمة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النتيجة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E9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نلاحظ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الحاويات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الأجهزة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الإفتراضية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قابلين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لإدارتها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تؤخذ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الإعتبار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إتخاذ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علما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الكلفة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تتضمن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تدريب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طاقم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البدء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بإستخدام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الحل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إيصال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خدماتك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26.png"/><Relationship Id="rId10" Type="http://schemas.openxmlformats.org/officeDocument/2006/relationships/image" Target="media/image24.png"/><Relationship Id="rId21" Type="http://schemas.openxmlformats.org/officeDocument/2006/relationships/image" Target="media/image32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2.png"/><Relationship Id="rId14" Type="http://schemas.openxmlformats.org/officeDocument/2006/relationships/image" Target="media/image31.png"/><Relationship Id="rId17" Type="http://schemas.openxmlformats.org/officeDocument/2006/relationships/image" Target="media/image30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3.png"/><Relationship Id="rId18" Type="http://schemas.openxmlformats.org/officeDocument/2006/relationships/image" Target="media/image28.png"/><Relationship Id="rId7" Type="http://schemas.openxmlformats.org/officeDocument/2006/relationships/image" Target="media/image27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