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rtl w:val="0"/>
        </w:rPr>
        <w:t xml:space="preserve">Time-Varying Parameter Vector Autoregressive (TVP-VAR) models are commonly used in econometrics to capture the dynamic relationships among multiple time series with parameters that can change over time. The concept of "connectedness" in this context typically refers to the degree of interdependence between different variables or financial assets over time, often applied to measure systemic risk in financial markets.</w:t>
      </w:r>
    </w:p>
    <w:p w:rsidR="00000000" w:rsidDel="00000000" w:rsidP="00000000" w:rsidRDefault="00000000" w:rsidRPr="00000000" w14:paraId="00000002">
      <w:pPr>
        <w:spacing w:after="240" w:before="240" w:lineRule="auto"/>
        <w:rPr/>
      </w:pPr>
      <w:r w:rsidDel="00000000" w:rsidR="00000000" w:rsidRPr="00000000">
        <w:rPr>
          <w:rtl w:val="0"/>
        </w:rPr>
        <w:t xml:space="preserve">Here’s an overview of the key formulas and equations related to the </w:t>
      </w:r>
      <w:r w:rsidDel="00000000" w:rsidR="00000000" w:rsidRPr="00000000">
        <w:rPr>
          <w:b w:val="1"/>
          <w:rtl w:val="0"/>
        </w:rPr>
        <w:t xml:space="preserve">TVP-VAR connectedness</w:t>
      </w:r>
      <w:r w:rsidDel="00000000" w:rsidR="00000000" w:rsidRPr="00000000">
        <w:rPr>
          <w:rtl w:val="0"/>
        </w:rPr>
        <w:t xml:space="preserve"> framework:</w:t>
      </w:r>
    </w:p>
    <w:p w:rsidR="00000000" w:rsidDel="00000000" w:rsidP="00000000" w:rsidRDefault="00000000" w:rsidRPr="00000000" w14:paraId="00000003">
      <w:pPr>
        <w:pStyle w:val="Heading3"/>
        <w:keepNext w:val="0"/>
        <w:keepLines w:val="0"/>
        <w:spacing w:before="280" w:lineRule="auto"/>
        <w:rPr>
          <w:b w:val="1"/>
          <w:color w:val="000000"/>
          <w:sz w:val="26"/>
          <w:szCs w:val="26"/>
        </w:rPr>
      </w:pPr>
      <w:bookmarkStart w:colFirst="0" w:colLast="0" w:name="_46glhkkayxbu" w:id="0"/>
      <w:bookmarkEnd w:id="0"/>
      <w:r w:rsidDel="00000000" w:rsidR="00000000" w:rsidRPr="00000000">
        <w:rPr>
          <w:b w:val="1"/>
          <w:color w:val="000000"/>
          <w:sz w:val="26"/>
          <w:szCs w:val="26"/>
          <w:rtl w:val="0"/>
        </w:rPr>
        <w:t xml:space="preserve">1. TVP-VAR Model</w:t>
      </w:r>
    </w:p>
    <w:p w:rsidR="00000000" w:rsidDel="00000000" w:rsidP="00000000" w:rsidRDefault="00000000" w:rsidRPr="00000000" w14:paraId="00000004">
      <w:pPr>
        <w:spacing w:after="240" w:before="240" w:lineRule="auto"/>
        <w:rPr/>
      </w:pPr>
      <w:r w:rsidDel="00000000" w:rsidR="00000000" w:rsidRPr="00000000">
        <w:rPr>
          <w:rtl w:val="0"/>
        </w:rPr>
        <w:t xml:space="preserve">A </w:t>
      </w:r>
      <w:r w:rsidDel="00000000" w:rsidR="00000000" w:rsidRPr="00000000">
        <w:rPr>
          <w:b w:val="1"/>
          <w:rtl w:val="0"/>
        </w:rPr>
        <w:t xml:space="preserve">TVP-VAR</w:t>
      </w:r>
      <w:r w:rsidDel="00000000" w:rsidR="00000000" w:rsidRPr="00000000">
        <w:rPr>
          <w:rtl w:val="0"/>
        </w:rPr>
        <w:t xml:space="preserve"> model for KKK time series variables at time ttt can be written as:</w:t>
      </w:r>
    </w:p>
    <w:p w:rsidR="00000000" w:rsidDel="00000000" w:rsidP="00000000" w:rsidRDefault="00000000" w:rsidRPr="00000000" w14:paraId="00000005">
      <w:pPr>
        <w:spacing w:after="240" w:before="240" w:lineRule="auto"/>
        <w:rPr/>
      </w:pPr>
      <m:oMath>
        <m:sSub>
          <m:sSubPr>
            <m:ctrlPr>
              <w:rPr/>
            </m:ctrlPr>
          </m:sSubPr>
          <m:e>
            <m:r>
              <w:rPr/>
              <m:t xml:space="preserve">Y</m:t>
            </m:r>
          </m:e>
          <m:sub>
            <m:r>
              <w:rPr/>
              <m:t xml:space="preserve">t</m:t>
            </m:r>
          </m:sub>
        </m:sSub>
        <m:r>
          <w:rPr/>
          <m:t xml:space="preserve">=</m:t>
        </m:r>
        <m:sSub>
          <m:sSubPr>
            <m:ctrlPr>
              <w:rPr/>
            </m:ctrlPr>
          </m:sSubPr>
          <m:e>
            <m:r>
              <w:rPr/>
              <m:t>Φ</m:t>
            </m:r>
          </m:e>
          <m:sub>
            <m:r>
              <w:rPr/>
              <m:t xml:space="preserve">t</m:t>
            </m:r>
          </m:sub>
        </m:sSub>
        <m:sSub>
          <m:sSubPr>
            <m:ctrlPr>
              <w:rPr/>
            </m:ctrlPr>
          </m:sSubPr>
          <m:e>
            <m:r>
              <w:rPr/>
              <m:t xml:space="preserve">Y</m:t>
            </m:r>
          </m:e>
          <m:sub>
            <m:r>
              <w:rPr/>
              <m:t xml:space="preserve">t</m:t>
            </m:r>
          </m:sub>
        </m:sSub>
        <m:r>
          <w:rPr/>
          <m:t xml:space="preserve">-1+</m:t>
        </m:r>
        <m:sSub>
          <m:sSubPr>
            <m:ctrlPr>
              <w:rPr/>
            </m:ctrlPr>
          </m:sSubPr>
          <m:e>
            <m:r>
              <w:rPr/>
              <m:t>ε</m:t>
            </m:r>
          </m:e>
          <m:sub>
            <m:r>
              <w:rPr/>
              <m:t xml:space="preserve">t</m:t>
            </m:r>
          </m:sub>
        </m:sSub>
        <m:sSub>
          <m:sSubPr>
            <m:ctrlPr>
              <w:rPr/>
            </m:ctrlPr>
          </m:sSubPr>
          <m:e>
            <m:r>
              <w:rPr/>
              <m:t xml:space="preserve">Y</m:t>
            </m:r>
          </m:e>
          <m:sub>
            <m:r>
              <w:rPr/>
              <m:t xml:space="preserve">t</m:t>
            </m:r>
          </m:sub>
        </m:sSub>
        <m:r>
          <w:rPr/>
          <m:t xml:space="preserve"> = </m:t>
        </m:r>
        <m:sSub>
          <m:sSubPr>
            <m:ctrlPr>
              <w:rPr/>
            </m:ctrlPr>
          </m:sSubPr>
          <m:e>
            <m:r>
              <w:rPr/>
              <m:t>φ</m:t>
            </m:r>
          </m:e>
          <m:sub>
            <m:r>
              <w:rPr/>
              <m:t xml:space="preserve">t</m:t>
            </m:r>
          </m:sub>
        </m:sSub>
        <m:sSub>
          <m:sSubPr>
            <m:ctrlPr>
              <w:rPr/>
            </m:ctrlPr>
          </m:sSubPr>
          <m:e>
            <m:r>
              <w:rPr/>
              <m:t xml:space="preserve">Y</m:t>
            </m:r>
          </m:e>
          <m:sub>
            <m:r>
              <w:rPr/>
              <m:t xml:space="preserve">t-1</m:t>
            </m:r>
          </m:sub>
        </m:sSub>
        <m:r>
          <w:rPr/>
          <m:t xml:space="preserve">+</m:t>
        </m:r>
        <m:sSub>
          <m:sSubPr>
            <m:ctrlPr>
              <w:rPr/>
            </m:ctrlPr>
          </m:sSubPr>
          <m:e>
            <m:r>
              <w:rPr/>
              <m:t>ε</m:t>
            </m:r>
          </m:e>
          <m:sub>
            <m:r>
              <w:rPr/>
              <m:t xml:space="preserve">t</m:t>
            </m:r>
          </m:sub>
        </m:sSub>
        <m:sSub>
          <m:sSubPr>
            <m:ctrlPr>
              <w:rPr/>
            </m:ctrlPr>
          </m:sSubPr>
          <m:e>
            <m:r>
              <w:rPr/>
              <m:t xml:space="preserve">Y</m:t>
            </m:r>
          </m:e>
          <m:sub>
            <m:r>
              <w:rPr/>
              <m:t xml:space="preserve">t </m:t>
            </m:r>
          </m:sub>
        </m:sSub>
        <m:r>
          <w:rPr/>
          <m:t xml:space="preserve">=</m:t>
        </m:r>
        <m:sSub>
          <m:sSubPr>
            <m:ctrlPr>
              <w:rPr/>
            </m:ctrlPr>
          </m:sSubPr>
          <m:e>
            <m:r>
              <w:rPr/>
              <m:t>Φ</m:t>
            </m:r>
          </m:e>
          <m:sub>
            <m:r>
              <w:rPr/>
              <m:t xml:space="preserve">t</m:t>
            </m:r>
          </m:sub>
        </m:sSub>
        <m:sSub>
          <m:sSubPr>
            <m:ctrlPr>
              <w:rPr/>
            </m:ctrlPr>
          </m:sSubPr>
          <m:e>
            <m:r>
              <w:rPr/>
              <m:t xml:space="preserve">Y</m:t>
            </m:r>
          </m:e>
          <m:sub>
            <m:r>
              <w:rPr/>
              <m:t xml:space="preserve">t</m:t>
            </m:r>
          </m:sub>
        </m:sSub>
        <m:r>
          <w:rPr/>
          <m:t xml:space="preserve">-1+</m:t>
        </m:r>
        <m:sSub>
          <m:sSubPr>
            <m:ctrlPr>
              <w:rPr/>
            </m:ctrlPr>
          </m:sSubPr>
          <m:e>
            <m:r>
              <w:rPr/>
              <m:t>ε</m:t>
            </m:r>
          </m:e>
          <m:sub>
            <m:r>
              <w:rPr/>
              <m:t xml:space="preserve">t</m:t>
            </m:r>
          </m:sub>
        </m:sSub>
        <m:r>
          <w:rPr/>
          <m:t xml:space="preserve"> </m:t>
        </m:r>
      </m:oMath>
      <w:r w:rsidDel="00000000" w:rsidR="00000000" w:rsidRPr="00000000">
        <w:rPr>
          <w:rtl w:val="0"/>
        </w:rPr>
      </w:r>
    </w:p>
    <w:p w:rsidR="00000000" w:rsidDel="00000000" w:rsidP="00000000" w:rsidRDefault="00000000" w:rsidRPr="00000000" w14:paraId="00000006">
      <w:pPr>
        <w:rPr/>
      </w:pPr>
      <w:r w:rsidDel="00000000" w:rsidR="00000000" w:rsidRPr="00000000">
        <w:rPr>
          <w:rFonts w:ascii="Arial Unicode MS" w:cs="Arial Unicode MS" w:eastAsia="Arial Unicode MS" w:hAnsi="Arial Unicode MS"/>
          <w:rtl w:val="0"/>
        </w:rPr>
        <w:t xml:space="preserve">Yt=ΦtYt−1+ϵtY_t = \Phi_t Y_{t-1} + \epsilon_tYt​=Φt​Yt−1​+ϵt​</w:t>
      </w:r>
    </w:p>
    <w:p w:rsidR="00000000" w:rsidDel="00000000" w:rsidP="00000000" w:rsidRDefault="00000000" w:rsidRPr="00000000" w14:paraId="00000007">
      <w:pPr>
        <w:spacing w:after="240" w:before="240" w:lineRule="auto"/>
        <w:rPr/>
      </w:pPr>
      <w:r w:rsidDel="00000000" w:rsidR="00000000" w:rsidRPr="00000000">
        <w:rPr>
          <w:rtl w:val="0"/>
        </w:rPr>
        <w:t xml:space="preserve">Where:</w:t>
      </w:r>
    </w:p>
    <w:p w:rsidR="00000000" w:rsidDel="00000000" w:rsidP="00000000" w:rsidRDefault="00000000" w:rsidRPr="00000000" w14:paraId="00000008">
      <w:pPr>
        <w:numPr>
          <w:ilvl w:val="0"/>
          <w:numId w:val="4"/>
        </w:numPr>
        <w:spacing w:after="0" w:afterAutospacing="0" w:before="240" w:lineRule="auto"/>
        <w:ind w:left="720" w:hanging="360"/>
      </w:pPr>
      <w:r w:rsidDel="00000000" w:rsidR="00000000" w:rsidRPr="00000000">
        <w:rPr>
          <w:rtl w:val="0"/>
        </w:rPr>
        <w:t xml:space="preserve">YtY_tYt​ is a K×1K \times 1K×1 vector of endogenous variables (time series).</w:t>
      </w:r>
    </w:p>
    <w:p w:rsidR="00000000" w:rsidDel="00000000" w:rsidP="00000000" w:rsidRDefault="00000000" w:rsidRPr="00000000" w14:paraId="00000009">
      <w:pPr>
        <w:numPr>
          <w:ilvl w:val="0"/>
          <w:numId w:val="4"/>
        </w:numPr>
        <w:spacing w:after="0" w:afterAutospacing="0" w:before="0" w:beforeAutospacing="0" w:lineRule="auto"/>
        <w:ind w:left="720" w:hanging="360"/>
      </w:pPr>
      <w:r w:rsidDel="00000000" w:rsidR="00000000" w:rsidRPr="00000000">
        <w:rPr>
          <w:rtl w:val="0"/>
        </w:rPr>
        <w:t xml:space="preserve">Φt\Phi_tΦt​ is a K×KK \times KK×K time-varying coefficient matrix that changes over time.</w:t>
      </w:r>
    </w:p>
    <w:p w:rsidR="00000000" w:rsidDel="00000000" w:rsidP="00000000" w:rsidRDefault="00000000" w:rsidRPr="00000000" w14:paraId="0000000A">
      <w:pPr>
        <w:numPr>
          <w:ilvl w:val="0"/>
          <w:numId w:val="4"/>
        </w:numPr>
        <w:spacing w:after="240" w:before="0" w:beforeAutospacing="0" w:lineRule="auto"/>
        <w:ind w:left="720" w:hanging="360"/>
      </w:pPr>
      <w:r w:rsidDel="00000000" w:rsidR="00000000" w:rsidRPr="00000000">
        <w:rPr>
          <w:rtl w:val="0"/>
        </w:rPr>
        <w:t xml:space="preserve">ϵt\epsilon_tϵt​ is a K×1K \times 1K×1 vector of error terms or innovations, assumed to follow a multivariate normal distribution with mean zero and time-varying covariance matrix Σt\Sigma_tΣt​.</w:t>
      </w:r>
    </w:p>
    <w:p w:rsidR="00000000" w:rsidDel="00000000" w:rsidP="00000000" w:rsidRDefault="00000000" w:rsidRPr="00000000" w14:paraId="0000000B">
      <w:pPr>
        <w:pStyle w:val="Heading3"/>
        <w:keepNext w:val="0"/>
        <w:keepLines w:val="0"/>
        <w:spacing w:before="280" w:lineRule="auto"/>
        <w:rPr>
          <w:b w:val="1"/>
          <w:color w:val="000000"/>
          <w:sz w:val="26"/>
          <w:szCs w:val="26"/>
        </w:rPr>
      </w:pPr>
      <w:bookmarkStart w:colFirst="0" w:colLast="0" w:name="_ech4uemtyot6" w:id="1"/>
      <w:bookmarkEnd w:id="1"/>
      <w:r w:rsidDel="00000000" w:rsidR="00000000" w:rsidRPr="00000000">
        <w:rPr>
          <w:b w:val="1"/>
          <w:color w:val="000000"/>
          <w:sz w:val="26"/>
          <w:szCs w:val="26"/>
          <w:rtl w:val="0"/>
        </w:rPr>
        <w:t xml:space="preserve">2. Time-Varying Parameter Evolution</w:t>
      </w:r>
    </w:p>
    <w:p w:rsidR="00000000" w:rsidDel="00000000" w:rsidP="00000000" w:rsidRDefault="00000000" w:rsidRPr="00000000" w14:paraId="0000000C">
      <w:pPr>
        <w:spacing w:after="240" w:before="240" w:lineRule="auto"/>
        <w:rPr/>
      </w:pPr>
      <w:r w:rsidDel="00000000" w:rsidR="00000000" w:rsidRPr="00000000">
        <w:rPr>
          <w:rtl w:val="0"/>
        </w:rPr>
        <w:t xml:space="preserve">The parameters Φt\Phi_tΦt​ in the TVP-VAR model follow a stochastic process, typically modeled as a random walk:</w:t>
      </w:r>
    </w:p>
    <w:p w:rsidR="00000000" w:rsidDel="00000000" w:rsidP="00000000" w:rsidRDefault="00000000" w:rsidRPr="00000000" w14:paraId="0000000D">
      <w:pPr>
        <w:rPr/>
      </w:pPr>
      <w:r w:rsidDel="00000000" w:rsidR="00000000" w:rsidRPr="00000000">
        <w:rPr>
          <w:rFonts w:ascii="Arial Unicode MS" w:cs="Arial Unicode MS" w:eastAsia="Arial Unicode MS" w:hAnsi="Arial Unicode MS"/>
          <w:rtl w:val="0"/>
        </w:rPr>
        <w:t xml:space="preserve">Φt=Φt−1+ηt\Phi_t = \Phi_{t-1} + \eta_tΦt​=Φt−1​+ηt​</w:t>
      </w:r>
    </w:p>
    <w:p w:rsidR="00000000" w:rsidDel="00000000" w:rsidP="00000000" w:rsidRDefault="00000000" w:rsidRPr="00000000" w14:paraId="0000000E">
      <w:pPr>
        <w:spacing w:after="240" w:before="240" w:lineRule="auto"/>
        <w:rPr/>
      </w:pPr>
      <w:r w:rsidDel="00000000" w:rsidR="00000000" w:rsidRPr="00000000">
        <w:rPr>
          <w:rtl w:val="0"/>
        </w:rPr>
        <w:t xml:space="preserve">Where:</w:t>
      </w:r>
    </w:p>
    <w:p w:rsidR="00000000" w:rsidDel="00000000" w:rsidP="00000000" w:rsidRDefault="00000000" w:rsidRPr="00000000" w14:paraId="0000000F">
      <w:pPr>
        <w:numPr>
          <w:ilvl w:val="0"/>
          <w:numId w:val="1"/>
        </w:numPr>
        <w:spacing w:after="240" w:before="240" w:lineRule="auto"/>
        <w:ind w:left="720" w:hanging="360"/>
      </w:pPr>
      <w:r w:rsidDel="00000000" w:rsidR="00000000" w:rsidRPr="00000000">
        <w:rPr>
          <w:rtl w:val="0"/>
        </w:rPr>
        <w:t xml:space="preserve">ηt\eta_tηt​ is a K×KK \times KK×K matrix of innovations associated with the time-varying parameters, assumed to be normally distributed.</w:t>
      </w:r>
    </w:p>
    <w:p w:rsidR="00000000" w:rsidDel="00000000" w:rsidP="00000000" w:rsidRDefault="00000000" w:rsidRPr="00000000" w14:paraId="00000010">
      <w:pPr>
        <w:pStyle w:val="Heading3"/>
        <w:keepNext w:val="0"/>
        <w:keepLines w:val="0"/>
        <w:spacing w:before="280" w:lineRule="auto"/>
        <w:rPr>
          <w:b w:val="1"/>
          <w:color w:val="000000"/>
          <w:sz w:val="26"/>
          <w:szCs w:val="26"/>
        </w:rPr>
      </w:pPr>
      <w:bookmarkStart w:colFirst="0" w:colLast="0" w:name="_f24yygbqqjld" w:id="2"/>
      <w:bookmarkEnd w:id="2"/>
      <w:r w:rsidDel="00000000" w:rsidR="00000000" w:rsidRPr="00000000">
        <w:rPr>
          <w:b w:val="1"/>
          <w:color w:val="000000"/>
          <w:sz w:val="26"/>
          <w:szCs w:val="26"/>
          <w:rtl w:val="0"/>
        </w:rPr>
        <w:t xml:space="preserve">3. Variance Decomposition (Forecast Error Variance Decomposition - FEVD)</w:t>
      </w:r>
    </w:p>
    <w:p w:rsidR="00000000" w:rsidDel="00000000" w:rsidP="00000000" w:rsidRDefault="00000000" w:rsidRPr="00000000" w14:paraId="00000011">
      <w:pPr>
        <w:spacing w:after="240" w:before="240" w:lineRule="auto"/>
        <w:rPr/>
      </w:pPr>
      <w:r w:rsidDel="00000000" w:rsidR="00000000" w:rsidRPr="00000000">
        <w:rPr>
          <w:rtl w:val="0"/>
        </w:rPr>
        <w:t xml:space="preserve">In connectedness analysis, one of the key metrics is the variance decomposition, which helps quantify how much of the forecast error variance of a particular variable can be attributed to shocks from other variables. The generalized forecast error variance decomposition (FEVD) is given by:</w:t>
      </w:r>
    </w:p>
    <w:p w:rsidR="00000000" w:rsidDel="00000000" w:rsidP="00000000" w:rsidRDefault="00000000" w:rsidRPr="00000000" w14:paraId="00000012">
      <w:pPr>
        <w:rPr/>
      </w:pPr>
      <w:r w:rsidDel="00000000" w:rsidR="00000000" w:rsidRPr="00000000">
        <w:rPr>
          <w:rFonts w:ascii="Arial Unicode MS" w:cs="Arial Unicode MS" w:eastAsia="Arial Unicode MS" w:hAnsi="Arial Unicode MS"/>
          <w:rtl w:val="0"/>
        </w:rPr>
        <w:t xml:space="preserve">θij(H)(t)=σii−1∑h=0H−1(ei′Ah(t)Σtej)2∑h=0H−1(ei′Ah(t)ΣtAh′(t)ei)\theta_{ij}^{(H)}(t) = \frac{\sigma_{ii}^{-1} \sum_{h=0}^{H-1} \left( e_i' A_h(t) \Sigma_t e_j \right)^2}{\sum_{h=0}^{H-1} \left( e_i' A_h(t) \Sigma_t A_h'(t) e_i \right)}θij(H)​(t)=∑h=0H−1​(ei′​Ah​(t)Σt​Ah′​(t)ei​)σii−1​∑h=0H−1​(ei′​Ah​(t)Σt​ej​)2​</w:t>
      </w:r>
    </w:p>
    <w:p w:rsidR="00000000" w:rsidDel="00000000" w:rsidP="00000000" w:rsidRDefault="00000000" w:rsidRPr="00000000" w14:paraId="00000013">
      <w:pPr>
        <w:spacing w:after="240" w:before="240" w:lineRule="auto"/>
        <w:rPr/>
      </w:pPr>
      <w:r w:rsidDel="00000000" w:rsidR="00000000" w:rsidRPr="00000000">
        <w:rPr>
          <w:rtl w:val="0"/>
        </w:rPr>
        <w:t xml:space="preserve">Where:</w:t>
      </w:r>
    </w:p>
    <w:p w:rsidR="00000000" w:rsidDel="00000000" w:rsidP="00000000" w:rsidRDefault="00000000" w:rsidRPr="00000000" w14:paraId="00000014">
      <w:pPr>
        <w:numPr>
          <w:ilvl w:val="0"/>
          <w:numId w:val="2"/>
        </w:numPr>
        <w:spacing w:after="0" w:afterAutospacing="0" w:before="240" w:lineRule="auto"/>
        <w:ind w:left="720" w:hanging="360"/>
      </w:pPr>
      <w:r w:rsidDel="00000000" w:rsidR="00000000" w:rsidRPr="00000000">
        <w:rPr>
          <w:rtl w:val="0"/>
        </w:rPr>
        <w:t xml:space="preserve">θij(H)(t)\theta_{ij}^{(H)}(t)θij(H)​(t) represents the portion of the HHH-step-ahead forecast error variance of variable iii attributable to shocks to variable jjj at time ttt.</w:t>
      </w:r>
    </w:p>
    <w:p w:rsidR="00000000" w:rsidDel="00000000" w:rsidP="00000000" w:rsidRDefault="00000000" w:rsidRPr="00000000" w14:paraId="00000015">
      <w:pPr>
        <w:numPr>
          <w:ilvl w:val="0"/>
          <w:numId w:val="2"/>
        </w:numPr>
        <w:spacing w:after="0" w:afterAutospacing="0" w:before="0" w:beforeAutospacing="0" w:lineRule="auto"/>
        <w:ind w:left="720" w:hanging="360"/>
      </w:pPr>
      <w:r w:rsidDel="00000000" w:rsidR="00000000" w:rsidRPr="00000000">
        <w:rPr>
          <w:rtl w:val="0"/>
        </w:rPr>
        <w:t xml:space="preserve">Ah(t)A_h(t)Ah​(t) is the time-varying coefficient matrix for the hhh-th lag in the moving average representation of the TVP-VAR.</w:t>
      </w:r>
    </w:p>
    <w:p w:rsidR="00000000" w:rsidDel="00000000" w:rsidP="00000000" w:rsidRDefault="00000000" w:rsidRPr="00000000" w14:paraId="00000016">
      <w:pPr>
        <w:numPr>
          <w:ilvl w:val="0"/>
          <w:numId w:val="2"/>
        </w:numPr>
        <w:spacing w:after="0" w:afterAutospacing="0" w:before="0" w:beforeAutospacing="0" w:lineRule="auto"/>
        <w:ind w:left="720" w:hanging="360"/>
      </w:pPr>
      <w:r w:rsidDel="00000000" w:rsidR="00000000" w:rsidRPr="00000000">
        <w:rPr>
          <w:rtl w:val="0"/>
        </w:rPr>
        <w:t xml:space="preserve">Σt\Sigma_tΣt​ is the time-varying covariance matrix of the innovations ϵt\epsilon_tϵt​.</w:t>
      </w:r>
    </w:p>
    <w:p w:rsidR="00000000" w:rsidDel="00000000" w:rsidP="00000000" w:rsidRDefault="00000000" w:rsidRPr="00000000" w14:paraId="00000017">
      <w:pPr>
        <w:numPr>
          <w:ilvl w:val="0"/>
          <w:numId w:val="2"/>
        </w:numPr>
        <w:spacing w:after="0" w:afterAutospacing="0" w:before="0" w:beforeAutospacing="0" w:lineRule="auto"/>
        <w:ind w:left="720" w:hanging="360"/>
      </w:pPr>
      <w:r w:rsidDel="00000000" w:rsidR="00000000" w:rsidRPr="00000000">
        <w:rPr>
          <w:rtl w:val="0"/>
        </w:rPr>
        <w:t xml:space="preserve">eie_iei​ and eje_jej​ are selection vectors, picking out the iii-th and jjj-th variables.</w:t>
      </w:r>
    </w:p>
    <w:p w:rsidR="00000000" w:rsidDel="00000000" w:rsidP="00000000" w:rsidRDefault="00000000" w:rsidRPr="00000000" w14:paraId="00000018">
      <w:pPr>
        <w:numPr>
          <w:ilvl w:val="0"/>
          <w:numId w:val="2"/>
        </w:numPr>
        <w:spacing w:after="240" w:before="0" w:beforeAutospacing="0" w:lineRule="auto"/>
        <w:ind w:left="720" w:hanging="360"/>
      </w:pPr>
      <w:r w:rsidDel="00000000" w:rsidR="00000000" w:rsidRPr="00000000">
        <w:rPr>
          <w:rtl w:val="0"/>
        </w:rPr>
        <w:t xml:space="preserve">HHH is the forecast horizon.</w:t>
      </w:r>
    </w:p>
    <w:p w:rsidR="00000000" w:rsidDel="00000000" w:rsidP="00000000" w:rsidRDefault="00000000" w:rsidRPr="00000000" w14:paraId="00000019">
      <w:pPr>
        <w:pStyle w:val="Heading3"/>
        <w:keepNext w:val="0"/>
        <w:keepLines w:val="0"/>
        <w:spacing w:before="280" w:lineRule="auto"/>
        <w:rPr>
          <w:b w:val="1"/>
          <w:color w:val="000000"/>
          <w:sz w:val="26"/>
          <w:szCs w:val="26"/>
        </w:rPr>
      </w:pPr>
      <w:bookmarkStart w:colFirst="0" w:colLast="0" w:name="_qw8ah3tzx1xg" w:id="3"/>
      <w:bookmarkEnd w:id="3"/>
      <w:r w:rsidDel="00000000" w:rsidR="00000000" w:rsidRPr="00000000">
        <w:rPr>
          <w:b w:val="1"/>
          <w:color w:val="000000"/>
          <w:sz w:val="26"/>
          <w:szCs w:val="26"/>
          <w:rtl w:val="0"/>
        </w:rPr>
        <w:t xml:space="preserve">4. Connectedness Measures</w:t>
      </w:r>
    </w:p>
    <w:p w:rsidR="00000000" w:rsidDel="00000000" w:rsidP="00000000" w:rsidRDefault="00000000" w:rsidRPr="00000000" w14:paraId="0000001A">
      <w:pPr>
        <w:spacing w:after="240" w:before="240" w:lineRule="auto"/>
        <w:rPr/>
      </w:pPr>
      <w:r w:rsidDel="00000000" w:rsidR="00000000" w:rsidRPr="00000000">
        <w:rPr>
          <w:rtl w:val="0"/>
        </w:rPr>
        <w:t xml:space="preserve">Several connectedness measures can be derived from the variance decomposition:</w:t>
      </w:r>
    </w:p>
    <w:p w:rsidR="00000000" w:rsidDel="00000000" w:rsidP="00000000" w:rsidRDefault="00000000" w:rsidRPr="00000000" w14:paraId="0000001B">
      <w:pPr>
        <w:pStyle w:val="Heading4"/>
        <w:keepNext w:val="0"/>
        <w:keepLines w:val="0"/>
        <w:spacing w:after="40" w:before="240" w:lineRule="auto"/>
        <w:rPr>
          <w:b w:val="1"/>
          <w:color w:val="000000"/>
          <w:sz w:val="22"/>
          <w:szCs w:val="22"/>
        </w:rPr>
      </w:pPr>
      <w:bookmarkStart w:colFirst="0" w:colLast="0" w:name="_ylvxief5ugkj" w:id="4"/>
      <w:bookmarkEnd w:id="4"/>
      <w:r w:rsidDel="00000000" w:rsidR="00000000" w:rsidRPr="00000000">
        <w:rPr>
          <w:b w:val="1"/>
          <w:color w:val="000000"/>
          <w:sz w:val="22"/>
          <w:szCs w:val="22"/>
          <w:rtl w:val="0"/>
        </w:rPr>
        <w:t xml:space="preserve">a) Total Connectedness Index (TCI):</w:t>
      </w:r>
    </w:p>
    <w:p w:rsidR="00000000" w:rsidDel="00000000" w:rsidP="00000000" w:rsidRDefault="00000000" w:rsidRPr="00000000" w14:paraId="0000001C">
      <w:pPr>
        <w:spacing w:after="240" w:before="240" w:lineRule="auto"/>
        <w:rPr/>
      </w:pPr>
      <w:r w:rsidDel="00000000" w:rsidR="00000000" w:rsidRPr="00000000">
        <w:rPr>
          <w:rtl w:val="0"/>
        </w:rPr>
        <w:t xml:space="preserve">This measure quantifies the overall degree of connectedness in the system:</w:t>
      </w:r>
    </w:p>
    <w:p w:rsidR="00000000" w:rsidDel="00000000" w:rsidP="00000000" w:rsidRDefault="00000000" w:rsidRPr="00000000" w14:paraId="0000001D">
      <w:pPr>
        <w:rPr/>
      </w:pPr>
      <w:r w:rsidDel="00000000" w:rsidR="00000000" w:rsidRPr="00000000">
        <w:rPr>
          <w:rFonts w:ascii="Arial Unicode MS" w:cs="Arial Unicode MS" w:eastAsia="Arial Unicode MS" w:hAnsi="Arial Unicode MS"/>
          <w:rtl w:val="0"/>
        </w:rPr>
        <w:t xml:space="preserve">TCIt=1K∑i=1K∑j=1,j≠iKθij(H)(t)TCI_t = \frac{1}{K} \sum_{i=1}^K \sum_{j=1, j \neq i}^K \theta_{ij}^{(H)}(t)TCIt​=K1​i=1∑K​j=1,j=i∑K​θij(H)​(t)</w:t>
      </w:r>
    </w:p>
    <w:p w:rsidR="00000000" w:rsidDel="00000000" w:rsidP="00000000" w:rsidRDefault="00000000" w:rsidRPr="00000000" w14:paraId="0000001E">
      <w:pPr>
        <w:spacing w:after="240" w:before="240" w:lineRule="auto"/>
        <w:rPr/>
      </w:pPr>
      <w:r w:rsidDel="00000000" w:rsidR="00000000" w:rsidRPr="00000000">
        <w:rPr>
          <w:rtl w:val="0"/>
        </w:rPr>
        <w:t xml:space="preserve">Where:</w:t>
      </w:r>
    </w:p>
    <w:p w:rsidR="00000000" w:rsidDel="00000000" w:rsidP="00000000" w:rsidRDefault="00000000" w:rsidRPr="00000000" w14:paraId="0000001F">
      <w:pPr>
        <w:numPr>
          <w:ilvl w:val="0"/>
          <w:numId w:val="3"/>
        </w:numPr>
        <w:spacing w:after="240" w:before="240" w:lineRule="auto"/>
        <w:ind w:left="720" w:hanging="360"/>
      </w:pPr>
      <w:r w:rsidDel="00000000" w:rsidR="00000000" w:rsidRPr="00000000">
        <w:rPr>
          <w:rtl w:val="0"/>
        </w:rPr>
        <w:t xml:space="preserve">TCItTCI_tTCIt​ is the total connectedness at time ttt, representing the average percentage of forecast error variance due to shocks from other variables in the system.</w:t>
      </w:r>
    </w:p>
    <w:p w:rsidR="00000000" w:rsidDel="00000000" w:rsidP="00000000" w:rsidRDefault="00000000" w:rsidRPr="00000000" w14:paraId="00000020">
      <w:pPr>
        <w:pStyle w:val="Heading4"/>
        <w:keepNext w:val="0"/>
        <w:keepLines w:val="0"/>
        <w:spacing w:after="40" w:before="240" w:lineRule="auto"/>
        <w:rPr>
          <w:b w:val="1"/>
          <w:color w:val="000000"/>
          <w:sz w:val="22"/>
          <w:szCs w:val="22"/>
        </w:rPr>
      </w:pPr>
      <w:bookmarkStart w:colFirst="0" w:colLast="0" w:name="_jf2awewh2x31" w:id="5"/>
      <w:bookmarkEnd w:id="5"/>
      <w:r w:rsidDel="00000000" w:rsidR="00000000" w:rsidRPr="00000000">
        <w:rPr>
          <w:b w:val="1"/>
          <w:color w:val="000000"/>
          <w:sz w:val="22"/>
          <w:szCs w:val="22"/>
          <w:rtl w:val="0"/>
        </w:rPr>
        <w:t xml:space="preserve">b) Directional Connectedness (From Others and To Others):</w:t>
      </w:r>
    </w:p>
    <w:p w:rsidR="00000000" w:rsidDel="00000000" w:rsidP="00000000" w:rsidRDefault="00000000" w:rsidRPr="00000000" w14:paraId="00000021">
      <w:pPr>
        <w:spacing w:after="240" w:before="240" w:lineRule="auto"/>
        <w:rPr/>
      </w:pPr>
      <w:r w:rsidDel="00000000" w:rsidR="00000000" w:rsidRPr="00000000">
        <w:rPr>
          <w:rtl w:val="0"/>
        </w:rPr>
        <w:t xml:space="preserve">The connectedness from variable iii to others and from others to iii can be calculated as:</w:t>
      </w:r>
    </w:p>
    <w:p w:rsidR="00000000" w:rsidDel="00000000" w:rsidP="00000000" w:rsidRDefault="00000000" w:rsidRPr="00000000" w14:paraId="00000022">
      <w:pPr>
        <w:numPr>
          <w:ilvl w:val="0"/>
          <w:numId w:val="5"/>
        </w:numPr>
        <w:spacing w:after="240" w:before="240" w:lineRule="auto"/>
        <w:ind w:left="720" w:hanging="360"/>
      </w:pPr>
      <w:r w:rsidDel="00000000" w:rsidR="00000000" w:rsidRPr="00000000">
        <w:rPr>
          <w:b w:val="1"/>
          <w:rtl w:val="0"/>
        </w:rPr>
        <w:t xml:space="preserve">From Others:</w:t>
      </w:r>
    </w:p>
    <w:p w:rsidR="00000000" w:rsidDel="00000000" w:rsidP="00000000" w:rsidRDefault="00000000" w:rsidRPr="00000000" w14:paraId="00000023">
      <w:pPr>
        <w:rPr/>
      </w:pPr>
      <w:r w:rsidDel="00000000" w:rsidR="00000000" w:rsidRPr="00000000">
        <w:rPr>
          <w:rFonts w:ascii="Arial Unicode MS" w:cs="Arial Unicode MS" w:eastAsia="Arial Unicode MS" w:hAnsi="Arial Unicode MS"/>
          <w:rtl w:val="0"/>
        </w:rPr>
        <w:t xml:space="preserve">Ci←∙(t)=∑j=1,j≠iKθij(H)(t)C_{i \leftarrow \bullet}(t) = \sum_{j=1, j \neq i}^K \theta_{ij}^{(H)}(t)Ci←∙​(t)=j=1,j=i∑K​θij(H)​(t)</w:t>
      </w:r>
    </w:p>
    <w:p w:rsidR="00000000" w:rsidDel="00000000" w:rsidP="00000000" w:rsidRDefault="00000000" w:rsidRPr="00000000" w14:paraId="00000024">
      <w:pPr>
        <w:numPr>
          <w:ilvl w:val="0"/>
          <w:numId w:val="6"/>
        </w:numPr>
        <w:spacing w:after="240" w:before="240" w:lineRule="auto"/>
        <w:ind w:left="720" w:hanging="360"/>
      </w:pPr>
      <w:r w:rsidDel="00000000" w:rsidR="00000000" w:rsidRPr="00000000">
        <w:rPr>
          <w:b w:val="1"/>
          <w:rtl w:val="0"/>
        </w:rPr>
        <w:t xml:space="preserve">To Others:</w:t>
      </w:r>
    </w:p>
    <w:p w:rsidR="00000000" w:rsidDel="00000000" w:rsidP="00000000" w:rsidRDefault="00000000" w:rsidRPr="00000000" w14:paraId="00000025">
      <w:pPr>
        <w:rPr/>
      </w:pPr>
      <w:r w:rsidDel="00000000" w:rsidR="00000000" w:rsidRPr="00000000">
        <w:rPr>
          <w:rFonts w:ascii="Arial Unicode MS" w:cs="Arial Unicode MS" w:eastAsia="Arial Unicode MS" w:hAnsi="Arial Unicode MS"/>
          <w:rtl w:val="0"/>
        </w:rPr>
        <w:t xml:space="preserve">Ci→∙(t)=∑j=1,j≠iKθji(H)(t)C_{i \rightarrow \bullet}(t) = \sum_{j=1, j \neq i}^K \theta_{ji}^{(H)}(t)Ci→∙​(t)=j=1,j=i∑K​θji(H)​(t)</w:t>
      </w:r>
    </w:p>
    <w:p w:rsidR="00000000" w:rsidDel="00000000" w:rsidP="00000000" w:rsidRDefault="00000000" w:rsidRPr="00000000" w14:paraId="00000026">
      <w:pPr>
        <w:pStyle w:val="Heading4"/>
        <w:keepNext w:val="0"/>
        <w:keepLines w:val="0"/>
        <w:spacing w:after="40" w:before="240" w:lineRule="auto"/>
        <w:rPr>
          <w:b w:val="1"/>
          <w:color w:val="000000"/>
          <w:sz w:val="22"/>
          <w:szCs w:val="22"/>
        </w:rPr>
      </w:pPr>
      <w:bookmarkStart w:colFirst="0" w:colLast="0" w:name="_go3lly59by2y" w:id="6"/>
      <w:bookmarkEnd w:id="6"/>
      <w:r w:rsidDel="00000000" w:rsidR="00000000" w:rsidRPr="00000000">
        <w:rPr>
          <w:b w:val="1"/>
          <w:color w:val="000000"/>
          <w:sz w:val="22"/>
          <w:szCs w:val="22"/>
          <w:rtl w:val="0"/>
        </w:rPr>
        <w:t xml:space="preserve">c) Net Pairwise Connectedness:</w:t>
      </w:r>
    </w:p>
    <w:p w:rsidR="00000000" w:rsidDel="00000000" w:rsidP="00000000" w:rsidRDefault="00000000" w:rsidRPr="00000000" w14:paraId="00000027">
      <w:pPr>
        <w:spacing w:after="240" w:before="240" w:lineRule="auto"/>
        <w:rPr/>
      </w:pPr>
      <w:r w:rsidDel="00000000" w:rsidR="00000000" w:rsidRPr="00000000">
        <w:rPr>
          <w:rtl w:val="0"/>
        </w:rPr>
        <w:t xml:space="preserve">The net connectedness between two variables iii and jjj is calculated as:</w:t>
      </w:r>
    </w:p>
    <w:p w:rsidR="00000000" w:rsidDel="00000000" w:rsidP="00000000" w:rsidRDefault="00000000" w:rsidRPr="00000000" w14:paraId="00000028">
      <w:pPr>
        <w:rPr/>
      </w:pPr>
      <w:r w:rsidDel="00000000" w:rsidR="00000000" w:rsidRPr="00000000">
        <w:rPr>
          <w:rFonts w:ascii="Arial Unicode MS" w:cs="Arial Unicode MS" w:eastAsia="Arial Unicode MS" w:hAnsi="Arial Unicode MS"/>
          <w:rtl w:val="0"/>
        </w:rPr>
        <w:t xml:space="preserve">Cij(H)(t)=θij(H)(t)−θji(H)(t)C_{ij}^{(H)}(t) = \theta_{ij}^{(H)}(t) - \theta_{ji}^{(H)}(t)Cij(H)​(t)=θij(H)​(t)−θji(H)​(t)</w:t>
      </w:r>
    </w:p>
    <w:p w:rsidR="00000000" w:rsidDel="00000000" w:rsidP="00000000" w:rsidRDefault="00000000" w:rsidRPr="00000000" w14:paraId="00000029">
      <w:pPr>
        <w:pStyle w:val="Heading3"/>
        <w:keepNext w:val="0"/>
        <w:keepLines w:val="0"/>
        <w:spacing w:before="280" w:lineRule="auto"/>
        <w:rPr>
          <w:b w:val="1"/>
          <w:color w:val="000000"/>
          <w:sz w:val="26"/>
          <w:szCs w:val="26"/>
        </w:rPr>
      </w:pPr>
      <w:bookmarkStart w:colFirst="0" w:colLast="0" w:name="_3hseyqbvqusl" w:id="7"/>
      <w:bookmarkEnd w:id="7"/>
      <w:r w:rsidDel="00000000" w:rsidR="00000000" w:rsidRPr="00000000">
        <w:rPr>
          <w:b w:val="1"/>
          <w:color w:val="000000"/>
          <w:sz w:val="26"/>
          <w:szCs w:val="26"/>
          <w:rtl w:val="0"/>
        </w:rPr>
        <w:t xml:space="preserve">5. Dynamic Connectedness Measures</w:t>
      </w:r>
    </w:p>
    <w:p w:rsidR="00000000" w:rsidDel="00000000" w:rsidP="00000000" w:rsidRDefault="00000000" w:rsidRPr="00000000" w14:paraId="0000002A">
      <w:pPr>
        <w:spacing w:after="240" w:before="240" w:lineRule="auto"/>
        <w:rPr/>
      </w:pPr>
      <w:r w:rsidDel="00000000" w:rsidR="00000000" w:rsidRPr="00000000">
        <w:rPr>
          <w:rtl w:val="0"/>
        </w:rPr>
        <w:t xml:space="preserve">In the TVP-VAR framework, connectedness measures change over time, reflecting how the interdependencies between variables evolve. These dynamic measures allow the study of systemic risk, contagion, and co-movements in financial markets.</w:t>
      </w:r>
    </w:p>
    <w:p w:rsidR="00000000" w:rsidDel="00000000" w:rsidP="00000000" w:rsidRDefault="00000000" w:rsidRPr="00000000" w14:paraId="0000002B">
      <w:pPr>
        <w:spacing w:after="240" w:before="240" w:lineRule="auto"/>
        <w:rPr/>
      </w:pPr>
      <w:r w:rsidDel="00000000" w:rsidR="00000000" w:rsidRPr="00000000">
        <w:rPr>
          <w:rtl w:val="0"/>
        </w:rPr>
        <w:t xml:space="preserve">The equations above can be used to analyze time-varying connectedness in the context of systemic risk, macroeconomic policy, and financial markets. They capture the essence of how shocks propagate through the system and help in understanding the interconnectedness in a dynamic framework.</w:t>
      </w:r>
    </w:p>
    <w:p w:rsidR="00000000" w:rsidDel="00000000" w:rsidP="00000000" w:rsidRDefault="00000000" w:rsidRPr="00000000" w14:paraId="0000002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