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6B7740" w:rsidRDefault="006B7740" w:rsidP="006B7740">
      <w:pPr>
        <w:jc w:val="both"/>
        <w:rPr>
          <w:b/>
          <w:bCs/>
          <w:lang w:val="bg-BG"/>
        </w:rPr>
      </w:pPr>
      <w:r w:rsidRPr="006B7740">
        <w:rPr>
          <w:b/>
          <w:bCs/>
          <w:lang w:val="bg-BG"/>
        </w:rPr>
        <w:t>УВОД</w:t>
      </w:r>
    </w:p>
    <w:p w14:paraId="4CBB227B" w14:textId="77777777" w:rsidR="006B7740" w:rsidRPr="006B7740" w:rsidRDefault="006B7740" w:rsidP="006B7740">
      <w:pPr>
        <w:jc w:val="both"/>
        <w:rPr>
          <w:b/>
          <w:bCs/>
          <w:lang w:val="bg-BG"/>
        </w:rPr>
      </w:pPr>
      <w:r w:rsidRPr="006B7740">
        <w:rPr>
          <w:b/>
          <w:bCs/>
          <w:lang w:val="bg-BG"/>
        </w:rPr>
        <w:t>Актуалност и мотивация</w:t>
      </w:r>
    </w:p>
    <w:p w14:paraId="4226A598" w14:textId="77777777" w:rsidR="006B7740" w:rsidRPr="006B7740" w:rsidRDefault="006B7740" w:rsidP="006B7740">
      <w:pPr>
        <w:jc w:val="both"/>
        <w:rPr>
          <w:lang w:val="bg-BG"/>
        </w:rPr>
      </w:pPr>
      <w:r w:rsidRPr="006B7740">
        <w:rPr>
          <w:lang w:val="bg-BG"/>
        </w:rPr>
        <w:t>В съвременния свят, характеризиращ се с висока сложност и изключителна</w:t>
      </w:r>
    </w:p>
    <w:p w14:paraId="5FAB9B0C" w14:textId="77777777" w:rsidR="006B7740" w:rsidRPr="006B7740" w:rsidRDefault="006B7740" w:rsidP="006B7740">
      <w:pPr>
        <w:jc w:val="both"/>
        <w:rPr>
          <w:lang w:val="bg-BG"/>
        </w:rPr>
      </w:pPr>
      <w:r w:rsidRPr="006B7740">
        <w:rPr>
          <w:lang w:val="bg-BG"/>
        </w:rPr>
        <w:t>динамика на процесите, вземането на информирани и рационални управленски</w:t>
      </w:r>
    </w:p>
    <w:p w14:paraId="55680B9A" w14:textId="77777777" w:rsidR="006B7740" w:rsidRPr="006B7740" w:rsidRDefault="006B7740" w:rsidP="006B7740">
      <w:pPr>
        <w:jc w:val="both"/>
        <w:rPr>
          <w:lang w:val="bg-BG"/>
        </w:rPr>
      </w:pPr>
      <w:r w:rsidRPr="006B7740">
        <w:rPr>
          <w:lang w:val="bg-BG"/>
        </w:rPr>
        <w:t>и аналитични решения изисква паралелното оценяване на множество, често</w:t>
      </w:r>
    </w:p>
    <w:p w14:paraId="1391F089" w14:textId="77777777" w:rsidR="006B7740" w:rsidRPr="006B7740" w:rsidRDefault="006B7740" w:rsidP="006B7740">
      <w:pPr>
        <w:jc w:val="both"/>
        <w:rPr>
          <w:lang w:val="bg-BG"/>
        </w:rPr>
      </w:pPr>
      <w:r w:rsidRPr="006B7740">
        <w:rPr>
          <w:lang w:val="bg-BG"/>
        </w:rPr>
        <w:t>конфликтни критерии и индикатори [1, 2]. Многокритериалният анализ за</w:t>
      </w:r>
    </w:p>
    <w:p w14:paraId="60C56639" w14:textId="77777777" w:rsidR="006B7740" w:rsidRPr="006B7740" w:rsidRDefault="006B7740" w:rsidP="006B7740">
      <w:pPr>
        <w:jc w:val="both"/>
        <w:rPr>
          <w:lang w:val="bg-BG"/>
        </w:rPr>
      </w:pPr>
      <w:r w:rsidRPr="006B7740">
        <w:rPr>
          <w:lang w:val="bg-BG"/>
        </w:rPr>
        <w:t>вземане на решения (Multiple-Criteria Decision Analysis - MCDA) и адитивните</w:t>
      </w:r>
    </w:p>
    <w:p w14:paraId="0FEF8A3A" w14:textId="77777777" w:rsidR="006B7740" w:rsidRPr="006B7740" w:rsidRDefault="006B7740" w:rsidP="006B7740">
      <w:pPr>
        <w:jc w:val="both"/>
        <w:rPr>
          <w:lang w:val="bg-BG"/>
        </w:rPr>
      </w:pPr>
      <w:r w:rsidRPr="006B7740">
        <w:rPr>
          <w:lang w:val="bg-BG"/>
        </w:rPr>
        <w:t>модели на полезност предоставят математически обоснована рамка за</w:t>
      </w:r>
    </w:p>
    <w:p w14:paraId="73968DA9" w14:textId="77777777" w:rsidR="006B7740" w:rsidRPr="006B7740" w:rsidRDefault="006B7740" w:rsidP="006B7740">
      <w:pPr>
        <w:jc w:val="both"/>
        <w:rPr>
          <w:lang w:val="bg-BG"/>
        </w:rPr>
      </w:pPr>
      <w:r w:rsidRPr="006B7740">
        <w:rPr>
          <w:lang w:val="bg-BG"/>
        </w:rPr>
        <w:t>структуриране, оценка и сравнение на алтернативи [6, 120]. По-голямата част от</w:t>
      </w:r>
    </w:p>
    <w:p w14:paraId="71C58E3E" w14:textId="77777777" w:rsidR="006B7740" w:rsidRPr="006B7740" w:rsidRDefault="006B7740" w:rsidP="006B7740">
      <w:pPr>
        <w:jc w:val="both"/>
        <w:rPr>
          <w:lang w:val="bg-BG"/>
        </w:rPr>
      </w:pPr>
      <w:r w:rsidRPr="006B7740">
        <w:rPr>
          <w:lang w:val="bg-BG"/>
        </w:rPr>
        <w:t>тези системи в практиката се основават на линейни модели, при които крайната</w:t>
      </w:r>
    </w:p>
    <w:p w14:paraId="42EED87C" w14:textId="77777777" w:rsidR="006B7740" w:rsidRPr="006B7740" w:rsidRDefault="006B7740" w:rsidP="006B7740">
      <w:pPr>
        <w:jc w:val="both"/>
        <w:rPr>
          <w:lang w:val="bg-BG"/>
        </w:rPr>
      </w:pPr>
      <w:r w:rsidRPr="006B7740">
        <w:rPr>
          <w:lang w:val="bg-BG"/>
        </w:rPr>
        <w:t>оценка се формира като претеглена сума на нормализираните стойности на</w:t>
      </w:r>
    </w:p>
    <w:p w14:paraId="5FF3DF8B" w14:textId="77777777" w:rsidR="006B7740" w:rsidRPr="006B7740" w:rsidRDefault="006B7740" w:rsidP="006B7740">
      <w:pPr>
        <w:jc w:val="both"/>
        <w:rPr>
          <w:lang w:val="bg-BG"/>
        </w:rPr>
      </w:pPr>
      <w:r w:rsidRPr="006B7740">
        <w:rPr>
          <w:lang w:val="bg-BG"/>
        </w:rPr>
        <w:t>индикаторите [12, 290]. Този компенсаторен подход се отличава с висока</w:t>
      </w:r>
    </w:p>
    <w:p w14:paraId="29D3B0D0" w14:textId="77777777" w:rsidR="006B7740" w:rsidRPr="006B7740" w:rsidRDefault="006B7740" w:rsidP="006B7740">
      <w:pPr>
        <w:jc w:val="both"/>
        <w:rPr>
          <w:lang w:val="bg-BG"/>
        </w:rPr>
      </w:pPr>
      <w:r w:rsidRPr="006B7740">
        <w:rPr>
          <w:lang w:val="bg-BG"/>
        </w:rPr>
        <w:t>интуитивност, лесна софтуерна реализация и алгоритмична яснота, което го</w:t>
      </w:r>
    </w:p>
    <w:p w14:paraId="3932E2D2" w14:textId="77777777" w:rsidR="006B7740" w:rsidRPr="006B7740" w:rsidRDefault="006B7740" w:rsidP="006B7740">
      <w:pPr>
        <w:jc w:val="both"/>
        <w:rPr>
          <w:lang w:val="bg-BG"/>
        </w:rPr>
      </w:pPr>
      <w:r w:rsidRPr="006B7740">
        <w:rPr>
          <w:lang w:val="bg-BG"/>
        </w:rPr>
        <w:t>прави предпочитан избор в области като финанси, здравеопазване, екология и</w:t>
      </w:r>
    </w:p>
    <w:p w14:paraId="70346229" w14:textId="77777777" w:rsidR="006B7740" w:rsidRPr="006B7740" w:rsidRDefault="006B7740" w:rsidP="006B7740">
      <w:pPr>
        <w:jc w:val="both"/>
        <w:rPr>
          <w:lang w:val="bg-BG"/>
        </w:rPr>
      </w:pPr>
      <w:r w:rsidRPr="006B7740">
        <w:rPr>
          <w:lang w:val="bg-BG"/>
        </w:rPr>
        <w:t>енергетика [13, 316, 317].</w:t>
      </w:r>
    </w:p>
    <w:p w14:paraId="24A6B0DD" w14:textId="77777777" w:rsidR="006B7740" w:rsidRPr="006B7740" w:rsidRDefault="006B7740" w:rsidP="006B7740">
      <w:pPr>
        <w:jc w:val="both"/>
        <w:rPr>
          <w:lang w:val="bg-BG"/>
        </w:rPr>
      </w:pPr>
      <w:r w:rsidRPr="006B7740">
        <w:rPr>
          <w:lang w:val="bg-BG"/>
        </w:rPr>
        <w:t>Въпреки широкото им разпространение, традиционното използване на тези</w:t>
      </w:r>
    </w:p>
    <w:p w14:paraId="29DBCC67" w14:textId="77777777" w:rsidR="006B7740" w:rsidRPr="006B7740" w:rsidRDefault="006B7740" w:rsidP="006B7740">
      <w:pPr>
        <w:jc w:val="both"/>
        <w:rPr>
          <w:lang w:val="bg-BG"/>
        </w:rPr>
      </w:pPr>
      <w:r w:rsidRPr="006B7740">
        <w:rPr>
          <w:lang w:val="bg-BG"/>
        </w:rPr>
        <w:t>системи страда от сериозен концептуален недостатък: анализът обикновено се</w:t>
      </w:r>
    </w:p>
    <w:p w14:paraId="703D5525" w14:textId="77777777" w:rsidR="006B7740" w:rsidRPr="006B7740" w:rsidRDefault="006B7740" w:rsidP="006B7740">
      <w:pPr>
        <w:jc w:val="both"/>
        <w:rPr>
          <w:lang w:val="bg-BG"/>
        </w:rPr>
      </w:pPr>
      <w:r w:rsidRPr="006B7740">
        <w:rPr>
          <w:lang w:val="bg-BG"/>
        </w:rPr>
        <w:t>ограничава до изчисляване на крайна едноизмерна оценка и класиране на</w:t>
      </w:r>
    </w:p>
    <w:p w14:paraId="7BF86273" w14:textId="77777777" w:rsidR="006B7740" w:rsidRPr="006B7740" w:rsidRDefault="006B7740" w:rsidP="006B7740">
      <w:pPr>
        <w:jc w:val="both"/>
        <w:rPr>
          <w:lang w:val="bg-BG"/>
        </w:rPr>
      </w:pPr>
      <w:r w:rsidRPr="006B7740">
        <w:rPr>
          <w:lang w:val="bg-BG"/>
        </w:rPr>
        <w:t>алтернативите по нея. Този подход пренебрегва богатата структура на</w:t>
      </w:r>
    </w:p>
    <w:p w14:paraId="02E5D948" w14:textId="77777777" w:rsidR="006B7740" w:rsidRPr="006B7740" w:rsidRDefault="006B7740" w:rsidP="006B7740">
      <w:pPr>
        <w:jc w:val="both"/>
        <w:rPr>
          <w:lang w:val="bg-BG"/>
        </w:rPr>
      </w:pPr>
      <w:r w:rsidRPr="006B7740">
        <w:rPr>
          <w:lang w:val="bg-BG"/>
        </w:rPr>
        <w:t>многомерното пространство от възможни решения и конфигурации на</w:t>
      </w:r>
    </w:p>
    <w:p w14:paraId="46CD4A3D" w14:textId="77777777" w:rsidR="006B7740" w:rsidRPr="006B7740" w:rsidRDefault="006B7740" w:rsidP="006B7740">
      <w:pPr>
        <w:jc w:val="both"/>
        <w:rPr>
          <w:lang w:val="bg-BG"/>
        </w:rPr>
      </w:pPr>
      <w:r w:rsidRPr="006B7740">
        <w:rPr>
          <w:lang w:val="bg-BG"/>
        </w:rPr>
        <w:t>стойностите на индикаторите, които пораждат тези оценки [10, 231]. Не се</w:t>
      </w:r>
    </w:p>
    <w:p w14:paraId="4CA5F103" w14:textId="77777777" w:rsidR="006B7740" w:rsidRPr="006B7740" w:rsidRDefault="006B7740" w:rsidP="006B7740">
      <w:pPr>
        <w:jc w:val="both"/>
        <w:rPr>
          <w:lang w:val="bg-BG"/>
        </w:rPr>
      </w:pPr>
      <w:r w:rsidRPr="006B7740">
        <w:rPr>
          <w:lang w:val="bg-BG"/>
        </w:rPr>
        <w:t>изследва как различните конфигурации влияят върху устойчивостта на самата</w:t>
      </w:r>
    </w:p>
    <w:p w14:paraId="151BCB52" w14:textId="77777777" w:rsidR="006B7740" w:rsidRPr="006B7740" w:rsidRDefault="006B7740" w:rsidP="006B7740">
      <w:pPr>
        <w:jc w:val="both"/>
        <w:rPr>
          <w:lang w:val="bg-BG"/>
        </w:rPr>
      </w:pPr>
      <w:r w:rsidRPr="006B7740">
        <w:rPr>
          <w:lang w:val="bg-BG"/>
        </w:rPr>
        <w:t>оценъчна система, кои индикатори са критични или кои комбинации от</w:t>
      </w:r>
    </w:p>
    <w:p w14:paraId="6653CA59" w14:textId="77777777" w:rsidR="006B7740" w:rsidRPr="006B7740" w:rsidRDefault="006B7740" w:rsidP="006B7740">
      <w:pPr>
        <w:jc w:val="both"/>
        <w:rPr>
          <w:lang w:val="bg-BG"/>
        </w:rPr>
      </w:pPr>
      <w:r w:rsidRPr="006B7740">
        <w:rPr>
          <w:lang w:val="bg-BG"/>
        </w:rPr>
        <w:t>параметри са достатъчни за достигане на дадено оценъчно ниво. Мотивацията</w:t>
      </w:r>
    </w:p>
    <w:p w14:paraId="3786B610" w14:textId="77777777" w:rsidR="006B7740" w:rsidRPr="006B7740" w:rsidRDefault="006B7740" w:rsidP="006B7740">
      <w:pPr>
        <w:jc w:val="both"/>
        <w:rPr>
          <w:lang w:val="bg-BG"/>
        </w:rPr>
      </w:pPr>
      <w:r w:rsidRPr="006B7740">
        <w:rPr>
          <w:lang w:val="bg-BG"/>
        </w:rPr>
        <w:lastRenderedPageBreak/>
        <w:t>за настоящата дипломна работа произтича от необходимостта да се премине от</w:t>
      </w:r>
    </w:p>
    <w:p w14:paraId="460355B6" w14:textId="77777777" w:rsidR="006B7740" w:rsidRPr="006B7740" w:rsidRDefault="006B7740" w:rsidP="006B7740">
      <w:pPr>
        <w:jc w:val="both"/>
        <w:rPr>
          <w:lang w:val="bg-BG"/>
        </w:rPr>
      </w:pPr>
      <w:r w:rsidRPr="006B7740">
        <w:rPr>
          <w:lang w:val="bg-BG"/>
        </w:rPr>
        <w:t>повърхностното пресмятане на крайни оценки към дълбок и детайлен</w:t>
      </w:r>
    </w:p>
    <w:p w14:paraId="08FBEF0D" w14:textId="77777777" w:rsidR="006B7740" w:rsidRPr="006B7740" w:rsidRDefault="006B7740" w:rsidP="006B7740">
      <w:pPr>
        <w:jc w:val="both"/>
        <w:rPr>
          <w:lang w:val="bg-BG"/>
        </w:rPr>
      </w:pPr>
      <w:r w:rsidRPr="006B7740">
        <w:rPr>
          <w:lang w:val="bg-BG"/>
        </w:rPr>
        <w:t>геометричен и структурен анализ на пространствата от конфигурации.</w:t>
      </w:r>
    </w:p>
    <w:p w14:paraId="440E8796" w14:textId="77777777" w:rsidR="006B7740" w:rsidRPr="006B7740" w:rsidRDefault="006B7740" w:rsidP="006B7740">
      <w:pPr>
        <w:jc w:val="both"/>
        <w:rPr>
          <w:lang w:val="bg-BG"/>
        </w:rPr>
      </w:pPr>
      <w:r w:rsidRPr="006B7740">
        <w:rPr>
          <w:lang w:val="bg-BG"/>
        </w:rPr>
        <w:t>Като водещ практическо-приложен пример в настоящото изследване се</w:t>
      </w:r>
    </w:p>
    <w:p w14:paraId="7C74525E" w14:textId="77777777" w:rsidR="006B7740" w:rsidRPr="006B7740" w:rsidRDefault="006B7740" w:rsidP="006B7740">
      <w:pPr>
        <w:jc w:val="both"/>
        <w:rPr>
          <w:b/>
          <w:bCs/>
          <w:lang w:val="bg-BG"/>
        </w:rPr>
      </w:pPr>
      <w:r w:rsidRPr="006B7740">
        <w:rPr>
          <w:lang w:val="bg-BG"/>
        </w:rPr>
        <w:t xml:space="preserve">използва проблемът за </w:t>
      </w:r>
      <w:r w:rsidRPr="006B7740">
        <w:rPr>
          <w:b/>
          <w:bCs/>
          <w:lang w:val="bg-BG"/>
        </w:rPr>
        <w:t>производството и съхранението на електроенергия,</w:t>
      </w:r>
    </w:p>
    <w:p w14:paraId="1588C7ED" w14:textId="77777777" w:rsidR="006B7740" w:rsidRPr="006B7740" w:rsidRDefault="006B7740" w:rsidP="006B7740">
      <w:pPr>
        <w:jc w:val="both"/>
        <w:rPr>
          <w:b/>
          <w:bCs/>
          <w:lang w:val="bg-BG"/>
        </w:rPr>
      </w:pPr>
      <w:r w:rsidRPr="006B7740">
        <w:rPr>
          <w:b/>
          <w:bCs/>
          <w:lang w:val="bg-BG"/>
        </w:rPr>
        <w:t>балансирането на търсенето и предлагането (supply and demand), както</w:t>
      </w:r>
    </w:p>
    <w:p w14:paraId="3B6A989A" w14:textId="77777777" w:rsidR="006B7740" w:rsidRPr="006B7740" w:rsidRDefault="006B7740" w:rsidP="006B7740">
      <w:pPr>
        <w:jc w:val="both"/>
        <w:rPr>
          <w:lang w:val="bg-BG"/>
        </w:rPr>
      </w:pPr>
      <w:r w:rsidRPr="006B7740">
        <w:rPr>
          <w:b/>
          <w:bCs/>
          <w:lang w:val="bg-BG"/>
        </w:rPr>
        <w:t>и мрежовите загуби по преносната система</w:t>
      </w:r>
      <w:r w:rsidRPr="006B7740">
        <w:rPr>
          <w:lang w:val="bg-BG"/>
        </w:rPr>
        <w:t>. Този казус е с изключително</w:t>
      </w:r>
    </w:p>
    <w:p w14:paraId="036D2D0E" w14:textId="77777777" w:rsidR="006B7740" w:rsidRPr="006B7740" w:rsidRDefault="006B7740" w:rsidP="006B7740">
      <w:pPr>
        <w:jc w:val="both"/>
        <w:rPr>
          <w:lang w:val="bg-BG"/>
        </w:rPr>
      </w:pPr>
      <w:r w:rsidRPr="006B7740">
        <w:rPr>
          <w:lang w:val="bg-BG"/>
        </w:rPr>
        <w:t>висока обществена и икономическа актуалност, особено по време на летния</w:t>
      </w:r>
    </w:p>
    <w:p w14:paraId="0E663526" w14:textId="77777777" w:rsidR="006B7740" w:rsidRPr="006B7740" w:rsidRDefault="006B7740" w:rsidP="006B7740">
      <w:pPr>
        <w:jc w:val="both"/>
        <w:rPr>
          <w:lang w:val="bg-BG"/>
        </w:rPr>
      </w:pPr>
      <w:r w:rsidRPr="006B7740">
        <w:rPr>
          <w:lang w:val="bg-BG"/>
        </w:rPr>
        <w:t>сезон [12, 291]. През лятото екстремно високите температури предизвикват</w:t>
      </w:r>
    </w:p>
    <w:p w14:paraId="0211BC17" w14:textId="77777777" w:rsidR="006B7740" w:rsidRPr="006B7740" w:rsidRDefault="006B7740" w:rsidP="006B7740">
      <w:pPr>
        <w:jc w:val="both"/>
        <w:rPr>
          <w:lang w:val="bg-BG"/>
        </w:rPr>
      </w:pPr>
      <w:r w:rsidRPr="006B7740">
        <w:rPr>
          <w:lang w:val="bg-BG"/>
        </w:rPr>
        <w:t>критично високи нива на потребление (поради масовото използване на</w:t>
      </w:r>
    </w:p>
    <w:p w14:paraId="7D696431" w14:textId="77777777" w:rsidR="006B7740" w:rsidRPr="006B7740" w:rsidRDefault="006B7740" w:rsidP="006B7740">
      <w:pPr>
        <w:jc w:val="both"/>
        <w:rPr>
          <w:lang w:val="bg-BG"/>
        </w:rPr>
      </w:pPr>
      <w:r w:rsidRPr="006B7740">
        <w:rPr>
          <w:lang w:val="bg-BG"/>
        </w:rPr>
        <w:t>климатични инсталации), което съвпада с намаляване на ефективността на</w:t>
      </w:r>
    </w:p>
    <w:p w14:paraId="4F35A197" w14:textId="77777777" w:rsidR="006B7740" w:rsidRPr="006B7740" w:rsidRDefault="006B7740" w:rsidP="006B7740">
      <w:pPr>
        <w:jc w:val="both"/>
        <w:rPr>
          <w:lang w:val="bg-BG"/>
        </w:rPr>
      </w:pPr>
      <w:r w:rsidRPr="006B7740">
        <w:rPr>
          <w:lang w:val="bg-BG"/>
        </w:rPr>
        <w:t>традиционните генериращи мощности и съществено нарастване на</w:t>
      </w:r>
    </w:p>
    <w:p w14:paraId="5784FD17" w14:textId="77777777" w:rsidR="006B7740" w:rsidRPr="006B7740" w:rsidRDefault="006B7740" w:rsidP="006B7740">
      <w:pPr>
        <w:jc w:val="both"/>
        <w:rPr>
          <w:lang w:val="bg-BG"/>
        </w:rPr>
      </w:pPr>
      <w:r w:rsidRPr="006B7740">
        <w:rPr>
          <w:lang w:val="bg-BG"/>
        </w:rPr>
        <w:t>технологичните загуби по преносната мрежа поради топлинното натоварване. В</w:t>
      </w:r>
    </w:p>
    <w:p w14:paraId="23EE3007" w14:textId="77777777" w:rsidR="006B7740" w:rsidRPr="006B7740" w:rsidRDefault="006B7740" w:rsidP="006B7740">
      <w:pPr>
        <w:jc w:val="both"/>
        <w:rPr>
          <w:lang w:val="bg-BG"/>
        </w:rPr>
      </w:pPr>
      <w:r w:rsidRPr="006B7740">
        <w:rPr>
          <w:lang w:val="bg-BG"/>
        </w:rPr>
        <w:t>тези условия, оценката на работата на електроенергийната система се</w:t>
      </w:r>
    </w:p>
    <w:p w14:paraId="6D2C23C4" w14:textId="7F1D6833" w:rsidR="00F254BD" w:rsidRDefault="006B7740" w:rsidP="006B7740">
      <w:pPr>
        <w:jc w:val="both"/>
      </w:pPr>
      <w:r w:rsidRPr="006B7740">
        <w:rPr>
          <w:lang w:val="bg-BG"/>
        </w:rPr>
        <w:t>превръща в комплексен многокритериален линеен проблем, в който трябва да</w:t>
      </w:r>
    </w:p>
    <w:p w14:paraId="62F501B0" w14:textId="77777777" w:rsidR="006B7740" w:rsidRPr="006B7740" w:rsidRDefault="006B7740" w:rsidP="006B7740">
      <w:pPr>
        <w:jc w:val="both"/>
      </w:pPr>
      <w:r w:rsidRPr="006B7740">
        <w:t>се балансират сигурността на доставките (security), ценовата достъпност (equity)</w:t>
      </w:r>
    </w:p>
    <w:p w14:paraId="6C4EB558" w14:textId="77777777" w:rsidR="006B7740" w:rsidRPr="006B7740" w:rsidRDefault="006B7740" w:rsidP="006B7740">
      <w:pPr>
        <w:jc w:val="both"/>
      </w:pPr>
      <w:r w:rsidRPr="006B7740">
        <w:t>и екологичната устойчивост (sustainability) [39, 727, 728]. Анализът на</w:t>
      </w:r>
    </w:p>
    <w:p w14:paraId="228FED34" w14:textId="77777777" w:rsidR="006B7740" w:rsidRPr="006B7740" w:rsidRDefault="006B7740" w:rsidP="006B7740">
      <w:pPr>
        <w:jc w:val="both"/>
      </w:pPr>
      <w:r w:rsidRPr="006B7740">
        <w:t>допустимите работни режими (решения) и минималните необходими</w:t>
      </w:r>
    </w:p>
    <w:p w14:paraId="068B9DAA" w14:textId="77777777" w:rsidR="006B7740" w:rsidRPr="006B7740" w:rsidRDefault="006B7740" w:rsidP="006B7740">
      <w:pPr>
        <w:jc w:val="both"/>
      </w:pPr>
      <w:r w:rsidRPr="006B7740">
        <w:t>капацитети от ВЕИ и системи за съхранение (батерии) за избягване на сривове в</w:t>
      </w:r>
    </w:p>
    <w:p w14:paraId="352C37F5" w14:textId="77777777" w:rsidR="006B7740" w:rsidRPr="006B7740" w:rsidRDefault="006B7740" w:rsidP="006B7740">
      <w:pPr>
        <w:jc w:val="both"/>
      </w:pPr>
      <w:r w:rsidRPr="006B7740">
        <w:t>мрежата представлява идеален обект за прилагане на разработената</w:t>
      </w:r>
    </w:p>
    <w:p w14:paraId="7C6B8A7E" w14:textId="77777777" w:rsidR="006B7740" w:rsidRPr="006B7740" w:rsidRDefault="006B7740" w:rsidP="006B7740">
      <w:pPr>
        <w:jc w:val="both"/>
      </w:pPr>
      <w:r w:rsidRPr="006B7740">
        <w:t>методология.</w:t>
      </w:r>
    </w:p>
    <w:p w14:paraId="44ACF178" w14:textId="77777777" w:rsidR="006B7740" w:rsidRPr="006B7740" w:rsidRDefault="006B7740" w:rsidP="006B7740">
      <w:pPr>
        <w:jc w:val="both"/>
        <w:rPr>
          <w:b/>
          <w:bCs/>
        </w:rPr>
      </w:pPr>
      <w:r w:rsidRPr="006B7740">
        <w:rPr>
          <w:b/>
          <w:bCs/>
        </w:rPr>
        <w:t>Проблемна постановка</w:t>
      </w:r>
    </w:p>
    <w:p w14:paraId="39B85F70" w14:textId="77777777" w:rsidR="006B7740" w:rsidRPr="006B7740" w:rsidRDefault="006B7740" w:rsidP="006B7740">
      <w:pPr>
        <w:jc w:val="both"/>
      </w:pPr>
      <w:r w:rsidRPr="006B7740">
        <w:t>Формално, в една линейна многокритериална система крайната оценка се</w:t>
      </w:r>
    </w:p>
    <w:p w14:paraId="7132132B" w14:textId="77777777" w:rsidR="006B7740" w:rsidRPr="006B7740" w:rsidRDefault="006B7740" w:rsidP="006B7740">
      <w:pPr>
        <w:jc w:val="both"/>
      </w:pPr>
      <w:r w:rsidRPr="006B7740">
        <w:t>дефинира като скаларно произведение на вектор от нормализирани индикатори</w:t>
      </w:r>
    </w:p>
    <w:p w14:paraId="29163D67" w14:textId="77777777" w:rsidR="006B7740" w:rsidRPr="006B7740" w:rsidRDefault="006B7740" w:rsidP="006B7740">
      <w:pPr>
        <w:jc w:val="both"/>
      </w:pPr>
      <w:r w:rsidRPr="006B7740">
        <w:lastRenderedPageBreak/>
        <w:t>и вектор от тегла на критериите [11, 257]. Основният проблем се състои в това,</w:t>
      </w:r>
    </w:p>
    <w:p w14:paraId="553E57BB" w14:textId="77777777" w:rsidR="006B7740" w:rsidRPr="006B7740" w:rsidRDefault="006B7740" w:rsidP="006B7740">
      <w:pPr>
        <w:jc w:val="both"/>
      </w:pPr>
      <w:r w:rsidRPr="006B7740">
        <w:t>че поради компенсаторната природа на модела, безброй много различни</w:t>
      </w:r>
    </w:p>
    <w:p w14:paraId="53B88D6E" w14:textId="77777777" w:rsidR="006B7740" w:rsidRPr="006B7740" w:rsidRDefault="006B7740" w:rsidP="006B7740">
      <w:pPr>
        <w:jc w:val="both"/>
      </w:pPr>
      <w:r w:rsidRPr="006B7740">
        <w:t>комбинации (конфигурации) от индикаторни стойности могат да доведат до една</w:t>
      </w:r>
    </w:p>
    <w:p w14:paraId="6A168F66" w14:textId="77777777" w:rsidR="006B7740" w:rsidRPr="006B7740" w:rsidRDefault="006B7740" w:rsidP="006B7740">
      <w:pPr>
        <w:jc w:val="both"/>
      </w:pPr>
      <w:r w:rsidRPr="006B7740">
        <w:t>и съща крайна оценка. Този феномен на „еквифиналност“ прави класирането</w:t>
      </w:r>
    </w:p>
    <w:p w14:paraId="7E881F1B" w14:textId="77777777" w:rsidR="006B7740" w:rsidRPr="006B7740" w:rsidRDefault="006B7740" w:rsidP="006B7740">
      <w:pPr>
        <w:jc w:val="both"/>
      </w:pPr>
      <w:r w:rsidRPr="006B7740">
        <w:t>силно нестабилно при малки промени в теглата [10, 231]. Освен това,</w:t>
      </w:r>
    </w:p>
    <w:p w14:paraId="471E53F5" w14:textId="77777777" w:rsidR="006B7740" w:rsidRPr="006B7740" w:rsidRDefault="006B7740" w:rsidP="006B7740">
      <w:pPr>
        <w:jc w:val="both"/>
      </w:pPr>
      <w:r w:rsidRPr="006B7740">
        <w:t>определянето на самите тегла в практиката почти винаги е съпроводено с</w:t>
      </w:r>
    </w:p>
    <w:p w14:paraId="7187AF4C" w14:textId="77777777" w:rsidR="006B7740" w:rsidRPr="006B7740" w:rsidRDefault="006B7740" w:rsidP="006B7740">
      <w:pPr>
        <w:jc w:val="both"/>
      </w:pPr>
      <w:r w:rsidRPr="006B7740">
        <w:t>висока степен на субективност и несигурност [13, 323, 335].</w:t>
      </w:r>
    </w:p>
    <w:p w14:paraId="7D5CF9E1" w14:textId="77777777" w:rsidR="006B7740" w:rsidRPr="006B7740" w:rsidRDefault="006B7740" w:rsidP="006B7740">
      <w:pPr>
        <w:jc w:val="both"/>
      </w:pPr>
      <w:r w:rsidRPr="006B7740">
        <w:t>Настоящата разработка разглежда този проблем в два взаимно допълващи се</w:t>
      </w:r>
    </w:p>
    <w:p w14:paraId="72EB35EE" w14:textId="77777777" w:rsidR="006B7740" w:rsidRPr="006B7740" w:rsidRDefault="006B7740" w:rsidP="006B7740">
      <w:pPr>
        <w:jc w:val="both"/>
      </w:pPr>
      <w:r w:rsidRPr="006B7740">
        <w:t>аспекта:</w:t>
      </w:r>
    </w:p>
    <w:p w14:paraId="4480DBC7" w14:textId="77777777" w:rsidR="006B7740" w:rsidRPr="006B7740" w:rsidRDefault="006B7740" w:rsidP="006B7740">
      <w:pPr>
        <w:jc w:val="both"/>
      </w:pPr>
      <w:r w:rsidRPr="006B7740">
        <w:t xml:space="preserve">1) </w:t>
      </w:r>
      <w:r w:rsidRPr="006B7740">
        <w:rPr>
          <w:b/>
          <w:bCs/>
        </w:rPr>
        <w:t xml:space="preserve">Локален аспект: </w:t>
      </w:r>
      <w:r w:rsidRPr="006B7740">
        <w:t>При фиксирани тегла на индикаторите се изследва</w:t>
      </w:r>
    </w:p>
    <w:p w14:paraId="1E7C45ED" w14:textId="77777777" w:rsidR="006B7740" w:rsidRPr="006B7740" w:rsidRDefault="006B7740" w:rsidP="006B7740">
      <w:pPr>
        <w:jc w:val="both"/>
      </w:pPr>
      <w:r w:rsidRPr="006B7740">
        <w:t>пространството от решения на конкретна оценъчна система. Търсят се</w:t>
      </w:r>
    </w:p>
    <w:p w14:paraId="20934667" w14:textId="77777777" w:rsidR="006B7740" w:rsidRPr="006B7740" w:rsidRDefault="006B7740" w:rsidP="006B7740">
      <w:pPr>
        <w:jc w:val="both"/>
      </w:pPr>
      <w:r w:rsidRPr="006B7740">
        <w:t>минималните и граничните конфигурации от индикаторни стойности,</w:t>
      </w:r>
    </w:p>
    <w:p w14:paraId="4D00A4D3" w14:textId="77777777" w:rsidR="006B7740" w:rsidRPr="006B7740" w:rsidRDefault="006B7740" w:rsidP="006B7740">
      <w:pPr>
        <w:jc w:val="both"/>
      </w:pPr>
      <w:r w:rsidRPr="006B7740">
        <w:t>необходими за преминаване на дадени оценъчни прагове (ниско, средно, високо</w:t>
      </w:r>
    </w:p>
    <w:p w14:paraId="2CC01077" w14:textId="77777777" w:rsidR="006B7740" w:rsidRPr="006B7740" w:rsidRDefault="006B7740" w:rsidP="006B7740">
      <w:pPr>
        <w:jc w:val="both"/>
      </w:pPr>
      <w:r w:rsidRPr="006B7740">
        <w:t>ниво), както и разкриването на взаимозаменяемост и съвместна поява на</w:t>
      </w:r>
    </w:p>
    <w:p w14:paraId="5F446897" w14:textId="77777777" w:rsidR="006B7740" w:rsidRPr="006B7740" w:rsidRDefault="006B7740" w:rsidP="006B7740">
      <w:pPr>
        <w:jc w:val="both"/>
      </w:pPr>
      <w:r w:rsidRPr="006B7740">
        <w:t>ключови фактори.</w:t>
      </w:r>
    </w:p>
    <w:p w14:paraId="5E6D4E02" w14:textId="77777777" w:rsidR="006B7740" w:rsidRPr="006B7740" w:rsidRDefault="006B7740" w:rsidP="006B7740">
      <w:pPr>
        <w:jc w:val="both"/>
      </w:pPr>
      <w:r w:rsidRPr="006B7740">
        <w:t xml:space="preserve">2) </w:t>
      </w:r>
      <w:r w:rsidRPr="006B7740">
        <w:rPr>
          <w:b/>
          <w:bCs/>
        </w:rPr>
        <w:t xml:space="preserve">Глобален аспект: </w:t>
      </w:r>
      <w:r w:rsidRPr="006B7740">
        <w:t>Пространството от решения се изследва в условията на</w:t>
      </w:r>
    </w:p>
    <w:p w14:paraId="225684CF" w14:textId="77777777" w:rsidR="006B7740" w:rsidRPr="006B7740" w:rsidRDefault="006B7740" w:rsidP="006B7740">
      <w:pPr>
        <w:jc w:val="both"/>
      </w:pPr>
      <w:r w:rsidRPr="006B7740">
        <w:t>вариращи тегла, т.е. разглежда се пространство от оценъчни системи [14, 369].</w:t>
      </w:r>
    </w:p>
    <w:p w14:paraId="6C31CA1F" w14:textId="77777777" w:rsidR="006B7740" w:rsidRPr="006B7740" w:rsidRDefault="006B7740" w:rsidP="006B7740">
      <w:pPr>
        <w:jc w:val="both"/>
      </w:pPr>
      <w:r w:rsidRPr="006B7740">
        <w:t>Анализира се геометричната промяна на допустимата област, стабилността на</w:t>
      </w:r>
    </w:p>
    <w:p w14:paraId="4D23E7B2" w14:textId="77777777" w:rsidR="006B7740" w:rsidRPr="006B7740" w:rsidRDefault="006B7740" w:rsidP="006B7740">
      <w:pPr>
        <w:jc w:val="both"/>
      </w:pPr>
      <w:r w:rsidRPr="006B7740">
        <w:t>класиранията (интервали на стабилност) и устойчивостта на формираните</w:t>
      </w:r>
    </w:p>
    <w:p w14:paraId="1BFF0935" w14:textId="757C68CF" w:rsidR="006B7740" w:rsidRDefault="006B7740" w:rsidP="006B7740">
      <w:pPr>
        <w:jc w:val="both"/>
      </w:pPr>
      <w:r w:rsidRPr="006B7740">
        <w:t>конфигурации на решенията [13, 316, 319].</w:t>
      </w:r>
    </w:p>
    <w:p w14:paraId="1CF30B27" w14:textId="77777777" w:rsidR="006B7740" w:rsidRPr="006B7740" w:rsidRDefault="006B7740" w:rsidP="006B7740">
      <w:pPr>
        <w:jc w:val="both"/>
        <w:rPr>
          <w:b/>
          <w:bCs/>
        </w:rPr>
      </w:pPr>
      <w:r w:rsidRPr="006B7740">
        <w:rPr>
          <w:b/>
          <w:bCs/>
        </w:rPr>
        <w:t>Обект, предмет и обхват на изследването</w:t>
      </w:r>
    </w:p>
    <w:p w14:paraId="32FF8912" w14:textId="77777777" w:rsidR="006B7740" w:rsidRPr="006B7740" w:rsidRDefault="006B7740" w:rsidP="006B7740">
      <w:pPr>
        <w:jc w:val="both"/>
      </w:pPr>
      <w:r w:rsidRPr="006B7740">
        <w:rPr>
          <w:b/>
          <w:bCs/>
        </w:rPr>
        <w:t xml:space="preserve">Обект на изследването </w:t>
      </w:r>
      <w:r w:rsidRPr="006B7740">
        <w:t>са линейните многокритериални системи за оценка,</w:t>
      </w:r>
    </w:p>
    <w:p w14:paraId="103A5055" w14:textId="77777777" w:rsidR="006B7740" w:rsidRPr="006B7740" w:rsidRDefault="006B7740" w:rsidP="006B7740">
      <w:pPr>
        <w:jc w:val="both"/>
      </w:pPr>
      <w:r w:rsidRPr="006B7740">
        <w:t>базирани на претеглена сума (Weighted Sum Model - WSM) на нормализирани</w:t>
      </w:r>
    </w:p>
    <w:p w14:paraId="282889B9" w14:textId="77777777" w:rsidR="006B7740" w:rsidRPr="006B7740" w:rsidRDefault="006B7740" w:rsidP="006B7740">
      <w:pPr>
        <w:jc w:val="both"/>
      </w:pPr>
      <w:r w:rsidRPr="006B7740">
        <w:t>индикатори [12, 290].</w:t>
      </w:r>
    </w:p>
    <w:p w14:paraId="36384491" w14:textId="77777777" w:rsidR="006B7740" w:rsidRPr="006B7740" w:rsidRDefault="006B7740" w:rsidP="006B7740">
      <w:pPr>
        <w:jc w:val="both"/>
      </w:pPr>
      <w:r w:rsidRPr="006B7740">
        <w:rPr>
          <w:b/>
          <w:bCs/>
        </w:rPr>
        <w:t xml:space="preserve">Предмет на изследването </w:t>
      </w:r>
      <w:r w:rsidRPr="006B7740">
        <w:t>са пространствата от възможни решения,</w:t>
      </w:r>
    </w:p>
    <w:p w14:paraId="27AB37A8" w14:textId="77777777" w:rsidR="006B7740" w:rsidRPr="006B7740" w:rsidRDefault="006B7740" w:rsidP="006B7740">
      <w:pPr>
        <w:jc w:val="both"/>
      </w:pPr>
      <w:r w:rsidRPr="006B7740">
        <w:lastRenderedPageBreak/>
        <w:t>допустимите конфигурации от стойности и множеството от оценъчни системи,</w:t>
      </w:r>
    </w:p>
    <w:p w14:paraId="6E82FEB9" w14:textId="77777777" w:rsidR="006B7740" w:rsidRPr="006B7740" w:rsidRDefault="006B7740" w:rsidP="006B7740">
      <w:pPr>
        <w:jc w:val="both"/>
      </w:pPr>
      <w:r w:rsidRPr="006B7740">
        <w:t>получени при промяна на тегловите структури и праговите нива [14, 372].</w:t>
      </w:r>
    </w:p>
    <w:p w14:paraId="3272DF1E" w14:textId="77777777" w:rsidR="006B7740" w:rsidRPr="006B7740" w:rsidRDefault="006B7740" w:rsidP="006B7740">
      <w:pPr>
        <w:jc w:val="both"/>
      </w:pPr>
      <w:r w:rsidRPr="006B7740">
        <w:rPr>
          <w:b/>
          <w:bCs/>
        </w:rPr>
        <w:t xml:space="preserve">Обхватът на изследването </w:t>
      </w:r>
      <w:r w:rsidRPr="006B7740">
        <w:t>обхваща моделирането и анализа на синтетично</w:t>
      </w:r>
    </w:p>
    <w:p w14:paraId="7BE6488D" w14:textId="77777777" w:rsidR="006B7740" w:rsidRPr="006B7740" w:rsidRDefault="006B7740" w:rsidP="006B7740">
      <w:pPr>
        <w:jc w:val="both"/>
      </w:pPr>
      <w:r w:rsidRPr="006B7740">
        <w:t>генерирани системи, при които всички индикатори са нормализирани в</w:t>
      </w:r>
    </w:p>
    <w:p w14:paraId="4C7A5470" w14:textId="77777777" w:rsidR="006B7740" w:rsidRPr="006B7740" w:rsidRDefault="006B7740" w:rsidP="006B7740">
      <w:pPr>
        <w:jc w:val="both"/>
      </w:pPr>
      <w:r w:rsidRPr="006B7740">
        <w:t>интервала [0, 1], а теглата удовлетворяват нормализационното ограничение за</w:t>
      </w:r>
    </w:p>
    <w:p w14:paraId="0C063969" w14:textId="77777777" w:rsidR="006B7740" w:rsidRPr="006B7740" w:rsidRDefault="006B7740" w:rsidP="006B7740">
      <w:pPr>
        <w:jc w:val="both"/>
      </w:pPr>
      <w:r w:rsidRPr="006B7740">
        <w:t>сума, равна на единица [5, 115]. Това гарантира общ математически характер на</w:t>
      </w:r>
    </w:p>
    <w:p w14:paraId="65D53A1F" w14:textId="77777777" w:rsidR="006B7740" w:rsidRPr="006B7740" w:rsidRDefault="006B7740" w:rsidP="006B7740">
      <w:pPr>
        <w:jc w:val="both"/>
      </w:pPr>
      <w:r w:rsidRPr="006B7740">
        <w:t>разработения подход. Изследването се демонстрира чрез приложен модел за</w:t>
      </w:r>
    </w:p>
    <w:p w14:paraId="4023B451" w14:textId="77777777" w:rsidR="006B7740" w:rsidRPr="006B7740" w:rsidRDefault="006B7740" w:rsidP="006B7740">
      <w:pPr>
        <w:jc w:val="both"/>
      </w:pPr>
      <w:r w:rsidRPr="006B7740">
        <w:t>електроенергиен баланс, включващ променливи за производство на ток</w:t>
      </w:r>
    </w:p>
    <w:p w14:paraId="34C96756" w14:textId="77777777" w:rsidR="006B7740" w:rsidRPr="006B7740" w:rsidRDefault="006B7740" w:rsidP="006B7740">
      <w:pPr>
        <w:jc w:val="both"/>
      </w:pPr>
      <w:r w:rsidRPr="006B7740">
        <w:t>(фосилно, ядрено, фотоволтаично, вятърно), капацитет за съхранение на</w:t>
      </w:r>
    </w:p>
    <w:p w14:paraId="2D8E14E7" w14:textId="77777777" w:rsidR="006B7740" w:rsidRPr="006B7740" w:rsidRDefault="006B7740" w:rsidP="006B7740">
      <w:pPr>
        <w:jc w:val="both"/>
      </w:pPr>
      <w:r w:rsidRPr="006B7740">
        <w:t>енергия, сезонно потребление (supply and demand) и мрежови топлинни загуби</w:t>
      </w:r>
    </w:p>
    <w:p w14:paraId="3EC4A069" w14:textId="77777777" w:rsidR="006B7740" w:rsidRPr="006B7740" w:rsidRDefault="006B7740" w:rsidP="006B7740">
      <w:pPr>
        <w:jc w:val="both"/>
      </w:pPr>
      <w:r w:rsidRPr="006B7740">
        <w:t>[39, 727, 728].</w:t>
      </w:r>
    </w:p>
    <w:p w14:paraId="184AA25B" w14:textId="77777777" w:rsidR="006B7740" w:rsidRPr="006B7740" w:rsidRDefault="006B7740" w:rsidP="006B7740">
      <w:pPr>
        <w:jc w:val="both"/>
        <w:rPr>
          <w:b/>
          <w:bCs/>
        </w:rPr>
      </w:pPr>
      <w:r w:rsidRPr="006B7740">
        <w:rPr>
          <w:b/>
          <w:bCs/>
        </w:rPr>
        <w:t>Изследователски въпроси</w:t>
      </w:r>
    </w:p>
    <w:p w14:paraId="0243381B" w14:textId="77777777" w:rsidR="006B7740" w:rsidRPr="006B7740" w:rsidRDefault="006B7740" w:rsidP="006B7740">
      <w:pPr>
        <w:jc w:val="both"/>
      </w:pPr>
      <w:r w:rsidRPr="006B7740">
        <w:t>За постигане на целите на дипломната работа се формулират следните четири</w:t>
      </w:r>
    </w:p>
    <w:p w14:paraId="67CC1C61" w14:textId="77777777" w:rsidR="006B7740" w:rsidRPr="006B7740" w:rsidRDefault="006B7740" w:rsidP="006B7740">
      <w:pPr>
        <w:jc w:val="both"/>
      </w:pPr>
      <w:r w:rsidRPr="006B7740">
        <w:t>изследователски въпроса (Research Questions - RQ):</w:t>
      </w:r>
    </w:p>
    <w:p w14:paraId="1C699467" w14:textId="77777777" w:rsidR="006B7740" w:rsidRPr="006B7740" w:rsidRDefault="006B7740" w:rsidP="006B7740">
      <w:pPr>
        <w:jc w:val="both"/>
      </w:pPr>
      <w:r w:rsidRPr="006B7740">
        <w:t xml:space="preserve">• </w:t>
      </w:r>
      <w:r w:rsidRPr="006B7740">
        <w:rPr>
          <w:b/>
          <w:bCs/>
        </w:rPr>
        <w:t xml:space="preserve">RQ1: </w:t>
      </w:r>
      <w:r w:rsidRPr="006B7740">
        <w:t>Как могат да се откриват, изброяват и описват допустимите, граничните</w:t>
      </w:r>
    </w:p>
    <w:p w14:paraId="196EF1C3" w14:textId="77777777" w:rsidR="006B7740" w:rsidRPr="006B7740" w:rsidRDefault="006B7740" w:rsidP="006B7740">
      <w:pPr>
        <w:jc w:val="both"/>
      </w:pPr>
      <w:r w:rsidRPr="006B7740">
        <w:t>и минималните конфигурации от стойности на индикаторите за достигане на</w:t>
      </w:r>
    </w:p>
    <w:p w14:paraId="503D7E1C" w14:textId="77777777" w:rsidR="006B7740" w:rsidRPr="006B7740" w:rsidRDefault="006B7740" w:rsidP="006B7740">
      <w:pPr>
        <w:jc w:val="both"/>
      </w:pPr>
      <w:r w:rsidRPr="006B7740">
        <w:t>определени оценъчни прагове при фиксирана система?</w:t>
      </w:r>
    </w:p>
    <w:p w14:paraId="621BE1D2" w14:textId="77777777" w:rsidR="006B7740" w:rsidRPr="006B7740" w:rsidRDefault="006B7740" w:rsidP="006B7740">
      <w:pPr>
        <w:jc w:val="both"/>
      </w:pPr>
      <w:r w:rsidRPr="006B7740">
        <w:t xml:space="preserve">• </w:t>
      </w:r>
      <w:r w:rsidRPr="006B7740">
        <w:rPr>
          <w:b/>
          <w:bCs/>
        </w:rPr>
        <w:t xml:space="preserve">RQ2: </w:t>
      </w:r>
      <w:r w:rsidRPr="006B7740">
        <w:t>Как варирането на теглата в симплекса променя геометричната</w:t>
      </w:r>
    </w:p>
    <w:p w14:paraId="62B31379" w14:textId="77777777" w:rsidR="006B7740" w:rsidRPr="006B7740" w:rsidRDefault="006B7740" w:rsidP="006B7740">
      <w:pPr>
        <w:jc w:val="both"/>
      </w:pPr>
      <w:r w:rsidRPr="006B7740">
        <w:t>структура на пространството от решения и по какъв начин се дефинира</w:t>
      </w:r>
    </w:p>
    <w:p w14:paraId="0AFEEF2A" w14:textId="77777777" w:rsidR="006B7740" w:rsidRPr="006B7740" w:rsidRDefault="006B7740" w:rsidP="006B7740">
      <w:pPr>
        <w:jc w:val="both"/>
      </w:pPr>
      <w:r w:rsidRPr="006B7740">
        <w:t>глобалната устойчивост на конфигурациите?</w:t>
      </w:r>
    </w:p>
    <w:p w14:paraId="7129C871" w14:textId="77777777" w:rsidR="006B7740" w:rsidRPr="006B7740" w:rsidRDefault="006B7740" w:rsidP="006B7740">
      <w:pPr>
        <w:jc w:val="both"/>
      </w:pPr>
      <w:r w:rsidRPr="006B7740">
        <w:t xml:space="preserve">• </w:t>
      </w:r>
      <w:r w:rsidRPr="006B7740">
        <w:rPr>
          <w:b/>
          <w:bCs/>
        </w:rPr>
        <w:t xml:space="preserve">RQ3: </w:t>
      </w:r>
      <w:r w:rsidRPr="006B7740">
        <w:t>Какви устойчиви профили, скрити зависимости (съвместна поява) и</w:t>
      </w:r>
    </w:p>
    <w:p w14:paraId="6AFB7B01" w14:textId="77777777" w:rsidR="006B7740" w:rsidRPr="006B7740" w:rsidRDefault="006B7740" w:rsidP="006B7740">
      <w:pPr>
        <w:jc w:val="both"/>
      </w:pPr>
      <w:r w:rsidRPr="006B7740">
        <w:t>групи от взаимозаменяеми индикатори се разкриват чрез методите за анализ на</w:t>
      </w:r>
    </w:p>
    <w:p w14:paraId="4CAABB31" w14:textId="77777777" w:rsidR="006B7740" w:rsidRPr="006B7740" w:rsidRDefault="006B7740" w:rsidP="006B7740">
      <w:pPr>
        <w:jc w:val="both"/>
      </w:pPr>
      <w:r w:rsidRPr="006B7740">
        <w:t>данни и клъстеризация?</w:t>
      </w:r>
    </w:p>
    <w:p w14:paraId="4CDC1AF2" w14:textId="77777777" w:rsidR="006B7740" w:rsidRPr="006B7740" w:rsidRDefault="006B7740" w:rsidP="006B7740">
      <w:pPr>
        <w:jc w:val="both"/>
      </w:pPr>
      <w:r w:rsidRPr="006B7740">
        <w:t xml:space="preserve">• </w:t>
      </w:r>
      <w:r w:rsidRPr="006B7740">
        <w:rPr>
          <w:b/>
          <w:bCs/>
        </w:rPr>
        <w:t xml:space="preserve">RQ4: </w:t>
      </w:r>
      <w:r w:rsidRPr="006B7740">
        <w:t>Как изложената теоретична рамка може да се интегрира в единен,</w:t>
      </w:r>
    </w:p>
    <w:p w14:paraId="33028F14" w14:textId="77777777" w:rsidR="006B7740" w:rsidRPr="006B7740" w:rsidRDefault="006B7740" w:rsidP="006B7740">
      <w:pPr>
        <w:jc w:val="both"/>
      </w:pPr>
      <w:r w:rsidRPr="006B7740">
        <w:t>високопроизводителен и възпроизводим софтуерен инструмент на Python,</w:t>
      </w:r>
    </w:p>
    <w:p w14:paraId="0437D1F4" w14:textId="77777777" w:rsidR="006B7740" w:rsidRPr="006B7740" w:rsidRDefault="006B7740" w:rsidP="006B7740">
      <w:pPr>
        <w:jc w:val="both"/>
      </w:pPr>
      <w:r w:rsidRPr="006B7740">
        <w:lastRenderedPageBreak/>
        <w:t>използващ обектно-ориентирано програмиране?</w:t>
      </w:r>
    </w:p>
    <w:p w14:paraId="6C7E2F64" w14:textId="77777777" w:rsidR="006B7740" w:rsidRPr="006B7740" w:rsidRDefault="006B7740" w:rsidP="006B7740">
      <w:pPr>
        <w:jc w:val="both"/>
        <w:rPr>
          <w:b/>
          <w:bCs/>
        </w:rPr>
      </w:pPr>
      <w:r w:rsidRPr="006B7740">
        <w:rPr>
          <w:b/>
          <w:bCs/>
        </w:rPr>
        <w:t>Цел и задачи на дипломната работа</w:t>
      </w:r>
    </w:p>
    <w:p w14:paraId="3FED008C" w14:textId="77777777" w:rsidR="006B7740" w:rsidRPr="006B7740" w:rsidRDefault="006B7740" w:rsidP="006B7740">
      <w:pPr>
        <w:jc w:val="both"/>
      </w:pPr>
      <w:r w:rsidRPr="006B7740">
        <w:rPr>
          <w:b/>
          <w:bCs/>
        </w:rPr>
        <w:t xml:space="preserve">Основната цел </w:t>
      </w:r>
      <w:r w:rsidRPr="006B7740">
        <w:t>на настоящата дипломна работа е да се разработи цялостна</w:t>
      </w:r>
    </w:p>
    <w:p w14:paraId="023AC006" w14:textId="77777777" w:rsidR="006B7740" w:rsidRPr="006B7740" w:rsidRDefault="006B7740" w:rsidP="006B7740">
      <w:pPr>
        <w:jc w:val="both"/>
      </w:pPr>
      <w:r w:rsidRPr="006B7740">
        <w:t>математическа методология и съответен софтуерен инструмент за детайлен</w:t>
      </w:r>
    </w:p>
    <w:p w14:paraId="22E54C65" w14:textId="77777777" w:rsidR="006B7740" w:rsidRPr="006B7740" w:rsidRDefault="006B7740" w:rsidP="006B7740">
      <w:pPr>
        <w:jc w:val="both"/>
      </w:pPr>
      <w:r w:rsidRPr="006B7740">
        <w:t>анализ на пространствата от решения, конфигурации и системи в линейни</w:t>
      </w:r>
    </w:p>
    <w:p w14:paraId="7DFFED31" w14:textId="51B08A98" w:rsidR="006B7740" w:rsidRPr="006B7740" w:rsidRDefault="006B7740" w:rsidP="006B7740">
      <w:pPr>
        <w:jc w:val="both"/>
      </w:pPr>
      <w:r w:rsidRPr="006B7740">
        <w:t>многокритериални модели за оценка</w:t>
      </w:r>
    </w:p>
    <w:p w14:paraId="376E47F9" w14:textId="77777777" w:rsidR="006B7740" w:rsidRPr="006B7740" w:rsidRDefault="006B7740" w:rsidP="006B7740">
      <w:pPr>
        <w:jc w:val="both"/>
        <w:rPr>
          <w:b/>
          <w:bCs/>
        </w:rPr>
      </w:pPr>
      <w:r w:rsidRPr="006B7740">
        <w:rPr>
          <w:b/>
          <w:bCs/>
        </w:rPr>
        <w:t>Методи и очаквани резултати</w:t>
      </w:r>
    </w:p>
    <w:p w14:paraId="1CCBE99C" w14:textId="77777777" w:rsidR="006B7740" w:rsidRPr="006B7740" w:rsidRDefault="006B7740" w:rsidP="006B7740">
      <w:pPr>
        <w:jc w:val="both"/>
      </w:pPr>
      <w:r w:rsidRPr="006B7740">
        <w:t>За решаване на поставените задачи се прилага широк спектър от изпитани</w:t>
      </w:r>
    </w:p>
    <w:p w14:paraId="55CDCA74" w14:textId="77777777" w:rsidR="006B7740" w:rsidRPr="006B7740" w:rsidRDefault="006B7740" w:rsidP="006B7740">
      <w:pPr>
        <w:jc w:val="both"/>
      </w:pPr>
      <w:r w:rsidRPr="006B7740">
        <w:t>математически и изчислителни методи:</w:t>
      </w:r>
    </w:p>
    <w:p w14:paraId="52DCBA9A" w14:textId="77777777" w:rsidR="006B7740" w:rsidRPr="006B7740" w:rsidRDefault="006B7740" w:rsidP="006B7740">
      <w:pPr>
        <w:jc w:val="both"/>
        <w:rPr>
          <w:b/>
          <w:bCs/>
        </w:rPr>
      </w:pPr>
      <w:r w:rsidRPr="006B7740">
        <w:t xml:space="preserve">• </w:t>
      </w:r>
      <w:r w:rsidRPr="006B7740">
        <w:rPr>
          <w:b/>
          <w:bCs/>
        </w:rPr>
        <w:t>Линейно и смесено-целочислено линейно програмиране (MILP):</w:t>
      </w:r>
    </w:p>
    <w:p w14:paraId="78EF8673" w14:textId="77777777" w:rsidR="006B7740" w:rsidRPr="006B7740" w:rsidRDefault="006B7740" w:rsidP="006B7740">
      <w:pPr>
        <w:jc w:val="both"/>
      </w:pPr>
      <w:r w:rsidRPr="006B7740">
        <w:t>Използва се за дефиниране на ограниченията и оптимизационното търсене на</w:t>
      </w:r>
    </w:p>
    <w:p w14:paraId="1805E82F" w14:textId="77777777" w:rsidR="006B7740" w:rsidRPr="006B7740" w:rsidRDefault="006B7740" w:rsidP="006B7740">
      <w:pPr>
        <w:jc w:val="both"/>
      </w:pPr>
      <w:r w:rsidRPr="006B7740">
        <w:t>гранични и минимални конфигурации [15, 30].</w:t>
      </w:r>
    </w:p>
    <w:p w14:paraId="35A91709" w14:textId="77777777" w:rsidR="006B7740" w:rsidRPr="006B7740" w:rsidRDefault="006B7740" w:rsidP="006B7740">
      <w:pPr>
        <w:jc w:val="both"/>
      </w:pPr>
      <w:r w:rsidRPr="006B7740">
        <w:t xml:space="preserve">• </w:t>
      </w:r>
      <w:r w:rsidRPr="006B7740">
        <w:rPr>
          <w:b/>
          <w:bCs/>
        </w:rPr>
        <w:t xml:space="preserve">Монте Карло симулация и геометрично семплиране: </w:t>
      </w:r>
      <w:r w:rsidRPr="006B7740">
        <w:t>Прилага се за</w:t>
      </w:r>
    </w:p>
    <w:p w14:paraId="32E58472" w14:textId="77777777" w:rsidR="006B7740" w:rsidRPr="006B7740" w:rsidRDefault="006B7740" w:rsidP="006B7740">
      <w:pPr>
        <w:jc w:val="both"/>
      </w:pPr>
      <w:r w:rsidRPr="006B7740">
        <w:t>генериране на равномерно разпределени теглови вектори върху многомерния</w:t>
      </w:r>
    </w:p>
    <w:p w14:paraId="2A16CA87" w14:textId="77777777" w:rsidR="006B7740" w:rsidRPr="006B7740" w:rsidRDefault="006B7740" w:rsidP="006B7740">
      <w:pPr>
        <w:jc w:val="both"/>
      </w:pPr>
      <w:r w:rsidRPr="006B7740">
        <w:t>симплекс [8, 33].</w:t>
      </w:r>
    </w:p>
    <w:p w14:paraId="476470F6" w14:textId="77777777" w:rsidR="006B7740" w:rsidRPr="006B7740" w:rsidRDefault="006B7740" w:rsidP="006B7740">
      <w:pPr>
        <w:jc w:val="both"/>
      </w:pPr>
      <w:r w:rsidRPr="006B7740">
        <w:t xml:space="preserve">• </w:t>
      </w:r>
      <w:r w:rsidRPr="006B7740">
        <w:rPr>
          <w:b/>
          <w:bCs/>
        </w:rPr>
        <w:t xml:space="preserve">Парето анализ и многокритериална скаларизация: </w:t>
      </w:r>
      <w:r w:rsidRPr="006B7740">
        <w:t>За филтриране и</w:t>
      </w:r>
    </w:p>
    <w:p w14:paraId="734E77FD" w14:textId="77777777" w:rsidR="006B7740" w:rsidRPr="006B7740" w:rsidRDefault="006B7740" w:rsidP="006B7740">
      <w:pPr>
        <w:jc w:val="both"/>
      </w:pPr>
      <w:r w:rsidRPr="006B7740">
        <w:t>визуализация на недоминираните и оптимални конфигурации [37, 642].</w:t>
      </w:r>
    </w:p>
    <w:p w14:paraId="245E10F5" w14:textId="77777777" w:rsidR="006B7740" w:rsidRPr="006B7740" w:rsidRDefault="006B7740" w:rsidP="006B7740">
      <w:pPr>
        <w:jc w:val="both"/>
      </w:pPr>
      <w:r w:rsidRPr="006B7740">
        <w:t xml:space="preserve">• </w:t>
      </w:r>
      <w:r w:rsidRPr="006B7740">
        <w:rPr>
          <w:b/>
          <w:bCs/>
        </w:rPr>
        <w:t xml:space="preserve">Клъстерен анализ и медоидно разделяне (PAM): </w:t>
      </w:r>
      <w:r w:rsidRPr="006B7740">
        <w:t>За групиране на</w:t>
      </w:r>
    </w:p>
    <w:p w14:paraId="47BD5E25" w14:textId="77777777" w:rsidR="006B7740" w:rsidRPr="006B7740" w:rsidRDefault="006B7740" w:rsidP="006B7740">
      <w:pPr>
        <w:jc w:val="both"/>
      </w:pPr>
      <w:r w:rsidRPr="006B7740">
        <w:t>решенията по сходство на техните профили с използване на метриката на Gower</w:t>
      </w:r>
    </w:p>
    <w:p w14:paraId="46D194CC" w14:textId="77777777" w:rsidR="006B7740" w:rsidRPr="006B7740" w:rsidRDefault="006B7740" w:rsidP="006B7740">
      <w:pPr>
        <w:jc w:val="both"/>
      </w:pPr>
      <w:r w:rsidRPr="006B7740">
        <w:t>за смесени данни [21, 22].</w:t>
      </w:r>
    </w:p>
    <w:p w14:paraId="71462A67" w14:textId="77777777" w:rsidR="006B7740" w:rsidRPr="006B7740" w:rsidRDefault="006B7740" w:rsidP="006B7740">
      <w:pPr>
        <w:jc w:val="both"/>
      </w:pPr>
      <w:r w:rsidRPr="006B7740">
        <w:t xml:space="preserve">• </w:t>
      </w:r>
      <w:r w:rsidRPr="006B7740">
        <w:rPr>
          <w:b/>
          <w:bCs/>
        </w:rPr>
        <w:t xml:space="preserve">Асоциативен и честотен анализ (FCA): </w:t>
      </w:r>
      <w:r w:rsidRPr="006B7740">
        <w:t>За изследване на съвместната поява</w:t>
      </w:r>
    </w:p>
    <w:p w14:paraId="2BD59885" w14:textId="77777777" w:rsidR="006B7740" w:rsidRPr="006B7740" w:rsidRDefault="006B7740" w:rsidP="006B7740">
      <w:pPr>
        <w:jc w:val="both"/>
      </w:pPr>
      <w:r w:rsidRPr="006B7740">
        <w:t>и взаимозаменяемостта на индикаторите [17].</w:t>
      </w:r>
    </w:p>
    <w:p w14:paraId="3C48FDC2" w14:textId="77777777" w:rsidR="006B7740" w:rsidRPr="006B7740" w:rsidRDefault="006B7740" w:rsidP="006B7740">
      <w:pPr>
        <w:jc w:val="both"/>
      </w:pPr>
      <w:r w:rsidRPr="006B7740">
        <w:rPr>
          <w:b/>
          <w:bCs/>
        </w:rPr>
        <w:t xml:space="preserve">Очакваните резултати </w:t>
      </w:r>
      <w:r w:rsidRPr="006B7740">
        <w:t>от защитата на магистърската теза включват: (1)</w:t>
      </w:r>
    </w:p>
    <w:p w14:paraId="573BD457" w14:textId="77777777" w:rsidR="006B7740" w:rsidRPr="006B7740" w:rsidRDefault="006B7740" w:rsidP="006B7740">
      <w:pPr>
        <w:jc w:val="both"/>
      </w:pPr>
      <w:r w:rsidRPr="006B7740">
        <w:t>доказан математически модел за изследване на многомерни конфигурации; (2)</w:t>
      </w:r>
    </w:p>
    <w:p w14:paraId="2D4DF7C8" w14:textId="77777777" w:rsidR="006B7740" w:rsidRPr="006B7740" w:rsidRDefault="006B7740" w:rsidP="006B7740">
      <w:pPr>
        <w:jc w:val="both"/>
      </w:pPr>
      <w:r w:rsidRPr="006B7740">
        <w:t>гъвкава и мащабируема софтуерна библиотека на Python, разработена по</w:t>
      </w:r>
    </w:p>
    <w:p w14:paraId="232775E5" w14:textId="77777777" w:rsidR="006B7740" w:rsidRPr="006B7740" w:rsidRDefault="006B7740" w:rsidP="006B7740">
      <w:pPr>
        <w:jc w:val="both"/>
      </w:pPr>
      <w:r w:rsidRPr="006B7740">
        <w:lastRenderedPageBreak/>
        <w:t>принципите на OOP; (3) систематизирани експериментални данни,</w:t>
      </w:r>
    </w:p>
    <w:p w14:paraId="3BE29B8C" w14:textId="77777777" w:rsidR="006B7740" w:rsidRPr="006B7740" w:rsidRDefault="006B7740" w:rsidP="006B7740">
      <w:pPr>
        <w:jc w:val="both"/>
      </w:pPr>
      <w:r w:rsidRPr="006B7740">
        <w:t>илюстриращи поведението на критичната електроенергийна система през</w:t>
      </w:r>
    </w:p>
    <w:p w14:paraId="7F761D07" w14:textId="77777777" w:rsidR="006B7740" w:rsidRPr="006B7740" w:rsidRDefault="006B7740" w:rsidP="006B7740">
      <w:pPr>
        <w:jc w:val="both"/>
      </w:pPr>
      <w:r w:rsidRPr="006B7740">
        <w:t>лятото; (4) научно обоснован набор от препоръки за проектиране на</w:t>
      </w:r>
    </w:p>
    <w:p w14:paraId="5DFAF1DC" w14:textId="71448735" w:rsidR="006B7740" w:rsidRDefault="006B7740" w:rsidP="006B7740">
      <w:pPr>
        <w:jc w:val="both"/>
      </w:pPr>
      <w:r w:rsidRPr="006B7740">
        <w:t>по-устойчиви и надеждни оценъчни системи в практиката.</w:t>
      </w:r>
    </w:p>
    <w:p w14:paraId="7250DEFF" w14:textId="77777777" w:rsidR="006B7740" w:rsidRPr="006B7740" w:rsidRDefault="006B7740" w:rsidP="006B7740">
      <w:pPr>
        <w:jc w:val="both"/>
        <w:rPr>
          <w:b/>
          <w:bCs/>
        </w:rPr>
      </w:pPr>
      <w:r w:rsidRPr="006B7740">
        <w:rPr>
          <w:b/>
          <w:bCs/>
        </w:rPr>
        <w:t>Структура на дипломната работа</w:t>
      </w:r>
    </w:p>
    <w:p w14:paraId="2387CC35" w14:textId="77777777" w:rsidR="006B7740" w:rsidRPr="006B7740" w:rsidRDefault="006B7740" w:rsidP="006B7740">
      <w:pPr>
        <w:jc w:val="both"/>
      </w:pPr>
      <w:r w:rsidRPr="006B7740">
        <w:t>Настоящата дипломна работа е структурирана в шест самостоятелни, логически</w:t>
      </w:r>
    </w:p>
    <w:p w14:paraId="2BB1D290" w14:textId="77777777" w:rsidR="006B7740" w:rsidRPr="006B7740" w:rsidRDefault="006B7740" w:rsidP="006B7740">
      <w:pPr>
        <w:jc w:val="both"/>
      </w:pPr>
      <w:r w:rsidRPr="006B7740">
        <w:t>свързани глави, допълнени от заключение, библиография и приложения:</w:t>
      </w:r>
    </w:p>
    <w:p w14:paraId="5FE7B8D3" w14:textId="77777777" w:rsidR="006B7740" w:rsidRPr="006B7740" w:rsidRDefault="006B7740" w:rsidP="006B7740">
      <w:pPr>
        <w:jc w:val="both"/>
      </w:pPr>
      <w:r w:rsidRPr="006B7740">
        <w:t xml:space="preserve">• </w:t>
      </w:r>
      <w:r w:rsidRPr="006B7740">
        <w:rPr>
          <w:b/>
          <w:bCs/>
        </w:rPr>
        <w:t xml:space="preserve">Глава 1: Литературен обзор и теоретична рамка </w:t>
      </w:r>
      <w:r w:rsidRPr="006B7740">
        <w:t>- Представя детайлен</w:t>
      </w:r>
    </w:p>
    <w:p w14:paraId="57AA60AD" w14:textId="77777777" w:rsidR="006B7740" w:rsidRPr="006B7740" w:rsidRDefault="006B7740" w:rsidP="006B7740">
      <w:pPr>
        <w:jc w:val="both"/>
      </w:pPr>
      <w:r w:rsidRPr="006B7740">
        <w:t>преглед на известните подходи в MCDA, композитните индикатори, методите за</w:t>
      </w:r>
    </w:p>
    <w:p w14:paraId="3E4BA783" w14:textId="77777777" w:rsidR="006B7740" w:rsidRPr="006B7740" w:rsidRDefault="006B7740" w:rsidP="006B7740">
      <w:pPr>
        <w:jc w:val="both"/>
      </w:pPr>
      <w:r w:rsidRPr="006B7740">
        <w:t>оптимизация, изчислителната геометрия и анализа на данни, завършвайки с</w:t>
      </w:r>
    </w:p>
    <w:p w14:paraId="77661E2F" w14:textId="77777777" w:rsidR="006B7740" w:rsidRPr="006B7740" w:rsidRDefault="006B7740" w:rsidP="006B7740">
      <w:pPr>
        <w:jc w:val="both"/>
      </w:pPr>
      <w:r w:rsidRPr="006B7740">
        <w:t>ясно формулиран изследователски дефицит [13, 316, 319, 368].</w:t>
      </w:r>
    </w:p>
    <w:p w14:paraId="23A0E9DC" w14:textId="77777777" w:rsidR="006B7740" w:rsidRPr="006B7740" w:rsidRDefault="006B7740" w:rsidP="006B7740">
      <w:pPr>
        <w:jc w:val="both"/>
      </w:pPr>
      <w:r w:rsidRPr="006B7740">
        <w:t xml:space="preserve">• </w:t>
      </w:r>
      <w:r w:rsidRPr="006B7740">
        <w:rPr>
          <w:b/>
          <w:bCs/>
        </w:rPr>
        <w:t xml:space="preserve">Глава 2: Изследователска рамка и математически модел </w:t>
      </w:r>
      <w:r w:rsidRPr="006B7740">
        <w:t>- Въвежда</w:t>
      </w:r>
    </w:p>
    <w:p w14:paraId="6F386F44" w14:textId="77777777" w:rsidR="006B7740" w:rsidRPr="006B7740" w:rsidRDefault="006B7740" w:rsidP="006B7740">
      <w:pPr>
        <w:jc w:val="both"/>
      </w:pPr>
      <w:r w:rsidRPr="006B7740">
        <w:t>собствените формални дефиниции на индикаторите, теглата, оценъчната</w:t>
      </w:r>
    </w:p>
    <w:p w14:paraId="63117571" w14:textId="77777777" w:rsidR="006B7740" w:rsidRPr="006B7740" w:rsidRDefault="006B7740" w:rsidP="006B7740">
      <w:pPr>
        <w:jc w:val="both"/>
      </w:pPr>
      <w:r w:rsidRPr="006B7740">
        <w:t>функция, праговете и ограниченията, определяйки границите на модела [657].</w:t>
      </w:r>
    </w:p>
    <w:p w14:paraId="2FD36610" w14:textId="77777777" w:rsidR="006B7740" w:rsidRPr="006B7740" w:rsidRDefault="006B7740" w:rsidP="006B7740">
      <w:pPr>
        <w:jc w:val="both"/>
        <w:rPr>
          <w:b/>
          <w:bCs/>
        </w:rPr>
      </w:pPr>
      <w:r w:rsidRPr="006B7740">
        <w:t xml:space="preserve">• </w:t>
      </w:r>
      <w:r w:rsidRPr="006B7740">
        <w:rPr>
          <w:b/>
          <w:bCs/>
        </w:rPr>
        <w:t>Глава 3: Методология за анализ на пространствата от решения и</w:t>
      </w:r>
    </w:p>
    <w:p w14:paraId="5BFF50DF" w14:textId="77777777" w:rsidR="006B7740" w:rsidRPr="006B7740" w:rsidRDefault="006B7740" w:rsidP="006B7740">
      <w:pPr>
        <w:jc w:val="both"/>
      </w:pPr>
      <w:r w:rsidRPr="006B7740">
        <w:rPr>
          <w:b/>
          <w:bCs/>
        </w:rPr>
        <w:t xml:space="preserve">конфигурации </w:t>
      </w:r>
      <w:r w:rsidRPr="006B7740">
        <w:t>- Описва алгоритмите за локален и глобален анализ, метриките</w:t>
      </w:r>
    </w:p>
    <w:p w14:paraId="6CCE6BC7" w14:textId="77777777" w:rsidR="006B7740" w:rsidRPr="006B7740" w:rsidRDefault="006B7740" w:rsidP="006B7740">
      <w:pPr>
        <w:jc w:val="both"/>
      </w:pPr>
      <w:r w:rsidRPr="006B7740">
        <w:t>за сходство, Парето филтрирането, клъстеризацията и анализа на съвместната</w:t>
      </w:r>
    </w:p>
    <w:p w14:paraId="4609994B" w14:textId="77777777" w:rsidR="006B7740" w:rsidRPr="006B7740" w:rsidRDefault="006B7740" w:rsidP="006B7740">
      <w:pPr>
        <w:jc w:val="both"/>
      </w:pPr>
      <w:r w:rsidRPr="006B7740">
        <w:t>поява [657].</w:t>
      </w:r>
    </w:p>
    <w:p w14:paraId="794AB094" w14:textId="77777777" w:rsidR="006B7740" w:rsidRPr="006B7740" w:rsidRDefault="006B7740" w:rsidP="006B7740">
      <w:pPr>
        <w:jc w:val="both"/>
      </w:pPr>
      <w:r w:rsidRPr="006B7740">
        <w:t xml:space="preserve">• </w:t>
      </w:r>
      <w:r w:rsidRPr="006B7740">
        <w:rPr>
          <w:b/>
          <w:bCs/>
        </w:rPr>
        <w:t xml:space="preserve">Глава 4: Проектиране и реализация на софтуерния инструмент </w:t>
      </w:r>
      <w:r w:rsidRPr="006B7740">
        <w:t>- Описва</w:t>
      </w:r>
    </w:p>
    <w:p w14:paraId="416511E8" w14:textId="77777777" w:rsidR="006B7740" w:rsidRPr="006B7740" w:rsidRDefault="006B7740" w:rsidP="006B7740">
      <w:pPr>
        <w:jc w:val="both"/>
      </w:pPr>
      <w:r w:rsidRPr="006B7740">
        <w:t>архитектурата, функционалните изисквания и детайлната OOP реализация на</w:t>
      </w:r>
    </w:p>
    <w:p w14:paraId="5D6CB9BC" w14:textId="77777777" w:rsidR="006B7740" w:rsidRPr="006B7740" w:rsidRDefault="006B7740" w:rsidP="006B7740">
      <w:pPr>
        <w:jc w:val="both"/>
      </w:pPr>
      <w:r w:rsidRPr="006B7740">
        <w:t>разработения Python софтуер [652].</w:t>
      </w:r>
    </w:p>
    <w:p w14:paraId="2F1E53F0" w14:textId="77777777" w:rsidR="006B7740" w:rsidRPr="006B7740" w:rsidRDefault="006B7740" w:rsidP="006B7740">
      <w:pPr>
        <w:jc w:val="both"/>
      </w:pPr>
      <w:r w:rsidRPr="006B7740">
        <w:t xml:space="preserve">• </w:t>
      </w:r>
      <w:r w:rsidRPr="006B7740">
        <w:rPr>
          <w:b/>
          <w:bCs/>
        </w:rPr>
        <w:t xml:space="preserve">Глава 5: Експериментални изследвания и резултати </w:t>
      </w:r>
      <w:r w:rsidRPr="006B7740">
        <w:t>- Представя</w:t>
      </w:r>
    </w:p>
    <w:p w14:paraId="3986F495" w14:textId="77777777" w:rsidR="006B7740" w:rsidRPr="006B7740" w:rsidRDefault="006B7740" w:rsidP="006B7740">
      <w:pPr>
        <w:jc w:val="both"/>
      </w:pPr>
      <w:r w:rsidRPr="006B7740">
        <w:t>резултатите от контролираните симулации при референтния енергиен казус,</w:t>
      </w:r>
    </w:p>
    <w:p w14:paraId="0961BC2B" w14:textId="77777777" w:rsidR="006B7740" w:rsidRPr="006B7740" w:rsidRDefault="006B7740" w:rsidP="006B7740">
      <w:pPr>
        <w:jc w:val="both"/>
      </w:pPr>
      <w:r w:rsidRPr="006B7740">
        <w:t>анализирайки изчислителната ефективност и мащабируемост [654].</w:t>
      </w:r>
    </w:p>
    <w:p w14:paraId="057C6E67" w14:textId="77777777" w:rsidR="006B7740" w:rsidRPr="006B7740" w:rsidRDefault="006B7740" w:rsidP="006B7740">
      <w:pPr>
        <w:jc w:val="both"/>
      </w:pPr>
      <w:r w:rsidRPr="006B7740">
        <w:t xml:space="preserve">• </w:t>
      </w:r>
      <w:r w:rsidRPr="006B7740">
        <w:rPr>
          <w:b/>
          <w:bCs/>
        </w:rPr>
        <w:t xml:space="preserve">Глава 6: Обсъждане на резултатите </w:t>
      </w:r>
      <w:r w:rsidRPr="006B7740">
        <w:t>- Свързва резултатите обратно с</w:t>
      </w:r>
    </w:p>
    <w:p w14:paraId="11A4226A" w14:textId="77777777" w:rsidR="006B7740" w:rsidRPr="006B7740" w:rsidRDefault="006B7740" w:rsidP="006B7740">
      <w:pPr>
        <w:jc w:val="both"/>
      </w:pPr>
      <w:r w:rsidRPr="006B7740">
        <w:lastRenderedPageBreak/>
        <w:t>изследователските въпроси, съпоставя ги с литературата и извлича научните и</w:t>
      </w:r>
    </w:p>
    <w:p w14:paraId="60C8EA70" w14:textId="77777777" w:rsidR="006B7740" w:rsidRPr="006B7740" w:rsidRDefault="006B7740" w:rsidP="006B7740">
      <w:pPr>
        <w:jc w:val="both"/>
      </w:pPr>
      <w:r w:rsidRPr="006B7740">
        <w:t>приложни приноси [657].</w:t>
      </w:r>
    </w:p>
    <w:p w14:paraId="16D6B1CB" w14:textId="77777777" w:rsidR="006B7740" w:rsidRPr="006B7740" w:rsidRDefault="006B7740" w:rsidP="006B7740">
      <w:pPr>
        <w:jc w:val="both"/>
      </w:pPr>
      <w:r w:rsidRPr="006B7740">
        <w:t xml:space="preserve">Работата завършва със </w:t>
      </w:r>
      <w:r w:rsidRPr="006B7740">
        <w:rPr>
          <w:b/>
          <w:bCs/>
        </w:rPr>
        <w:t>Заключение</w:t>
      </w:r>
      <w:r w:rsidRPr="006B7740">
        <w:t xml:space="preserve">, обобщаващо приносите, </w:t>
      </w:r>
      <w:r w:rsidRPr="006B7740">
        <w:rPr>
          <w:b/>
          <w:bCs/>
        </w:rPr>
        <w:t xml:space="preserve">Библиография </w:t>
      </w:r>
      <w:r w:rsidRPr="006B7740">
        <w:t>в</w:t>
      </w:r>
    </w:p>
    <w:p w14:paraId="456F69D3" w14:textId="77777777" w:rsidR="006B7740" w:rsidRPr="006B7740" w:rsidRDefault="006B7740" w:rsidP="006B7740">
      <w:pPr>
        <w:jc w:val="both"/>
      </w:pPr>
      <w:r w:rsidRPr="006B7740">
        <w:t xml:space="preserve">стил IEEE и четири </w:t>
      </w:r>
      <w:r w:rsidRPr="006B7740">
        <w:rPr>
          <w:b/>
          <w:bCs/>
        </w:rPr>
        <w:t>Приложения</w:t>
      </w:r>
      <w:r w:rsidRPr="006B7740">
        <w:t>, съдържащи документация, входни формати и</w:t>
      </w:r>
    </w:p>
    <w:p w14:paraId="24668CCE" w14:textId="2B1CDDFD" w:rsidR="006B7740" w:rsidRDefault="006B7740" w:rsidP="006B7740">
      <w:pPr>
        <w:jc w:val="both"/>
      </w:pPr>
      <w:r w:rsidRPr="006B7740">
        <w:t>подробни експериментални данни</w:t>
      </w:r>
      <w:r w:rsidR="00316693">
        <w:t>.</w:t>
      </w:r>
    </w:p>
    <w:p w14:paraId="10847D41" w14:textId="77777777" w:rsidR="00316693" w:rsidRDefault="00316693" w:rsidP="006B7740">
      <w:pPr>
        <w:jc w:val="both"/>
      </w:pPr>
    </w:p>
    <w:p w14:paraId="532CABF0" w14:textId="6347DFA2" w:rsidR="00316693" w:rsidRDefault="00316693" w:rsidP="006B7740">
      <w:pPr>
        <w:jc w:val="both"/>
      </w:pPr>
      <w:r w:rsidRPr="00316693">
        <w:t>ГЛАВА 1</w:t>
      </w:r>
    </w:p>
    <w:p w14:paraId="62FB7ADA" w14:textId="3EA717E3" w:rsidR="00316693" w:rsidRPr="00316693" w:rsidRDefault="00316693" w:rsidP="006B7740">
      <w:pPr>
        <w:jc w:val="both"/>
        <w:rPr>
          <w:lang w:val="bg-BG"/>
        </w:rPr>
      </w:pPr>
      <w:r w:rsidRPr="00316693">
        <w:t>ЛИТЕРАТУРЕН ОБЗОР И ТЕОРЕТИЧНА</w:t>
      </w:r>
      <w:r>
        <w:t xml:space="preserve"> </w:t>
      </w:r>
      <w:r>
        <w:rPr>
          <w:lang w:val="bg-BG"/>
        </w:rPr>
        <w:t>РАМКА</w:t>
      </w:r>
    </w:p>
    <w:p w14:paraId="6CAC3A7B" w14:textId="77777777" w:rsidR="00316693" w:rsidRDefault="00316693" w:rsidP="006B7740">
      <w:pPr>
        <w:jc w:val="both"/>
      </w:pPr>
    </w:p>
    <w:p w14:paraId="193D1506" w14:textId="77777777" w:rsidR="00316693" w:rsidRDefault="00316693" w:rsidP="00316693">
      <w:pPr>
        <w:spacing w:after="810" w:line="269" w:lineRule="exact"/>
        <w:ind w:left="360"/>
      </w:pPr>
      <w:r>
        <w:rPr>
          <w:rStyle w:val="Bodytext2Bold"/>
        </w:rPr>
        <w:t xml:space="preserve">Въведение в главата: </w:t>
      </w:r>
      <w:r>
        <w:rPr>
          <w:rStyle w:val="Bodytext2"/>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Pr>
          <w:rStyle w:val="Bodytext2"/>
          <w:lang w:val="en-US" w:eastAsia="en-US" w:bidi="en-US"/>
        </w:rPr>
        <w:t xml:space="preserve">(MCDA). </w:t>
      </w:r>
      <w:r>
        <w:rPr>
          <w:rStyle w:val="Bodytext2"/>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Pr>
          <w:rStyle w:val="Bodytext2"/>
          <w:lang w:val="en-US" w:eastAsia="en-US" w:bidi="en-US"/>
        </w:rPr>
        <w:t xml:space="preserve">WSIs </w:t>
      </w:r>
      <w:r>
        <w:rPr>
          <w:rStyle w:val="Bodytext2"/>
        </w:rPr>
        <w:t xml:space="preserve">и </w:t>
      </w:r>
      <w:r>
        <w:rPr>
          <w:rStyle w:val="Bodytext2"/>
          <w:lang w:val="en-US" w:eastAsia="en-US" w:bidi="en-US"/>
        </w:rPr>
        <w:t xml:space="preserve">COMSAM), </w:t>
      </w:r>
      <w:r>
        <w:rPr>
          <w:rStyle w:val="Bodytext2"/>
        </w:rPr>
        <w:t>Парето оптимизацията, формалния концептуален анализ и методите за клъстеризация.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Default="00316693" w:rsidP="00316693">
      <w:pPr>
        <w:keepNext/>
        <w:keepLines/>
        <w:widowControl w:val="0"/>
        <w:numPr>
          <w:ilvl w:val="0"/>
          <w:numId w:val="1"/>
        </w:numPr>
        <w:tabs>
          <w:tab w:val="left" w:pos="610"/>
        </w:tabs>
        <w:spacing w:after="143" w:line="307" w:lineRule="exact"/>
        <w:jc w:val="both"/>
        <w:outlineLvl w:val="1"/>
      </w:pPr>
      <w:bookmarkStart w:id="0" w:name="bookmark2"/>
      <w:r>
        <w:rPr>
          <w:rStyle w:val="Heading20"/>
        </w:rPr>
        <w:t>Линейни многокритериални системи и адитивни модели на полезност</w:t>
      </w:r>
      <w:bookmarkEnd w:id="0"/>
    </w:p>
    <w:p w14:paraId="0C4DE226" w14:textId="77777777" w:rsidR="00316693" w:rsidRDefault="00316693" w:rsidP="00316693">
      <w:pPr>
        <w:spacing w:after="0"/>
        <w:ind w:firstLine="360"/>
        <w:jc w:val="both"/>
      </w:pPr>
      <w:r>
        <w:rPr>
          <w:rStyle w:val="Bodytext2"/>
        </w:rPr>
        <w:t xml:space="preserve">Многокритериалният анализ за вземане на решения </w:t>
      </w:r>
      <w:r>
        <w:rPr>
          <w:rStyle w:val="Bodytext2"/>
          <w:lang w:val="en-US" w:eastAsia="en-US" w:bidi="en-US"/>
        </w:rPr>
        <w:t xml:space="preserve">(Multi-Criteria Decision Aiding/Analysis </w:t>
      </w:r>
      <w:r>
        <w:rPr>
          <w:rStyle w:val="Bodytext2"/>
        </w:rPr>
        <w:t xml:space="preserve">- </w:t>
      </w:r>
      <w:r>
        <w:rPr>
          <w:rStyle w:val="Bodytext2"/>
          <w:lang w:val="en-US" w:eastAsia="en-US" w:bidi="en-US"/>
        </w:rPr>
        <w:t xml:space="preserve">MCDA) </w:t>
      </w:r>
      <w:r>
        <w:rPr>
          <w:rStyle w:val="Bodytext2"/>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прескриптивна школа на теорията на полезността </w:t>
      </w:r>
      <w:r>
        <w:rPr>
          <w:rStyle w:val="Bodytext2"/>
          <w:lang w:val="en-US" w:eastAsia="en-US" w:bidi="en-US"/>
        </w:rPr>
        <w:t xml:space="preserve">(Multiattribute Utility/Value Theory </w:t>
      </w:r>
      <w:r>
        <w:rPr>
          <w:rStyle w:val="Bodytext2"/>
        </w:rPr>
        <w:t xml:space="preserve">- </w:t>
      </w:r>
      <w:r>
        <w:rPr>
          <w:rStyle w:val="Bodytext2"/>
          <w:lang w:val="en-US" w:eastAsia="en-US" w:bidi="en-US"/>
        </w:rPr>
        <w:t xml:space="preserve">MAUT/MAVT), </w:t>
      </w:r>
      <w:r>
        <w:rPr>
          <w:rStyle w:val="Bodytext2"/>
        </w:rPr>
        <w:t xml:space="preserve">основана на аксиоматичния подход, предложен от </w:t>
      </w:r>
      <w:r>
        <w:rPr>
          <w:rStyle w:val="Bodytext2"/>
          <w:lang w:val="en-US" w:eastAsia="en-US" w:bidi="en-US"/>
        </w:rPr>
        <w:t xml:space="preserve">Keeney </w:t>
      </w:r>
      <w:r>
        <w:rPr>
          <w:rStyle w:val="Bodytext2"/>
        </w:rPr>
        <w:t xml:space="preserve">&amp; </w:t>
      </w:r>
      <w:r>
        <w:rPr>
          <w:rStyle w:val="Bodytext2"/>
          <w:lang w:val="en-US" w:eastAsia="en-US" w:bidi="en-US"/>
        </w:rPr>
        <w:t xml:space="preserve">Raiffa </w:t>
      </w:r>
      <w:r>
        <w:rPr>
          <w:rStyle w:val="Bodytext2"/>
        </w:rPr>
        <w:t xml:space="preserve">[2] и </w:t>
      </w:r>
      <w:r>
        <w:rPr>
          <w:rStyle w:val="Bodytext2"/>
          <w:lang w:val="en-US" w:eastAsia="en-US" w:bidi="en-US"/>
        </w:rPr>
        <w:t xml:space="preserve">Fishburn </w:t>
      </w:r>
      <w:r>
        <w:rPr>
          <w:rStyle w:val="Bodytext2"/>
        </w:rPr>
        <w:t xml:space="preserve">[3]. Тя предполага, че децидентът </w:t>
      </w:r>
      <w:r>
        <w:rPr>
          <w:rStyle w:val="Bodytext2"/>
          <w:lang w:val="en-US" w:eastAsia="en-US" w:bidi="en-US"/>
        </w:rPr>
        <w:t xml:space="preserve">(Decision Maker </w:t>
      </w:r>
      <w:r>
        <w:rPr>
          <w:rStyle w:val="Bodytext2"/>
        </w:rPr>
        <w:t xml:space="preserve">- </w:t>
      </w:r>
      <w:r>
        <w:rPr>
          <w:rStyle w:val="Bodytext2"/>
          <w:lang w:val="en-US" w:eastAsia="en-US" w:bidi="en-US"/>
        </w:rPr>
        <w:t xml:space="preserve">DM) </w:t>
      </w:r>
      <w:r>
        <w:rPr>
          <w:rStyle w:val="Bodytext2"/>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Pr>
          <w:rStyle w:val="Bodytext2"/>
          <w:lang w:val="en-US" w:eastAsia="en-US" w:bidi="en-US"/>
        </w:rPr>
        <w:t xml:space="preserve">MCDA), </w:t>
      </w:r>
      <w:r>
        <w:rPr>
          <w:rStyle w:val="Bodytext2"/>
        </w:rPr>
        <w:t xml:space="preserve">инициирана от </w:t>
      </w:r>
      <w:r>
        <w:rPr>
          <w:rStyle w:val="Bodytext2"/>
          <w:lang w:val="en-US" w:eastAsia="en-US" w:bidi="en-US"/>
        </w:rPr>
        <w:t xml:space="preserve">Bernard Roy, </w:t>
      </w:r>
      <w:r>
        <w:rPr>
          <w:rStyle w:val="Bodytext2"/>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Default="00316693" w:rsidP="00316693">
      <w:pPr>
        <w:spacing w:after="285"/>
        <w:ind w:firstLine="500"/>
        <w:jc w:val="both"/>
      </w:pPr>
      <w:r>
        <w:rPr>
          <w:rStyle w:val="Bodytext2"/>
        </w:rPr>
        <w:t xml:space="preserve">В основата на най-широко използваните многокритериални модели лежи моделът на претеглената сума </w:t>
      </w:r>
      <w:r>
        <w:rPr>
          <w:rStyle w:val="Bodytext2"/>
          <w:lang w:val="en-US" w:eastAsia="en-US" w:bidi="en-US"/>
        </w:rPr>
        <w:t xml:space="preserve">(Weighted Sum Model </w:t>
      </w:r>
      <w:r>
        <w:rPr>
          <w:rStyle w:val="Bodytext2"/>
        </w:rPr>
        <w:t xml:space="preserve">- </w:t>
      </w:r>
      <w:r>
        <w:rPr>
          <w:rStyle w:val="Bodytext2"/>
          <w:lang w:val="en-US" w:eastAsia="en-US" w:bidi="en-US"/>
        </w:rPr>
        <w:t xml:space="preserve">WSM), </w:t>
      </w:r>
      <w:r>
        <w:rPr>
          <w:rStyle w:val="Bodytext2"/>
        </w:rPr>
        <w:t xml:space="preserve">който се явява най-елементарната реализация на адитивната теория на полезността [3]. Математически, за дадена </w:t>
      </w:r>
      <w:r>
        <w:rPr>
          <w:rStyle w:val="Bodytext2"/>
        </w:rPr>
        <w:lastRenderedPageBreak/>
        <w:t xml:space="preserve">алтернатива </w:t>
      </w:r>
      <w:r>
        <w:rPr>
          <w:rStyle w:val="Bodytext2Italic"/>
          <w:lang w:val="bg-BG" w:eastAsia="bg-BG" w:bidi="bg-BG"/>
        </w:rPr>
        <w:t>а,</w:t>
      </w:r>
      <w:r>
        <w:rPr>
          <w:rStyle w:val="Bodytext2"/>
        </w:rPr>
        <w:t xml:space="preserve"> оценена по </w:t>
      </w:r>
      <w:r>
        <w:rPr>
          <w:rStyle w:val="Bodytext2Italic"/>
        </w:rPr>
        <w:t>n</w:t>
      </w:r>
      <w:r>
        <w:rPr>
          <w:rStyle w:val="Bodytext2"/>
          <w:lang w:val="en-US" w:eastAsia="en-US" w:bidi="en-US"/>
        </w:rPr>
        <w:t xml:space="preserve"> </w:t>
      </w:r>
      <w:r>
        <w:rPr>
          <w:rStyle w:val="Bodytext2"/>
        </w:rPr>
        <w:t xml:space="preserve">критерия, глобалната оценка се дефинира като: </w:t>
      </w:r>
      <w:r>
        <w:rPr>
          <w:rStyle w:val="Bodytext2Italic"/>
        </w:rPr>
        <w:t xml:space="preserve">U(a) </w:t>
      </w:r>
      <w:r>
        <w:rPr>
          <w:rStyle w:val="Bodytext2Italic"/>
          <w:lang w:val="bg-BG" w:eastAsia="bg-BG" w:bidi="bg-BG"/>
        </w:rPr>
        <w:t xml:space="preserve">= </w:t>
      </w:r>
      <w:r>
        <w:rPr>
          <w:rStyle w:val="Bodytext2Italic"/>
        </w:rPr>
        <w:t>Z_</w:t>
      </w:r>
      <w:r>
        <w:rPr>
          <w:rStyle w:val="Bodytext2Italic"/>
          <w:vertAlign w:val="subscript"/>
        </w:rPr>
        <w:t>1</w:t>
      </w:r>
      <w:r>
        <w:rPr>
          <w:rStyle w:val="Bodytext2Italic"/>
          <w:vertAlign w:val="superscript"/>
        </w:rPr>
        <w:t>n</w:t>
      </w:r>
      <w:r>
        <w:rPr>
          <w:rStyle w:val="Bodytext2Italic"/>
        </w:rPr>
        <w:t xml:space="preserve"> w. f.(a),</w:t>
      </w:r>
      <w:r>
        <w:rPr>
          <w:rStyle w:val="Bodytext2"/>
          <w:lang w:val="en-US" w:eastAsia="en-US" w:bidi="en-US"/>
        </w:rPr>
        <w:t xml:space="preserve"> </w:t>
      </w:r>
      <w:r>
        <w:rPr>
          <w:rStyle w:val="Bodytext2"/>
        </w:rPr>
        <w:t xml:space="preserve">където </w:t>
      </w:r>
      <w:r>
        <w:rPr>
          <w:rStyle w:val="Bodytext2Italic"/>
        </w:rPr>
        <w:t xml:space="preserve">w. </w:t>
      </w:r>
      <w:r>
        <w:rPr>
          <w:rStyle w:val="Bodytext2Italic"/>
          <w:lang w:val="bg-BG" w:eastAsia="bg-BG" w:bidi="bg-BG"/>
        </w:rPr>
        <w:t>&gt; 0</w:t>
      </w:r>
      <w:r>
        <w:rPr>
          <w:rStyle w:val="Bodytext2"/>
        </w:rPr>
        <w:t xml:space="preserve"> представляват теглата на критериите (нормализирани до сума единица), а </w:t>
      </w:r>
      <w:r>
        <w:rPr>
          <w:rStyle w:val="Bodytext2Italic"/>
        </w:rPr>
        <w:t>f.(a)</w:t>
      </w:r>
      <w:r>
        <w:rPr>
          <w:rStyle w:val="Bodytext2"/>
          <w:lang w:val="en-US" w:eastAsia="en-US" w:bidi="en-US"/>
        </w:rPr>
        <w:t xml:space="preserve"> </w:t>
      </w:r>
      <w:r>
        <w:rPr>
          <w:rStyle w:val="Bodytext2"/>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децидента по отношение на нивата на един критерий не зависят от фиксираните нива на останалите критерии [2, 3]. Моделът </w:t>
      </w:r>
      <w:r>
        <w:rPr>
          <w:rStyle w:val="Bodytext2"/>
          <w:lang w:val="en-US" w:eastAsia="en-US" w:bidi="en-US"/>
        </w:rPr>
        <w:t xml:space="preserve">WSM </w:t>
      </w:r>
      <w:r>
        <w:rPr>
          <w:rStyle w:val="Bodytext2"/>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Default="00316693" w:rsidP="00316693">
      <w:pPr>
        <w:keepNext/>
        <w:keepLines/>
        <w:widowControl w:val="0"/>
        <w:numPr>
          <w:ilvl w:val="0"/>
          <w:numId w:val="1"/>
        </w:numPr>
        <w:tabs>
          <w:tab w:val="left" w:pos="610"/>
        </w:tabs>
        <w:spacing w:after="136" w:line="298" w:lineRule="exact"/>
        <w:ind w:right="1700"/>
        <w:outlineLvl w:val="1"/>
      </w:pPr>
      <w:bookmarkStart w:id="1" w:name="bookmark3"/>
      <w:r>
        <w:rPr>
          <w:rStyle w:val="Heading20"/>
        </w:rPr>
        <w:t>Нормализация, теглови структури и композитни индикатори</w:t>
      </w:r>
      <w:bookmarkEnd w:id="1"/>
    </w:p>
    <w:p w14:paraId="4968A6B1" w14:textId="77777777" w:rsidR="00316693" w:rsidRDefault="00316693" w:rsidP="00316693">
      <w:pPr>
        <w:tabs>
          <w:tab w:val="left" w:pos="8856"/>
        </w:tabs>
        <w:spacing w:after="0"/>
        <w:ind w:firstLine="500"/>
        <w:jc w:val="both"/>
      </w:pPr>
      <w:r>
        <w:rPr>
          <w:rStyle w:val="Bodytext2"/>
        </w:rPr>
        <w:t xml:space="preserve">При изграждането на композитни индикатори </w:t>
      </w:r>
      <w:r>
        <w:rPr>
          <w:rStyle w:val="Bodytext2"/>
          <w:lang w:val="en-US" w:eastAsia="en-US" w:bidi="en-US"/>
        </w:rPr>
        <w:t xml:space="preserve">(composite indices) </w:t>
      </w:r>
      <w:r>
        <w:rPr>
          <w:rStyle w:val="Bodytext2"/>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Pr>
          <w:rStyle w:val="Bodytext2"/>
          <w:lang w:val="en-US" w:eastAsia="en-US" w:bidi="en-US"/>
        </w:rPr>
        <w:t>sub</w:t>
      </w:r>
      <w:r>
        <w:rPr>
          <w:rStyle w:val="Bodytext2"/>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Pr>
          <w:rStyle w:val="Bodytext2"/>
        </w:rPr>
        <w:tab/>
        <w:t>5].</w:t>
      </w:r>
    </w:p>
    <w:p w14:paraId="4ECFB8EE" w14:textId="77777777" w:rsidR="00316693" w:rsidRDefault="00316693" w:rsidP="00316693">
      <w:pPr>
        <w:spacing w:after="0"/>
        <w:jc w:val="both"/>
      </w:pPr>
      <w:r>
        <w:rPr>
          <w:rStyle w:val="Bodytext2"/>
        </w:rPr>
        <w:t xml:space="preserve">Най-популярните методи за нормализация включват минимално-максималното преобразуване </w:t>
      </w:r>
      <w:r>
        <w:rPr>
          <w:rStyle w:val="Bodytext2"/>
          <w:lang w:val="en-US" w:eastAsia="en-US" w:bidi="en-US"/>
        </w:rPr>
        <w:t xml:space="preserve">(Min-Max), </w:t>
      </w:r>
      <w:r>
        <w:rPr>
          <w:rStyle w:val="Bodytext2"/>
        </w:rPr>
        <w:t xml:space="preserve">векторната нормализация и стандартизацията </w:t>
      </w:r>
      <w:r>
        <w:rPr>
          <w:rStyle w:val="Bodytext2"/>
          <w:lang w:val="en-US" w:eastAsia="en-US" w:bidi="en-US"/>
        </w:rPr>
        <w:t xml:space="preserve">(z-score) </w:t>
      </w:r>
      <w:r>
        <w:rPr>
          <w:rStyle w:val="Bodytext2"/>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14:paraId="11803EDD" w14:textId="77777777" w:rsidTr="00FB637F">
        <w:tblPrEx>
          <w:tblCellMar>
            <w:top w:w="0" w:type="dxa"/>
            <w:bottom w:w="0" w:type="dxa"/>
          </w:tblCellMar>
        </w:tblPrEx>
        <w:trPr>
          <w:trHeight w:hRule="exact" w:val="379"/>
          <w:jc w:val="center"/>
        </w:trPr>
        <w:tc>
          <w:tcPr>
            <w:tcW w:w="1733" w:type="dxa"/>
            <w:shd w:val="clear" w:color="auto" w:fill="000000"/>
            <w:vAlign w:val="bottom"/>
          </w:tcPr>
          <w:p w14:paraId="11F65A21" w14:textId="77777777" w:rsidR="00316693" w:rsidRDefault="00316693" w:rsidP="00FB637F">
            <w:pPr>
              <w:framePr w:w="9370" w:wrap="notBeside" w:vAnchor="text" w:hAnchor="text" w:xAlign="center" w:y="1"/>
              <w:spacing w:after="0" w:line="200" w:lineRule="exact"/>
            </w:pPr>
            <w:r>
              <w:rPr>
                <w:rStyle w:val="Bodytext2Bold"/>
              </w:rPr>
              <w:t>Метод</w:t>
            </w:r>
          </w:p>
        </w:tc>
        <w:tc>
          <w:tcPr>
            <w:tcW w:w="3168" w:type="dxa"/>
            <w:shd w:val="clear" w:color="auto" w:fill="000000"/>
            <w:vAlign w:val="bottom"/>
          </w:tcPr>
          <w:p w14:paraId="32EC6B65" w14:textId="77777777" w:rsidR="00316693" w:rsidRDefault="00316693" w:rsidP="00FB637F">
            <w:pPr>
              <w:framePr w:w="9370" w:wrap="notBeside" w:vAnchor="text" w:hAnchor="text" w:xAlign="center" w:y="1"/>
              <w:spacing w:after="0" w:line="200" w:lineRule="exact"/>
            </w:pPr>
            <w:r>
              <w:rPr>
                <w:rStyle w:val="Bodytext2Bold"/>
              </w:rPr>
              <w:t>Математическа формула</w:t>
            </w:r>
          </w:p>
        </w:tc>
        <w:tc>
          <w:tcPr>
            <w:tcW w:w="1440" w:type="dxa"/>
            <w:shd w:val="clear" w:color="auto" w:fill="000000"/>
            <w:vAlign w:val="bottom"/>
          </w:tcPr>
          <w:p w14:paraId="32E0DF81" w14:textId="77777777" w:rsidR="00316693" w:rsidRDefault="00316693" w:rsidP="00FB637F">
            <w:pPr>
              <w:framePr w:w="9370" w:wrap="notBeside" w:vAnchor="text" w:hAnchor="text" w:xAlign="center" w:y="1"/>
              <w:spacing w:after="0" w:line="200" w:lineRule="exact"/>
            </w:pPr>
            <w:r>
              <w:rPr>
                <w:rStyle w:val="Bodytext2Bold"/>
              </w:rPr>
              <w:t>Интервал</w:t>
            </w:r>
          </w:p>
        </w:tc>
        <w:tc>
          <w:tcPr>
            <w:tcW w:w="3029" w:type="dxa"/>
            <w:shd w:val="clear" w:color="auto" w:fill="000000"/>
            <w:vAlign w:val="bottom"/>
          </w:tcPr>
          <w:p w14:paraId="77EB1B39" w14:textId="77777777" w:rsidR="00316693" w:rsidRDefault="00316693" w:rsidP="00FB637F">
            <w:pPr>
              <w:framePr w:w="9370" w:wrap="notBeside" w:vAnchor="text" w:hAnchor="text" w:xAlign="center" w:y="1"/>
              <w:spacing w:after="0" w:line="200" w:lineRule="exact"/>
            </w:pPr>
            <w:r>
              <w:rPr>
                <w:rStyle w:val="Bodytext2Bold"/>
              </w:rPr>
              <w:t>Характеристика</w:t>
            </w:r>
          </w:p>
        </w:tc>
      </w:tr>
      <w:tr w:rsidR="00316693" w14:paraId="6A3156E0" w14:textId="77777777" w:rsidTr="00FB637F">
        <w:tblPrEx>
          <w:tblCellMar>
            <w:top w:w="0" w:type="dxa"/>
            <w:bottom w:w="0" w:type="dxa"/>
          </w:tblCellMar>
        </w:tblPrEx>
        <w:trPr>
          <w:trHeight w:hRule="exact" w:val="826"/>
          <w:jc w:val="center"/>
        </w:trPr>
        <w:tc>
          <w:tcPr>
            <w:tcW w:w="1733" w:type="dxa"/>
            <w:tcBorders>
              <w:left w:val="single" w:sz="4" w:space="0" w:color="auto"/>
            </w:tcBorders>
            <w:shd w:val="clear" w:color="auto" w:fill="FFFFFF"/>
          </w:tcPr>
          <w:p w14:paraId="7FF86026" w14:textId="77777777" w:rsidR="00316693" w:rsidRDefault="00316693" w:rsidP="00FB637F">
            <w:pPr>
              <w:framePr w:w="9370" w:wrap="notBeside" w:vAnchor="text" w:hAnchor="text" w:xAlign="center" w:y="1"/>
              <w:spacing w:after="0" w:line="170" w:lineRule="exact"/>
            </w:pPr>
            <w:r>
              <w:rPr>
                <w:rStyle w:val="Bodytext285pt"/>
                <w:lang w:val="en-US" w:eastAsia="en-US" w:bidi="en-US"/>
              </w:rPr>
              <w:t>Min-Max</w:t>
            </w:r>
          </w:p>
        </w:tc>
        <w:tc>
          <w:tcPr>
            <w:tcW w:w="3168" w:type="dxa"/>
            <w:tcBorders>
              <w:left w:val="single" w:sz="4" w:space="0" w:color="auto"/>
            </w:tcBorders>
            <w:shd w:val="clear" w:color="auto" w:fill="FFFFFF"/>
          </w:tcPr>
          <w:p w14:paraId="768D9706" w14:textId="77777777" w:rsidR="00316693" w:rsidRDefault="00316693" w:rsidP="00FB637F">
            <w:pPr>
              <w:framePr w:w="9370" w:wrap="notBeside" w:vAnchor="text" w:hAnchor="text" w:xAlign="center" w:y="1"/>
              <w:spacing w:after="0" w:line="170" w:lineRule="exact"/>
            </w:pPr>
            <w:r>
              <w:rPr>
                <w:rStyle w:val="Bodytext285pt"/>
                <w:lang w:val="en-US" w:eastAsia="en-US" w:bidi="en-US"/>
              </w:rPr>
              <w:t xml:space="preserve">f_new </w:t>
            </w:r>
            <w:r>
              <w:rPr>
                <w:rStyle w:val="Bodytext285pt"/>
              </w:rPr>
              <w:t xml:space="preserve">= </w:t>
            </w:r>
            <w:r>
              <w:rPr>
                <w:rStyle w:val="Bodytext285pt"/>
                <w:lang w:val="en-US" w:eastAsia="en-US" w:bidi="en-US"/>
              </w:rPr>
              <w:t xml:space="preserve">(x </w:t>
            </w:r>
            <w:r>
              <w:rPr>
                <w:rStyle w:val="Bodytext285pt"/>
              </w:rPr>
              <w:t xml:space="preserve">- </w:t>
            </w:r>
            <w:r>
              <w:rPr>
                <w:rStyle w:val="Bodytext285pt"/>
                <w:lang w:val="en-US" w:eastAsia="en-US" w:bidi="en-US"/>
              </w:rPr>
              <w:t xml:space="preserve">min) </w:t>
            </w:r>
            <w:r>
              <w:rPr>
                <w:rStyle w:val="Bodytext285pt"/>
              </w:rPr>
              <w:t xml:space="preserve">/ </w:t>
            </w:r>
            <w:r>
              <w:rPr>
                <w:rStyle w:val="Bodytext285pt"/>
                <w:lang w:val="en-US" w:eastAsia="en-US" w:bidi="en-US"/>
              </w:rPr>
              <w:t>(max - min)</w:t>
            </w:r>
          </w:p>
        </w:tc>
        <w:tc>
          <w:tcPr>
            <w:tcW w:w="1440" w:type="dxa"/>
            <w:tcBorders>
              <w:left w:val="single" w:sz="4" w:space="0" w:color="auto"/>
            </w:tcBorders>
            <w:shd w:val="clear" w:color="auto" w:fill="FFFFFF"/>
          </w:tcPr>
          <w:p w14:paraId="30E7BFE2" w14:textId="77777777" w:rsidR="00316693" w:rsidRDefault="00316693" w:rsidP="00FB637F">
            <w:pPr>
              <w:framePr w:w="9370" w:wrap="notBeside" w:vAnchor="text" w:hAnchor="text" w:xAlign="center" w:y="1"/>
              <w:spacing w:after="0" w:line="170" w:lineRule="exact"/>
            </w:pPr>
            <w:r>
              <w:rPr>
                <w:rStyle w:val="Bodytext285pt"/>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Default="00316693" w:rsidP="00FB637F">
            <w:pPr>
              <w:framePr w:w="9370" w:wrap="notBeside" w:vAnchor="text" w:hAnchor="text" w:xAlign="center" w:y="1"/>
              <w:spacing w:after="0" w:line="216" w:lineRule="exact"/>
            </w:pPr>
            <w:r>
              <w:rPr>
                <w:rStyle w:val="Bodytext285pt"/>
              </w:rPr>
              <w:t>Запазва относителните пропорции, чувствителен към аутлайери [4]</w:t>
            </w:r>
          </w:p>
        </w:tc>
      </w:tr>
      <w:tr w:rsidR="00316693" w14:paraId="65EDFE6F" w14:textId="77777777" w:rsidTr="00FB637F">
        <w:tblPrEx>
          <w:tblCellMar>
            <w:top w:w="0" w:type="dxa"/>
            <w:bottom w:w="0" w:type="dxa"/>
          </w:tblCellMar>
        </w:tblPrEx>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Default="00316693" w:rsidP="00FB637F">
            <w:pPr>
              <w:framePr w:w="9370" w:wrap="notBeside" w:vAnchor="text" w:hAnchor="text" w:xAlign="center" w:y="1"/>
              <w:spacing w:after="0" w:line="170" w:lineRule="exact"/>
            </w:pPr>
            <w:r>
              <w:rPr>
                <w:rStyle w:val="Bodytext285pt"/>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Default="00316693" w:rsidP="00FB637F">
            <w:pPr>
              <w:framePr w:w="9370" w:wrap="notBeside" w:vAnchor="text" w:hAnchor="text" w:xAlign="center" w:y="1"/>
              <w:spacing w:after="0" w:line="170" w:lineRule="exact"/>
            </w:pPr>
            <w:r>
              <w:rPr>
                <w:rStyle w:val="Bodytext285pt"/>
                <w:lang w:val="en-US" w:eastAsia="en-US" w:bidi="en-US"/>
              </w:rPr>
              <w:t xml:space="preserve">f_new = (x - mean) </w:t>
            </w:r>
            <w:r>
              <w:rPr>
                <w:rStyle w:val="Bodytext285pt"/>
              </w:rPr>
              <w:t xml:space="preserve">/ </w:t>
            </w:r>
            <w:r>
              <w:rPr>
                <w:rStyle w:val="Bodytext285pt"/>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Default="00316693" w:rsidP="00FB637F">
            <w:pPr>
              <w:framePr w:w="9370" w:wrap="notBeside" w:vAnchor="text" w:hAnchor="text" w:xAlign="center" w:y="1"/>
              <w:spacing w:after="0" w:line="170" w:lineRule="exact"/>
            </w:pPr>
            <w:r>
              <w:rPr>
                <w:rStyle w:val="Bodytext285pt"/>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Default="00316693" w:rsidP="00FB637F">
            <w:pPr>
              <w:framePr w:w="9370" w:wrap="notBeside" w:vAnchor="text" w:hAnchor="text" w:xAlign="center" w:y="1"/>
              <w:spacing w:after="0" w:line="221" w:lineRule="exact"/>
            </w:pPr>
            <w:r>
              <w:rPr>
                <w:rStyle w:val="Bodytext285pt"/>
              </w:rPr>
              <w:t>Центрира разпределението около нулата с дисперсия 1 [4]</w:t>
            </w:r>
          </w:p>
        </w:tc>
      </w:tr>
      <w:tr w:rsidR="00316693" w14:paraId="3E272270" w14:textId="77777777" w:rsidTr="00FB637F">
        <w:tblPrEx>
          <w:tblCellMar>
            <w:top w:w="0" w:type="dxa"/>
            <w:bottom w:w="0" w:type="dxa"/>
          </w:tblCellMar>
        </w:tblPrEx>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Default="00316693" w:rsidP="00FB637F">
            <w:pPr>
              <w:framePr w:w="9370" w:wrap="notBeside" w:vAnchor="text" w:hAnchor="text" w:xAlign="center" w:y="1"/>
              <w:spacing w:after="60" w:line="170" w:lineRule="exact"/>
            </w:pPr>
            <w:r>
              <w:rPr>
                <w:rStyle w:val="Bodytext285pt"/>
                <w:lang w:val="en-US" w:eastAsia="en-US" w:bidi="en-US"/>
              </w:rPr>
              <w:t>Max</w:t>
            </w:r>
          </w:p>
          <w:p w14:paraId="14850C12" w14:textId="77777777" w:rsidR="00316693" w:rsidRDefault="00316693" w:rsidP="00FB637F">
            <w:pPr>
              <w:framePr w:w="9370" w:wrap="notBeside" w:vAnchor="text" w:hAnchor="text" w:xAlign="center" w:y="1"/>
              <w:spacing w:before="60" w:after="0" w:line="170" w:lineRule="exact"/>
            </w:pPr>
            <w:r>
              <w:rPr>
                <w:rStyle w:val="Bodytext285pt"/>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Default="00316693" w:rsidP="00FB637F">
            <w:pPr>
              <w:framePr w:w="9370" w:wrap="notBeside" w:vAnchor="text" w:hAnchor="text" w:xAlign="center" w:y="1"/>
              <w:spacing w:after="0" w:line="170" w:lineRule="exact"/>
            </w:pPr>
            <w:r>
              <w:rPr>
                <w:rStyle w:val="Bodytext285pt"/>
                <w:lang w:val="en-US" w:eastAsia="en-US" w:bidi="en-US"/>
              </w:rPr>
              <w:t xml:space="preserve">f_new = x </w:t>
            </w:r>
            <w:r>
              <w:rPr>
                <w:rStyle w:val="Bodytext285pt"/>
              </w:rPr>
              <w:t xml:space="preserve">/ </w:t>
            </w:r>
            <w:r>
              <w:rPr>
                <w:rStyle w:val="Bodytext285pt"/>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Default="00316693" w:rsidP="00FB637F">
            <w:pPr>
              <w:framePr w:w="9370" w:wrap="notBeside" w:vAnchor="text" w:hAnchor="text" w:xAlign="center" w:y="1"/>
              <w:spacing w:after="0" w:line="170" w:lineRule="exact"/>
            </w:pPr>
            <w:r>
              <w:rPr>
                <w:rStyle w:val="Bodytext285pt"/>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Default="00316693" w:rsidP="00FB637F">
            <w:pPr>
              <w:framePr w:w="9370" w:wrap="notBeside" w:vAnchor="text" w:hAnchor="text" w:xAlign="center" w:y="1"/>
              <w:spacing w:after="0" w:line="221" w:lineRule="exact"/>
              <w:jc w:val="both"/>
            </w:pPr>
            <w:r>
              <w:rPr>
                <w:rStyle w:val="Bodytext285pt"/>
              </w:rPr>
              <w:t>Линейна скала, стабилна при наличие на ясни референтни граници [11]</w:t>
            </w:r>
          </w:p>
        </w:tc>
      </w:tr>
    </w:tbl>
    <w:p w14:paraId="7E60F122" w14:textId="77777777" w:rsidR="00316693" w:rsidRDefault="00316693" w:rsidP="00316693">
      <w:pPr>
        <w:framePr w:w="9370" w:wrap="notBeside" w:vAnchor="text" w:hAnchor="text" w:xAlign="center" w:y="1"/>
        <w:rPr>
          <w:sz w:val="2"/>
          <w:szCs w:val="2"/>
        </w:rPr>
      </w:pPr>
    </w:p>
    <w:p w14:paraId="680FAC5F" w14:textId="77777777" w:rsidR="00316693" w:rsidRDefault="00316693" w:rsidP="00316693">
      <w:pPr>
        <w:rPr>
          <w:sz w:val="2"/>
          <w:szCs w:val="2"/>
        </w:rPr>
      </w:pPr>
    </w:p>
    <w:p w14:paraId="3C549EA4" w14:textId="77777777" w:rsidR="00316693" w:rsidRDefault="00316693" w:rsidP="00316693">
      <w:pPr>
        <w:spacing w:before="55" w:after="331"/>
        <w:ind w:firstLine="500"/>
        <w:jc w:val="both"/>
      </w:pPr>
      <w:r>
        <w:rPr>
          <w:rStyle w:val="Bodytext2"/>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Pr>
          <w:rStyle w:val="Bodytext2"/>
          <w:lang w:val="en-US" w:eastAsia="en-US" w:bidi="en-US"/>
        </w:rPr>
        <w:t xml:space="preserve">(marginal rates of substitution) </w:t>
      </w:r>
      <w:r>
        <w:rPr>
          <w:rStyle w:val="Bodytext2"/>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Pr>
          <w:rStyle w:val="Bodytext2Italic"/>
        </w:rPr>
        <w:t xml:space="preserve">I w. </w:t>
      </w:r>
      <w:r>
        <w:rPr>
          <w:rStyle w:val="Bodytext2Italic"/>
          <w:lang w:val="bg-BG" w:eastAsia="bg-BG" w:bidi="bg-BG"/>
        </w:rPr>
        <w:t>= 1</w:t>
      </w:r>
      <w:r>
        <w:rPr>
          <w:rStyle w:val="Bodytext2"/>
        </w:rPr>
        <w:t xml:space="preserve"> [12, 13]. Изборът на теглова структура може да бъде субективен (чрез експертни методи като </w:t>
      </w:r>
      <w:r>
        <w:rPr>
          <w:rStyle w:val="Bodytext2"/>
          <w:lang w:val="en-US" w:eastAsia="en-US" w:bidi="en-US"/>
        </w:rPr>
        <w:t xml:space="preserve">AHP </w:t>
      </w:r>
      <w:r>
        <w:rPr>
          <w:rStyle w:val="Bodytext2"/>
        </w:rPr>
        <w:t xml:space="preserve">на </w:t>
      </w:r>
      <w:r>
        <w:rPr>
          <w:rStyle w:val="Bodytext2"/>
          <w:lang w:val="en-US" w:eastAsia="en-US" w:bidi="en-US"/>
        </w:rPr>
        <w:t xml:space="preserve">Saaty </w:t>
      </w:r>
      <w:r>
        <w:rPr>
          <w:rStyle w:val="Bodytext2"/>
        </w:rPr>
        <w:t xml:space="preserve">или метода на </w:t>
      </w:r>
      <w:r>
        <w:rPr>
          <w:rStyle w:val="Bodytext2"/>
          <w:lang w:val="en-US" w:eastAsia="en-US" w:bidi="en-US"/>
        </w:rPr>
        <w:t xml:space="preserve">Simos </w:t>
      </w:r>
      <w:r>
        <w:rPr>
          <w:rStyle w:val="Bodytext2"/>
        </w:rPr>
        <w:t xml:space="preserve">[1, 9]) или изцяло обективен (чрез статистически методи като ентропията, </w:t>
      </w:r>
      <w:r>
        <w:rPr>
          <w:rStyle w:val="Bodytext2"/>
          <w:lang w:val="en-US" w:eastAsia="en-US" w:bidi="en-US"/>
        </w:rPr>
        <w:t xml:space="preserve">CRITIC </w:t>
      </w:r>
      <w:r>
        <w:rPr>
          <w:rStyle w:val="Bodytext2"/>
        </w:rPr>
        <w:t xml:space="preserve">или метода на премахване </w:t>
      </w:r>
      <w:r>
        <w:rPr>
          <w:rStyle w:val="Bodytext2"/>
          <w:lang w:val="en-US" w:eastAsia="en-US" w:bidi="en-US"/>
        </w:rPr>
        <w:t xml:space="preserve">MEREC </w:t>
      </w:r>
      <w:r>
        <w:rPr>
          <w:rStyle w:val="Bodytext2"/>
        </w:rPr>
        <w:t>[10]).</w:t>
      </w:r>
    </w:p>
    <w:p w14:paraId="1556C329" w14:textId="77777777" w:rsidR="00316693" w:rsidRDefault="00316693" w:rsidP="00316693">
      <w:pPr>
        <w:keepNext/>
        <w:keepLines/>
        <w:widowControl w:val="0"/>
        <w:numPr>
          <w:ilvl w:val="0"/>
          <w:numId w:val="1"/>
        </w:numPr>
        <w:tabs>
          <w:tab w:val="left" w:pos="591"/>
        </w:tabs>
        <w:spacing w:after="67" w:line="240" w:lineRule="exact"/>
        <w:jc w:val="both"/>
        <w:outlineLvl w:val="1"/>
      </w:pPr>
      <w:bookmarkStart w:id="2" w:name="bookmark4"/>
      <w:r>
        <w:rPr>
          <w:rStyle w:val="Heading20"/>
        </w:rPr>
        <w:lastRenderedPageBreak/>
        <w:t>Пространства от решения и конфигурационен прочит</w:t>
      </w:r>
      <w:bookmarkEnd w:id="2"/>
    </w:p>
    <w:p w14:paraId="3C89BD9B" w14:textId="77777777" w:rsidR="00316693" w:rsidRDefault="00316693" w:rsidP="00316693">
      <w:pPr>
        <w:spacing w:after="60"/>
        <w:ind w:firstLine="400"/>
        <w:jc w:val="both"/>
      </w:pPr>
      <w:r>
        <w:rPr>
          <w:rStyle w:val="Bodytext2"/>
        </w:rPr>
        <w:t>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свертка,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Default="00316693" w:rsidP="00316693">
      <w:pPr>
        <w:spacing w:after="0"/>
        <w:ind w:firstLine="400"/>
        <w:jc w:val="both"/>
        <w:sectPr w:rsidR="00316693" w:rsidSect="00316693">
          <w:pgSz w:w="12240" w:h="15840"/>
          <w:pgMar w:top="1833" w:right="1430" w:bottom="1622" w:left="1441" w:header="0" w:footer="3" w:gutter="0"/>
          <w:cols w:space="720"/>
          <w:noEndnote/>
          <w:docGrid w:linePitch="360"/>
        </w:sectPr>
      </w:pPr>
      <w:r>
        <w:rPr>
          <w:rStyle w:val="Bodytext2"/>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Pr>
          <w:rStyle w:val="Bodytext2"/>
          <w:lang w:val="en-US" w:eastAsia="en-US" w:bidi="en-US"/>
        </w:rPr>
        <w:t xml:space="preserve">(relatively robust decisions), </w:t>
      </w:r>
      <w:r>
        <w:rPr>
          <w:rStyle w:val="Bodytext2"/>
        </w:rPr>
        <w:t xml:space="preserve">предложена наскоро от </w:t>
      </w:r>
      <w:r>
        <w:rPr>
          <w:rStyle w:val="Bodytext2"/>
          <w:lang w:val="en-US" w:eastAsia="en-US" w:bidi="en-US"/>
        </w:rPr>
        <w:t xml:space="preserve">Thomas A. Weber </w:t>
      </w:r>
      <w:r>
        <w:rPr>
          <w:rStyle w:val="Bodytext2"/>
        </w:rPr>
        <w:t xml:space="preserve">(2025, </w:t>
      </w:r>
      <w:r>
        <w:rPr>
          <w:rStyle w:val="Bodytext2"/>
          <w:lang w:val="en-US" w:eastAsia="en-US" w:bidi="en-US"/>
        </w:rPr>
        <w:t xml:space="preserve">Management Science) [6]. Weber </w:t>
      </w:r>
      <w:r>
        <w:rPr>
          <w:rStyle w:val="Bodytext2"/>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Pr>
          <w:rStyle w:val="Bodytext2"/>
          <w:lang w:val="en-US" w:eastAsia="en-US" w:bidi="en-US"/>
        </w:rPr>
        <w:t xml:space="preserve">[6]. </w:t>
      </w:r>
      <w:r>
        <w:rPr>
          <w:rStyle w:val="Bodytext2"/>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Default="00316693" w:rsidP="00316693">
      <w:pPr>
        <w:keepNext/>
        <w:keepLines/>
        <w:widowControl w:val="0"/>
        <w:numPr>
          <w:ilvl w:val="0"/>
          <w:numId w:val="1"/>
        </w:numPr>
        <w:tabs>
          <w:tab w:val="left" w:pos="610"/>
        </w:tabs>
        <w:spacing w:after="76" w:line="298" w:lineRule="exact"/>
        <w:outlineLvl w:val="1"/>
      </w:pPr>
      <w:bookmarkStart w:id="3" w:name="bookmark5"/>
      <w:r>
        <w:rPr>
          <w:rStyle w:val="Heading20"/>
        </w:rPr>
        <w:lastRenderedPageBreak/>
        <w:t>Линейно и смесено целочислено оптимиране за допустими и минимални конфигурации</w:t>
      </w:r>
      <w:bookmarkEnd w:id="3"/>
    </w:p>
    <w:p w14:paraId="07D066FC" w14:textId="77777777" w:rsidR="00316693" w:rsidRDefault="00316693" w:rsidP="00316693">
      <w:pPr>
        <w:spacing w:after="60"/>
        <w:ind w:firstLine="400"/>
        <w:jc w:val="both"/>
      </w:pPr>
      <w:r>
        <w:rPr>
          <w:rStyle w:val="Bodytext2"/>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Pr>
          <w:rStyle w:val="Bodytext2"/>
          <w:lang w:val="en-US" w:eastAsia="en-US" w:bidi="en-US"/>
        </w:rPr>
        <w:t xml:space="preserve">(LP) </w:t>
      </w:r>
      <w:r>
        <w:rPr>
          <w:rStyle w:val="Bodytext2"/>
        </w:rPr>
        <w:t xml:space="preserve">и неговото смесено целочислено разширение </w:t>
      </w:r>
      <w:r>
        <w:rPr>
          <w:rStyle w:val="Bodytext2"/>
          <w:lang w:val="en-US" w:eastAsia="en-US" w:bidi="en-US"/>
        </w:rPr>
        <w:t xml:space="preserve">(Mixed-Integer Linear Programming </w:t>
      </w:r>
      <w:r>
        <w:rPr>
          <w:rStyle w:val="Bodytext2"/>
        </w:rPr>
        <w:t xml:space="preserve">- </w:t>
      </w:r>
      <w:r>
        <w:rPr>
          <w:rStyle w:val="Bodytext2"/>
          <w:lang w:val="en-US" w:eastAsia="en-US" w:bidi="en-US"/>
        </w:rPr>
        <w:t xml:space="preserve">MILP) </w:t>
      </w:r>
      <w:r>
        <w:rPr>
          <w:rStyle w:val="Bodytext2"/>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Pr>
          <w:rStyle w:val="Bodytext2Italic"/>
          <w:lang w:val="bg-BG" w:eastAsia="bg-BG" w:bidi="bg-BG"/>
        </w:rPr>
        <w:t>к</w:t>
      </w:r>
      <w:r>
        <w:rPr>
          <w:rStyle w:val="Bodytext2"/>
        </w:rPr>
        <w:t xml:space="preserve"> индикатора се описва чрез въвеждането на допълнителни бинарни променливи </w:t>
      </w:r>
      <w:r>
        <w:rPr>
          <w:rStyle w:val="Bodytext2Italic"/>
          <w:lang w:val="bg-BG" w:eastAsia="bg-BG" w:bidi="bg-BG"/>
        </w:rPr>
        <w:t>у. е {0, 1}</w:t>
      </w:r>
      <w:r>
        <w:rPr>
          <w:rStyle w:val="Bodytext2"/>
        </w:rPr>
        <w:t xml:space="preserve"> и логически ограничения от типа </w:t>
      </w:r>
      <w:r>
        <w:rPr>
          <w:rStyle w:val="Bodytext2Italic"/>
        </w:rPr>
        <w:t>x.</w:t>
      </w:r>
      <w:r>
        <w:rPr>
          <w:rStyle w:val="Bodytext2"/>
          <w:lang w:val="en-US" w:eastAsia="en-US" w:bidi="en-US"/>
        </w:rPr>
        <w:t xml:space="preserve"> </w:t>
      </w:r>
      <w:r>
        <w:rPr>
          <w:rStyle w:val="Bodytext2"/>
        </w:rPr>
        <w:t xml:space="preserve">&lt; </w:t>
      </w:r>
      <w:r>
        <w:rPr>
          <w:rStyle w:val="Bodytext2Italic"/>
        </w:rPr>
        <w:t>y. M</w:t>
      </w:r>
      <w:r>
        <w:rPr>
          <w:rStyle w:val="Bodytext2"/>
          <w:lang w:val="en-US" w:eastAsia="en-US" w:bidi="en-US"/>
        </w:rPr>
        <w:t xml:space="preserve"> </w:t>
      </w:r>
      <w:r>
        <w:rPr>
          <w:rStyle w:val="Bodytext2"/>
        </w:rPr>
        <w:t>[7].</w:t>
      </w:r>
    </w:p>
    <w:p w14:paraId="610B8C5D" w14:textId="77777777" w:rsidR="00316693" w:rsidRDefault="00316693" w:rsidP="00316693">
      <w:pPr>
        <w:spacing w:after="285"/>
        <w:ind w:firstLine="400"/>
        <w:jc w:val="both"/>
      </w:pPr>
      <w:r>
        <w:rPr>
          <w:rStyle w:val="Bodytext2"/>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Pr>
          <w:rStyle w:val="Bodytext2"/>
          <w:lang w:val="en-US" w:eastAsia="en-US" w:bidi="en-US"/>
        </w:rPr>
        <w:t xml:space="preserve">(vertex enumeration) </w:t>
      </w:r>
      <w:r>
        <w:rPr>
          <w:rStyle w:val="Bodytext2"/>
        </w:rPr>
        <w:t>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Парето филтриране [7, 9].</w:t>
      </w:r>
    </w:p>
    <w:p w14:paraId="1314BC2E" w14:textId="77777777" w:rsidR="00316693" w:rsidRDefault="00316693" w:rsidP="00316693">
      <w:pPr>
        <w:keepNext/>
        <w:keepLines/>
        <w:widowControl w:val="0"/>
        <w:numPr>
          <w:ilvl w:val="0"/>
          <w:numId w:val="1"/>
        </w:numPr>
        <w:tabs>
          <w:tab w:val="left" w:pos="615"/>
        </w:tabs>
        <w:spacing w:after="76" w:line="298" w:lineRule="exact"/>
        <w:outlineLvl w:val="1"/>
      </w:pPr>
      <w:bookmarkStart w:id="4" w:name="bookmark6"/>
      <w:r>
        <w:rPr>
          <w:rStyle w:val="Heading20"/>
        </w:rPr>
        <w:t>Геометрия и генериране на извадки от пространства на решения и тегла</w:t>
      </w:r>
      <w:bookmarkEnd w:id="4"/>
    </w:p>
    <w:p w14:paraId="1D83F5DF" w14:textId="77777777" w:rsidR="00316693" w:rsidRDefault="00316693" w:rsidP="00316693">
      <w:pPr>
        <w:tabs>
          <w:tab w:val="left" w:pos="8731"/>
        </w:tabs>
        <w:spacing w:after="0"/>
        <w:ind w:firstLine="400"/>
        <w:jc w:val="both"/>
      </w:pPr>
      <w:r>
        <w:rPr>
          <w:rStyle w:val="Bodytext2"/>
        </w:rPr>
        <w:t xml:space="preserve">Геометрично, пространството на теглата </w:t>
      </w:r>
      <w:r>
        <w:rPr>
          <w:rStyle w:val="Bodytext2Italic"/>
        </w:rPr>
        <w:t>W</w:t>
      </w:r>
      <w:r>
        <w:rPr>
          <w:rStyle w:val="Bodytext2"/>
          <w:lang w:val="en-US" w:eastAsia="en-US" w:bidi="en-US"/>
        </w:rPr>
        <w:t xml:space="preserve"> </w:t>
      </w:r>
      <w:r>
        <w:rPr>
          <w:rStyle w:val="Bodytext2"/>
        </w:rPr>
        <w:t xml:space="preserve">при </w:t>
      </w:r>
      <w:r>
        <w:rPr>
          <w:rStyle w:val="Bodytext2Italic"/>
        </w:rPr>
        <w:t>n</w:t>
      </w:r>
      <w:r>
        <w:rPr>
          <w:rStyle w:val="Bodytext2"/>
          <w:lang w:val="en-US" w:eastAsia="en-US" w:bidi="en-US"/>
        </w:rPr>
        <w:t xml:space="preserve"> </w:t>
      </w:r>
      <w:r>
        <w:rPr>
          <w:rStyle w:val="Bodytext2"/>
        </w:rPr>
        <w:t xml:space="preserve">критерия е </w:t>
      </w:r>
      <w:r>
        <w:rPr>
          <w:rStyle w:val="Bodytext2Italic"/>
        </w:rPr>
        <w:t>(n-1</w:t>
      </w:r>
      <w:r>
        <w:rPr>
          <w:rStyle w:val="Bodytext2"/>
          <w:lang w:val="en-US" w:eastAsia="en-US" w:bidi="en-US"/>
        </w:rPr>
        <w:t xml:space="preserve"> j</w:t>
      </w:r>
      <w:r>
        <w:rPr>
          <w:rStyle w:val="Bodytext2"/>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Pr>
          <w:rStyle w:val="Bodytext2"/>
        </w:rPr>
        <w:tab/>
        <w:t>13].</w:t>
      </w:r>
    </w:p>
    <w:p w14:paraId="6A7C3896" w14:textId="77777777" w:rsidR="00316693" w:rsidRDefault="00316693" w:rsidP="00316693">
      <w:pPr>
        <w:spacing w:after="60"/>
        <w:jc w:val="both"/>
      </w:pPr>
      <w:r>
        <w:rPr>
          <w:rStyle w:val="Bodytext2"/>
        </w:rPr>
        <w:t xml:space="preserve">Традиционните методи като равномерната мрежа </w:t>
      </w:r>
      <w:r>
        <w:rPr>
          <w:rStyle w:val="Bodytext2"/>
          <w:lang w:val="en-US" w:eastAsia="en-US" w:bidi="en-US"/>
        </w:rPr>
        <w:t xml:space="preserve">(simplex-lattice designs </w:t>
      </w:r>
      <w:r>
        <w:rPr>
          <w:rStyle w:val="Bodytext2"/>
        </w:rPr>
        <w:t xml:space="preserve">[12]) са ефективни при ниски размерности, но страдат от проклятието на размерността [12]. За големи размерности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изследват по-сложни подходи като симулациите по метода на Монте Карло </w:t>
      </w:r>
      <w:r>
        <w:rPr>
          <w:rStyle w:val="Bodytext2"/>
          <w:lang w:val="en-US" w:eastAsia="en-US" w:bidi="en-US"/>
        </w:rPr>
        <w:t>(MCMC), Dirichlet</w:t>
      </w:r>
      <w:r>
        <w:rPr>
          <w:rStyle w:val="Bodytext2"/>
        </w:rPr>
        <w:t xml:space="preserve">-базирано генериране и структурирано селектиране по латински хиперкуб </w:t>
      </w:r>
      <w:r>
        <w:rPr>
          <w:rStyle w:val="Bodytext2"/>
          <w:lang w:val="en-US" w:eastAsia="en-US" w:bidi="en-US"/>
        </w:rPr>
        <w:t>(Structured Latin Hypercube Sampling - SLHS) [12].</w:t>
      </w:r>
    </w:p>
    <w:p w14:paraId="3A93C4C2" w14:textId="77777777" w:rsidR="00316693" w:rsidRDefault="00316693" w:rsidP="00316693">
      <w:pPr>
        <w:spacing w:after="0"/>
        <w:ind w:firstLine="400"/>
        <w:jc w:val="both"/>
      </w:pPr>
      <w:r>
        <w:rPr>
          <w:rStyle w:val="Bodytext2"/>
        </w:rPr>
        <w:t xml:space="preserve">За равномерно генериране на точки в силно ограничени многомерни политопи (каквито са допустимите области от индикатори при локалния анализ) се прилагат специализирани </w:t>
      </w:r>
      <w:r>
        <w:rPr>
          <w:rStyle w:val="Bodytext2"/>
          <w:lang w:val="en-US" w:eastAsia="en-US" w:bidi="en-US"/>
        </w:rPr>
        <w:t xml:space="preserve">MCMC </w:t>
      </w:r>
      <w:r>
        <w:rPr>
          <w:rStyle w:val="Bodytext2"/>
        </w:rPr>
        <w:t xml:space="preserve">алгоритми </w:t>
      </w:r>
      <w:r>
        <w:rPr>
          <w:rStyle w:val="Bodytext2"/>
          <w:lang w:val="en-US" w:eastAsia="en-US" w:bidi="en-US"/>
        </w:rPr>
        <w:t xml:space="preserve">[13]. </w:t>
      </w:r>
      <w:r>
        <w:rPr>
          <w:rStyle w:val="Bodytext2"/>
        </w:rPr>
        <w:t xml:space="preserve">Един от най-ефективните и теоретично обосновани методи за това е </w:t>
      </w:r>
      <w:r>
        <w:rPr>
          <w:rStyle w:val="Bodytext2"/>
          <w:lang w:val="en-US" w:eastAsia="en-US" w:bidi="en-US"/>
        </w:rPr>
        <w:t xml:space="preserve">'Hit-and-Run' </w:t>
      </w:r>
      <w:r>
        <w:rPr>
          <w:rStyle w:val="Bodytext2"/>
        </w:rPr>
        <w:t xml:space="preserve">алгоритъмът на </w:t>
      </w:r>
      <w:r>
        <w:rPr>
          <w:rStyle w:val="Bodytext2"/>
          <w:lang w:val="en-US" w:eastAsia="en-US" w:bidi="en-US"/>
        </w:rPr>
        <w:t xml:space="preserve">Robert L. Smith </w:t>
      </w:r>
      <w:r>
        <w:rPr>
          <w:rStyle w:val="Bodytext2"/>
        </w:rPr>
        <w:t>[13]. Алгоритъмът стартира от вътрешна точка в политопа, избира случайна посока върху единичната сфера, изчислява пресечните точки на правата с фасетите на политопа и генерира следващата точка равномерно от получения линеен сегмент [13].</w:t>
      </w:r>
    </w:p>
    <w:p w14:paraId="51F02064" w14:textId="77777777" w:rsidR="00316693" w:rsidRDefault="00316693" w:rsidP="00316693">
      <w:pPr>
        <w:spacing w:after="277"/>
        <w:jc w:val="both"/>
      </w:pPr>
      <w:r>
        <w:rPr>
          <w:rStyle w:val="Bodytext2"/>
        </w:rPr>
        <w:t xml:space="preserve">Доказано е, че </w:t>
      </w:r>
      <w:r>
        <w:rPr>
          <w:rStyle w:val="Bodytext2"/>
          <w:lang w:val="en-US" w:eastAsia="en-US" w:bidi="en-US"/>
        </w:rPr>
        <w:t xml:space="preserve">'Hit-and-Run' </w:t>
      </w:r>
      <w:r>
        <w:rPr>
          <w:rStyle w:val="Bodytext2"/>
        </w:rPr>
        <w:t xml:space="preserve">притежава отлични свойства за бързо смесване </w:t>
      </w:r>
      <w:r>
        <w:rPr>
          <w:rStyle w:val="Bodytext2"/>
          <w:lang w:val="en-US" w:eastAsia="en-US" w:bidi="en-US"/>
        </w:rPr>
        <w:t xml:space="preserve">(fast mixing) </w:t>
      </w:r>
      <w:r>
        <w:rPr>
          <w:rStyle w:val="Bodytext2"/>
        </w:rPr>
        <w:t>и е изключително устойчив при нередовни или остри геометрии, за разлика от конвенционалните алгоритми на Метрополис-Хейстингс [13].</w:t>
      </w:r>
    </w:p>
    <w:p w14:paraId="041774F9" w14:textId="77777777" w:rsidR="00316693" w:rsidRDefault="00316693" w:rsidP="00316693">
      <w:pPr>
        <w:keepNext/>
        <w:keepLines/>
        <w:widowControl w:val="0"/>
        <w:numPr>
          <w:ilvl w:val="0"/>
          <w:numId w:val="1"/>
        </w:numPr>
        <w:tabs>
          <w:tab w:val="left" w:pos="610"/>
        </w:tabs>
        <w:spacing w:after="83" w:line="307" w:lineRule="exact"/>
        <w:ind w:right="1580"/>
        <w:outlineLvl w:val="1"/>
      </w:pPr>
      <w:bookmarkStart w:id="5" w:name="bookmark7"/>
      <w:r>
        <w:rPr>
          <w:rStyle w:val="Heading20"/>
        </w:rPr>
        <w:lastRenderedPageBreak/>
        <w:t>Анализ на чувствителността и устойчивостта при вариращи тегла</w:t>
      </w:r>
      <w:bookmarkEnd w:id="5"/>
    </w:p>
    <w:p w14:paraId="12EF235D" w14:textId="77777777" w:rsidR="00316693" w:rsidRDefault="00316693" w:rsidP="00316693">
      <w:pPr>
        <w:spacing w:after="60"/>
        <w:ind w:firstLine="500"/>
        <w:jc w:val="both"/>
      </w:pPr>
      <w:r>
        <w:rPr>
          <w:rStyle w:val="Bodytext2"/>
        </w:rPr>
        <w:t xml:space="preserve">Анализът на чувствителността </w:t>
      </w:r>
      <w:r>
        <w:rPr>
          <w:rStyle w:val="Bodytext2"/>
          <w:lang w:val="en-US" w:eastAsia="en-US" w:bidi="en-US"/>
        </w:rPr>
        <w:t xml:space="preserve">(sensitivity analysis) </w:t>
      </w:r>
      <w:r>
        <w:rPr>
          <w:rStyle w:val="Bodytext2"/>
        </w:rPr>
        <w:t xml:space="preserve">в </w:t>
      </w:r>
      <w:r>
        <w:rPr>
          <w:rStyle w:val="Bodytext2"/>
          <w:lang w:val="en-US" w:eastAsia="en-US" w:bidi="en-US"/>
        </w:rPr>
        <w:t xml:space="preserve">MCDA </w:t>
      </w:r>
      <w:r>
        <w:rPr>
          <w:rStyle w:val="Bodytext2"/>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r>
        <w:rPr>
          <w:rStyle w:val="Bodytext2"/>
          <w:lang w:val="en-US" w:eastAsia="en-US" w:bidi="en-US"/>
        </w:rPr>
        <w:t xml:space="preserve">Triantaphyllou </w:t>
      </w:r>
      <w:r>
        <w:rPr>
          <w:rStyle w:val="Bodytext2"/>
        </w:rPr>
        <w:t xml:space="preserve">&amp; </w:t>
      </w:r>
      <w:r>
        <w:rPr>
          <w:rStyle w:val="Bodytext2"/>
          <w:lang w:val="en-US" w:eastAsia="en-US" w:bidi="en-US"/>
        </w:rPr>
        <w:t xml:space="preserve">Sanchez </w:t>
      </w:r>
      <w:r>
        <w:rPr>
          <w:rStyle w:val="Bodytext2"/>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Default="00316693" w:rsidP="00316693">
      <w:pPr>
        <w:spacing w:after="0"/>
        <w:ind w:firstLine="500"/>
        <w:jc w:val="both"/>
      </w:pPr>
      <w:r>
        <w:rPr>
          <w:rStyle w:val="Bodytext2"/>
        </w:rPr>
        <w:t xml:space="preserve">Нов етап в развитието на тази теория бележат изследванията на </w:t>
      </w:r>
      <w:r>
        <w:rPr>
          <w:rStyle w:val="Bodytext2"/>
          <w:lang w:val="en-US" w:eastAsia="en-US" w:bidi="en-US"/>
        </w:rPr>
        <w:t xml:space="preserve">O'Shea et al. </w:t>
      </w:r>
      <w:r>
        <w:rPr>
          <w:rStyle w:val="Bodytext2"/>
        </w:rPr>
        <w:t xml:space="preserve">(2026) [9]. Те предлагат точни затворени аналитични формули </w:t>
      </w:r>
      <w:r>
        <w:rPr>
          <w:rStyle w:val="Bodytext2"/>
          <w:lang w:val="en-US" w:eastAsia="en-US" w:bidi="en-US"/>
        </w:rPr>
        <w:t xml:space="preserve">(closed-form solutions) </w:t>
      </w:r>
      <w:r>
        <w:rPr>
          <w:rStyle w:val="Bodytext2"/>
        </w:rPr>
        <w:t xml:space="preserve">за изчисляване на интервалите на устойчивост на теглата </w:t>
      </w:r>
      <w:r>
        <w:rPr>
          <w:rStyle w:val="Bodytext2"/>
          <w:lang w:val="en-US" w:eastAsia="en-US" w:bidi="en-US"/>
        </w:rPr>
        <w:t xml:space="preserve">(Weight Stability Intervals </w:t>
      </w:r>
      <w:r>
        <w:rPr>
          <w:rStyle w:val="Bodytext2"/>
        </w:rPr>
        <w:t xml:space="preserve">- </w:t>
      </w:r>
      <w:r>
        <w:rPr>
          <w:rStyle w:val="Bodytext2"/>
          <w:lang w:val="en-US" w:eastAsia="en-US" w:bidi="en-US"/>
        </w:rPr>
        <w:t xml:space="preserve">WSIs) </w:t>
      </w:r>
      <w:r>
        <w:rPr>
          <w:rStyle w:val="Bodytext2"/>
        </w:rPr>
        <w:t xml:space="preserve">за модела на претеглената сума </w:t>
      </w:r>
      <w:r>
        <w:rPr>
          <w:rStyle w:val="Bodytext2"/>
          <w:lang w:val="en-US" w:eastAsia="en-US" w:bidi="en-US"/>
        </w:rPr>
        <w:t xml:space="preserve">(WSM), </w:t>
      </w:r>
      <w:r>
        <w:rPr>
          <w:rStyle w:val="Bodytext2"/>
        </w:rPr>
        <w:t xml:space="preserve">без да се налага използването на интензивни симулации или </w:t>
      </w:r>
      <w:r>
        <w:rPr>
          <w:rStyle w:val="Bodytext2"/>
          <w:lang w:val="en-US" w:eastAsia="en-US" w:bidi="en-US"/>
        </w:rPr>
        <w:t xml:space="preserve">MILP </w:t>
      </w:r>
      <w:r>
        <w:rPr>
          <w:rStyle w:val="Bodytext2"/>
        </w:rPr>
        <w:t xml:space="preserve">оптимизации [9]. Освен това, авторите въвеждат подход, базиран на Парето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Pr>
          <w:rStyle w:val="Bodytext2"/>
          <w:lang w:val="en-US" w:eastAsia="en-US" w:bidi="en-US"/>
        </w:rPr>
        <w:t xml:space="preserve">COMSAM (Comprehensive Sensitivity Analysis Method), </w:t>
      </w:r>
      <w:r>
        <w:rPr>
          <w:rStyle w:val="Bodytext2"/>
        </w:rPr>
        <w:t xml:space="preserve">предложен от </w:t>
      </w:r>
      <w:r>
        <w:rPr>
          <w:rStyle w:val="Bodytext2"/>
          <w:lang w:val="en-US" w:eastAsia="en-US" w:bidi="en-US"/>
        </w:rPr>
        <w:t xml:space="preserve">Wigckowski </w:t>
      </w:r>
      <w:r>
        <w:rPr>
          <w:rStyle w:val="Bodytext2"/>
        </w:rPr>
        <w:t xml:space="preserve">&amp; </w:t>
      </w:r>
      <w:r>
        <w:rPr>
          <w:rStyle w:val="Bodytext2"/>
          <w:lang w:val="en-US" w:eastAsia="en-US" w:bidi="en-US"/>
        </w:rPr>
        <w:t xml:space="preserve">Salabun </w:t>
      </w:r>
      <w:r>
        <w:rPr>
          <w:rStyle w:val="Bodytext2"/>
        </w:rPr>
        <w:t xml:space="preserve">(2024), предлага алтернативна парадигма: едновременно симулационно променяне на множество елементи в самата матрица на въздействията </w:t>
      </w:r>
      <w:r>
        <w:rPr>
          <w:rStyle w:val="Bodytext2"/>
          <w:lang w:val="en-US" w:eastAsia="en-US" w:bidi="en-US"/>
        </w:rPr>
        <w:t xml:space="preserve">(decision matrix), </w:t>
      </w:r>
      <w:r>
        <w:rPr>
          <w:rStyle w:val="Bodytext2"/>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14:paraId="13F150E8" w14:textId="77777777" w:rsidTr="00FB637F">
        <w:tblPrEx>
          <w:tblCellMar>
            <w:top w:w="0" w:type="dxa"/>
            <w:bottom w:w="0" w:type="dxa"/>
          </w:tblCellMar>
        </w:tblPrEx>
        <w:trPr>
          <w:trHeight w:hRule="exact" w:val="595"/>
          <w:jc w:val="center"/>
        </w:trPr>
        <w:tc>
          <w:tcPr>
            <w:tcW w:w="2165" w:type="dxa"/>
            <w:shd w:val="clear" w:color="auto" w:fill="000000"/>
            <w:vAlign w:val="center"/>
          </w:tcPr>
          <w:p w14:paraId="73A01F31" w14:textId="77777777" w:rsidR="00316693" w:rsidRDefault="00316693" w:rsidP="00FB637F">
            <w:pPr>
              <w:framePr w:w="9370" w:wrap="notBeside" w:vAnchor="text" w:hAnchor="text" w:xAlign="center" w:y="1"/>
              <w:spacing w:after="0" w:line="200" w:lineRule="exact"/>
            </w:pPr>
            <w:r>
              <w:rPr>
                <w:rStyle w:val="Bodytext2Bold"/>
              </w:rPr>
              <w:t>Метод / Рамка</w:t>
            </w:r>
          </w:p>
        </w:tc>
        <w:tc>
          <w:tcPr>
            <w:tcW w:w="2016" w:type="dxa"/>
            <w:shd w:val="clear" w:color="auto" w:fill="000000"/>
            <w:vAlign w:val="center"/>
          </w:tcPr>
          <w:p w14:paraId="60D99EE6" w14:textId="77777777" w:rsidR="00316693" w:rsidRDefault="00316693" w:rsidP="00FB637F">
            <w:pPr>
              <w:framePr w:w="9370" w:wrap="notBeside" w:vAnchor="text" w:hAnchor="text" w:xAlign="center" w:y="1"/>
              <w:spacing w:after="0" w:line="200" w:lineRule="exact"/>
            </w:pPr>
            <w:r>
              <w:rPr>
                <w:rStyle w:val="Bodytext2Bold"/>
              </w:rPr>
              <w:t>Променян обект</w:t>
            </w:r>
          </w:p>
        </w:tc>
        <w:tc>
          <w:tcPr>
            <w:tcW w:w="2304" w:type="dxa"/>
            <w:shd w:val="clear" w:color="auto" w:fill="000000"/>
            <w:vAlign w:val="bottom"/>
          </w:tcPr>
          <w:p w14:paraId="17B1C063" w14:textId="77777777" w:rsidR="00316693" w:rsidRDefault="00316693" w:rsidP="00FB637F">
            <w:pPr>
              <w:framePr w:w="9370" w:wrap="notBeside" w:vAnchor="text" w:hAnchor="text" w:xAlign="center" w:y="1"/>
              <w:spacing w:after="60" w:line="200" w:lineRule="exact"/>
            </w:pPr>
            <w:r>
              <w:rPr>
                <w:rStyle w:val="Bodytext2Bold"/>
              </w:rPr>
              <w:t>Математически</w:t>
            </w:r>
          </w:p>
          <w:p w14:paraId="192E5FD9" w14:textId="77777777" w:rsidR="00316693" w:rsidRDefault="00316693" w:rsidP="00FB637F">
            <w:pPr>
              <w:framePr w:w="9370" w:wrap="notBeside" w:vAnchor="text" w:hAnchor="text" w:xAlign="center" w:y="1"/>
              <w:spacing w:before="60" w:after="0" w:line="200" w:lineRule="exact"/>
            </w:pPr>
            <w:r>
              <w:rPr>
                <w:rStyle w:val="Bodytext2Bold"/>
              </w:rPr>
              <w:t>подход</w:t>
            </w:r>
          </w:p>
        </w:tc>
        <w:tc>
          <w:tcPr>
            <w:tcW w:w="2885" w:type="dxa"/>
            <w:shd w:val="clear" w:color="auto" w:fill="000000"/>
            <w:vAlign w:val="center"/>
          </w:tcPr>
          <w:p w14:paraId="231FBF0E" w14:textId="77777777" w:rsidR="00316693" w:rsidRDefault="00316693" w:rsidP="00FB637F">
            <w:pPr>
              <w:framePr w:w="9370" w:wrap="notBeside" w:vAnchor="text" w:hAnchor="text" w:xAlign="center" w:y="1"/>
              <w:spacing w:after="0" w:line="200" w:lineRule="exact"/>
            </w:pPr>
            <w:r>
              <w:rPr>
                <w:rStyle w:val="Bodytext2Bold"/>
              </w:rPr>
              <w:t>Предимства / Цел</w:t>
            </w:r>
          </w:p>
        </w:tc>
      </w:tr>
      <w:tr w:rsidR="00316693" w14:paraId="7DE7B20A" w14:textId="77777777" w:rsidTr="00FB637F">
        <w:tblPrEx>
          <w:tblCellMar>
            <w:top w:w="0" w:type="dxa"/>
            <w:bottom w:w="0" w:type="dxa"/>
          </w:tblCellMar>
        </w:tblPrEx>
        <w:trPr>
          <w:trHeight w:hRule="exact" w:val="826"/>
          <w:jc w:val="center"/>
        </w:trPr>
        <w:tc>
          <w:tcPr>
            <w:tcW w:w="2165" w:type="dxa"/>
            <w:tcBorders>
              <w:left w:val="single" w:sz="4" w:space="0" w:color="auto"/>
            </w:tcBorders>
            <w:shd w:val="clear" w:color="auto" w:fill="FFFFFF"/>
          </w:tcPr>
          <w:p w14:paraId="2BB99F70" w14:textId="77777777" w:rsidR="00316693" w:rsidRDefault="00316693" w:rsidP="00FB637F">
            <w:pPr>
              <w:framePr w:w="9370" w:wrap="notBeside" w:vAnchor="text" w:hAnchor="text" w:xAlign="center" w:y="1"/>
              <w:spacing w:after="0" w:line="170" w:lineRule="exact"/>
            </w:pPr>
            <w:r>
              <w:rPr>
                <w:rStyle w:val="Bodytext285pt"/>
                <w:lang w:val="en-US" w:eastAsia="en-US" w:bidi="en-US"/>
              </w:rPr>
              <w:t xml:space="preserve">Triantaphyllou </w:t>
            </w:r>
            <w:r>
              <w:rPr>
                <w:rStyle w:val="Bodytext285pt"/>
              </w:rPr>
              <w:t>[8]</w:t>
            </w:r>
          </w:p>
        </w:tc>
        <w:tc>
          <w:tcPr>
            <w:tcW w:w="2016" w:type="dxa"/>
            <w:tcBorders>
              <w:left w:val="single" w:sz="4" w:space="0" w:color="auto"/>
            </w:tcBorders>
            <w:shd w:val="clear" w:color="auto" w:fill="FFFFFF"/>
          </w:tcPr>
          <w:p w14:paraId="0B264649" w14:textId="77777777" w:rsidR="00316693" w:rsidRDefault="00316693" w:rsidP="00FB637F">
            <w:pPr>
              <w:framePr w:w="9370" w:wrap="notBeside" w:vAnchor="text" w:hAnchor="text" w:xAlign="center" w:y="1"/>
              <w:spacing w:after="0" w:line="221" w:lineRule="exact"/>
            </w:pPr>
            <w:r>
              <w:rPr>
                <w:rStyle w:val="Bodytext285pt"/>
              </w:rPr>
              <w:t xml:space="preserve">Единично тегло </w:t>
            </w:r>
            <w:r>
              <w:rPr>
                <w:rStyle w:val="Bodytext285pt"/>
                <w:lang w:val="en-US" w:eastAsia="en-US" w:bidi="en-US"/>
              </w:rPr>
              <w:t>(OAT)</w:t>
            </w:r>
          </w:p>
        </w:tc>
        <w:tc>
          <w:tcPr>
            <w:tcW w:w="2304" w:type="dxa"/>
            <w:tcBorders>
              <w:left w:val="single" w:sz="4" w:space="0" w:color="auto"/>
            </w:tcBorders>
            <w:shd w:val="clear" w:color="auto" w:fill="FFFFFF"/>
          </w:tcPr>
          <w:p w14:paraId="566313A5" w14:textId="77777777" w:rsidR="00316693" w:rsidRDefault="00316693" w:rsidP="00FB637F">
            <w:pPr>
              <w:framePr w:w="9370" w:wrap="notBeside" w:vAnchor="text" w:hAnchor="text" w:xAlign="center" w:y="1"/>
              <w:spacing w:after="60" w:line="170" w:lineRule="exact"/>
            </w:pPr>
            <w:r>
              <w:rPr>
                <w:rStyle w:val="Bodytext285pt"/>
              </w:rPr>
              <w:t>Оптимизационно</w:t>
            </w:r>
          </w:p>
          <w:p w14:paraId="31F57277" w14:textId="77777777" w:rsidR="00316693" w:rsidRDefault="00316693" w:rsidP="00FB637F">
            <w:pPr>
              <w:framePr w:w="9370" w:wrap="notBeside" w:vAnchor="text" w:hAnchor="text" w:xAlign="center" w:y="1"/>
              <w:spacing w:before="60" w:after="0" w:line="170" w:lineRule="exact"/>
            </w:pPr>
            <w:r>
              <w:rPr>
                <w:rStyle w:val="Bodytext285pt"/>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Default="00316693" w:rsidP="00FB637F">
            <w:pPr>
              <w:framePr w:w="9370" w:wrap="notBeside" w:vAnchor="text" w:hAnchor="text" w:xAlign="center" w:y="1"/>
              <w:spacing w:after="0" w:line="221" w:lineRule="exact"/>
            </w:pPr>
            <w:r>
              <w:rPr>
                <w:rStyle w:val="Bodytext285pt"/>
              </w:rPr>
              <w:t>Идентифицира най-чувствителното тегло за промяна на топ ранг</w:t>
            </w:r>
          </w:p>
        </w:tc>
      </w:tr>
      <w:tr w:rsidR="00316693" w14:paraId="17774D8E" w14:textId="77777777" w:rsidTr="00FB637F">
        <w:tblPrEx>
          <w:tblCellMar>
            <w:top w:w="0" w:type="dxa"/>
            <w:bottom w:w="0" w:type="dxa"/>
          </w:tblCellMar>
        </w:tblPrEx>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Default="00316693" w:rsidP="00FB637F">
            <w:pPr>
              <w:framePr w:w="9370" w:wrap="notBeside" w:vAnchor="text" w:hAnchor="text" w:xAlign="center" w:y="1"/>
              <w:spacing w:after="0" w:line="170" w:lineRule="exact"/>
            </w:pPr>
            <w:r>
              <w:rPr>
                <w:rStyle w:val="Bodytext285pt"/>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Default="00316693" w:rsidP="00FB637F">
            <w:pPr>
              <w:framePr w:w="9370" w:wrap="notBeside" w:vAnchor="text" w:hAnchor="text" w:xAlign="center" w:y="1"/>
              <w:spacing w:after="0" w:line="221" w:lineRule="exact"/>
            </w:pPr>
            <w:r>
              <w:rPr>
                <w:rStyle w:val="Bodytext285pt"/>
              </w:rPr>
              <w:t xml:space="preserve">Теглови вектори </w:t>
            </w:r>
            <w:r>
              <w:rPr>
                <w:rStyle w:val="Bodytext285pt"/>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Default="00316693" w:rsidP="00FB637F">
            <w:pPr>
              <w:framePr w:w="9370" w:wrap="notBeside" w:vAnchor="text" w:hAnchor="text" w:xAlign="center" w:y="1"/>
              <w:spacing w:after="0" w:line="221" w:lineRule="exact"/>
            </w:pPr>
            <w:r>
              <w:rPr>
                <w:rStyle w:val="Bodytext285pt"/>
              </w:rPr>
              <w:t xml:space="preserve">Затворени формули </w:t>
            </w:r>
            <w:r>
              <w:rPr>
                <w:rStyle w:val="Bodytext285pt"/>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Default="00316693" w:rsidP="00FB637F">
            <w:pPr>
              <w:framePr w:w="9370" w:wrap="notBeside" w:vAnchor="text" w:hAnchor="text" w:xAlign="center" w:y="1"/>
              <w:spacing w:after="0" w:line="216" w:lineRule="exact"/>
            </w:pPr>
            <w:r>
              <w:rPr>
                <w:rStyle w:val="Bodytext285pt"/>
              </w:rPr>
              <w:t xml:space="preserve">Точни интервали на стабилност за топ </w:t>
            </w:r>
            <w:r>
              <w:rPr>
                <w:rStyle w:val="Bodytext285pt"/>
                <w:lang w:val="en-US" w:eastAsia="en-US" w:bidi="en-US"/>
              </w:rPr>
              <w:t xml:space="preserve">q </w:t>
            </w:r>
            <w:r>
              <w:rPr>
                <w:rStyle w:val="Bodytext285pt"/>
              </w:rPr>
              <w:t>алтернативи; бърз алгоритъм</w:t>
            </w:r>
          </w:p>
        </w:tc>
      </w:tr>
      <w:tr w:rsidR="00316693" w14:paraId="07FBF4C4" w14:textId="77777777" w:rsidTr="00FB637F">
        <w:tblPrEx>
          <w:tblCellMar>
            <w:top w:w="0" w:type="dxa"/>
            <w:bottom w:w="0" w:type="dxa"/>
          </w:tblCellMar>
        </w:tblPrEx>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Default="00316693" w:rsidP="00FB637F">
            <w:pPr>
              <w:framePr w:w="9370" w:wrap="notBeside" w:vAnchor="text" w:hAnchor="text" w:xAlign="center" w:y="1"/>
              <w:spacing w:after="0" w:line="170" w:lineRule="exact"/>
            </w:pPr>
            <w:r>
              <w:rPr>
                <w:rStyle w:val="Bodytext285pt"/>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Default="00316693" w:rsidP="00FB637F">
            <w:pPr>
              <w:framePr w:w="9370" w:wrap="notBeside" w:vAnchor="text" w:hAnchor="text" w:xAlign="center" w:y="1"/>
              <w:spacing w:after="0" w:line="216" w:lineRule="exact"/>
            </w:pPr>
            <w:r>
              <w:rPr>
                <w:rStyle w:val="Bodytext285pt"/>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Default="00316693" w:rsidP="00FB637F">
            <w:pPr>
              <w:framePr w:w="9370" w:wrap="notBeside" w:vAnchor="text" w:hAnchor="text" w:xAlign="center" w:y="1"/>
              <w:spacing w:after="60" w:line="170" w:lineRule="exact"/>
            </w:pPr>
            <w:r>
              <w:rPr>
                <w:rStyle w:val="Bodytext285pt"/>
              </w:rPr>
              <w:t>Картезианско</w:t>
            </w:r>
          </w:p>
          <w:p w14:paraId="2E73950A" w14:textId="77777777" w:rsidR="00316693" w:rsidRDefault="00316693" w:rsidP="00FB637F">
            <w:pPr>
              <w:framePr w:w="9370" w:wrap="notBeside" w:vAnchor="text" w:hAnchor="text" w:xAlign="center" w:y="1"/>
              <w:spacing w:before="60" w:after="0" w:line="170" w:lineRule="exact"/>
            </w:pPr>
            <w:r>
              <w:rPr>
                <w:rStyle w:val="Bodytext285pt"/>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Default="00316693" w:rsidP="00FB637F">
            <w:pPr>
              <w:framePr w:w="9370" w:wrap="notBeside" w:vAnchor="text" w:hAnchor="text" w:xAlign="center" w:y="1"/>
              <w:spacing w:after="0" w:line="216" w:lineRule="exact"/>
            </w:pPr>
            <w:r>
              <w:rPr>
                <w:rStyle w:val="Bodytext285pt"/>
              </w:rPr>
              <w:t>Едновременна модификация; улавя интервариабилни зависимости</w:t>
            </w:r>
          </w:p>
        </w:tc>
      </w:tr>
    </w:tbl>
    <w:p w14:paraId="67E9A5AB" w14:textId="77777777" w:rsidR="00316693" w:rsidRDefault="00316693" w:rsidP="00316693">
      <w:pPr>
        <w:framePr w:w="9370" w:wrap="notBeside" w:vAnchor="text" w:hAnchor="text" w:xAlign="center" w:y="1"/>
        <w:rPr>
          <w:sz w:val="2"/>
          <w:szCs w:val="2"/>
        </w:rPr>
      </w:pPr>
    </w:p>
    <w:p w14:paraId="0985803E" w14:textId="77777777" w:rsidR="00316693" w:rsidRDefault="00316693" w:rsidP="00316693">
      <w:pPr>
        <w:rPr>
          <w:sz w:val="2"/>
          <w:szCs w:val="2"/>
        </w:rPr>
      </w:pPr>
    </w:p>
    <w:p w14:paraId="61958C4F" w14:textId="77777777" w:rsidR="00316693" w:rsidRDefault="00316693" w:rsidP="00316693">
      <w:pPr>
        <w:keepNext/>
        <w:keepLines/>
        <w:widowControl w:val="0"/>
        <w:numPr>
          <w:ilvl w:val="0"/>
          <w:numId w:val="1"/>
        </w:numPr>
        <w:tabs>
          <w:tab w:val="left" w:pos="610"/>
        </w:tabs>
        <w:spacing w:after="76" w:line="298" w:lineRule="exact"/>
        <w:jc w:val="both"/>
        <w:outlineLvl w:val="1"/>
      </w:pPr>
      <w:bookmarkStart w:id="6" w:name="bookmark8"/>
      <w:r>
        <w:rPr>
          <w:rStyle w:val="Heading20"/>
        </w:rPr>
        <w:t>Парето анализ, представяне и визуализация на множества от решения</w:t>
      </w:r>
      <w:bookmarkEnd w:id="6"/>
    </w:p>
    <w:p w14:paraId="41349EF9" w14:textId="77777777" w:rsidR="00316693" w:rsidRDefault="00316693" w:rsidP="00316693">
      <w:pPr>
        <w:spacing w:after="60"/>
        <w:ind w:firstLine="400"/>
        <w:jc w:val="both"/>
      </w:pPr>
      <w:r>
        <w:rPr>
          <w:rStyle w:val="Bodytext2"/>
        </w:rPr>
        <w:t xml:space="preserve">При изследване на пространства с множество конфликтни критерии </w:t>
      </w:r>
      <w:r>
        <w:rPr>
          <w:rStyle w:val="Bodytext2"/>
          <w:lang w:val="en-US" w:eastAsia="en-US" w:bidi="en-US"/>
        </w:rPr>
        <w:t xml:space="preserve">(Many-Objective Optimization </w:t>
      </w:r>
      <w:r>
        <w:rPr>
          <w:rStyle w:val="Bodytext2"/>
        </w:rPr>
        <w:t xml:space="preserve">- </w:t>
      </w:r>
      <w:r>
        <w:rPr>
          <w:rStyle w:val="Bodytext2"/>
          <w:lang w:val="en-US" w:eastAsia="en-US" w:bidi="en-US"/>
        </w:rPr>
        <w:t xml:space="preserve">MaOP, </w:t>
      </w:r>
      <w:r>
        <w:rPr>
          <w:rStyle w:val="Bodytext2"/>
        </w:rPr>
        <w:t xml:space="preserve">където критериите са 4 или повече [1]), основният фокус пада върху намирането на апроксимация на Парето-оптималния фронт [1]. Парето-оптималните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Парето фронта нараства експоненциално, което затруднява анализа му и изисква прилагането на техники за визуален анализ </w:t>
      </w:r>
      <w:r>
        <w:rPr>
          <w:rStyle w:val="Bodytext2"/>
          <w:lang w:val="en-US" w:eastAsia="en-US" w:bidi="en-US"/>
        </w:rPr>
        <w:t xml:space="preserve">(Visual Analytics) </w:t>
      </w:r>
      <w:r>
        <w:rPr>
          <w:rStyle w:val="Bodytext2"/>
        </w:rPr>
        <w:t>[1, 14].</w:t>
      </w:r>
    </w:p>
    <w:p w14:paraId="1AC37BFE" w14:textId="77777777" w:rsidR="00316693" w:rsidRDefault="00316693" w:rsidP="00316693">
      <w:pPr>
        <w:spacing w:after="281"/>
        <w:ind w:firstLine="400"/>
        <w:jc w:val="both"/>
      </w:pPr>
      <w:r>
        <w:rPr>
          <w:rStyle w:val="Bodytext2"/>
        </w:rPr>
        <w:t xml:space="preserve">Традиционните визуализации включват паралелните координати </w:t>
      </w:r>
      <w:r>
        <w:rPr>
          <w:rStyle w:val="Bodytext2"/>
          <w:lang w:val="en-US" w:eastAsia="en-US" w:bidi="en-US"/>
        </w:rPr>
        <w:t xml:space="preserve">(Parallel Coordinates), </w:t>
      </w:r>
      <w:r>
        <w:rPr>
          <w:rStyle w:val="Bodytext2"/>
        </w:rPr>
        <w:t xml:space="preserve">матриците от точкови диаграми </w:t>
      </w:r>
      <w:r>
        <w:rPr>
          <w:rStyle w:val="Bodytext2"/>
          <w:lang w:val="en-US" w:eastAsia="en-US" w:bidi="en-US"/>
        </w:rPr>
        <w:t xml:space="preserve">(Scatter Plot Matrix) </w:t>
      </w:r>
      <w:r>
        <w:rPr>
          <w:rStyle w:val="Bodytext2"/>
        </w:rPr>
        <w:t xml:space="preserve">и радиалната координатна </w:t>
      </w:r>
      <w:r>
        <w:rPr>
          <w:rStyle w:val="Bodytext2"/>
        </w:rPr>
        <w:lastRenderedPageBreak/>
        <w:t xml:space="preserve">визуализация </w:t>
      </w:r>
      <w:r>
        <w:rPr>
          <w:rStyle w:val="Bodytext2"/>
          <w:lang w:val="en-US" w:eastAsia="en-US" w:bidi="en-US"/>
        </w:rPr>
        <w:t xml:space="preserve">(RadVis) [14]. </w:t>
      </w:r>
      <w:r>
        <w:rPr>
          <w:rStyle w:val="Bodytext2"/>
        </w:rPr>
        <w:t xml:space="preserve">При много на брой алтернативи обаче тези графики се превръщат в гъсти 'облаци' от пресичащи се линии </w:t>
      </w:r>
      <w:r>
        <w:rPr>
          <w:rStyle w:val="Bodytext2"/>
          <w:lang w:val="en-US" w:eastAsia="en-US" w:bidi="en-US"/>
        </w:rPr>
        <w:t xml:space="preserve">(data overlap), </w:t>
      </w:r>
      <w:r>
        <w:rPr>
          <w:rStyle w:val="Bodytext2"/>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Pr>
          <w:rStyle w:val="Bodytext2"/>
          <w:lang w:val="en-US" w:eastAsia="en-US" w:bidi="en-US"/>
        </w:rPr>
        <w:t xml:space="preserve">(MDS), Isomap, Sammon mapping, t-SNE </w:t>
      </w:r>
      <w:r>
        <w:rPr>
          <w:rStyle w:val="Bodytext2"/>
        </w:rPr>
        <w:t xml:space="preserve">и Самоорганизиращи се карти на Кохонен </w:t>
      </w:r>
      <w:r>
        <w:rPr>
          <w:rStyle w:val="Bodytext2"/>
          <w:lang w:val="en-US" w:eastAsia="en-US" w:bidi="en-US"/>
        </w:rPr>
        <w:t xml:space="preserve">(SOM) </w:t>
      </w:r>
      <w:r>
        <w:rPr>
          <w:rStyle w:val="Bodytext2"/>
        </w:rPr>
        <w:t xml:space="preserve">[14]. Тези техники проектират високоразмерното Парето пространство върху двуизмерна равнина, стремейки се да запазят евклидовите или геодезичните разстояния между точките [14]. Интегрирането на клъстеризацията с тези методи (напр. използването на клъстерни представители/медоиди в </w:t>
      </w:r>
      <w:r>
        <w:rPr>
          <w:rStyle w:val="Bodytext2"/>
          <w:lang w:val="en-US" w:eastAsia="en-US" w:bidi="en-US"/>
        </w:rPr>
        <w:t xml:space="preserve">pyMCMA </w:t>
      </w:r>
      <w:r>
        <w:rPr>
          <w:rStyle w:val="Bodytext2"/>
        </w:rPr>
        <w:t>[12, 14]) позволява да се елиминира излишното пренасищане на данни.</w:t>
      </w:r>
    </w:p>
    <w:p w14:paraId="58788854" w14:textId="77777777" w:rsidR="00316693" w:rsidRDefault="00316693" w:rsidP="00316693">
      <w:pPr>
        <w:keepNext/>
        <w:keepLines/>
        <w:widowControl w:val="0"/>
        <w:numPr>
          <w:ilvl w:val="0"/>
          <w:numId w:val="1"/>
        </w:numPr>
        <w:tabs>
          <w:tab w:val="left" w:pos="610"/>
        </w:tabs>
        <w:spacing w:after="79" w:line="302" w:lineRule="exact"/>
        <w:outlineLvl w:val="1"/>
      </w:pPr>
      <w:bookmarkStart w:id="7" w:name="bookmark9"/>
      <w:r>
        <w:rPr>
          <w:rStyle w:val="Heading20"/>
        </w:rPr>
        <w:t>Достатъчни комбинации, съвместна поява и взаимозаменяемост на индикатори</w:t>
      </w:r>
      <w:bookmarkEnd w:id="7"/>
    </w:p>
    <w:p w14:paraId="2312DC2E" w14:textId="77777777" w:rsidR="00316693" w:rsidRDefault="00316693" w:rsidP="00316693">
      <w:pPr>
        <w:spacing w:after="60"/>
        <w:ind w:firstLine="400"/>
        <w:jc w:val="both"/>
      </w:pPr>
      <w:r>
        <w:rPr>
          <w:rStyle w:val="Bodytext2"/>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Pr>
          <w:rStyle w:val="Bodytext2"/>
          <w:lang w:val="en-US" w:eastAsia="en-US" w:bidi="en-US"/>
        </w:rPr>
        <w:t xml:space="preserve">(Formal Concept Analysis </w:t>
      </w:r>
      <w:r>
        <w:rPr>
          <w:rStyle w:val="Bodytext2"/>
        </w:rPr>
        <w:t xml:space="preserve">- </w:t>
      </w:r>
      <w:r>
        <w:rPr>
          <w:rStyle w:val="Bodytext2"/>
          <w:lang w:val="en-US" w:eastAsia="en-US" w:bidi="en-US"/>
        </w:rPr>
        <w:t xml:space="preserve">FCA) </w:t>
      </w:r>
      <w:r>
        <w:rPr>
          <w:rStyle w:val="Bodytext2"/>
        </w:rPr>
        <w:t xml:space="preserve">на </w:t>
      </w:r>
      <w:r>
        <w:rPr>
          <w:rStyle w:val="Bodytext2"/>
          <w:lang w:val="en-US" w:eastAsia="en-US" w:bidi="en-US"/>
        </w:rPr>
        <w:t xml:space="preserve">Ganter &amp; Wille [17]. FCA </w:t>
      </w:r>
      <w:r>
        <w:rPr>
          <w:rStyle w:val="Bodytext2"/>
        </w:rPr>
        <w:t xml:space="preserve">изгражда съответствие на Галоа между обекти и признаци, представяйки структурата на данните като йерархична решетка от концепции [17]. Чрез </w:t>
      </w:r>
      <w:r>
        <w:rPr>
          <w:rStyle w:val="Bodytext2"/>
          <w:lang w:val="en-US" w:eastAsia="en-US" w:bidi="en-US"/>
        </w:rPr>
        <w:t xml:space="preserve">FCA </w:t>
      </w:r>
      <w:r>
        <w:rPr>
          <w:rStyle w:val="Bodytext2"/>
        </w:rPr>
        <w:t xml:space="preserve">могат да бъдат разкрити 'съвместими подконтексти' </w:t>
      </w:r>
      <w:r>
        <w:rPr>
          <w:rStyle w:val="Bodytext2"/>
          <w:lang w:val="en-US" w:eastAsia="en-US" w:bidi="en-US"/>
        </w:rPr>
        <w:t xml:space="preserve">(compatible subcontexts), </w:t>
      </w:r>
      <w:r>
        <w:rPr>
          <w:rStyle w:val="Bodytext2"/>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Default="00316693" w:rsidP="00316693">
      <w:pPr>
        <w:spacing w:after="285"/>
        <w:ind w:firstLine="400"/>
        <w:jc w:val="both"/>
      </w:pPr>
      <w:r>
        <w:rPr>
          <w:rStyle w:val="Bodytext2"/>
        </w:rPr>
        <w:t xml:space="preserve">Допълващ инструмент се явява анализът на асоциативните правила и алгоритмите за откриване на чести затворени множества </w:t>
      </w:r>
      <w:r>
        <w:rPr>
          <w:rStyle w:val="Bodytext2"/>
          <w:lang w:val="en-US" w:eastAsia="en-US" w:bidi="en-US"/>
        </w:rPr>
        <w:t xml:space="preserve">(frequent closed itemsets), </w:t>
      </w:r>
      <w:r>
        <w:rPr>
          <w:rStyle w:val="Bodytext2"/>
        </w:rPr>
        <w:t xml:space="preserve">разработени първоначално от </w:t>
      </w:r>
      <w:r>
        <w:rPr>
          <w:rStyle w:val="Bodytext2"/>
          <w:lang w:val="en-US" w:eastAsia="en-US" w:bidi="en-US"/>
        </w:rPr>
        <w:t xml:space="preserve">Agrawal et al. </w:t>
      </w:r>
      <w:r>
        <w:rPr>
          <w:rStyle w:val="Bodytext2"/>
        </w:rPr>
        <w:t xml:space="preserve">за интелигентен анализ на данни [11]. Прилагането на тези алгоритми (като </w:t>
      </w:r>
      <w:r>
        <w:rPr>
          <w:rStyle w:val="Bodytext2"/>
          <w:lang w:val="en-US" w:eastAsia="en-US" w:bidi="en-US"/>
        </w:rPr>
        <w:t xml:space="preserve">Apriori, FP-Growth, Borgelt) </w:t>
      </w:r>
      <w:r>
        <w:rPr>
          <w:rStyle w:val="Bodytext2"/>
        </w:rPr>
        <w:t xml:space="preserve">върху бинаризираните маски на допустимите конфигурации позволява количествено измерване на съвместната поява </w:t>
      </w:r>
      <w:r>
        <w:rPr>
          <w:rStyle w:val="Bodytext2"/>
          <w:lang w:val="en-US" w:eastAsia="en-US" w:bidi="en-US"/>
        </w:rPr>
        <w:t xml:space="preserve">(co-occurrence) </w:t>
      </w:r>
      <w:r>
        <w:rPr>
          <w:rStyle w:val="Bodytext2"/>
        </w:rPr>
        <w:t xml:space="preserve">на индикатори чрез метриките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 xml:space="preserve">[11]. Този анализ помага за идентифициране на взаимозаменяемост </w:t>
      </w:r>
      <w:r>
        <w:rPr>
          <w:rStyle w:val="Bodytext2"/>
          <w:lang w:val="en-US" w:eastAsia="en-US" w:bidi="en-US"/>
        </w:rPr>
        <w:t xml:space="preserve">(substitutability) </w:t>
      </w:r>
      <w:r>
        <w:rPr>
          <w:rStyle w:val="Bodytext2"/>
        </w:rPr>
        <w:t xml:space="preserve">между индикаторите - например, да се докаже структурно, че индикатор </w:t>
      </w:r>
      <w:r>
        <w:rPr>
          <w:rStyle w:val="Bodytext2Italic"/>
        </w:rPr>
        <w:t>A</w:t>
      </w:r>
      <w:r>
        <w:rPr>
          <w:rStyle w:val="Bodytext2"/>
          <w:lang w:val="en-US" w:eastAsia="en-US" w:bidi="en-US"/>
        </w:rPr>
        <w:t xml:space="preserve"> </w:t>
      </w:r>
      <w:r>
        <w:rPr>
          <w:rStyle w:val="Bodytext2"/>
        </w:rPr>
        <w:t xml:space="preserve">може да бъде напълно заменен от индикатор </w:t>
      </w:r>
      <w:r>
        <w:rPr>
          <w:rStyle w:val="Bodytext2Italic"/>
        </w:rPr>
        <w:t>B</w:t>
      </w:r>
      <w:r>
        <w:rPr>
          <w:rStyle w:val="Bodytext2"/>
          <w:lang w:val="en-US" w:eastAsia="en-US" w:bidi="en-US"/>
        </w:rPr>
        <w:t xml:space="preserve"> </w:t>
      </w:r>
      <w:r>
        <w:rPr>
          <w:rStyle w:val="Bodytext2"/>
        </w:rPr>
        <w:t>в рамките на определен клас конфигурации, без това да наруши преминаването на оценъчния праг.</w:t>
      </w:r>
    </w:p>
    <w:p w14:paraId="7447B3BE" w14:textId="77777777" w:rsidR="00316693" w:rsidRDefault="00316693" w:rsidP="00316693">
      <w:pPr>
        <w:keepNext/>
        <w:keepLines/>
        <w:widowControl w:val="0"/>
        <w:numPr>
          <w:ilvl w:val="0"/>
          <w:numId w:val="1"/>
        </w:numPr>
        <w:tabs>
          <w:tab w:val="left" w:pos="610"/>
        </w:tabs>
        <w:spacing w:after="76" w:line="298" w:lineRule="exact"/>
        <w:jc w:val="both"/>
        <w:outlineLvl w:val="1"/>
      </w:pPr>
      <w:bookmarkStart w:id="8" w:name="bookmark10"/>
      <w:r>
        <w:rPr>
          <w:rStyle w:val="Heading20"/>
        </w:rPr>
        <w:t>Клъстеризация, профилиране, валидиране и стабилност на клъстерите</w:t>
      </w:r>
      <w:bookmarkEnd w:id="8"/>
    </w:p>
    <w:p w14:paraId="7DC787B7" w14:textId="77777777" w:rsidR="00316693" w:rsidRDefault="00316693" w:rsidP="00316693">
      <w:pPr>
        <w:tabs>
          <w:tab w:val="left" w:pos="8736"/>
        </w:tabs>
        <w:spacing w:after="0"/>
        <w:ind w:firstLine="400"/>
        <w:jc w:val="both"/>
      </w:pPr>
      <w:r>
        <w:rPr>
          <w:rStyle w:val="Bodytext2"/>
        </w:rPr>
        <w:t>Клъстерният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децидента при профилирането [14,</w:t>
      </w:r>
      <w:r>
        <w:rPr>
          <w:rStyle w:val="Bodytext2"/>
        </w:rPr>
        <w:tab/>
        <w:t>15].</w:t>
      </w:r>
    </w:p>
    <w:p w14:paraId="6AAE75E2" w14:textId="77777777" w:rsidR="00316693" w:rsidRDefault="00316693" w:rsidP="00316693">
      <w:pPr>
        <w:spacing w:after="60"/>
        <w:jc w:val="both"/>
      </w:pPr>
      <w:r>
        <w:rPr>
          <w:rStyle w:val="Bodytext2"/>
        </w:rPr>
        <w:t xml:space="preserve">Най-популярният алгоритъм - </w:t>
      </w:r>
      <w:r>
        <w:rPr>
          <w:rStyle w:val="Bodytext2"/>
          <w:lang w:val="en-US" w:eastAsia="en-US" w:bidi="en-US"/>
        </w:rPr>
        <w:t xml:space="preserve">K-means </w:t>
      </w:r>
      <w:r>
        <w:rPr>
          <w:rStyle w:val="Bodytext2"/>
        </w:rPr>
        <w:t xml:space="preserve">[10], макар и изключително бърз, притежава сериозни недостатъци: той е силно чувствителен към аутлайери и дефинира центровете на клъстерите като изкуствени средни вектори </w:t>
      </w:r>
      <w:r>
        <w:rPr>
          <w:rStyle w:val="Bodytext2"/>
          <w:lang w:val="en-US" w:eastAsia="en-US" w:bidi="en-US"/>
        </w:rPr>
        <w:t xml:space="preserve">(centroids), </w:t>
      </w:r>
      <w:r>
        <w:rPr>
          <w:rStyle w:val="Bodytext2"/>
        </w:rPr>
        <w:t xml:space="preserve">които често не съществуват реално в изходното множество [15]. Поради тази причина в настоящата работа се предпочита алгоритъмът </w:t>
      </w:r>
      <w:r>
        <w:rPr>
          <w:rStyle w:val="Bodytext2"/>
          <w:lang w:val="en-US" w:eastAsia="en-US" w:bidi="en-US"/>
        </w:rPr>
        <w:t xml:space="preserve">PAM (Partitioning Around Medoids), </w:t>
      </w:r>
      <w:r>
        <w:rPr>
          <w:rStyle w:val="Bodytext2"/>
        </w:rPr>
        <w:t xml:space="preserve">предложен от </w:t>
      </w:r>
      <w:r>
        <w:rPr>
          <w:rStyle w:val="Bodytext2"/>
          <w:lang w:val="en-US" w:eastAsia="en-US" w:bidi="en-US"/>
        </w:rPr>
        <w:t xml:space="preserve">Kaufman </w:t>
      </w:r>
      <w:r>
        <w:rPr>
          <w:rStyle w:val="Bodytext2"/>
        </w:rPr>
        <w:t xml:space="preserve">&amp; </w:t>
      </w:r>
      <w:r>
        <w:rPr>
          <w:rStyle w:val="Bodytext2"/>
          <w:lang w:val="en-US" w:eastAsia="en-US" w:bidi="en-US"/>
        </w:rPr>
        <w:t xml:space="preserve">Rousseeuw, </w:t>
      </w:r>
      <w:r>
        <w:rPr>
          <w:rStyle w:val="Bodytext2"/>
        </w:rPr>
        <w:t xml:space="preserve">който използва реални обекти от извадката като клъстерни центрове (медоиди) [15]. За претегляне на хетерогенни данни (смесица от непрекъснати стойности и бинарни маски) се прилага коефициентът на сходство на </w:t>
      </w:r>
      <w:r>
        <w:rPr>
          <w:rStyle w:val="Bodytext2"/>
          <w:lang w:val="en-US" w:eastAsia="en-US" w:bidi="en-US"/>
        </w:rPr>
        <w:t xml:space="preserve">Gower </w:t>
      </w:r>
      <w:r>
        <w:rPr>
          <w:rStyle w:val="Bodytext2"/>
        </w:rPr>
        <w:t>[15].</w:t>
      </w:r>
    </w:p>
    <w:p w14:paraId="41ED496D" w14:textId="77777777" w:rsidR="00316693" w:rsidRDefault="00316693" w:rsidP="00316693">
      <w:pPr>
        <w:spacing w:after="281"/>
        <w:ind w:firstLine="400"/>
        <w:jc w:val="both"/>
      </w:pPr>
      <w:r>
        <w:rPr>
          <w:rStyle w:val="Bodytext2"/>
        </w:rPr>
        <w:lastRenderedPageBreak/>
        <w:t xml:space="preserve">Валидирането на получената клъстерна структура се извършва чрез изчисляване на силата на силуета </w:t>
      </w:r>
      <w:r>
        <w:rPr>
          <w:rStyle w:val="Bodytext2"/>
          <w:lang w:val="en-US" w:eastAsia="en-US" w:bidi="en-US"/>
        </w:rPr>
        <w:t xml:space="preserve">(Silhouette width) </w:t>
      </w:r>
      <w:r>
        <w:rPr>
          <w:rStyle w:val="Bodytext2"/>
        </w:rPr>
        <w:t xml:space="preserve">на </w:t>
      </w:r>
      <w:r>
        <w:rPr>
          <w:rStyle w:val="Bodytext2"/>
          <w:lang w:val="en-US" w:eastAsia="en-US" w:bidi="en-US"/>
        </w:rPr>
        <w:t xml:space="preserve">Rousseeuw </w:t>
      </w:r>
      <w:r>
        <w:rPr>
          <w:rStyle w:val="Bodytext2"/>
        </w:rPr>
        <w:t xml:space="preserve">[16]. Средният силуетен индекс </w:t>
      </w:r>
      <w:r>
        <w:rPr>
          <w:rStyle w:val="Bodytext2Italic"/>
        </w:rPr>
        <w:t>s(i)</w:t>
      </w:r>
      <w:r>
        <w:rPr>
          <w:rStyle w:val="Bodytext2"/>
          <w:lang w:val="en-US" w:eastAsia="en-US" w:bidi="en-US"/>
        </w:rPr>
        <w:t xml:space="preserve"> </w:t>
      </w:r>
      <w:r>
        <w:rPr>
          <w:rStyle w:val="Bodytext2"/>
        </w:rPr>
        <w:t xml:space="preserve">измерва доколко даден обект съответства на своя клъстер спрямо съседните клъстери, варирайки в интервала </w:t>
      </w:r>
      <w:r>
        <w:rPr>
          <w:rStyle w:val="Bodytext2Italic"/>
          <w:lang w:val="bg-BG" w:eastAsia="bg-BG" w:bidi="bg-BG"/>
        </w:rPr>
        <w:t>[-1, 1]</w:t>
      </w:r>
      <w:r>
        <w:rPr>
          <w:rStyle w:val="Bodytext2"/>
        </w:rPr>
        <w:t xml:space="preserve"> [16]. Силуетната графика </w:t>
      </w:r>
      <w:r>
        <w:rPr>
          <w:rStyle w:val="Bodytext2"/>
          <w:lang w:val="en-US" w:eastAsia="en-US" w:bidi="en-US"/>
        </w:rPr>
        <w:t xml:space="preserve">(silhouette plot) </w:t>
      </w:r>
      <w:r>
        <w:rPr>
          <w:rStyle w:val="Bodytext2"/>
        </w:rPr>
        <w:t xml:space="preserve">е незаменима визуализация за оценка на качеството и намиране на оптималния брой клъстери </w:t>
      </w:r>
      <w:r>
        <w:rPr>
          <w:rStyle w:val="Bodytext2Italic"/>
          <w:lang w:val="bg-BG" w:eastAsia="bg-BG" w:bidi="bg-BG"/>
        </w:rPr>
        <w:t>к,</w:t>
      </w:r>
      <w:r>
        <w:rPr>
          <w:rStyle w:val="Bodytext2"/>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Pr>
          <w:rStyle w:val="Bodytext2"/>
          <w:lang w:val="en-US" w:eastAsia="en-US" w:bidi="en-US"/>
        </w:rPr>
        <w:t xml:space="preserve">(bootstrap) </w:t>
      </w:r>
      <w:r>
        <w:rPr>
          <w:rStyle w:val="Bodytext2"/>
        </w:rPr>
        <w:t>и клъстерно-специфични показатели за устойчивост, което гарантира повторяемостта на извлечените профили [14].</w:t>
      </w:r>
    </w:p>
    <w:p w14:paraId="4726AAC5" w14:textId="77777777" w:rsidR="00316693" w:rsidRDefault="00316693" w:rsidP="00316693">
      <w:pPr>
        <w:keepNext/>
        <w:keepLines/>
        <w:widowControl w:val="0"/>
        <w:numPr>
          <w:ilvl w:val="0"/>
          <w:numId w:val="1"/>
        </w:numPr>
        <w:tabs>
          <w:tab w:val="left" w:pos="778"/>
        </w:tabs>
        <w:spacing w:after="79" w:line="302" w:lineRule="exact"/>
        <w:outlineLvl w:val="1"/>
      </w:pPr>
      <w:bookmarkStart w:id="9" w:name="bookmark11"/>
      <w:r>
        <w:rPr>
          <w:rStyle w:val="Heading20"/>
        </w:rPr>
        <w:t>Синтетични експерименти и възпроизводими изчислителни изследвания</w:t>
      </w:r>
      <w:bookmarkEnd w:id="9"/>
    </w:p>
    <w:p w14:paraId="31722F0B" w14:textId="77777777" w:rsidR="00316693" w:rsidRDefault="00316693" w:rsidP="00316693">
      <w:pPr>
        <w:spacing w:after="0"/>
        <w:ind w:firstLine="400"/>
        <w:jc w:val="both"/>
      </w:pPr>
      <w:r>
        <w:rPr>
          <w:rStyle w:val="Bodytext2"/>
        </w:rPr>
        <w:t xml:space="preserve">Провеждането на контролирани симулационни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Pr>
          <w:rStyle w:val="Bodytext2"/>
          <w:lang w:val="en-US" w:eastAsia="en-US" w:bidi="en-US"/>
        </w:rPr>
        <w:t xml:space="preserve">b10 </w:t>
      </w:r>
      <w:r>
        <w:rPr>
          <w:rStyle w:val="Bodytext2"/>
        </w:rPr>
        <w:t>показват, че структурираното селектиране чрез Латински хиперкуб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Default="00316693" w:rsidP="00316693">
      <w:pPr>
        <w:spacing w:after="277"/>
        <w:ind w:firstLine="420"/>
        <w:jc w:val="both"/>
      </w:pPr>
      <w:r>
        <w:rPr>
          <w:rStyle w:val="Bodytext2"/>
        </w:rPr>
        <w:t xml:space="preserve">В контекста на нарастващите изисквания за прозрачност в научните изследвания, възпроизводимостта </w:t>
      </w:r>
      <w:r>
        <w:rPr>
          <w:rStyle w:val="Bodytext2"/>
          <w:lang w:val="en-US" w:eastAsia="en-US" w:bidi="en-US"/>
        </w:rPr>
        <w:t xml:space="preserve">(reproducibility) </w:t>
      </w:r>
      <w:r>
        <w:rPr>
          <w:rStyle w:val="Bodytext2"/>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псевдослучайни числа </w:t>
      </w:r>
      <w:r>
        <w:rPr>
          <w:rStyle w:val="Bodytext2"/>
          <w:lang w:val="en-US" w:eastAsia="en-US" w:bidi="en-US"/>
        </w:rPr>
        <w:t xml:space="preserve">(seed), </w:t>
      </w:r>
      <w:r>
        <w:rPr>
          <w:rStyle w:val="Bodytext2"/>
        </w:rPr>
        <w:t xml:space="preserve">семантично версииране на сценариите, детайлно съхранение на метаданните в структуриран формат </w:t>
      </w:r>
      <w:r>
        <w:rPr>
          <w:rStyle w:val="Bodytext2"/>
          <w:lang w:val="en-US" w:eastAsia="en-US" w:bidi="en-US"/>
        </w:rPr>
        <w:t xml:space="preserve">(JSON/YAML) </w:t>
      </w:r>
      <w:r>
        <w:rPr>
          <w:rStyle w:val="Bodytext2"/>
        </w:rPr>
        <w:t>и автоматизирано тестване на изчислителните модули.</w:t>
      </w:r>
    </w:p>
    <w:p w14:paraId="45C1D7A1" w14:textId="77777777" w:rsidR="00316693" w:rsidRDefault="00316693" w:rsidP="00316693">
      <w:pPr>
        <w:keepNext/>
        <w:keepLines/>
        <w:widowControl w:val="0"/>
        <w:numPr>
          <w:ilvl w:val="0"/>
          <w:numId w:val="1"/>
        </w:numPr>
        <w:tabs>
          <w:tab w:val="left" w:pos="778"/>
        </w:tabs>
        <w:spacing w:after="83" w:line="307" w:lineRule="exact"/>
        <w:ind w:right="180"/>
        <w:jc w:val="both"/>
        <w:outlineLvl w:val="1"/>
      </w:pPr>
      <w:bookmarkStart w:id="10" w:name="bookmark12"/>
      <w:r>
        <w:rPr>
          <w:rStyle w:val="Heading20"/>
        </w:rPr>
        <w:t>Синтез на литературата, установени дефицити и място на настоящата работа</w:t>
      </w:r>
      <w:bookmarkEnd w:id="10"/>
    </w:p>
    <w:p w14:paraId="387A2789" w14:textId="77777777" w:rsidR="00316693" w:rsidRDefault="00316693" w:rsidP="00316693">
      <w:pPr>
        <w:spacing w:after="60"/>
        <w:ind w:firstLine="420"/>
        <w:jc w:val="both"/>
      </w:pPr>
      <w:r>
        <w:rPr>
          <w:rStyle w:val="Bodytext2"/>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Pr>
          <w:rStyle w:val="Bodytext2"/>
          <w:lang w:val="en-US" w:eastAsia="en-US" w:bidi="en-US"/>
        </w:rPr>
        <w:t xml:space="preserve">(MAUT/MAVT) </w:t>
      </w:r>
      <w:r>
        <w:rPr>
          <w:rStyle w:val="Bodytext2"/>
        </w:rPr>
        <w:t xml:space="preserve">[2, 3], съвременни и бързи </w:t>
      </w:r>
      <w:r>
        <w:rPr>
          <w:rStyle w:val="Bodytext2"/>
          <w:lang w:val="en-US" w:eastAsia="en-US" w:bidi="en-US"/>
        </w:rPr>
        <w:t xml:space="preserve">closed-form </w:t>
      </w:r>
      <w:r>
        <w:rPr>
          <w:rStyle w:val="Bodytext2"/>
        </w:rPr>
        <w:t xml:space="preserve">алгоритми за чувствителност на теглата при </w:t>
      </w:r>
      <w:r>
        <w:rPr>
          <w:rStyle w:val="Bodytext2"/>
          <w:lang w:val="en-US" w:eastAsia="en-US" w:bidi="en-US"/>
        </w:rPr>
        <w:t xml:space="preserve">WSM (O'Shea et al., </w:t>
      </w:r>
      <w:r>
        <w:rPr>
          <w:rStyle w:val="Bodytext2"/>
        </w:rPr>
        <w:t xml:space="preserve">2026) </w:t>
      </w:r>
      <w:r>
        <w:rPr>
          <w:rStyle w:val="Bodytext2"/>
          <w:lang w:val="en-US" w:eastAsia="en-US" w:bidi="en-US"/>
        </w:rPr>
        <w:t xml:space="preserve">[9], </w:t>
      </w:r>
      <w:r>
        <w:rPr>
          <w:rStyle w:val="Bodytext2"/>
        </w:rPr>
        <w:t xml:space="preserve">развити математически рамки за многокритериална устойчивост при неопределеност </w:t>
      </w:r>
      <w:r>
        <w:rPr>
          <w:rStyle w:val="Bodytext2"/>
          <w:lang w:val="en-US" w:eastAsia="en-US" w:bidi="en-US"/>
        </w:rPr>
        <w:t xml:space="preserve">(Weber, </w:t>
      </w:r>
      <w:r>
        <w:rPr>
          <w:rStyle w:val="Bodytext2"/>
        </w:rPr>
        <w:t xml:space="preserve">2025) [6], както и мощни алгоритми за извадки от ограничени области </w:t>
      </w:r>
      <w:r>
        <w:rPr>
          <w:rStyle w:val="Bodytext2"/>
          <w:lang w:val="en-US" w:eastAsia="en-US" w:bidi="en-US"/>
        </w:rPr>
        <w:t xml:space="preserve">(Smith, </w:t>
      </w:r>
      <w:r>
        <w:rPr>
          <w:rStyle w:val="Bodytext2"/>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6B7740" w:rsidRDefault="00316693" w:rsidP="00316693">
      <w:pPr>
        <w:jc w:val="both"/>
      </w:pPr>
      <w:r>
        <w:rPr>
          <w:rStyle w:val="Bodytext2"/>
        </w:rPr>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Pr>
          <w:rStyle w:val="Bodytext2"/>
          <w:lang w:val="en-US" w:eastAsia="en-US" w:bidi="en-US"/>
        </w:rPr>
        <w:t xml:space="preserve">Python, </w:t>
      </w:r>
      <w:r>
        <w:rPr>
          <w:rStyle w:val="Bodytext2"/>
        </w:rPr>
        <w:t xml:space="preserve">която обединява </w:t>
      </w:r>
      <w:r>
        <w:rPr>
          <w:rStyle w:val="Bodytext2"/>
          <w:lang w:val="en-US" w:eastAsia="en-US" w:bidi="en-US"/>
        </w:rPr>
        <w:t xml:space="preserve">MILP </w:t>
      </w:r>
      <w:r>
        <w:rPr>
          <w:rStyle w:val="Bodytext2"/>
        </w:rPr>
        <w:t xml:space="preserve">за локална оптимизация,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r>
        <w:rPr>
          <w:rStyle w:val="Bodytext2"/>
        </w:rPr>
        <w:t xml:space="preserve">за извадки, </w:t>
      </w:r>
      <w:r>
        <w:rPr>
          <w:rStyle w:val="Bodytext2"/>
          <w:lang w:val="en-US" w:eastAsia="en-US" w:bidi="en-US"/>
        </w:rPr>
        <w:t xml:space="preserve">WSIs </w:t>
      </w:r>
      <w:r>
        <w:rPr>
          <w:rStyle w:val="Bodytext2"/>
        </w:rPr>
        <w:t xml:space="preserve">за чувствителност, </w:t>
      </w:r>
      <w:r>
        <w:rPr>
          <w:rStyle w:val="Bodytext2"/>
          <w:lang w:val="en-US" w:eastAsia="en-US" w:bidi="en-US"/>
        </w:rPr>
        <w:t xml:space="preserve">PAM </w:t>
      </w:r>
      <w:r>
        <w:rPr>
          <w:rStyle w:val="Bodytext2"/>
        </w:rPr>
        <w:t xml:space="preserve">за клъстеризация и </w:t>
      </w:r>
      <w:r>
        <w:rPr>
          <w:rStyle w:val="Bodytext2"/>
          <w:lang w:val="en-US" w:eastAsia="en-US" w:bidi="en-US"/>
        </w:rPr>
        <w:t>FCA</w:t>
      </w:r>
      <w:r>
        <w:rPr>
          <w:rStyle w:val="Bodytext2"/>
        </w:rPr>
        <w:t xml:space="preserve">/асоциативни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w:t>
      </w:r>
      <w:r>
        <w:rPr>
          <w:rStyle w:val="Bodytext2"/>
        </w:rPr>
        <w:lastRenderedPageBreak/>
        <w:t>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sectPr w:rsidR="00316693" w:rsidRPr="006B7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237341"/>
    <w:rsid w:val="002C2BFA"/>
    <w:rsid w:val="00316693"/>
    <w:rsid w:val="004D7998"/>
    <w:rsid w:val="00642D44"/>
    <w:rsid w:val="006B7740"/>
    <w:rsid w:val="00A84CE0"/>
    <w:rsid w:val="00F254BD"/>
    <w:rsid w:val="00FD3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14</Pages>
  <Words>4231</Words>
  <Characters>24118</Characters>
  <Application>Microsoft Office Word</Application>
  <DocSecurity>0</DocSecurity>
  <Lines>200</Lines>
  <Paragraphs>56</Paragraphs>
  <ScaleCrop>false</ScaleCrop>
  <Company/>
  <LinksUpToDate>false</LinksUpToDate>
  <CharactersWithSpaces>28293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4</cp:revision>
  <dcterms:created xsi:type="dcterms:W3CDTF">2026-09-15T10:19:00Z</dcterms:created>
  <dcterms:modified xsi:type="dcterms:W3CDTF">2026-09-22T18:59:00Z</dcterms:modified>
</cp:coreProperties>
</file>