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E27A5" w14:textId="77777777" w:rsidR="00D61C58" w:rsidRPr="00D61C58" w:rsidRDefault="00D61C58" w:rsidP="00D61C58">
      <w:r w:rsidRPr="00D61C58">
        <w:rPr>
          <w:lang w:val="bg-BG"/>
        </w:rPr>
        <w:t>Научната литература, посветена на анализа на пространствата от решения и системите за многокритериална оценка, се опира на математическите основи на линейната и нелинейната оптимизация, като поставя особен акцент върху геометрията на допустимите множества, динамиката на компромисите при множество цели и устойчивостта на моделите в условия на несигурност.</w:t>
      </w:r>
    </w:p>
    <w:p w14:paraId="5CBA6153" w14:textId="77777777" w:rsidR="00F254BD" w:rsidRDefault="00F254BD" w:rsidP="00D61C58"/>
    <w:p w14:paraId="269A54DF" w14:textId="77777777" w:rsidR="00D61C58" w:rsidRPr="00D61C58" w:rsidRDefault="00D61C58" w:rsidP="00D61C58">
      <w:pPr>
        <w:rPr>
          <w:lang w:val="bg-BG"/>
        </w:rPr>
      </w:pPr>
      <w:r w:rsidRPr="00D61C58">
        <w:rPr>
          <w:lang w:val="bg-BG"/>
        </w:rPr>
        <w:t>I. Основни принципи на линейната и нелинейната оптимизация</w:t>
      </w:r>
    </w:p>
    <w:p w14:paraId="09B6B60C" w14:textId="77777777" w:rsidR="00D61C58" w:rsidRPr="00D61C58" w:rsidRDefault="00D61C58" w:rsidP="00D61C58">
      <w:pPr>
        <w:rPr>
          <w:lang w:val="bg-BG"/>
        </w:rPr>
      </w:pPr>
      <w:r w:rsidRPr="00D61C58">
        <w:rPr>
          <w:lang w:val="bg-BG"/>
        </w:rPr>
        <w:t xml:space="preserve">Линейната оптимизация (ЛО), известна още като линейно програмиране, остава фундаментален елемент в моделите за вземане на решения. Тя се дефинира чрез оптимизиране на линейна целева функция при наличие на краен брой линейни ограничения от типа на равенства и неравенства. Класическият подход за решаване на такива системи е симплекс-методът, въведен от Джордж </w:t>
      </w:r>
      <w:proofErr w:type="spellStart"/>
      <w:r w:rsidRPr="00D61C58">
        <w:rPr>
          <w:lang w:val="bg-BG"/>
        </w:rPr>
        <w:t>Данциг</w:t>
      </w:r>
      <w:proofErr w:type="spellEnd"/>
      <w:r w:rsidRPr="00D61C58">
        <w:rPr>
          <w:lang w:val="bg-BG"/>
        </w:rPr>
        <w:t xml:space="preserve"> в края на 40-те години на миналия век; той намира оптимални решения чрез обхождане на върховете на допустимото множество, което представлява изпъкнал </w:t>
      </w:r>
      <w:proofErr w:type="spellStart"/>
      <w:r w:rsidRPr="00D61C58">
        <w:rPr>
          <w:lang w:val="bg-BG"/>
        </w:rPr>
        <w:t>многостен</w:t>
      </w:r>
      <w:proofErr w:type="spellEnd"/>
      <w:r w:rsidRPr="00D61C58">
        <w:rPr>
          <w:lang w:val="bg-BG"/>
        </w:rPr>
        <w:t xml:space="preserve"> (</w:t>
      </w:r>
      <w:proofErr w:type="spellStart"/>
      <w:r w:rsidRPr="00D61C58">
        <w:rPr>
          <w:lang w:val="bg-BG"/>
        </w:rPr>
        <w:t>полиедър</w:t>
      </w:r>
      <w:proofErr w:type="spellEnd"/>
      <w:r w:rsidRPr="00D61C58">
        <w:rPr>
          <w:lang w:val="bg-BG"/>
        </w:rPr>
        <w:t>).</w:t>
      </w:r>
    </w:p>
    <w:p w14:paraId="4172A554" w14:textId="77777777" w:rsidR="00D61C58" w:rsidRPr="00D61C58" w:rsidRDefault="00D61C58" w:rsidP="00D61C58">
      <w:r w:rsidRPr="00D61C58">
        <w:rPr>
          <w:lang w:val="bg-BG"/>
        </w:rPr>
        <w:t xml:space="preserve">Въпреки това, когато системите за оценка надхвърлят рамките на строго линейните взаимодействия, нелинейната оптимизация придобива съществено значение. Тази област разглежда модели за минимизиране или максимизиране с нелинейни целеви функции и нелинейни ограничения, като за откриване на точките на локален оптимум се използват предимно производни от първи или втори ред. В контекста на оптимизацията с ограничения, условията на </w:t>
      </w:r>
      <w:proofErr w:type="spellStart"/>
      <w:r w:rsidRPr="00D61C58">
        <w:rPr>
          <w:lang w:val="bg-BG"/>
        </w:rPr>
        <w:t>Каруш-Кун-Тъкър</w:t>
      </w:r>
      <w:proofErr w:type="spellEnd"/>
      <w:r w:rsidRPr="00D61C58">
        <w:rPr>
          <w:lang w:val="bg-BG"/>
        </w:rPr>
        <w:t xml:space="preserve"> (KKT) служат като алгебричен израз на геометричната концепция за </w:t>
      </w:r>
      <w:proofErr w:type="spellStart"/>
      <w:r w:rsidRPr="00D61C58">
        <w:rPr>
          <w:lang w:val="bg-BG"/>
        </w:rPr>
        <w:t>стационарност</w:t>
      </w:r>
      <w:proofErr w:type="spellEnd"/>
      <w:r w:rsidRPr="00D61C58">
        <w:rPr>
          <w:lang w:val="bg-BG"/>
        </w:rPr>
        <w:t>, осигурявайки необходими условия за оптималност, стига да са изпълнени условията за регулярност (т.нар. условия за допустимост на ограниченията).</w:t>
      </w:r>
    </w:p>
    <w:p w14:paraId="685E63C2" w14:textId="77777777" w:rsidR="00D61C58" w:rsidRDefault="00D61C58" w:rsidP="00D61C58"/>
    <w:p w14:paraId="2ECCDF89" w14:textId="77777777" w:rsidR="00D61C58" w:rsidRPr="00D61C58" w:rsidRDefault="00D61C58" w:rsidP="00D61C58">
      <w:pPr>
        <w:rPr>
          <w:lang w:val="bg-BG"/>
        </w:rPr>
      </w:pPr>
      <w:r w:rsidRPr="00D61C58">
        <w:rPr>
          <w:lang w:val="bg-BG"/>
        </w:rPr>
        <w:t xml:space="preserve">II. Вземане на решения въз основа на множество критерии (MCDM) и </w:t>
      </w:r>
      <w:proofErr w:type="spellStart"/>
      <w:r w:rsidRPr="00D61C58">
        <w:rPr>
          <w:lang w:val="bg-BG"/>
        </w:rPr>
        <w:t>Парето</w:t>
      </w:r>
      <w:proofErr w:type="spellEnd"/>
      <w:r w:rsidRPr="00D61C58">
        <w:rPr>
          <w:lang w:val="bg-BG"/>
        </w:rPr>
        <w:t>-оптималност</w:t>
      </w:r>
    </w:p>
    <w:p w14:paraId="04A84D16" w14:textId="77777777" w:rsidR="00D61C58" w:rsidRPr="00D61C58" w:rsidRDefault="00D61C58" w:rsidP="00D61C58">
      <w:pPr>
        <w:rPr>
          <w:lang w:val="bg-BG"/>
        </w:rPr>
      </w:pPr>
      <w:r w:rsidRPr="00D61C58">
        <w:rPr>
          <w:lang w:val="bg-BG"/>
        </w:rPr>
        <w:t>Когато една система за оценяване трябва да отчете множество, често противоречащи си цели, тя попада в обхвата на многокритериалната оптимизация (MOO) или вземането на решения въз основа на множество критерии (MCDM). Изследванията в тази област подчертават, че в практиката рядко съществува „перфектно“ решение – такова, което оптимизира всички критерии едновременно.</w:t>
      </w:r>
    </w:p>
    <w:p w14:paraId="47A1EEF4" w14:textId="77777777" w:rsidR="00D61C58" w:rsidRPr="00D61C58" w:rsidRDefault="00D61C58" w:rsidP="00D61C58">
      <w:r w:rsidRPr="00D61C58">
        <w:rPr>
          <w:lang w:val="bg-BG"/>
        </w:rPr>
        <w:lastRenderedPageBreak/>
        <w:t xml:space="preserve">Основната концепция при многокритериалната оптимизация е </w:t>
      </w:r>
      <w:proofErr w:type="spellStart"/>
      <w:r w:rsidRPr="00D61C58">
        <w:rPr>
          <w:lang w:val="bg-BG"/>
        </w:rPr>
        <w:t>Парето</w:t>
      </w:r>
      <w:proofErr w:type="spellEnd"/>
      <w:r w:rsidRPr="00D61C58">
        <w:rPr>
          <w:lang w:val="bg-BG"/>
        </w:rPr>
        <w:t xml:space="preserve">-оптималността (или липсата на доминиране). Дадено решение се определя като </w:t>
      </w:r>
      <w:proofErr w:type="spellStart"/>
      <w:r w:rsidRPr="00D61C58">
        <w:rPr>
          <w:lang w:val="bg-BG"/>
        </w:rPr>
        <w:t>Парето</w:t>
      </w:r>
      <w:proofErr w:type="spellEnd"/>
      <w:r w:rsidRPr="00D61C58">
        <w:rPr>
          <w:lang w:val="bg-BG"/>
        </w:rPr>
        <w:t>-оптимално, ако не съществува друго допустимо решение, което да подобрява поне една от целите, без същевременно да влошава друга. За решаването на тези проблеми изследователите често използват метода на тегловните коефициенти, който преобразува векторната целева функция в задача с един критерий чрез задаване на относителни тегла ($</w:t>
      </w:r>
      <w:proofErr w:type="spellStart"/>
      <w:r w:rsidRPr="00D61C58">
        <w:rPr>
          <w:lang w:val="bg-BG"/>
        </w:rPr>
        <w:t>w_i</w:t>
      </w:r>
      <w:proofErr w:type="spellEnd"/>
      <w:r w:rsidRPr="00D61C58">
        <w:rPr>
          <w:lang w:val="bg-BG"/>
        </w:rPr>
        <w:t xml:space="preserve">$) за различните показатели. Макар и ефективен, този метод се характеризира със субективност, тъй като избраните тегла оказват пряко влияние върху крайното класиране и върху подмножеството от </w:t>
      </w:r>
      <w:proofErr w:type="spellStart"/>
      <w:r w:rsidRPr="00D61C58">
        <w:rPr>
          <w:lang w:val="bg-BG"/>
        </w:rPr>
        <w:t>Парето</w:t>
      </w:r>
      <w:proofErr w:type="spellEnd"/>
      <w:r w:rsidRPr="00D61C58">
        <w:rPr>
          <w:lang w:val="bg-BG"/>
        </w:rPr>
        <w:t>-оптимални решения, които биват открити.</w:t>
      </w:r>
    </w:p>
    <w:p w14:paraId="2A3C063D" w14:textId="77777777" w:rsidR="00D61C58" w:rsidRDefault="00D61C58" w:rsidP="00D61C58"/>
    <w:p w14:paraId="2DF17C2E" w14:textId="77777777" w:rsidR="00D61C58" w:rsidRPr="00D61C58" w:rsidRDefault="00D61C58" w:rsidP="00D61C58">
      <w:pPr>
        <w:rPr>
          <w:lang w:val="bg-BG"/>
        </w:rPr>
      </w:pPr>
      <w:r w:rsidRPr="00D61C58">
        <w:rPr>
          <w:lang w:val="bg-BG"/>
        </w:rPr>
        <w:t>III. Геометрия и структура на пространствата от решения</w:t>
      </w:r>
    </w:p>
    <w:p w14:paraId="2435B3A0" w14:textId="77777777" w:rsidR="00D61C58" w:rsidRPr="00D61C58" w:rsidRDefault="00D61C58" w:rsidP="00D61C58">
      <w:pPr>
        <w:rPr>
          <w:lang w:val="bg-BG"/>
        </w:rPr>
      </w:pPr>
      <w:r w:rsidRPr="00D61C58">
        <w:rPr>
          <w:lang w:val="bg-BG"/>
        </w:rPr>
        <w:t xml:space="preserve">Структурният анализ на пространствата от решения се опира на геометрията на </w:t>
      </w:r>
      <w:proofErr w:type="spellStart"/>
      <w:r w:rsidRPr="00D61C58">
        <w:rPr>
          <w:lang w:val="bg-BG"/>
        </w:rPr>
        <w:t>полиедралните</w:t>
      </w:r>
      <w:proofErr w:type="spellEnd"/>
      <w:r w:rsidRPr="00D61C58">
        <w:rPr>
          <w:lang w:val="bg-BG"/>
        </w:rPr>
        <w:t xml:space="preserve"> множества. Допустимото множество в една линейна система се характеризира като </w:t>
      </w:r>
      <w:proofErr w:type="spellStart"/>
      <w:r w:rsidRPr="00D61C58">
        <w:rPr>
          <w:lang w:val="bg-BG"/>
        </w:rPr>
        <w:t>полиедър</w:t>
      </w:r>
      <w:proofErr w:type="spellEnd"/>
      <w:r w:rsidRPr="00D61C58">
        <w:rPr>
          <w:lang w:val="bg-BG"/>
        </w:rPr>
        <w:t xml:space="preserve"> – сечение на краен брой </w:t>
      </w:r>
      <w:proofErr w:type="spellStart"/>
      <w:r w:rsidRPr="00D61C58">
        <w:rPr>
          <w:lang w:val="bg-BG"/>
        </w:rPr>
        <w:t>полупространства</w:t>
      </w:r>
      <w:proofErr w:type="spellEnd"/>
      <w:r w:rsidRPr="00D61C58">
        <w:rPr>
          <w:lang w:val="bg-BG"/>
        </w:rPr>
        <w:t>, което по своята същност е изпъкнало.</w:t>
      </w:r>
    </w:p>
    <w:p w14:paraId="3B38BC78" w14:textId="77777777" w:rsidR="00D61C58" w:rsidRDefault="00D61C58" w:rsidP="00D61C58">
      <w:r w:rsidRPr="00D61C58">
        <w:rPr>
          <w:lang w:val="bg-BG"/>
        </w:rPr>
        <w:t xml:space="preserve">Теоретични постижения, като например теоремата на </w:t>
      </w:r>
      <w:proofErr w:type="spellStart"/>
      <w:r w:rsidRPr="00D61C58">
        <w:rPr>
          <w:lang w:val="bg-BG"/>
        </w:rPr>
        <w:t>Каратеодори</w:t>
      </w:r>
      <w:proofErr w:type="spellEnd"/>
      <w:r w:rsidRPr="00D61C58">
        <w:rPr>
          <w:lang w:val="bg-BG"/>
        </w:rPr>
        <w:t>, установяват, че всяка точка от изпъкналата обвивка на дадено множество може да бъде представена като изпъкнала комбинация от ограничен брой „генератори“ (най-много n+1 в n-мерно пространство). Разбирането на тези „минимални конфигурации“ или генератори е от съществено значение за определяне на фундаменталната структура на пространството на конфигурациите. Освен това теоремата на Минковски-</w:t>
      </w:r>
      <w:proofErr w:type="spellStart"/>
      <w:r w:rsidRPr="00D61C58">
        <w:rPr>
          <w:lang w:val="bg-BG"/>
        </w:rPr>
        <w:t>Вайл</w:t>
      </w:r>
      <w:proofErr w:type="spellEnd"/>
      <w:r w:rsidRPr="00D61C58">
        <w:rPr>
          <w:lang w:val="bg-BG"/>
        </w:rPr>
        <w:t xml:space="preserve"> (относно структурата на </w:t>
      </w:r>
      <w:proofErr w:type="spellStart"/>
      <w:r w:rsidRPr="00D61C58">
        <w:rPr>
          <w:lang w:val="bg-BG"/>
        </w:rPr>
        <w:t>полиедралните</w:t>
      </w:r>
      <w:proofErr w:type="spellEnd"/>
      <w:r w:rsidRPr="00D61C58">
        <w:rPr>
          <w:lang w:val="bg-BG"/>
        </w:rPr>
        <w:t xml:space="preserve"> множества) доказва, че всяко </w:t>
      </w:r>
      <w:proofErr w:type="spellStart"/>
      <w:r w:rsidRPr="00D61C58">
        <w:rPr>
          <w:lang w:val="bg-BG"/>
        </w:rPr>
        <w:t>полиедрално</w:t>
      </w:r>
      <w:proofErr w:type="spellEnd"/>
      <w:r w:rsidRPr="00D61C58">
        <w:rPr>
          <w:lang w:val="bg-BG"/>
        </w:rPr>
        <w:t xml:space="preserve"> множество може да се представи като сума от изпъкнала обвивка на краен брой върхове и конична обвивка на краен брой рецесивни посоки.</w:t>
      </w:r>
    </w:p>
    <w:p w14:paraId="7044F5F0" w14:textId="77777777" w:rsidR="00D61C58" w:rsidRPr="00D61C58" w:rsidRDefault="00D61C58" w:rsidP="00D61C58"/>
    <w:p w14:paraId="0AA31C0B" w14:textId="77777777" w:rsidR="00D61C58" w:rsidRPr="00D61C58" w:rsidRDefault="00D61C58" w:rsidP="00D61C58">
      <w:pPr>
        <w:rPr>
          <w:lang w:val="bg-BG"/>
        </w:rPr>
      </w:pPr>
      <w:r w:rsidRPr="00D61C58">
        <w:rPr>
          <w:lang w:val="bg-BG"/>
        </w:rPr>
        <w:t>IV. Чувствителност, устойчивост и несигурност на данните</w:t>
      </w:r>
    </w:p>
    <w:p w14:paraId="2E777A4F" w14:textId="77777777" w:rsidR="00D61C58" w:rsidRPr="00D61C58" w:rsidRDefault="00D61C58" w:rsidP="00D61C58">
      <w:pPr>
        <w:rPr>
          <w:lang w:val="bg-BG"/>
        </w:rPr>
      </w:pPr>
      <w:r w:rsidRPr="00D61C58">
        <w:rPr>
          <w:lang w:val="bg-BG"/>
        </w:rPr>
        <w:t>Ключов аспект в съвременната оптимизация е влиянието на несигурността на данните. Изследванията показват, че „номиналните“ оптимални решения – тези, изчислени при допускане за точност на данните – могат да бъдат силно нестабилни. Дори малки смущения в коефициентите (например 0,1% поради грешки при измерване или прогнозиране) могат да доведат до значителни нарушения на ограниченията, правейки резултатите практически безсмислени.</w:t>
      </w:r>
    </w:p>
    <w:p w14:paraId="389BF7E6" w14:textId="77777777" w:rsidR="00D61C58" w:rsidRDefault="00D61C58" w:rsidP="00D61C58">
      <w:r w:rsidRPr="00D61C58">
        <w:rPr>
          <w:lang w:val="bg-BG"/>
        </w:rPr>
        <w:lastRenderedPageBreak/>
        <w:t>За справяне с този проблем се утвърди устойчивата оптимизация (</w:t>
      </w:r>
      <w:proofErr w:type="spellStart"/>
      <w:r w:rsidRPr="00D61C58">
        <w:rPr>
          <w:lang w:val="bg-BG"/>
        </w:rPr>
        <w:t>Robust</w:t>
      </w:r>
      <w:proofErr w:type="spellEnd"/>
      <w:r w:rsidRPr="00D61C58">
        <w:rPr>
          <w:lang w:val="bg-BG"/>
        </w:rPr>
        <w:t xml:space="preserve"> </w:t>
      </w:r>
      <w:proofErr w:type="spellStart"/>
      <w:r w:rsidRPr="00D61C58">
        <w:rPr>
          <w:lang w:val="bg-BG"/>
        </w:rPr>
        <w:t>Optimization</w:t>
      </w:r>
      <w:proofErr w:type="spellEnd"/>
      <w:r w:rsidRPr="00D61C58">
        <w:rPr>
          <w:lang w:val="bg-BG"/>
        </w:rPr>
        <w:t xml:space="preserve"> – RO) като методология за осигуряване на устойчивост на решенията спрямо несигурността. Този подход включва формулирането на „устойчив еквивалент“ (</w:t>
      </w:r>
      <w:proofErr w:type="spellStart"/>
      <w:r w:rsidRPr="00D61C58">
        <w:rPr>
          <w:lang w:val="bg-BG"/>
        </w:rPr>
        <w:t>robust</w:t>
      </w:r>
      <w:proofErr w:type="spellEnd"/>
      <w:r w:rsidRPr="00D61C58">
        <w:rPr>
          <w:lang w:val="bg-BG"/>
        </w:rPr>
        <w:t xml:space="preserve"> </w:t>
      </w:r>
      <w:proofErr w:type="spellStart"/>
      <w:r w:rsidRPr="00D61C58">
        <w:rPr>
          <w:lang w:val="bg-BG"/>
        </w:rPr>
        <w:t>counterpart</w:t>
      </w:r>
      <w:proofErr w:type="spellEnd"/>
      <w:r w:rsidRPr="00D61C58">
        <w:rPr>
          <w:lang w:val="bg-BG"/>
        </w:rPr>
        <w:t xml:space="preserve">) на оптимизационната задача, който остава допустим за всички възможни реализации на данните в рамките на определено множество на несигурност. При линейните системи, ако множеството на несигурност е </w:t>
      </w:r>
      <w:proofErr w:type="spellStart"/>
      <w:r w:rsidRPr="00D61C58">
        <w:rPr>
          <w:lang w:val="bg-BG"/>
        </w:rPr>
        <w:t>полиедрално</w:t>
      </w:r>
      <w:proofErr w:type="spellEnd"/>
      <w:r w:rsidRPr="00D61C58">
        <w:rPr>
          <w:lang w:val="bg-BG"/>
        </w:rPr>
        <w:t>, устойчивият еквивалент често може да бъде преобразуван в явна линейна програма, удобна за изчислително решаване.</w:t>
      </w:r>
    </w:p>
    <w:p w14:paraId="193355E9" w14:textId="77777777" w:rsidR="00D61C58" w:rsidRDefault="00D61C58" w:rsidP="00D61C58"/>
    <w:p w14:paraId="52873B67" w14:textId="77777777" w:rsidR="00D61C58" w:rsidRPr="00D61C58" w:rsidRDefault="00D61C58" w:rsidP="00D61C58">
      <w:pPr>
        <w:rPr>
          <w:lang w:val="bg-BG"/>
        </w:rPr>
      </w:pPr>
      <w:r w:rsidRPr="00D61C58">
        <w:rPr>
          <w:lang w:val="bg-BG"/>
        </w:rPr>
        <w:t>V. Изчислителни рамки и сложност</w:t>
      </w:r>
    </w:p>
    <w:p w14:paraId="28FEC020" w14:textId="77777777" w:rsidR="00D61C58" w:rsidRPr="00D61C58" w:rsidRDefault="00D61C58" w:rsidP="00D61C58">
      <w:pPr>
        <w:rPr>
          <w:lang w:val="bg-BG"/>
        </w:rPr>
      </w:pPr>
      <w:r w:rsidRPr="00D61C58">
        <w:rPr>
          <w:lang w:val="bg-BG"/>
        </w:rPr>
        <w:t>Еволюцията на методите за решаване премина от симплекс-метода към теоретично по-усъвършенствани алгоритми:</w:t>
      </w:r>
    </w:p>
    <w:p w14:paraId="501D6012" w14:textId="77777777" w:rsidR="00D61C58" w:rsidRPr="00D61C58" w:rsidRDefault="00D61C58" w:rsidP="00D61C58">
      <w:pPr>
        <w:rPr>
          <w:lang w:val="bg-BG"/>
        </w:rPr>
      </w:pPr>
    </w:p>
    <w:p w14:paraId="11FB6138" w14:textId="77777777" w:rsidR="00D61C58" w:rsidRPr="00D61C58" w:rsidRDefault="00D61C58" w:rsidP="00D61C58">
      <w:pPr>
        <w:rPr>
          <w:lang w:val="bg-BG"/>
        </w:rPr>
      </w:pPr>
      <w:r w:rsidRPr="00D61C58">
        <w:rPr>
          <w:lang w:val="bg-BG"/>
        </w:rPr>
        <w:t xml:space="preserve">    Метод на елипсоидите (</w:t>
      </w:r>
      <w:proofErr w:type="spellStart"/>
      <w:r w:rsidRPr="00D61C58">
        <w:rPr>
          <w:lang w:val="bg-BG"/>
        </w:rPr>
        <w:t>Хачиян</w:t>
      </w:r>
      <w:proofErr w:type="spellEnd"/>
      <w:r w:rsidRPr="00D61C58">
        <w:rPr>
          <w:lang w:val="bg-BG"/>
        </w:rPr>
        <w:t xml:space="preserve">, 1979 г.): Първият алгоритъм, доказал, че линейната оптимизация е </w:t>
      </w:r>
      <w:proofErr w:type="spellStart"/>
      <w:r w:rsidRPr="00D61C58">
        <w:rPr>
          <w:lang w:val="bg-BG"/>
        </w:rPr>
        <w:t>полиномиално</w:t>
      </w:r>
      <w:proofErr w:type="spellEnd"/>
      <w:r w:rsidRPr="00D61C58">
        <w:rPr>
          <w:lang w:val="bg-BG"/>
        </w:rPr>
        <w:t xml:space="preserve"> решима в рамките на модела за комбинаторна сложност.</w:t>
      </w:r>
    </w:p>
    <w:p w14:paraId="73CD4A2D" w14:textId="77777777" w:rsidR="00D61C58" w:rsidRPr="00D61C58" w:rsidRDefault="00D61C58" w:rsidP="00D61C58">
      <w:pPr>
        <w:rPr>
          <w:lang w:val="bg-BG"/>
        </w:rPr>
      </w:pPr>
      <w:r w:rsidRPr="00D61C58">
        <w:rPr>
          <w:lang w:val="bg-BG"/>
        </w:rPr>
        <w:t xml:space="preserve">    Методи на вътрешната точка (IPM): Въведени от </w:t>
      </w:r>
      <w:proofErr w:type="spellStart"/>
      <w:r w:rsidRPr="00D61C58">
        <w:rPr>
          <w:lang w:val="bg-BG"/>
        </w:rPr>
        <w:t>Кармаркар</w:t>
      </w:r>
      <w:proofErr w:type="spellEnd"/>
      <w:r w:rsidRPr="00D61C58">
        <w:rPr>
          <w:lang w:val="bg-BG"/>
        </w:rPr>
        <w:t xml:space="preserve"> (1984 г.), тези методи се движат във вътрешността на допустимото множество, а не по неговата граница, и са изключително ефективни при мащабни задачи и </w:t>
      </w:r>
      <w:proofErr w:type="spellStart"/>
      <w:r w:rsidRPr="00D61C58">
        <w:rPr>
          <w:lang w:val="bg-BG"/>
        </w:rPr>
        <w:t>полудефинитна</w:t>
      </w:r>
      <w:proofErr w:type="spellEnd"/>
      <w:r w:rsidRPr="00D61C58">
        <w:rPr>
          <w:lang w:val="bg-BG"/>
        </w:rPr>
        <w:t xml:space="preserve"> оптимизация.</w:t>
      </w:r>
    </w:p>
    <w:p w14:paraId="25A3A054" w14:textId="77777777" w:rsidR="00D61C58" w:rsidRPr="00D61C58" w:rsidRDefault="00D61C58" w:rsidP="00D61C58">
      <w:r w:rsidRPr="00D61C58">
        <w:rPr>
          <w:lang w:val="bg-BG"/>
        </w:rPr>
        <w:t xml:space="preserve">    Символни изчисления: Съвременните изследвания често използват системи за компютърна алгебра (напр. </w:t>
      </w:r>
      <w:proofErr w:type="spellStart"/>
      <w:r w:rsidRPr="00D61C58">
        <w:rPr>
          <w:lang w:val="bg-BG"/>
        </w:rPr>
        <w:t>Mathematica</w:t>
      </w:r>
      <w:proofErr w:type="spellEnd"/>
      <w:r w:rsidRPr="00D61C58">
        <w:rPr>
          <w:lang w:val="bg-BG"/>
        </w:rPr>
        <w:t>) за извършване на символни преобразувания, което позволява анализ на многокритериални системи без числените грешки, присъщи на стриктно процедурното програмиране.</w:t>
      </w:r>
    </w:p>
    <w:p w14:paraId="2808AC9D" w14:textId="77777777" w:rsidR="00D61C58" w:rsidRPr="00D61C58" w:rsidRDefault="00D61C58" w:rsidP="00D61C58"/>
    <w:p w14:paraId="46173C0D" w14:textId="77777777" w:rsidR="00D61C58" w:rsidRPr="00D61C58" w:rsidRDefault="00D61C58" w:rsidP="00D61C58"/>
    <w:sectPr w:rsidR="00D61C58" w:rsidRPr="00D61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A5C9B"/>
    <w:multiLevelType w:val="multilevel"/>
    <w:tmpl w:val="C796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16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A89"/>
    <w:rsid w:val="00337A89"/>
    <w:rsid w:val="003524ED"/>
    <w:rsid w:val="004D7998"/>
    <w:rsid w:val="00D61C58"/>
    <w:rsid w:val="00F25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A1115"/>
  <w15:chartTrackingRefBased/>
  <w15:docId w15:val="{DCC674F6-D6DD-4952-8A7D-71371D5FC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A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A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A89"/>
    <w:rPr>
      <w:rFonts w:eastAsiaTheme="majorEastAsia" w:cstheme="majorBidi"/>
      <w:color w:val="272727" w:themeColor="text1" w:themeTint="D8"/>
    </w:rPr>
  </w:style>
  <w:style w:type="paragraph" w:styleId="Title">
    <w:name w:val="Title"/>
    <w:basedOn w:val="Normal"/>
    <w:next w:val="Normal"/>
    <w:link w:val="TitleChar"/>
    <w:uiPriority w:val="10"/>
    <w:qFormat/>
    <w:rsid w:val="00337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A89"/>
    <w:pPr>
      <w:spacing w:before="160"/>
      <w:jc w:val="center"/>
    </w:pPr>
    <w:rPr>
      <w:i/>
      <w:iCs/>
      <w:color w:val="404040" w:themeColor="text1" w:themeTint="BF"/>
    </w:rPr>
  </w:style>
  <w:style w:type="character" w:customStyle="1" w:styleId="QuoteChar">
    <w:name w:val="Quote Char"/>
    <w:basedOn w:val="DefaultParagraphFont"/>
    <w:link w:val="Quote"/>
    <w:uiPriority w:val="29"/>
    <w:rsid w:val="00337A89"/>
    <w:rPr>
      <w:i/>
      <w:iCs/>
      <w:color w:val="404040" w:themeColor="text1" w:themeTint="BF"/>
    </w:rPr>
  </w:style>
  <w:style w:type="paragraph" w:styleId="ListParagraph">
    <w:name w:val="List Paragraph"/>
    <w:basedOn w:val="Normal"/>
    <w:uiPriority w:val="34"/>
    <w:qFormat/>
    <w:rsid w:val="00337A89"/>
    <w:pPr>
      <w:ind w:left="720"/>
      <w:contextualSpacing/>
    </w:pPr>
  </w:style>
  <w:style w:type="character" w:styleId="IntenseEmphasis">
    <w:name w:val="Intense Emphasis"/>
    <w:basedOn w:val="DefaultParagraphFont"/>
    <w:uiPriority w:val="21"/>
    <w:qFormat/>
    <w:rsid w:val="00337A89"/>
    <w:rPr>
      <w:i/>
      <w:iCs/>
      <w:color w:val="0F4761" w:themeColor="accent1" w:themeShade="BF"/>
    </w:rPr>
  </w:style>
  <w:style w:type="paragraph" w:styleId="IntenseQuote">
    <w:name w:val="Intense Quote"/>
    <w:basedOn w:val="Normal"/>
    <w:next w:val="Normal"/>
    <w:link w:val="IntenseQuoteChar"/>
    <w:uiPriority w:val="30"/>
    <w:qFormat/>
    <w:rsid w:val="00337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A89"/>
    <w:rPr>
      <w:i/>
      <w:iCs/>
      <w:color w:val="0F4761" w:themeColor="accent1" w:themeShade="BF"/>
    </w:rPr>
  </w:style>
  <w:style w:type="character" w:styleId="IntenseReference">
    <w:name w:val="Intense Reference"/>
    <w:basedOn w:val="DefaultParagraphFont"/>
    <w:uiPriority w:val="32"/>
    <w:qFormat/>
    <w:rsid w:val="00337A89"/>
    <w:rPr>
      <w:b/>
      <w:bCs/>
      <w:smallCaps/>
      <w:color w:val="0F4761" w:themeColor="accent1" w:themeShade="BF"/>
      <w:spacing w:val="5"/>
    </w:rPr>
  </w:style>
  <w:style w:type="character" w:styleId="Hyperlink">
    <w:name w:val="Hyperlink"/>
    <w:basedOn w:val="DefaultParagraphFont"/>
    <w:uiPriority w:val="99"/>
    <w:unhideWhenUsed/>
    <w:rsid w:val="00D61C58"/>
    <w:rPr>
      <w:color w:val="467886" w:themeColor="hyperlink"/>
      <w:u w:val="single"/>
    </w:rPr>
  </w:style>
  <w:style w:type="character" w:styleId="UnresolvedMention">
    <w:name w:val="Unresolved Mention"/>
    <w:basedOn w:val="DefaultParagraphFont"/>
    <w:uiPriority w:val="99"/>
    <w:semiHidden/>
    <w:unhideWhenUsed/>
    <w:rsid w:val="00D61C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846</Words>
  <Characters>4826</Characters>
  <Application>Microsoft Office Word</Application>
  <DocSecurity>0</DocSecurity>
  <Lines>40</Lines>
  <Paragraphs>11</Paragraphs>
  <ScaleCrop>false</ScaleCrop>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  Стоянов</dc:creator>
  <cp:keywords/>
  <dc:description/>
  <cp:lastModifiedBy>Марин  Стоянов</cp:lastModifiedBy>
  <cp:revision>2</cp:revision>
  <dcterms:created xsi:type="dcterms:W3CDTF">2026-07-20T12:29:00Z</dcterms:created>
  <dcterms:modified xsi:type="dcterms:W3CDTF">2026-07-20T12:32:00Z</dcterms:modified>
</cp:coreProperties>
</file>