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color w:val="1B5E20"/>
          <w:sz w:val="36"/>
        </w:rPr>
        <w:t>BETTER COTTON INITIATIVE</w:t>
      </w:r>
    </w:p>
    <w:p>
      <w:pPr>
        <w:spacing w:before="0" w:after="0"/>
        <w:jc w:val="center"/>
      </w:pPr>
      <w:r>
        <w:rPr>
          <w:b/>
          <w:color w:val="C62828"/>
          <w:sz w:val="26"/>
        </w:rPr>
        <w:t>Newly Discovered Contacts</w:t>
      </w:r>
    </w:p>
    <w:p>
      <w:pPr>
        <w:spacing w:before="0" w:after="0"/>
        <w:jc w:val="center"/>
      </w:pPr>
      <w:r>
        <w:rPr>
          <w:i/>
          <w:color w:val="555555"/>
          <w:sz w:val="18"/>
        </w:rPr>
        <w:t>86 member contacts found via live website discovery   •   Updated 22 July 2026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DBDBD"/>
          <w:left w:val="single" w:sz="4" w:space="0" w:color="BDBDBD"/>
          <w:bottom w:val="single" w:sz="4" w:space="0" w:color="BDBDBD"/>
          <w:right w:val="single" w:sz="4" w:space="0" w:color="BDBDBD"/>
          <w:insideH w:val="single" w:sz="4" w:space="0" w:color="BDBDBD"/>
          <w:insideV w:val="single" w:sz="4" w:space="0" w:color="BDBDBD"/>
        </w:tblBorders>
      </w:tblPr>
      <w:tblGrid>
        <w:gridCol w:w="2580"/>
        <w:gridCol w:w="2580"/>
        <w:gridCol w:w="2580"/>
        <w:gridCol w:w="2580"/>
        <w:gridCol w:w="2580"/>
        <w:gridCol w:w="2580"/>
      </w:tblGrid>
      <w:tr>
        <w:trPr>
          <w:tblHeader w:val="true"/>
        </w:trPr>
        <w:tc>
          <w:tcPr>
            <w:tcW w:type="dxa" w:w="680"/>
            <w:vAlign w:val="center"/>
            <w:shd w:val="clear" w:fill="1B5E20"/>
            <w:tcMar>
              <w:top w:w="44" w:type="dxa"/>
              <w:bottom w:w="44" w:type="dxa"/>
              <w:start w:w="70" w:type="dxa"/>
              <w:end w:w="70" w:type="dxa"/>
            </w:tcMar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3175"/>
            <w:vAlign w:val="center"/>
            <w:shd w:val="clear" w:fill="1B5E20"/>
            <w:tcMar>
              <w:top w:w="44" w:type="dxa"/>
              <w:bottom w:w="44" w:type="dxa"/>
              <w:start w:w="70" w:type="dxa"/>
              <w:end w:w="70" w:type="dxa"/>
            </w:tcMar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8"/>
              </w:rPr>
              <w:t>Name of Company</w:t>
            </w:r>
          </w:p>
        </w:tc>
        <w:tc>
          <w:tcPr>
            <w:tcW w:type="dxa" w:w="1587"/>
            <w:vAlign w:val="center"/>
            <w:shd w:val="clear" w:fill="1B5E20"/>
            <w:tcMar>
              <w:top w:w="44" w:type="dxa"/>
              <w:bottom w:w="44" w:type="dxa"/>
              <w:start w:w="70" w:type="dxa"/>
              <w:end w:w="70" w:type="dxa"/>
            </w:tcMar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8"/>
              </w:rPr>
              <w:t>Country</w:t>
            </w:r>
          </w:p>
        </w:tc>
        <w:tc>
          <w:tcPr>
            <w:tcW w:type="dxa" w:w="2948"/>
            <w:vAlign w:val="center"/>
            <w:shd w:val="clear" w:fill="1B5E20"/>
            <w:tcMar>
              <w:top w:w="44" w:type="dxa"/>
              <w:bottom w:w="44" w:type="dxa"/>
              <w:start w:w="70" w:type="dxa"/>
              <w:end w:w="70" w:type="dxa"/>
            </w:tcMar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8"/>
              </w:rPr>
              <w:t>Website</w:t>
            </w:r>
          </w:p>
        </w:tc>
        <w:tc>
          <w:tcPr>
            <w:tcW w:type="dxa" w:w="3969"/>
            <w:vAlign w:val="center"/>
            <w:shd w:val="clear" w:fill="1B5E20"/>
            <w:tcMar>
              <w:top w:w="44" w:type="dxa"/>
              <w:bottom w:w="44" w:type="dxa"/>
              <w:start w:w="70" w:type="dxa"/>
              <w:end w:w="70" w:type="dxa"/>
            </w:tcMar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8"/>
              </w:rPr>
              <w:t>Email (newly discovered)</w:t>
            </w:r>
          </w:p>
        </w:tc>
        <w:tc>
          <w:tcPr>
            <w:tcW w:type="dxa" w:w="3118"/>
            <w:vAlign w:val="center"/>
            <w:shd w:val="clear" w:fill="1B5E20"/>
            <w:tcMar>
              <w:top w:w="44" w:type="dxa"/>
              <w:bottom w:w="44" w:type="dxa"/>
              <w:start w:w="70" w:type="dxa"/>
              <w:end w:w="70" w:type="dxa"/>
            </w:tcMar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8"/>
              </w:rPr>
              <w:t>Products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5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A.A Spinning Mills Ltd.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Pakistan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www.aaspinning.com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info@aaspg.com ; yarn@aaspg.com ; saleem@aaspg.com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23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ABASIC SA (DBA Desigual)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Spain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www.desigual.com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help@help.desigual.com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28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ABRAPA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Brazil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www.abrapa.com.br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faleconosco@abrapa.com.br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E65100"/>
                <w:sz w:val="16"/>
              </w:rPr>
              <w:t>Cotton producer organisation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85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ALDI Einkauf SE &amp; Co. oHG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Germany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www.aldi-nord.de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impressum@aldi-nord.de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109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Amaravathi Textiles Pvt Limited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India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www.amaravathitextiles.in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atplyarns@yahoo.com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111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Amazon.com Services, Inc.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United States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www.amazon.com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api-services-support@amazon.com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154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Araujo, Irmãos, Lda.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Portugal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www.araujoirmaos.pt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geral@araujoirmaos.pt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188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Association for Gender Awareness &amp; Human Empowerment (AGAHE)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Pakistan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agahe.org.pk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info@agahe.org.pk ; complaints@agahe.org.pk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838F"/>
                <w:sz w:val="16"/>
              </w:rPr>
              <w:t>Civil society organisation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204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Ayesha Spinning Mills Ltd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Pakistan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www.ayeshaspinning.com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raza@ayeshaspinning.com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212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BabyBjörn AB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Sweden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www.babybjorn.com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care@babybjorn.com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243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Benang Citra Indonesia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Indonesia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www.luckytex.com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marketing@luckytex.com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256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Beymen Perakende ve Tekstil Yatirimlari A.S.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Turkey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www.beymen.com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onlinedestek@beymen.com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282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Biska Tekstil Sanayi ve Ticaret A.S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Turkey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www.biska.com.tr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info@biska.com.tr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291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Boohoo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United Kingdom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www.boohoo.com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customerservices@boohoo.com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296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Botto Giuseppe e Figli Spa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Italy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www.bottogiuseppe.com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commerciale@bottogiuseppe.com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298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Boyteks Tekstil San ve Tic A.S.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Turkey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www.boyteks.com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info@boyteks.com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309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Brown Thomas Arnotts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Ireland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www.brownthomas.com / www.arnotts.ie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onlinecustomerservices@brownthomas.ie ; loyalty@brownthomas.ie ; storequeries@brownthomas.ie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328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Calzificio Ilary SRL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Italy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www.ilarygroup.com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info@ilarygroup.com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344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Cawö Textil GmbH &amp; Co. KG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Germany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www.cawoe.de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export@cawoe.de ; verkauf@cawoe.de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347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Cedaar Textile Private Limited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India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cedaartextile.com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info@cedaartextile.com ; career@cedaartextile.com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386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CIHANGIR IHRACAT ITHALAT PAZARLAMA ANONIM SIRKETI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Turkey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www.cihangir.com.tr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info@cihangir.com.tr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448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Crescent Cotton Mills Limited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Pakistan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www.crescentcotton.com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info@crescentcotton.com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512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DIMAWOL S.A. (EQUUS)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Argentina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www.equus.com.ar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posventa@equus.com.ar ; cambios@equus.com.ar ; pedidos@equus.com.ar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554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Eastern Garments (Pvt.) Limited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Pakistan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www.eastern-garments.com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info@eastern-garments.com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616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Faircot SA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Switzerland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www.faircot.ch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trading@faircot.ch ; execution@faircot.ch ; andreia.sperto@faircot.ch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6A1B9A"/>
                <w:sz w:val="16"/>
              </w:rPr>
              <w:t>Cotton/textile trader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637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Fergana Global Textile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Uzbekistan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www.global-textile.com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info@global-textile.com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641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Fiacao Fides LTDA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Brazil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www.grupofides.com.br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comercialfios@fiacaofides.com.br ; comercialmalhas@fiacaofides.com.br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644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FIAÇÃO ALLIANCE LTDA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Brazil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www.fiacaoalliance.com.br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comercial@fiacaoalliance.com.br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654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Filobel Filati SRL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Italy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www.filobel.com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info@filobel.com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658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Fiotex Cotspin Pvt Ltd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India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www.fiotex.in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info@fiotex.in ; sales@fiotex.in ; admin@fiotex.in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681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Francisco Pages Valenti S.A.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Spain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www.pagesvalenti.com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pages@pagesvalenti.com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703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G. M. SYNTEX PVT. LTD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India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www.gmsyntex.com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info@gmsyntex.com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724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Geder Holding GmbH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Germany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www.wendlerinside.com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info@wendlerinside.com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728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Georg Jensen Damask A/S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Denmark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www.damask.dk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info@georgjensen-damask.com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730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Gerber Childrenswear LLC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United States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www.gerberchildrenswear.com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customercare@gerberchildrenswear.com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752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Goliplik Seremet Tekstil Sanayi ve Ticaret A.S.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Turkey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www.goliplik.com.tR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pazarlama@goliplik.com.tr ; personel@goliplik.com.tr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780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Gunoz Tekstil ve Kimya Isletmeleri San ve Tic Ltd. Sti.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Turkey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www.gunoziplik.com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sales@gunoziplik.com ; gunoz@gunoziplik.com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781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Guntas Gunduzbey Iplik ve Dok. Fab.San ve Tic A.S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Turkey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www.guntas.com.tr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info@guntas.com.tr ; export@guntas.com.tr ; ik@guntas.com.tr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787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H W Textile Co.,Ltd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China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www.hwtextiles.com.hk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general@hwtextiles.com.hk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797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Hamrick Mills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United States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www.hamrickmills.com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jhopkins@hamrickmills.com ; jrlockett@hamrickmills.com ; rlockett@hamrickmills.com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887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ICA Sverige AB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Sweden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www.ica.se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kundservice@ica.se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943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Iyi Pamuk Uygulamalari Dernegi IPUD (Good Cotton Practices Association)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Turkey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www.iyipamuk.org.tr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info@iyipamuk.org.tr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838F"/>
                <w:sz w:val="16"/>
              </w:rPr>
              <w:t>Civil society organisation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966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Jayanthi Textile Products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India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www.jtexproducts.com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info@jtexproducts.com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974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Jiangsu Canasin Weaving Co.,Ltd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China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www.canasin.com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huyr@canasin.com ; market@canasin.com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986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Jiangsu Jin Milan Textile Co.,Ltd.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China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www.chinamilantex.com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chinamilan@aliyun.com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1124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Kiwi Cottspin Mill Pvt Ltd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India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www.kiwisgroup.com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support@kiwisgroup.com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1140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Korea Silkroad Co., Ltd.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South Korea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www.silkytex.com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silkytex@silkytex.com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1153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Kyungbang Vietnam Co., Ltd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Vietnam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Kyungbangvn.com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sales@kyungbangvn.com ; support@kyungbangvn.com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1200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Lok Sanjh Foundation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Pakistan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www.loksanjh.org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info@loksanjh.org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0838F"/>
                <w:sz w:val="16"/>
              </w:rPr>
              <w:t>Civil society organisation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1236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MAC Mode GmbH &amp; Co. KGaA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Germany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www.mac-jeans.com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kontakt@mac-jeans.com ; shop@mac-jeans.com ; reklamationhandel@mac-jeans.com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1258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Malharia Anselmi LTDA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Brazil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www.anselmi.com.br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varejo@anselmi.com.br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1263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Mamas &amp; Papas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United Kingdom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www.mamasandpapas.com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customer-services@mamasandpapas.com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1273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Manomay Tex India Limited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India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www.manomaytexindia.com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yogesh@manomaytexindia.com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1310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Mavi Giyim Sanayi Ve Ticaret A.S.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Turkey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www.mavi.com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pr.us@mavi.com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1324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Menchi Tessuti SPA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Italy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www.lanificiomenchitessuti.it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info@menchitessuti.it ; menchitessuti@pec.startit.it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1435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Nesan Tekstil Dis Tic A.S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Turkey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www.nesantriko.com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info@nesantriko.com ; duzce@nesantriko.com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1442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Newbale Clothing Pty Limited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Australia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www.mjbale.com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service@mjbale.com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1514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OZCAN PAMUK ITHALAT IHRACAT SANAYI VE TICARET LIMITED SIRKETI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Turkey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ozcanpamuk.com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info@ozcanpamuk.com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6A1B9A"/>
                <w:sz w:val="16"/>
              </w:rPr>
              <w:t>Cotton/textile trader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1558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Pentik Oy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Finland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www.pentik.com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info@pentik.com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1559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PEPCO POLAND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Poland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www.pepco.eu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iodo@pepco.eu ; biuro@pepco.eu ; rekrutacja@pepco.eu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1591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Poeticgem Ltd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United Kingdom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www.poeticgem.com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contact@poeticgem.com ; hr@poeticgem.com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1593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POLO CLUB EUROPE, S.L.U.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Spain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www.poloclub.com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contact@poloclub.com ; rgpd@poloclub.com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1613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Premier Mills Pvt Ltd - Group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India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www.premiermills.com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mail@premiermills.com ; yarn@premiermills.com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1635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PT Lucky Print Abadi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Indonesia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www.luckytex.com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marketing@luckytex.com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1765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RevolutionRace AB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Sweden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www.revolutionrace.se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support@revolutionrace.se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1773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Riopele Têxteis, S.A.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Portugal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www.riopele.pt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sales@riopele.pt ; information.systems@riopele.pt ; riopele@riopele.pt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1868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Sartex Quilts &amp; Textiles Ltd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United Kingdom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www.sartexquilts.co.uk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info@sartexquilts.co.uk ; sartex@sartexquilts.co.uk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1877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Schoolblazer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United Kingdom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www.schoolblazer.com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customerservices@schoolblazer.com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1891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Servicios Liverpool S.A. de C.V.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Mexico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www.liverpool.com.mx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atencion@liverpool.com.mx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1939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Shanghai Northern Linen Industrial Co.,Ltd.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China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www.northern-linen.nl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info@northern-linen.com ; llammers@northern-linen.com ; hdiekema@northern-linen.com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2007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Sidogras S.A.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Spain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www.sidogras.com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sido@sidogras.com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2131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Sulton Tex Group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Uzbekistan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sultontex.uz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info@sultontex.uz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2183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Tally Weijl Trading AG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Switzerland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www.tally-weijl.com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service@tally-weijl.com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2194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Tauro Textil S.A. de C.V.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Mexico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www.taurotextil.com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contacto@taurotextil.com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2215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Tessitura Carlo Bassetti SPA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Italy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www.tessituracarlobassetti.com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info@bassettitex.com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2251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Thanh Cong Textile Garment Investment Trading Joint Stock Company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Vietnam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www.thanhcong.com.vn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tcm@thanhcong.com.vn ; recruitmenthr@thanhcong.com.vn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2260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The Ramaraju Surgical Cotton Mills Ltd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India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www.ramcotex.com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rajacot@ramcotex.com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2265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Theni Guru Krishna Textile Mills Pvt Ltd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India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www.atktextiles.com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sales@atktextiles.com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2284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Tommy Bahama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United States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www.tommybahama.com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accessibility@tommybahama.com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2308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Trident Ltd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India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www.tridentindia.com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contact@tridentindia.com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2348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Utexbel NV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Belgium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www.utexbel.com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info@utexbel.be ; yarns@utexbel.be ; gert.heyerick@utexbel.be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2375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Via Chasse BV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Netherlands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www.viachasse.nl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info@viachasse.nl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2406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Weber &amp; Ott AG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Germany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www.weberundott.de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info@weberundott.de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565C0"/>
                <w:sz w:val="16"/>
              </w:rPr>
              <w:t>Retailer / apparel brand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2414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Wenaas Workwear AS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Norway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wenaas.no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post@wenaas.com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2423</w:t>
            </w:r>
          </w:p>
        </w:tc>
        <w:tc>
          <w:tcPr>
            <w:tcW w:type="dxa" w:w="3175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WILHELM TEXTILES INDIA PRIVATE LIMITED</w:t>
            </w:r>
          </w:p>
        </w:tc>
        <w:tc>
          <w:tcPr>
            <w:tcW w:type="dxa" w:w="1587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India</w:t>
            </w:r>
          </w:p>
        </w:tc>
        <w:tc>
          <w:tcPr>
            <w:tcW w:type="dxa" w:w="294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www.wilhelmindia.co.in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info@wilhelmindia.co.in</w:t>
            </w:r>
          </w:p>
        </w:tc>
        <w:tc>
          <w:tcPr>
            <w:tcW w:type="dxa" w:w="3118"/>
            <w:shd w:val="clear" w:fill="E8F5E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  <w:tr>
        <w:tc>
          <w:tcPr>
            <w:tcW w:type="dxa" w:w="680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color w:val="555555"/>
              </w:rPr>
              <w:t>2502</w:t>
            </w:r>
          </w:p>
        </w:tc>
        <w:tc>
          <w:tcPr>
            <w:tcW w:type="dxa" w:w="3175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  <w:sz w:val="17"/>
              </w:rPr>
              <w:t>Yixing Jin Yu Textile Co., Ltd</w:t>
            </w:r>
          </w:p>
        </w:tc>
        <w:tc>
          <w:tcPr>
            <w:tcW w:type="dxa" w:w="1587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333333"/>
                <w:sz w:val="16"/>
              </w:rPr>
              <w:t>China</w:t>
            </w:r>
          </w:p>
        </w:tc>
        <w:tc>
          <w:tcPr>
            <w:tcW w:type="dxa" w:w="294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0D47A1"/>
                <w:sz w:val="16"/>
              </w:rPr>
              <w:t>www.qfc.cn/company/d408466</w:t>
            </w:r>
          </w:p>
        </w:tc>
        <w:tc>
          <w:tcPr>
            <w:tcW w:type="dxa" w:w="3969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  <w:shd w:val="clear" w:fill="FFF3C4"/>
          </w:tcPr>
          <w:p>
            <w:pPr>
              <w:spacing w:before="0" w:after="0"/>
            </w:pPr>
            <w:r>
              <w:rPr>
                <w:b/>
                <w:color w:val="C62828"/>
                <w:sz w:val="16"/>
              </w:rPr>
              <w:t>qfc1@ctcn.com.cn</w:t>
            </w:r>
          </w:p>
        </w:tc>
        <w:tc>
          <w:tcPr>
            <w:tcW w:type="dxa" w:w="3118"/>
            <w:shd w:val="clear" w:fill="FFFFFF"/>
            <w:tcMar>
              <w:top w:w="24" w:type="dxa"/>
              <w:bottom w:w="24" w:type="dxa"/>
              <w:start w:w="70" w:type="dxa"/>
              <w:end w:w="70" w:type="dxa"/>
            </w:tcMar>
            <w:vAlign w:val="center"/>
          </w:tcPr>
          <w:p>
            <w:pPr>
              <w:spacing w:before="0" w:after="0"/>
            </w:pPr>
            <w:r>
              <w:rPr>
                <w:color w:val="1B5E20"/>
                <w:sz w:val="16"/>
              </w:rPr>
              <w:t>Cotton/textile supplier &amp; manufacturer</w:t>
            </w:r>
          </w:p>
        </w:tc>
      </w:tr>
    </w:tbl>
    <w:p/>
    <w:p>
      <w:r>
        <w:rPr>
          <w:b/>
          <w:sz w:val="18"/>
        </w:rPr>
        <w:t xml:space="preserve">How to read this list:  </w:t>
      </w:r>
      <w:r>
        <w:rPr>
          <w:color w:val="C62828"/>
          <w:sz w:val="18"/>
        </w:rPr>
        <w:t>■</w:t>
      </w:r>
      <w:r>
        <w:rPr>
          <w:sz w:val="18"/>
        </w:rPr>
        <w:t xml:space="preserve"> The </w:t>
      </w:r>
      <w:r>
        <w:rPr>
          <w:color w:val="555555"/>
          <w:sz w:val="18"/>
        </w:rPr>
        <w:t>amber-highlighted Email column</w:t>
      </w:r>
      <w:r>
        <w:rPr>
          <w:color w:val="555555"/>
          <w:sz w:val="18"/>
        </w:rPr>
        <w:t xml:space="preserve"> contains the newly discovered, DNS-verified address for each member. Websites shown were already present in the source data — no new websites were discovered, because discovery targeted members that already had a website but no email.</w:t>
      </w:r>
    </w:p>
    <w:p/>
    <w:p>
      <w:r>
        <w:rPr>
          <w:b/>
        </w:rPr>
        <w:t xml:space="preserve">Product category colour key:  </w:t>
      </w:r>
      <w:r>
        <w:rPr>
          <w:color w:val="1B5E20"/>
          <w:sz w:val="18"/>
        </w:rPr>
        <w:t xml:space="preserve">■ Cotton/textile supplier &amp; manufacturer   </w:t>
      </w:r>
      <w:r>
        <w:rPr>
          <w:color w:val="1565C0"/>
          <w:sz w:val="18"/>
        </w:rPr>
        <w:t xml:space="preserve">■ Retailer / apparel brand   </w:t>
      </w:r>
      <w:r>
        <w:rPr>
          <w:color w:val="6A1B9A"/>
          <w:sz w:val="18"/>
        </w:rPr>
        <w:t xml:space="preserve">■ Cotton/textile trader   </w:t>
      </w:r>
      <w:r>
        <w:rPr>
          <w:color w:val="E65100"/>
          <w:sz w:val="18"/>
        </w:rPr>
        <w:t xml:space="preserve">■ Cotton producer organisation   </w:t>
      </w:r>
      <w:r>
        <w:rPr>
          <w:color w:val="00838F"/>
          <w:sz w:val="18"/>
        </w:rPr>
        <w:t xml:space="preserve">■ Civil society organisation   </w:t>
      </w:r>
    </w:p>
    <w:p>
      <w:r>
        <w:rPr>
          <w:b/>
        </w:rPr>
        <w:t xml:space="preserve">Method: </w:t>
      </w:r>
      <w:r>
        <w:rPr>
          <w:color w:val="555555"/>
          <w:sz w:val="18"/>
        </w:rPr>
        <w:t>Each member’s live website (home page plus common contact / about / imprint pages) was fetched and scanned for published email addresses. Candidates were filtered to remove placeholder, no-reply and malformed addresses, then every domain was DNS-verified and kept only where a live MX or A record exists. Discovery was run across all 737 members that had a website but no listed email, of which 86 yielded at least one verified contact. Multiple addresses for one company are separated with “;”.</w:t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