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have become one of the most widely preferred investment vehicles in India, offering investors an opportunity to participate in financial markets with professional management and diversification benefits. With increasing awareness about financial planning and long-term wealth creation, mutual funds are now considered an essential component of modern investment portfolios. They pool money from a large number of investors and invest in a diversified basket of securities such as equities, bonds, and money market instruments, thereby reducing unsystematic risk.</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Indian mutual fund industry has experienced significant growth driven by digital platforms, SIP adoption, regulatory initiatives by SEBI, and rising participation from young and first-time investors. However, the foundation of any investment decision lies in understanding the balance between </w:t>
      </w:r>
      <w:r w:rsidDel="00000000" w:rsidR="00000000" w:rsidRPr="00000000">
        <w:rPr>
          <w:rFonts w:ascii="Times New Roman" w:cs="Times New Roman" w:eastAsia="Times New Roman" w:hAnsi="Times New Roman"/>
          <w:sz w:val="24"/>
          <w:szCs w:val="24"/>
          <w:rtl w:val="0"/>
        </w:rPr>
        <w:t xml:space="preserve">risk and return</w:t>
      </w:r>
      <w:r w:rsidDel="00000000" w:rsidR="00000000" w:rsidRPr="00000000">
        <w:rPr>
          <w:rFonts w:ascii="Times New Roman" w:cs="Times New Roman" w:eastAsia="Times New Roman" w:hAnsi="Times New Roman"/>
          <w:sz w:val="24"/>
          <w:szCs w:val="24"/>
          <w:rtl w:val="0"/>
        </w:rPr>
        <w:t xml:space="preserve">. Investors expect higher returns but must also be aware that greater returns are usually associated with higher levels of risk. Therefore, evaluating the risk-return characteristics of mutual funds becomes essential for making informed investment decisions.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risk and return helps investors understand how consistently a fund performs, how volatile it is, and whether the returns generated justify the risks undertaken. Risk can arise from various sources such as market movements, economic fluctuations, fund management strategies, and external shocks like the COVID-19 pandemic. At the same time, return analysis reveals how effectively the fund has grown investors’ wealth over different periods and market cycles. By evaluating performance indicators such as standard deviation, beta and Sharpe ratio investors can assess both absolute and risk-adjusted returns.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titled </w:t>
      </w:r>
      <w:r w:rsidDel="00000000" w:rsidR="00000000" w:rsidRPr="00000000">
        <w:rPr>
          <w:rFonts w:ascii="Times New Roman" w:cs="Times New Roman" w:eastAsia="Times New Roman" w:hAnsi="Times New Roman"/>
          <w:sz w:val="24"/>
          <w:szCs w:val="24"/>
          <w:rtl w:val="0"/>
        </w:rPr>
        <w:t xml:space="preserve">“Analysis of Risk and Return of Mutual Funds”</w:t>
      </w:r>
      <w:r w:rsidDel="00000000" w:rsidR="00000000" w:rsidRPr="00000000">
        <w:rPr>
          <w:rFonts w:ascii="Times New Roman" w:cs="Times New Roman" w:eastAsia="Times New Roman" w:hAnsi="Times New Roman"/>
          <w:sz w:val="24"/>
          <w:szCs w:val="24"/>
          <w:rtl w:val="0"/>
        </w:rPr>
        <w:t xml:space="preserve"> aims to examine the historical performance of selected mutual fund schemes, compare them with benchmark indices, and evaluate whether the fund managers have added value for investors. The findings of this research will help investors choose mutual fund schemes based on their risk appetite, financial objectives, and market conditions. Furthermore, the study contributes to understanding how mutual funds behave during stable periods as well as during economic uncertainties, making it highly relevant for both academics and practitioners in the field of finance.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0obdf8le26z" w:id="0"/>
      <w:bookmarkEnd w:id="0"/>
      <w:r w:rsidDel="00000000" w:rsidR="00000000" w:rsidRPr="00000000">
        <w:rPr>
          <w:rFonts w:ascii="Times New Roman" w:cs="Times New Roman" w:eastAsia="Times New Roman" w:hAnsi="Times New Roman"/>
          <w:b w:val="1"/>
          <w:bCs w:val="1"/>
          <w:color w:val="000000"/>
          <w:sz w:val="24"/>
          <w:szCs w:val="24"/>
          <w:rtl w:val="0"/>
        </w:rPr>
        <w:t xml:space="preserve">1.2 DIFFERENT AVENUES OF INVESTMENT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There are various avenues for investment each with its own set of risk and potential return. Some of the most common type of of investment include:-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p64cdz8i771" w:id="1"/>
      <w:bookmarkEnd w:id="1"/>
      <w:r w:rsidDel="00000000" w:rsidR="00000000" w:rsidRPr="00000000">
        <w:rPr>
          <w:rFonts w:ascii="Times New Roman" w:cs="Times New Roman" w:eastAsia="Times New Roman" w:hAnsi="Times New Roman"/>
          <w:b w:val="1"/>
          <w:bCs w:val="1"/>
          <w:color w:val="000000"/>
          <w:sz w:val="24"/>
          <w:szCs w:val="24"/>
          <w:rtl w:val="0"/>
        </w:rPr>
        <w:t xml:space="preserve">1. Bank Deposits (Fixed &amp; Recurring Deposits)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deposits are one of the most traditional and safest avenues of investment preferred by individuals who want capital protection. Fixed Deposits (FDs) and Recurring Deposits (RDs) offer a fixed rate of interest for a specific period, with returns guaranteed by the bank regardless of market fluctuations. Since they involve very low risk, they are suitable for conservative investors or those looking for stable income. Bank deposits also offer easy liquidity, although premature withdrawal may attract a penalty. They are widely used for emergency funds, short-term savings, and low-risk financial planning.</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bolh12y18vl" w:id="2"/>
      <w:bookmarkEnd w:id="2"/>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7rtl7ktyk17" w:id="3"/>
      <w:bookmarkEnd w:id="3"/>
      <w:r w:rsidDel="00000000" w:rsidR="00000000" w:rsidRPr="00000000">
        <w:rPr>
          <w:rFonts w:ascii="Times New Roman" w:cs="Times New Roman" w:eastAsia="Times New Roman" w:hAnsi="Times New Roman"/>
          <w:b w:val="1"/>
          <w:bCs w:val="1"/>
          <w:color w:val="000000"/>
          <w:sz w:val="24"/>
          <w:szCs w:val="24"/>
          <w:rtl w:val="0"/>
        </w:rPr>
        <w:t xml:space="preserve">2. Public Provident Fund (PPF)</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Provident Fund is a long-term government-backed savings scheme designed to encourage household savings and provide tax benefits. It has a maturity period of 15 years, making it suitable for long-term goals such as retirement or children's education. PPF offers attractive interest rates that are revised quarterly by the government, and both the interest earned and the maturity amount are fully tax-free under Section 80C. The investment is considered extremely safe due to government support. Although it provides high security and tax advantages, the long lock-in period reduces liquidity.</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gltohr9ebj2" w:id="4"/>
      <w:bookmarkEnd w:id="4"/>
      <w:r w:rsidDel="00000000" w:rsidR="00000000" w:rsidRPr="00000000">
        <w:rPr>
          <w:rFonts w:ascii="Times New Roman" w:cs="Times New Roman" w:eastAsia="Times New Roman" w:hAnsi="Times New Roman"/>
          <w:b w:val="1"/>
          <w:bCs w:val="1"/>
          <w:color w:val="000000"/>
          <w:sz w:val="24"/>
          <w:szCs w:val="24"/>
          <w:rtl w:val="0"/>
        </w:rPr>
        <w:t xml:space="preserve">3. Equity Shares (Stock Market)</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shares represent ownership in a company, allowing investors to participate in the firm’s growth and profitability. Investing in shares can generate high returns through capital appreciation and dividends, making it one of the most rewarding but also riskiest investment avenues. Share prices fluctuate widely due to market conditions, company performance, economic indicators, and global events. Equity investment is highly liquid and suitable for investors with higher risk tolerance and a long-term horizon. While it offers significant growth potential, it requires knowledge, research, and the ability to handle market volatility.</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psgdarw1z0k" w:id="5"/>
      <w:bookmarkEnd w:id="5"/>
      <w:r w:rsidDel="00000000" w:rsidR="00000000" w:rsidRPr="00000000">
        <w:rPr>
          <w:rFonts w:ascii="Times New Roman" w:cs="Times New Roman" w:eastAsia="Times New Roman" w:hAnsi="Times New Roman"/>
          <w:b w:val="1"/>
          <w:bCs w:val="1"/>
          <w:color w:val="000000"/>
          <w:sz w:val="24"/>
          <w:szCs w:val="24"/>
          <w:rtl w:val="0"/>
        </w:rPr>
        <w:t xml:space="preserve">4. Mutual Funds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pool money from multiple investors and invest in a diversified portfolio of equity, debt, or hybrid securities. This diversification reduces risk and allows even small investors to access professionally managed investments. Mutual funds offer various categories such as equity funds, debt funds, hybrid funds, index funds, and sector-specific funds, catering to different risk profiles and investment goals. Investors can also invest systematically through SIPs (Systematic Investment Plans), making it easy to build wealth over time. Mutual funds provide better returns than traditional deposits but come with market-related risks that vary based on the chosen scheme.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rzyvhgzf9nl" w:id="6"/>
      <w:bookmarkEnd w:id="6"/>
      <w:r w:rsidDel="00000000" w:rsidR="00000000" w:rsidRPr="00000000">
        <w:rPr>
          <w:rFonts w:ascii="Times New Roman" w:cs="Times New Roman" w:eastAsia="Times New Roman" w:hAnsi="Times New Roman"/>
          <w:b w:val="1"/>
          <w:bCs w:val="1"/>
          <w:color w:val="000000"/>
          <w:sz w:val="24"/>
          <w:szCs w:val="24"/>
          <w:rtl w:val="0"/>
        </w:rPr>
        <w:t xml:space="preserve">5. Real Estate</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is a widely preferred investment avenue in India, involving the purchase of land, residential homes, or commercial properties. It offers the dual benefit of long-term capital appreciation and recurring income through rent. Real estate investments are considered stable over the long term, especially in rapidly developing urban areas. However, acquiring property requires substantial capital, and the investment has low liquidity due to lengthy selling processes. Additionally, factors such as location, infrastructure development, and economic conditions heavily influence returns. Real estate is ideal for investors with long-term goals and sufficient financial capacity.</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v7nw1upe8o8" w:id="7"/>
      <w:bookmarkEnd w:id="7"/>
      <w:r w:rsidDel="00000000" w:rsidR="00000000" w:rsidRPr="00000000">
        <w:rPr>
          <w:rFonts w:ascii="Times New Roman" w:cs="Times New Roman" w:eastAsia="Times New Roman" w:hAnsi="Times New Roman"/>
          <w:b w:val="1"/>
          <w:bCs w:val="1"/>
          <w:color w:val="000000"/>
          <w:sz w:val="24"/>
          <w:szCs w:val="24"/>
          <w:rtl w:val="0"/>
        </w:rPr>
        <w:t xml:space="preserve">6. Gold and Precious Metals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has traditionally been regarded as a safe investment and a hedge against inflation and economic uncertainty. Investors can purchase gold in various forms, including jewellery, gold coins, gold ETFs, and Sovereign Gold Bonds. Gold tends to perform well during market instability, making it a preferred asset for risk-averse investors seeking security. It offers high liquidity because it can be easily bought or sold in the market. Although gold does not generate regular income like interest or dividends, its long-term value appreciation and ability to protect wealth make it a reliable investment avenue.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MUTUAL FUNDS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have become one of the most popular and trusted investment avenues for individuals seeking professional management, diversification, and long-term financial growth. A mutual fund is an investment vehicle that pools money from a large number of investors and invests it in a diversified portfolio of financial securities such as equity shares, bonds, government securities, money market instruments, and other assets. This pooled structure allows even small investors to access professionally managed portfolios that would otherwise require significant capital and expertise. The primary objective of a mutual fund is to generate returns for investors in line with the fund’s stated goal, whether it is capital appreciation, regular income, or balanced growth.</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advantages of mutual funds is </w:t>
      </w:r>
      <w:r w:rsidDel="00000000" w:rsidR="00000000" w:rsidRPr="00000000">
        <w:rPr>
          <w:rFonts w:ascii="Times New Roman" w:cs="Times New Roman" w:eastAsia="Times New Roman" w:hAnsi="Times New Roman"/>
          <w:sz w:val="24"/>
          <w:szCs w:val="24"/>
          <w:rtl w:val="0"/>
        </w:rPr>
        <w:t xml:space="preserve">diversification</w:t>
      </w:r>
      <w:r w:rsidDel="00000000" w:rsidR="00000000" w:rsidRPr="00000000">
        <w:rPr>
          <w:rFonts w:ascii="Times New Roman" w:cs="Times New Roman" w:eastAsia="Times New Roman" w:hAnsi="Times New Roman"/>
          <w:sz w:val="24"/>
          <w:szCs w:val="24"/>
          <w:rtl w:val="0"/>
        </w:rPr>
        <w:t xml:space="preserve">, which helps reduce risk by spreading investments across various sectors, companies, and asset classes. As a result, the poor performance of a single security has a limited impact on the overall portfolio. Mutual funds are managed by experienced fund managers who continuously monitor market trends, analyse financial data, and make informed investment decisions. This professional management ensures that investors benefit from expert knowledge without needing to actively manage their investments.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mutual fund industry has witnessed rapid growth in recent years due to increasing financial awareness, digital investment platforms, and the convenience of investing through Systematic Investment Plans (SIPs). Regulatory oversight by the Securities and Exchange Board of India (SEBI) also enhances transparency and investor protection. With a wide range of schemes available—such as equity funds, debt funds, hybrid funds, index funds, sectoral funds, and tax-saving ELSS funds—mutual funds cater to diverse financial goals, risk profiles, and investment horizons.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thus play a crucial role in modern financial planning by offering liquidity, flexibility, affordability, and tax benefits. They serve as an ideal option for both beginners and experienced investors who wish to grow their wealth in a structured and disciplined manner. By combining professional expertise with diversified investment strategies, mutual funds have become an essential component of the investment landscape in India.</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Advantages of mutual funds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3"/>
        <w:keepNext w:val="0"/>
        <w:keepLines w:val="0"/>
        <w:numPr>
          <w:ilvl w:val="0"/>
          <w:numId w:val="48"/>
        </w:numPr>
        <w:spacing w:before="280" w:lineRule="auto"/>
        <w:ind w:left="720" w:hanging="360"/>
        <w:jc w:val="both"/>
        <w:rPr>
          <w:rFonts w:ascii="Times New Roman" w:cs="Times New Roman" w:eastAsia="Times New Roman" w:hAnsi="Times New Roman"/>
          <w:color w:val="000000"/>
          <w:sz w:val="24"/>
          <w:szCs w:val="24"/>
        </w:rPr>
      </w:pPr>
      <w:bookmarkStart w:colFirst="0" w:colLast="0" w:name="_jskdtu6cufsq" w:id="8"/>
      <w:bookmarkEnd w:id="8"/>
      <w:r w:rsidDel="00000000" w:rsidR="00000000" w:rsidRPr="00000000">
        <w:rPr>
          <w:rFonts w:ascii="Times New Roman" w:cs="Times New Roman" w:eastAsia="Times New Roman" w:hAnsi="Times New Roman"/>
          <w:color w:val="000000"/>
          <w:sz w:val="24"/>
          <w:szCs w:val="24"/>
          <w:rtl w:val="0"/>
        </w:rPr>
        <w:t xml:space="preserve"> Professional Management</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are managed by experienced and qualified fund managers who analyse markets, study company performance, and make informed decisions. This expertise benefits investors who may not have the time or knowledge to manage their own investments.</w:t>
      </w:r>
    </w:p>
    <w:p w:rsidR="00000000" w:rsidDel="00000000" w:rsidP="00000000" w:rsidRDefault="00000000" w:rsidRPr="00000000" w14:paraId="00000035">
      <w:pPr>
        <w:pStyle w:val="Heading3"/>
        <w:keepNext w:val="0"/>
        <w:keepLines w:val="0"/>
        <w:numPr>
          <w:ilvl w:val="0"/>
          <w:numId w:val="32"/>
        </w:numPr>
        <w:spacing w:before="280" w:lineRule="auto"/>
        <w:ind w:left="720" w:hanging="360"/>
        <w:jc w:val="both"/>
        <w:rPr>
          <w:rFonts w:ascii="Times New Roman" w:cs="Times New Roman" w:eastAsia="Times New Roman" w:hAnsi="Times New Roman"/>
          <w:color w:val="000000"/>
          <w:sz w:val="24"/>
          <w:szCs w:val="24"/>
        </w:rPr>
      </w:pPr>
      <w:bookmarkStart w:colFirst="0" w:colLast="0" w:name="_ddfjdnrqsoup" w:id="9"/>
      <w:bookmarkEnd w:id="9"/>
      <w:r w:rsidDel="00000000" w:rsidR="00000000" w:rsidRPr="00000000">
        <w:rPr>
          <w:rFonts w:ascii="Times New Roman" w:cs="Times New Roman" w:eastAsia="Times New Roman" w:hAnsi="Times New Roman"/>
          <w:color w:val="000000"/>
          <w:sz w:val="24"/>
          <w:szCs w:val="24"/>
          <w:rtl w:val="0"/>
        </w:rPr>
        <w:t xml:space="preserve">Diversification of Risk</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advantages of mutual funds is diversification. The fund invests in multiple securities across sectors and asset classes, which reduces the impact of poor performance of any single investment. This helps lower overall portfolio risk.</w:t>
      </w:r>
    </w:p>
    <w:p w:rsidR="00000000" w:rsidDel="00000000" w:rsidP="00000000" w:rsidRDefault="00000000" w:rsidRPr="00000000" w14:paraId="00000037">
      <w:pPr>
        <w:pStyle w:val="Heading3"/>
        <w:keepNext w:val="0"/>
        <w:keepLines w:val="0"/>
        <w:numPr>
          <w:ilvl w:val="0"/>
          <w:numId w:val="11"/>
        </w:numPr>
        <w:spacing w:before="280" w:lineRule="auto"/>
        <w:ind w:left="720" w:hanging="360"/>
        <w:jc w:val="both"/>
        <w:rPr>
          <w:rFonts w:ascii="Times New Roman" w:cs="Times New Roman" w:eastAsia="Times New Roman" w:hAnsi="Times New Roman"/>
          <w:color w:val="000000"/>
          <w:sz w:val="24"/>
          <w:szCs w:val="24"/>
        </w:rPr>
      </w:pPr>
      <w:bookmarkStart w:colFirst="0" w:colLast="0" w:name="_yteaf9s4ax0v" w:id="10"/>
      <w:bookmarkEnd w:id="10"/>
      <w:r w:rsidDel="00000000" w:rsidR="00000000" w:rsidRPr="00000000">
        <w:rPr>
          <w:rFonts w:ascii="Times New Roman" w:cs="Times New Roman" w:eastAsia="Times New Roman" w:hAnsi="Times New Roman"/>
          <w:color w:val="000000"/>
          <w:sz w:val="24"/>
          <w:szCs w:val="24"/>
          <w:rtl w:val="0"/>
        </w:rPr>
        <w:t xml:space="preserve">Liquidity</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offer high liquidity, meaning investors can easily buy or sell units at any time (except close-ended funds). In open-ended schemes, investors can redeem their investment at the current Net Asset Value (NAV), making it convenient during emergencies.</w:t>
      </w:r>
    </w:p>
    <w:p w:rsidR="00000000" w:rsidDel="00000000" w:rsidP="00000000" w:rsidRDefault="00000000" w:rsidRPr="00000000" w14:paraId="00000039">
      <w:pPr>
        <w:pStyle w:val="Heading3"/>
        <w:keepNext w:val="0"/>
        <w:keepLines w:val="0"/>
        <w:numPr>
          <w:ilvl w:val="0"/>
          <w:numId w:val="39"/>
        </w:numPr>
        <w:spacing w:before="280" w:lineRule="auto"/>
        <w:ind w:left="720" w:hanging="360"/>
        <w:jc w:val="both"/>
        <w:rPr>
          <w:rFonts w:ascii="Times New Roman" w:cs="Times New Roman" w:eastAsia="Times New Roman" w:hAnsi="Times New Roman"/>
          <w:color w:val="000000"/>
          <w:sz w:val="24"/>
          <w:szCs w:val="24"/>
        </w:rPr>
      </w:pPr>
      <w:bookmarkStart w:colFirst="0" w:colLast="0" w:name="_toefwd4q2c12" w:id="11"/>
      <w:bookmarkEnd w:id="11"/>
      <w:r w:rsidDel="00000000" w:rsidR="00000000" w:rsidRPr="00000000">
        <w:rPr>
          <w:rFonts w:ascii="Times New Roman" w:cs="Times New Roman" w:eastAsia="Times New Roman" w:hAnsi="Times New Roman"/>
          <w:color w:val="000000"/>
          <w:sz w:val="24"/>
          <w:szCs w:val="24"/>
          <w:rtl w:val="0"/>
        </w:rPr>
        <w:t xml:space="preserve">Affordability and Flexibility</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can start investing in mutual funds with small amounts through SIPs (Systematic Investment Plans). This makes it accessible even for beginners and young investors. Investors can also choose from lump-sum or monthly investment options depending on their financial capacity.</w:t>
      </w:r>
    </w:p>
    <w:p w:rsidR="00000000" w:rsidDel="00000000" w:rsidP="00000000" w:rsidRDefault="00000000" w:rsidRPr="00000000" w14:paraId="0000003B">
      <w:pPr>
        <w:pStyle w:val="Heading3"/>
        <w:keepNext w:val="0"/>
        <w:keepLines w:val="0"/>
        <w:numPr>
          <w:ilvl w:val="0"/>
          <w:numId w:val="7"/>
        </w:numPr>
        <w:spacing w:before="280" w:lineRule="auto"/>
        <w:ind w:left="720" w:hanging="360"/>
        <w:jc w:val="both"/>
        <w:rPr>
          <w:rFonts w:ascii="Times New Roman" w:cs="Times New Roman" w:eastAsia="Times New Roman" w:hAnsi="Times New Roman"/>
          <w:color w:val="000000"/>
          <w:sz w:val="24"/>
          <w:szCs w:val="24"/>
        </w:rPr>
      </w:pPr>
      <w:bookmarkStart w:colFirst="0" w:colLast="0" w:name="_82x4ut3g6ct4" w:id="12"/>
      <w:bookmarkEnd w:id="12"/>
      <w:r w:rsidDel="00000000" w:rsidR="00000000" w:rsidRPr="00000000">
        <w:rPr>
          <w:rFonts w:ascii="Times New Roman" w:cs="Times New Roman" w:eastAsia="Times New Roman" w:hAnsi="Times New Roman"/>
          <w:color w:val="000000"/>
          <w:sz w:val="24"/>
          <w:szCs w:val="24"/>
          <w:rtl w:val="0"/>
        </w:rPr>
        <w:t xml:space="preserve">Wide Variety of Schemes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offer a large range of schemes such as equity funds, debt funds, hybrid funds, index funds, and sectoral funds. This variety allows investors to select funds based on their risk appetite, investment goals, and time horizon.</w:t>
      </w:r>
    </w:p>
    <w:p w:rsidR="00000000" w:rsidDel="00000000" w:rsidP="00000000" w:rsidRDefault="00000000" w:rsidRPr="00000000" w14:paraId="0000003D">
      <w:pPr>
        <w:pStyle w:val="Heading3"/>
        <w:keepNext w:val="0"/>
        <w:keepLines w:val="0"/>
        <w:numPr>
          <w:ilvl w:val="0"/>
          <w:numId w:val="25"/>
        </w:numPr>
        <w:spacing w:before="280" w:lineRule="auto"/>
        <w:ind w:left="720" w:hanging="360"/>
        <w:jc w:val="both"/>
        <w:rPr>
          <w:rFonts w:ascii="Times New Roman" w:cs="Times New Roman" w:eastAsia="Times New Roman" w:hAnsi="Times New Roman"/>
          <w:color w:val="000000"/>
          <w:sz w:val="24"/>
          <w:szCs w:val="24"/>
        </w:rPr>
      </w:pPr>
      <w:bookmarkStart w:colFirst="0" w:colLast="0" w:name="_sfrl6ex3qh65" w:id="13"/>
      <w:bookmarkEnd w:id="13"/>
      <w:r w:rsidDel="00000000" w:rsidR="00000000" w:rsidRPr="00000000">
        <w:rPr>
          <w:rFonts w:ascii="Times New Roman" w:cs="Times New Roman" w:eastAsia="Times New Roman" w:hAnsi="Times New Roman"/>
          <w:color w:val="000000"/>
          <w:sz w:val="24"/>
          <w:szCs w:val="24"/>
          <w:rtl w:val="0"/>
        </w:rPr>
        <w:t xml:space="preserve">Transparency and Regulatory Protection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in India are regulated by SEBI, ensuring fair practices, transparency, and investor protection. Regular disclosures of portfolio holdings, NAVs, fees, and performance make mutual funds a safe and reliable investment avenue.</w:t>
      </w:r>
    </w:p>
    <w:p w:rsidR="00000000" w:rsidDel="00000000" w:rsidP="00000000" w:rsidRDefault="00000000" w:rsidRPr="00000000" w14:paraId="0000003F">
      <w:pPr>
        <w:pStyle w:val="Heading3"/>
        <w:keepNext w:val="0"/>
        <w:keepLines w:val="0"/>
        <w:numPr>
          <w:ilvl w:val="0"/>
          <w:numId w:val="9"/>
        </w:numPr>
        <w:spacing w:before="280" w:lineRule="auto"/>
        <w:ind w:left="720" w:hanging="360"/>
        <w:jc w:val="both"/>
        <w:rPr>
          <w:rFonts w:ascii="Times New Roman" w:cs="Times New Roman" w:eastAsia="Times New Roman" w:hAnsi="Times New Roman"/>
          <w:color w:val="000000"/>
          <w:sz w:val="24"/>
          <w:szCs w:val="24"/>
        </w:rPr>
      </w:pPr>
      <w:bookmarkStart w:colFirst="0" w:colLast="0" w:name="_y02t8w3sxnf" w:id="14"/>
      <w:bookmarkEnd w:id="14"/>
      <w:r w:rsidDel="00000000" w:rsidR="00000000" w:rsidRPr="00000000">
        <w:rPr>
          <w:rFonts w:ascii="Times New Roman" w:cs="Times New Roman" w:eastAsia="Times New Roman" w:hAnsi="Times New Roman"/>
          <w:color w:val="000000"/>
          <w:sz w:val="24"/>
          <w:szCs w:val="24"/>
          <w:rtl w:val="0"/>
        </w:rPr>
        <w:t xml:space="preserve">Tax Benefits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types of mutual funds, such as ELSS (Equity-Linked Savings Scheme), offer tax benefits under Section 80C of the Income Tax Act. Long-term capital gains in many funds are also taxed at favourable rates compared to other investments.</w:t>
      </w:r>
    </w:p>
    <w:p w:rsidR="00000000" w:rsidDel="00000000" w:rsidP="00000000" w:rsidRDefault="00000000" w:rsidRPr="00000000" w14:paraId="00000041">
      <w:pPr>
        <w:pStyle w:val="Heading3"/>
        <w:keepNext w:val="0"/>
        <w:keepLines w:val="0"/>
        <w:numPr>
          <w:ilvl w:val="0"/>
          <w:numId w:val="19"/>
        </w:numPr>
        <w:spacing w:before="280" w:lineRule="auto"/>
        <w:ind w:left="720" w:hanging="360"/>
        <w:jc w:val="both"/>
        <w:rPr>
          <w:rFonts w:ascii="Times New Roman" w:cs="Times New Roman" w:eastAsia="Times New Roman" w:hAnsi="Times New Roman"/>
          <w:color w:val="000000"/>
          <w:sz w:val="24"/>
          <w:szCs w:val="24"/>
        </w:rPr>
      </w:pPr>
      <w:bookmarkStart w:colFirst="0" w:colLast="0" w:name="_nbg5ld2wwlxr" w:id="15"/>
      <w:bookmarkEnd w:id="15"/>
      <w:r w:rsidDel="00000000" w:rsidR="00000000" w:rsidRPr="00000000">
        <w:rPr>
          <w:rFonts w:ascii="Times New Roman" w:cs="Times New Roman" w:eastAsia="Times New Roman" w:hAnsi="Times New Roman"/>
          <w:color w:val="000000"/>
          <w:sz w:val="24"/>
          <w:szCs w:val="24"/>
          <w:rtl w:val="0"/>
        </w:rPr>
        <w:t xml:space="preserve">Convenience and Easy Investing</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can easily invest, monitor, and redeem mutual funds online. Automated features like SIP, SWP (Systematic Withdrawal Plan), and STP (Systematic Transfer Plan) add convenience and flexibility.</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numPr>
          <w:ilvl w:val="0"/>
          <w:numId w:val="18"/>
        </w:numPr>
        <w:spacing w:before="280" w:lineRule="auto"/>
        <w:ind w:left="720" w:hanging="360"/>
        <w:jc w:val="both"/>
        <w:rPr>
          <w:rFonts w:ascii="Times New Roman" w:cs="Times New Roman" w:eastAsia="Times New Roman" w:hAnsi="Times New Roman"/>
          <w:color w:val="000000"/>
          <w:sz w:val="24"/>
          <w:szCs w:val="24"/>
        </w:rPr>
      </w:pPr>
      <w:bookmarkStart w:colFirst="0" w:colLast="0" w:name="_ms5ce9tnhxrs" w:id="16"/>
      <w:bookmarkEnd w:id="16"/>
      <w:r w:rsidDel="00000000" w:rsidR="00000000" w:rsidRPr="00000000">
        <w:rPr>
          <w:rFonts w:ascii="Times New Roman" w:cs="Times New Roman" w:eastAsia="Times New Roman" w:hAnsi="Times New Roman"/>
          <w:color w:val="000000"/>
          <w:sz w:val="24"/>
          <w:szCs w:val="24"/>
          <w:rtl w:val="0"/>
        </w:rPr>
        <w:t xml:space="preserve">Cost Efficiency</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mutual funds pool money from many investors, operating costs are spread out, resulting in lower expense ratios. This makes it a cost-effective way to invest in diversified portfolios without incurring high transaction costs individually.</w:t>
      </w:r>
    </w:p>
    <w:p w:rsidR="00000000" w:rsidDel="00000000" w:rsidP="00000000" w:rsidRDefault="00000000" w:rsidRPr="00000000" w14:paraId="00000046">
      <w:pPr>
        <w:pStyle w:val="Heading3"/>
        <w:keepNext w:val="0"/>
        <w:keepLines w:val="0"/>
        <w:numPr>
          <w:ilvl w:val="0"/>
          <w:numId w:val="14"/>
        </w:numPr>
        <w:spacing w:before="280" w:lineRule="auto"/>
        <w:ind w:left="720" w:hanging="360"/>
        <w:jc w:val="both"/>
        <w:rPr>
          <w:rFonts w:ascii="Times New Roman" w:cs="Times New Roman" w:eastAsia="Times New Roman" w:hAnsi="Times New Roman"/>
          <w:color w:val="000000"/>
          <w:sz w:val="24"/>
          <w:szCs w:val="24"/>
        </w:rPr>
      </w:pPr>
      <w:bookmarkStart w:colFirst="0" w:colLast="0" w:name="_ajbdwiykz8l2" w:id="17"/>
      <w:bookmarkEnd w:id="17"/>
      <w:r w:rsidDel="00000000" w:rsidR="00000000" w:rsidRPr="00000000">
        <w:rPr>
          <w:rFonts w:ascii="Times New Roman" w:cs="Times New Roman" w:eastAsia="Times New Roman" w:hAnsi="Times New Roman"/>
          <w:color w:val="000000"/>
          <w:sz w:val="24"/>
          <w:szCs w:val="24"/>
          <w:rtl w:val="0"/>
        </w:rPr>
        <w:t xml:space="preserve">Better Returns than Traditional Investments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especially equity and hybrid schemes, generally offer higher returns compared to traditional avenues like fixed deposits or savings accounts, making them suitable for long-term wealth creation.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DISADVANTAGE OF MUTUAL FUNDS</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numPr>
          <w:ilvl w:val="0"/>
          <w:numId w:val="34"/>
        </w:numPr>
        <w:spacing w:before="280" w:lineRule="auto"/>
        <w:ind w:left="720" w:hanging="360"/>
        <w:rPr>
          <w:rFonts w:ascii="Times New Roman" w:cs="Times New Roman" w:eastAsia="Times New Roman" w:hAnsi="Times New Roman"/>
          <w:color w:val="000000"/>
          <w:sz w:val="24"/>
          <w:szCs w:val="24"/>
          <w:u w:val="none"/>
        </w:rPr>
      </w:pPr>
      <w:bookmarkStart w:colFirst="0" w:colLast="0" w:name="_zapxzsz9yu3i" w:id="18"/>
      <w:bookmarkEnd w:id="18"/>
      <w:r w:rsidDel="00000000" w:rsidR="00000000" w:rsidRPr="00000000">
        <w:rPr>
          <w:rFonts w:ascii="Times New Roman" w:cs="Times New Roman" w:eastAsia="Times New Roman" w:hAnsi="Times New Roman"/>
          <w:color w:val="000000"/>
          <w:sz w:val="24"/>
          <w:szCs w:val="24"/>
          <w:rtl w:val="0"/>
        </w:rPr>
        <w:t xml:space="preserve"> Market Risk</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are directly affected by market fluctuations and economic changes. If the market performs poorly, the fund value may decline, causing losses. Equity funds are especially volatile in uncertain conditions. This makes them unsuitable for risk-averse investors.</w:t>
      </w:r>
    </w:p>
    <w:p w:rsidR="00000000" w:rsidDel="00000000" w:rsidP="00000000" w:rsidRDefault="00000000" w:rsidRPr="00000000" w14:paraId="0000004D">
      <w:pPr>
        <w:pStyle w:val="Heading3"/>
        <w:keepNext w:val="0"/>
        <w:keepLines w:val="0"/>
        <w:numPr>
          <w:ilvl w:val="0"/>
          <w:numId w:val="28"/>
        </w:numPr>
        <w:spacing w:before="280" w:lineRule="auto"/>
        <w:ind w:left="720" w:hanging="360"/>
        <w:rPr>
          <w:rFonts w:ascii="Times New Roman" w:cs="Times New Roman" w:eastAsia="Times New Roman" w:hAnsi="Times New Roman"/>
          <w:color w:val="000000"/>
          <w:sz w:val="24"/>
          <w:szCs w:val="24"/>
          <w:u w:val="none"/>
        </w:rPr>
      </w:pPr>
      <w:bookmarkStart w:colFirst="0" w:colLast="0" w:name="_o1nvsloo4psk" w:id="19"/>
      <w:bookmarkEnd w:id="19"/>
      <w:r w:rsidDel="00000000" w:rsidR="00000000" w:rsidRPr="00000000">
        <w:rPr>
          <w:rFonts w:ascii="Times New Roman" w:cs="Times New Roman" w:eastAsia="Times New Roman" w:hAnsi="Times New Roman"/>
          <w:color w:val="000000"/>
          <w:sz w:val="24"/>
          <w:szCs w:val="24"/>
          <w:rtl w:val="0"/>
        </w:rPr>
        <w:t xml:space="preserve">No Guaranteed Returns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fixed deposits or government schemes, mutual funds do not offer assured returns. The performance depends on market conditions and investment strategy. Investors may face losses, especially in the short term. Therefore, returns are unpredictable and not fixed.</w:t>
      </w:r>
    </w:p>
    <w:p w:rsidR="00000000" w:rsidDel="00000000" w:rsidP="00000000" w:rsidRDefault="00000000" w:rsidRPr="00000000" w14:paraId="0000004F">
      <w:pPr>
        <w:pStyle w:val="Heading3"/>
        <w:keepNext w:val="0"/>
        <w:keepLines w:val="0"/>
        <w:numPr>
          <w:ilvl w:val="0"/>
          <w:numId w:val="50"/>
        </w:numPr>
        <w:spacing w:before="280" w:lineRule="auto"/>
        <w:ind w:left="720" w:hanging="360"/>
        <w:rPr>
          <w:rFonts w:ascii="Times New Roman" w:cs="Times New Roman" w:eastAsia="Times New Roman" w:hAnsi="Times New Roman"/>
          <w:color w:val="000000"/>
          <w:sz w:val="24"/>
          <w:szCs w:val="24"/>
          <w:u w:val="none"/>
        </w:rPr>
      </w:pPr>
      <w:bookmarkStart w:colFirst="0" w:colLast="0" w:name="_xx0qqwdh35" w:id="20"/>
      <w:bookmarkEnd w:id="20"/>
      <w:r w:rsidDel="00000000" w:rsidR="00000000" w:rsidRPr="00000000">
        <w:rPr>
          <w:rFonts w:ascii="Times New Roman" w:cs="Times New Roman" w:eastAsia="Times New Roman" w:hAnsi="Times New Roman"/>
          <w:color w:val="000000"/>
          <w:sz w:val="24"/>
          <w:szCs w:val="24"/>
          <w:rtl w:val="0"/>
        </w:rPr>
        <w:t xml:space="preserve">High Expense Ratio</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charge fees for management and administrative activities, known as the expense ratio. Higher fees reduce the overall returns earned by investors. Some funds also charge exit loads for early withdrawal. These costs make investing slightly expensive.</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94fytkyorroq" w:id="21"/>
      <w:bookmarkEnd w:id="21"/>
      <w:r w:rsidDel="00000000" w:rsidR="00000000" w:rsidRPr="00000000">
        <w:rPr>
          <w:rtl w:val="0"/>
        </w:rPr>
      </w:r>
    </w:p>
    <w:p w:rsidR="00000000" w:rsidDel="00000000" w:rsidP="00000000" w:rsidRDefault="00000000" w:rsidRPr="00000000" w14:paraId="00000052">
      <w:pPr>
        <w:pStyle w:val="Heading3"/>
        <w:keepNext w:val="0"/>
        <w:keepLines w:val="0"/>
        <w:numPr>
          <w:ilvl w:val="0"/>
          <w:numId w:val="3"/>
        </w:numPr>
        <w:spacing w:before="280" w:lineRule="auto"/>
        <w:ind w:left="720" w:hanging="360"/>
        <w:rPr>
          <w:rFonts w:ascii="Times New Roman" w:cs="Times New Roman" w:eastAsia="Times New Roman" w:hAnsi="Times New Roman"/>
          <w:color w:val="000000"/>
          <w:sz w:val="24"/>
          <w:szCs w:val="24"/>
          <w:u w:val="none"/>
        </w:rPr>
      </w:pPr>
      <w:bookmarkStart w:colFirst="0" w:colLast="0" w:name="_3jrf29qskxin" w:id="22"/>
      <w:bookmarkEnd w:id="22"/>
      <w:r w:rsidDel="00000000" w:rsidR="00000000" w:rsidRPr="00000000">
        <w:rPr>
          <w:rFonts w:ascii="Times New Roman" w:cs="Times New Roman" w:eastAsia="Times New Roman" w:hAnsi="Times New Roman"/>
          <w:color w:val="000000"/>
          <w:sz w:val="24"/>
          <w:szCs w:val="24"/>
          <w:rtl w:val="0"/>
        </w:rPr>
        <w:t xml:space="preserve">Dependence on Fund Manager</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a mutual fund largely depends on the skills and decisions of the fund manager. If the manager takes poor decisions, the fund may underperform. This dependency adds an additional layer of risk. Investors have limited control over these decisions.</w:t>
      </w:r>
    </w:p>
    <w:p w:rsidR="00000000" w:rsidDel="00000000" w:rsidP="00000000" w:rsidRDefault="00000000" w:rsidRPr="00000000" w14:paraId="00000054">
      <w:pPr>
        <w:pStyle w:val="Heading3"/>
        <w:keepNext w:val="0"/>
        <w:keepLines w:val="0"/>
        <w:numPr>
          <w:ilvl w:val="0"/>
          <w:numId w:val="30"/>
        </w:numPr>
        <w:spacing w:before="280" w:lineRule="auto"/>
        <w:ind w:left="720" w:hanging="360"/>
        <w:rPr>
          <w:rFonts w:ascii="Times New Roman" w:cs="Times New Roman" w:eastAsia="Times New Roman" w:hAnsi="Times New Roman"/>
          <w:color w:val="000000"/>
          <w:sz w:val="24"/>
          <w:szCs w:val="24"/>
          <w:u w:val="none"/>
        </w:rPr>
      </w:pPr>
      <w:bookmarkStart w:colFirst="0" w:colLast="0" w:name="_m0234u5xlq12" w:id="23"/>
      <w:bookmarkEnd w:id="23"/>
      <w:r w:rsidDel="00000000" w:rsidR="00000000" w:rsidRPr="00000000">
        <w:rPr>
          <w:rFonts w:ascii="Times New Roman" w:cs="Times New Roman" w:eastAsia="Times New Roman" w:hAnsi="Times New Roman"/>
          <w:color w:val="000000"/>
          <w:sz w:val="24"/>
          <w:szCs w:val="24"/>
          <w:rtl w:val="0"/>
        </w:rPr>
        <w:t xml:space="preserve">Lack of Direct Control</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cannot choose individual securities within the fund’s portfolio. All investment decisions are taken by fund managers as per the scheme’s mandate. If investors disagree with the choices, they cannot modify them. This limits personal investment preferences.</w:t>
      </w:r>
    </w:p>
    <w:p w:rsidR="00000000" w:rsidDel="00000000" w:rsidP="00000000" w:rsidRDefault="00000000" w:rsidRPr="00000000" w14:paraId="00000056">
      <w:pPr>
        <w:pStyle w:val="Heading3"/>
        <w:keepNext w:val="0"/>
        <w:keepLines w:val="0"/>
        <w:numPr>
          <w:ilvl w:val="0"/>
          <w:numId w:val="17"/>
        </w:numPr>
        <w:spacing w:before="280" w:lineRule="auto"/>
        <w:ind w:left="720" w:hanging="360"/>
        <w:rPr>
          <w:rFonts w:ascii="Times New Roman" w:cs="Times New Roman" w:eastAsia="Times New Roman" w:hAnsi="Times New Roman"/>
          <w:color w:val="000000"/>
          <w:sz w:val="24"/>
          <w:szCs w:val="24"/>
          <w:u w:val="none"/>
        </w:rPr>
      </w:pPr>
      <w:bookmarkStart w:colFirst="0" w:colLast="0" w:name="_dyi5l44p7w8x" w:id="24"/>
      <w:bookmarkEnd w:id="24"/>
      <w:r w:rsidDel="00000000" w:rsidR="00000000" w:rsidRPr="00000000">
        <w:rPr>
          <w:rFonts w:ascii="Times New Roman" w:cs="Times New Roman" w:eastAsia="Times New Roman" w:hAnsi="Times New Roman"/>
          <w:color w:val="000000"/>
          <w:sz w:val="24"/>
          <w:szCs w:val="24"/>
          <w:rtl w:val="0"/>
        </w:rPr>
        <w:t xml:space="preserve">NAV Volatility</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 Asset Value (NAV) of a mutual fund changes daily based on market performance. This fluctuation may cause anxiety among investors who prefer stable returns. Short-term volatility can lead to temporary losses. It may also discourage new investors.</w:t>
      </w:r>
    </w:p>
    <w:p w:rsidR="00000000" w:rsidDel="00000000" w:rsidP="00000000" w:rsidRDefault="00000000" w:rsidRPr="00000000" w14:paraId="00000058">
      <w:pPr>
        <w:pStyle w:val="Heading3"/>
        <w:keepNext w:val="0"/>
        <w:keepLines w:val="0"/>
        <w:numPr>
          <w:ilvl w:val="0"/>
          <w:numId w:val="37"/>
        </w:numPr>
        <w:spacing w:before="280" w:lineRule="auto"/>
        <w:ind w:left="720" w:hanging="360"/>
        <w:rPr>
          <w:rFonts w:ascii="Times New Roman" w:cs="Times New Roman" w:eastAsia="Times New Roman" w:hAnsi="Times New Roman"/>
          <w:color w:val="000000"/>
          <w:sz w:val="24"/>
          <w:szCs w:val="24"/>
          <w:u w:val="none"/>
        </w:rPr>
      </w:pPr>
      <w:bookmarkStart w:colFirst="0" w:colLast="0" w:name="_g6x0dlhhjw3p" w:id="25"/>
      <w:bookmarkEnd w:id="25"/>
      <w:r w:rsidDel="00000000" w:rsidR="00000000" w:rsidRPr="00000000">
        <w:rPr>
          <w:rFonts w:ascii="Times New Roman" w:cs="Times New Roman" w:eastAsia="Times New Roman" w:hAnsi="Times New Roman"/>
          <w:color w:val="000000"/>
          <w:sz w:val="24"/>
          <w:szCs w:val="24"/>
          <w:rtl w:val="0"/>
        </w:rPr>
        <w:t xml:space="preserve">Tax Implications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gains from mutual fund redemptions are subject to taxation. Different tax rules apply for equity and debt funds, making it complex for beginners. Frequent buying and selling may increase tax liability. This reduces the net return earned by investors.</w:t>
      </w:r>
    </w:p>
    <w:p w:rsidR="00000000" w:rsidDel="00000000" w:rsidP="00000000" w:rsidRDefault="00000000" w:rsidRPr="00000000" w14:paraId="0000005A">
      <w:pPr>
        <w:pStyle w:val="Heading3"/>
        <w:keepNext w:val="0"/>
        <w:keepLines w:val="0"/>
        <w:numPr>
          <w:ilvl w:val="0"/>
          <w:numId w:val="49"/>
        </w:numPr>
        <w:spacing w:before="280" w:lineRule="auto"/>
        <w:ind w:left="720" w:hanging="360"/>
        <w:rPr>
          <w:rFonts w:ascii="Times New Roman" w:cs="Times New Roman" w:eastAsia="Times New Roman" w:hAnsi="Times New Roman"/>
          <w:color w:val="000000"/>
          <w:sz w:val="24"/>
          <w:szCs w:val="24"/>
          <w:u w:val="none"/>
        </w:rPr>
      </w:pPr>
      <w:bookmarkStart w:colFirst="0" w:colLast="0" w:name="_4f4qvhyg6vaw" w:id="26"/>
      <w:bookmarkEnd w:id="26"/>
      <w:r w:rsidDel="00000000" w:rsidR="00000000" w:rsidRPr="00000000">
        <w:rPr>
          <w:rFonts w:ascii="Times New Roman" w:cs="Times New Roman" w:eastAsia="Times New Roman" w:hAnsi="Times New Roman"/>
          <w:color w:val="000000"/>
          <w:sz w:val="24"/>
          <w:szCs w:val="24"/>
          <w:rtl w:val="0"/>
        </w:rPr>
        <w:t xml:space="preserve">Long-Term Commitment Required</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generally perform well over long investment periods. Investors expecting quick returns may be disappointed. Exiting early may result in losses during market downturns. Patience and discipline are required to benefit fully.</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STANDARD RISK FACTOR:</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risk factors play a crucial role in evaluating the performance of mutual funds, as they help investors understand the level of uncertainty and volatility associated with returns. Risk and return are closely linked in financial markets, and therefore analysing risk factors provides a clearer picture of whether a fund’s returns justify the risk undertaken. One of the most commonly used measures is Standard Deviation, which reflects the degree of variation in a fund’s returns over time. A higher standard deviation indicates greater volatility and therefore higher risk. Another important metric is Beta, which measures the sensitivity of a mutual fund to market movements. A beta greater than one suggests that the fund is more volatile than the market, while a beta less than one indicates lower volatility.</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Sharpe Ratio is used to assess risk-adjusted returns by comparing excess returns to total risk taken. A higher Sharpe Ratio indicates efficient performance relative to risk. The Treynor Ratio also evaluates risk-adjusted returns but uses systematic risk (beta) instead of total risk, making it useful for comparing funds exposed to market-based risk. Jensen’s Alpha measures the fund manager’s ability to generate returns above expected market returns; a positive alpha signifies superior performance. Together, these standard risk factors offer a comprehensive framework for analysing mutual funds, enabling investors to make informed decisions based on both risk and return characteristics.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CLASSIFICATION OF MUTUAL FUNDS</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can be classified into different types based on various criteria. The three most common and practical classifications are:</w:t>
      </w:r>
    </w:p>
    <w:p w:rsidR="00000000" w:rsidDel="00000000" w:rsidP="00000000" w:rsidRDefault="00000000" w:rsidRPr="00000000" w14:paraId="00000064">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Structure</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Asset Class</w:t>
      </w:r>
    </w:p>
    <w:p w:rsidR="00000000" w:rsidDel="00000000" w:rsidP="00000000" w:rsidRDefault="00000000" w:rsidRPr="00000000" w14:paraId="00000066">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Investment Objective</w:t>
        <w:br w:type="textWrapping"/>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helps investors choose suitable schemes according to their liquidity needs, risk appetite, and financial goals.</w:t>
      </w:r>
    </w:p>
    <w:p w:rsidR="00000000" w:rsidDel="00000000" w:rsidP="00000000" w:rsidRDefault="00000000" w:rsidRPr="00000000" w14:paraId="0000006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gm24hsfjz5a" w:id="27"/>
      <w:bookmarkEnd w:id="27"/>
      <w:r w:rsidDel="00000000" w:rsidR="00000000" w:rsidRPr="00000000">
        <w:rPr>
          <w:rFonts w:ascii="Times New Roman" w:cs="Times New Roman" w:eastAsia="Times New Roman" w:hAnsi="Times New Roman"/>
          <w:b w:val="1"/>
          <w:bCs w:val="1"/>
          <w:sz w:val="24"/>
          <w:szCs w:val="24"/>
          <w:rtl w:val="0"/>
        </w:rPr>
        <w:t xml:space="preserve">1.Based on Structure</w:t>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12dq3d2ws9z9" w:id="28"/>
      <w:bookmarkEnd w:id="28"/>
      <w:r w:rsidDel="00000000" w:rsidR="00000000" w:rsidRPr="00000000">
        <w:rPr>
          <w:rFonts w:ascii="Times New Roman" w:cs="Times New Roman" w:eastAsia="Times New Roman" w:hAnsi="Times New Roman"/>
          <w:color w:val="000000"/>
          <w:sz w:val="26"/>
          <w:szCs w:val="26"/>
          <w:rtl w:val="0"/>
        </w:rPr>
        <w:t xml:space="preserve">a) Open-Ended Mutual Funds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funds are the most flexible type of mutual funds. In this structure, investors can buy and sell units at any time directly from the fund at the prevailing Net Asset Value (NAV). There is no fixed maturity period, and the fund remains open for continuous subscription and redemption. These funds provide high liquidity, making them ideal for investors who may need to withdraw their money at short notice. The price of the units is linked to the market value of the securities held in the portfolio. Since investors can enter and exit at will, the fund manager must maintain sufficient liquidity in the portfolio. Open-ended funds are popular among retail investors due to convenience, flexibility, and ease of transaction through online platforms and SIPs.</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jvn7grgb1e45" w:id="29"/>
      <w:bookmarkEnd w:id="29"/>
      <w:r w:rsidDel="00000000" w:rsidR="00000000" w:rsidRPr="00000000">
        <w:rPr>
          <w:rFonts w:ascii="Times New Roman" w:cs="Times New Roman" w:eastAsia="Times New Roman" w:hAnsi="Times New Roman"/>
          <w:color w:val="000000"/>
          <w:sz w:val="26"/>
          <w:szCs w:val="26"/>
          <w:rtl w:val="0"/>
        </w:rPr>
        <w:t xml:space="preserve">b) Close-Ended Mutual Funds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Close-ended funds have a fixed maturity period, such as 3, 5, or 7 years. Investors can subscribe to these funds only during the New Fund Offer (NFO) period. After that, no fresh units are issued, and investors cannot directly redeem units with the fund house until maturity. However, units are listed on the stock exchange, and investors who wish to exit earlier can sell their units in the secondary market, subject to demand and supply. Because there are limited redemption pressures, fund managers in close-ended funds can plan long-term strategies more efficiently. They are free from frequent inflows and outflows, which sometimes affect performance in open-ended funds. However, liquidity may be lower compared to open-ended schemes, as trading volumes in the secondary market can be limited. Close-ended funds are suitable for investors who can lock-in their money for a fixed period and are comfortable with moderate liquidity.</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rqo17unn83lu" w:id="30"/>
      <w:bookmarkEnd w:id="30"/>
      <w:r w:rsidDel="00000000" w:rsidR="00000000" w:rsidRPr="00000000">
        <w:rPr>
          <w:rFonts w:ascii="Times New Roman" w:cs="Times New Roman" w:eastAsia="Times New Roman" w:hAnsi="Times New Roman"/>
          <w:color w:val="000000"/>
          <w:sz w:val="26"/>
          <w:szCs w:val="26"/>
          <w:rtl w:val="0"/>
        </w:rPr>
        <w:t xml:space="preserve">c) Interval Funds</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 funds are a hybrid structure that combines features of both open-ended and close-ended funds. These schemes are open for purchase or redemption only during specific intervals, which are pre-decided and disclosed in the offer document—for example, every three months or six months. Outside these intervals, units cannot be freely bought or redeemed. This structure provides fund managers with greater stability of funds, as investors cannot withdraw money at all times. At the same time, investors are given periodic exit opportunities, making it more flexible than a purely close-ended scheme. Interval funds are generally suitable for investors with a medium-term investment horizon, who do not require daily liquidity but still prefer some periodic access to their money.</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x099joxhwwj" w:id="31"/>
      <w:bookmarkEnd w:id="31"/>
      <w:r w:rsidDel="00000000" w:rsidR="00000000" w:rsidRPr="00000000">
        <w:rPr>
          <w:rFonts w:ascii="Times New Roman" w:cs="Times New Roman" w:eastAsia="Times New Roman" w:hAnsi="Times New Roman"/>
          <w:b w:val="1"/>
          <w:bCs w:val="1"/>
          <w:sz w:val="24"/>
          <w:szCs w:val="24"/>
          <w:rtl w:val="0"/>
        </w:rPr>
        <w:t xml:space="preserve">2. Based on Asset Class</w:t>
      </w:r>
    </w:p>
    <w:p w:rsidR="00000000" w:rsidDel="00000000" w:rsidP="00000000" w:rsidRDefault="00000000" w:rsidRPr="00000000" w14:paraId="00000073">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iwoz3l8919hz" w:id="32"/>
      <w:bookmarkEnd w:id="32"/>
      <w:r w:rsidDel="00000000" w:rsidR="00000000" w:rsidRPr="00000000">
        <w:rPr>
          <w:rFonts w:ascii="Times New Roman" w:cs="Times New Roman" w:eastAsia="Times New Roman" w:hAnsi="Times New Roman"/>
          <w:color w:val="000000"/>
          <w:sz w:val="26"/>
          <w:szCs w:val="26"/>
          <w:rtl w:val="0"/>
        </w:rPr>
        <w:t xml:space="preserve">a) Equity Mutual Funds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mutual funds primarily invest in shares of companies, with the objective of long-term capital appreciation. They are considered high-risk, high-return instruments because their performance depends on the stock market. Equity funds may be further divided into large-cap, mid-cap, small-cap, multi-cap, sectoral, and thematic funds. These funds are ideal for investors with a long-term horizon (5+ years) and a higher risk tolerance. Over the long run, equity funds have the potential to generate higher returns compared to traditional instruments like fixed deposits, but they are also subject to greater volatility in the short term. Equity mutual funds are often recommended for wealth creation, retirement planning, and long-term financial goals.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mvtbsw658dlz" w:id="33"/>
      <w:bookmarkEnd w:id="33"/>
      <w:r w:rsidDel="00000000" w:rsidR="00000000" w:rsidRPr="00000000">
        <w:rPr>
          <w:rFonts w:ascii="Times New Roman" w:cs="Times New Roman" w:eastAsia="Times New Roman" w:hAnsi="Times New Roman"/>
          <w:color w:val="000000"/>
          <w:sz w:val="26"/>
          <w:szCs w:val="26"/>
          <w:rtl w:val="0"/>
        </w:rPr>
        <w:t xml:space="preserve">b) Debt Mutual Funds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mutual funds invest primarily in fixed-income securities, such as government bonds, corporate debentures, treasury bills, commercial papers, and other money market instruments. The main objective of debt funds is to provide stable and regular returns with lower risk compared to equity funds. Different categories of debt funds include liquid funds, ultra-short duration funds, short-term funds, income funds, gilt funds, and credit risk funds. These funds are suitable for conservative investors, those looking for safety of capital, and individuals with short to medium-term financial goals. Although returns are relatively stable, debt funds are still subject to interest rate risk and credit risk.</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wgi9h2d1b3yk" w:id="34"/>
      <w:bookmarkEnd w:id="34"/>
      <w:r w:rsidDel="00000000" w:rsidR="00000000" w:rsidRPr="00000000">
        <w:rPr>
          <w:rFonts w:ascii="Times New Roman" w:cs="Times New Roman" w:eastAsia="Times New Roman" w:hAnsi="Times New Roman"/>
          <w:color w:val="000000"/>
          <w:sz w:val="26"/>
          <w:szCs w:val="26"/>
          <w:rtl w:val="0"/>
        </w:rPr>
        <w:t xml:space="preserve">c) Hybrid (Balanced) Mutual Funds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funds invest in a mix of equity and debt instruments to balance risk and return. The proportion of equity and debt varies from scheme to scheme:</w:t>
      </w:r>
    </w:p>
    <w:p w:rsidR="00000000" w:rsidDel="00000000" w:rsidP="00000000" w:rsidRDefault="00000000" w:rsidRPr="00000000" w14:paraId="0000007B">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 Hybrid Funds – higher equity component (e.g., 65–80%)</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Conservative Hybrid Funds – higher debt component (e.g., 75–90%)</w:t>
        <w:br w:type="textWrapping"/>
      </w:r>
    </w:p>
    <w:p w:rsidR="00000000" w:rsidDel="00000000" w:rsidP="00000000" w:rsidRDefault="00000000" w:rsidRPr="00000000" w14:paraId="0000007D">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Advantage/ Dynamic Funds – flexible allocation based on market conditions</w:t>
        <w:br w:type="textWrapping"/>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is to provide moderate growth with controlled risk, making hybrid funds suitable for investors with a moderate risk appetite who want some exposure to equity but also prefer stability through debt. These are often recommended for first-time mutual fund investors.</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sqp47po32ksa" w:id="35"/>
      <w:bookmarkEnd w:id="35"/>
      <w:r w:rsidDel="00000000" w:rsidR="00000000" w:rsidRPr="00000000">
        <w:rPr>
          <w:rFonts w:ascii="Times New Roman" w:cs="Times New Roman" w:eastAsia="Times New Roman" w:hAnsi="Times New Roman"/>
          <w:color w:val="000000"/>
          <w:sz w:val="26"/>
          <w:szCs w:val="26"/>
          <w:rtl w:val="0"/>
        </w:rPr>
        <w:t xml:space="preserve">d) Money Market Funds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market funds invest in short-term, highly liquid instruments such as treasury bills, commercial papers, certificates of deposit, and other money market securities. These schemes are designed to provide high liquidity and low risk, with returns usually slightly higher than savings bank accounts.They are ideal for investors who wish to park surplus funds for very short durations, such as a few days to a few months, without taking high risk. Corporates and institutions also use money market funds for efficient cash management.</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q6v4qx2cwvv4" w:id="36"/>
      <w:bookmarkEnd w:id="36"/>
      <w:r w:rsidDel="00000000" w:rsidR="00000000" w:rsidRPr="00000000">
        <w:rPr>
          <w:rFonts w:ascii="Times New Roman" w:cs="Times New Roman" w:eastAsia="Times New Roman" w:hAnsi="Times New Roman"/>
          <w:color w:val="000000"/>
          <w:sz w:val="26"/>
          <w:szCs w:val="26"/>
          <w:rtl w:val="0"/>
        </w:rPr>
        <w:t xml:space="preserve">e) International / Global Funds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 global funds invest in foreign markets and overseas companies. These funds may invest directly in international stocks, or they may invest in units of foreign mutual funds or ETFs. The main advantage is geographical diversification, allowing investors to benefit from opportunities in global economies and sectors not available in the domestic market. However, these funds also carry additional risks such as currency risk, geopolitical risk, and foreign market volatility. They are suitable for informed investors seeking diversification beyond the home country.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1fovowbhltm" w:id="37"/>
      <w:bookmarkEnd w:id="37"/>
      <w:r w:rsidDel="00000000" w:rsidR="00000000" w:rsidRPr="00000000">
        <w:rPr>
          <w:rFonts w:ascii="Times New Roman" w:cs="Times New Roman" w:eastAsia="Times New Roman" w:hAnsi="Times New Roman"/>
          <w:b w:val="1"/>
          <w:bCs w:val="1"/>
          <w:sz w:val="24"/>
          <w:szCs w:val="24"/>
          <w:rtl w:val="0"/>
        </w:rPr>
        <w:t xml:space="preserve">3.Based on Investment Objective</w:t>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v72osxamz4sq" w:id="38"/>
      <w:bookmarkEnd w:id="38"/>
      <w:r w:rsidDel="00000000" w:rsidR="00000000" w:rsidRPr="00000000">
        <w:rPr>
          <w:rFonts w:ascii="Times New Roman" w:cs="Times New Roman" w:eastAsia="Times New Roman" w:hAnsi="Times New Roman"/>
          <w:color w:val="000000"/>
          <w:sz w:val="26"/>
          <w:szCs w:val="26"/>
          <w:rtl w:val="0"/>
        </w:rPr>
        <w:t xml:space="preserve">a) Growth Funds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funds focus on capital appreciation over the long term by investing largely in equity shares and growth-oriented companies. These funds reinvest profits instead of distributing regular income. The NAV may rise significantly over time if the underlying stocks perform well. Such funds are ideal for investors aiming to build wealth for long-term goals like retirement, higher education, or property purchase. However, they are subject to higher market risk, and returns may fluctuate in the short term.</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jjyd4vk9gwy" w:id="39"/>
      <w:bookmarkEnd w:id="39"/>
      <w:r w:rsidDel="00000000" w:rsidR="00000000" w:rsidRPr="00000000">
        <w:rPr>
          <w:rFonts w:ascii="Times New Roman" w:cs="Times New Roman" w:eastAsia="Times New Roman" w:hAnsi="Times New Roman"/>
          <w:color w:val="000000"/>
          <w:sz w:val="26"/>
          <w:szCs w:val="26"/>
          <w:rtl w:val="0"/>
        </w:rPr>
        <w:t xml:space="preserve">b) Income Funds</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funds primarily aim to provide regular and steady income to investors rather than capital appreciation. They generally invest in fixed-income securities like bonds, debentures, and other interest-bearing instruments. The returns are relatively stable, although not guaranteed. These funds are suitable for retirees, pensioners, or conservative investors who prefer consistent income over high growth. They may be sensitive to interest rate changes but are still considered lower risk compared to growth-oriented equity funds.</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7brv7noxsvn4" w:id="40"/>
      <w:bookmarkEnd w:id="40"/>
      <w:r w:rsidDel="00000000" w:rsidR="00000000" w:rsidRPr="00000000">
        <w:rPr>
          <w:rFonts w:ascii="Times New Roman" w:cs="Times New Roman" w:eastAsia="Times New Roman" w:hAnsi="Times New Roman"/>
          <w:color w:val="000000"/>
          <w:sz w:val="26"/>
          <w:szCs w:val="26"/>
          <w:rtl w:val="0"/>
        </w:rPr>
        <w:t xml:space="preserve">c) Liquid Funds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funds are a sub-category of debt or money market funds, specifically designed to meet very short-term liquidity needs. They invest in instruments with extremely short maturities, often up to 91 days, and allow quick redemption without significant loss of value. They are ideal for investors who want to keep their money safe and accessible, such as emergency funds or temporary surplus cash. Liquid funds are preferred over keeping large balances in savings accounts as they generally provide slightly better returns with comparable safety.</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299g8w92w9t5" w:id="41"/>
      <w:bookmarkEnd w:id="41"/>
      <w:r w:rsidDel="00000000" w:rsidR="00000000" w:rsidRPr="00000000">
        <w:rPr>
          <w:rFonts w:ascii="Times New Roman" w:cs="Times New Roman" w:eastAsia="Times New Roman" w:hAnsi="Times New Roman"/>
          <w:color w:val="000000"/>
          <w:sz w:val="26"/>
          <w:szCs w:val="26"/>
          <w:rtl w:val="0"/>
        </w:rPr>
        <w:t xml:space="preserve">d) Tax-Saving Funds (ELSS – Equity Linked Savings Scheme)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ELSS funds are special types of equity mutual funds that offer tax benefits under Section 80C of the Income Tax Act. Investments up to a specified limit are eligible for tax deduction, and these schemes have a mandatory lock-in period of 3 years. Since ELSS funds invest mainly in equities, they provide the dual benefit of tax saving and long-term capital growth. They are suitable for salaried and self-employed individuals who wish to reduce their taxable income while creating wealth over time. However, as they are equity-oriented, they also carry market risk.</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tsduhcsyaxov" w:id="42"/>
      <w:bookmarkEnd w:id="42"/>
      <w:r w:rsidDel="00000000" w:rsidR="00000000" w:rsidRPr="00000000">
        <w:rPr>
          <w:rFonts w:ascii="Times New Roman" w:cs="Times New Roman" w:eastAsia="Times New Roman" w:hAnsi="Times New Roman"/>
          <w:color w:val="000000"/>
          <w:sz w:val="26"/>
          <w:szCs w:val="26"/>
          <w:rtl w:val="0"/>
        </w:rPr>
        <w:t xml:space="preserve">e) Capital Protection-Oriented Funds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funds are structured to protect the principal amount while aiming to provide moderate returns. They invest a large portion of the portfolio in safe debt instruments and a smaller portion in equity for growth. Although not fully guaranteed, the focus is on minimising the risk of capital loss. Such funds are suitable for investors with a low risk appetite, especially those nearing retirement or with short-term financial goals, who do not want to risk losing their invested amount.</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OPEN ENDED MUTUAL FUNDS</w:t>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mutual funds are investment schemes that allow investors to buy and sell units at any time, as they do not have a fixed maturity period. These funds remain open for continuous subscription and redemption, giving investors the flexibility to enter or exit whenever they choose. Transactions take place directly with the fund house at the prevailing Net Asset Value (NAV), which is calculated daily based on market performance. This makes open-ended funds highly liquid, enabling investors to access their money quickly when needed.</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is no lock-in period (except for specific schemes like ELSS), open-ended funds are suitable for investors seeking convenience, flexibility, and accessibility. The fund manager must maintain adequate liquidity within the portfolio to handle frequent redemption requests, which may influence investment strategies. Despite this, open-ended funds remain one of the most popular categories due to their ability to offer diversified investment options across equity, debt, hybrid, and index schemes. Overall, they are ideal for investors who prefer active management, easy entry and exit, and the opportunity to invest through systematic plans such as SIPs.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selected Open Ended mutual funds under study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ICICI PRUDENTIAL NIFTY 50 INDEX FUND</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ICICI Prudential Nifty 50 Index Fund is an open-ended index mutual fund that aims to replicate and track the performance of the Nifty 50 Index. The Nifty 50 is one of India’s leading benchmark indices, consisting of the top 50 large-cap companies listed on the National Stock Exchange (NSE). The fund follows a passive investment strategy, meaning it does not actively select stocks but simply mirrors the index composition and weightage. This approach allows the fund to provide returns closely aligned with the overall performance of the Indian equity market. Since it invests only in the Nifty 50 companies, the fund offers exposure to diversified sectors such as banking, IT, pharmaceuticals, energy, and FMCG. This reduces company-specific risk and provides stability through well-established blue-chip companies. Being a passive fund, its expense ratio is lower compared to actively managed equity funds, which helps improve long-term returns. However, like all equity investments, it is subject to market volatility, and returns depend on the performance of the broader market.</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ICICI Prudential Nifty 50 Index Fund is suitable for investors looking for a low-cost, long-term wealth creation option with moderate risk. It is ideal for beginners, SIP investors, and those seeking to invest in India’s top companies without active decision-making. The fund also provides transparency since its holdings match the Nifty 50 index and are easy to track. Overall, this index fund serves as a simple and efficient way to gain exposure to India’s large-cap equity market through a disciplined passive investment strategy.</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HDFC INDEX FUND</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HDFC Index Fund is an open-ended passive equity mutual fund designed to replicate and track the performance of a specific market index, such as the Nifty 50 or Sensex, depending on the plan chosen. Being an index fund, it follows a passive investment strategy, meaning the fund manager does not actively pick stocks. Instead, the fund invests in the same companies and in the same proportion as the benchmark index. This approach ensures that the fund aims to closely match the returns of the index, with minimal tracking error.</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advantages of the HDFC Index Fund is its low expense ratio, as passive management requires fewer resources compared to actively managed funds. Lower costs help investors retain more of the returns generated over the long term. The fund provides diversified exposure to India’s top companies across major sectors like banking, information technology, energy, pharmaceuticals, and consumer goods. Because it tracks a market index, it eliminates stock-selection risk and provides transparent, predictable asset allocation.</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HDFC Index Fund is considered suitable for long-term investors, beginners, and individuals looking for a low-risk approach to equity investing compared to active funds. It is ideal for those who want steady market-linked growth without relying on a fund manager’s decisions. Like all equity funds, it is subject to market volatility, but its returns typically mirror the broader market’s performance. Overall, the HDFC Index Fund offers a simple, low-cost, and effective way to invest in India’s leading companies through a disciplined passive investment strategy.</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UTI NIFTY 50 INDEX FUND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UTI Nifty 50 Index Fund is an open-ended equity index mutual fund that seeks to replicate and track the performance of the Nifty 50 Index, one of India’s most widely followed stock market benchmarks. The Nifty 50 represents the top 50 large-cap companies listed on the National Stock Exchange (NSE), covering major sectors such as banking, IT, energy, pharmaceuticals, and consumer goods. By mirroring the index composition, the UTI Nifty 50 Index Fund provides investors with diversified exposure to India’s leading blue-chip companies.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fund follows a passive investment strategy, meaning it does not rely on active stock selection. Instead, it invests in the same companies in the same proportion as the index, with the objective of achieving returns similar to the Nifty 50. Because it is passively managed, the fund typically carries a lower expense ratio, making it a cost-efficient investment option. The performance of the fund depends on how closely it can track the index, which is measured by a metric called tracking error. Lower tracking error indicates effective replication of the index.</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UTI Nifty 50 Index Fund is suitable for investors seeking long-term wealth creation with moderate risk. It is especially beneficial for beginners, conservative equity investors, and those who prefer a systematic and low-cost approach to investing. The fund also supports SIP and lump-sum investments, making it easy to build a disciplined investment habit. While the fund’s returns are subject to market fluctuations, its diversified large-cap portfolio provides stability and steady market-linked returns over time. Overall, the UTI Nifty 50 Index Fund offers a simple, transparent, and effective way to participate in India’s economic growth through a passive investment strategy.</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NIPPON INDIA INDEX FUND</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Nippon India Index Fund is an open-ended passive equity mutual fund that aims to replicate and track the performance of a major benchmark index, such as the Nifty 50 Index or Sensex, depending on the plan selected. As an index fund, it follows a passive investment strategy, meaning the fund manager does not actively pick or time stocks. Instead, the fund invests in the exact same companies and in the same proportion as the underlying index. This strategy ensures that the fund’s returns closely mirror the overall performance of the Indian stock market.</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advantages of the Nippon India Index Fund is its low expense ratio, which makes it an affordable investment option for long-term investors. Since index funds do not require high research or active management, their operational costs are lower compared to actively managed equity funds. Lower expenses directly benefit investors by improving long-term returns. The fund provides exposure to top large-cap companies across key sectors such as banking, IT, energy, FMCG, and pharmaceuticals, ensuring broad diversification and reduced stock-specific risk.</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Nippon India Index Fund is ideal for investors seeking steady, market-linked growth with moderate risk. It is especially suitable for beginners, long-term SIP investors, and individuals who prefer a simple, transparent investment approach without active decision-making. Because it tracks a well-established index, the fund’s performance is easy to monitor, and its portfolio remains consistent with the benchmark. Although returns may fluctuate in the short term due to market volatility, the fund is designed to deliver stable wealth creation over the long run by aligning with the overall growth of the Indian economy.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SBI NIFTY INDEX FUND</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SBI Nifty Index Fund is an open-ended passive equity mutual fund designed to replicate and track the performance of the Nifty 50 Index, which represents the top 50 large-cap companies listed on the National Stock Exchange (NSE). The fund follows a passive investment strategy, meaning the fund manager does not actively select stocks. Instead, the portfolio mirrors the index composition and weightage to generate returns that closely match the Nifty 50’s performance. This makes the fund a simple, transparent, and reliable way for investors to participate in the growth of India’s major companies.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features of the SBI Nifty Index Fund is its low expense ratio, which enhances long-term returns compared to actively managed funds. Since the fund simply tracks the index, operational and management costs are relatively low. The fund offers diversified exposure across major sectors like banking, IT, pharmaceuticals, FMCG, energy, and telecom, reducing company-specific risk. The fund’s performance depends on how effectively it minimizes tracking error, which measures the difference between the fund’s returns and the index’s returns.</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SBI Nifty Index Fund is particularly suitable for long-term investors, beginners, and those seeking a disciplined, low-cost investment option. It allows investors to benefit from the overall performance of India’s blue-chip companies without requiring active market knowledge or stock-picking skills. The fund also supports SIP investments, making it ideal for systematic and long-term wealth creation. Although market volatility can affect short-term returns, the fund is designed to deliver stable and consistent returns over the long run, aligned with India's economic growth.</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PERFORMANCE PARAMETER</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are evaluated based on several quantitative and qualitative performance parameters. These metrics help investors understand how well a fund has performed relative to risk, market conditions, and benchmark indices.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EXPENSE RATIO</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ratio is the annual fee charged by a mutual fund to cover its operating expenses, including fund management fees, administrative costs, registrar and transfer agent fees, marketing expenses, auditing, and other operational charges. It is expressed as a percentage of the fund’s total assets under management (AUM) and is deducted directly from the fund’s returns. A lower expense ratio indicates that a smaller portion of the investor’s money goes toward fees, allowing more of the returns to be retained. Passive funds such as index funds and ETFs generally have lower expense ratios because they simply track an index rather than relying on extensive research or active management. On the other hand, actively managed funds tend to have higher expense ratios due to frequent trading and detailed stock analysis. For investors, the expense ratio is an important parameter because even a small difference in cost can significantly affect long-term returns through compounding. Therefore, choosing funds with reasonable and competitive expense ratios is crucial for maximizing investment efficiency.</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STANDARD DEVIATION</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(SD) is a statistical measure of risk that shows how much a fund’s returns fluctuate around its average (mean) return over a period. In simple words, it tells you how “unstable” or “volatile” the returns are.</w:t>
      </w:r>
    </w:p>
    <w:p w:rsidR="00000000" w:rsidDel="00000000" w:rsidP="00000000" w:rsidRDefault="00000000" w:rsidRPr="00000000" w14:paraId="000000BA">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SD → returns move up and down a lot → high risk</w:t>
        <w:br w:type="textWrapping"/>
      </w:r>
    </w:p>
    <w:p w:rsidR="00000000" w:rsidDel="00000000" w:rsidP="00000000" w:rsidRDefault="00000000" w:rsidRPr="00000000" w14:paraId="000000BB">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SD → returns are more stable and predictable → low risk</w:t>
        <w:br w:type="textWrapping"/>
      </w:r>
    </w:p>
    <w:p w:rsidR="00000000" w:rsidDel="00000000" w:rsidP="00000000" w:rsidRDefault="00000000" w:rsidRPr="00000000" w14:paraId="000000B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in mutual funds:</w:t>
      </w:r>
    </w:p>
    <w:p w:rsidR="00000000" w:rsidDel="00000000" w:rsidP="00000000" w:rsidRDefault="00000000" w:rsidRPr="00000000" w14:paraId="000000BD">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Fund A has an average return of 10% with SD of 5%, and Fund B has 10% with SD of 12%,</w:t>
        <w:br w:type="textWrapping"/>
      </w:r>
    </w:p>
    <w:p w:rsidR="00000000" w:rsidDel="00000000" w:rsidP="00000000" w:rsidRDefault="00000000" w:rsidRPr="00000000" w14:paraId="000000BE">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give same average return,</w:t>
        <w:br w:type="textWrapping"/>
      </w:r>
    </w:p>
    <w:p w:rsidR="00000000" w:rsidDel="00000000" w:rsidP="00000000" w:rsidRDefault="00000000" w:rsidRPr="00000000" w14:paraId="000000BF">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Fund B is much more risky/volatile.</w:t>
        <w:br w:type="textWrapping"/>
      </w:r>
    </w:p>
    <w:p w:rsidR="00000000" w:rsidDel="00000000" w:rsidP="00000000" w:rsidRDefault="00000000" w:rsidRPr="00000000" w14:paraId="000000C0">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is used along with Sharpe Ratio to see whether extra risk is giving extra returns.</w:t>
      </w:r>
    </w:p>
    <w:p w:rsidR="00000000" w:rsidDel="00000000" w:rsidP="00000000" w:rsidRDefault="00000000" w:rsidRPr="00000000" w14:paraId="000000C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is used to measure total risk or volatility of returns of selected mutual funds over the study period.</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BETA </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(β) measures how sensitive a mutual fund’s returns are to movements in the overall market or benchmark index (like Nifty 50). It captures systematic risk, which is the risk that comes from overall market conditions and cannot be diversified away.</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Beta values:</w:t>
      </w:r>
    </w:p>
    <w:p w:rsidR="00000000" w:rsidDel="00000000" w:rsidP="00000000" w:rsidRDefault="00000000" w:rsidRPr="00000000" w14:paraId="000000C6">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 1 → Fund moves</w:t>
      </w:r>
      <w:r w:rsidDel="00000000" w:rsidR="00000000" w:rsidRPr="00000000">
        <w:rPr>
          <w:rFonts w:ascii="Times New Roman" w:cs="Times New Roman" w:eastAsia="Times New Roman" w:hAnsi="Times New Roman"/>
          <w:sz w:val="24"/>
          <w:szCs w:val="24"/>
          <w:rtl w:val="0"/>
        </w:rPr>
        <w:t xml:space="preserve"> in line</w:t>
      </w:r>
      <w:r w:rsidDel="00000000" w:rsidR="00000000" w:rsidRPr="00000000">
        <w:rPr>
          <w:rFonts w:ascii="Times New Roman" w:cs="Times New Roman" w:eastAsia="Times New Roman" w:hAnsi="Times New Roman"/>
          <w:sz w:val="24"/>
          <w:szCs w:val="24"/>
          <w:rtl w:val="0"/>
        </w:rPr>
        <w:t xml:space="preserve"> with the market</w:t>
        <w:br w:type="textWrapping"/>
      </w:r>
    </w:p>
    <w:p w:rsidR="00000000" w:rsidDel="00000000" w:rsidP="00000000" w:rsidRDefault="00000000" w:rsidRPr="00000000" w14:paraId="000000C7">
      <w:pPr>
        <w:numPr>
          <w:ilvl w:val="1"/>
          <w:numId w:val="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market goes up by 10%, fund also goes up 10%.</w:t>
        <w:br w:type="textWrapping"/>
      </w:r>
    </w:p>
    <w:p w:rsidR="00000000" w:rsidDel="00000000" w:rsidP="00000000" w:rsidRDefault="00000000" w:rsidRPr="00000000" w14:paraId="000000C8">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&gt; 1 → Fund is more volatile than the market</w:t>
        <w:br w:type="textWrapping"/>
      </w:r>
    </w:p>
    <w:p w:rsidR="00000000" w:rsidDel="00000000" w:rsidP="00000000" w:rsidRDefault="00000000" w:rsidRPr="00000000" w14:paraId="000000C9">
      <w:pPr>
        <w:numPr>
          <w:ilvl w:val="1"/>
          <w:numId w:val="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 1.2 → If market rises 10%, fund tends to rise 12% (and fall 12% if market falls 10%).</w:t>
        <w:br w:type="textWrapping"/>
      </w:r>
    </w:p>
    <w:p w:rsidR="00000000" w:rsidDel="00000000" w:rsidP="00000000" w:rsidRDefault="00000000" w:rsidRPr="00000000" w14:paraId="000000CA">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&lt; 1 → Fund is less volatile than the market</w:t>
        <w:br w:type="textWrapping"/>
      </w:r>
    </w:p>
    <w:p w:rsidR="00000000" w:rsidDel="00000000" w:rsidP="00000000" w:rsidRDefault="00000000" w:rsidRPr="00000000" w14:paraId="000000CB">
      <w:pPr>
        <w:numPr>
          <w:ilvl w:val="1"/>
          <w:numId w:val="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 0.8 → If market rises 10%, fund may rise 8% (and fall only 8%).</w:t>
        <w:br w:type="textWrapping"/>
      </w:r>
    </w:p>
    <w:p w:rsidR="00000000" w:rsidDel="00000000" w:rsidP="00000000" w:rsidRDefault="00000000" w:rsidRPr="00000000" w14:paraId="000000CC">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β &lt; 0 → Very rare in mutual funds; indicates movement opposite to market.</w:t>
        <w:br w:type="textWrapping"/>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in risk–return analysis:</w:t>
      </w:r>
    </w:p>
    <w:p w:rsidR="00000000" w:rsidDel="00000000" w:rsidP="00000000" w:rsidRDefault="00000000" w:rsidRPr="00000000" w14:paraId="000000CE">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shows market-related risk.</w:t>
        <w:br w:type="textWrapping"/>
      </w:r>
    </w:p>
    <w:p w:rsidR="00000000" w:rsidDel="00000000" w:rsidP="00000000" w:rsidRDefault="00000000" w:rsidRPr="00000000" w14:paraId="000000CF">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to compare aggressive vs defensive funds:</w:t>
        <w:br w:type="textWrapping"/>
      </w:r>
    </w:p>
    <w:p w:rsidR="00000000" w:rsidDel="00000000" w:rsidP="00000000" w:rsidRDefault="00000000" w:rsidRPr="00000000" w14:paraId="000000D0">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beta (&gt;1): aggressive growth funds</w:t>
        <w:br w:type="textWrapping"/>
      </w:r>
    </w:p>
    <w:p w:rsidR="00000000" w:rsidDel="00000000" w:rsidP="00000000" w:rsidRDefault="00000000" w:rsidRPr="00000000" w14:paraId="000000D1">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beta (&lt;1): defensive or conservative funds</w:t>
        <w:br w:type="textWrapping"/>
      </w:r>
    </w:p>
    <w:p w:rsidR="00000000" w:rsidDel="00000000" w:rsidP="00000000" w:rsidRDefault="00000000" w:rsidRPr="00000000" w14:paraId="000000D2">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is also used in CAPM (Capital Asset Pricing Model) and for calculating Treynor Ratio and Jensen’s Alpha.</w:t>
      </w:r>
    </w:p>
    <w:p w:rsidR="00000000" w:rsidDel="00000000" w:rsidP="00000000" w:rsidRDefault="00000000" w:rsidRPr="00000000" w14:paraId="000000D3">
      <w:pPr>
        <w:pStyle w:val="Heading1"/>
        <w:keepNext w:val="0"/>
        <w:keepLines w:val="0"/>
        <w:spacing w:before="480" w:lineRule="auto"/>
        <w:jc w:val="both"/>
        <w:rPr>
          <w:rFonts w:ascii="Times New Roman" w:cs="Times New Roman" w:eastAsia="Times New Roman" w:hAnsi="Times New Roman"/>
          <w:color w:val="000000"/>
          <w:sz w:val="24"/>
          <w:szCs w:val="24"/>
        </w:rPr>
      </w:pPr>
      <w:bookmarkStart w:colFirst="0" w:colLast="0" w:name="_nwqaudh1rf68" w:id="43"/>
      <w:bookmarkEnd w:id="43"/>
      <w:r w:rsidDel="00000000" w:rsidR="00000000" w:rsidRPr="00000000">
        <w:rPr>
          <w:rFonts w:ascii="Times New Roman" w:cs="Times New Roman" w:eastAsia="Times New Roman" w:hAnsi="Times New Roman"/>
          <w:sz w:val="24"/>
          <w:szCs w:val="24"/>
          <w:rtl w:val="0"/>
        </w:rPr>
        <w:t xml:space="preserve">1.7.4 Sharpe Ratio (Sharpe Index)</w:t>
      </w: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Sharpe Ratio measures the risk-adjusted return of a mutual fund. It shows how much excess return (above the risk-free rate) the fund generates for each unit of total risk taken.</w:t>
        <w:br w:type="textWrapping"/>
        <w:t xml:space="preserve"> Total risk is measured through Standard Deviation.</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Sharpe Ratio means the fund offers better returns for the amount of risk taken.</w:t>
      </w:r>
    </w:p>
    <w:p w:rsidR="00000000" w:rsidDel="00000000" w:rsidP="00000000" w:rsidRDefault="00000000" w:rsidRPr="00000000" w14:paraId="000000D6">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f9ca1mmy2ijh" w:id="44"/>
      <w:bookmarkEnd w:id="44"/>
      <w:r w:rsidDel="00000000" w:rsidR="00000000" w:rsidRPr="00000000">
        <w:rPr>
          <w:rFonts w:ascii="Times New Roman" w:cs="Times New Roman" w:eastAsia="Times New Roman" w:hAnsi="Times New Roman"/>
          <w:color w:val="000000"/>
          <w:sz w:val="24"/>
          <w:szCs w:val="24"/>
          <w:rtl w:val="0"/>
        </w:rPr>
        <w:t xml:space="preserve">Formula:</w:t>
      </w: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Sharpe Ratio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sz w:val="24"/>
          <w:szCs w:val="24"/>
          <w:u w:val="single"/>
          <w:rtl w:val="0"/>
        </w:rPr>
        <w:t xml:space="preserve">Rp​−Rf​​</w:t>
      </w:r>
    </w:p>
    <w:p w:rsidR="00000000" w:rsidDel="00000000" w:rsidP="00000000" w:rsidRDefault="00000000" w:rsidRPr="00000000" w14:paraId="000000D8">
      <w:pPr>
        <w:spacing w:after="240" w:before="240" w:line="14.39999999999999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σp</w:t>
      </w: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DA">
      <w:pPr>
        <w:numPr>
          <w:ilvl w:val="0"/>
          <w:numId w:val="4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Return of the portfolio</w:t>
        <w:br w:type="textWrapping"/>
      </w:r>
    </w:p>
    <w:p w:rsidR="00000000" w:rsidDel="00000000" w:rsidP="00000000" w:rsidRDefault="00000000" w:rsidRPr="00000000" w14:paraId="000000DB">
      <w:pPr>
        <w:numPr>
          <w:ilvl w:val="0"/>
          <w:numId w:val="4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Risk-free rate</w:t>
        <w:br w:type="textWrapping"/>
      </w:r>
    </w:p>
    <w:p w:rsidR="00000000" w:rsidDel="00000000" w:rsidP="00000000" w:rsidRDefault="00000000" w:rsidRPr="00000000" w14:paraId="000000DC">
      <w:pPr>
        <w:numPr>
          <w:ilvl w:val="0"/>
          <w:numId w:val="4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σp​ = Standard deviation of the portfolio (total risk)</w:t>
        <w:br w:type="textWrapping"/>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lkkm4nms9rtj" w:id="45"/>
      <w:bookmarkEnd w:id="45"/>
      <w:r w:rsidDel="00000000" w:rsidR="00000000" w:rsidRPr="00000000">
        <w:rPr>
          <w:rFonts w:ascii="Times New Roman" w:cs="Times New Roman" w:eastAsia="Times New Roman" w:hAnsi="Times New Roman"/>
          <w:color w:val="000000"/>
          <w:sz w:val="24"/>
          <w:szCs w:val="24"/>
          <w:rtl w:val="0"/>
        </w:rPr>
        <w:t xml:space="preserve">Interpretation:</w:t>
      </w:r>
    </w:p>
    <w:p w:rsidR="00000000" w:rsidDel="00000000" w:rsidP="00000000" w:rsidRDefault="00000000" w:rsidRPr="00000000" w14:paraId="000000DE">
      <w:pPr>
        <w:numPr>
          <w:ilvl w:val="0"/>
          <w:numId w:val="4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Sharpe Ratio: better risk-adjusted performance</w:t>
        <w:br w:type="textWrapping"/>
      </w:r>
    </w:p>
    <w:p w:rsidR="00000000" w:rsidDel="00000000" w:rsidP="00000000" w:rsidRDefault="00000000" w:rsidRPr="00000000" w14:paraId="000000DF">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&gt; 1: Good</w:t>
        <w:br w:type="textWrapping"/>
      </w:r>
    </w:p>
    <w:p w:rsidR="00000000" w:rsidDel="00000000" w:rsidP="00000000" w:rsidRDefault="00000000" w:rsidRPr="00000000" w14:paraId="000000E0">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&gt; 2: Very good</w:t>
        <w:br w:type="textWrapping"/>
      </w:r>
    </w:p>
    <w:p w:rsidR="00000000" w:rsidDel="00000000" w:rsidP="00000000" w:rsidRDefault="00000000" w:rsidRPr="00000000" w14:paraId="000000E1">
      <w:pPr>
        <w:numPr>
          <w:ilvl w:val="0"/>
          <w:numId w:val="4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&lt; 1: Poor risk-adjusted return</w:t>
        <w:br w:type="textWrapping"/>
      </w:r>
    </w:p>
    <w:p w:rsidR="00000000" w:rsidDel="00000000" w:rsidP="00000000" w:rsidRDefault="00000000" w:rsidRPr="00000000" w14:paraId="000000E2">
      <w:pPr>
        <w:pStyle w:val="Heading1"/>
        <w:keepNext w:val="0"/>
        <w:keepLines w:val="0"/>
        <w:spacing w:before="480" w:lineRule="auto"/>
        <w:jc w:val="both"/>
        <w:rPr>
          <w:rFonts w:ascii="Times New Roman" w:cs="Times New Roman" w:eastAsia="Times New Roman" w:hAnsi="Times New Roman"/>
          <w:color w:val="000000"/>
          <w:sz w:val="24"/>
          <w:szCs w:val="24"/>
        </w:rPr>
      </w:pPr>
      <w:bookmarkStart w:colFirst="0" w:colLast="0" w:name="_6zrvc6639n5r" w:id="46"/>
      <w:bookmarkEnd w:id="46"/>
      <w:r w:rsidDel="00000000" w:rsidR="00000000" w:rsidRPr="00000000">
        <w:rPr>
          <w:rFonts w:ascii="Times New Roman" w:cs="Times New Roman" w:eastAsia="Times New Roman" w:hAnsi="Times New Roman"/>
          <w:sz w:val="24"/>
          <w:szCs w:val="24"/>
          <w:rtl w:val="0"/>
        </w:rPr>
        <w:t xml:space="preserve">1.7.5 Treynor Ratio</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Treynor Ratio also measures risk-adjusted return, but instead of total risk, it uses systematic risk (Beta). It tells how much excess return the fund earns per unit of market risk.</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ratio is useful when comparing funds that are part of well-diversified portfolios.</w:t>
      </w:r>
    </w:p>
    <w:p w:rsidR="00000000" w:rsidDel="00000000" w:rsidP="00000000" w:rsidRDefault="00000000" w:rsidRPr="00000000" w14:paraId="000000E5">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7sgjx36ygds1" w:id="47"/>
      <w:bookmarkEnd w:id="47"/>
      <w:r w:rsidDel="00000000" w:rsidR="00000000" w:rsidRPr="00000000">
        <w:rPr>
          <w:rFonts w:ascii="Times New Roman" w:cs="Times New Roman" w:eastAsia="Times New Roman" w:hAnsi="Times New Roman"/>
          <w:color w:val="000000"/>
          <w:sz w:val="24"/>
          <w:szCs w:val="24"/>
          <w:rtl w:val="0"/>
        </w:rPr>
        <w:t xml:space="preserve">Formula:</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Treynor Ratio =  ​</w:t>
      </w:r>
      <w:r w:rsidDel="00000000" w:rsidR="00000000" w:rsidRPr="00000000">
        <w:rPr>
          <w:rFonts w:ascii="Gungsuh" w:cs="Gungsuh" w:eastAsia="Gungsuh" w:hAnsi="Gungsuh"/>
          <w:sz w:val="24"/>
          <w:szCs w:val="24"/>
          <w:u w:val="single"/>
          <w:rtl w:val="0"/>
        </w:rPr>
        <w:t xml:space="preserve">Rp​−Rf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βp</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EA">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Return of the portfolio</w:t>
        <w:br w:type="textWrapping"/>
      </w:r>
    </w:p>
    <w:p w:rsidR="00000000" w:rsidDel="00000000" w:rsidP="00000000" w:rsidRDefault="00000000" w:rsidRPr="00000000" w14:paraId="000000EB">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Risk-free rate</w:t>
        <w:br w:type="textWrapping"/>
      </w:r>
    </w:p>
    <w:p w:rsidR="00000000" w:rsidDel="00000000" w:rsidP="00000000" w:rsidRDefault="00000000" w:rsidRPr="00000000" w14:paraId="000000EC">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βp​ = Beta of the portfolio (systematic risk)</w:t>
        <w:br w:type="textWrapping"/>
      </w:r>
    </w:p>
    <w:p w:rsidR="00000000" w:rsidDel="00000000" w:rsidP="00000000" w:rsidRDefault="00000000" w:rsidRPr="00000000" w14:paraId="000000E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1r3ed5yqcuip" w:id="48"/>
      <w:bookmarkEnd w:id="48"/>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59e56va259gu" w:id="49"/>
      <w:bookmarkEnd w:id="49"/>
      <w:r w:rsidDel="00000000" w:rsidR="00000000" w:rsidRPr="00000000">
        <w:rPr>
          <w:rFonts w:ascii="Times New Roman" w:cs="Times New Roman" w:eastAsia="Times New Roman" w:hAnsi="Times New Roman"/>
          <w:color w:val="000000"/>
          <w:sz w:val="24"/>
          <w:szCs w:val="24"/>
          <w:rtl w:val="0"/>
        </w:rPr>
        <w:t xml:space="preserve">Interpretation:</w:t>
      </w:r>
    </w:p>
    <w:p w:rsidR="00000000" w:rsidDel="00000000" w:rsidP="00000000" w:rsidRDefault="00000000" w:rsidRPr="00000000" w14:paraId="000000EF">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Treynor Ratio = better performance given the market risk.</w:t>
        <w:br w:type="textWrapping"/>
      </w:r>
    </w:p>
    <w:p w:rsidR="00000000" w:rsidDel="00000000" w:rsidP="00000000" w:rsidRDefault="00000000" w:rsidRPr="00000000" w14:paraId="000000F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Beta is very low or negative, Treynor Ratio becomes less meaningful.</w:t>
        <w:br w:type="textWrapping"/>
      </w:r>
    </w:p>
    <w:p w:rsidR="00000000" w:rsidDel="00000000" w:rsidP="00000000" w:rsidRDefault="00000000" w:rsidRPr="00000000" w14:paraId="000000F1">
      <w:pPr>
        <w:pStyle w:val="Heading1"/>
        <w:keepNext w:val="0"/>
        <w:keepLines w:val="0"/>
        <w:spacing w:before="480" w:lineRule="auto"/>
        <w:jc w:val="both"/>
        <w:rPr>
          <w:rFonts w:ascii="Times New Roman" w:cs="Times New Roman" w:eastAsia="Times New Roman" w:hAnsi="Times New Roman"/>
          <w:color w:val="000000"/>
          <w:sz w:val="24"/>
          <w:szCs w:val="24"/>
        </w:rPr>
      </w:pPr>
      <w:bookmarkStart w:colFirst="0" w:colLast="0" w:name="_moayux5xnbuv" w:id="50"/>
      <w:bookmarkEnd w:id="50"/>
      <w:r w:rsidDel="00000000" w:rsidR="00000000" w:rsidRPr="00000000">
        <w:rPr>
          <w:rFonts w:ascii="Times New Roman" w:cs="Times New Roman" w:eastAsia="Times New Roman" w:hAnsi="Times New Roman"/>
          <w:sz w:val="24"/>
          <w:szCs w:val="24"/>
          <w:rtl w:val="0"/>
        </w:rPr>
        <w:t xml:space="preserve">1.7.6 Jensen’s Alpha (Jensen Ratio)</w:t>
      </w: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Jensen’s Alpha measures the fund manager’s ability to generate returns above the expected return predicted by the Capital Asset Pricing Model (CAPM). It shows whether the fund has outperformed or underperformed the market after adjusting for risk.</w:t>
      </w:r>
    </w:p>
    <w:p w:rsidR="00000000" w:rsidDel="00000000" w:rsidP="00000000" w:rsidRDefault="00000000" w:rsidRPr="00000000" w14:paraId="000000F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dnr8ku5lxmfq" w:id="51"/>
      <w:bookmarkEnd w:id="51"/>
      <w:r w:rsidDel="00000000" w:rsidR="00000000" w:rsidRPr="00000000">
        <w:rPr>
          <w:rFonts w:ascii="Times New Roman" w:cs="Times New Roman" w:eastAsia="Times New Roman" w:hAnsi="Times New Roman"/>
          <w:color w:val="000000"/>
          <w:sz w:val="24"/>
          <w:szCs w:val="24"/>
          <w:rtl w:val="0"/>
        </w:rPr>
        <w:t xml:space="preserve"> Formula:</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Jensen ratio α=Rp​−(Rf​+βp​(Rm​−Rf​))</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F6">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Actual return of the portfolio</w:t>
        <w:br w:type="textWrapping"/>
      </w:r>
    </w:p>
    <w:p w:rsidR="00000000" w:rsidDel="00000000" w:rsidP="00000000" w:rsidRDefault="00000000" w:rsidRPr="00000000" w14:paraId="000000F7">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Risk-free rate</w:t>
        <w:br w:type="textWrapping"/>
      </w:r>
    </w:p>
    <w:p w:rsidR="00000000" w:rsidDel="00000000" w:rsidP="00000000" w:rsidRDefault="00000000" w:rsidRPr="00000000" w14:paraId="000000F8">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βp​ = Beta of the portfolio</w:t>
        <w:br w:type="textWrapping"/>
      </w:r>
    </w:p>
    <w:p w:rsidR="00000000" w:rsidDel="00000000" w:rsidP="00000000" w:rsidRDefault="00000000" w:rsidRPr="00000000" w14:paraId="000000F9">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Market return</w:t>
        <w:br w:type="textWrapping"/>
      </w:r>
    </w:p>
    <w:p w:rsidR="00000000" w:rsidDel="00000000" w:rsidP="00000000" w:rsidRDefault="00000000" w:rsidRPr="00000000" w14:paraId="000000FA">
      <w:pPr>
        <w:numPr>
          <w:ilvl w:val="0"/>
          <w:numId w:val="4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Rm​−Rf​ = Market risk premium</w:t>
        <w:br w:type="textWrapping"/>
      </w:r>
    </w:p>
    <w:p w:rsidR="00000000" w:rsidDel="00000000" w:rsidP="00000000" w:rsidRDefault="00000000" w:rsidRPr="00000000" w14:paraId="000000FB">
      <w:pPr>
        <w:spacing w:after="240" w:befor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p w:rsidR="00000000" w:rsidDel="00000000" w:rsidP="00000000" w:rsidRDefault="00000000" w:rsidRPr="00000000" w14:paraId="000000FC">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Alpha (&gt; 0): Fund outperformed the market; manager added value.</w:t>
        <w:br w:type="textWrapping"/>
      </w:r>
    </w:p>
    <w:p w:rsidR="00000000" w:rsidDel="00000000" w:rsidP="00000000" w:rsidRDefault="00000000" w:rsidRPr="00000000" w14:paraId="000000FD">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Alpha (&lt; 0): Fund underperformed; manager destroyed value.</w:t>
        <w:br w:type="textWrapping"/>
      </w:r>
    </w:p>
    <w:p w:rsidR="00000000" w:rsidDel="00000000" w:rsidP="00000000" w:rsidRDefault="00000000" w:rsidRPr="00000000" w14:paraId="000000FE">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0: Performance matches the market expectations.</w:t>
      </w:r>
    </w:p>
    <w:p w:rsidR="00000000" w:rsidDel="00000000" w:rsidP="00000000" w:rsidRDefault="00000000" w:rsidRPr="00000000" w14:paraId="000000F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REVIEW OF LITERATURE AND RESEARCH DESIGN</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REVIEW OF LITERATURE</w:t>
      </w:r>
    </w:p>
    <w:p w:rsidR="00000000" w:rsidDel="00000000" w:rsidP="00000000" w:rsidRDefault="00000000" w:rsidRPr="00000000" w14:paraId="0000010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1. Krishnamoorthi, M., &amp; Murugesan, T. K. (2018) </w:t>
      </w:r>
      <w:r w:rsidDel="00000000" w:rsidR="00000000" w:rsidRPr="00000000">
        <w:rPr>
          <w:rFonts w:ascii="Times New Roman" w:cs="Times New Roman" w:eastAsia="Times New Roman" w:hAnsi="Times New Roman"/>
          <w:sz w:val="24"/>
          <w:szCs w:val="24"/>
          <w:rtl w:val="0"/>
        </w:rPr>
        <w:t xml:space="preserve">Mutual funds have gained popularity as investment options, offering varied schemes to cater to different investor needs. Dividend funds, targeted at providing regular income, typically invest heavily in equities. This study evaluates the average returns and risks associated with mutual funds, utilizing BETA values to assess investment risk across six companies. Performance is measured through Sharpe, Treynor, and Jensen alpha methods. The annual return analysis indicates that all sampled equity funds achieved positive returns above the risk-free rate, positioning them as suitable for small investors. However, despite their potential, mutual funds have not consistently met market expectations.</w:t>
      </w:r>
    </w:p>
    <w:p w:rsidR="00000000" w:rsidDel="00000000" w:rsidP="00000000" w:rsidRDefault="00000000" w:rsidRPr="00000000" w14:paraId="0000010E">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Krishnamoorthi, M., &amp; Murugesan, T. K. (2018). Analysis of risk and return of selected mutual funds schemes in India.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 J. Mech. Prod. Eng. Res. Dev</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8</w:t>
      </w:r>
      <w:r w:rsidDel="00000000" w:rsidR="00000000" w:rsidRPr="00000000">
        <w:rPr>
          <w:rFonts w:ascii="Times New Roman" w:cs="Times New Roman" w:eastAsia="Times New Roman" w:hAnsi="Times New Roman"/>
          <w:color w:val="222222"/>
          <w:sz w:val="24"/>
          <w:szCs w:val="24"/>
          <w:highlight w:val="white"/>
          <w:rtl w:val="0"/>
        </w:rPr>
        <w:t xml:space="preserve">(3), 884-890.</w:t>
      </w:r>
    </w:p>
    <w:p w:rsidR="00000000" w:rsidDel="00000000" w:rsidP="00000000" w:rsidRDefault="00000000" w:rsidRPr="00000000" w14:paraId="0000010F">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 Haralayya, B. (2022) project aims to provide students with practical knowledge and exposure to the operations of an organization, specifically Zerodha brokerage. It offers an opportunity to observe and learn about the organization's vision and objectives, linking theoretical concepts to real-world applications. This experience is intended to prepare future managers for upcoming challenges and foster relationships with organizational officials.</w:t>
      </w:r>
    </w:p>
    <w:p w:rsidR="00000000" w:rsidDel="00000000" w:rsidP="00000000" w:rsidRDefault="00000000" w:rsidRPr="00000000" w14:paraId="00000110">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Haralayya, B. (2022). Risk &amp; Return Analysis of Mutual Funds with Reference to Banks. </w:t>
      </w:r>
      <w:r w:rsidDel="00000000" w:rsidR="00000000" w:rsidRPr="00000000">
        <w:rPr>
          <w:rFonts w:ascii="Times New Roman" w:cs="Times New Roman" w:eastAsia="Times New Roman" w:hAnsi="Times New Roman"/>
          <w:i w:val="1"/>
          <w:iCs w:val="1"/>
          <w:color w:val="222222"/>
          <w:sz w:val="24"/>
          <w:szCs w:val="24"/>
          <w:highlight w:val="white"/>
          <w:rtl w:val="0"/>
        </w:rPr>
        <w:t xml:space="preserve">Iconic Reserach &amp; Engineering Journals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5</w:t>
      </w:r>
      <w:r w:rsidDel="00000000" w:rsidR="00000000" w:rsidRPr="00000000">
        <w:rPr>
          <w:rFonts w:ascii="Times New Roman" w:cs="Times New Roman" w:eastAsia="Times New Roman" w:hAnsi="Times New Roman"/>
          <w:color w:val="222222"/>
          <w:sz w:val="24"/>
          <w:szCs w:val="24"/>
          <w:highlight w:val="white"/>
          <w:rtl w:val="0"/>
        </w:rPr>
        <w:t xml:space="preserve">(10), 45-55.</w:t>
      </w:r>
    </w:p>
    <w:p w:rsidR="00000000" w:rsidDel="00000000" w:rsidP="00000000" w:rsidRDefault="00000000" w:rsidRPr="00000000" w14:paraId="00000111">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 Ali, M. A., Aqil, M et al (2023) The study investigates the efficiency of mutual funds in Pakistan, specifically focusing on open-ended equity funds and their risk-adjusted performance from 2011 to 2019. The selection of equity funds is justified by their alignment with the 100-index benchmark. A novel contribution is the introduction of the Martin (Ulcer) ratio, which is underutilized in local research. Analysis indicates no significant evidence against the efficient market hypothesis, revealing that fund managers typically achieve average market returns, with risk-adjusted returns (Sharpe, Treynor, Jensen's, and Ulcer measures) showing average negative values. The study suggests that qualitative factors such as management qualifications and macroeconomic conditions might influence fund performance, indicating avenues for further research.</w:t>
      </w:r>
    </w:p>
    <w:p w:rsidR="00000000" w:rsidDel="00000000" w:rsidP="00000000" w:rsidRDefault="00000000" w:rsidRPr="00000000" w14:paraId="00000112">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Ali, M. A., Aqil, M., Alam Kazmi, S. H., &amp; Zaman, S. I. (2023). Evaluation of risk adjusted performance of mutual funds in an emerging market.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International journal of finance &amp; economics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28</w:t>
      </w:r>
      <w:r w:rsidDel="00000000" w:rsidR="00000000" w:rsidRPr="00000000">
        <w:rPr>
          <w:rFonts w:ascii="Times New Roman" w:cs="Times New Roman" w:eastAsia="Times New Roman" w:hAnsi="Times New Roman"/>
          <w:color w:val="222222"/>
          <w:sz w:val="24"/>
          <w:szCs w:val="24"/>
          <w:highlight w:val="white"/>
          <w:rtl w:val="0"/>
        </w:rPr>
        <w:t xml:space="preserve">(2), 1436-1449.</w:t>
      </w:r>
    </w:p>
    <w:p w:rsidR="00000000" w:rsidDel="00000000" w:rsidP="00000000" w:rsidRDefault="00000000" w:rsidRPr="00000000" w14:paraId="00000113">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 Tripathi, S., &amp; Japee, D. G. P. (2020) In India, the capital market offers various investment options, particularly through open-end mutual funds that aim to minimize risks while maximizing returns. This study evaluates the performance of selected equity mutual fund schemes (large-cap, mid-cap, small-cap) using statistical measures like Jenson’s alpha, beta, standard deviation, and Sharpe ratio. It concludes that 10 out of 15 funds performed well in a volatile market, emphasizing the importance of considering risk ratios when investing. The findings serve as a guide for investors in making informed future investment decisions.</w:t>
      </w:r>
    </w:p>
    <w:p w:rsidR="00000000" w:rsidDel="00000000" w:rsidP="00000000" w:rsidRDefault="00000000" w:rsidRPr="00000000" w14:paraId="00000114">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Tripathi, S., &amp; Japee, D. G. P. (2020). Performance evaluation of selected equity mutual funds in India. </w:t>
      </w:r>
      <w:r w:rsidDel="00000000" w:rsidR="00000000" w:rsidRPr="00000000">
        <w:rPr>
          <w:rFonts w:ascii="Times New Roman" w:cs="Times New Roman" w:eastAsia="Times New Roman" w:hAnsi="Times New Roman"/>
          <w:i w:val="1"/>
          <w:iCs w:val="1"/>
          <w:color w:val="222222"/>
          <w:sz w:val="24"/>
          <w:szCs w:val="24"/>
          <w:highlight w:val="white"/>
          <w:rtl w:val="0"/>
        </w:rPr>
        <w:t xml:space="preserve">gap gyan-a global journal of social sciences</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115">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5. Riandini, A., &amp; Risman, A. (2022) Investors can consider mutual funds as an alternative investment, particularly for beginners or risk-averse individuals. There are four types of mutual funds: equity, fixed income, money market, and balanced. Equity mutual funds invest at least 80% in stocks, posing higher risk. This study evaluates the performance of seven equity mutual funds in Indonesia from 2018 to 2020 using the Sharpe Index, Treynor Ratio, and Jensen Index. It concludes that Sucorinvest Equity was the best-performing fund during this period.</w:t>
      </w:r>
    </w:p>
    <w:p w:rsidR="00000000" w:rsidDel="00000000" w:rsidP="00000000" w:rsidRDefault="00000000" w:rsidRPr="00000000" w14:paraId="00000116">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Riandini, A., &amp; Risman, A. (2022). Evaluation of Equity Mutual Funds Portfolio Performance In Indonesia Using Sharpe, Treynor And Jensen Methods. </w:t>
      </w:r>
      <w:r w:rsidDel="00000000" w:rsidR="00000000" w:rsidRPr="00000000">
        <w:rPr>
          <w:rFonts w:ascii="Times New Roman" w:cs="Times New Roman" w:eastAsia="Times New Roman" w:hAnsi="Times New Roman"/>
          <w:i w:val="1"/>
          <w:iCs w:val="1"/>
          <w:color w:val="222222"/>
          <w:sz w:val="24"/>
          <w:szCs w:val="24"/>
          <w:highlight w:val="white"/>
          <w:rtl w:val="0"/>
        </w:rPr>
        <w:t xml:space="preserve">The EUrASEANs: Journal on Global Socio-Economic Dynamics,(3 (34), 34-40. https://doi. org/10.35678/2539-5645.3 (34). 2022.34-40</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117">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6. Ji, X., Zhan et al (2021)., The promotion of carbon-neutral investments is crucial for developing a carbon-neutral economy, particularly in emerging economies with limited financial markets. This study analyzes 6,519 actively managed mutual funds in BRICS from 2011 to 2019, categorizing them as black, brown, or green based on their investments. Results reveal that green funds consistently outperform their counterparts, exhibiting lower volatility and better market timing, especially noted in Chinese green funds due to supportive ecological policies. The study suggests interventions to enhance the carbon-neutral investment landscape.</w:t>
      </w:r>
    </w:p>
    <w:p w:rsidR="00000000" w:rsidDel="00000000" w:rsidP="00000000" w:rsidRDefault="00000000" w:rsidRPr="00000000" w14:paraId="00000118">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Ji, X., Zhang, Y., Mirza, N., Umar, M., &amp; Rizvi, S. K. A. (2021). The impact of carbon neutrality on the investment performance: Evidence from the equity mutual funds in BRICS.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Environmental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297</w:t>
      </w:r>
      <w:r w:rsidDel="00000000" w:rsidR="00000000" w:rsidRPr="00000000">
        <w:rPr>
          <w:rFonts w:ascii="Times New Roman" w:cs="Times New Roman" w:eastAsia="Times New Roman" w:hAnsi="Times New Roman"/>
          <w:color w:val="222222"/>
          <w:sz w:val="24"/>
          <w:szCs w:val="24"/>
          <w:highlight w:val="white"/>
          <w:rtl w:val="0"/>
        </w:rPr>
        <w:t xml:space="preserve">, 113228.</w:t>
      </w:r>
    </w:p>
    <w:p w:rsidR="00000000" w:rsidDel="00000000" w:rsidP="00000000" w:rsidRDefault="00000000" w:rsidRPr="00000000" w14:paraId="00000119">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7.Ningrum, M., &amp; Risman, A. (2022) assesses the performance of capital-protected and equity mutual funds between February and August 2021, analyzing return, risk, and various performance indices. It includes data from 462 capital-protected and 273 equity funds. While equity funds had a higher average Sharpe index, indicating better performance overall, capital-protected funds outperformed in specific months and on the Treynor and Jensen indices. The findings, derived from an Independent T-Test, indicated no significant differences in overall performance, suggesting investors can consider investing in either type of fund.</w:t>
      </w:r>
    </w:p>
    <w:p w:rsidR="00000000" w:rsidDel="00000000" w:rsidP="00000000" w:rsidRDefault="00000000" w:rsidRPr="00000000" w14:paraId="0000011A">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Ningrum, M., &amp; Risman, A. (2022). Performance analysis of protected fund and equity fund using Sharpe, Treynor, Jensen.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Indikator: Jurnal Ilmiah Manajemen dan Bisnis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6</w:t>
      </w:r>
      <w:r w:rsidDel="00000000" w:rsidR="00000000" w:rsidRPr="00000000">
        <w:rPr>
          <w:rFonts w:ascii="Times New Roman" w:cs="Times New Roman" w:eastAsia="Times New Roman" w:hAnsi="Times New Roman"/>
          <w:color w:val="222222"/>
          <w:sz w:val="24"/>
          <w:szCs w:val="24"/>
          <w:highlight w:val="white"/>
          <w:rtl w:val="0"/>
        </w:rPr>
        <w:t xml:space="preserve">(1), 52-62.</w:t>
      </w:r>
    </w:p>
    <w:p w:rsidR="00000000" w:rsidDel="00000000" w:rsidP="00000000" w:rsidRDefault="00000000" w:rsidRPr="00000000" w14:paraId="0000011B">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8 Akbas, F., &amp; Genc, E. (2020).We explore how extreme positive payoffs affect monthly fund returns in mutual fund preferences, finding a significant positive correlation between maximum style-adjusted monthly return (MAX) and future fund flows. This relationship holds even when accounting for average performance and other characteristics. Our results suggest that investors tend to overvalue past high payoffs, despite MAX being a poor predictor of future performance, and increased fund visibility does not account for our findings.</w:t>
      </w:r>
    </w:p>
    <w:p w:rsidR="00000000" w:rsidDel="00000000" w:rsidP="00000000" w:rsidRDefault="00000000" w:rsidRPr="00000000" w14:paraId="0000011C">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Akbas, F., &amp; Genc, E. (2020). Do mutual fund investors overweight the probability of extreme payoffs in the return distribution?.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Financial and Quantitative Analysis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55</w:t>
      </w:r>
      <w:r w:rsidDel="00000000" w:rsidR="00000000" w:rsidRPr="00000000">
        <w:rPr>
          <w:rFonts w:ascii="Times New Roman" w:cs="Times New Roman" w:eastAsia="Times New Roman" w:hAnsi="Times New Roman"/>
          <w:color w:val="222222"/>
          <w:sz w:val="24"/>
          <w:szCs w:val="24"/>
          <w:highlight w:val="white"/>
          <w:rtl w:val="0"/>
        </w:rPr>
        <w:t xml:space="preserve">(1), 223-261.</w:t>
      </w:r>
    </w:p>
    <w:p w:rsidR="00000000" w:rsidDel="00000000" w:rsidP="00000000" w:rsidRDefault="00000000" w:rsidRPr="00000000" w14:paraId="0000011D">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9. Abate, G. et al  (2021) Recent years have seen an increased focus on environmental, social, and governance (ESG) factors by investors. This study investigates whether mutual funds prioritizing ESG-compliant assets outperform those with lower ESG commitments by analyzing a sample of 634 European mutual funds. It employs data envelopment analysis to assess the sustainability of fund portfolios, measured through ESG ratings. The findings indicate that funds with high ESG ratings demonstrate superior efficiency compared to those with low ratings, factoring in associated risks and costs.</w:t>
      </w:r>
    </w:p>
    <w:p w:rsidR="00000000" w:rsidDel="00000000" w:rsidP="00000000" w:rsidRDefault="00000000" w:rsidRPr="00000000" w14:paraId="0000011E">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Abate, G., Basile, I., &amp; Ferrari, P. (2021). The level of sustainability and mutual fund performance in Europe: An empirical analysis using ESG ratings. </w:t>
      </w:r>
      <w:r w:rsidDel="00000000" w:rsidR="00000000" w:rsidRPr="00000000">
        <w:rPr>
          <w:rFonts w:ascii="Times New Roman" w:cs="Times New Roman" w:eastAsia="Times New Roman" w:hAnsi="Times New Roman"/>
          <w:i w:val="1"/>
          <w:iCs w:val="1"/>
          <w:color w:val="222222"/>
          <w:sz w:val="24"/>
          <w:szCs w:val="24"/>
          <w:highlight w:val="white"/>
          <w:rtl w:val="0"/>
        </w:rPr>
        <w:t xml:space="preserve">Corporate Social Responsibility and Environmental Management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28</w:t>
      </w:r>
      <w:r w:rsidDel="00000000" w:rsidR="00000000" w:rsidRPr="00000000">
        <w:rPr>
          <w:rFonts w:ascii="Times New Roman" w:cs="Times New Roman" w:eastAsia="Times New Roman" w:hAnsi="Times New Roman"/>
          <w:color w:val="222222"/>
          <w:sz w:val="24"/>
          <w:szCs w:val="24"/>
          <w:highlight w:val="white"/>
          <w:rtl w:val="0"/>
        </w:rPr>
        <w:t xml:space="preserve">(5), 1446-1455.</w:t>
      </w:r>
    </w:p>
    <w:p w:rsidR="00000000" w:rsidDel="00000000" w:rsidP="00000000" w:rsidRDefault="00000000" w:rsidRPr="00000000" w14:paraId="0000011F">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10. Soler‐Domínguez et al (2021) Sustainable investment is increasingly aligned with the transition to carbon-neutral societies. Morningstar has introduced the Low Carbon Designation (LCD) to highlight portfolios with low carbon risk and fossil fuel exposure. This study analyzes 3,920 socially responsible mutual funds globally to explore the link between these scores and financial performance. Findings indicate that funds with higher sustainability levels performed better than those more exposed to fossil fuel industries. The study underscores the LCD's usefulness for investors seeking eco-friendly options and suggests that sustainability enhances financial performance, advocating for strategies to foster green finance and low-carbon economies.</w:t>
      </w:r>
    </w:p>
    <w:p w:rsidR="00000000" w:rsidDel="00000000" w:rsidP="00000000" w:rsidRDefault="00000000" w:rsidRPr="00000000" w14:paraId="00000120">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Soler‐Domínguez, A., Matallín‐Sáez, J. C., de Mingo‐López, D. V., &amp; Tortosa‐Ausina, E. (2021). Looking for sustainable development: Socially responsible mutual funds and the low‐carbon economy. </w:t>
      </w:r>
      <w:r w:rsidDel="00000000" w:rsidR="00000000" w:rsidRPr="00000000">
        <w:rPr>
          <w:rFonts w:ascii="Times New Roman" w:cs="Times New Roman" w:eastAsia="Times New Roman" w:hAnsi="Times New Roman"/>
          <w:i w:val="1"/>
          <w:iCs w:val="1"/>
          <w:color w:val="222222"/>
          <w:sz w:val="24"/>
          <w:szCs w:val="24"/>
          <w:highlight w:val="white"/>
          <w:rtl w:val="0"/>
        </w:rPr>
        <w:t xml:space="preserve">Business strategy and the environment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30</w:t>
      </w:r>
      <w:r w:rsidDel="00000000" w:rsidR="00000000" w:rsidRPr="00000000">
        <w:rPr>
          <w:rFonts w:ascii="Times New Roman" w:cs="Times New Roman" w:eastAsia="Times New Roman" w:hAnsi="Times New Roman"/>
          <w:color w:val="222222"/>
          <w:sz w:val="24"/>
          <w:szCs w:val="24"/>
          <w:highlight w:val="white"/>
          <w:rtl w:val="0"/>
        </w:rPr>
        <w:t xml:space="preserve">(4), 1751-1766.</w:t>
      </w:r>
    </w:p>
    <w:p w:rsidR="00000000" w:rsidDel="00000000" w:rsidP="00000000" w:rsidRDefault="00000000" w:rsidRPr="00000000" w14:paraId="00000121">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11. Chen, H et al (2021) Evidence indicates that bond fund managers often misclassify their holdings, significantly affecting investor capital flows. Approximately 31.4% of funds are misclassified as having safer profiles than their true holdings. These "misclassified funds," which hold risky bonds while claiming to hold safer ones, tend to outperform lower-risk funds in their peer groups and receive better Morningstar ratings and higher investor interest. However, when re-classified by actual risk, their performance is found to be mediocre.</w:t>
      </w:r>
    </w:p>
    <w:p w:rsidR="00000000" w:rsidDel="00000000" w:rsidP="00000000" w:rsidRDefault="00000000" w:rsidRPr="00000000" w14:paraId="00000122">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Chen, H., Cohen, L., &amp; Gurun, U. G. (2021). Don't take their word for it: the misclassification of bond mutual funds. </w:t>
      </w:r>
      <w:r w:rsidDel="00000000" w:rsidR="00000000" w:rsidRPr="00000000">
        <w:rPr>
          <w:rFonts w:ascii="Times New Roman" w:cs="Times New Roman" w:eastAsia="Times New Roman" w:hAnsi="Times New Roman"/>
          <w:i w:val="1"/>
          <w:iCs w:val="1"/>
          <w:color w:val="222222"/>
          <w:sz w:val="24"/>
          <w:szCs w:val="24"/>
          <w:highlight w:val="white"/>
          <w:rtl w:val="0"/>
        </w:rPr>
        <w:t xml:space="preserve">The Journal of Finance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76</w:t>
      </w:r>
      <w:r w:rsidDel="00000000" w:rsidR="00000000" w:rsidRPr="00000000">
        <w:rPr>
          <w:rFonts w:ascii="Times New Roman" w:cs="Times New Roman" w:eastAsia="Times New Roman" w:hAnsi="Times New Roman"/>
          <w:color w:val="222222"/>
          <w:sz w:val="24"/>
          <w:szCs w:val="24"/>
          <w:highlight w:val="white"/>
          <w:rtl w:val="0"/>
        </w:rPr>
        <w:t xml:space="preserve">(4), 1699-1730.</w:t>
      </w:r>
    </w:p>
    <w:p w:rsidR="00000000" w:rsidDel="00000000" w:rsidP="00000000" w:rsidRDefault="00000000" w:rsidRPr="00000000" w14:paraId="00000123">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12. Pavolova, H  et al (2021)  The document examines investors in Slovakia, highlighting their objective of recovering funds through varying investment strategies influenced by individual preferences and risk tolerance. It underscores the significance of portfolio management for maximizing returns and minimizing risk, with an emphasis on systematic long-term investments and regular deposits, particularly during economic downturns. Mutual funds are identified as a simple method for collective investment, managed by specialists, and sharing profits among investors. The analysis also points out that monetary policy and financial stress can affect the performance of actively managed funds compared to ETFs, indicating a limitation in the study.</w:t>
      </w:r>
    </w:p>
    <w:p w:rsidR="00000000" w:rsidDel="00000000" w:rsidP="00000000" w:rsidRDefault="00000000" w:rsidRPr="00000000" w14:paraId="00000124">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Pavolova, H., Bakalár, T., KYŠEĽA, K., Klimek, M., Hajduova, Z., &amp; Zawada, M. (2021). The analysis of investment into industries based on portfolio managers. </w:t>
      </w:r>
      <w:r w:rsidDel="00000000" w:rsidR="00000000" w:rsidRPr="00000000">
        <w:rPr>
          <w:rFonts w:ascii="Times New Roman" w:cs="Times New Roman" w:eastAsia="Times New Roman" w:hAnsi="Times New Roman"/>
          <w:i w:val="1"/>
          <w:iCs w:val="1"/>
          <w:color w:val="222222"/>
          <w:sz w:val="24"/>
          <w:szCs w:val="24"/>
          <w:highlight w:val="white"/>
          <w:rtl w:val="0"/>
        </w:rPr>
        <w:t xml:space="preserve">Acta Montanistica Slovaca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26</w:t>
      </w:r>
      <w:r w:rsidDel="00000000" w:rsidR="00000000" w:rsidRPr="00000000">
        <w:rPr>
          <w:rFonts w:ascii="Times New Roman" w:cs="Times New Roman" w:eastAsia="Times New Roman" w:hAnsi="Times New Roman"/>
          <w:color w:val="222222"/>
          <w:sz w:val="24"/>
          <w:szCs w:val="24"/>
          <w:highlight w:val="white"/>
          <w:rtl w:val="0"/>
        </w:rPr>
        <w:t xml:space="preserve">(1).</w:t>
      </w:r>
    </w:p>
    <w:p w:rsidR="00000000" w:rsidDel="00000000" w:rsidP="00000000" w:rsidRDefault="00000000" w:rsidRPr="00000000" w14:paraId="00000125">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13. Virparia, V. (2022) The Indian mutual fund industry has seen significant growth over the past two decades, with an increase in the number of schemes and mobilization of funds. This diversity includes large cap, mid cap, and small cap funds, complicating investors' choices. The study analyzes the performance of these mutual fund schemes, assisting investors in making decisions based on risk and returns using various metrics such as annual returns, standard deviation, beta, Sharpe's Ratio, Treynor's Ratio, and Jensen's Alpha Ratio.</w:t>
      </w:r>
    </w:p>
    <w:p w:rsidR="00000000" w:rsidDel="00000000" w:rsidP="00000000" w:rsidRDefault="00000000" w:rsidRPr="00000000" w14:paraId="00000126">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Virparia, V. (2022). Performance analysis of mutual funds in India.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International Journal of Management, Public Policy and Research</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(3), 22-34.</w:t>
      </w:r>
    </w:p>
    <w:p w:rsidR="00000000" w:rsidDel="00000000" w:rsidP="00000000" w:rsidRDefault="00000000" w:rsidRPr="00000000" w14:paraId="00000127">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14.Vasista, K. (2022) A Commodity Exchange is an organized body facilitating futures trading in commodities or any structured marketplace promoting competition among buyers and sellers. It encompasses auction-type exchanges but excludes localized wholesale markets characterized by unrelated transactions. Additionally, the document briefly mentions types of mutual funds and associated investment risks.</w:t>
      </w:r>
    </w:p>
    <w:p w:rsidR="00000000" w:rsidDel="00000000" w:rsidP="00000000" w:rsidRDefault="00000000" w:rsidRPr="00000000" w14:paraId="00000128">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Vasista, K. (2022). Types And Risks Involved Towards Investing In Mutual Funds.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International Journal of Current Science (IJCSPUB)</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12</w:t>
      </w:r>
      <w:r w:rsidDel="00000000" w:rsidR="00000000" w:rsidRPr="00000000">
        <w:rPr>
          <w:rFonts w:ascii="Times New Roman" w:cs="Times New Roman" w:eastAsia="Times New Roman" w:hAnsi="Times New Roman"/>
          <w:color w:val="222222"/>
          <w:sz w:val="24"/>
          <w:szCs w:val="24"/>
          <w:highlight w:val="white"/>
          <w:rtl w:val="0"/>
        </w:rPr>
        <w:t xml:space="preserve">(1), 2250-1770.</w:t>
      </w:r>
    </w:p>
    <w:p w:rsidR="00000000" w:rsidDel="00000000" w:rsidP="00000000" w:rsidRDefault="00000000" w:rsidRPr="00000000" w14:paraId="00000129">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15.Maji, G et al (2021) Investment in the share market presents higher profit potential but is associated with considerable market risk, leading many to prefer mutual funds managed by experienced managers. This research utilizes data mining and regression techniques to predict stock prices and suggests a framework for diversifying capital investments. It employs a buy-and-hold strategy, allocating investments sector-wise and company-wise, aiming for higher returns with reduced risk. The experimental results confirm the effectiveness of this framework, showing strong performance compared to benchmark mutual funds in the Indian stock market.</w:t>
      </w:r>
    </w:p>
    <w:p w:rsidR="00000000" w:rsidDel="00000000" w:rsidP="00000000" w:rsidRDefault="00000000" w:rsidRPr="00000000" w14:paraId="0000012A">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Maji, G., Mondal, D., Dey, N., Debnath, N. C., &amp; Sen, S. (2021). Stock prediction and mutual fund portfolio management using curve fitting techniques.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Ambient Intelligence and Humanized Computing</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12</w:t>
      </w:r>
      <w:r w:rsidDel="00000000" w:rsidR="00000000" w:rsidRPr="00000000">
        <w:rPr>
          <w:rFonts w:ascii="Times New Roman" w:cs="Times New Roman" w:eastAsia="Times New Roman" w:hAnsi="Times New Roman"/>
          <w:color w:val="222222"/>
          <w:sz w:val="24"/>
          <w:szCs w:val="24"/>
          <w:highlight w:val="white"/>
          <w:rtl w:val="0"/>
        </w:rPr>
        <w:t xml:space="preserve">(10), 9521-9534.</w:t>
      </w:r>
    </w:p>
    <w:p w:rsidR="00000000" w:rsidDel="00000000" w:rsidP="00000000" w:rsidRDefault="00000000" w:rsidRPr="00000000" w14:paraId="0000012B">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16.Nicolescu, L et al (2020) Financial markets are vital for global economic development, focusing particularly on the young markets of Central and Eastern Europe, specifically Romania, Slovakia, and Hungary. The paper analyzes mutual funds' performance and risks relative to stock exchanges, utilizing statistical research. Key findings include that mutual funds generally outperform stock exchanges in economic turmoil, highlighting a shift from high-risk equity to low-risk bonds during crises. It also notes regional similarities in market evolution. The study suggests that fund administrators should consider these insights for asset portfolio decisions and marketing strategies.</w:t>
      </w:r>
    </w:p>
    <w:p w:rsidR="00000000" w:rsidDel="00000000" w:rsidP="00000000" w:rsidRDefault="00000000" w:rsidRPr="00000000" w14:paraId="0000012C">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Nicolescu, L., Tudorache, F. G., &amp; Androniceanu, A. (2020). Performance risk analysis on mutual funds versus stock exchanges in young financial markets.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International Studies (2071-8330)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13</w:t>
      </w:r>
      <w:r w:rsidDel="00000000" w:rsidR="00000000" w:rsidRPr="00000000">
        <w:rPr>
          <w:rFonts w:ascii="Times New Roman" w:cs="Times New Roman" w:eastAsia="Times New Roman" w:hAnsi="Times New Roman"/>
          <w:color w:val="222222"/>
          <w:sz w:val="24"/>
          <w:szCs w:val="24"/>
          <w:highlight w:val="white"/>
          <w:rtl w:val="0"/>
        </w:rPr>
        <w:t xml:space="preserve">(1).</w:t>
      </w:r>
    </w:p>
    <w:p w:rsidR="00000000" w:rsidDel="00000000" w:rsidP="00000000" w:rsidRDefault="00000000" w:rsidRPr="00000000" w14:paraId="0000012D">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17. Shaik, M. B et al (2022) research focuses on the savings and investment behavior of IT professionals in India, emphasizing their significant contribution to the nation's GDP. It examines various aspects of their investment planning, preferences, and the influence of risk tolerance on their decisions. The study identifies different objectives for investments, ranging from financial stability to generating additional income, and aims to uncover the behavioral factors that drive increased investment activities among young IT professionals through a structured survey.</w:t>
      </w:r>
    </w:p>
    <w:p w:rsidR="00000000" w:rsidDel="00000000" w:rsidP="00000000" w:rsidRDefault="00000000" w:rsidRPr="00000000" w14:paraId="0000012E">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Shaik, M. B., Kethan, M., Jaggaiah, T., &amp; Khizerulla, M. (2022). Financial literacy and investment behaviour of IT professional in India. </w:t>
      </w:r>
      <w:r w:rsidDel="00000000" w:rsidR="00000000" w:rsidRPr="00000000">
        <w:rPr>
          <w:rFonts w:ascii="Times New Roman" w:cs="Times New Roman" w:eastAsia="Times New Roman" w:hAnsi="Times New Roman"/>
          <w:i w:val="1"/>
          <w:iCs w:val="1"/>
          <w:color w:val="222222"/>
          <w:sz w:val="24"/>
          <w:szCs w:val="24"/>
          <w:highlight w:val="white"/>
          <w:rtl w:val="0"/>
        </w:rPr>
        <w:t xml:space="preserve">East Asian Journal of Multidisciplinary Research</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(5), 777-788.</w:t>
      </w:r>
    </w:p>
    <w:p w:rsidR="00000000" w:rsidDel="00000000" w:rsidP="00000000" w:rsidRDefault="00000000" w:rsidRPr="00000000" w14:paraId="0000012F">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30">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18.Mishra, A. K et al (2023) investigates behavioral factors affecting investor attitudes and intentions toward mutual funds during the COVID-19 pandemic and increased digitalization. Key findings indicate that attitude (ATB), awareness (AW), and investment decision involvement (IDI) positively influence investment intention (BI), whereas perceived barriers (PBR) have a negative effect. Herd behavior (HB) and social media influence (SMI) do not significantly affect these intentions. Attitude is the primary determinant of investment intention, followed by awareness, perceived barriers, and IDI. Among the determinants of attitude, self-efficacy (SE) is the most critical, followed by perceived usefulness (PU), perceived emergency (PEMER), subjective norms (SN), and perceived risk (PR).</w:t>
      </w:r>
    </w:p>
    <w:p w:rsidR="00000000" w:rsidDel="00000000" w:rsidP="00000000" w:rsidRDefault="00000000" w:rsidRPr="00000000" w14:paraId="00000131">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Mishra, A. K., Bansal, R., Maurya, P. K., Kar, S. K., &amp; Bakshi, P. K. (2023). Predicting the antecedents of consumers' intention toward purchase of mutual funds: A hybrid PLS‐SEM‐neural network approach. </w:t>
      </w:r>
      <w:r w:rsidDel="00000000" w:rsidR="00000000" w:rsidRPr="00000000">
        <w:rPr>
          <w:rFonts w:ascii="Times New Roman" w:cs="Times New Roman" w:eastAsia="Times New Roman" w:hAnsi="Times New Roman"/>
          <w:i w:val="1"/>
          <w:iCs w:val="1"/>
          <w:color w:val="222222"/>
          <w:sz w:val="24"/>
          <w:szCs w:val="24"/>
          <w:highlight w:val="white"/>
          <w:rtl w:val="0"/>
        </w:rPr>
        <w:t xml:space="preserve">International Journal of Consumer Studies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47</w:t>
      </w:r>
      <w:r w:rsidDel="00000000" w:rsidR="00000000" w:rsidRPr="00000000">
        <w:rPr>
          <w:rFonts w:ascii="Times New Roman" w:cs="Times New Roman" w:eastAsia="Times New Roman" w:hAnsi="Times New Roman"/>
          <w:color w:val="222222"/>
          <w:sz w:val="24"/>
          <w:szCs w:val="24"/>
          <w:highlight w:val="white"/>
          <w:rtl w:val="0"/>
        </w:rPr>
        <w:t xml:space="preserve">(2), 563-587.</w:t>
      </w:r>
    </w:p>
    <w:p w:rsidR="00000000" w:rsidDel="00000000" w:rsidP="00000000" w:rsidRDefault="00000000" w:rsidRPr="00000000" w14:paraId="00000132">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19.Gyamfi Gyimah, A et al  (2021) This study analyzes the effects of macroeconomic variables on mutual fund performance in Ghana from 2007 to 2016 using the Pooled Mean Group estimation of the Autoregressive Distributed Lag model. It finds significant long-run positive effects of exchange rate, inflation, T-Bill, and GDP growth on mutual fund performance, while the monetary policy rate negatively impacts performance. In the short run, T-Bill has a negative effect, and monetary policy has a positive impact. The study uniquely employs accounting data and includes monetary policy rate, enhancing the understanding of macroeconomic influences in the context of a developing country.</w:t>
      </w:r>
    </w:p>
    <w:p w:rsidR="00000000" w:rsidDel="00000000" w:rsidP="00000000" w:rsidRDefault="00000000" w:rsidRPr="00000000" w14:paraId="00000133">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Gyamfi Gyimah, A., Addai, B., &amp; Asamoah, G. K. (2021). Macroeconomic determinants of mutual funds performance in Ghana. </w:t>
      </w:r>
      <w:r w:rsidDel="00000000" w:rsidR="00000000" w:rsidRPr="00000000">
        <w:rPr>
          <w:rFonts w:ascii="Times New Roman" w:cs="Times New Roman" w:eastAsia="Times New Roman" w:hAnsi="Times New Roman"/>
          <w:i w:val="1"/>
          <w:iCs w:val="1"/>
          <w:color w:val="222222"/>
          <w:sz w:val="24"/>
          <w:szCs w:val="24"/>
          <w:highlight w:val="white"/>
          <w:rtl w:val="0"/>
        </w:rPr>
        <w:t xml:space="preserve">Cogent Economics &amp; Finance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9</w:t>
      </w:r>
      <w:r w:rsidDel="00000000" w:rsidR="00000000" w:rsidRPr="00000000">
        <w:rPr>
          <w:rFonts w:ascii="Times New Roman" w:cs="Times New Roman" w:eastAsia="Times New Roman" w:hAnsi="Times New Roman"/>
          <w:color w:val="222222"/>
          <w:sz w:val="24"/>
          <w:szCs w:val="24"/>
          <w:highlight w:val="white"/>
          <w:rtl w:val="0"/>
        </w:rPr>
        <w:t xml:space="preserve">(1), 1913876.</w:t>
      </w:r>
    </w:p>
    <w:p w:rsidR="00000000" w:rsidDel="00000000" w:rsidP="00000000" w:rsidRDefault="00000000" w:rsidRPr="00000000" w14:paraId="00000134">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20.Bhatnagar, M et al (2022) Fintech provides new investment opportunities and risks, prompting this study to analyze the risk-return relationship within India's fintech industry on the stock market. Based on data from the Bombay Stock Exchange from January 2017 to July 2022, the research employs the GARCH-M model to investigate volatility and its implications for stock investors and fund managers. The findings indicate that understanding investment risks is crucial and that the Indian fintech sector may offer significant returns for those willing to take risks, depending on their investment horizons.</w:t>
      </w:r>
    </w:p>
    <w:p w:rsidR="00000000" w:rsidDel="00000000" w:rsidP="00000000" w:rsidRDefault="00000000" w:rsidRPr="00000000" w14:paraId="00000135">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Bhatnagar, M., Özen, E., Taneja, S., Grima, S., &amp; Rupeika-Apoga, R. (2022). The dynamic connectedness between risk and return in the fintech market of India: evidence using the GARCH-M approach. </w:t>
      </w:r>
      <w:r w:rsidDel="00000000" w:rsidR="00000000" w:rsidRPr="00000000">
        <w:rPr>
          <w:rFonts w:ascii="Times New Roman" w:cs="Times New Roman" w:eastAsia="Times New Roman" w:hAnsi="Times New Roman"/>
          <w:i w:val="1"/>
          <w:iCs w:val="1"/>
          <w:color w:val="222222"/>
          <w:sz w:val="24"/>
          <w:szCs w:val="24"/>
          <w:highlight w:val="white"/>
          <w:rtl w:val="0"/>
        </w:rPr>
        <w:t xml:space="preserve">Risks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(11), 209.</w:t>
      </w:r>
    </w:p>
    <w:p w:rsidR="00000000" w:rsidDel="00000000" w:rsidP="00000000" w:rsidRDefault="00000000" w:rsidRPr="00000000" w14:paraId="00000136">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21. Maheswari, Y. (2020) In India, the capital market, particularly through mutual funds, offers diverse investment options with high returns and lower risks. The growth of these funds is supported by 44 Asset Management Companies (AMCs) that enhance investment practices. This study evaluates mutual fund performance, focusing on the role of both public and private sector AMCs, and uses statistical measures like beta, standard deviation, Treynor's measure, and Sharpe ratio to analyze selected mutual fund schemes. The findings aim to assist investors in making informed future investment decisions.</w:t>
      </w:r>
    </w:p>
    <w:p w:rsidR="00000000" w:rsidDel="00000000" w:rsidP="00000000" w:rsidRDefault="00000000" w:rsidRPr="00000000" w14:paraId="00000137">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Maheswari, Y. (2020). A comparative study on performance of selected mutual funds in India. </w:t>
      </w:r>
      <w:r w:rsidDel="00000000" w:rsidR="00000000" w:rsidRPr="00000000">
        <w:rPr>
          <w:rFonts w:ascii="Times New Roman" w:cs="Times New Roman" w:eastAsia="Times New Roman" w:hAnsi="Times New Roman"/>
          <w:i w:val="1"/>
          <w:iCs w:val="1"/>
          <w:color w:val="222222"/>
          <w:sz w:val="24"/>
          <w:szCs w:val="24"/>
          <w:highlight w:val="white"/>
          <w:rtl w:val="0"/>
        </w:rPr>
        <w:t xml:space="preserve">Available at SSRN 3615774</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138">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22. Hapsari, S. A. (2021) Mutual funds in Indonesia are experiencing significant growth in assets under management, product variety, and investor numbers, largely driven by digital innovation that facilitates access to information and transactions. This study explores factors influencing investment intentions in mutual funds using the theory of planned behavior, which encompasses attitudes, subjective norms, and perceived behavioral control. Additionally, financial literacy is included as a factor in assessing investment intentions. A multiple linear regression analysis reveals that attitude is the most significant predictor of the intention to invest in mutual funds.</w:t>
      </w:r>
    </w:p>
    <w:p w:rsidR="00000000" w:rsidDel="00000000" w:rsidP="00000000" w:rsidRDefault="00000000" w:rsidRPr="00000000" w14:paraId="00000139">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Hapsari, S. A. (2021, September). The theory of planned behavior and financial literacy to analyze intention in mutual fund product investment. In </w:t>
      </w:r>
      <w:r w:rsidDel="00000000" w:rsidR="00000000" w:rsidRPr="00000000">
        <w:rPr>
          <w:rFonts w:ascii="Times New Roman" w:cs="Times New Roman" w:eastAsia="Times New Roman" w:hAnsi="Times New Roman"/>
          <w:i w:val="1"/>
          <w:iCs w:val="1"/>
          <w:color w:val="222222"/>
          <w:sz w:val="24"/>
          <w:szCs w:val="24"/>
          <w:highlight w:val="white"/>
          <w:rtl w:val="0"/>
        </w:rPr>
        <w:t xml:space="preserve">5th Global Conference on Business, Management and Entrepreneurship (GCBME 2020)</w:t>
      </w:r>
      <w:r w:rsidDel="00000000" w:rsidR="00000000" w:rsidRPr="00000000">
        <w:rPr>
          <w:rFonts w:ascii="Times New Roman" w:cs="Times New Roman" w:eastAsia="Times New Roman" w:hAnsi="Times New Roman"/>
          <w:color w:val="222222"/>
          <w:sz w:val="24"/>
          <w:szCs w:val="24"/>
          <w:highlight w:val="white"/>
          <w:rtl w:val="0"/>
        </w:rPr>
        <w:t xml:space="preserve"> (pp. 136-141). Atlantis Press.</w:t>
      </w:r>
    </w:p>
    <w:p w:rsidR="00000000" w:rsidDel="00000000" w:rsidP="00000000" w:rsidRDefault="00000000" w:rsidRPr="00000000" w14:paraId="0000013A">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23.Nukala, V. B., &amp; Prasada Rao, S. S. (2021) asset returns of two companies are analyzed using the capital asset pricing method. It demonstrates that a higher debt-to-equity ratio leads to a flatter net present value, despite increasing gross margins. The study underscores the significance of capital appraisal techniques and indicates that surpassing a certain average cost of capital can diminish the net present value of investments. Furthermore, covariance analysis of stock returns from the BSE Sensex and S&amp;P 500 reveals that returns increase with higher beta values, influenced by earnings potential, growth rates, dividend payouts, and stock prices. Additionally, the standard deviations calculated for a two-stock portfolio show that positive stock correlation elevates equity risk, while negative correlation mitigates it.</w:t>
      </w:r>
    </w:p>
    <w:p w:rsidR="00000000" w:rsidDel="00000000" w:rsidP="00000000" w:rsidRDefault="00000000" w:rsidRPr="00000000" w14:paraId="0000013B">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Nukala, V. B., &amp; Prasada Rao, S. S. (2021). Role of debt-to-equity ratio in project investment valuation, assessing risk and return in capital markets. </w:t>
      </w:r>
      <w:r w:rsidDel="00000000" w:rsidR="00000000" w:rsidRPr="00000000">
        <w:rPr>
          <w:rFonts w:ascii="Times New Roman" w:cs="Times New Roman" w:eastAsia="Times New Roman" w:hAnsi="Times New Roman"/>
          <w:i w:val="1"/>
          <w:iCs w:val="1"/>
          <w:color w:val="222222"/>
          <w:sz w:val="24"/>
          <w:szCs w:val="24"/>
          <w:highlight w:val="white"/>
          <w:rtl w:val="0"/>
        </w:rPr>
        <w:t xml:space="preserve">Future Business Journal</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7</w:t>
      </w:r>
      <w:r w:rsidDel="00000000" w:rsidR="00000000" w:rsidRPr="00000000">
        <w:rPr>
          <w:rFonts w:ascii="Times New Roman" w:cs="Times New Roman" w:eastAsia="Times New Roman" w:hAnsi="Times New Roman"/>
          <w:color w:val="222222"/>
          <w:sz w:val="24"/>
          <w:szCs w:val="24"/>
          <w:highlight w:val="white"/>
          <w:rtl w:val="0"/>
        </w:rPr>
        <w:t xml:space="preserve">(1), 13.</w:t>
      </w:r>
    </w:p>
    <w:p w:rsidR="00000000" w:rsidDel="00000000" w:rsidP="00000000" w:rsidRDefault="00000000" w:rsidRPr="00000000" w14:paraId="0000013C">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24. A., Kansal, A., &amp; Jain, V. (2020) Mutual funds are deemed the best investment option in an uncertain market, prompting investigation into the factors influencing investor decisions. Despite inherent risks, the mutual funds industry continues to grow. This research paper aims to identify the motivating factors that attract potential investors, enabling mutual fund companies to develop effective strategies for increasing market investment.Kumar, </w:t>
      </w:r>
    </w:p>
    <w:p w:rsidR="00000000" w:rsidDel="00000000" w:rsidP="00000000" w:rsidRDefault="00000000" w:rsidRPr="00000000" w14:paraId="0000013D">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 Kansal, A., &amp; Jain, V. (2020). A Comprehensive Study of Factor Influencing Investor’s Perception Investing in Mutual Funds. </w:t>
      </w:r>
      <w:r w:rsidDel="00000000" w:rsidR="00000000" w:rsidRPr="00000000">
        <w:rPr>
          <w:rFonts w:ascii="Times New Roman" w:cs="Times New Roman" w:eastAsia="Times New Roman" w:hAnsi="Times New Roman"/>
          <w:i w:val="1"/>
          <w:iCs w:val="1"/>
          <w:color w:val="222222"/>
          <w:sz w:val="24"/>
          <w:szCs w:val="24"/>
          <w:highlight w:val="white"/>
          <w:rtl w:val="0"/>
        </w:rPr>
        <w:t xml:space="preserve">European Journal of Molecular &amp; Clinical 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7</w:t>
      </w:r>
      <w:r w:rsidDel="00000000" w:rsidR="00000000" w:rsidRPr="00000000">
        <w:rPr>
          <w:rFonts w:ascii="Times New Roman" w:cs="Times New Roman" w:eastAsia="Times New Roman" w:hAnsi="Times New Roman"/>
          <w:color w:val="222222"/>
          <w:sz w:val="24"/>
          <w:szCs w:val="24"/>
          <w:highlight w:val="white"/>
          <w:rtl w:val="0"/>
        </w:rPr>
        <w:t xml:space="preserve">(11), 2020.</w:t>
      </w:r>
    </w:p>
    <w:p w:rsidR="00000000" w:rsidDel="00000000" w:rsidP="00000000" w:rsidRDefault="00000000" w:rsidRPr="00000000" w14:paraId="0000013E">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25. Meher, B. K et al (2024) The fintech industry is rapidly growing, appealing to both individual and mutual fund investors interested in stock price predictions. This study develops stock forecasting models for three major Indian fintech firms: Policy Bazar, One 97 Communications (Paytm), and Niyogin, employing a Random Forest model using high-frequency data in Python. It uniquely focuses on Indian fintech stock price predictions, supported by a literature review. The data, sourced from moneycontrol.com and kotaksecurities.com, spans from October 1, 2022, to September 30, 2023, totaling 293,280 data points (97,760 per company). The Random Forest model achieved over 95% coefficient of determination in predictions for all companies.</w:t>
      </w:r>
    </w:p>
    <w:p w:rsidR="00000000" w:rsidDel="00000000" w:rsidP="00000000" w:rsidRDefault="00000000" w:rsidRPr="00000000" w14:paraId="0000013F">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Meher, B. K., Singh, M., Birau, R., &amp; Anand, A. (2024). Forecasting stock prices of fintech companies of India using random forest with high-frequency data.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Open Innovation: Technology, Market, and Complexity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(1), 100180.</w:t>
      </w:r>
    </w:p>
    <w:p w:rsidR="00000000" w:rsidDel="00000000" w:rsidP="00000000" w:rsidRDefault="00000000" w:rsidRPr="00000000" w14:paraId="00000140">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26. Venkatesh, P. S. K. P. S et al (2021) Technical Analysis involves examining stock market factors impacting supply and demand to determine the intrinsic value of shares and identify if they are undervalued or overvalued. It helps investors pinpoint major market turning points through selected company analysis, understanding price behavior, and recognizing signals of market movements. Essential for traders, the study focuses on technical analysis in the steel sector, utilizing techniques such as Candlestick Charts, Simple Moving Averages, Rate of Change (ROC), and Relative Strength Index (RSI) based on historical data to decide when to buy or sell stocks.</w:t>
      </w:r>
    </w:p>
    <w:p w:rsidR="00000000" w:rsidDel="00000000" w:rsidP="00000000" w:rsidRDefault="00000000" w:rsidRPr="00000000" w14:paraId="00000141">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Venkatesh, P. S. K. P. S., Sudheer, K., &amp; Paramasivan, S. (2021). A study on technical analysis using candlestick pattern of selected large cap stocks listed in National Stock Exchange (NSE), India with reference to steel sector. </w:t>
      </w:r>
      <w:r w:rsidDel="00000000" w:rsidR="00000000" w:rsidRPr="00000000">
        <w:rPr>
          <w:rFonts w:ascii="Times New Roman" w:cs="Times New Roman" w:eastAsia="Times New Roman" w:hAnsi="Times New Roman"/>
          <w:i w:val="1"/>
          <w:iCs w:val="1"/>
          <w:color w:val="222222"/>
          <w:sz w:val="24"/>
          <w:szCs w:val="24"/>
          <w:highlight w:val="white"/>
          <w:rtl w:val="0"/>
        </w:rPr>
        <w:t xml:space="preserve">GSI Journals Serie B: Advancements in Business and Economics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(2), 62-71.</w:t>
      </w:r>
    </w:p>
    <w:p w:rsidR="00000000" w:rsidDel="00000000" w:rsidP="00000000" w:rsidRDefault="00000000" w:rsidRPr="00000000" w14:paraId="00000142">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27. Haralayya, B., &amp; Aithal, P. S. (2021) analyzes performance-affecting factors in the banking sector in India, focusing on 18 public sector, 13 private sector, and 16 foreign sector banks using panel data from 2005 to 2020. It employs return on assets (ROA) and return on equity (ROE) as proxies for bank performance. Key independent variables include capital adequacy ratio, net profit, adjusted returns on investments and advances, investment-deposit ratio, credit-deposit ratio, cash-deposit ratio, total borrowings, and profit per employee. The log-linear regression model indicates a significant correlation between ROA and ROE and several independent factors, particularly net profit, adjusted returns on advances, cash deposit ratio, total borrowings, and profit per employee, marking them as influential on the performance of the Indian banking sector.</w:t>
      </w:r>
    </w:p>
    <w:p w:rsidR="00000000" w:rsidDel="00000000" w:rsidP="00000000" w:rsidRDefault="00000000" w:rsidRPr="00000000" w14:paraId="00000143">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Haralayya, B., &amp; Aithal, P. S. (2021). Performance affecting factors of indian banking sector: an empirical analysis. </w:t>
      </w:r>
      <w:r w:rsidDel="00000000" w:rsidR="00000000" w:rsidRPr="00000000">
        <w:rPr>
          <w:rFonts w:ascii="Times New Roman" w:cs="Times New Roman" w:eastAsia="Times New Roman" w:hAnsi="Times New Roman"/>
          <w:i w:val="1"/>
          <w:iCs w:val="1"/>
          <w:color w:val="222222"/>
          <w:sz w:val="24"/>
          <w:szCs w:val="24"/>
          <w:highlight w:val="white"/>
          <w:rtl w:val="0"/>
        </w:rPr>
        <w:t xml:space="preserve">George Washington International Law Review</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7</w:t>
      </w:r>
      <w:r w:rsidDel="00000000" w:rsidR="00000000" w:rsidRPr="00000000">
        <w:rPr>
          <w:rFonts w:ascii="Times New Roman" w:cs="Times New Roman" w:eastAsia="Times New Roman" w:hAnsi="Times New Roman"/>
          <w:color w:val="222222"/>
          <w:sz w:val="24"/>
          <w:szCs w:val="24"/>
          <w:highlight w:val="white"/>
          <w:rtl w:val="0"/>
        </w:rPr>
        <w:t xml:space="preserve">(1), 607-621.</w:t>
      </w:r>
    </w:p>
    <w:p w:rsidR="00000000" w:rsidDel="00000000" w:rsidP="00000000" w:rsidRDefault="00000000" w:rsidRPr="00000000" w14:paraId="00000144">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28. Mirza, N et al (2020) research evaluates the performance of equity funds in severely impacted Latin American countries during the Covid-19 outbreak, emphasizing the importance of fund managers' performance and human capital efficiency. The study finds that funds with higher human capital efficiency significantly outperform those with lower efficiency, a trend consistent throughout various sub-periods of the pandemic. The conclusion suggests that enhancing human capital efficiency is crucial for equity funds to maintain resilience against macroeconomic shocks.</w:t>
      </w:r>
    </w:p>
    <w:p w:rsidR="00000000" w:rsidDel="00000000" w:rsidP="00000000" w:rsidRDefault="00000000" w:rsidRPr="00000000" w14:paraId="00000145">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Mirza, N., Hasnaoui, J. A., Naqvi, B., &amp; Rizvi, S. K. A. (2020). The impact of human capital efficiency on Latin American mutual funds during Covid-19 outbreak. </w:t>
      </w:r>
      <w:r w:rsidDel="00000000" w:rsidR="00000000" w:rsidRPr="00000000">
        <w:rPr>
          <w:rFonts w:ascii="Times New Roman" w:cs="Times New Roman" w:eastAsia="Times New Roman" w:hAnsi="Times New Roman"/>
          <w:i w:val="1"/>
          <w:iCs w:val="1"/>
          <w:color w:val="222222"/>
          <w:sz w:val="24"/>
          <w:szCs w:val="24"/>
          <w:highlight w:val="white"/>
          <w:rtl w:val="0"/>
        </w:rPr>
        <w:t xml:space="preserve">Swiss Journal of Economics and Statistics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156</w:t>
      </w:r>
      <w:r w:rsidDel="00000000" w:rsidR="00000000" w:rsidRPr="00000000">
        <w:rPr>
          <w:rFonts w:ascii="Times New Roman" w:cs="Times New Roman" w:eastAsia="Times New Roman" w:hAnsi="Times New Roman"/>
          <w:color w:val="222222"/>
          <w:sz w:val="24"/>
          <w:szCs w:val="24"/>
          <w:highlight w:val="white"/>
          <w:rtl w:val="0"/>
        </w:rPr>
        <w:t xml:space="preserve">(1), 16.</w:t>
      </w:r>
    </w:p>
    <w:p w:rsidR="00000000" w:rsidDel="00000000" w:rsidP="00000000" w:rsidRDefault="00000000" w:rsidRPr="00000000" w14:paraId="00000146">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29. Velte, P. (2023) Recent archival research (66 studies) examines how institutional ownership (IO) heterogeneity impacts corporate sustainability through an agency-theoretical lens. The majority of prior studies focus on the effects of IO heterogeneity on corporate sustainability performance. Findings indicate that long-term, sustainable, and foreign IO correlates with improved ESG/CSR outcomes. Additionally, long-term institutional investors enhance the positive relationship between corporate sustainability and future financial performance. The article highlights the need for future research to address endogeneity issues and suggests content-related proposals for research design.</w:t>
      </w:r>
    </w:p>
    <w:p w:rsidR="00000000" w:rsidDel="00000000" w:rsidP="00000000" w:rsidRDefault="00000000" w:rsidRPr="00000000" w14:paraId="00000147">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Velte, P. (2023). Which institutional investors drive corporate sustainability? A systematic literature review. </w:t>
      </w:r>
      <w:r w:rsidDel="00000000" w:rsidR="00000000" w:rsidRPr="00000000">
        <w:rPr>
          <w:rFonts w:ascii="Times New Roman" w:cs="Times New Roman" w:eastAsia="Times New Roman" w:hAnsi="Times New Roman"/>
          <w:i w:val="1"/>
          <w:iCs w:val="1"/>
          <w:color w:val="222222"/>
          <w:sz w:val="24"/>
          <w:szCs w:val="24"/>
          <w:highlight w:val="white"/>
          <w:rtl w:val="0"/>
        </w:rPr>
        <w:t xml:space="preserve">Business Strategy and the Environment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32</w:t>
      </w:r>
      <w:r w:rsidDel="00000000" w:rsidR="00000000" w:rsidRPr="00000000">
        <w:rPr>
          <w:rFonts w:ascii="Times New Roman" w:cs="Times New Roman" w:eastAsia="Times New Roman" w:hAnsi="Times New Roman"/>
          <w:color w:val="222222"/>
          <w:sz w:val="24"/>
          <w:szCs w:val="24"/>
          <w:highlight w:val="white"/>
          <w:rtl w:val="0"/>
        </w:rPr>
        <w:t xml:space="preserve">(1), 42-71.</w:t>
      </w:r>
    </w:p>
    <w:p w:rsidR="00000000" w:rsidDel="00000000" w:rsidP="00000000" w:rsidRDefault="00000000" w:rsidRPr="00000000" w14:paraId="00000148">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30. Vidal-Garcia, J., &amp; Vidal, M. (2024) We analyze the relationship between mutual fund performance and size globally, revealing that smaller funds outperform larger ones, indicating diseconomies of scale in the mutual fund industry. Our findings show a negative correlation between fund size and both net returns and Carhart alphas, suggesting diminishing returns to scale. Additionally, small funds demonstrate superior stock picking abilities, while larger funds show a positive size effect in market timing skills, indicating that larger fund managers are better at predicting market fluctuations.</w:t>
      </w:r>
    </w:p>
    <w:p w:rsidR="00000000" w:rsidDel="00000000" w:rsidP="00000000" w:rsidRDefault="00000000" w:rsidRPr="00000000" w14:paraId="00000149">
      <w:pPr>
        <w:spacing w:after="240" w:befor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Vidal-Garcia, J., &amp; Vidal, M. (2024). Short-term performance and mutual fund size. </w:t>
      </w:r>
      <w:r w:rsidDel="00000000" w:rsidR="00000000" w:rsidRPr="00000000">
        <w:rPr>
          <w:rFonts w:ascii="Times New Roman" w:cs="Times New Roman" w:eastAsia="Times New Roman" w:hAnsi="Times New Roman"/>
          <w:i w:val="1"/>
          <w:iCs w:val="1"/>
          <w:color w:val="222222"/>
          <w:sz w:val="24"/>
          <w:szCs w:val="24"/>
          <w:highlight w:val="white"/>
          <w:rtl w:val="0"/>
        </w:rPr>
        <w:t xml:space="preserve">Available at SSRN 2801930</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STATEMENT OF THE PROBLEM</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today face a major challenge in selecting suitable mutual funds due to the wide variety of schemes available and the uncertainty associated with market fluctuations. While mutual funds are promoted as professionally managed and diversified investment avenues, their performance varies significantly based on market conditions, fund management strategies, and risk exposure. Many investors focus only on returns without understanding the level of risk taken to achieve those returns. This creates a need for systematic evaluation of mutual funds using standard risk and return parameters such as standard deviation, beta, Sharpe ratio, Treynor ratio, and Jensen’s alpha.</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arises because investors often lack the knowledge to interpret these performance indicators and compare different mutual fund schemes effectively. As a result, they may select funds that do not align with their financial goals or risk appetite. Therefore, it becomes essential to analyse whether the selected mutual funds have delivered returns that justify the risk undertaken and to what extent they outperform or underperform their benchmark indices. This study aims to address this gap by providing an objective analysis of risk and return characteristics of selected mutual funds, helping investors make informed and rational investment decisions.</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OBJECTIVE OF THE STUDY</w:t>
      </w:r>
    </w:p>
    <w:p w:rsidR="00000000" w:rsidDel="00000000" w:rsidP="00000000" w:rsidRDefault="00000000" w:rsidRPr="00000000" w14:paraId="00000151">
      <w:pPr>
        <w:numPr>
          <w:ilvl w:val="0"/>
          <w:numId w:val="3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analyze the risk and return of the selected open ended mutual funds</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HYPOTHESIS OF THE STUDY</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Hypothesis:</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H₀1 :</w:t>
      </w:r>
      <w:r w:rsidDel="00000000" w:rsidR="00000000" w:rsidRPr="00000000">
        <w:rPr>
          <w:rFonts w:ascii="Times New Roman" w:cs="Times New Roman" w:eastAsia="Times New Roman" w:hAnsi="Times New Roman"/>
          <w:sz w:val="24"/>
          <w:szCs w:val="24"/>
          <w:rtl w:val="0"/>
        </w:rPr>
        <w:t xml:space="preserve"> There is no significant relationship between the risk and return of the selected mutual funds.</w:t>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H₀2 :</w:t>
      </w:r>
      <w:r w:rsidDel="00000000" w:rsidR="00000000" w:rsidRPr="00000000">
        <w:rPr>
          <w:rFonts w:ascii="Times New Roman" w:cs="Times New Roman" w:eastAsia="Times New Roman" w:hAnsi="Times New Roman"/>
          <w:sz w:val="24"/>
          <w:szCs w:val="24"/>
          <w:rtl w:val="0"/>
        </w:rPr>
        <w:t xml:space="preserve"> The selected mutual funds do not significantly outperform their benchmark index.</w:t>
      </w:r>
    </w:p>
    <w:p w:rsidR="00000000" w:rsidDel="00000000" w:rsidP="00000000" w:rsidRDefault="00000000" w:rsidRPr="00000000" w14:paraId="000001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H₀3:</w:t>
      </w:r>
      <w:r w:rsidDel="00000000" w:rsidR="00000000" w:rsidRPr="00000000">
        <w:rPr>
          <w:rFonts w:ascii="Times New Roman" w:cs="Times New Roman" w:eastAsia="Times New Roman" w:hAnsi="Times New Roman"/>
          <w:sz w:val="24"/>
          <w:szCs w:val="24"/>
          <w:rtl w:val="0"/>
        </w:rPr>
        <w:t xml:space="preserve"> There is no significant difference in performance among the selected mutual funds.</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Hypothesis:</w:t>
      </w:r>
    </w:p>
    <w:p w:rsidR="00000000" w:rsidDel="00000000" w:rsidP="00000000" w:rsidRDefault="00000000" w:rsidRPr="00000000" w14:paraId="000001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H₁1 :</w:t>
      </w:r>
      <w:r w:rsidDel="00000000" w:rsidR="00000000" w:rsidRPr="00000000">
        <w:rPr>
          <w:rFonts w:ascii="Times New Roman" w:cs="Times New Roman" w:eastAsia="Times New Roman" w:hAnsi="Times New Roman"/>
          <w:sz w:val="24"/>
          <w:szCs w:val="24"/>
          <w:rtl w:val="0"/>
        </w:rPr>
        <w:t xml:space="preserve"> There is a significant relationship between the risk and return of the selected mutual funds.</w:t>
      </w:r>
    </w:p>
    <w:p w:rsidR="00000000" w:rsidDel="00000000" w:rsidP="00000000" w:rsidRDefault="00000000" w:rsidRPr="00000000" w14:paraId="000001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H₁2 :</w:t>
      </w:r>
      <w:r w:rsidDel="00000000" w:rsidR="00000000" w:rsidRPr="00000000">
        <w:rPr>
          <w:rFonts w:ascii="Times New Roman" w:cs="Times New Roman" w:eastAsia="Times New Roman" w:hAnsi="Times New Roman"/>
          <w:sz w:val="24"/>
          <w:szCs w:val="24"/>
          <w:rtl w:val="0"/>
        </w:rPr>
        <w:t xml:space="preserve"> The selected mutual funds significantly outperform their benchmark index.</w:t>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H₁3 :</w:t>
      </w:r>
      <w:r w:rsidDel="00000000" w:rsidR="00000000" w:rsidRPr="00000000">
        <w:rPr>
          <w:rFonts w:ascii="Times New Roman" w:cs="Times New Roman" w:eastAsia="Times New Roman" w:hAnsi="Times New Roman"/>
          <w:sz w:val="24"/>
          <w:szCs w:val="24"/>
          <w:rtl w:val="0"/>
        </w:rPr>
        <w:t xml:space="preserve"> There is a significant difference in performance among the selected mutual funds.</w:t>
      </w:r>
    </w:p>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METHADOLOGY</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outlines the systematic process used to analyse the risk and return performance of selected mutual funds. This study is based on quantitative analysis using historical data to evaluate the financial performance of different index funds.</w:t>
      </w:r>
    </w:p>
    <w:p w:rsidR="00000000" w:rsidDel="00000000" w:rsidP="00000000" w:rsidRDefault="00000000" w:rsidRPr="00000000" w14:paraId="00000168">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t0nr1mjp8zfr" w:id="52"/>
      <w:bookmarkEnd w:id="52"/>
      <w:r w:rsidDel="00000000" w:rsidR="00000000" w:rsidRPr="00000000">
        <w:rPr>
          <w:rFonts w:ascii="Times New Roman" w:cs="Times New Roman" w:eastAsia="Times New Roman" w:hAnsi="Times New Roman"/>
          <w:sz w:val="24"/>
          <w:szCs w:val="24"/>
          <w:rtl w:val="0"/>
        </w:rPr>
        <w:t xml:space="preserve">2.5.1 Research Design</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a descriptive and analytical research design.</w:t>
      </w:r>
    </w:p>
    <w:p w:rsidR="00000000" w:rsidDel="00000000" w:rsidP="00000000" w:rsidRDefault="00000000" w:rsidRPr="00000000" w14:paraId="0000016A">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because it describes the performance trends of mutual funds.</w:t>
        <w:br w:type="textWrapping"/>
      </w:r>
    </w:p>
    <w:p w:rsidR="00000000" w:rsidDel="00000000" w:rsidP="00000000" w:rsidRDefault="00000000" w:rsidRPr="00000000" w14:paraId="0000016B">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because it evaluates and compares risk and return using statistical tools.</w:t>
        <w:br w:type="textWrapping"/>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pcpxlcbndnhl" w:id="53"/>
      <w:bookmarkEnd w:id="53"/>
      <w:r w:rsidDel="00000000" w:rsidR="00000000" w:rsidRPr="00000000">
        <w:rPr>
          <w:rFonts w:ascii="Times New Roman" w:cs="Times New Roman" w:eastAsia="Times New Roman" w:hAnsi="Times New Roman"/>
          <w:sz w:val="24"/>
          <w:szCs w:val="24"/>
          <w:rtl w:val="0"/>
        </w:rPr>
        <w:t xml:space="preserve">2.5.2 Nature of Data</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relies entirely on secondary data, collected from reliable financial sources.</w:t>
        <w:br w:type="textWrapping"/>
        <w:t xml:space="preserve"> The required data includes:</w:t>
      </w:r>
    </w:p>
    <w:p w:rsidR="00000000" w:rsidDel="00000000" w:rsidP="00000000" w:rsidRDefault="00000000" w:rsidRPr="00000000" w14:paraId="0000016F">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NAV (Net Asset Value)</w:t>
        <w:br w:type="textWrapping"/>
      </w:r>
    </w:p>
    <w:p w:rsidR="00000000" w:rsidDel="00000000" w:rsidP="00000000" w:rsidRDefault="00000000" w:rsidRPr="00000000" w14:paraId="00000170">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 Ratio</w:t>
        <w:br w:type="textWrapping"/>
      </w:r>
    </w:p>
    <w:p w:rsidR="00000000" w:rsidDel="00000000" w:rsidP="00000000" w:rsidRDefault="00000000" w:rsidRPr="00000000" w14:paraId="00000171">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br w:type="textWrapping"/>
      </w:r>
    </w:p>
    <w:p w:rsidR="00000000" w:rsidDel="00000000" w:rsidP="00000000" w:rsidRDefault="00000000" w:rsidRPr="00000000" w14:paraId="00000172">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w:t>
        <w:br w:type="textWrapping"/>
      </w:r>
    </w:p>
    <w:p w:rsidR="00000000" w:rsidDel="00000000" w:rsidP="00000000" w:rsidRDefault="00000000" w:rsidRPr="00000000" w14:paraId="00000173">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index returns (Nifty 50)</w:t>
        <w:br w:type="textWrapping"/>
      </w:r>
    </w:p>
    <w:p w:rsidR="00000000" w:rsidDel="00000000" w:rsidP="00000000" w:rsidRDefault="00000000" w:rsidRPr="00000000" w14:paraId="00000174">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Risk-free rate</w:t>
        <w:br w:type="textWrapping"/>
      </w:r>
    </w:p>
    <w:p w:rsidR="00000000" w:rsidDel="00000000" w:rsidP="00000000" w:rsidRDefault="00000000" w:rsidRPr="00000000" w14:paraId="00000175">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a3y4qiymna9r" w:id="54"/>
      <w:bookmarkEnd w:id="54"/>
      <w:r w:rsidDel="00000000" w:rsidR="00000000" w:rsidRPr="00000000">
        <w:rPr>
          <w:rFonts w:ascii="Times New Roman" w:cs="Times New Roman" w:eastAsia="Times New Roman" w:hAnsi="Times New Roman"/>
          <w:sz w:val="24"/>
          <w:szCs w:val="24"/>
          <w:rtl w:val="0"/>
        </w:rPr>
        <w:t xml:space="preserve">2.5.3 Data Sources</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data was collected from:</w:t>
      </w:r>
    </w:p>
    <w:p w:rsidR="00000000" w:rsidDel="00000000" w:rsidP="00000000" w:rsidRDefault="00000000" w:rsidRPr="00000000" w14:paraId="00000177">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AMFI (Association of Mutual Funds in India)</w:t>
        <w:br w:type="textWrapping"/>
      </w:r>
    </w:p>
    <w:p w:rsidR="00000000" w:rsidDel="00000000" w:rsidP="00000000" w:rsidRDefault="00000000" w:rsidRPr="00000000" w14:paraId="00000178">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(National Stock Exchange) website</w:t>
        <w:br w:type="textWrapping"/>
      </w:r>
    </w:p>
    <w:p w:rsidR="00000000" w:rsidDel="00000000" w:rsidP="00000000" w:rsidRDefault="00000000" w:rsidRPr="00000000" w14:paraId="00000179">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Moneycontrol</w:t>
        <w:br w:type="textWrapping"/>
      </w:r>
    </w:p>
    <w:p w:rsidR="00000000" w:rsidDel="00000000" w:rsidP="00000000" w:rsidRDefault="00000000" w:rsidRPr="00000000" w14:paraId="0000017A">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jczsg5w6v7m" w:id="55"/>
      <w:bookmarkEnd w:id="55"/>
      <w:r w:rsidDel="00000000" w:rsidR="00000000" w:rsidRPr="00000000">
        <w:rPr>
          <w:rFonts w:ascii="Times New Roman" w:cs="Times New Roman" w:eastAsia="Times New Roman" w:hAnsi="Times New Roman"/>
          <w:sz w:val="24"/>
          <w:szCs w:val="24"/>
          <w:rtl w:val="0"/>
        </w:rPr>
        <w:t xml:space="preserve">2.5.4 Sample Selection</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considers selected Nifty 50 Index Funds such as:</w:t>
      </w:r>
    </w:p>
    <w:p w:rsidR="00000000" w:rsidDel="00000000" w:rsidP="00000000" w:rsidRDefault="00000000" w:rsidRPr="00000000" w14:paraId="0000017C">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br w:type="textWrapping"/>
      </w:r>
    </w:p>
    <w:p w:rsidR="00000000" w:rsidDel="00000000" w:rsidP="00000000" w:rsidRDefault="00000000" w:rsidRPr="00000000" w14:paraId="0000017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w:t>
        <w:br w:type="textWrapping"/>
      </w:r>
    </w:p>
    <w:p w:rsidR="00000000" w:rsidDel="00000000" w:rsidP="00000000" w:rsidRDefault="00000000" w:rsidRPr="00000000" w14:paraId="0000017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br w:type="textWrapping"/>
      </w:r>
    </w:p>
    <w:p w:rsidR="00000000" w:rsidDel="00000000" w:rsidP="00000000" w:rsidRDefault="00000000" w:rsidRPr="00000000" w14:paraId="0000017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br w:type="textWrapping"/>
      </w:r>
    </w:p>
    <w:p w:rsidR="00000000" w:rsidDel="00000000" w:rsidP="00000000" w:rsidRDefault="00000000" w:rsidRPr="00000000" w14:paraId="00000180">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br w:type="textWrapping"/>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funds were chosen based on popularity, accessibility, and availability of consistent historical data.</w:t>
      </w:r>
    </w:p>
    <w:p w:rsidR="00000000" w:rsidDel="00000000" w:rsidP="00000000" w:rsidRDefault="00000000" w:rsidRPr="00000000" w14:paraId="00000182">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gqqnptx7xc1m" w:id="56"/>
      <w:bookmarkEnd w:id="56"/>
      <w:r w:rsidDel="00000000" w:rsidR="00000000" w:rsidRPr="00000000">
        <w:rPr>
          <w:rFonts w:ascii="Times New Roman" w:cs="Times New Roman" w:eastAsia="Times New Roman" w:hAnsi="Times New Roman"/>
          <w:sz w:val="24"/>
          <w:szCs w:val="24"/>
          <w:rtl w:val="0"/>
        </w:rPr>
        <w:t xml:space="preserve">2.5.5 Tools and Techniques Used for Analysis</w:t>
      </w:r>
    </w:p>
    <w:p w:rsidR="00000000" w:rsidDel="00000000" w:rsidP="00000000" w:rsidRDefault="00000000" w:rsidRPr="00000000" w14:paraId="0000018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bwqndh975agb" w:id="57"/>
      <w:bookmarkEnd w:id="57"/>
      <w:r w:rsidDel="00000000" w:rsidR="00000000" w:rsidRPr="00000000">
        <w:rPr>
          <w:rFonts w:ascii="Times New Roman" w:cs="Times New Roman" w:eastAsia="Times New Roman" w:hAnsi="Times New Roman"/>
          <w:color w:val="000000"/>
          <w:sz w:val="24"/>
          <w:szCs w:val="24"/>
          <w:rtl w:val="0"/>
        </w:rPr>
        <w:t xml:space="preserve">a) Return Calculation</w:t>
      </w:r>
    </w:p>
    <w:p w:rsidR="00000000" w:rsidDel="00000000" w:rsidP="00000000" w:rsidRDefault="00000000" w:rsidRPr="00000000" w14:paraId="00000184">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and annual returns are calculated using NAV data.</w:t>
        <w:br w:type="textWrapping"/>
      </w:r>
    </w:p>
    <w:p w:rsidR="00000000" w:rsidDel="00000000" w:rsidP="00000000" w:rsidRDefault="00000000" w:rsidRPr="00000000" w14:paraId="00000185">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CAGR (Compounded Annual Growth Rate) is used to measure long-term return.</w:t>
        <w:br w:type="textWrapping"/>
      </w:r>
    </w:p>
    <w:p w:rsidR="00000000" w:rsidDel="00000000" w:rsidP="00000000" w:rsidRDefault="00000000" w:rsidRPr="00000000" w14:paraId="0000018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b0ub8fg6zlp" w:id="58"/>
      <w:bookmarkEnd w:id="58"/>
      <w:r w:rsidDel="00000000" w:rsidR="00000000" w:rsidRPr="00000000">
        <w:rPr>
          <w:rFonts w:ascii="Times New Roman" w:cs="Times New Roman" w:eastAsia="Times New Roman" w:hAnsi="Times New Roman"/>
          <w:color w:val="000000"/>
          <w:sz w:val="24"/>
          <w:szCs w:val="24"/>
          <w:rtl w:val="0"/>
        </w:rPr>
        <w:t xml:space="preserve">b) Risk Measures</w:t>
      </w:r>
    </w:p>
    <w:p w:rsidR="00000000" w:rsidDel="00000000" w:rsidP="00000000" w:rsidRDefault="00000000" w:rsidRPr="00000000" w14:paraId="00000187">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(SD): Measures total risk or volatility.</w:t>
        <w:br w:type="textWrapping"/>
      </w:r>
    </w:p>
    <w:p w:rsidR="00000000" w:rsidDel="00000000" w:rsidP="00000000" w:rsidRDefault="00000000" w:rsidRPr="00000000" w14:paraId="00000188">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Measures systematic risk and sensitivity to market movements.</w:t>
        <w:br w:type="textWrapping"/>
      </w:r>
    </w:p>
    <w:p w:rsidR="00000000" w:rsidDel="00000000" w:rsidP="00000000" w:rsidRDefault="00000000" w:rsidRPr="00000000" w14:paraId="0000018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mzybqxad45l" w:id="59"/>
      <w:bookmarkEnd w:id="59"/>
      <w:r w:rsidDel="00000000" w:rsidR="00000000" w:rsidRPr="00000000">
        <w:rPr>
          <w:rFonts w:ascii="Times New Roman" w:cs="Times New Roman" w:eastAsia="Times New Roman" w:hAnsi="Times New Roman"/>
          <w:color w:val="000000"/>
          <w:sz w:val="24"/>
          <w:szCs w:val="24"/>
          <w:rtl w:val="0"/>
        </w:rPr>
        <w:t xml:space="preserve">c) Risk-Adjusted Performance Measures</w:t>
      </w:r>
    </w:p>
    <w:p w:rsidR="00000000" w:rsidDel="00000000" w:rsidP="00000000" w:rsidRDefault="00000000" w:rsidRPr="00000000" w14:paraId="0000018A">
      <w:pPr>
        <w:numPr>
          <w:ilvl w:val="0"/>
          <w:numId w:val="2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Ratio:  </w:t>
      </w:r>
      <w:r w:rsidDel="00000000" w:rsidR="00000000" w:rsidRPr="00000000">
        <w:rPr>
          <w:rFonts w:ascii="Gungsuh" w:cs="Gungsuh" w:eastAsia="Gungsuh" w:hAnsi="Gungsuh"/>
          <w:sz w:val="24"/>
          <w:szCs w:val="24"/>
          <w:u w:val="single"/>
          <w:rtl w:val="0"/>
        </w:rPr>
        <w:t xml:space="preserve">Rp​−Rf​​</w:t>
      </w:r>
    </w:p>
    <w:p w:rsidR="00000000" w:rsidDel="00000000" w:rsidP="00000000" w:rsidRDefault="00000000" w:rsidRPr="00000000" w14:paraId="0000018B">
      <w:pPr>
        <w:spacing w:after="240" w:before="240" w:line="14.39999999999999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σp</w:t>
      </w:r>
    </w:p>
    <w:p w:rsidR="00000000" w:rsidDel="00000000" w:rsidP="00000000" w:rsidRDefault="00000000" w:rsidRPr="00000000" w14:paraId="0000018C">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Treynor Ratio =  ​</w:t>
      </w:r>
      <w:r w:rsidDel="00000000" w:rsidR="00000000" w:rsidRPr="00000000">
        <w:rPr>
          <w:rFonts w:ascii="Gungsuh" w:cs="Gungsuh" w:eastAsia="Gungsuh" w:hAnsi="Gungsuh"/>
          <w:sz w:val="24"/>
          <w:szCs w:val="24"/>
          <w:u w:val="single"/>
          <w:rtl w:val="0"/>
        </w:rPr>
        <w:t xml:space="preserve">Rp​−Rf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βp</w:t>
      </w:r>
    </w:p>
    <w:p w:rsidR="00000000" w:rsidDel="00000000" w:rsidP="00000000" w:rsidRDefault="00000000" w:rsidRPr="00000000" w14:paraId="0000018E">
      <w:pPr>
        <w:numPr>
          <w:ilvl w:val="0"/>
          <w:numId w:val="2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Jensen ratio α=Rp​−(Rf​+βp​(Rm​−Rf​))</w:t>
      </w:r>
    </w:p>
    <w:p w:rsidR="00000000" w:rsidDel="00000000" w:rsidP="00000000" w:rsidRDefault="00000000" w:rsidRPr="00000000" w14:paraId="0000018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ofetymcli97" w:id="60"/>
      <w:bookmarkEnd w:id="60"/>
      <w:r w:rsidDel="00000000" w:rsidR="00000000" w:rsidRPr="00000000">
        <w:rPr>
          <w:rFonts w:ascii="Times New Roman" w:cs="Times New Roman" w:eastAsia="Times New Roman" w:hAnsi="Times New Roman"/>
          <w:color w:val="000000"/>
          <w:sz w:val="24"/>
          <w:szCs w:val="24"/>
          <w:rtl w:val="0"/>
        </w:rPr>
        <w:t xml:space="preserve">d) Benchmark Comparison</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fund’s performance is compared against the Nifty 50 Index.</w:t>
      </w:r>
    </w:p>
    <w:p w:rsidR="00000000" w:rsidDel="00000000" w:rsidP="00000000" w:rsidRDefault="00000000" w:rsidRPr="00000000" w14:paraId="00000191">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y46gcwd9s7it" w:id="61"/>
      <w:bookmarkEnd w:id="61"/>
      <w:r w:rsidDel="00000000" w:rsidR="00000000" w:rsidRPr="00000000">
        <w:rPr>
          <w:rFonts w:ascii="Times New Roman" w:cs="Times New Roman" w:eastAsia="Times New Roman" w:hAnsi="Times New Roman"/>
          <w:sz w:val="24"/>
          <w:szCs w:val="24"/>
          <w:rtl w:val="0"/>
        </w:rPr>
        <w:t xml:space="preserve">2.5.6 Statistical Tools</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are used:</w:t>
      </w:r>
    </w:p>
    <w:p w:rsidR="00000000" w:rsidDel="00000000" w:rsidP="00000000" w:rsidRDefault="00000000" w:rsidRPr="00000000" w14:paraId="00000193">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and percentage change</w:t>
        <w:br w:type="textWrapping"/>
      </w:r>
    </w:p>
    <w:p w:rsidR="00000000" w:rsidDel="00000000" w:rsidP="00000000" w:rsidRDefault="00000000" w:rsidRPr="00000000" w14:paraId="00000194">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formulas</w:t>
        <w:br w:type="textWrapping"/>
      </w:r>
    </w:p>
    <w:p w:rsidR="00000000" w:rsidDel="00000000" w:rsidP="00000000" w:rsidRDefault="00000000" w:rsidRPr="00000000" w14:paraId="00000195">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calculation</w:t>
        <w:br w:type="textWrapping"/>
      </w:r>
    </w:p>
    <w:p w:rsidR="00000000" w:rsidDel="00000000" w:rsidP="00000000" w:rsidRDefault="00000000" w:rsidRPr="00000000" w14:paraId="00000196">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Treynor, and Jensen’s Alpha</w:t>
        <w:br w:type="textWrapping"/>
      </w:r>
    </w:p>
    <w:p w:rsidR="00000000" w:rsidDel="00000000" w:rsidP="00000000" w:rsidRDefault="00000000" w:rsidRPr="00000000" w14:paraId="00000197">
      <w:pPr>
        <w:numPr>
          <w:ilvl w:val="0"/>
          <w:numId w:val="3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representation (line charts, bar charts)</w:t>
        <w:br w:type="textWrapping"/>
      </w:r>
    </w:p>
    <w:p w:rsidR="00000000" w:rsidDel="00000000" w:rsidP="00000000" w:rsidRDefault="00000000" w:rsidRPr="00000000" w14:paraId="0000019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SCOPE OF THE STUDY</w:t>
      </w:r>
    </w:p>
    <w:p w:rsidR="00000000" w:rsidDel="00000000" w:rsidP="00000000" w:rsidRDefault="00000000" w:rsidRPr="00000000" w14:paraId="000001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study focuses on analysing the risk and return characteristics of selected mutual funds, specifically Nifty 50 Index Funds, to understand their performance and suitability for different types of investors.These funds were chosen because they represent large-cap, diversified exposure to the Indian equity market and follow a passive investment strategy. It evaluates risk through parameters such as standard deviation and beta, and assesses risk-adjusted returns using Sharpe Ratio, Treynor Ratio, and Jensen’s Alpha. Additionally, the study compares the performance of the selected mutual funds with their benchmark index, the Nifty 50, to determine the level of outperformance or underperformance.</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limited to secondary data collected from credible financial sources and focuses exclusively on index mutual funds, leaving out active funds, debt funds, sector funds, and hybrid funds. The findings of this study are relevant for investors, financial advisors, and researchers seeking to understand how passive equity funds behave in different market conditions. The scope also includes identifying which fund offers the best balance between risk and return, helping investors make informed investment decisions. However, the results may not be applicable to all types of mutual funds or future market scenarios due to changes in economic conditions and fund strategies. </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LIMITATIONS OF THE STUDY</w:t>
      </w:r>
    </w:p>
    <w:p w:rsidR="00000000" w:rsidDel="00000000" w:rsidP="00000000" w:rsidRDefault="00000000" w:rsidRPr="00000000" w14:paraId="0000019E">
      <w:pPr>
        <w:numPr>
          <w:ilvl w:val="0"/>
          <w:numId w:val="2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is based entirely on secondary data, and its accuracy depends on the reliability of published sources.</w:t>
        <w:br w:type="textWrapping"/>
      </w:r>
    </w:p>
    <w:p w:rsidR="00000000" w:rsidDel="00000000" w:rsidP="00000000" w:rsidRDefault="00000000" w:rsidRPr="00000000" w14:paraId="0000019F">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 limited number of Nifty 50 Index Funds are selected, so the findings cannot be generalized to all mutual funds.</w:t>
        <w:br w:type="textWrapping"/>
      </w:r>
    </w:p>
    <w:p w:rsidR="00000000" w:rsidDel="00000000" w:rsidP="00000000" w:rsidRDefault="00000000" w:rsidRPr="00000000" w14:paraId="000001A0">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Mutual fund performance is affected by market volatility, economic changes, and global events, which may influence the results.</w:t>
        <w:br w:type="textWrapping"/>
      </w:r>
    </w:p>
    <w:p w:rsidR="00000000" w:rsidDel="00000000" w:rsidP="00000000" w:rsidRDefault="00000000" w:rsidRPr="00000000" w14:paraId="000001A1">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analysis covers a specific time period, and results may differ if a different timeframe is considered.</w:t>
        <w:br w:type="textWrapping"/>
      </w:r>
    </w:p>
    <w:p w:rsidR="00000000" w:rsidDel="00000000" w:rsidP="00000000" w:rsidRDefault="00000000" w:rsidRPr="00000000" w14:paraId="000001A2">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does not include qualitative factors such as fund manager skills, investor behaviour, or economic policies.</w:t>
        <w:br w:type="textWrapping"/>
      </w:r>
    </w:p>
    <w:p w:rsidR="00000000" w:rsidDel="00000000" w:rsidP="00000000" w:rsidRDefault="00000000" w:rsidRPr="00000000" w14:paraId="000001A3">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error, which affects index funds’ ability to match benchmark returns, is not extensively analysed.</w:t>
        <w:br w:type="textWrapping"/>
      </w:r>
    </w:p>
    <w:p w:rsidR="00000000" w:rsidDel="00000000" w:rsidP="00000000" w:rsidRDefault="00000000" w:rsidRPr="00000000" w14:paraId="000001A4">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study does not adjust returns for taxation, inflation, or transaction costs, which can alter net returns.</w:t>
        <w:br w:type="textWrapping"/>
      </w:r>
    </w:p>
    <w:p w:rsidR="00000000" w:rsidDel="00000000" w:rsidP="00000000" w:rsidRDefault="00000000" w:rsidRPr="00000000" w14:paraId="000001A5">
      <w:pPr>
        <w:numPr>
          <w:ilvl w:val="0"/>
          <w:numId w:val="2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findings are based on historical performance and do not guarantee future results</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RESULTS , ANALYSIS AND DISCUSSION </w:t>
      </w:r>
    </w:p>
    <w:p w:rsidR="00000000" w:rsidDel="00000000" w:rsidP="00000000" w:rsidRDefault="00000000" w:rsidRPr="00000000" w14:paraId="000001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focuses on the analysis of secondary data gathered from sources such as the NSE, Yahoo Finance, and Money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this research is to evaluate the performance of a constructed portfolio utilizing three key metrics: the Sharpe Ratio, the Treynor Ratio, and Jensen's Alpha.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for the study was predominantly sourced from Yahoo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Specifically, monthly security prices for five open-ended mutual funds were collected over a five-year period, spanning from 2021 to 2025.</w:t>
      </w:r>
      <w:r w:rsidDel="00000000" w:rsidR="00000000" w:rsidRPr="00000000">
        <w:rPr>
          <w:rtl w:val="0"/>
        </w:rPr>
      </w:r>
    </w:p>
    <w:p w:rsidR="00000000" w:rsidDel="00000000" w:rsidP="00000000" w:rsidRDefault="00000000" w:rsidRPr="00000000" w14:paraId="000001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LIST OF THE MUTUAL FUNDS</w:t>
      </w:r>
    </w:p>
    <w:p w:rsidR="00000000" w:rsidDel="00000000" w:rsidP="00000000" w:rsidRDefault="00000000" w:rsidRPr="00000000" w14:paraId="000001BC">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980"/>
        <w:tblGridChange w:id="0">
          <w:tblGrid>
            <w:gridCol w:w="438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r>
    </w:tbl>
    <w:p w:rsidR="00000000" w:rsidDel="00000000" w:rsidP="00000000" w:rsidRDefault="00000000" w:rsidRPr="00000000" w14:paraId="000001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return for each individual security and market index is calculated using the following formula:</w:t>
      </w:r>
      <w:r w:rsidDel="00000000" w:rsidR="00000000" w:rsidRPr="00000000">
        <w:rPr>
          <w:rtl w:val="0"/>
        </w:rPr>
      </w:r>
    </w:p>
    <w:p w:rsidR="00000000" w:rsidDel="00000000" w:rsidP="00000000" w:rsidRDefault="00000000" w:rsidRPr="00000000" w14:paraId="000001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 </w:t>
      </w:r>
      <w:r w:rsidDel="00000000" w:rsidR="00000000" w:rsidRPr="00000000">
        <w:rPr>
          <w:rFonts w:ascii="Gungsuh" w:cs="Gungsuh" w:eastAsia="Gungsuh" w:hAnsi="Gungsuh"/>
          <w:sz w:val="24"/>
          <w:szCs w:val="24"/>
          <w:u w:val="single"/>
          <w:rtl w:val="0"/>
        </w:rPr>
        <w:t xml:space="preserve">NAVt ​− NAVt−1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CD">
      <w:pPr>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NAVt−1</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CF">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NAVt​ = NAV at the end of the period</w:t>
        <w:br w:type="textWrapping"/>
      </w:r>
    </w:p>
    <w:p w:rsidR="00000000" w:rsidDel="00000000" w:rsidP="00000000" w:rsidRDefault="00000000" w:rsidRPr="00000000" w14:paraId="000001D0">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NAVt−1​ = NAV at the beginning of the period</w:t>
      </w:r>
    </w:p>
    <w:p w:rsidR="00000000" w:rsidDel="00000000" w:rsidP="00000000" w:rsidRDefault="00000000" w:rsidRPr="00000000" w14:paraId="000001D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Return = </w:t>
      </w:r>
      <w:r w:rsidDel="00000000" w:rsidR="00000000" w:rsidRPr="00000000">
        <w:rPr>
          <w:rFonts w:ascii="Gungsuh" w:cs="Gungsuh" w:eastAsia="Gungsuh" w:hAnsi="Gungsuh"/>
          <w:sz w:val="24"/>
          <w:szCs w:val="24"/>
          <w:u w:val="single"/>
          <w:rtl w:val="0"/>
        </w:rPr>
        <w:t xml:space="preserve">​Indext ​− Indext−1</w:t>
      </w:r>
      <w:r w:rsidDel="00000000" w:rsidR="00000000" w:rsidRPr="00000000">
        <w:rPr>
          <w:rFonts w:ascii="Times New Roman" w:cs="Times New Roman" w:eastAsia="Times New Roman" w:hAnsi="Times New Roman"/>
          <w:sz w:val="24"/>
          <w:szCs w:val="24"/>
          <w:rtl w:val="0"/>
        </w:rPr>
        <w:t xml:space="preserve">     ​​×100</w:t>
      </w:r>
    </w:p>
    <w:p w:rsidR="00000000" w:rsidDel="00000000" w:rsidP="00000000" w:rsidRDefault="00000000" w:rsidRPr="00000000" w14:paraId="000001D3">
      <w:pPr>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Indext−1</w:t>
      </w:r>
    </w:p>
    <w:p w:rsidR="00000000" w:rsidDel="00000000" w:rsidP="00000000" w:rsidRDefault="00000000" w:rsidRPr="00000000" w14:paraId="000001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D9">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Indext​ = Index value at the end of the period</w:t>
        <w:br w:type="textWrapping"/>
      </w:r>
    </w:p>
    <w:p w:rsidR="00000000" w:rsidDel="00000000" w:rsidP="00000000" w:rsidRDefault="00000000" w:rsidRPr="00000000" w14:paraId="000001DA">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Indext−1​ = Index value at the beginning of the period</w:t>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free rate of return:</w:t>
      </w:r>
    </w:p>
    <w:p w:rsidR="00000000" w:rsidDel="00000000" w:rsidP="00000000" w:rsidRDefault="00000000" w:rsidRPr="00000000" w14:paraId="000001D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risk-free rate of return is the rate of return earned on an investment that carries no risk of financial loss. In India, the most commonly used risk-free instrument is the 91-day Treasury Bill issued by the Government of India. These securities are backed by the government, making default almost impossible. The risk-free rate is especially important in performance evaluation models like the Sharpe Ratio, Treynor Ratio, and Jensen’s Alpha, because it represents the minimum return an investor should expect without taking any risk. Any investment that involves risk must deliver a return higher than the risk-free rate to be considered worthwhile.</w:t>
      </w:r>
    </w:p>
    <w:p w:rsidR="00000000" w:rsidDel="00000000" w:rsidP="00000000" w:rsidRDefault="00000000" w:rsidRPr="00000000" w14:paraId="000001D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return:</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return represents the average of the periodic returns of an investment over a given time period. It helps investors understand the typical return they can expect from a mutual fund or index over time. However, mean return does not consider risk or volatility — it only shows the central tendency of returns.</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 Return =</w:t>
      </w:r>
      <w:r w:rsidDel="00000000" w:rsidR="00000000" w:rsidRPr="00000000">
        <w:rPr>
          <w:rFonts w:ascii="Gungsuh" w:cs="Gungsuh" w:eastAsia="Gungsuh" w:hAnsi="Gungsuh"/>
          <w:sz w:val="24"/>
          <w:szCs w:val="24"/>
          <w:rtl w:val="0"/>
        </w:rPr>
        <w:t xml:space="preserve"> ∑​Ri / n </w:t>
      </w: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E3">
      <w:pPr>
        <w:numPr>
          <w:ilvl w:val="0"/>
          <w:numId w:val="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 = Return in each period (daily, monthly, or yearly)</w:t>
        <w:br w:type="textWrapping"/>
      </w:r>
    </w:p>
    <w:p w:rsidR="00000000" w:rsidDel="00000000" w:rsidP="00000000" w:rsidRDefault="00000000" w:rsidRPr="00000000" w14:paraId="000001E4">
      <w:pPr>
        <w:numPr>
          <w:ilvl w:val="0"/>
          <w:numId w:val="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Number of periods</w:t>
      </w:r>
    </w:p>
    <w:p w:rsidR="00000000" w:rsidDel="00000000" w:rsidP="00000000" w:rsidRDefault="00000000" w:rsidRPr="00000000" w14:paraId="000001E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is a measure of systematic risk, which shows how sensitive a mutual fund’s returns are to movements in the overall market or a benchmark index.</w:t>
        <w:br w:type="textWrapping"/>
        <w:t xml:space="preserve"> </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beta values:</w:t>
      </w:r>
    </w:p>
    <w:p w:rsidR="00000000" w:rsidDel="00000000" w:rsidP="00000000" w:rsidRDefault="00000000" w:rsidRPr="00000000" w14:paraId="000001EA">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β = 1:</w:t>
      </w:r>
      <w:r w:rsidDel="00000000" w:rsidR="00000000" w:rsidRPr="00000000">
        <w:rPr>
          <w:rFonts w:ascii="Times New Roman" w:cs="Times New Roman" w:eastAsia="Times New Roman" w:hAnsi="Times New Roman"/>
          <w:sz w:val="24"/>
          <w:szCs w:val="24"/>
          <w:rtl w:val="0"/>
        </w:rPr>
        <w:t xml:space="preserve"> fund moves in line with the market</w:t>
        <w:br w:type="textWrapping"/>
      </w:r>
    </w:p>
    <w:p w:rsidR="00000000" w:rsidDel="00000000" w:rsidP="00000000" w:rsidRDefault="00000000" w:rsidRPr="00000000" w14:paraId="000001EB">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β &gt; 1:</w:t>
      </w:r>
      <w:r w:rsidDel="00000000" w:rsidR="00000000" w:rsidRPr="00000000">
        <w:rPr>
          <w:rFonts w:ascii="Times New Roman" w:cs="Times New Roman" w:eastAsia="Times New Roman" w:hAnsi="Times New Roman"/>
          <w:sz w:val="24"/>
          <w:szCs w:val="24"/>
          <w:rtl w:val="0"/>
        </w:rPr>
        <w:t xml:space="preserve"> fund is more volatile than the market (aggressive)</w:t>
        <w:br w:type="textWrapping"/>
      </w:r>
    </w:p>
    <w:p w:rsidR="00000000" w:rsidDel="00000000" w:rsidP="00000000" w:rsidRDefault="00000000" w:rsidRPr="00000000" w14:paraId="000001EC">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β &lt; 1:</w:t>
      </w:r>
      <w:r w:rsidDel="00000000" w:rsidR="00000000" w:rsidRPr="00000000">
        <w:rPr>
          <w:rFonts w:ascii="Times New Roman" w:cs="Times New Roman" w:eastAsia="Times New Roman" w:hAnsi="Times New Roman"/>
          <w:sz w:val="24"/>
          <w:szCs w:val="24"/>
          <w:rtl w:val="0"/>
        </w:rPr>
        <w:t xml:space="preserve"> fund is less volatile than the market (defensive)</w:t>
        <w:br w:type="textWrapping"/>
      </w:r>
    </w:p>
    <w:p w:rsidR="00000000" w:rsidDel="00000000" w:rsidP="00000000" w:rsidRDefault="00000000" w:rsidRPr="00000000" w14:paraId="000001E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helps investors understand how much market risk a fund is taking. It is used in risk-adjusted performance measures like the Treynor Ratio and Jensen’s Alpha. Index funds generally have beta values close to 1, as they track the benchmark index.</w:t>
      </w:r>
    </w:p>
    <w:p w:rsidR="00000000" w:rsidDel="00000000" w:rsidP="00000000" w:rsidRDefault="00000000" w:rsidRPr="00000000" w14:paraId="000001E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risk:</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risk is the market-related risk that affects all companies and cannot be eliminated through diversification. It arises from macroeconomic factors such as inflation, interest rate changes, recession, political instability, and global events. Because it impacts the entire market, even a well-diversified mutual fund cannot avoid systematic risk.</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risk is measured using Beta (β) and market variance.</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Systematic Risk = β2 × σm2​</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F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 = Beta of the security or fund</w:t>
        <w:br w:type="textWrapping"/>
      </w:r>
    </w:p>
    <w:p w:rsidR="00000000" w:rsidDel="00000000" w:rsidP="00000000" w:rsidRDefault="00000000" w:rsidRPr="00000000" w14:paraId="000001F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σm2​ = Variance of the market (benchmark index)</w:t>
        <w:br w:type="textWrapping"/>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F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beta → higher systematic risk</w:t>
        <w:br w:type="textWrapping"/>
      </w:r>
    </w:p>
    <w:p w:rsidR="00000000" w:rsidDel="00000000" w:rsidP="00000000" w:rsidRDefault="00000000" w:rsidRPr="00000000" w14:paraId="000001F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Beta = 1 → same risk as market</w:t>
        <w:br w:type="textWrapping"/>
      </w:r>
    </w:p>
    <w:p w:rsidR="00000000" w:rsidDel="00000000" w:rsidP="00000000" w:rsidRDefault="00000000" w:rsidRPr="00000000" w14:paraId="000001F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Beta &gt; 1 → more volatile than market</w:t>
        <w:br w:type="textWrapping"/>
      </w:r>
    </w:p>
    <w:p w:rsidR="00000000" w:rsidDel="00000000" w:rsidP="00000000" w:rsidRDefault="00000000" w:rsidRPr="00000000" w14:paraId="000001FA">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Beta &lt; 1 → less volatile than market</w:t>
      </w:r>
    </w:p>
    <w:p w:rsidR="00000000" w:rsidDel="00000000" w:rsidP="00000000" w:rsidRDefault="00000000" w:rsidRPr="00000000" w14:paraId="000001F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Unsystematic risk:</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Unsystematic risk is company-specific or industry-specific risk that affects only a particular business or sector. Examples include management failure, labour strikes, product recalls, competition, or financial issues within a company. This risk can be reduced or eliminated by diversification, which is why mutual funds carry very low unsystematic risk.</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Unsystematic risk is calculated as the total variance minus systematic variance:</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Unsystematic Risk = σp2 ​− (β2 × σm2​)</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0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σp2​ = Total variance of the portfolio</w:t>
        <w:br w:type="textWrapping"/>
      </w:r>
    </w:p>
    <w:p w:rsidR="00000000" w:rsidDel="00000000" w:rsidP="00000000" w:rsidRDefault="00000000" w:rsidRPr="00000000" w14:paraId="0000020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β2σm2​ = Systematic risk component</w:t>
      </w:r>
    </w:p>
    <w:p w:rsidR="00000000" w:rsidDel="00000000" w:rsidP="00000000" w:rsidRDefault="00000000" w:rsidRPr="00000000" w14:paraId="0000020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Index:</w:t>
      </w:r>
    </w:p>
    <w:p w:rsidR="00000000" w:rsidDel="00000000" w:rsidP="00000000" w:rsidRDefault="00000000" w:rsidRPr="00000000" w14:paraId="0000020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benchmark index is a standard reference index used to evaluate the performance of a mutual fund. For equity funds in India, popular benchmarks include the Nifty 50, Sensex, Nifty Next 50, etc. An index fund aims to replicate the returns and composition of its benchmark. Benchmark indices represent the performance of a group of stocks and reflect overall market behaviour. Comparing a fund’s returns with its benchmark helps determine whether the fund has outperformed, matched, or underperformed the market.</w:t>
      </w:r>
    </w:p>
    <w:p w:rsidR="00000000" w:rsidDel="00000000" w:rsidP="00000000" w:rsidRDefault="00000000" w:rsidRPr="00000000" w14:paraId="0000020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TREND ANALYSIS:</w:t>
      </w:r>
    </w:p>
    <w:p w:rsidR="00000000" w:rsidDel="00000000" w:rsidP="00000000" w:rsidRDefault="00000000" w:rsidRPr="00000000" w14:paraId="0000020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GROWTH FOR INDEX</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w:t>
      </w:r>
    </w:p>
    <w:tbl>
      <w:tblPr>
        <w:tblStyle w:val="Table2"/>
        <w:tblpPr w:leftFromText="180" w:rightFromText="180" w:topFromText="180" w:bottomFromText="180" w:vertAnchor="text" w:horzAnchor="text" w:tblpX="-4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280"/>
        <w:gridCol w:w="2130"/>
        <w:gridCol w:w="2280"/>
        <w:tblGridChange w:id="0">
          <w:tblGrid>
            <w:gridCol w:w="2670"/>
            <w:gridCol w:w="2280"/>
            <w:gridCol w:w="2130"/>
            <w:gridCol w:w="2280"/>
          </w:tblGrid>
        </w:tblGridChange>
      </w:tblGrid>
      <w:tr>
        <w:trPr>
          <w:cantSplit w:val="0"/>
          <w:tblHeader w:val="0"/>
        </w:trPr>
        <w:tc>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 NAME </w:t>
            </w:r>
          </w:p>
        </w:tc>
        <w:tc>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2022 </w:t>
            </w:r>
          </w:p>
        </w:tc>
        <w:tc>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2021</w:t>
            </w:r>
          </w:p>
        </w:tc>
        <w:tc>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w:t>
            </w:r>
          </w:p>
        </w:tc>
      </w:tr>
      <w:tr>
        <w:trPr>
          <w:cantSplit w:val="0"/>
          <w:tblHeader w:val="0"/>
        </w:trPr>
        <w:tc>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c>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176.5365</w:t>
            </w:r>
          </w:p>
        </w:tc>
        <w:tc>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160.7994</w:t>
            </w:r>
          </w:p>
        </w:tc>
        <w:tc>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9.7868%</w:t>
            </w:r>
          </w:p>
        </w:tc>
      </w:tr>
      <w:tr>
        <w:trPr>
          <w:cantSplit w:val="0"/>
          <w:tblHeader w:val="0"/>
        </w:trPr>
        <w:tc>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160.501</w:t>
            </w:r>
          </w:p>
        </w:tc>
        <w:tc>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146.525</w:t>
            </w:r>
          </w:p>
        </w:tc>
        <w:tc>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9.5382%</w:t>
            </w:r>
          </w:p>
        </w:tc>
      </w:tr>
      <w:tr>
        <w:trPr>
          <w:cantSplit w:val="0"/>
          <w:tblHeader w:val="0"/>
        </w:trPr>
        <w:tc>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c>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117.25</w:t>
            </w:r>
          </w:p>
        </w:tc>
        <w:tc>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106.78</w:t>
            </w:r>
          </w:p>
        </w:tc>
        <w:tc>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9.8054%</w:t>
            </w:r>
          </w:p>
        </w:tc>
      </w:tr>
      <w:tr>
        <w:trPr>
          <w:cantSplit w:val="0"/>
          <w:tblHeader w:val="0"/>
        </w:trPr>
        <w:tc>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c>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30.73906</w:t>
            </w:r>
          </w:p>
        </w:tc>
        <w:tc>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28.00506</w:t>
            </w:r>
          </w:p>
        </w:tc>
        <w:tc>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9.7625%</w:t>
            </w:r>
          </w:p>
        </w:tc>
      </w:tr>
      <w:tr>
        <w:trPr>
          <w:cantSplit w:val="0"/>
          <w:tblHeader w:val="0"/>
        </w:trPr>
        <w:tc>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c>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155.995</w:t>
            </w:r>
          </w:p>
        </w:tc>
        <w:tc>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142.119</w:t>
            </w:r>
          </w:p>
        </w:tc>
        <w:tc>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9.7639%</w:t>
            </w:r>
          </w:p>
        </w:tc>
      </w:tr>
    </w:tbl>
    <w:p w:rsidR="00000000" w:rsidDel="00000000" w:rsidP="00000000" w:rsidRDefault="00000000" w:rsidRPr="00000000" w14:paraId="00000220">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g5cusei4a4qh" w:id="62"/>
      <w:bookmarkEnd w:id="62"/>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 growth analysis for the period 2021–2022 shows that all five selected Nifty 50 Index Funds delivered very similar returns, with growth rates ranging between 9.53% and 9.81%. This close similarity is expected, as all the funds replicate the Nifty 50 Index and follow a passive investment strategy. The UTI Nifty 50 Index Fund recorded the highest growth at 9.8054%, followed closely by the ICICI Prudential and Nippon India index funds. The HDFC Index Fund displayed the lowest growth rate at 9.5382%, though the difference is marginal. These variations are mainly due to differences in expense ratios, tracking efficiency, and fund management practices. </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indicates that all funds moved consistently with the benchmark index, confirming the effectiveness of passive index investing. The narrow range of growth percentages demonstrates that tracking error is low across all schemes. Funds with lower expense ratios, such as UTI and Nippon India, slightly outperformed others, showing that cost efficiency directly influences long-term returns. This suggests that investors seeking market-matching performance with minimal expenses may prefer funds with lower operating costs. The results reaffirm that Nifty 50 index funds offer stable, predictable returns aligned with the broader market.</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MEAN RETURN AND BETA</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860"/>
        <w:gridCol w:w="1610"/>
        <w:gridCol w:w="1130"/>
        <w:tblGridChange w:id="0">
          <w:tblGrid>
            <w:gridCol w:w="845"/>
            <w:gridCol w:w="3860"/>
            <w:gridCol w:w="1610"/>
            <w:gridCol w:w="1130"/>
          </w:tblGrid>
        </w:tblGridChange>
      </w:tblGrid>
      <w:tr>
        <w:trPr>
          <w:cantSplit w:val="0"/>
          <w:trHeight w:val="992.37304687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Return</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1.099861</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1.196841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 – NIFTY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1.052934</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1.051895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1.073714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1.14666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1.063187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1.26613</w:t>
            </w:r>
          </w:p>
        </w:tc>
      </w:tr>
    </w:tbl>
    <w:p w:rsidR="00000000" w:rsidDel="00000000" w:rsidP="00000000" w:rsidRDefault="00000000" w:rsidRPr="00000000" w14:paraId="0000023E">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qrt18g5pebvy" w:id="63"/>
      <w:bookmarkEnd w:id="63"/>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presents the mean return and beta values of the five selected Nifty 50 index funds over the study period. The results show that SBI Nifty Index Fund recorded the highest mean return of 1.1078, indicating it provided the best average performance among all the funds. In contrast, HDFC Index Fund – NIFTY Plan reported the lowest mean return of 1.052934, suggesting relatively lower growth compared to its peers. The remaining funds — ICICI Prudential, UTI, and Nippon India — show mean return values between 1.06 and 1.10, indicating consistent and stable performance typical of index funds.</w:t>
      </w:r>
    </w:p>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beta values show the degree of systematic market risk each fund carries. SBI Nifty Index Fund again shows the highest beta (1.26613), meaning it is more volatile and reacts more strongly to market movements than the benchmark Nifty 50 index. HDFC Index Fund shows the lowest beta (1.051895), indicating lower volatility and a more conservative market response. The betas for ICICI, UTI, and Nippon India range between 1.14 and 1.19, demonstrating moderate-to-high sensitivity to market fluctuations.</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reflects that all funds move closely with the market, as expected from index funds, but differences in beta values highlight varying levels of systematic risk. Funds with higher beta may offer potentially higher returns but with greater volatility, while funds with lower beta provide more stability. SBI emerges as the best performer in terms of mean return but also the riskiest due to its high beta.</w:t>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SYSTEMATIC AND UNSYSTEMATIC RISK</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RISK</w:t>
      </w:r>
    </w:p>
    <w:tbl>
      <w:tblPr>
        <w:tblStyle w:val="Table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200"/>
        <w:gridCol w:w="2790"/>
        <w:tblGridChange w:id="0">
          <w:tblGrid>
            <w:gridCol w:w="1065"/>
            <w:gridCol w:w="4200"/>
            <w:gridCol w:w="2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SYSTEMATIC RISK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0.903875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 – NIFTY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0.982247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2.953246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0.730851</w:t>
            </w:r>
          </w:p>
        </w:tc>
      </w:tr>
    </w:tbl>
    <w:p w:rsidR="00000000" w:rsidDel="00000000" w:rsidP="00000000" w:rsidRDefault="00000000" w:rsidRPr="00000000" w14:paraId="0000025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kxhp7hv7312" w:id="64"/>
      <w:bookmarkEnd w:id="64"/>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Table presents the systematic risk values of the selected open-ended mutual funds based on their beta coefficients and market variance. The results indicate that the Nippon India Index Fund shows the highest systematic risk, with a value of 2.953246. This suggests that the fund is highly sensitive to market movements and is exposed to a greater level of unavoidable market risk compared to the other funds.</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HDFC Index Fund – NIFTY Plan also exhibits comparatively higher systematic risk with a value of 0.982247, followed closely by the ICICI Prudential Nifty 50 Index Fund, which has a systematic risk of 0.903875. These values imply that both funds move strongly in line with broader market fluctuations. On the other hand, the UTI Nifty 50 Index Fund shows the lowest systematic risk, at 0.70665, indicating lower exposure to market-wide volatility. Similarly, the SBI Nifty Index Fund, with a systematic risk of 0.730851, displays moderate sensitivity to market movements.</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table highlights that there is a noticeable variation in the level of systematic risk across the index funds. Nippon India carries the highest market-driven risk, while UTI carries the lowest. This implies that investors seeking lower exposure to market volatility may prefer UTI or SBI, while those comfortable with higher volatility and potential higher returns may opt for Nippon India.</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UNSYSTEMATIC RISK</w:t>
      </w:r>
    </w:p>
    <w:tbl>
      <w:tblPr>
        <w:tblStyle w:val="Table5"/>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860"/>
        <w:gridCol w:w="2795"/>
        <w:tblGridChange w:id="0">
          <w:tblGrid>
            <w:gridCol w:w="1070"/>
            <w:gridCol w:w="386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UNSYSTEMATIC RISK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2.614809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 – NIFTY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2.394401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3.330503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0.793748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3.226402</w:t>
            </w:r>
          </w:p>
        </w:tc>
      </w:tr>
    </w:tbl>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Table presents the unsystematic risk values of the selected open-ended mutual funds. Unsystematic risk represents the portion of total risk that is specific to an individual fund and can be reduced through diversification. The results indicate that the UTI Nifty 50 Index Fund carries the highest unsystematic risk, at 3.330503, suggesting that it is more exposed to fund-specific or company-specific variations compared with the others in the sample. Similarly, the SBI Nifty Index Fund also has a comparatively high unsystematic risk of 3.226402, indicating a higher degree of non-market-related volatility. The ICICI Prudential Nifty 50 Index Fund and the HDFC Index Fund – NIFTY Plan show moderate unsystematic risk values of 2.614809 and 2.394401 respectively, implying a balanced exposure to fund-specific risk. In contrast, the Nippon India Index Fund exhibits the lowest unsystematic risk, at 0.793748, indicating that it is the least affected by firm-level or sector-specific uncertainties.</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table shows considerable variation in unsystematic risk among the five funds. The higher unsystematic risk values for UTI and SBI suggest a greater influence of internal fund-specific factors, while the lower value for Nippon India indicates stronger diversification and reduced fund-specific volatility.</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RISK RATIO:</w:t>
      </w:r>
      <w:r w:rsidDel="00000000" w:rsidR="00000000" w:rsidRPr="00000000">
        <w:rPr>
          <w:rtl w:val="0"/>
        </w:rPr>
      </w:r>
    </w:p>
    <w:tbl>
      <w:tblPr>
        <w:tblStyle w:val="Table6"/>
        <w:tblW w:w="1093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045"/>
        <w:gridCol w:w="1155"/>
        <w:gridCol w:w="1920"/>
        <w:gridCol w:w="1785"/>
        <w:gridCol w:w="1815"/>
        <w:tblGridChange w:id="0">
          <w:tblGrid>
            <w:gridCol w:w="1215"/>
            <w:gridCol w:w="3045"/>
            <w:gridCol w:w="1155"/>
            <w:gridCol w:w="1920"/>
            <w:gridCol w:w="1785"/>
            <w:gridCol w:w="18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SHARPE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TREYNOR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JENSEN ALPHA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ICICI Prudential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0.196898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–0.06081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HDFC Index Fund – NIFTY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5.531408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0.190356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 Nifty 50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5.538961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0.193848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Nippon India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5.494962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0.193484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SBI Nifty Index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5.560257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–0.06489</w:t>
            </w:r>
          </w:p>
        </w:tc>
      </w:tr>
    </w:tbl>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Table presents the standard deviation, Sharpe ratio, Treynor ratio, and Jensen’s alpha for the five selected Nifty 50 index funds. From the values shown, the standard deviation (SD) for all funds lies between 5.49 and 5.58, indicating that each fund experiences a similar level of total volatility. Among them, ICICI Prudential has the highest standard deviation (5.58595), suggesting it is the most volatile, while Nippon India shows the lowest (5.494962), meaning it is comparatively less volatile.</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Sharpe Ratio values for all funds range narrowly from 0.190 to 0.199, indicating consistent excess return per unit of total risk. The highest Sharpe ratio is observed in the SBI Nifty Index Fund (0.199235), meaning it provides slightly better risk-adjusted performance compared to the others. The lowest Sharpe ratio belongs to the HDFC Index Fund (0.190356), showing marginally lower efficiency in generating return for the risk taken.</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Treynor Ratios, which measure excess return per unit of systematic risk, HDFC Index Fund has the highest value (0.01001), indicating that it delivers the best performance relative to market risk. In contrast, the SBI Nifty Index Fund has the lowest Treynor ratio (0.00874), suggesting comparatively weaker performance when adjusted for systematic risk.</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Jensen’s Alpha values are negative for all the funds, which is expected for passively managed index funds. A negative alpha indicates that the fund did not outperform the expected return predicted by CAPM. Among the funds, HDFC Index Fund shows the least negative alpha (–0.05259), meaning it performed closest to market expectations, while SBI Nifty Index Fund has the most negative alpha (–0.06489), reflecting the weakest performance relative to its risk level.</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shows that while all funds exhibit similar volatility and track the market closely, SBI performs best in total risk-adjusted returns (Sharpe), HDFC performs best in systematic risk-adjusted returns (Treynor), and all funds show slight underperformance as indicated by negative Jensen’s Alpha, which is typical for passive index funds.</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w:t>
      </w:r>
    </w:p>
    <w:p w:rsidR="00000000" w:rsidDel="00000000" w:rsidP="00000000" w:rsidRDefault="00000000" w:rsidRPr="00000000" w14:paraId="000002B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FINDINGS, CONCLUSION AND RECOMMENDATION</w:t>
      </w:r>
    </w:p>
    <w:p w:rsidR="00000000" w:rsidDel="00000000" w:rsidP="00000000" w:rsidRDefault="00000000" w:rsidRPr="00000000" w14:paraId="000002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4.1SUMMARY OF FINDINGS:</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five selected Nifty 50 index mutual funds—ICICI Prudential, HDFC, UTI, Nippon India, and SBI—provides a comprehensive understanding of their risk and return behaviour over the study period. The findings derived from NAV growth, risk decomposition, and performance ratios highlight the similarities and differences in the performance of these passively managed funds.</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NAV growth analysis for 2021–2022 shows that all five funds delivered nearly similar growth rates ranging between 9.53% and 9.80%, reflecting the passive nature of index funds that track the Nifty 50 Index. The UTI and ICICI funds showed marginally higher growth, while the HDFC fund recorded the lowest growth, although the differences were minimal.</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return analysis indicates that the SBI Nifty Index Fund achieved the highest average return among the funds, with a mean return of 1.1078, while the HDFC Index Fund recorded the lowest mean return at 1.052934. The consistency in mean returns across the funds reinforces their alignment with market movements, which is expected from index-based schemes.</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market sensitivity, the beta values show that all funds move closely with the Nifty 50, although the SBI fund exhibits the highest beta (1.26613), making it the most sensitive to market fluctuations. The HDFC fund has the lowest beta, indicating relatively lower exposure to systematic risk.</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risk analysis reveals notable differences among the funds. Nippon India shows the highest systematic risk (2.953246), while UTI shows the lowest (0.70665). This signifies that Nippon India is highly affected by market-wide risk factors, whereas UTI experiences comparatively lower market-driven volatility.</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unsystematic risk analysis highlights the fund-specific risk component. UTI displays the highest unsystematic risk (3.330503), followed closely by SBI (3.226402), indicating the presence of higher company-specific or fund-specific variability. Nippon India has the lowest unsystematic risk (0.793748), suggesting higher diversification efficiency.</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ratios—Sharpe, Treynor, and Jensen—provide insight into risk-adjusted performance. The Sharpe ratios indicate that SBI delivers the best total risk-adjusted return (0.199235), while HDFC shows the lowest. Treynor ratios rank HDFC as the best performer relative to systematic risk, whereas SBI ranks lowest. Jensen’s Alpha is negative for all funds, consistent with the passive nature of index funds that aim to replicate the market rather than outperform it. The least negative alpha is observed in HDFC, indicating performance closest to expected market returns, while SBI records the most negative alpha.</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suggest that while all selected index funds broadly mirror the market, they differ in risk components and risk-adjusted performance. SBI performs better when considering overall volatility, HDFC performs better against systematic risk, UTI carries high unsystematic risk, and Nippon India exhibits the lowest fund-specific risk. The results reinforce that index funds provide stable, market-linked returns with varying levels of risk exposure depending on fund structure, expense ratios, and tracking efficiency.</w:t>
      </w:r>
    </w:p>
    <w:p w:rsidR="00000000" w:rsidDel="00000000" w:rsidP="00000000" w:rsidRDefault="00000000" w:rsidRPr="00000000" w14:paraId="000002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CONCLUSION:</w:t>
      </w:r>
    </w:p>
    <w:p w:rsidR="00000000" w:rsidDel="00000000" w:rsidP="00000000" w:rsidRDefault="00000000" w:rsidRPr="00000000" w14:paraId="000002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“Analysis of Risk and Return of Mutual Funds” aimed to evaluate the performance of selected Nifty 50 index funds by examining their return patterns, risk components, and risk-adjusted performance over the study period. Based on the analysis conducted, it is evident that all five funds ICICI Prudential, HDFC, UTI, Nippon India, and SBI exhibit strong alignment with the Nifty 50 Index, reaffirming the nature of index funds as passive investment vehicles designed to mirror the market rather than outperform it.</w:t>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 growth and mean return analysis shows that although the funds delivered similar returns, slight differences exist due to variations in expense ratios, tracking error, and portfolio management efficiency. SBI demonstrated the highest mean return, while HDFC reported comparatively lower returns. The beta values confirm that all funds carry full exposure to market risk, with SBI being the most sensitive to market fluctuations and HDFC being the least.</w:t>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decomposition provided deeper insights into the nature of total risk. Nippon India showed the highest systematic risk, driven largely by market conditions, whereas UTI displayed the highest unsystematic risk, indicating greater influence from fund-specific or company-specific factors. Despite these differences, the overall risk profile for all funds remained within a predictable range, characteristic of diversified index funds.</w:t>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risk-adjusted performance metrics Sharpe, Treynor, and Jensen’s Alpha further highlighted nuanced differences. While the SBI fund performed best in terms of total risk-adjusted return (Sharpe Ratio), the HDFC fund outperformed others when evaluated against systematic risk (Treynor Ratio). Jensen’s Alpha was negative for all funds, indicating that none of the funds exceeded the returns expected by the market risk-return relationship, which is consistent with passive fund management.</w:t>
      </w:r>
    </w:p>
    <w:p w:rsidR="00000000" w:rsidDel="00000000" w:rsidP="00000000" w:rsidRDefault="00000000" w:rsidRPr="00000000" w14:paraId="000002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study establishes that Nifty 50 index funds offer stable and predictable returns, making them suitable for long-term investors seeking market-linked performance with low active management risk. Although minor variations exist among funds, index funds remain an effective investment avenue for diversification, cost efficiency, and low-maintenance wealth creation. The findings emphasize the importance of understanding both risk and return metrics in selecting the most suitable mutual fund based on an investor’s risk tolerance and financial goals.</w:t>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RECOMMENDATION:</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the study, several recommendations can be made to help investors, fund managers, and future researchers make informed decisions regarding mutual fund investments, especially index funds.</w:t>
      </w:r>
    </w:p>
    <w:p w:rsidR="00000000" w:rsidDel="00000000" w:rsidP="00000000" w:rsidRDefault="00000000" w:rsidRPr="00000000" w14:paraId="000002C9">
      <w:pPr>
        <w:numPr>
          <w:ilvl w:val="0"/>
          <w:numId w:val="4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Investors Should Prefer Low-Cost Index Funds</w:t>
        <w:br w:type="textWrapping"/>
      </w:r>
      <w:r w:rsidDel="00000000" w:rsidR="00000000" w:rsidRPr="00000000">
        <w:rPr>
          <w:rFonts w:ascii="Times New Roman" w:cs="Times New Roman" w:eastAsia="Times New Roman" w:hAnsi="Times New Roman"/>
          <w:sz w:val="24"/>
          <w:szCs w:val="24"/>
          <w:rtl w:val="0"/>
        </w:rPr>
        <w:t xml:space="preserve"> Since expense ratio has a direct impact on net returns, investors are advised to choose index funds with lower expense ratios, such as UTI and Nippon India. Over the long term, even small differences in costs can significantly influence overall portfolio performance.</w:t>
        <w:br w:type="textWrapping"/>
      </w:r>
    </w:p>
    <w:p w:rsidR="00000000" w:rsidDel="00000000" w:rsidP="00000000" w:rsidRDefault="00000000" w:rsidRPr="00000000" w14:paraId="000002CA">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 Risk Profile Before Investing</w:t>
        <w:br w:type="textWrapping"/>
      </w:r>
      <w:r w:rsidDel="00000000" w:rsidR="00000000" w:rsidRPr="00000000">
        <w:rPr>
          <w:rFonts w:ascii="Times New Roman" w:cs="Times New Roman" w:eastAsia="Times New Roman" w:hAnsi="Times New Roman"/>
          <w:sz w:val="24"/>
          <w:szCs w:val="24"/>
          <w:rtl w:val="0"/>
        </w:rPr>
        <w:t xml:space="preserve"> Investors should assess their risk tolerance before selecting a fund. Those comfortable with higher market volatility may choose funds with higher beta, such as SBI, while conservative investors may prefer funds like HDFC, which show lower sensitivity to market fluctuations.</w:t>
        <w:br w:type="textWrapping"/>
      </w:r>
    </w:p>
    <w:p w:rsidR="00000000" w:rsidDel="00000000" w:rsidP="00000000" w:rsidRDefault="00000000" w:rsidRPr="00000000" w14:paraId="000002CB">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Diversification Beyond Index Funds is Recommended</w:t>
        <w:br w:type="textWrapping"/>
      </w:r>
      <w:r w:rsidDel="00000000" w:rsidR="00000000" w:rsidRPr="00000000">
        <w:rPr>
          <w:rFonts w:ascii="Times New Roman" w:cs="Times New Roman" w:eastAsia="Times New Roman" w:hAnsi="Times New Roman"/>
          <w:sz w:val="24"/>
          <w:szCs w:val="24"/>
          <w:rtl w:val="0"/>
        </w:rPr>
        <w:t xml:space="preserve"> Although index funds provide broad market exposure, investors may benefit from combining them with other asset classes such as debt funds or hybrid funds to reduce portfolio-level risk and improve stability during volatile market conditions.</w:t>
        <w:br w:type="textWrapping"/>
      </w:r>
    </w:p>
    <w:p w:rsidR="00000000" w:rsidDel="00000000" w:rsidP="00000000" w:rsidRDefault="00000000" w:rsidRPr="00000000" w14:paraId="000002CC">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Consider Long-Term Investment Horizon</w:t>
        <w:br w:type="textWrapping"/>
      </w:r>
      <w:r w:rsidDel="00000000" w:rsidR="00000000" w:rsidRPr="00000000">
        <w:rPr>
          <w:rFonts w:ascii="Times New Roman" w:cs="Times New Roman" w:eastAsia="Times New Roman" w:hAnsi="Times New Roman"/>
          <w:sz w:val="24"/>
          <w:szCs w:val="24"/>
          <w:rtl w:val="0"/>
        </w:rPr>
        <w:t xml:space="preserve"> Index funds perform best over longer investment periods. Investors seeking short-term gains may not fully benefit from the compounding and market-tracking nature of these funds. A minimum investment horizon of 5–7 years is advisable.</w:t>
        <w:br w:type="textWrapping"/>
      </w:r>
    </w:p>
    <w:p w:rsidR="00000000" w:rsidDel="00000000" w:rsidP="00000000" w:rsidRDefault="00000000" w:rsidRPr="00000000" w14:paraId="000002CD">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Monitoring of Tracking Error</w:t>
        <w:br w:type="textWrapping"/>
      </w:r>
      <w:r w:rsidDel="00000000" w:rsidR="00000000" w:rsidRPr="00000000">
        <w:rPr>
          <w:rFonts w:ascii="Times New Roman" w:cs="Times New Roman" w:eastAsia="Times New Roman" w:hAnsi="Times New Roman"/>
          <w:sz w:val="24"/>
          <w:szCs w:val="24"/>
          <w:rtl w:val="0"/>
        </w:rPr>
        <w:t xml:space="preserve"> Fund managers and investors should monitor the tracking error of index funds. Lower tracking error indicates better replication of the benchmark and more efficient management. Investors should favour funds that consistently maintain low tracking error values.</w:t>
        <w:br w:type="textWrapping"/>
      </w:r>
    </w:p>
    <w:p w:rsidR="00000000" w:rsidDel="00000000" w:rsidP="00000000" w:rsidRDefault="00000000" w:rsidRPr="00000000" w14:paraId="000002CE">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Risk-Adjusted Performance Metrics for Fund Comparison</w:t>
        <w:br w:type="textWrapping"/>
      </w:r>
      <w:r w:rsidDel="00000000" w:rsidR="00000000" w:rsidRPr="00000000">
        <w:rPr>
          <w:rFonts w:ascii="Times New Roman" w:cs="Times New Roman" w:eastAsia="Times New Roman" w:hAnsi="Times New Roman"/>
          <w:sz w:val="24"/>
          <w:szCs w:val="24"/>
          <w:rtl w:val="0"/>
        </w:rPr>
        <w:t xml:space="preserve"> Instead of focusing only on returns, investors should also evaluate Sharpe ratio, Treynor ratio, and Jensen’s Alpha to understand the true performance of a fund relative to the risk it carries. This ensures a more meaningful comparison between similar schemes.</w:t>
        <w:br w:type="textWrapping"/>
      </w:r>
    </w:p>
    <w:p w:rsidR="00000000" w:rsidDel="00000000" w:rsidP="00000000" w:rsidRDefault="00000000" w:rsidRPr="00000000" w14:paraId="000002CF">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Suitability for Passive Investors</w:t>
        <w:br w:type="textWrapping"/>
      </w:r>
      <w:r w:rsidDel="00000000" w:rsidR="00000000" w:rsidRPr="00000000">
        <w:rPr>
          <w:rFonts w:ascii="Times New Roman" w:cs="Times New Roman" w:eastAsia="Times New Roman" w:hAnsi="Times New Roman"/>
          <w:sz w:val="24"/>
          <w:szCs w:val="24"/>
          <w:rtl w:val="0"/>
        </w:rPr>
        <w:t xml:space="preserve"> Since index funds are passive in nature, they are ideal for investors who prefer a hands-off approach. Individuals who do not wish to actively manage their portfolio or time the market can benefit from systematic investments in index funds.</w:t>
        <w:br w:type="textWrapping"/>
      </w:r>
    </w:p>
    <w:p w:rsidR="00000000" w:rsidDel="00000000" w:rsidP="00000000" w:rsidRDefault="00000000" w:rsidRPr="00000000" w14:paraId="000002D0">
      <w:pPr>
        <w:numPr>
          <w:ilvl w:val="0"/>
          <w:numId w:val="4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 Should Include Extended Time Periods</w:t>
        <w:br w:type="textWrapping"/>
      </w:r>
      <w:r w:rsidDel="00000000" w:rsidR="00000000" w:rsidRPr="00000000">
        <w:rPr>
          <w:rFonts w:ascii="Times New Roman" w:cs="Times New Roman" w:eastAsia="Times New Roman" w:hAnsi="Times New Roman"/>
          <w:sz w:val="24"/>
          <w:szCs w:val="24"/>
          <w:rtl w:val="0"/>
        </w:rPr>
        <w:t xml:space="preserve"> Researchers should consider using longer time frames and a broader range of funds to capture different market cycles. Inclusion of different indices, such as Nifty Next 50 or sector-specific index funds, may provide deeper insights into mutual fund performance.</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