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6D77"/>
          <w:sz w:val="56"/>
        </w:rPr>
        <w:t>Emotional Intelligence, Bias &amp;</w:t>
        <w:br/>
        <w:t>Microaggression Awareness</w:t>
      </w:r>
    </w:p>
    <w:p/>
    <w:p>
      <w:pPr>
        <w:jc w:val="center"/>
      </w:pPr>
      <w:r>
        <w:rPr>
          <w:i/>
          <w:color w:val="0096A3"/>
          <w:sz w:val="28"/>
        </w:rPr>
        <w:t>Disha Initiative — Building Inclusive Workspaces</w:t>
      </w:r>
    </w:p>
    <w:p/>
    <w:p>
      <w:pPr>
        <w:jc w:val="center"/>
      </w:pPr>
      <w:r>
        <w:rPr>
          <w:b/>
          <w:color w:val="666666"/>
          <w:sz w:val="32"/>
        </w:rPr>
        <w:t>PARTICIPANT HANDBOOK</w:t>
      </w:r>
    </w:p>
    <w:p/>
    <w:p>
      <w:pPr>
        <w:jc w:val="center"/>
      </w:pPr>
      <w:r>
        <w:rPr>
          <w:color w:val="666666"/>
          <w:sz w:val="28"/>
        </w:rPr>
        <w:t>7 April 2026</w:t>
      </w:r>
    </w:p>
    <w:p/>
    <w:p/>
    <w:p/>
    <w:p/>
    <w:p>
      <w:pPr>
        <w:jc w:val="center"/>
      </w:pPr>
      <w:r>
        <w:rPr>
          <w:b/>
          <w:color w:val="666666"/>
          <w:sz w:val="18"/>
        </w:rPr>
        <w:t>CONFIDENTIALITY NOTICE</w:t>
      </w:r>
    </w:p>
    <w:p>
      <w:pPr>
        <w:jc w:val="center"/>
      </w:pPr>
      <w:r>
        <w:rPr>
          <w:i/>
          <w:color w:val="999999"/>
          <w:sz w:val="16"/>
        </w:rPr>
        <w:t>This workbook is provided for use during facilitated sessions only. Contents are proprietary to Reynlab Technologies Pvt Ltd. Reproduction, distribution, or use outside the facilitated session is prohibited without written permission.</w:t>
      </w:r>
    </w:p>
    <w:p>
      <w:r>
        <w:br w:type="page"/>
      </w:r>
    </w:p>
    <w:p>
      <w:pPr>
        <w:pStyle w:val="Heading1"/>
      </w:pPr>
      <w:r>
        <w:rPr>
          <w:color w:val="006D77"/>
        </w:rPr>
        <w:t>Welcome &amp; Program Overview</w:t>
      </w:r>
    </w:p>
    <w:p>
      <w:r>
        <w:rPr>
          <w:b w:val="0"/>
          <w:i w:val="0"/>
        </w:rPr>
        <w:t>Welcome to the Disha Initiative. Today's program is designed to help you build practical skills in emotional intelligence, bias awareness, and inclusive communication. Disha is about empowering you with tools to understand yourself more deeply, recognise patterns that shape how we interact, and take meaningful action toward workspaces where everyone can thrive. We are glad you are here.</w:t>
      </w:r>
    </w:p>
    <w:p/>
    <w:p>
      <w:pPr>
        <w:pStyle w:val="Heading2"/>
      </w:pPr>
      <w:r>
        <w:rPr>
          <w:color w:val="006D77"/>
        </w:rPr>
        <w:t>Today's Agenda</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20"/>
              </w:rPr>
              <w:t>Time</w:t>
            </w:r>
          </w:p>
        </w:tc>
        <w:tc>
          <w:tcPr>
            <w:tcW w:type="dxa" w:w="4703"/>
          </w:tcPr>
          <w:p>
            <w:pPr>
              <w:jc w:val="center"/>
            </w:pPr>
            <w:r>
              <w:rPr>
                <w:b/>
                <w:sz w:val="20"/>
              </w:rPr>
              <w:t>Session</w:t>
            </w:r>
          </w:p>
        </w:tc>
      </w:tr>
      <w:tr>
        <w:tc>
          <w:tcPr>
            <w:tcW w:type="dxa" w:w="4703"/>
          </w:tcPr>
          <w:p>
            <w:r>
              <w:rPr>
                <w:sz w:val="20"/>
              </w:rPr>
              <w:t>9:30 – 10:00</w:t>
            </w:r>
          </w:p>
        </w:tc>
        <w:tc>
          <w:tcPr>
            <w:tcW w:type="dxa" w:w="4703"/>
          </w:tcPr>
          <w:p>
            <w:r>
              <w:rPr>
                <w:sz w:val="20"/>
              </w:rPr>
              <w:t>Opening &amp; EQ Prism Check-In</w:t>
            </w:r>
          </w:p>
        </w:tc>
      </w:tr>
      <w:tr>
        <w:tc>
          <w:tcPr>
            <w:tcW w:type="dxa" w:w="4703"/>
          </w:tcPr>
          <w:p>
            <w:r>
              <w:rPr>
                <w:sz w:val="20"/>
              </w:rPr>
              <w:t>10:00 – 10:50</w:t>
            </w:r>
          </w:p>
        </w:tc>
        <w:tc>
          <w:tcPr>
            <w:tcW w:type="dxa" w:w="4703"/>
          </w:tcPr>
          <w:p>
            <w:r>
              <w:rPr>
                <w:sz w:val="20"/>
              </w:rPr>
              <w:t>Module 1: Emotional Intelligence Essentials</w:t>
            </w:r>
          </w:p>
        </w:tc>
      </w:tr>
      <w:tr>
        <w:tc>
          <w:tcPr>
            <w:tcW w:type="dxa" w:w="4703"/>
          </w:tcPr>
          <w:p>
            <w:r>
              <w:rPr>
                <w:sz w:val="20"/>
              </w:rPr>
              <w:t>10:50 – 11:05</w:t>
            </w:r>
          </w:p>
        </w:tc>
        <w:tc>
          <w:tcPr>
            <w:tcW w:type="dxa" w:w="4703"/>
          </w:tcPr>
          <w:p>
            <w:r>
              <w:rPr>
                <w:sz w:val="20"/>
              </w:rPr>
              <w:t>Tea Break</w:t>
            </w:r>
          </w:p>
        </w:tc>
      </w:tr>
      <w:tr>
        <w:tc>
          <w:tcPr>
            <w:tcW w:type="dxa" w:w="4703"/>
          </w:tcPr>
          <w:p>
            <w:r>
              <w:rPr>
                <w:sz w:val="20"/>
              </w:rPr>
              <w:t>11:05 – 12:00</w:t>
            </w:r>
          </w:p>
        </w:tc>
        <w:tc>
          <w:tcPr>
            <w:tcW w:type="dxa" w:w="4703"/>
          </w:tcPr>
          <w:p>
            <w:r>
              <w:rPr>
                <w:sz w:val="20"/>
              </w:rPr>
              <w:t>Module 2: Understanding Bias</w:t>
            </w:r>
          </w:p>
        </w:tc>
      </w:tr>
      <w:tr>
        <w:tc>
          <w:tcPr>
            <w:tcW w:type="dxa" w:w="4703"/>
          </w:tcPr>
          <w:p>
            <w:r>
              <w:rPr>
                <w:sz w:val="20"/>
              </w:rPr>
              <w:t>12:00 – 12:45</w:t>
            </w:r>
          </w:p>
        </w:tc>
        <w:tc>
          <w:tcPr>
            <w:tcW w:type="dxa" w:w="4703"/>
          </w:tcPr>
          <w:p>
            <w:r>
              <w:rPr>
                <w:sz w:val="20"/>
              </w:rPr>
              <w:t>Module 3: Stereotypes</w:t>
            </w:r>
          </w:p>
        </w:tc>
      </w:tr>
      <w:tr>
        <w:tc>
          <w:tcPr>
            <w:tcW w:type="dxa" w:w="4703"/>
          </w:tcPr>
          <w:p>
            <w:r>
              <w:rPr>
                <w:sz w:val="20"/>
              </w:rPr>
              <w:t>12:45 – 1:30</w:t>
            </w:r>
          </w:p>
        </w:tc>
        <w:tc>
          <w:tcPr>
            <w:tcW w:type="dxa" w:w="4703"/>
          </w:tcPr>
          <w:p>
            <w:r>
              <w:rPr>
                <w:sz w:val="20"/>
              </w:rPr>
              <w:t>Lunch</w:t>
            </w:r>
          </w:p>
        </w:tc>
      </w:tr>
      <w:tr>
        <w:tc>
          <w:tcPr>
            <w:tcW w:type="dxa" w:w="4703"/>
          </w:tcPr>
          <w:p>
            <w:r>
              <w:rPr>
                <w:sz w:val="20"/>
              </w:rPr>
              <w:t>1:30 – 1:45</w:t>
            </w:r>
          </w:p>
        </w:tc>
        <w:tc>
          <w:tcPr>
            <w:tcW w:type="dxa" w:w="4703"/>
          </w:tcPr>
          <w:p>
            <w:r>
              <w:rPr>
                <w:sz w:val="20"/>
              </w:rPr>
              <w:t>Energizer &amp; Bridge</w:t>
            </w:r>
          </w:p>
        </w:tc>
      </w:tr>
      <w:tr>
        <w:tc>
          <w:tcPr>
            <w:tcW w:type="dxa" w:w="4703"/>
          </w:tcPr>
          <w:p>
            <w:r>
              <w:rPr>
                <w:sz w:val="20"/>
              </w:rPr>
              <w:t>1:45 – 2:40</w:t>
            </w:r>
          </w:p>
        </w:tc>
        <w:tc>
          <w:tcPr>
            <w:tcW w:type="dxa" w:w="4703"/>
          </w:tcPr>
          <w:p>
            <w:r>
              <w:rPr>
                <w:sz w:val="20"/>
              </w:rPr>
              <w:t>Module 4: Recognizing Microaggressions</w:t>
            </w:r>
          </w:p>
        </w:tc>
      </w:tr>
      <w:tr>
        <w:tc>
          <w:tcPr>
            <w:tcW w:type="dxa" w:w="4703"/>
          </w:tcPr>
          <w:p>
            <w:r>
              <w:rPr>
                <w:sz w:val="20"/>
              </w:rPr>
              <w:t>2:40 – 2:55</w:t>
            </w:r>
          </w:p>
        </w:tc>
        <w:tc>
          <w:tcPr>
            <w:tcW w:type="dxa" w:w="4703"/>
          </w:tcPr>
          <w:p>
            <w:r>
              <w:rPr>
                <w:sz w:val="20"/>
              </w:rPr>
              <w:t>Tea Break</w:t>
            </w:r>
          </w:p>
        </w:tc>
      </w:tr>
      <w:tr>
        <w:tc>
          <w:tcPr>
            <w:tcW w:type="dxa" w:w="4703"/>
          </w:tcPr>
          <w:p>
            <w:r>
              <w:rPr>
                <w:sz w:val="20"/>
              </w:rPr>
              <w:t>2:55 – 3:50</w:t>
            </w:r>
          </w:p>
        </w:tc>
        <w:tc>
          <w:tcPr>
            <w:tcW w:type="dxa" w:w="4703"/>
          </w:tcPr>
          <w:p>
            <w:r>
              <w:rPr>
                <w:sz w:val="20"/>
              </w:rPr>
              <w:t>Module 5: Responding &amp; Intervening</w:t>
            </w:r>
          </w:p>
        </w:tc>
      </w:tr>
      <w:tr>
        <w:tc>
          <w:tcPr>
            <w:tcW w:type="dxa" w:w="4703"/>
          </w:tcPr>
          <w:p>
            <w:r>
              <w:rPr>
                <w:sz w:val="20"/>
              </w:rPr>
              <w:t>3:50 – 4:40</w:t>
            </w:r>
          </w:p>
        </w:tc>
        <w:tc>
          <w:tcPr>
            <w:tcW w:type="dxa" w:w="4703"/>
          </w:tcPr>
          <w:p>
            <w:r>
              <w:rPr>
                <w:sz w:val="20"/>
              </w:rPr>
              <w:t>Module 6: From Awareness to Inclusive Action</w:t>
            </w:r>
          </w:p>
        </w:tc>
      </w:tr>
      <w:tr>
        <w:tc>
          <w:tcPr>
            <w:tcW w:type="dxa" w:w="4703"/>
          </w:tcPr>
          <w:p>
            <w:r>
              <w:rPr>
                <w:sz w:val="20"/>
              </w:rPr>
              <w:t>4:40 – 5:15</w:t>
            </w:r>
          </w:p>
        </w:tc>
        <w:tc>
          <w:tcPr>
            <w:tcW w:type="dxa" w:w="4703"/>
          </w:tcPr>
          <w:p>
            <w:r>
              <w:rPr>
                <w:sz w:val="20"/>
              </w:rPr>
              <w:t>Closing &amp; EQ Prism Retake</w:t>
            </w:r>
          </w:p>
        </w:tc>
      </w:tr>
    </w:tbl>
    <w:p/>
    <w:p>
      <w:pPr>
        <w:pStyle w:val="Heading2"/>
      </w:pPr>
      <w:r>
        <w:rPr>
          <w:color w:val="006D77"/>
        </w:rPr>
        <w:t>Our Ground Rules</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Pr>
        <w:jc w:val="center"/>
      </w:pPr>
      <w:r>
        <w:rPr>
          <w:i/>
          <w:color w:val="999999"/>
          <w:sz w:val="14"/>
        </w:rPr>
        <w:t>Confidential — For Facilitated Session Use Only | Reynlab Technologies Pvt Ltd</w:t>
      </w:r>
    </w:p>
    <w:p>
      <w:r>
        <w:br w:type="page"/>
      </w:r>
    </w:p>
    <w:p>
      <w:pPr>
        <w:pStyle w:val="Heading1"/>
      </w:pPr>
      <w:r>
        <w:rPr>
          <w:color w:val="006D77"/>
        </w:rPr>
        <w:t>My EQ Prism Check-In (Opening)</w:t>
      </w:r>
    </w:p>
    <w:p>
      <w:r>
        <w:rPr>
          <w:b w:val="0"/>
          <w:i w:val="0"/>
        </w:rPr>
        <w:t>The EQ Prism is a quick self-awareness tool that helps you notice your current stress-energy state using colour psychology. It takes just 60 seconds and gives you a snapshot of where you are right now.</w:t>
      </w:r>
    </w:p>
    <w:p/>
    <w:p>
      <w:pPr>
        <w:pStyle w:val="Heading2"/>
      </w:pPr>
      <w:r>
        <w:rPr>
          <w:color w:val="006D77"/>
        </w:rPr>
        <w:t>My Zone</w:t>
      </w:r>
    </w:p>
    <w:p>
      <w:r>
        <w:rPr>
          <w:sz w:val="22"/>
        </w:rPr>
        <w:t>Circle or write the zone that matches your result:</w:t>
      </w:r>
    </w:p>
    <w:p/>
    <w:p>
      <w:pPr>
        <w:jc w:val="center"/>
      </w:pPr>
      <w:r>
        <w:rPr>
          <w:b/>
          <w:color w:val="006D77"/>
          <w:sz w:val="28"/>
        </w:rPr>
        <w:t xml:space="preserve">    Grounded    </w:t>
      </w:r>
      <w:r>
        <w:rPr>
          <w:b/>
          <w:color w:val="006D77"/>
          <w:sz w:val="28"/>
        </w:rPr>
        <w:t xml:space="preserve">    Balanced    </w:t>
      </w:r>
      <w:r>
        <w:rPr>
          <w:b/>
          <w:color w:val="006D77"/>
          <w:sz w:val="28"/>
        </w:rPr>
        <w:t xml:space="preserve">    Activated    </w:t>
      </w:r>
      <w:r>
        <w:rPr>
          <w:b/>
          <w:color w:val="006D77"/>
          <w:sz w:val="28"/>
        </w:rPr>
        <w:t xml:space="preserve">    Overloaded    </w:t>
      </w:r>
    </w:p>
    <w:p/>
    <w:p>
      <w:r>
        <w:rPr>
          <w:b/>
          <w:sz w:val="20"/>
        </w:rPr>
        <w:t xml:space="preserve">My Zone: </w:t>
      </w:r>
      <w:r>
        <w:rPr>
          <w:color w:val="999999"/>
        </w:rPr>
        <w:t>________________________________________________________________________________</w:t>
      </w:r>
    </w:p>
    <w:p/>
    <w:p>
      <w:pPr>
        <w:pStyle w:val="Heading2"/>
      </w:pPr>
      <w:r>
        <w:rPr>
          <w:color w:val="006D77"/>
        </w:rPr>
        <w:t>My One Word</w:t>
      </w:r>
    </w:p>
    <w:p>
      <w:r>
        <w:rPr>
          <w:b/>
          <w:sz w:val="20"/>
        </w:rPr>
        <w:t xml:space="preserve">One word that describes how I am feeling right now: </w:t>
      </w:r>
      <w:r>
        <w:rPr>
          <w:color w:val="999999"/>
        </w:rPr>
        <w:t>________________________________________________________________________________</w:t>
      </w:r>
    </w:p>
    <w:p/>
    <w:p>
      <w:pPr>
        <w:pStyle w:val="Heading2"/>
      </w:pPr>
      <w:r>
        <w:rPr>
          <w:color w:val="006D77"/>
        </w:rPr>
        <w:t>Notes</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Pr>
        <w:jc w:val="center"/>
      </w:pPr>
      <w:r>
        <w:rPr>
          <w:i/>
          <w:color w:val="999999"/>
          <w:sz w:val="14"/>
        </w:rPr>
        <w:t>Confidential — For Facilitated Session Use Only | Reynlab Technologies Pvt Ltd</w:t>
      </w:r>
    </w:p>
    <w:p>
      <w:r>
        <w:br w:type="page"/>
      </w:r>
    </w:p>
    <w:p>
      <w:pPr>
        <w:pStyle w:val="Heading1"/>
      </w:pPr>
      <w:r>
        <w:rPr>
          <w:color w:val="006D77"/>
        </w:rPr>
        <w:t>Module 1 — Emotional Intelligence Essentials</w:t>
      </w:r>
    </w:p>
    <w:p>
      <w:r>
        <w:rPr>
          <w:b w:val="0"/>
          <w:i w:val="0"/>
        </w:rPr>
        <w:t>Emotional intelligence is the ability to recognise, understand, manage, and effectively use emotions — in yourself and in your interactions with others.</w:t>
      </w:r>
    </w:p>
    <w:p>
      <w:pPr>
        <w:pStyle w:val="Heading2"/>
      </w:pPr>
      <w:r>
        <w:rPr>
          <w:color w:val="006D77"/>
        </w:rPr>
        <w:t>Goleman's 4-Quadrant Model</w:t>
      </w:r>
    </w:p>
    <w:tbl>
      <w:tblPr>
        <w:tblW w:type="auto" w:w="0"/>
        <w:jc w:val="center"/>
        <w:tblLook w:firstColumn="1" w:firstRow="1" w:lastColumn="0" w:lastRow="0" w:noHBand="0" w:noVBand="1" w:val="04A0"/>
      </w:tblPr>
      <w:tblGrid>
        <w:gridCol w:w="4703"/>
        <w:gridCol w:w="4703"/>
      </w:tblGrid>
      <w:tr>
        <w:tc>
          <w:tcPr>
            <w:tcW w:type="dxa" w:w="4703"/>
            <w:shd w:fill="E0F4F4"/>
          </w:tcPr>
          <w:p>
            <w:r>
              <w:rPr>
                <w:b/>
                <w:color w:val="006D77"/>
                <w:sz w:val="20"/>
              </w:rPr>
              <w:t>SELF-AWARENESS</w:t>
            </w:r>
          </w:p>
          <w:p>
            <w:r>
              <w:rPr>
                <w:sz w:val="18"/>
              </w:rPr>
              <w:t>Recognising your own emotions as they happen and understanding their impact on your thoughts and behaviour.</w:t>
            </w:r>
          </w:p>
        </w:tc>
        <w:tc>
          <w:tcPr>
            <w:tcW w:type="dxa" w:w="4703"/>
            <w:shd w:fill="E0F4F4"/>
          </w:tcPr>
          <w:p>
            <w:r>
              <w:rPr>
                <w:b/>
                <w:color w:val="006D77"/>
                <w:sz w:val="20"/>
              </w:rPr>
              <w:t>SELF-MANAGEMENT</w:t>
            </w:r>
          </w:p>
          <w:p>
            <w:r>
              <w:rPr>
                <w:sz w:val="18"/>
              </w:rPr>
              <w:t>Managing your emotional reactions and impulses so you can respond thoughtfully rather than react impulsively.</w:t>
            </w:r>
          </w:p>
        </w:tc>
      </w:tr>
      <w:tr>
        <w:tc>
          <w:tcPr>
            <w:tcW w:type="dxa" w:w="4703"/>
            <w:shd w:fill="E0F4F4"/>
          </w:tcPr>
          <w:p>
            <w:r>
              <w:rPr>
                <w:b/>
                <w:color w:val="006D77"/>
                <w:sz w:val="20"/>
              </w:rPr>
              <w:t>SOCIAL AWARENESS</w:t>
            </w:r>
          </w:p>
          <w:p>
            <w:r>
              <w:rPr>
                <w:sz w:val="18"/>
              </w:rPr>
              <w:t>Sensing and understanding the emotions of others, and reading the dynamics in a group or team.</w:t>
            </w:r>
          </w:p>
        </w:tc>
        <w:tc>
          <w:tcPr>
            <w:tcW w:type="dxa" w:w="4703"/>
            <w:shd w:fill="E0F4F4"/>
          </w:tcPr>
          <w:p>
            <w:r>
              <w:rPr>
                <w:b/>
                <w:color w:val="006D77"/>
                <w:sz w:val="20"/>
              </w:rPr>
              <w:t>RELATIONSHIP MANAGEMENT</w:t>
            </w:r>
          </w:p>
          <w:p>
            <w:r>
              <w:rPr>
                <w:sz w:val="18"/>
              </w:rPr>
              <w:t>Using your awareness of your own and others' emotions to build strong connections and navigate conflict.</w:t>
            </w:r>
          </w:p>
        </w:tc>
      </w:tr>
    </w:tbl>
    <w:p/>
    <w:p>
      <w:r>
        <w:rPr>
          <w:b/>
          <w:sz w:val="22"/>
        </w:rPr>
        <w:t>Self-Awareness — My personal example:</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b/>
          <w:sz w:val="22"/>
        </w:rPr>
        <w:t>Self-Management — My personal example:</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b/>
          <w:sz w:val="22"/>
        </w:rPr>
        <w:t>Social Awareness — My personal example:</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b/>
          <w:sz w:val="22"/>
        </w:rPr>
        <w:t>Relationship Management — My personal example:</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Pr>
        <w:jc w:val="center"/>
      </w:pPr>
      <w:r>
        <w:rPr>
          <w:i/>
          <w:color w:val="999999"/>
          <w:sz w:val="14"/>
        </w:rPr>
        <w:t>Confidential — For Facilitated Session Use Only | Reynlab Technologies Pvt Ltd</w:t>
      </w:r>
    </w:p>
    <w:p>
      <w:r>
        <w:br w:type="page"/>
      </w:r>
    </w:p>
    <w:p>
      <w:pPr>
        <w:pStyle w:val="Heading1"/>
      </w:pPr>
      <w:r>
        <w:rPr>
          <w:color w:val="006D77"/>
        </w:rPr>
        <w:t>Module 1 — Video Discussion</w:t>
      </w:r>
    </w:p>
    <w:p>
      <w:r>
        <w:rPr>
          <w:b/>
          <w:sz w:val="22"/>
        </w:rPr>
        <w:t>Q1:</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r>
        <w:rPr>
          <w:b/>
          <w:sz w:val="22"/>
        </w:rPr>
        <w:t>Q2:</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r>
        <w:rPr>
          <w:b/>
          <w:sz w:val="22"/>
        </w:rPr>
        <w:t>Q3:</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pPr>
        <w:jc w:val="center"/>
      </w:pPr>
      <w:r>
        <w:rPr>
          <w:i/>
          <w:color w:val="999999"/>
          <w:sz w:val="14"/>
        </w:rPr>
        <w:t>Confidential — For Facilitated Session Use Only | Reynlab Technologies Pvt Ltd</w:t>
      </w:r>
    </w:p>
    <w:p>
      <w:r>
        <w:br w:type="page"/>
      </w:r>
    </w:p>
    <w:p>
      <w:pPr>
        <w:pStyle w:val="Heading1"/>
      </w:pPr>
      <w:r>
        <w:rPr>
          <w:color w:val="006D77"/>
        </w:rPr>
        <w:t>Module 1 — My Triggers at Work</w:t>
      </w:r>
    </w:p>
    <w:p>
      <w:r>
        <w:rPr>
          <w:b w:val="0"/>
          <w:i w:val="0"/>
        </w:rPr>
        <w:t>Think about the last month at work. What situations triggered strong emotions in you?</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w:t>
            </w:r>
          </w:p>
        </w:tc>
        <w:tc>
          <w:tcPr>
            <w:tcW w:type="dxa" w:w="2351"/>
          </w:tcPr>
          <w:p>
            <w:pPr>
              <w:jc w:val="center"/>
            </w:pPr>
            <w:r>
              <w:rPr>
                <w:b/>
                <w:sz w:val="20"/>
              </w:rPr>
              <w:t>Situation</w:t>
            </w:r>
          </w:p>
        </w:tc>
        <w:tc>
          <w:tcPr>
            <w:tcW w:type="dxa" w:w="2351"/>
          </w:tcPr>
          <w:p>
            <w:pPr>
              <w:jc w:val="center"/>
            </w:pPr>
            <w:r>
              <w:rPr>
                <w:b/>
                <w:sz w:val="20"/>
              </w:rPr>
              <w:t>Emotion</w:t>
            </w:r>
          </w:p>
        </w:tc>
        <w:tc>
          <w:tcPr>
            <w:tcW w:type="dxa" w:w="2351"/>
          </w:tcPr>
          <w:p>
            <w:pPr>
              <w:jc w:val="center"/>
            </w:pPr>
            <w:r>
              <w:rPr>
                <w:b/>
                <w:sz w:val="20"/>
              </w:rPr>
              <w:t>Intensity (1-5)</w:t>
            </w:r>
          </w:p>
        </w:tc>
      </w:tr>
      <w:tr>
        <w:tc>
          <w:tcPr>
            <w:tcW w:type="dxa" w:w="2351"/>
          </w:tcPr>
          <w:p>
            <w:r>
              <w:rPr>
                <w:sz w:val="20"/>
              </w:rPr>
              <w:t>1</w:t>
            </w:r>
          </w:p>
        </w:tc>
        <w:tc>
          <w:tcPr>
            <w:tcW w:type="dxa" w:w="2351"/>
          </w:tcPr>
          <w:p>
            <w:r>
              <w:rPr>
                <w:sz w:val="20"/>
              </w:rPr>
            </w:r>
          </w:p>
        </w:tc>
        <w:tc>
          <w:tcPr>
            <w:tcW w:type="dxa" w:w="2351"/>
          </w:tcPr>
          <w:p>
            <w:r>
              <w:rPr>
                <w:sz w:val="20"/>
              </w:rPr>
            </w:r>
          </w:p>
        </w:tc>
        <w:tc>
          <w:tcPr>
            <w:tcW w:type="dxa" w:w="2351"/>
          </w:tcPr>
          <w:p>
            <w:r>
              <w:rPr>
                <w:sz w:val="20"/>
              </w:rPr>
            </w:r>
          </w:p>
        </w:tc>
      </w:tr>
      <w:tr>
        <w:tc>
          <w:tcPr>
            <w:tcW w:type="dxa" w:w="2351"/>
          </w:tcPr>
          <w:p>
            <w:r>
              <w:rPr>
                <w:sz w:val="20"/>
              </w:rPr>
              <w:t>2</w:t>
            </w:r>
          </w:p>
        </w:tc>
        <w:tc>
          <w:tcPr>
            <w:tcW w:type="dxa" w:w="2351"/>
          </w:tcPr>
          <w:p>
            <w:r>
              <w:rPr>
                <w:sz w:val="20"/>
              </w:rPr>
            </w:r>
          </w:p>
        </w:tc>
        <w:tc>
          <w:tcPr>
            <w:tcW w:type="dxa" w:w="2351"/>
          </w:tcPr>
          <w:p>
            <w:r>
              <w:rPr>
                <w:sz w:val="20"/>
              </w:rPr>
            </w:r>
          </w:p>
        </w:tc>
        <w:tc>
          <w:tcPr>
            <w:tcW w:type="dxa" w:w="2351"/>
          </w:tcPr>
          <w:p>
            <w:r>
              <w:rPr>
                <w:sz w:val="20"/>
              </w:rPr>
            </w:r>
          </w:p>
        </w:tc>
      </w:tr>
      <w:tr>
        <w:tc>
          <w:tcPr>
            <w:tcW w:type="dxa" w:w="2351"/>
          </w:tcPr>
          <w:p>
            <w:r>
              <w:rPr>
                <w:sz w:val="20"/>
              </w:rPr>
              <w:t>3</w:t>
            </w:r>
          </w:p>
        </w:tc>
        <w:tc>
          <w:tcPr>
            <w:tcW w:type="dxa" w:w="2351"/>
          </w:tcPr>
          <w:p>
            <w:r>
              <w:rPr>
                <w:sz w:val="20"/>
              </w:rPr>
            </w:r>
          </w:p>
        </w:tc>
        <w:tc>
          <w:tcPr>
            <w:tcW w:type="dxa" w:w="2351"/>
          </w:tcPr>
          <w:p>
            <w:r>
              <w:rPr>
                <w:sz w:val="20"/>
              </w:rPr>
            </w:r>
          </w:p>
        </w:tc>
        <w:tc>
          <w:tcPr>
            <w:tcW w:type="dxa" w:w="2351"/>
          </w:tcPr>
          <w:p>
            <w:r>
              <w:rPr>
                <w:sz w:val="20"/>
              </w:rPr>
            </w:r>
          </w:p>
        </w:tc>
      </w:tr>
      <w:tr>
        <w:tc>
          <w:tcPr>
            <w:tcW w:type="dxa" w:w="2351"/>
          </w:tcPr>
          <w:p>
            <w:r>
              <w:rPr>
                <w:sz w:val="20"/>
              </w:rPr>
              <w:t>4</w:t>
            </w:r>
          </w:p>
        </w:tc>
        <w:tc>
          <w:tcPr>
            <w:tcW w:type="dxa" w:w="2351"/>
          </w:tcPr>
          <w:p>
            <w:r>
              <w:rPr>
                <w:sz w:val="20"/>
              </w:rPr>
            </w:r>
          </w:p>
        </w:tc>
        <w:tc>
          <w:tcPr>
            <w:tcW w:type="dxa" w:w="2351"/>
          </w:tcPr>
          <w:p>
            <w:r>
              <w:rPr>
                <w:sz w:val="20"/>
              </w:rPr>
            </w:r>
          </w:p>
        </w:tc>
        <w:tc>
          <w:tcPr>
            <w:tcW w:type="dxa" w:w="2351"/>
          </w:tcPr>
          <w:p>
            <w:r>
              <w:rPr>
                <w:sz w:val="20"/>
              </w:rPr>
            </w:r>
          </w:p>
        </w:tc>
      </w:tr>
      <w:tr>
        <w:tc>
          <w:tcPr>
            <w:tcW w:type="dxa" w:w="2351"/>
          </w:tcPr>
          <w:p>
            <w:r>
              <w:rPr>
                <w:sz w:val="20"/>
              </w:rPr>
              <w:t>5</w:t>
            </w:r>
          </w:p>
        </w:tc>
        <w:tc>
          <w:tcPr>
            <w:tcW w:type="dxa" w:w="2351"/>
          </w:tcPr>
          <w:p>
            <w:r>
              <w:rPr>
                <w:sz w:val="20"/>
              </w:rPr>
            </w:r>
          </w:p>
        </w:tc>
        <w:tc>
          <w:tcPr>
            <w:tcW w:type="dxa" w:w="2351"/>
          </w:tcPr>
          <w:p>
            <w:r>
              <w:rPr>
                <w:sz w:val="20"/>
              </w:rPr>
            </w:r>
          </w:p>
        </w:tc>
        <w:tc>
          <w:tcPr>
            <w:tcW w:type="dxa" w:w="2351"/>
          </w:tcPr>
          <w:p>
            <w:r>
              <w:rPr>
                <w:sz w:val="20"/>
              </w:rPr>
            </w:r>
          </w:p>
        </w:tc>
      </w:tr>
    </w:tbl>
    <w:p/>
    <w:p>
      <w:pPr>
        <w:pStyle w:val="Heading2"/>
      </w:pPr>
      <w:r>
        <w:rPr>
          <w:color w:val="006D77"/>
        </w:rPr>
        <w:t>The STOP Technique</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20"/>
              </w:rPr>
              <w:t>Letter</w:t>
            </w:r>
          </w:p>
        </w:tc>
        <w:tc>
          <w:tcPr>
            <w:tcW w:type="dxa" w:w="4703"/>
          </w:tcPr>
          <w:p>
            <w:pPr>
              <w:jc w:val="center"/>
            </w:pPr>
            <w:r>
              <w:rPr>
                <w:b/>
                <w:sz w:val="20"/>
              </w:rPr>
              <w:t>Action</w:t>
            </w:r>
          </w:p>
        </w:tc>
      </w:tr>
      <w:tr>
        <w:tc>
          <w:tcPr>
            <w:tcW w:type="dxa" w:w="4703"/>
          </w:tcPr>
          <w:p>
            <w:r>
              <w:rPr>
                <w:sz w:val="20"/>
              </w:rPr>
              <w:t>S</w:t>
            </w:r>
          </w:p>
        </w:tc>
        <w:tc>
          <w:tcPr>
            <w:tcW w:type="dxa" w:w="4703"/>
          </w:tcPr>
          <w:p>
            <w:r>
              <w:rPr>
                <w:sz w:val="20"/>
              </w:rPr>
              <w:t>Stop what you are doing.</w:t>
            </w:r>
          </w:p>
        </w:tc>
      </w:tr>
      <w:tr>
        <w:tc>
          <w:tcPr>
            <w:tcW w:type="dxa" w:w="4703"/>
          </w:tcPr>
          <w:p>
            <w:r>
              <w:rPr>
                <w:sz w:val="20"/>
              </w:rPr>
              <w:t>T</w:t>
            </w:r>
          </w:p>
        </w:tc>
        <w:tc>
          <w:tcPr>
            <w:tcW w:type="dxa" w:w="4703"/>
          </w:tcPr>
          <w:p>
            <w:r>
              <w:rPr>
                <w:sz w:val="20"/>
              </w:rPr>
              <w:t>Take a breath.</w:t>
            </w:r>
          </w:p>
        </w:tc>
      </w:tr>
      <w:tr>
        <w:tc>
          <w:tcPr>
            <w:tcW w:type="dxa" w:w="4703"/>
          </w:tcPr>
          <w:p>
            <w:r>
              <w:rPr>
                <w:sz w:val="20"/>
              </w:rPr>
              <w:t>O</w:t>
            </w:r>
          </w:p>
        </w:tc>
        <w:tc>
          <w:tcPr>
            <w:tcW w:type="dxa" w:w="4703"/>
          </w:tcPr>
          <w:p>
            <w:r>
              <w:rPr>
                <w:sz w:val="20"/>
              </w:rPr>
              <w:t>Observe your emotions.</w:t>
            </w:r>
          </w:p>
        </w:tc>
      </w:tr>
      <w:tr>
        <w:tc>
          <w:tcPr>
            <w:tcW w:type="dxa" w:w="4703"/>
          </w:tcPr>
          <w:p>
            <w:r>
              <w:rPr>
                <w:sz w:val="20"/>
              </w:rPr>
              <w:t>P</w:t>
            </w:r>
          </w:p>
        </w:tc>
        <w:tc>
          <w:tcPr>
            <w:tcW w:type="dxa" w:w="4703"/>
          </w:tcPr>
          <w:p>
            <w:r>
              <w:rPr>
                <w:sz w:val="20"/>
              </w:rPr>
              <w:t>Proceed with awareness.</w:t>
            </w:r>
          </w:p>
        </w:tc>
      </w:tr>
    </w:tbl>
    <w:p/>
    <w:p>
      <w:r>
        <w:rPr>
          <w:b/>
          <w:sz w:val="20"/>
        </w:rPr>
        <w:t xml:space="preserve">ONE regulation strategy I will try this week: </w:t>
      </w:r>
      <w:r>
        <w:rPr>
          <w:color w:val="999999"/>
        </w:rPr>
        <w:t>________________________________________________________________________________</w:t>
      </w:r>
    </w:p>
    <w:p>
      <w:r>
        <w:rPr>
          <w:color w:val="999999"/>
        </w:rPr>
        <w:t>__________________________________________________________________________________________</w:t>
      </w:r>
    </w:p>
    <w:p>
      <w:r>
        <w:rPr>
          <w:b/>
          <w:sz w:val="20"/>
        </w:rPr>
        <w:t xml:space="preserve">When I will use it: </w:t>
      </w:r>
      <w:r>
        <w:rPr>
          <w:color w:val="999999"/>
        </w:rPr>
        <w:t>________________________________________________________________________________</w:t>
      </w:r>
    </w:p>
    <w:p>
      <w:r>
        <w:rPr>
          <w:color w:val="999999"/>
        </w:rPr>
        <w:t>__________________________________________________________________________________________</w:t>
      </w:r>
    </w:p>
    <w:p>
      <w:pPr>
        <w:jc w:val="center"/>
      </w:pPr>
      <w:r>
        <w:rPr>
          <w:i/>
          <w:color w:val="999999"/>
          <w:sz w:val="14"/>
        </w:rPr>
        <w:t>Confidential — For Facilitated Session Use Only | Reynlab Technologies Pvt Ltd</w:t>
      </w:r>
    </w:p>
    <w:p>
      <w:r>
        <w:br w:type="page"/>
      </w:r>
    </w:p>
    <w:p>
      <w:pPr>
        <w:pStyle w:val="Heading1"/>
      </w:pPr>
      <w:r>
        <w:rPr>
          <w:color w:val="006D77"/>
        </w:rPr>
        <w:t>Module 2 — Understanding Bias</w:t>
      </w:r>
    </w:p>
    <w:p>
      <w:pPr>
        <w:pStyle w:val="Heading2"/>
      </w:pPr>
      <w:r>
        <w:rPr>
          <w:color w:val="006D77"/>
        </w:rPr>
        <w:t>Four Types of Bias</w:t>
      </w:r>
    </w:p>
    <w:p>
      <w:r>
        <w:rPr>
          <w:b/>
          <w:color w:val="006D77"/>
          <w:sz w:val="22"/>
        </w:rPr>
        <w:t>1. Unconscious Bias</w:t>
      </w:r>
    </w:p>
    <w:p>
      <w:r>
        <w:rPr>
          <w:b w:val="0"/>
          <w:i w:val="0"/>
          <w:sz w:val="20"/>
        </w:rPr>
        <w:t>Automatic associations and attitudes we hold about groups of people, formed through our experiences, upbringing, and exposure — without our conscious awareness.</w:t>
      </w:r>
    </w:p>
    <w:p>
      <w:r>
        <w:rPr>
          <w:b/>
          <w:sz w:val="20"/>
        </w:rPr>
        <w:t xml:space="preserve">My example: </w:t>
      </w:r>
      <w:r>
        <w:rPr>
          <w:color w:val="999999"/>
        </w:rPr>
        <w:t>________________________________________________________________________________</w:t>
      </w:r>
    </w:p>
    <w:p/>
    <w:p>
      <w:r>
        <w:rPr>
          <w:b/>
          <w:color w:val="006D77"/>
          <w:sz w:val="22"/>
        </w:rPr>
        <w:t>2. Affinity Bias</w:t>
      </w:r>
    </w:p>
    <w:p>
      <w:r>
        <w:rPr>
          <w:b w:val="0"/>
          <w:i w:val="0"/>
          <w:sz w:val="20"/>
        </w:rPr>
        <w:t>The tendency to favour people who are similar to us — in background, interests, appearance, or experience — because they feel familiar and comfortable.</w:t>
      </w:r>
    </w:p>
    <w:p>
      <w:r>
        <w:rPr>
          <w:b/>
          <w:sz w:val="20"/>
        </w:rPr>
        <w:t xml:space="preserve">My example: </w:t>
      </w:r>
      <w:r>
        <w:rPr>
          <w:color w:val="999999"/>
        </w:rPr>
        <w:t>________________________________________________________________________________</w:t>
      </w:r>
    </w:p>
    <w:p/>
    <w:p>
      <w:r>
        <w:rPr>
          <w:b/>
          <w:color w:val="006D77"/>
          <w:sz w:val="22"/>
        </w:rPr>
        <w:t>3. Confirmation Bias</w:t>
      </w:r>
    </w:p>
    <w:p>
      <w:r>
        <w:rPr>
          <w:b w:val="0"/>
          <w:i w:val="0"/>
          <w:sz w:val="20"/>
        </w:rPr>
        <w:t>The tendency to search for, interpret, and remember information that confirms what we already believe — while ignoring evidence that contradicts it.</w:t>
      </w:r>
    </w:p>
    <w:p>
      <w:r>
        <w:rPr>
          <w:b/>
          <w:sz w:val="20"/>
        </w:rPr>
        <w:t xml:space="preserve">My example: </w:t>
      </w:r>
      <w:r>
        <w:rPr>
          <w:color w:val="999999"/>
        </w:rPr>
        <w:t>________________________________________________________________________________</w:t>
      </w:r>
    </w:p>
    <w:p/>
    <w:p>
      <w:r>
        <w:rPr>
          <w:b/>
          <w:color w:val="006D77"/>
          <w:sz w:val="22"/>
        </w:rPr>
        <w:t>4. Attribution Bias</w:t>
      </w:r>
    </w:p>
    <w:p>
      <w:r>
        <w:rPr>
          <w:b w:val="0"/>
          <w:i w:val="0"/>
          <w:sz w:val="20"/>
        </w:rPr>
        <w:t>The tendency to explain our own behaviour through circumstances ("I was tired") but explain others' behaviour through character ("She's lazy").</w:t>
      </w:r>
    </w:p>
    <w:p>
      <w:r>
        <w:rPr>
          <w:b/>
          <w:sz w:val="20"/>
        </w:rPr>
        <w:t xml:space="preserve">My example: </w:t>
      </w:r>
      <w:r>
        <w:rPr>
          <w:color w:val="999999"/>
        </w:rPr>
        <w:t>________________________________________________________________________________</w:t>
      </w:r>
    </w:p>
    <w:p/>
    <w:p>
      <w:pPr>
        <w:jc w:val="center"/>
      </w:pPr>
      <w:r>
        <w:rPr>
          <w:i/>
          <w:color w:val="999999"/>
          <w:sz w:val="14"/>
        </w:rPr>
        <w:t>Confidential — For Facilitated Session Use Only | Reynlab Technologies Pvt Ltd</w:t>
      </w:r>
    </w:p>
    <w:p>
      <w:r>
        <w:br w:type="page"/>
      </w:r>
    </w:p>
    <w:p>
      <w:pPr>
        <w:pStyle w:val="Heading1"/>
      </w:pPr>
      <w:r>
        <w:rPr>
          <w:color w:val="006D77"/>
        </w:rPr>
        <w:t>Module 2 — Quick Check &amp; Video Discussion</w:t>
      </w:r>
    </w:p>
    <w:p>
      <w:pPr>
        <w:pStyle w:val="Heading2"/>
      </w:pPr>
      <w:r>
        <w:rPr>
          <w:color w:val="006D77"/>
        </w:rPr>
        <w:t>Quick Check: Which bias is at play?</w:t>
      </w:r>
    </w:p>
    <w:p>
      <w:r>
        <w:rPr>
          <w:b/>
          <w:sz w:val="22"/>
        </w:rPr>
        <w:t>Scenario 1:</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b/>
          <w:sz w:val="22"/>
        </w:rPr>
        <w:t>Scenario 2:</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b/>
          <w:sz w:val="22"/>
        </w:rPr>
        <w:t>Scenario 3:</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b/>
          <w:sz w:val="22"/>
        </w:rPr>
        <w:t>Scenario 4:</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pPr>
        <w:pStyle w:val="Heading2"/>
      </w:pPr>
      <w:r>
        <w:rPr>
          <w:color w:val="006D77"/>
        </w:rPr>
        <w:t>Video Discussion</w:t>
      </w:r>
    </w:p>
    <w:p>
      <w:r>
        <w:rPr>
          <w:b/>
          <w:sz w:val="22"/>
        </w:rPr>
        <w:t>Q1:</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b/>
          <w:sz w:val="22"/>
        </w:rPr>
        <w:t>Q2:</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Pr>
        <w:jc w:val="center"/>
      </w:pPr>
      <w:r>
        <w:rPr>
          <w:i/>
          <w:color w:val="999999"/>
          <w:sz w:val="14"/>
        </w:rPr>
        <w:t>Confidential — For Facilitated Session Use Only | Reynlab Technologies Pvt Ltd</w:t>
      </w:r>
    </w:p>
    <w:p>
      <w:r>
        <w:br w:type="page"/>
      </w:r>
    </w:p>
    <w:p>
      <w:pPr>
        <w:pStyle w:val="Heading1"/>
      </w:pPr>
      <w:r>
        <w:rPr>
          <w:color w:val="006D77"/>
        </w:rPr>
        <w:t>Module 2 — Case Study Discussion #1</w:t>
      </w:r>
    </w:p>
    <w:p>
      <w:r>
        <w:rPr>
          <w:b/>
          <w:sz w:val="22"/>
        </w:rPr>
        <w:t>Q1:</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b/>
          <w:sz w:val="22"/>
        </w:rPr>
        <w:t>Q2:</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b/>
          <w:sz w:val="22"/>
        </w:rPr>
        <w:t>Q3:</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pPr>
        <w:pStyle w:val="Heading2"/>
      </w:pPr>
      <w:r>
        <w:rPr>
          <w:color w:val="006D77"/>
        </w:rPr>
        <w:t>Bias Interruption Strategies</w:t>
      </w:r>
    </w:p>
    <w:p>
      <w:r>
        <w:rPr>
          <w:b/>
          <w:sz w:val="20"/>
        </w:rPr>
        <w:t>1. Slow down decisions.</w:t>
      </w:r>
      <w:r>
        <w:rPr>
          <w:sz w:val="20"/>
        </w:rPr>
        <w:t xml:space="preserve"> When you catch yourself making a quick judgement about someone, pause. Fast thinking is where bias lives.</w:t>
      </w:r>
    </w:p>
    <w:p>
      <w:r>
        <w:rPr>
          <w:b/>
          <w:sz w:val="20"/>
        </w:rPr>
        <w:t>2. Seek disconfirming evidence.</w:t>
      </w:r>
      <w:r>
        <w:rPr>
          <w:sz w:val="20"/>
        </w:rPr>
        <w:t xml:space="preserve"> Deliberately look for information that challenges your initial impression. Ask: "What am I not seeing?"</w:t>
      </w:r>
    </w:p>
    <w:p>
      <w:r>
        <w:rPr>
          <w:b/>
          <w:sz w:val="20"/>
        </w:rPr>
        <w:t>3. Use structured criteria.</w:t>
      </w:r>
      <w:r>
        <w:rPr>
          <w:sz w:val="20"/>
        </w:rPr>
        <w:t xml:space="preserve"> Evaluate people against clear, pre-defined criteria rather than gut feeling. Write your criteria before you evaluate.</w:t>
      </w:r>
    </w:p>
    <w:p/>
    <w:p>
      <w:r>
        <w:rPr>
          <w:b/>
          <w:sz w:val="20"/>
        </w:rPr>
        <w:t xml:space="preserve">Where I will apply this: </w:t>
      </w:r>
      <w:r>
        <w:rPr>
          <w:color w:val="999999"/>
        </w:rPr>
        <w:t>________________________________________________________________________________</w:t>
      </w:r>
    </w:p>
    <w:p>
      <w:r>
        <w:rPr>
          <w:color w:val="999999"/>
        </w:rPr>
        <w:t>__________________________________________________________________________________________</w:t>
      </w:r>
    </w:p>
    <w:p>
      <w:pPr>
        <w:jc w:val="center"/>
      </w:pPr>
      <w:r>
        <w:rPr>
          <w:i/>
          <w:color w:val="999999"/>
          <w:sz w:val="14"/>
        </w:rPr>
        <w:t>Confidential — For Facilitated Session Use Only | Reynlab Technologies Pvt Ltd</w:t>
      </w:r>
    </w:p>
    <w:p>
      <w:r>
        <w:br w:type="page"/>
      </w:r>
    </w:p>
    <w:p>
      <w:pPr>
        <w:pStyle w:val="Heading1"/>
      </w:pPr>
      <w:r>
        <w:rPr>
          <w:color w:val="006D77"/>
        </w:rPr>
        <w:t>Module 3 — Stereotypes</w:t>
      </w:r>
    </w:p>
    <w:p>
      <w:r>
        <w:rPr>
          <w:b w:val="0"/>
          <w:i w:val="0"/>
        </w:rPr>
        <w:t>A stereotype is an oversimplified, fixed belief about a group of people. Stereotypes are not always hostile — sometimes the most limiting ones sound like compliments.</w:t>
      </w:r>
    </w:p>
    <w:p>
      <w:pPr>
        <w:pStyle w:val="Heading2"/>
      </w:pPr>
      <w:r>
        <w:rPr>
          <w:color w:val="006D77"/>
        </w:rPr>
        <w:t>Stereotype Formation Cycle</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20"/>
              </w:rPr>
              <w:t>Stage</w:t>
            </w:r>
          </w:p>
        </w:tc>
        <w:tc>
          <w:tcPr>
            <w:tcW w:type="dxa" w:w="4703"/>
          </w:tcPr>
          <w:p>
            <w:pPr>
              <w:jc w:val="center"/>
            </w:pPr>
            <w:r>
              <w:rPr>
                <w:b/>
                <w:sz w:val="20"/>
              </w:rPr>
              <w:t>What Happens</w:t>
            </w:r>
          </w:p>
        </w:tc>
      </w:tr>
      <w:tr>
        <w:tc>
          <w:tcPr>
            <w:tcW w:type="dxa" w:w="4703"/>
          </w:tcPr>
          <w:p>
            <w:r>
              <w:rPr>
                <w:sz w:val="20"/>
              </w:rPr>
              <w:t>1. Exposure</w:t>
            </w:r>
          </w:p>
        </w:tc>
        <w:tc>
          <w:tcPr>
            <w:tcW w:type="dxa" w:w="4703"/>
          </w:tcPr>
          <w:p>
            <w:r>
              <w:rPr>
                <w:sz w:val="20"/>
              </w:rPr>
              <w:t>Encounter with a group or individual</w:t>
            </w:r>
          </w:p>
        </w:tc>
      </w:tr>
      <w:tr>
        <w:tc>
          <w:tcPr>
            <w:tcW w:type="dxa" w:w="4703"/>
          </w:tcPr>
          <w:p>
            <w:r>
              <w:rPr>
                <w:sz w:val="20"/>
              </w:rPr>
              <w:t>2. Generalisation</w:t>
            </w:r>
          </w:p>
        </w:tc>
        <w:tc>
          <w:tcPr>
            <w:tcW w:type="dxa" w:w="4703"/>
          </w:tcPr>
          <w:p>
            <w:r>
              <w:rPr>
                <w:sz w:val="20"/>
              </w:rPr>
              <w:t>One example = all members</w:t>
            </w:r>
          </w:p>
        </w:tc>
      </w:tr>
      <w:tr>
        <w:tc>
          <w:tcPr>
            <w:tcW w:type="dxa" w:w="4703"/>
          </w:tcPr>
          <w:p>
            <w:r>
              <w:rPr>
                <w:sz w:val="20"/>
              </w:rPr>
              <w:t>3. Reinforcement</w:t>
            </w:r>
          </w:p>
        </w:tc>
        <w:tc>
          <w:tcPr>
            <w:tcW w:type="dxa" w:w="4703"/>
          </w:tcPr>
          <w:p>
            <w:r>
              <w:rPr>
                <w:sz w:val="20"/>
              </w:rPr>
              <w:t>We notice what confirms the belief</w:t>
            </w:r>
          </w:p>
        </w:tc>
      </w:tr>
      <w:tr>
        <w:tc>
          <w:tcPr>
            <w:tcW w:type="dxa" w:w="4703"/>
          </w:tcPr>
          <w:p>
            <w:r>
              <w:rPr>
                <w:sz w:val="20"/>
              </w:rPr>
              <w:t>4. "Truth"</w:t>
            </w:r>
          </w:p>
        </w:tc>
        <w:tc>
          <w:tcPr>
            <w:tcW w:type="dxa" w:w="4703"/>
          </w:tcPr>
          <w:p>
            <w:r>
              <w:rPr>
                <w:sz w:val="20"/>
              </w:rPr>
              <w:t>It feels like a fact</w:t>
            </w:r>
          </w:p>
        </w:tc>
      </w:tr>
    </w:tbl>
    <w:p/>
    <w:p>
      <w:pPr>
        <w:pStyle w:val="Heading2"/>
      </w:pPr>
      <w:r>
        <w:rPr>
          <w:color w:val="006D77"/>
        </w:rPr>
        <w:t>4 Sources of Stereotypes</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20"/>
              </w:rPr>
              <w:t>Source</w:t>
            </w:r>
          </w:p>
        </w:tc>
        <w:tc>
          <w:tcPr>
            <w:tcW w:type="dxa" w:w="4703"/>
          </w:tcPr>
          <w:p>
            <w:pPr>
              <w:jc w:val="center"/>
            </w:pPr>
            <w:r>
              <w:rPr>
                <w:b/>
                <w:sz w:val="20"/>
              </w:rPr>
              <w:t>How It Works</w:t>
            </w:r>
          </w:p>
        </w:tc>
      </w:tr>
      <w:tr>
        <w:tc>
          <w:tcPr>
            <w:tcW w:type="dxa" w:w="4703"/>
          </w:tcPr>
          <w:p>
            <w:r>
              <w:rPr>
                <w:sz w:val="20"/>
              </w:rPr>
              <w:t>Family</w:t>
            </w:r>
          </w:p>
        </w:tc>
        <w:tc>
          <w:tcPr>
            <w:tcW w:type="dxa" w:w="4703"/>
          </w:tcPr>
          <w:p>
            <w:r>
              <w:rPr>
                <w:sz w:val="20"/>
              </w:rPr>
              <w:t>Messages we absorbed growing up about "how things are"</w:t>
            </w:r>
          </w:p>
        </w:tc>
      </w:tr>
      <w:tr>
        <w:tc>
          <w:tcPr>
            <w:tcW w:type="dxa" w:w="4703"/>
          </w:tcPr>
          <w:p>
            <w:r>
              <w:rPr>
                <w:sz w:val="20"/>
              </w:rPr>
              <w:t>Media</w:t>
            </w:r>
          </w:p>
        </w:tc>
        <w:tc>
          <w:tcPr>
            <w:tcW w:type="dxa" w:w="4703"/>
          </w:tcPr>
          <w:p>
            <w:r>
              <w:rPr>
                <w:sz w:val="20"/>
              </w:rPr>
              <w:t>Representations and narratives that shape our expectations</w:t>
            </w:r>
          </w:p>
        </w:tc>
      </w:tr>
      <w:tr>
        <w:tc>
          <w:tcPr>
            <w:tcW w:type="dxa" w:w="4703"/>
          </w:tcPr>
          <w:p>
            <w:r>
              <w:rPr>
                <w:sz w:val="20"/>
              </w:rPr>
              <w:t>Workplace culture</w:t>
            </w:r>
          </w:p>
        </w:tc>
        <w:tc>
          <w:tcPr>
            <w:tcW w:type="dxa" w:w="4703"/>
          </w:tcPr>
          <w:p>
            <w:r>
              <w:rPr>
                <w:sz w:val="20"/>
              </w:rPr>
              <w:t>Norms about who belongs in which roles and at which levels</w:t>
            </w:r>
          </w:p>
        </w:tc>
      </w:tr>
      <w:tr>
        <w:tc>
          <w:tcPr>
            <w:tcW w:type="dxa" w:w="4703"/>
          </w:tcPr>
          <w:p>
            <w:r>
              <w:rPr>
                <w:sz w:val="20"/>
              </w:rPr>
              <w:t>Self (internalised)</w:t>
            </w:r>
          </w:p>
        </w:tc>
        <w:tc>
          <w:tcPr>
            <w:tcW w:type="dxa" w:w="4703"/>
          </w:tcPr>
          <w:p>
            <w:r>
              <w:rPr>
                <w:sz w:val="20"/>
              </w:rPr>
              <w:t>Stereotypes we apply to our own identity — "People like me don't..."</w:t>
            </w:r>
          </w:p>
        </w:tc>
      </w:tr>
    </w:tbl>
    <w:p>
      <w:pPr>
        <w:jc w:val="center"/>
      </w:pPr>
      <w:r>
        <w:rPr>
          <w:i/>
          <w:color w:val="999999"/>
          <w:sz w:val="14"/>
        </w:rPr>
        <w:t>Confidential — For Facilitated Session Use Only | Reynlab Technologies Pvt Ltd</w:t>
      </w:r>
    </w:p>
    <w:p>
      <w:r>
        <w:br w:type="page"/>
      </w:r>
    </w:p>
    <w:p>
      <w:pPr>
        <w:pStyle w:val="Heading1"/>
      </w:pPr>
      <w:r>
        <w:rPr>
          <w:color w:val="006D77"/>
        </w:rPr>
        <w:t>Module 3 — Video Discussion</w:t>
      </w:r>
    </w:p>
    <w:p>
      <w:r>
        <w:rPr>
          <w:b/>
          <w:sz w:val="22"/>
        </w:rPr>
        <w:t>Q1:</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r>
        <w:rPr>
          <w:b/>
          <w:sz w:val="22"/>
        </w:rPr>
        <w:t>Q2:</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r>
        <w:rPr>
          <w:b/>
          <w:sz w:val="22"/>
        </w:rPr>
        <w:t>Q3:</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pPr>
        <w:jc w:val="center"/>
      </w:pPr>
      <w:r>
        <w:rPr>
          <w:i/>
          <w:color w:val="999999"/>
          <w:sz w:val="14"/>
        </w:rPr>
        <w:t>Confidential — For Facilitated Session Use Only | Reynlab Technologies Pvt Ltd</w:t>
      </w:r>
    </w:p>
    <w:p>
      <w:r>
        <w:br w:type="page"/>
      </w:r>
    </w:p>
    <w:p>
      <w:pPr>
        <w:pStyle w:val="Heading1"/>
      </w:pPr>
      <w:r>
        <w:rPr>
          <w:color w:val="006D77"/>
        </w:rPr>
        <w:t>Module 3 — Case Study Discussion #2</w:t>
      </w:r>
    </w:p>
    <w:p>
      <w:pPr>
        <w:pStyle w:val="Heading2"/>
      </w:pPr>
      <w:r>
        <w:rPr>
          <w:color w:val="006D77"/>
        </w:rPr>
        <w:t>Discussion Notes</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pPr>
        <w:pStyle w:val="Heading2"/>
      </w:pPr>
      <w:r>
        <w:rPr>
          <w:color w:val="006D77"/>
        </w:rPr>
        <w:t>My Inherited Scripts</w:t>
      </w:r>
    </w:p>
    <w:p>
      <w:r>
        <w:rPr>
          <w:b w:val="0"/>
          <w:i w:val="0"/>
        </w:rPr>
        <w:t>What "scripts" have you absorbed about people, roles, or capabilities?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w:t>
            </w:r>
          </w:p>
        </w:tc>
        <w:tc>
          <w:tcPr>
            <w:tcW w:type="dxa" w:w="2351"/>
          </w:tcPr>
          <w:p>
            <w:pPr>
              <w:jc w:val="center"/>
            </w:pPr>
            <w:r>
              <w:rPr>
                <w:b/>
                <w:sz w:val="20"/>
              </w:rPr>
              <w:t>Script</w:t>
            </w:r>
          </w:p>
        </w:tc>
        <w:tc>
          <w:tcPr>
            <w:tcW w:type="dxa" w:w="2351"/>
          </w:tcPr>
          <w:p>
            <w:pPr>
              <w:jc w:val="center"/>
            </w:pPr>
            <w:r>
              <w:rPr>
                <w:b/>
                <w:sz w:val="20"/>
              </w:rPr>
              <w:t>Source (Family/Media/Work/Self)</w:t>
            </w:r>
          </w:p>
        </w:tc>
        <w:tc>
          <w:tcPr>
            <w:tcW w:type="dxa" w:w="2351"/>
          </w:tcPr>
          <w:p>
            <w:pPr>
              <w:jc w:val="center"/>
            </w:pPr>
            <w:r>
              <w:rPr>
                <w:b/>
                <w:sz w:val="20"/>
              </w:rPr>
              <w:t>Still carrying it? (Y/N)</w:t>
            </w:r>
          </w:p>
        </w:tc>
      </w:tr>
      <w:tr>
        <w:tc>
          <w:tcPr>
            <w:tcW w:type="dxa" w:w="2351"/>
          </w:tcPr>
          <w:p>
            <w:r>
              <w:rPr>
                <w:sz w:val="20"/>
              </w:rPr>
              <w:t>1</w:t>
            </w:r>
          </w:p>
        </w:tc>
        <w:tc>
          <w:tcPr>
            <w:tcW w:type="dxa" w:w="2351"/>
          </w:tcPr>
          <w:p>
            <w:r>
              <w:rPr>
                <w:sz w:val="20"/>
              </w:rPr>
            </w:r>
          </w:p>
        </w:tc>
        <w:tc>
          <w:tcPr>
            <w:tcW w:type="dxa" w:w="2351"/>
          </w:tcPr>
          <w:p>
            <w:r>
              <w:rPr>
                <w:sz w:val="20"/>
              </w:rPr>
            </w:r>
          </w:p>
        </w:tc>
        <w:tc>
          <w:tcPr>
            <w:tcW w:type="dxa" w:w="2351"/>
          </w:tcPr>
          <w:p>
            <w:r>
              <w:rPr>
                <w:sz w:val="20"/>
              </w:rPr>
            </w:r>
          </w:p>
        </w:tc>
      </w:tr>
      <w:tr>
        <w:tc>
          <w:tcPr>
            <w:tcW w:type="dxa" w:w="2351"/>
          </w:tcPr>
          <w:p>
            <w:r>
              <w:rPr>
                <w:sz w:val="20"/>
              </w:rPr>
              <w:t>2</w:t>
            </w:r>
          </w:p>
        </w:tc>
        <w:tc>
          <w:tcPr>
            <w:tcW w:type="dxa" w:w="2351"/>
          </w:tcPr>
          <w:p>
            <w:r>
              <w:rPr>
                <w:sz w:val="20"/>
              </w:rPr>
            </w:r>
          </w:p>
        </w:tc>
        <w:tc>
          <w:tcPr>
            <w:tcW w:type="dxa" w:w="2351"/>
          </w:tcPr>
          <w:p>
            <w:r>
              <w:rPr>
                <w:sz w:val="20"/>
              </w:rPr>
            </w:r>
          </w:p>
        </w:tc>
        <w:tc>
          <w:tcPr>
            <w:tcW w:type="dxa" w:w="2351"/>
          </w:tcPr>
          <w:p>
            <w:r>
              <w:rPr>
                <w:sz w:val="20"/>
              </w:rPr>
            </w:r>
          </w:p>
        </w:tc>
      </w:tr>
      <w:tr>
        <w:tc>
          <w:tcPr>
            <w:tcW w:type="dxa" w:w="2351"/>
          </w:tcPr>
          <w:p>
            <w:r>
              <w:rPr>
                <w:sz w:val="20"/>
              </w:rPr>
              <w:t>3</w:t>
            </w:r>
          </w:p>
        </w:tc>
        <w:tc>
          <w:tcPr>
            <w:tcW w:type="dxa" w:w="2351"/>
          </w:tcPr>
          <w:p>
            <w:r>
              <w:rPr>
                <w:sz w:val="20"/>
              </w:rPr>
            </w:r>
          </w:p>
        </w:tc>
        <w:tc>
          <w:tcPr>
            <w:tcW w:type="dxa" w:w="2351"/>
          </w:tcPr>
          <w:p>
            <w:r>
              <w:rPr>
                <w:sz w:val="20"/>
              </w:rPr>
            </w:r>
          </w:p>
        </w:tc>
        <w:tc>
          <w:tcPr>
            <w:tcW w:type="dxa" w:w="2351"/>
          </w:tcPr>
          <w:p>
            <w:r>
              <w:rPr>
                <w:sz w:val="20"/>
              </w:rPr>
            </w:r>
          </w:p>
        </w:tc>
      </w:tr>
    </w:tbl>
    <w:p/>
    <w:p>
      <w:pPr>
        <w:pStyle w:val="Heading2"/>
      </w:pPr>
      <w:r>
        <w:rPr>
          <w:color w:val="006D77"/>
        </w:rPr>
        <w:t>Connecting the Dots</w:t>
      </w:r>
    </w:p>
    <w:p>
      <w:r>
        <w:rPr>
          <w:b w:val="0"/>
          <w:i/>
        </w:rPr>
        <w:t>Trace one personal example through the chain: Bias → Stereotype → Emotion → Behaviour</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Pr>
        <w:jc w:val="center"/>
      </w:pPr>
      <w:r>
        <w:rPr>
          <w:i/>
          <w:color w:val="999999"/>
          <w:sz w:val="14"/>
        </w:rPr>
        <w:t>Confidential — For Facilitated Session Use Only | Reynlab Technologies Pvt Ltd</w:t>
      </w:r>
    </w:p>
    <w:p>
      <w:r>
        <w:br w:type="page"/>
      </w:r>
    </w:p>
    <w:p>
      <w:pPr>
        <w:pStyle w:val="Heading1"/>
      </w:pPr>
      <w:r>
        <w:rPr>
          <w:color w:val="006D77"/>
        </w:rPr>
        <w:t>Afternoon Bridge</w:t>
      </w:r>
    </w:p>
    <w:p>
      <w:pPr>
        <w:pStyle w:val="Heading2"/>
      </w:pPr>
      <w:r>
        <w:rPr>
          <w:color w:val="006D77"/>
        </w:rPr>
        <w:t>Morning Recap</w:t>
      </w:r>
    </w:p>
    <w:p>
      <w:pPr>
        <w:jc w:val="center"/>
      </w:pPr>
      <w:r>
        <w:rPr>
          <w:b/>
          <w:color w:val="006D77"/>
          <w:sz w:val="24"/>
        </w:rPr>
        <w:t>EI (Understanding Self)  →  Bias (How We Think)  →  Stereotypes (What We Believe)</w:t>
      </w:r>
    </w:p>
    <w:p/>
    <w:p>
      <w:r>
        <w:rPr>
          <w:b w:val="0"/>
          <w:i w:val="0"/>
        </w:rPr>
        <w:t>This morning took you from understanding your own emotions, to recognising the invisible filters that shape your thinking, to examining the inherited beliefs that influence how you see others.</w:t>
      </w:r>
    </w:p>
    <w:p/>
    <w:p>
      <w:r>
        <w:rPr>
          <w:b/>
          <w:sz w:val="20"/>
        </w:rPr>
        <w:t xml:space="preserve">One thing that stuck with me from this morning: </w:t>
      </w:r>
      <w:r>
        <w:rPr>
          <w:color w:val="999999"/>
        </w:rPr>
        <w:t>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pPr>
        <w:pStyle w:val="Heading2"/>
      </w:pPr>
      <w:r>
        <w:rPr>
          <w:color w:val="006D77"/>
        </w:rPr>
        <w:t>What's Ahead</w:t>
      </w:r>
    </w:p>
    <w:p>
      <w:r>
        <w:rPr>
          <w:b w:val="0"/>
          <w:i w:val="0"/>
        </w:rPr>
        <w:t>This afternoon, we move from awareness to action. You will learn to spot microaggressions, practise responding, and build your personal plan for inclusive behaviour.</w:t>
      </w:r>
    </w:p>
    <w:p>
      <w:pPr>
        <w:jc w:val="center"/>
      </w:pPr>
      <w:r>
        <w:rPr>
          <w:i/>
          <w:color w:val="999999"/>
          <w:sz w:val="14"/>
        </w:rPr>
        <w:t>Confidential — For Facilitated Session Use Only | Reynlab Technologies Pvt Ltd</w:t>
      </w:r>
    </w:p>
    <w:p>
      <w:r>
        <w:br w:type="page"/>
      </w:r>
    </w:p>
    <w:p>
      <w:pPr>
        <w:pStyle w:val="Heading1"/>
      </w:pPr>
      <w:r>
        <w:rPr>
          <w:color w:val="006D77"/>
        </w:rPr>
        <w:t>Module 4 — Recognizing Microaggressions</w:t>
      </w:r>
    </w:p>
    <w:p>
      <w:r>
        <w:rPr>
          <w:b w:val="0"/>
          <w:i w:val="0"/>
        </w:rPr>
        <w:t>Microaggressions are brief, everyday exchanges that communicate hostile, derogatory, or negative messages — often unintentionally. The word 'micro' does not mean the impact is small. It means the actions are subtle, but they accumulate.</w:t>
      </w:r>
    </w:p>
    <w:p>
      <w:pPr>
        <w:pStyle w:val="Heading2"/>
      </w:pPr>
      <w:r>
        <w:rPr>
          <w:color w:val="006D77"/>
        </w:rPr>
        <w:t>Three Types of Microaggressions</w:t>
      </w:r>
    </w:p>
    <w:p>
      <w:r>
        <w:rPr>
          <w:b/>
          <w:color w:val="006D77"/>
          <w:sz w:val="22"/>
        </w:rPr>
        <w:t>1. Microassaults</w:t>
      </w:r>
    </w:p>
    <w:p>
      <w:r>
        <w:rPr>
          <w:b w:val="0"/>
          <w:i w:val="0"/>
          <w:sz w:val="20"/>
        </w:rPr>
        <w:t>Conscious, deliberate verbal or non-verbal attacks meant to hurt or exclude. The person committing them is usually aware of what they are doing.</w:t>
      </w:r>
    </w:p>
    <w:p>
      <w:r>
        <w:rPr>
          <w:b/>
          <w:sz w:val="20"/>
        </w:rPr>
        <w:t xml:space="preserve">My example: </w:t>
      </w:r>
      <w:r>
        <w:rPr>
          <w:color w:val="999999"/>
        </w:rPr>
        <w:t>________________________________________________________________________________</w:t>
      </w:r>
    </w:p>
    <w:p/>
    <w:p>
      <w:r>
        <w:rPr>
          <w:b/>
          <w:color w:val="006D77"/>
          <w:sz w:val="22"/>
        </w:rPr>
        <w:t>2. Microinsults</w:t>
      </w:r>
    </w:p>
    <w:p>
      <w:r>
        <w:rPr>
          <w:b w:val="0"/>
          <w:i w:val="0"/>
          <w:sz w:val="20"/>
        </w:rPr>
        <w:t>Rude or insensitive comments that demean a person's identity or heritage. Often unintentional, they convey hidden assumptions about competence, belonging, or worth.</w:t>
      </w:r>
    </w:p>
    <w:p>
      <w:r>
        <w:rPr>
          <w:b/>
          <w:sz w:val="20"/>
        </w:rPr>
        <w:t xml:space="preserve">My example: </w:t>
      </w:r>
      <w:r>
        <w:rPr>
          <w:color w:val="999999"/>
        </w:rPr>
        <w:t>________________________________________________________________________________</w:t>
      </w:r>
    </w:p>
    <w:p/>
    <w:p>
      <w:r>
        <w:rPr>
          <w:b/>
          <w:color w:val="006D77"/>
          <w:sz w:val="22"/>
        </w:rPr>
        <w:t>3. Microinvalidations</w:t>
      </w:r>
    </w:p>
    <w:p>
      <w:r>
        <w:rPr>
          <w:b w:val="0"/>
          <w:i w:val="0"/>
          <w:sz w:val="20"/>
        </w:rPr>
        <w:t>Comments or behaviours that dismiss, negate, or nullify the lived experiences of a person. These often sound positive on the surface but erase a person's reality.</w:t>
      </w:r>
    </w:p>
    <w:p>
      <w:r>
        <w:rPr>
          <w:b/>
          <w:sz w:val="20"/>
        </w:rPr>
        <w:t xml:space="preserve">My example: </w:t>
      </w:r>
      <w:r>
        <w:rPr>
          <w:color w:val="999999"/>
        </w:rPr>
        <w:t>________________________________________________________________________________</w:t>
      </w:r>
    </w:p>
    <w:p/>
    <w:p>
      <w:pPr>
        <w:jc w:val="center"/>
      </w:pPr>
      <w:r>
        <w:rPr>
          <w:i/>
          <w:color w:val="999999"/>
          <w:sz w:val="14"/>
        </w:rPr>
        <w:t>Confidential — For Facilitated Session Use Only | Reynlab Technologies Pvt Ltd</w:t>
      </w:r>
    </w:p>
    <w:p>
      <w:r>
        <w:br w:type="page"/>
      </w:r>
    </w:p>
    <w:p>
      <w:pPr>
        <w:pStyle w:val="Heading1"/>
      </w:pPr>
      <w:r>
        <w:rPr>
          <w:color w:val="006D77"/>
        </w:rPr>
        <w:t>Module 4 — Video Discussion &amp; Scenario Classification</w:t>
      </w:r>
    </w:p>
    <w:p>
      <w:pPr>
        <w:pStyle w:val="Heading2"/>
      </w:pPr>
      <w:r>
        <w:rPr>
          <w:color w:val="006D77"/>
        </w:rPr>
        <w:t>Video Discussion</w:t>
      </w:r>
    </w:p>
    <w:p>
      <w:r>
        <w:rPr>
          <w:b/>
          <w:sz w:val="22"/>
        </w:rPr>
        <w:t>Q1:</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b/>
          <w:sz w:val="22"/>
        </w:rPr>
        <w:t>Q2:</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b/>
          <w:sz w:val="22"/>
        </w:rPr>
        <w:t>Q3:</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pPr>
        <w:pStyle w:val="Heading2"/>
      </w:pPr>
      <w:r>
        <w:rPr>
          <w:color w:val="006D77"/>
        </w:rPr>
        <w:t>Case Study Discussion — Scenario Classification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Scenario #</w:t>
            </w:r>
          </w:p>
        </w:tc>
        <w:tc>
          <w:tcPr>
            <w:tcW w:type="dxa" w:w="3135"/>
          </w:tcPr>
          <w:p>
            <w:pPr>
              <w:jc w:val="center"/>
            </w:pPr>
            <w:r>
              <w:rPr>
                <w:b/>
                <w:sz w:val="20"/>
              </w:rPr>
              <w:t>My Classification</w:t>
            </w:r>
          </w:p>
        </w:tc>
        <w:tc>
          <w:tcPr>
            <w:tcW w:type="dxa" w:w="3135"/>
          </w:tcPr>
          <w:p>
            <w:pPr>
              <w:jc w:val="center"/>
            </w:pPr>
            <w:r>
              <w:rPr>
                <w:b/>
                <w:sz w:val="20"/>
              </w:rPr>
              <w:t>Correct Answer (debrief)</w:t>
            </w:r>
          </w:p>
        </w:tc>
      </w:tr>
      <w:tr>
        <w:tc>
          <w:tcPr>
            <w:tcW w:type="dxa" w:w="3135"/>
          </w:tcPr>
          <w:p>
            <w:r>
              <w:rPr>
                <w:sz w:val="20"/>
              </w:rPr>
              <w:t>1</w:t>
            </w:r>
          </w:p>
        </w:tc>
        <w:tc>
          <w:tcPr>
            <w:tcW w:type="dxa" w:w="3135"/>
          </w:tcPr>
          <w:p>
            <w:r>
              <w:rPr>
                <w:sz w:val="20"/>
              </w:rPr>
            </w:r>
          </w:p>
        </w:tc>
        <w:tc>
          <w:tcPr>
            <w:tcW w:type="dxa" w:w="3135"/>
          </w:tcPr>
          <w:p>
            <w:r>
              <w:rPr>
                <w:sz w:val="20"/>
              </w:rPr>
            </w:r>
          </w:p>
        </w:tc>
      </w:tr>
      <w:tr>
        <w:tc>
          <w:tcPr>
            <w:tcW w:type="dxa" w:w="3135"/>
          </w:tcPr>
          <w:p>
            <w:r>
              <w:rPr>
                <w:sz w:val="20"/>
              </w:rPr>
              <w:t>2</w:t>
            </w:r>
          </w:p>
        </w:tc>
        <w:tc>
          <w:tcPr>
            <w:tcW w:type="dxa" w:w="3135"/>
          </w:tcPr>
          <w:p>
            <w:r>
              <w:rPr>
                <w:sz w:val="20"/>
              </w:rPr>
            </w:r>
          </w:p>
        </w:tc>
        <w:tc>
          <w:tcPr>
            <w:tcW w:type="dxa" w:w="3135"/>
          </w:tcPr>
          <w:p>
            <w:r>
              <w:rPr>
                <w:sz w:val="20"/>
              </w:rPr>
            </w:r>
          </w:p>
        </w:tc>
      </w:tr>
      <w:tr>
        <w:tc>
          <w:tcPr>
            <w:tcW w:type="dxa" w:w="3135"/>
          </w:tcPr>
          <w:p>
            <w:r>
              <w:rPr>
                <w:sz w:val="20"/>
              </w:rPr>
              <w:t>3</w:t>
            </w:r>
          </w:p>
        </w:tc>
        <w:tc>
          <w:tcPr>
            <w:tcW w:type="dxa" w:w="3135"/>
          </w:tcPr>
          <w:p>
            <w:r>
              <w:rPr>
                <w:sz w:val="20"/>
              </w:rPr>
            </w:r>
          </w:p>
        </w:tc>
        <w:tc>
          <w:tcPr>
            <w:tcW w:type="dxa" w:w="3135"/>
          </w:tcPr>
          <w:p>
            <w:r>
              <w:rPr>
                <w:sz w:val="20"/>
              </w:rPr>
            </w:r>
          </w:p>
        </w:tc>
      </w:tr>
      <w:tr>
        <w:tc>
          <w:tcPr>
            <w:tcW w:type="dxa" w:w="3135"/>
          </w:tcPr>
          <w:p>
            <w:r>
              <w:rPr>
                <w:sz w:val="20"/>
              </w:rPr>
              <w:t>4</w:t>
            </w:r>
          </w:p>
        </w:tc>
        <w:tc>
          <w:tcPr>
            <w:tcW w:type="dxa" w:w="3135"/>
          </w:tcPr>
          <w:p>
            <w:r>
              <w:rPr>
                <w:sz w:val="20"/>
              </w:rPr>
            </w:r>
          </w:p>
        </w:tc>
        <w:tc>
          <w:tcPr>
            <w:tcW w:type="dxa" w:w="3135"/>
          </w:tcPr>
          <w:p>
            <w:r>
              <w:rPr>
                <w:sz w:val="20"/>
              </w:rPr>
            </w:r>
          </w:p>
        </w:tc>
      </w:tr>
      <w:tr>
        <w:tc>
          <w:tcPr>
            <w:tcW w:type="dxa" w:w="3135"/>
          </w:tcPr>
          <w:p>
            <w:r>
              <w:rPr>
                <w:sz w:val="20"/>
              </w:rPr>
              <w:t>5</w:t>
            </w:r>
          </w:p>
        </w:tc>
        <w:tc>
          <w:tcPr>
            <w:tcW w:type="dxa" w:w="3135"/>
          </w:tcPr>
          <w:p>
            <w:r>
              <w:rPr>
                <w:sz w:val="20"/>
              </w:rPr>
            </w:r>
          </w:p>
        </w:tc>
        <w:tc>
          <w:tcPr>
            <w:tcW w:type="dxa" w:w="3135"/>
          </w:tcPr>
          <w:p>
            <w:r>
              <w:rPr>
                <w:sz w:val="20"/>
              </w:rPr>
            </w:r>
          </w:p>
        </w:tc>
      </w:tr>
      <w:tr>
        <w:tc>
          <w:tcPr>
            <w:tcW w:type="dxa" w:w="3135"/>
          </w:tcPr>
          <w:p>
            <w:r>
              <w:rPr>
                <w:sz w:val="20"/>
              </w:rPr>
              <w:t>6</w:t>
            </w:r>
          </w:p>
        </w:tc>
        <w:tc>
          <w:tcPr>
            <w:tcW w:type="dxa" w:w="3135"/>
          </w:tcPr>
          <w:p>
            <w:r>
              <w:rPr>
                <w:sz w:val="20"/>
              </w:rPr>
            </w:r>
          </w:p>
        </w:tc>
        <w:tc>
          <w:tcPr>
            <w:tcW w:type="dxa" w:w="3135"/>
          </w:tcPr>
          <w:p>
            <w:r>
              <w:rPr>
                <w:sz w:val="20"/>
              </w:rPr>
            </w:r>
          </w:p>
        </w:tc>
      </w:tr>
    </w:tbl>
    <w:p>
      <w:pPr>
        <w:jc w:val="center"/>
      </w:pPr>
      <w:r>
        <w:rPr>
          <w:i/>
          <w:color w:val="999999"/>
          <w:sz w:val="14"/>
        </w:rPr>
        <w:t>Confidential — For Facilitated Session Use Only | Reynlab Technologies Pvt Ltd</w:t>
      </w:r>
    </w:p>
    <w:p>
      <w:r>
        <w:br w:type="page"/>
      </w:r>
    </w:p>
    <w:p>
      <w:pPr>
        <w:pStyle w:val="Heading1"/>
      </w:pPr>
      <w:r>
        <w:rPr>
          <w:color w:val="006D77"/>
        </w:rPr>
        <w:t>Module 4 — Connecting Back</w:t>
      </w:r>
    </w:p>
    <w:p>
      <w:r>
        <w:rPr>
          <w:b w:val="0"/>
          <w:i w:val="0"/>
        </w:rPr>
        <w:t>Which bias from Module 2 drives each type of microaggression? Think about the four types of bias you explored earlier — unconscious, affinity, confirmation, and attribution. How do they connect to the microaggressions you have been identifying?</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Pr>
        <w:jc w:val="center"/>
      </w:pPr>
      <w:r>
        <w:rPr>
          <w:i/>
          <w:color w:val="999999"/>
          <w:sz w:val="14"/>
        </w:rPr>
        <w:t>Confidential — For Facilitated Session Use Only | Reynlab Technologies Pvt Ltd</w:t>
      </w:r>
    </w:p>
    <w:p>
      <w:r>
        <w:br w:type="page"/>
      </w:r>
    </w:p>
    <w:p>
      <w:pPr>
        <w:pStyle w:val="Heading1"/>
      </w:pPr>
      <w:r>
        <w:rPr>
          <w:color w:val="006D77"/>
        </w:rPr>
        <w:t>Module 5 — Responding &amp; Intervening</w:t>
      </w:r>
    </w:p>
    <w:p>
      <w:pPr>
        <w:pStyle w:val="Heading2"/>
      </w:pPr>
      <w:r>
        <w:rPr>
          <w:color w:val="006D77"/>
        </w:rPr>
        <w:t>The 3D Framework</w:t>
      </w:r>
    </w:p>
    <w:p>
      <w:r>
        <w:rPr>
          <w:b w:val="0"/>
          <w:i w:val="0"/>
        </w:rPr>
        <w:t>When you witness or experience a microaggression, you have three response options:</w:t>
      </w:r>
    </w:p>
    <w:p>
      <w:r>
        <w:rPr>
          <w:b/>
          <w:color w:val="006D77"/>
          <w:sz w:val="22"/>
        </w:rPr>
        <w:t>Direct — Address it.</w:t>
      </w:r>
    </w:p>
    <w:p>
      <w:r>
        <w:rPr>
          <w:b w:val="0"/>
          <w:i w:val="0"/>
          <w:sz w:val="20"/>
        </w:rPr>
        <w:t>Speak up in the moment. Name the behaviour clearly and respectfully. Example: "That comment felt dismissive. Can we revisit what was said?"</w:t>
      </w:r>
    </w:p>
    <w:p>
      <w:r>
        <w:rPr>
          <w:b/>
          <w:color w:val="006D77"/>
          <w:sz w:val="22"/>
        </w:rPr>
        <w:t>Distract — Redirect.</w:t>
      </w:r>
    </w:p>
    <w:p>
      <w:r>
        <w:rPr>
          <w:b w:val="0"/>
          <w:i w:val="0"/>
          <w:sz w:val="20"/>
        </w:rPr>
        <w:t>Shift the conversation or situation to break the pattern without direct confrontation. Example: "Hey, can we get back to the agenda?"</w:t>
      </w:r>
    </w:p>
    <w:p>
      <w:r>
        <w:rPr>
          <w:b/>
          <w:color w:val="006D77"/>
          <w:sz w:val="22"/>
        </w:rPr>
        <w:t>Delegate — Escalate.</w:t>
      </w:r>
    </w:p>
    <w:p>
      <w:r>
        <w:rPr>
          <w:b w:val="0"/>
          <w:i w:val="0"/>
          <w:sz w:val="20"/>
        </w:rPr>
        <w:t>Report the behaviour to someone in a position of authority, especially when there is a power imbalance or safety concern.</w:t>
      </w:r>
    </w:p>
    <w:p/>
    <w:p>
      <w:pPr>
        <w:pStyle w:val="Heading2"/>
      </w:pPr>
      <w:r>
        <w:rPr>
          <w:color w:val="006D77"/>
        </w:rPr>
        <w:t>Choosing Your D</w:t>
      </w:r>
    </w:p>
    <w:p>
      <w:r>
        <w:rPr>
          <w:b w:val="0"/>
          <w:i w:val="0"/>
        </w:rPr>
        <w:t>The right response depends on context. All three Ds are valid.</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20"/>
              </w:rPr>
              <w:t>Factor</w:t>
            </w:r>
          </w:p>
        </w:tc>
        <w:tc>
          <w:tcPr>
            <w:tcW w:type="dxa" w:w="4703"/>
          </w:tcPr>
          <w:p>
            <w:pPr>
              <w:jc w:val="center"/>
            </w:pPr>
            <w:r>
              <w:rPr>
                <w:b/>
                <w:sz w:val="20"/>
              </w:rPr>
              <w:t>Think About</w:t>
            </w:r>
          </w:p>
        </w:tc>
      </w:tr>
      <w:tr>
        <w:tc>
          <w:tcPr>
            <w:tcW w:type="dxa" w:w="4703"/>
          </w:tcPr>
          <w:p>
            <w:r>
              <w:rPr>
                <w:sz w:val="20"/>
              </w:rPr>
              <w:t>Power dynamic</w:t>
            </w:r>
          </w:p>
        </w:tc>
        <w:tc>
          <w:tcPr>
            <w:tcW w:type="dxa" w:w="4703"/>
          </w:tcPr>
          <w:p>
            <w:r>
              <w:rPr>
                <w:sz w:val="20"/>
              </w:rPr>
              <w:t>Is there a hierarchy between you and the person?</w:t>
            </w:r>
          </w:p>
        </w:tc>
      </w:tr>
      <w:tr>
        <w:tc>
          <w:tcPr>
            <w:tcW w:type="dxa" w:w="4703"/>
          </w:tcPr>
          <w:p>
            <w:r>
              <w:rPr>
                <w:sz w:val="20"/>
              </w:rPr>
              <w:t>Severity</w:t>
            </w:r>
          </w:p>
        </w:tc>
        <w:tc>
          <w:tcPr>
            <w:tcW w:type="dxa" w:w="4703"/>
          </w:tcPr>
          <w:p>
            <w:r>
              <w:rPr>
                <w:sz w:val="20"/>
              </w:rPr>
              <w:t>How harmful was the comment or action?</w:t>
            </w:r>
          </w:p>
        </w:tc>
      </w:tr>
      <w:tr>
        <w:tc>
          <w:tcPr>
            <w:tcW w:type="dxa" w:w="4703"/>
          </w:tcPr>
          <w:p>
            <w:r>
              <w:rPr>
                <w:sz w:val="20"/>
              </w:rPr>
              <w:t>Relationship</w:t>
            </w:r>
          </w:p>
        </w:tc>
        <w:tc>
          <w:tcPr>
            <w:tcW w:type="dxa" w:w="4703"/>
          </w:tcPr>
          <w:p>
            <w:r>
              <w:rPr>
                <w:sz w:val="20"/>
              </w:rPr>
              <w:t>Do you have an established relationship with this person?</w:t>
            </w:r>
          </w:p>
        </w:tc>
      </w:tr>
      <w:tr>
        <w:tc>
          <w:tcPr>
            <w:tcW w:type="dxa" w:w="4703"/>
          </w:tcPr>
          <w:p>
            <w:r>
              <w:rPr>
                <w:sz w:val="20"/>
              </w:rPr>
              <w:t>Safety</w:t>
            </w:r>
          </w:p>
        </w:tc>
        <w:tc>
          <w:tcPr>
            <w:tcW w:type="dxa" w:w="4703"/>
          </w:tcPr>
          <w:p>
            <w:r>
              <w:rPr>
                <w:sz w:val="20"/>
              </w:rPr>
              <w:t>Is it physically and psychologically safe to speak up right now?</w:t>
            </w:r>
          </w:p>
        </w:tc>
      </w:tr>
    </w:tbl>
    <w:p>
      <w:pPr>
        <w:jc w:val="center"/>
      </w:pPr>
      <w:r>
        <w:rPr>
          <w:i/>
          <w:color w:val="999999"/>
          <w:sz w:val="14"/>
        </w:rPr>
        <w:t>Confidential — For Facilitated Session Use Only | Reynlab Technologies Pvt Ltd</w:t>
      </w:r>
    </w:p>
    <w:p>
      <w:r>
        <w:br w:type="page"/>
      </w:r>
    </w:p>
    <w:p>
      <w:pPr>
        <w:pStyle w:val="Heading1"/>
      </w:pPr>
      <w:r>
        <w:rPr>
          <w:color w:val="006D77"/>
        </w:rPr>
        <w:t>Module 5 — Quick Check &amp; Video Discussion</w:t>
      </w:r>
    </w:p>
    <w:p>
      <w:pPr>
        <w:pStyle w:val="Heading2"/>
      </w:pPr>
      <w:r>
        <w:rPr>
          <w:color w:val="006D77"/>
        </w:rPr>
        <w:t>Quick Check: Which D?</w:t>
      </w:r>
    </w:p>
    <w:p>
      <w:r>
        <w:rPr>
          <w:b/>
          <w:sz w:val="22"/>
        </w:rPr>
        <w:t>Scenario 1 — My response:</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b/>
          <w:sz w:val="22"/>
        </w:rPr>
        <w:t>Scenario 2 — My response:</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b/>
          <w:sz w:val="22"/>
        </w:rPr>
        <w:t>Scenario 3 — My response:</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b/>
          <w:sz w:val="22"/>
        </w:rPr>
        <w:t>Scenario 4 — My response:</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pPr>
        <w:pStyle w:val="Heading2"/>
      </w:pPr>
      <w:r>
        <w:rPr>
          <w:color w:val="006D77"/>
        </w:rPr>
        <w:t>Video Discussion</w:t>
      </w:r>
    </w:p>
    <w:p>
      <w:r>
        <w:rPr>
          <w:b/>
          <w:sz w:val="22"/>
        </w:rPr>
        <w:t>Q1:</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b/>
          <w:sz w:val="22"/>
        </w:rPr>
        <w:t>Q2:</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b/>
          <w:sz w:val="22"/>
        </w:rPr>
        <w:t>Q3:</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Pr>
        <w:jc w:val="center"/>
      </w:pPr>
      <w:r>
        <w:rPr>
          <w:i/>
          <w:color w:val="999999"/>
          <w:sz w:val="14"/>
        </w:rPr>
        <w:t>Confidential — For Facilitated Session Use Only | Reynlab Technologies Pvt Ltd</w:t>
      </w:r>
    </w:p>
    <w:p>
      <w:r>
        <w:br w:type="page"/>
      </w:r>
    </w:p>
    <w:p>
      <w:pPr>
        <w:pStyle w:val="Heading1"/>
      </w:pPr>
      <w:r>
        <w:rPr>
          <w:color w:val="006D77"/>
        </w:rPr>
        <w:t>Module 5 — Case Study Discussion: Role-Play Reflection</w:t>
      </w:r>
    </w:p>
    <w:p>
      <w:pPr>
        <w:pStyle w:val="Heading2"/>
      </w:pPr>
      <w:r>
        <w:rPr>
          <w:color w:val="006D77"/>
        </w:rPr>
        <w:t>How did it feel to be:</w:t>
      </w:r>
    </w:p>
    <w:p>
      <w:r>
        <w:rPr>
          <w:b/>
          <w:sz w:val="22"/>
        </w:rPr>
        <w:t>The Target:</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r>
        <w:rPr>
          <w:b/>
          <w:sz w:val="22"/>
        </w:rPr>
        <w:t>The Person Committing the Microaggression:</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r>
        <w:rPr>
          <w:b/>
          <w:sz w:val="22"/>
        </w:rPr>
        <w:t>The Bystander:</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r>
        <w:rPr>
          <w:b/>
          <w:sz w:val="22"/>
        </w:rPr>
        <w:t>What I would do differently:</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Pr>
        <w:jc w:val="center"/>
      </w:pPr>
      <w:r>
        <w:rPr>
          <w:i/>
          <w:color w:val="999999"/>
          <w:sz w:val="14"/>
        </w:rPr>
        <w:t>Confidential — For Facilitated Session Use Only | Reynlab Technologies Pvt Ltd</w:t>
      </w:r>
    </w:p>
    <w:p>
      <w:r>
        <w:br w:type="page"/>
      </w:r>
    </w:p>
    <w:p>
      <w:pPr>
        <w:pStyle w:val="Heading1"/>
      </w:pPr>
      <w:r>
        <w:rPr>
          <w:color w:val="006D77"/>
        </w:rPr>
        <w:t>Module 6 — From Awareness to Inclusive Action</w:t>
      </w:r>
    </w:p>
    <w:p>
      <w:pPr>
        <w:pStyle w:val="Heading2"/>
      </w:pPr>
      <w:r>
        <w:rPr>
          <w:color w:val="006D77"/>
        </w:rPr>
        <w:t>The Three Pillars — Connected</w:t>
      </w:r>
    </w:p>
    <w:p>
      <w:r>
        <w:rPr>
          <w:b w:val="0"/>
          <w:i w:val="0"/>
        </w:rPr>
        <w:t>Everything you have explored today forms one integrated capability:</w:t>
      </w:r>
    </w:p>
    <w:p/>
    <w:p>
      <w:pPr>
        <w:jc w:val="center"/>
      </w:pPr>
      <w:r>
        <w:rPr>
          <w:b/>
          <w:color w:val="006D77"/>
          <w:sz w:val="28"/>
        </w:rPr>
        <w:t>EI  ←→  Bias Awareness  ←→  Inclusive Action</w:t>
      </w:r>
    </w:p>
    <w:p/>
    <w:p>
      <w:pPr>
        <w:pStyle w:val="ListBullet"/>
      </w:pPr>
      <w:r>
        <w:t>EI gives you the self-awareness to notice bias.</w:t>
      </w:r>
    </w:p>
    <w:p>
      <w:pPr>
        <w:pStyle w:val="ListBullet"/>
      </w:pPr>
      <w:r>
        <w:t>Bias awareness helps you spot microaggressions.</w:t>
      </w:r>
    </w:p>
    <w:p>
      <w:pPr>
        <w:pStyle w:val="ListBullet"/>
      </w:pPr>
      <w:r>
        <w:t>Response skills turn awareness into action.</w:t>
      </w:r>
    </w:p>
    <w:p/>
    <w:p>
      <w:pPr>
        <w:pStyle w:val="Heading2"/>
      </w:pPr>
      <w:r>
        <w:rPr>
          <w:color w:val="006D77"/>
        </w:rPr>
        <w:t>What Inclusive Spaces Look Like</w:t>
      </w:r>
    </w:p>
    <w:p>
      <w:r>
        <w:t>1. People feel safe to speak up without fear of ridicule or retaliation.</w:t>
      </w:r>
    </w:p>
    <w:p>
      <w:r>
        <w:t>2. Differences are valued, not merely tolerated.</w:t>
      </w:r>
    </w:p>
    <w:p>
      <w:r>
        <w:t>3. Feedback flows in all directions — up, down, and across.</w:t>
      </w:r>
    </w:p>
    <w:p>
      <w:r>
        <w:t>4. Mistakes are treated as learning opportunities, not reasons for blame.</w:t>
      </w:r>
    </w:p>
    <w:p>
      <w:r>
        <w:t>5. Everyone has equitable access to opportunities for growth and recognition.</w:t>
      </w:r>
    </w:p>
    <w:p>
      <w:pPr>
        <w:jc w:val="center"/>
      </w:pPr>
      <w:r>
        <w:rPr>
          <w:i/>
          <w:color w:val="999999"/>
          <w:sz w:val="14"/>
        </w:rPr>
        <w:t>Confidential — For Facilitated Session Use Only | Reynlab Technologies Pvt Ltd</w:t>
      </w:r>
    </w:p>
    <w:p>
      <w:r>
        <w:br w:type="page"/>
      </w:r>
    </w:p>
    <w:p>
      <w:pPr>
        <w:pStyle w:val="Heading1"/>
      </w:pPr>
      <w:r>
        <w:rPr>
          <w:color w:val="006D77"/>
        </w:rPr>
        <w:t>Module 6 — Team Commitment</w:t>
      </w:r>
    </w:p>
    <w:p>
      <w:r>
        <w:rPr>
          <w:b w:val="0"/>
          <w:i w:val="0"/>
        </w:rPr>
        <w:t>What is one thing your team could start doing, stop doing, or change to be more inclusive?</w:t>
      </w:r>
    </w:p>
    <w:p/>
    <w:p>
      <w:r>
        <w:rPr>
          <w:b/>
          <w:sz w:val="20"/>
        </w:rPr>
        <w:t xml:space="preserve">Our team's commitment: </w:t>
      </w:r>
      <w:r>
        <w:rPr>
          <w:color w:val="999999"/>
        </w:rPr>
        <w:t>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r>
        <w:rPr>
          <w:b/>
          <w:sz w:val="20"/>
        </w:rPr>
        <w:t xml:space="preserve">My role in this: </w:t>
      </w:r>
      <w:r>
        <w:rPr>
          <w:color w:val="999999"/>
        </w:rPr>
        <w:t>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Pr>
        <w:jc w:val="center"/>
      </w:pPr>
      <w:r>
        <w:rPr>
          <w:i/>
          <w:color w:val="999999"/>
          <w:sz w:val="14"/>
        </w:rPr>
        <w:t>Confidential — For Facilitated Session Use Only | Reynlab Technologies Pvt Ltd</w:t>
      </w:r>
    </w:p>
    <w:p>
      <w:r>
        <w:br w:type="page"/>
      </w:r>
    </w:p>
    <w:p>
      <w:pPr>
        <w:pStyle w:val="Heading1"/>
      </w:pPr>
      <w:r>
        <w:rPr>
          <w:color w:val="006D77"/>
        </w:rPr>
        <w:t>MY PERSONAL ACTION PLAN</w:t>
      </w:r>
    </w:p>
    <w:p>
      <w:r>
        <w:rPr>
          <w:b w:val="0"/>
          <w:i/>
        </w:rPr>
        <w:t>This is your commitment to yourself. Be specific — not "be more inclusive" but "when I hear someone being talked over in a meeting, I will use the Direct approach to redirect the conversation."</w:t>
      </w:r>
    </w:p>
    <w:p/>
    <w:p>
      <w:r>
        <w:rPr>
          <w:b/>
          <w:sz w:val="22"/>
        </w:rPr>
        <w:t>1. One bias I will watch for in myself:</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r>
        <w:rPr>
          <w:b/>
          <w:sz w:val="22"/>
        </w:rPr>
        <w:t>2. One stereotype I will actively challenge:</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r>
        <w:rPr>
          <w:b/>
          <w:sz w:val="22"/>
        </w:rPr>
        <w:t>3. One microaggression response I will practise:</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r>
        <w:rPr>
          <w:b/>
          <w:sz w:val="22"/>
        </w:rPr>
        <w:t>4. Specific situation where I will apply this:</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r>
        <w:rPr>
          <w:b/>
          <w:sz w:val="22"/>
        </w:rPr>
        <w:t>5. How I will hold myself accountable:</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r>
        <w:rPr>
          <w:b/>
          <w:sz w:val="20"/>
        </w:rPr>
        <w:t xml:space="preserve">6. My accountability partner — Name: </w:t>
      </w:r>
      <w:r>
        <w:rPr>
          <w:color w:val="999999"/>
        </w:rPr>
        <w:t>________________________________________________________________________________</w:t>
      </w:r>
    </w:p>
    <w:p>
      <w:r>
        <w:rPr>
          <w:b/>
          <w:sz w:val="20"/>
        </w:rPr>
        <w:t xml:space="preserve">   Contact: </w:t>
      </w:r>
      <w:r>
        <w:rPr>
          <w:color w:val="999999"/>
        </w:rPr>
        <w:t>________________________________________________________________________________</w:t>
      </w:r>
    </w:p>
    <w:p/>
    <w:p>
      <w:r>
        <w:rPr>
          <w:b/>
          <w:sz w:val="20"/>
        </w:rPr>
        <w:t xml:space="preserve">7. 30-day check-in date: </w:t>
      </w:r>
      <w:r>
        <w:rPr>
          <w:color w:val="999999"/>
        </w:rPr>
        <w:t>________________________________________________________________________________</w:t>
      </w:r>
    </w:p>
    <w:p>
      <w:pPr>
        <w:jc w:val="center"/>
      </w:pPr>
      <w:r>
        <w:rPr>
          <w:i/>
          <w:color w:val="999999"/>
          <w:sz w:val="14"/>
        </w:rPr>
        <w:t>Confidential — For Facilitated Session Use Only | Reynlab Technologies Pvt Ltd</w:t>
      </w:r>
    </w:p>
    <w:p>
      <w:r>
        <w:br w:type="page"/>
      </w:r>
    </w:p>
    <w:p>
      <w:pPr>
        <w:pStyle w:val="Heading1"/>
      </w:pPr>
      <w:r>
        <w:rPr>
          <w:color w:val="006D77"/>
        </w:rPr>
        <w:t>Closing</w:t>
      </w:r>
    </w:p>
    <w:p>
      <w:pPr>
        <w:pStyle w:val="Heading2"/>
      </w:pPr>
      <w:r>
        <w:rPr>
          <w:color w:val="006D77"/>
        </w:rPr>
        <w:t>My EQ Prism Comparison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r>
          </w:p>
        </w:tc>
        <w:tc>
          <w:tcPr>
            <w:tcW w:type="dxa" w:w="3135"/>
          </w:tcPr>
          <w:p>
            <w:pPr>
              <w:jc w:val="center"/>
            </w:pPr>
            <w:r>
              <w:rPr>
                <w:b/>
                <w:sz w:val="20"/>
              </w:rPr>
              <w:t>Zone</w:t>
            </w:r>
          </w:p>
        </w:tc>
        <w:tc>
          <w:tcPr>
            <w:tcW w:type="dxa" w:w="3135"/>
          </w:tcPr>
          <w:p>
            <w:pPr>
              <w:jc w:val="center"/>
            </w:pPr>
            <w:r>
              <w:rPr>
                <w:b/>
                <w:sz w:val="20"/>
              </w:rPr>
              <w:t>Notes</w:t>
            </w:r>
          </w:p>
        </w:tc>
      </w:tr>
      <w:tr>
        <w:tc>
          <w:tcPr>
            <w:tcW w:type="dxa" w:w="3135"/>
          </w:tcPr>
          <w:p>
            <w:r>
              <w:rPr>
                <w:sz w:val="20"/>
              </w:rPr>
              <w:t>Before (Morning)</w:t>
            </w:r>
          </w:p>
        </w:tc>
        <w:tc>
          <w:tcPr>
            <w:tcW w:type="dxa" w:w="3135"/>
          </w:tcPr>
          <w:p>
            <w:r>
              <w:rPr>
                <w:sz w:val="20"/>
              </w:rPr>
            </w:r>
          </w:p>
        </w:tc>
        <w:tc>
          <w:tcPr>
            <w:tcW w:type="dxa" w:w="3135"/>
          </w:tcPr>
          <w:p>
            <w:r>
              <w:rPr>
                <w:sz w:val="20"/>
              </w:rPr>
            </w:r>
          </w:p>
        </w:tc>
      </w:tr>
      <w:tr>
        <w:tc>
          <w:tcPr>
            <w:tcW w:type="dxa" w:w="3135"/>
          </w:tcPr>
          <w:p>
            <w:r>
              <w:rPr>
                <w:sz w:val="20"/>
              </w:rPr>
              <w:t>After (Afternoon)</w:t>
            </w:r>
          </w:p>
        </w:tc>
        <w:tc>
          <w:tcPr>
            <w:tcW w:type="dxa" w:w="3135"/>
          </w:tcPr>
          <w:p>
            <w:r>
              <w:rPr>
                <w:sz w:val="20"/>
              </w:rPr>
            </w:r>
          </w:p>
        </w:tc>
        <w:tc>
          <w:tcPr>
            <w:tcW w:type="dxa" w:w="3135"/>
          </w:tcPr>
          <w:p>
            <w:r>
              <w:rPr>
                <w:sz w:val="20"/>
              </w:rPr>
            </w:r>
          </w:p>
        </w:tc>
      </w:tr>
    </w:tbl>
    <w:p/>
    <w:p>
      <w:r>
        <w:rPr>
          <w:b/>
          <w:sz w:val="20"/>
        </w:rPr>
        <w:t xml:space="preserve">What shifted: </w:t>
      </w:r>
      <w:r>
        <w:rPr>
          <w:color w:val="999999"/>
        </w:rPr>
        <w:t>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pPr>
        <w:pStyle w:val="Heading2"/>
      </w:pPr>
      <w:r>
        <w:rPr>
          <w:color w:val="006D77"/>
        </w:rPr>
        <w:t>My Ongoing Toolkit</w:t>
      </w:r>
    </w:p>
    <w:p>
      <w:r>
        <w:rPr>
          <w:sz w:val="24"/>
        </w:rPr>
        <w:t xml:space="preserve">☐  </w:t>
      </w:r>
      <w:r>
        <w:rPr>
          <w:sz w:val="22"/>
        </w:rPr>
        <w:t>This handbook and my personal action plan</w:t>
      </w:r>
    </w:p>
    <w:p>
      <w:r>
        <w:rPr>
          <w:sz w:val="24"/>
        </w:rPr>
        <w:t xml:space="preserve">☐  </w:t>
      </w:r>
      <w:r>
        <w:rPr>
          <w:sz w:val="22"/>
        </w:rPr>
        <w:t>My accountability partner</w:t>
      </w:r>
    </w:p>
    <w:p>
      <w:r>
        <w:rPr>
          <w:sz w:val="24"/>
        </w:rPr>
        <w:t xml:space="preserve">☐  </w:t>
      </w:r>
      <w:r>
        <w:rPr>
          <w:sz w:val="22"/>
        </w:rPr>
        <w:t>OurEQ.LIFE — free self-awareness check-in tool (visit: OurEQ.LIFE/prism)</w:t>
      </w:r>
    </w:p>
    <w:p>
      <w:r>
        <w:rPr>
          <w:b w:val="0"/>
          <w:i/>
          <w:sz w:val="20"/>
        </w:rPr>
        <w:t>Make the EQ Prism a weekly habit. It takes 60 seconds and helps you stay connected to how you are feeling.</w:t>
      </w:r>
    </w:p>
    <w:p/>
    <w:p>
      <w:r>
        <w:rPr>
          <w:b/>
          <w:sz w:val="22"/>
        </w:rPr>
        <w:t>My One Insight from Today:</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
      <w:r>
        <w:rPr>
          <w:b/>
          <w:sz w:val="22"/>
        </w:rPr>
        <w:t>My One Commitment:</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Pr>
        <w:jc w:val="center"/>
      </w:pPr>
      <w:r>
        <w:rPr>
          <w:i/>
          <w:color w:val="999999"/>
          <w:sz w:val="14"/>
        </w:rPr>
        <w:t>Confidential — For Facilitated Session Use Only | Reynlab Technologies Pvt Ltd</w:t>
      </w:r>
    </w:p>
    <w:p>
      <w:r>
        <w:br w:type="page"/>
      </w:r>
    </w:p>
    <w:p>
      <w:pPr>
        <w:pStyle w:val="Heading1"/>
      </w:pPr>
      <w:r>
        <w:rPr>
          <w:color w:val="006D77"/>
        </w:rPr>
        <w:t>Notes</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Pr>
        <w:jc w:val="center"/>
      </w:pPr>
      <w:r>
        <w:rPr>
          <w:i/>
          <w:color w:val="999999"/>
          <w:sz w:val="14"/>
        </w:rPr>
        <w:t>Confidential — For Facilitated Session Use Only | Reynlab Technologies Pvt Ltd</w:t>
      </w:r>
    </w:p>
    <w:p>
      <w:r>
        <w:br w:type="page"/>
      </w:r>
    </w:p>
    <w:p>
      <w:pPr>
        <w:pStyle w:val="Heading1"/>
      </w:pPr>
      <w:r>
        <w:rPr>
          <w:color w:val="006D77"/>
        </w:rPr>
        <w:t>Notes</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r>
        <w:rPr>
          <w:color w:val="999999"/>
        </w:rPr>
        <w:t>__________________________________________________________________________________________</w:t>
      </w:r>
    </w:p>
    <w:p>
      <w:pPr>
        <w:jc w:val="center"/>
      </w:pPr>
      <w:r>
        <w:rPr>
          <w:i/>
          <w:color w:val="999999"/>
          <w:sz w:val="14"/>
        </w:rPr>
        <w:t>Confidential — For Facilitated Session Use Only | Reynlab Technologies Pvt Ltd</w:t>
      </w:r>
    </w:p>
    <w:p>
      <w:r>
        <w:br w:type="page"/>
      </w:r>
    </w:p>
    <w:p/>
    <w:p/>
    <w:p/>
    <w:p/>
    <w:p/>
    <w:p/>
    <w:p/>
    <w:p/>
    <w:p>
      <w:pPr>
        <w:jc w:val="center"/>
      </w:pPr>
      <w:r>
        <w:rPr>
          <w:i/>
          <w:color w:val="006D77"/>
          <w:sz w:val="36"/>
        </w:rPr>
        <w:t>Thank you for your participation</w:t>
        <w:br/>
        <w:t>in the Disha Initiative.</w:t>
      </w:r>
    </w:p>
    <w:p/>
    <w:p>
      <w:pPr>
        <w:jc w:val="center"/>
      </w:pPr>
      <w:r>
        <w:rPr>
          <w:color w:val="666666"/>
          <w:sz w:val="22"/>
        </w:rPr>
        <w:t>Your willingness to reflect, learn, and commit to inclusive action makes a difference — for your team, your organisation, and the people around you.</w:t>
      </w:r>
    </w:p>
    <w:p/>
    <w:p/>
    <w:p/>
    <w:p/>
    <w:p>
      <w:pPr>
        <w:jc w:val="center"/>
      </w:pPr>
      <w:r>
        <w:rPr>
          <w:b/>
          <w:color w:val="333333"/>
          <w:sz w:val="24"/>
        </w:rPr>
        <w:t>Reynlab Technologies Pvt Ltd</w:t>
      </w:r>
    </w:p>
    <w:p/>
    <w:p>
      <w:pPr>
        <w:jc w:val="center"/>
      </w:pPr>
      <w:r>
        <w:rPr>
          <w:b/>
          <w:color w:val="006D77"/>
          <w:sz w:val="28"/>
        </w:rPr>
        <w:t>OurEQ.LIFE</w:t>
      </w:r>
    </w:p>
    <w:p>
      <w:pPr>
        <w:jc w:val="center"/>
      </w:pPr>
      <w:r>
        <w:rPr>
          <w:i/>
          <w:color w:val="666666"/>
          <w:sz w:val="20"/>
        </w:rPr>
        <w:t>Your ongoing self-awareness companion</w:t>
      </w:r>
    </w:p>
    <w:p/>
    <w:p/>
    <w:p/>
    <w:p/>
    <w:p>
      <w:pPr>
        <w:jc w:val="center"/>
      </w:pPr>
      <w:r>
        <w:rPr>
          <w:i/>
          <w:color w:val="999999"/>
          <w:sz w:val="14"/>
        </w:rPr>
        <w:t>This workbook is provided for use during facilitated sessions only. Contents are proprietary to Reynlab Technologies Pvt Ltd. Reproduction, distribution, or use outside the facilitated session is prohibited without written permission.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