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1.4. Podział prac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Projekt MoodFlow został zrealizowany przez dwuosobowy zespół autorski w ramach wieloautorskiej pracy inżynierskiej. Z uwagi na rozmiar aplikacji obejmującej warstwę serwerową, dwie odrębne aplikacje frontendowe (panel pracownika oraz panel administracyjny dla działu HR i właściciela platformy), bazę danych, infrastrukturę konteneryzacji oraz dokumentację techniczną, podział prac był koniecznością wynikającą z zakresu projektu. Jednocześnie obaj autorzy traktowali projekt jako sposób na doskonalenie swoich umiejętności w obszarze inżynierii oprogramowania oraz zdobycie doświadczenia w wytwarzaniu nowoczesnych aplikacji internetowych, w związku z czym wiele zadań realizowano wspólnie, w trybie programowania w parze (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pair programming</w:t>
      </w:r>
      <w:r>
        <w:rPr>
          <w:rFonts w:ascii="Verdana" w:hAnsi="Verdana" w:cs="Verdana"/>
          <w:sz w:val="26"/>
          <w:sz-cs w:val="26"/>
          <w:spacing w:val="0"/>
        </w:rPr>
        <w:t xml:space="preserve">) lub wzajemnego przeglądu kodu (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code review</w:t>
      </w:r>
      <w:r>
        <w:rPr>
          <w:rFonts w:ascii="Verdana" w:hAnsi="Verdana" w:cs="Verdana"/>
          <w:sz w:val="26"/>
          <w:sz-cs w:val="26"/>
          <w:spacing w:val="0"/>
        </w:rPr>
        <w:t xml:space="preserve">).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Podział prac został zaprojektowany w sposób zapewniający równomierne obciążenie oraz pokrycie wszystkich obszarów projektu, jednocześnie pozwalający każdemu z autorów na zdobycie głębszej wiedzy w wybranej specjalizacji. Pierwszy autor pełnił rolę liderską w obszarze warstwy serwerowej, infrastruktury oraz bezpieczeństwa aplikacji, drugi autor — w obszarze warstwy prezentacji obu aplikacji frontendowych oraz testowania manualnego. Oba obszary były jednak współrealizowane — przy implementacji nowych funkcjonalności obejmujących pełen przepływ danych (np. wypełnienie testu, generowanie raportu) zadania były dzielone tak, aby każdy z autorów uczestniczył w pracach nad backendem i frontendem. Oba obszary dokumentacji oraz redakcji pracy inżynierskiej były realizowane wspólnie.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Procentowy udział poszczególnych etapów pracy projektowej oraz wkład każdego z autorów przedstawia Tabela 1.1. Wartości zostały oszacowane na podstawie liczby tygodni poświęconych na poszczególne obszary, liczby commitów w systemie kontroli wersji oraz złożoności realizowanych zadań. Łączny udział każdego z autorów w projekcie wyniósł 50%.</w:t>
      </w:r>
    </w:p>
    <w:p>
      <w:pPr>
        <w:jc w:val="both"/>
        <w:spacing w:after="106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Tabela 1.1 Podział zadań w projekcie z procentowym udziałem każdego z autorów (źródło: opracowanie własne)</w:t>
      </w:r>
    </w:p>
    <w:p>
      <w:pPr/>
      <w:r>
        <w:rPr>
          <w:rFonts w:ascii="Verdana" w:hAnsi="Verdana" w:cs="Verdana"/>
          <w:sz w:val="25"/>
          <w:sz-cs w:val="25"/>
          <w:b/>
          <w:spacing w:val="0"/>
        </w:rPr>
        <w:t xml:space="preserve">Etap pracy projektowej</w:t>
      </w:r>
    </w:p>
    <w:p>
      <w:pPr>
        <w:jc w:val="right"/>
      </w:pPr>
      <w:r>
        <w:rPr>
          <w:rFonts w:ascii="Verdana" w:hAnsi="Verdana" w:cs="Verdana"/>
          <w:sz w:val="25"/>
          <w:sz-cs w:val="25"/>
          <w:b/>
          <w:spacing w:val="0"/>
        </w:rPr>
        <w:t xml:space="preserve">[Autor 1]</w:t>
      </w:r>
    </w:p>
    <w:p>
      <w:pPr>
        <w:jc w:val="right"/>
      </w:pPr>
      <w:r>
        <w:rPr>
          <w:rFonts w:ascii="Verdana" w:hAnsi="Verdana" w:cs="Verdana"/>
          <w:sz w:val="25"/>
          <w:sz-cs w:val="25"/>
          <w:b/>
          <w:spacing w:val="0"/>
        </w:rPr>
        <w:t xml:space="preserve">[Autor 2]</w:t>
      </w:r>
    </w:p>
    <w:p>
      <w:pPr>
        <w:jc w:val="right"/>
      </w:pPr>
      <w:r>
        <w:rPr>
          <w:rFonts w:ascii="Verdana" w:hAnsi="Verdana" w:cs="Verdana"/>
          <w:sz w:val="25"/>
          <w:sz-cs w:val="25"/>
          <w:b/>
          <w:spacing w:val="0"/>
        </w:rPr>
        <w:t xml:space="preserve">Razem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Analiza dziedziny, badanie rynku, analiza SWOT, sporządzenie wymagań funkcjonalnych i niefunkcjonalnych metodą MoSCoW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4%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4%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8%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Projektowanie architektury systemu, modelu danych (ERD), diagramów UML i BPMN, dobór stosu technologicznego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5%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2%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7%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Implementacja warstwy serwerowej (NestJS, TypeORM, JWT, autoryzacja, multi-tenant, scoring testów psychologicznych, audit log)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18%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7%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25%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Implementacja aplikacji pracownika (React, Vite, Redux Toolkit, Tailwind CSS, PWA, tryb jasny i ciemny)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6%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14%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20%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Implementacja panelu administracyjnego dla HR, administratora firmy i właściciela platformy (Next.js, Tailwind CSS, Recharts)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5%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12%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17%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Konfiguracja bazy danych PostgreSQL, modelowanie schematu, optymalizacja zapytań, anonimizacja agregatów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3%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1%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4%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Procedury testowania manualnego (klikalne i nieklikalne), weryfikacja poprawności scoringu, anonimizacji oraz multi-tenant izolacji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2%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3%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5%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Konteneryzacja (Docker, Docker Compose), konfiguracja środowiska produkcyjnego, wdrożenie na platformie chmurowej Railway, certyfikaty TLS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5%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1%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6%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Sporządzenie dokumentacji technicznej oraz redakcja pracy inżynierskiej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2%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6%</w:t>
      </w:r>
    </w:p>
    <w:p>
      <w:pPr>
        <w:jc w:val="right"/>
      </w:pPr>
      <w:r>
        <w:rPr>
          <w:rFonts w:ascii="Verdana" w:hAnsi="Verdana" w:cs="Verdana"/>
          <w:sz w:val="25"/>
          <w:sz-cs w:val="25"/>
          <w:spacing w:val="0"/>
        </w:rPr>
        <w:t xml:space="preserve">8%</w:t>
      </w:r>
    </w:p>
    <w:p>
      <w:pPr/>
      <w:r>
        <w:rPr>
          <w:rFonts w:ascii="Verdana" w:hAnsi="Verdana" w:cs="Verdana"/>
          <w:sz w:val="25"/>
          <w:sz-cs w:val="25"/>
          <w:b/>
          <w:spacing w:val="0"/>
        </w:rPr>
        <w:t xml:space="preserve">Razem</w:t>
      </w:r>
      <w:r>
        <w:rPr>
          <w:rFonts w:ascii="Verdana" w:hAnsi="Verdana" w:cs="Verdana"/>
          <w:sz w:val="25"/>
          <w:sz-cs w:val="25"/>
          <w:spacing w:val="0"/>
        </w:rPr>
        <w:t xml:space="preserve"/>
      </w:r>
    </w:p>
    <w:p>
      <w:pPr>
        <w:jc w:val="right"/>
      </w:pPr>
      <w:r>
        <w:rPr>
          <w:rFonts w:ascii="Verdana" w:hAnsi="Verdana" w:cs="Verdana"/>
          <w:sz w:val="25"/>
          <w:sz-cs w:val="25"/>
          <w:b/>
          <w:spacing w:val="0"/>
        </w:rPr>
        <w:t xml:space="preserve">50%</w:t>
      </w:r>
      <w:r>
        <w:rPr>
          <w:rFonts w:ascii="Verdana" w:hAnsi="Verdana" w:cs="Verdana"/>
          <w:sz w:val="25"/>
          <w:sz-cs w:val="25"/>
          <w:spacing w:val="0"/>
        </w:rPr>
        <w:t xml:space="preserve"/>
      </w:r>
    </w:p>
    <w:p>
      <w:pPr>
        <w:jc w:val="right"/>
      </w:pPr>
      <w:r>
        <w:rPr>
          <w:rFonts w:ascii="Verdana" w:hAnsi="Verdana" w:cs="Verdana"/>
          <w:sz w:val="25"/>
          <w:sz-cs w:val="25"/>
          <w:b/>
          <w:spacing w:val="0"/>
        </w:rPr>
        <w:t xml:space="preserve">50%</w:t>
      </w:r>
      <w:r>
        <w:rPr>
          <w:rFonts w:ascii="Verdana" w:hAnsi="Verdana" w:cs="Verdana"/>
          <w:sz w:val="25"/>
          <w:sz-cs w:val="25"/>
          <w:spacing w:val="0"/>
        </w:rPr>
        <w:t xml:space="preserve"/>
      </w:r>
    </w:p>
    <w:p>
      <w:pPr>
        <w:jc w:val="right"/>
      </w:pPr>
      <w:r>
        <w:rPr>
          <w:rFonts w:ascii="Verdana" w:hAnsi="Verdana" w:cs="Verdana"/>
          <w:sz w:val="25"/>
          <w:sz-cs w:val="25"/>
          <w:b/>
          <w:spacing w:val="0"/>
        </w:rPr>
        <w:t xml:space="preserve">100%</w:t>
      </w:r>
      <w:r>
        <w:rPr>
          <w:rFonts w:ascii="Verdana" w:hAnsi="Verdana" w:cs="Verdana"/>
          <w:sz w:val="25"/>
          <w:sz-cs w:val="25"/>
          <w:spacing w:val="0"/>
        </w:rPr>
        <w:t xml:space="preserve"/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Do organizacji pracy oraz zarządzania kodem źródłowym wykorzystywano system kontroli wersji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Git</w:t>
      </w:r>
      <w:r>
        <w:rPr>
          <w:rFonts w:ascii="Verdana" w:hAnsi="Verdana" w:cs="Verdana"/>
          <w:sz w:val="26"/>
          <w:sz-cs w:val="26"/>
          <w:spacing w:val="0"/>
        </w:rPr>
        <w:t xml:space="preserve"> [1] z hostingiem repozytorium na platformie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GitHub</w:t>
      </w:r>
      <w:r>
        <w:rPr>
          <w:rFonts w:ascii="Verdana" w:hAnsi="Verdana" w:cs="Verdana"/>
          <w:sz w:val="26"/>
          <w:sz-cs w:val="26"/>
          <w:spacing w:val="0"/>
        </w:rPr>
        <w:t xml:space="preserve"> [2]. Każda zmiana była dokumentowana czytelnym komunikatem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commit</w:t>
      </w:r>
      <w:r>
        <w:rPr>
          <w:rFonts w:ascii="Verdana" w:hAnsi="Verdana" w:cs="Verdana"/>
          <w:sz w:val="26"/>
          <w:sz-cs w:val="26"/>
          <w:spacing w:val="0"/>
        </w:rPr>
        <w:t xml:space="preserve">, a kluczowe decyzje techniczne wpisywane do dziennika decyzji architektonicznych w katalogu </w:t>
      </w:r>
      <w:r>
        <w:rPr>
          <w:rFonts w:ascii="Menlo" w:hAnsi="Menlo" w:cs="Menlo"/>
          <w:sz w:val="26"/>
          <w:sz-cs w:val="26"/>
          <w:spacing w:val="0"/>
        </w:rPr>
        <w:t xml:space="preserve">docs/</w:t>
      </w:r>
      <w:r>
        <w:rPr>
          <w:rFonts w:ascii="Verdana" w:hAnsi="Verdana" w:cs="Verdana"/>
          <w:sz w:val="26"/>
          <w:sz-cs w:val="26"/>
          <w:spacing w:val="0"/>
        </w:rPr>
        <w:t xml:space="preserve"> repozytorium. Praca nad kodem odbywała się równolegle na osobnych gałęziach (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feature branches</w:t>
      </w:r>
      <w:r>
        <w:rPr>
          <w:rFonts w:ascii="Verdana" w:hAnsi="Verdana" w:cs="Verdana"/>
          <w:sz w:val="26"/>
          <w:sz-cs w:val="26"/>
          <w:spacing w:val="0"/>
        </w:rPr>
        <w:t xml:space="preserve">), które po zakończeniu zadania były scalane do gałęzi głównej po wzajemnym przeglądzie kodu. Przyjęty model współpracy umożliwił zachowanie przejrzystości historii zmian oraz wzajemną weryfikację jakości kodu.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Środowiskiem rozwojowym był edytor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Visual Studio Code</w:t>
      </w:r>
      <w:r>
        <w:rPr>
          <w:rFonts w:ascii="Verdana" w:hAnsi="Verdana" w:cs="Verdana"/>
          <w:sz w:val="26"/>
          <w:sz-cs w:val="26"/>
          <w:spacing w:val="0"/>
        </w:rPr>
        <w:t xml:space="preserve"> [3] z dodatkami ESLint, Prettier oraz Tailwind CSS IntelliSense. W pracy nad interfejsem aplikacji autorzy wspomagali się programem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Pencil</w:t>
      </w:r>
      <w:r>
        <w:rPr>
          <w:rFonts w:ascii="Verdana" w:hAnsi="Verdana" w:cs="Verdana"/>
          <w:sz w:val="26"/>
          <w:sz-cs w:val="26"/>
          <w:spacing w:val="0"/>
        </w:rPr>
        <w:t xml:space="preserve"> [4] dla głównych ekranów oraz narzędziem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Figma</w:t>
      </w:r>
      <w:r>
        <w:rPr>
          <w:rFonts w:ascii="Verdana" w:hAnsi="Verdana" w:cs="Verdana"/>
          <w:sz w:val="26"/>
          <w:sz-cs w:val="26"/>
          <w:spacing w:val="0"/>
        </w:rPr>
        <w:t xml:space="preserve"> [5] dla wybranych elementów wymagających szczegółowego prototypowania. Diagramy UML oraz BPMN zostały przygotowane w języku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Mermaid</w:t>
      </w:r>
      <w:r>
        <w:rPr>
          <w:rFonts w:ascii="Verdana" w:hAnsi="Verdana" w:cs="Verdana"/>
          <w:sz w:val="26"/>
          <w:sz-cs w:val="26"/>
          <w:spacing w:val="0"/>
        </w:rPr>
        <w:t xml:space="preserve"> [6], co pozwoliło na wersjonowanie ich razem z kodem aplikacji. Komunikacja w zespole oraz konsultacje z promotorem realizowane były z wykorzystaniem komunikatora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Discord</w:t>
      </w:r>
      <w:r>
        <w:rPr>
          <w:rFonts w:ascii="Verdana" w:hAnsi="Verdana" w:cs="Verdana"/>
          <w:sz w:val="26"/>
          <w:sz-cs w:val="26"/>
          <w:spacing w:val="0"/>
        </w:rPr>
        <w:t xml:space="preserve"> [7] oraz platformy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Google Meet</w:t>
      </w:r>
      <w:r>
        <w:rPr>
          <w:rFonts w:ascii="Verdana" w:hAnsi="Verdana" w:cs="Verdana"/>
          <w:sz w:val="26"/>
          <w:sz-cs w:val="26"/>
          <w:spacing w:val="0"/>
        </w:rPr>
        <w:t xml:space="preserve"> [8], a redakcja pracy inżynierskiej została przeprowadzona w środowisku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Microsoft Word</w:t>
      </w:r>
      <w:r>
        <w:rPr>
          <w:rFonts w:ascii="Verdana" w:hAnsi="Verdana" w:cs="Verdana"/>
          <w:sz w:val="26"/>
          <w:sz-cs w:val="26"/>
          <w:spacing w:val="0"/>
        </w:rPr>
        <w:t xml:space="preserve"> [9].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