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  <w:spacing w:after="320"/>
      </w:pPr>
      <w:r>
        <w:rPr>
          <w:rFonts w:ascii="Times New Roman" w:hAnsi="Times New Roman" w:cs="Times New Roman"/>
          <w:sz w:val="42"/>
          <w:sz-cs w:val="42"/>
          <w:b/>
          <w:spacing w:val="0"/>
        </w:rPr>
        <w:t xml:space="preserve">2.4. Zestawienie wymagań</w:t>
      </w:r>
    </w:p>
    <w:p>
      <w:pPr>
        <w:jc w:val="both"/>
        <w:spacing w:after="266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W celu czytelnego podsumowania poniżej przedstawiono tabelaryczne zestawienie wszystkich wymagań funkcjonalnych i niefunkcjonalnych platformy MoodFlow wraz z przypisanymi priorytetami zgodnie z metodyką MoSCoW. Identyfikatory zachowują numerację z rozdziałów 2.2 oraz 2.3.</w:t>
      </w:r>
    </w:p>
    <w:p>
      <w:pPr>
        <w:jc w:val="both"/>
        <w:spacing w:after="213"/>
      </w:pPr>
      <w:r>
        <w:rPr>
          <w:rFonts w:ascii="Times New Roman" w:hAnsi="Times New Roman" w:cs="Times New Roman"/>
          <w:sz w:val="34"/>
          <w:sz-cs w:val="34"/>
          <w:b/>
          <w:i/>
          <w:spacing w:val="0"/>
        </w:rPr>
        <w:t xml:space="preserve">Wymagania funkcjonalne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</w:rPr>
        <w:t xml:space="preserve">ID</w:t>
      </w:r>
    </w:p>
    <w:p>
      <w:pPr/>
      <w:r>
        <w:rPr>
          <w:rFonts w:ascii="Times New Roman" w:hAnsi="Times New Roman" w:cs="Times New Roman"/>
          <w:sz w:val="29"/>
          <w:sz-cs w:val="29"/>
          <w:b/>
          <w:spacing w:val="0"/>
        </w:rPr>
        <w:t xml:space="preserve">Wymaganie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</w:rPr>
        <w:t xml:space="preserve">Priorytet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</w:rPr>
        <w:t xml:space="preserve">F1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System logowania i autoryzacji użytkowników (4 role)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Must Have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</w:rPr>
        <w:t xml:space="preserve">F2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Architektura wielodostępna (multi-tenant)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Must Have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</w:rPr>
        <w:t xml:space="preserve">F3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Rejestracja firm i pracowników z weryfikacją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Must Have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</w:rPr>
        <w:t xml:space="preserve">F4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Wypełnianie walidowanych testów psychologicznych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Must Have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</w:rPr>
        <w:t xml:space="preserve">F5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Przechowywanie danych w bazie danych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Must Have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</w:rPr>
        <w:t xml:space="preserve">F6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Automatyczne obliczanie wyników testów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Must Have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</w:rPr>
        <w:t xml:space="preserve">F7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Anonimizacja danych w raportach HR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Must Have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</w:rPr>
        <w:t xml:space="preserve">F8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Panel raportowy dla działu HR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Must Have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</w:rPr>
        <w:t xml:space="preserve">F9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Dziennik akcji administracyjnych (audit log)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Must Have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</w:rPr>
        <w:t xml:space="preserve">F10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Indeks dobrostanu (Wellbeing Index)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Should Have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</w:rPr>
        <w:t xml:space="preserve">F11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Analiza trendów w czasie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Should Have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</w:rPr>
        <w:t xml:space="preserve">F12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Filtrowanie i grupowanie raportów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Should Have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</w:rPr>
        <w:t xml:space="preserve">F13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System powiadomień in-app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Should Have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</w:rPr>
        <w:t xml:space="preserve">F14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Powiadomienia e-mail o nowych testach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Should Have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</w:rPr>
        <w:t xml:space="preserve">F15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Panel właściciela platformy (super-admin)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Should Have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</w:rPr>
        <w:t xml:space="preserve">F16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Zarządzanie strukturą organizacyjną firmy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Should Have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</w:rPr>
        <w:t xml:space="preserve">F17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Aplikacja Progressive Web App (PWA)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Could Have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</w:rPr>
        <w:t xml:space="preserve">F18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Codzienny check-in nastroju (MOOD10)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Could Have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</w:rPr>
        <w:t xml:space="preserve">F19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Tryb jasny i ciemny interfejsu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Could Have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</w:rPr>
        <w:t xml:space="preserve">F20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Automatyczne odświeżanie sesji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Could Have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</w:rPr>
        <w:t xml:space="preserve">F21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Diagnostyka kliniczna i decyzje medyczne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Won’t Have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</w:rPr>
        <w:t xml:space="preserve">F22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Aplikacje natywne na iOS i Androida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Won’t Have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</w:rPr>
        <w:t xml:space="preserve">F23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Analiza komentarzy z wykorzystaniem AI/NLP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Won’t Have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</w:rPr>
        <w:t xml:space="preserve">F24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Integracje z zewnętrznymi systemami HR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Won’t Have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</w:rPr>
        <w:t xml:space="preserve">F25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Komunikacja w czasie rzeczywistym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Won’t Have</w:t>
      </w:r>
    </w:p>
    <w:p>
      <w:pPr>
        <w:jc w:val="both"/>
        <w:spacing w:after="213"/>
      </w:pPr>
      <w:r>
        <w:rPr>
          <w:rFonts w:ascii="Times New Roman" w:hAnsi="Times New Roman" w:cs="Times New Roman"/>
          <w:sz w:val="34"/>
          <w:sz-cs w:val="34"/>
          <w:b/>
          <w:i/>
          <w:spacing w:val="0"/>
        </w:rPr>
        <w:t xml:space="preserve">Wymagania niefunkcjonalne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</w:rPr>
        <w:t xml:space="preserve">ID</w:t>
      </w:r>
    </w:p>
    <w:p>
      <w:pPr/>
      <w:r>
        <w:rPr>
          <w:rFonts w:ascii="Times New Roman" w:hAnsi="Times New Roman" w:cs="Times New Roman"/>
          <w:sz w:val="29"/>
          <w:sz-cs w:val="29"/>
          <w:b/>
          <w:spacing w:val="0"/>
        </w:rPr>
        <w:t xml:space="preserve">Wymaganie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</w:rPr>
        <w:t xml:space="preserve">Priorytet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</w:rPr>
        <w:t xml:space="preserve">NF1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Uwierzytelnianie i autoryzacja (JWT, role)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Must Have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</w:rPr>
        <w:t xml:space="preserve">NF2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Bezpieczne przechowywanie haseł (bcrypt)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Must Have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</w:rPr>
        <w:t xml:space="preserve">NF3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Szyfrowanie komunikacji (HTTPS + HSTS)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Must Have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</w:rPr>
        <w:t xml:space="preserve">NF4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Tokeny JWT w ciasteczkach HttpOnly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Must Have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</w:rPr>
        <w:t xml:space="preserve">NF5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Nagłówki bezpieczeństwa HTTP (Helmet)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Must Have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</w:rPr>
        <w:t xml:space="preserve">NF6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Anonimizacja danych w raportach (k=5)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Must Have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</w:rPr>
        <w:t xml:space="preserve">NF7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Zgodność z RODO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Must Have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</w:rPr>
        <w:t xml:space="preserve">NF8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Multi-tenant izolacja danych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Must Have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</w:rPr>
        <w:t xml:space="preserve">NF9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Czytelny i intuicyjny interfejs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Must Have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</w:rPr>
        <w:t xml:space="preserve">NF10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Czas odpowiedzi API poniżej 1 sekundy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Should Have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</w:rPr>
        <w:t xml:space="preserve">NF11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Obsługa wielu użytkowników jednocześnie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Should Have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</w:rPr>
        <w:t xml:space="preserve">NF12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Horyzontalna skalowalność architektury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Should Have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</w:rPr>
        <w:t xml:space="preserve">NF13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Konteneryzacja środowiska (Docker)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Should Have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</w:rPr>
        <w:t xml:space="preserve">NF14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Responsywność mobilna (mobile-first)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Should Have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</w:rPr>
        <w:t xml:space="preserve">NF15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Rate limiting logowania i rejestracji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Should Have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</w:rPr>
        <w:t xml:space="preserve">NF16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Dziennik audytu akcji administracyjnych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Should Have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</w:rPr>
        <w:t xml:space="preserve">NF17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Healthcheck endpoint i polityka restartu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Should Have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</w:rPr>
        <w:t xml:space="preserve">NF18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Dostępność jako Progressive Web App (PWA)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Could Have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</w:rPr>
        <w:t xml:space="preserve">NF19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Tryb jasny i ciemny interfejsu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Could Have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</w:rPr>
        <w:t xml:space="preserve">NF20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Buforowanie zasobów (Service Worker)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Could Have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</w:rPr>
        <w:t xml:space="preserve">NF21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Internacjonalizacja interfejsu (i18n)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Could Have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</w:rPr>
        <w:t xml:space="preserve">NF22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Obsługa milionów użytkowników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Won’t Have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</w:rPr>
        <w:t xml:space="preserve">NF23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Certyfikacja ISO 27001 / SOC 2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Won’t Have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</w:rPr>
        <w:t xml:space="preserve">NF24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Wysoka dostępność wieloregionowa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Won’t Have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</w:rPr>
        <w:t xml:space="preserve">NF25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Pełen system monitoringu (APM)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Won’t Have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</w:rPr>
        <w:t xml:space="preserve">NF26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Pełne procedury audytowe i prawne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</w:rPr>
        <w:t xml:space="preserve">Won’t Have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