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160" w:after="160"/>
      </w:pPr>
      <w:r>
        <w:rPr>
          <w:rFonts w:ascii="Verdana" w:hAnsi="Verdana" w:cs="Verdana"/>
          <w:b/>
          <w:i w:val="0"/>
          <w:sz w:val="24"/>
        </w:rPr>
        <w:t>6.2. Wdrożenie produkcyjne na platformie Railway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Środowisko produkcyjne MoodFlow zostało uruchomione na platformie chmurowej </w:t>
      </w:r>
      <w:r>
        <w:rPr>
          <w:rFonts w:ascii="Verdana" w:hAnsi="Verdana" w:cs="Verdana"/>
          <w:b/>
          <w:i w:val="0"/>
          <w:sz w:val="20"/>
        </w:rPr>
        <w:t>Railway</w:t>
      </w:r>
      <w:r>
        <w:rPr>
          <w:rFonts w:ascii="Verdana" w:hAnsi="Verdana" w:cs="Verdana"/>
          <w:b w:val="0"/>
          <w:i w:val="0"/>
          <w:sz w:val="20"/>
        </w:rPr>
        <w:t xml:space="preserve"> (railway.app) — usłudze typu </w:t>
      </w:r>
      <w:r>
        <w:rPr>
          <w:rFonts w:ascii="Verdana" w:hAnsi="Verdana" w:cs="Verdana"/>
          <w:b w:val="0"/>
          <w:i/>
          <w:sz w:val="20"/>
        </w:rPr>
        <w:t>Platform-as-a-Service</w:t>
      </w:r>
      <w:r>
        <w:rPr>
          <w:rFonts w:ascii="Verdana" w:hAnsi="Verdana" w:cs="Verdana"/>
          <w:b w:val="0"/>
          <w:i w:val="0"/>
          <w:sz w:val="20"/>
        </w:rPr>
        <w:t xml:space="preserve">, specjalizującej się w hostingu aplikacji konteneryzowanych. Wybór Railway zamiast popularniejszych alternatyw (AWS, Google Cloud, Heroku, Render) wynika z trzech względów dopasowanych do skali pracy inżynierskiej. </w:t>
      </w:r>
      <w:r>
        <w:rPr>
          <w:rFonts w:ascii="Verdana" w:hAnsi="Verdana" w:cs="Verdana"/>
          <w:b/>
          <w:i w:val="0"/>
          <w:sz w:val="20"/>
        </w:rPr>
        <w:t>Po pierwsze</w:t>
      </w:r>
      <w:r>
        <w:rPr>
          <w:rFonts w:ascii="Verdana" w:hAnsi="Verdana" w:cs="Verdana"/>
          <w:b w:val="0"/>
          <w:i w:val="0"/>
          <w:sz w:val="20"/>
        </w:rPr>
        <w:t xml:space="preserve">, Railway zapewnia natywne wsparcie dla Dockera — wystarczy wskazać plik </w:t>
      </w:r>
      <w:r>
        <w:rPr>
          <w:rFonts w:ascii="Consolas" w:hAnsi="Consolas" w:cs="Consolas"/>
          <w:b w:val="0"/>
          <w:i w:val="0"/>
          <w:sz w:val="20"/>
        </w:rPr>
        <w:t>Dockerfile</w:t>
      </w:r>
      <w:r>
        <w:rPr>
          <w:rFonts w:ascii="Verdana" w:hAnsi="Verdana" w:cs="Verdana"/>
          <w:b w:val="0"/>
          <w:i w:val="0"/>
          <w:sz w:val="20"/>
        </w:rPr>
        <w:t xml:space="preserve">, a platforma sama zbuduje obraz, uruchomi kontener i podłączy do load balancera z certyfikatem TLS od Let’s Encrypt. </w:t>
      </w:r>
      <w:r>
        <w:rPr>
          <w:rFonts w:ascii="Verdana" w:hAnsi="Verdana" w:cs="Verdana"/>
          <w:b/>
          <w:i w:val="0"/>
          <w:sz w:val="20"/>
        </w:rPr>
        <w:t>Po drugie</w:t>
      </w:r>
      <w:r>
        <w:rPr>
          <w:rFonts w:ascii="Verdana" w:hAnsi="Verdana" w:cs="Verdana"/>
          <w:b w:val="0"/>
          <w:i w:val="0"/>
          <w:sz w:val="20"/>
        </w:rPr>
        <w:t xml:space="preserve">, oferuje zarządzaną bazę PostgreSQL z automatycznymi snapshotami i prostym mechanizmem przyznawania zmiennych środowiskowych zawierających dane połączenia. </w:t>
      </w:r>
      <w:r>
        <w:rPr>
          <w:rFonts w:ascii="Verdana" w:hAnsi="Verdana" w:cs="Verdana"/>
          <w:b/>
          <w:i w:val="0"/>
          <w:sz w:val="20"/>
        </w:rPr>
        <w:t>Po trzecie</w:t>
      </w:r>
      <w:r>
        <w:rPr>
          <w:rFonts w:ascii="Verdana" w:hAnsi="Verdana" w:cs="Verdana"/>
          <w:b w:val="0"/>
          <w:i w:val="0"/>
          <w:sz w:val="20"/>
        </w:rPr>
        <w:t>, ma model rozliczeniowy odpowiedni dla projektów o niewielkim ruchu (plan startowy obejmuje wystarczające zasoby do uruchomienia całej aplikacji wraz z bazą).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Architektura wdrożenia produkcyjnego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W środowisku produkcyjnym aplikacja składa się z czterech niezależnych usług działających w jednym projekcie Railway. </w:t>
      </w:r>
      <w:r>
        <w:rPr>
          <w:rFonts w:ascii="Verdana" w:hAnsi="Verdana" w:cs="Verdana"/>
          <w:b/>
          <w:i w:val="0"/>
          <w:sz w:val="20"/>
        </w:rPr>
        <w:t>Backend API</w:t>
      </w:r>
      <w:r>
        <w:rPr>
          <w:rFonts w:ascii="Verdana" w:hAnsi="Verdana" w:cs="Verdana"/>
          <w:b w:val="0"/>
          <w:i w:val="0"/>
          <w:sz w:val="20"/>
        </w:rPr>
        <w:t xml:space="preserve"> (NestJS) jest dostępny pod adresem </w:t>
      </w:r>
      <w:r>
        <w:rPr>
          <w:rFonts w:ascii="Consolas" w:hAnsi="Consolas" w:cs="Consolas"/>
          <w:b w:val="0"/>
          <w:i w:val="0"/>
          <w:sz w:val="20"/>
        </w:rPr>
        <w:t>moodflow-production.up.railway.app</w:t>
      </w:r>
      <w:r>
        <w:rPr>
          <w:rFonts w:ascii="Verdana" w:hAnsi="Verdana" w:cs="Verdana"/>
          <w:b w:val="0"/>
          <w:i w:val="0"/>
          <w:sz w:val="20"/>
        </w:rPr>
        <w:t xml:space="preserve">. </w:t>
      </w:r>
      <w:r>
        <w:rPr>
          <w:rFonts w:ascii="Verdana" w:hAnsi="Verdana" w:cs="Verdana"/>
          <w:b/>
          <w:i w:val="0"/>
          <w:sz w:val="20"/>
        </w:rPr>
        <w:t>Aplikacja pracownika</w:t>
      </w:r>
      <w:r>
        <w:rPr>
          <w:rFonts w:ascii="Verdana" w:hAnsi="Verdana" w:cs="Verdana"/>
          <w:b w:val="0"/>
          <w:i w:val="0"/>
          <w:sz w:val="20"/>
        </w:rPr>
        <w:t xml:space="preserve"> (React + Vite, serwowana przez nginx) działa pod osobnym poddomeną platformy. </w:t>
      </w:r>
      <w:r>
        <w:rPr>
          <w:rFonts w:ascii="Verdana" w:hAnsi="Verdana" w:cs="Verdana"/>
          <w:b/>
          <w:i w:val="0"/>
          <w:sz w:val="20"/>
        </w:rPr>
        <w:t>Panel administracyjny</w:t>
      </w:r>
      <w:r>
        <w:rPr>
          <w:rFonts w:ascii="Verdana" w:hAnsi="Verdana" w:cs="Verdana"/>
          <w:b w:val="0"/>
          <w:i w:val="0"/>
          <w:sz w:val="20"/>
        </w:rPr>
        <w:t xml:space="preserve"> (Next.js) jest hostowany pod kolejną poddomeną. Czwartą usługą jest </w:t>
      </w:r>
      <w:r>
        <w:rPr>
          <w:rFonts w:ascii="Verdana" w:hAnsi="Verdana" w:cs="Verdana"/>
          <w:b/>
          <w:i w:val="0"/>
          <w:sz w:val="20"/>
        </w:rPr>
        <w:t>PostgreSQL 16</w:t>
      </w:r>
      <w:r>
        <w:rPr>
          <w:rFonts w:ascii="Verdana" w:hAnsi="Verdana" w:cs="Verdana"/>
          <w:b w:val="0"/>
          <w:i w:val="0"/>
          <w:sz w:val="20"/>
        </w:rPr>
        <w:t xml:space="preserve"> — baza zarządzana w pełni przez Railway, dostępna dla backendu wyłącznie z wewnętrznej sieci projektu (zamknięta dla połączeń z internetu). Każda usługa ma własne, niezależne wdrożenie i może być skalowana lub aktualizowana niezależnie od pozostałych.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Różnice między środowiskiem lokalnym a produkcyjnym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Środowisko lokalne i produkcyjne korzystają z dwóch różnych plików Compose. Plik </w:t>
      </w:r>
      <w:r>
        <w:rPr>
          <w:rFonts w:ascii="Consolas" w:hAnsi="Consolas" w:cs="Consolas"/>
          <w:b w:val="0"/>
          <w:i w:val="0"/>
          <w:sz w:val="20"/>
        </w:rPr>
        <w:t>docker-compose.yml</w:t>
      </w:r>
      <w:r>
        <w:rPr>
          <w:rFonts w:ascii="Verdana" w:hAnsi="Verdana" w:cs="Verdana"/>
          <w:b w:val="0"/>
          <w:i w:val="0"/>
          <w:sz w:val="20"/>
        </w:rPr>
        <w:t xml:space="preserve"> (omówiony w rozdziale 6.1) jest zoptymalizowany pod rozwój: zawiera serwis Adminer do wglądu w bazę, używa hot-reload (</w:t>
      </w:r>
      <w:r>
        <w:rPr>
          <w:rFonts w:ascii="Consolas" w:hAnsi="Consolas" w:cs="Consolas"/>
          <w:b w:val="0"/>
          <w:i w:val="0"/>
          <w:sz w:val="20"/>
        </w:rPr>
        <w:t>npm run start:dev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npm run dev</w:t>
      </w:r>
      <w:r>
        <w:rPr>
          <w:rFonts w:ascii="Verdana" w:hAnsi="Verdana" w:cs="Verdana"/>
          <w:b w:val="0"/>
          <w:i w:val="0"/>
          <w:sz w:val="20"/>
        </w:rPr>
        <w:t xml:space="preserve">), montuje katalogi źródłowe jako wolumeny i zezwala na zewnętrzny dostęp do bazy. Plik </w:t>
      </w:r>
      <w:r>
        <w:rPr>
          <w:rFonts w:ascii="Consolas" w:hAnsi="Consolas" w:cs="Consolas"/>
          <w:b w:val="0"/>
          <w:i w:val="0"/>
          <w:sz w:val="20"/>
        </w:rPr>
        <w:t>docker-compose.prod.yml</w:t>
      </w:r>
      <w:r>
        <w:rPr>
          <w:rFonts w:ascii="Verdana" w:hAnsi="Verdana" w:cs="Verdana"/>
          <w:b w:val="0"/>
          <w:i w:val="0"/>
          <w:sz w:val="20"/>
        </w:rPr>
        <w:t xml:space="preserve"> realizuje cztery istotne zaostrzenia. </w:t>
      </w:r>
      <w:r>
        <w:rPr>
          <w:rFonts w:ascii="Verdana" w:hAnsi="Verdana" w:cs="Verdana"/>
          <w:b/>
          <w:i w:val="0"/>
          <w:sz w:val="20"/>
        </w:rPr>
        <w:t>Adminer</w:t>
      </w:r>
      <w:r>
        <w:rPr>
          <w:rFonts w:ascii="Verdana" w:hAnsi="Verdana" w:cs="Verdana"/>
          <w:b w:val="0"/>
          <w:i w:val="0"/>
          <w:sz w:val="20"/>
        </w:rPr>
        <w:t xml:space="preserve"> nie jest uruchamiany — w produkcji nie wystawia się narzędzi administracyjnych do przeglądania bazy z poziomu przeglądarki. </w:t>
      </w:r>
      <w:r>
        <w:rPr>
          <w:rFonts w:ascii="Verdana" w:hAnsi="Verdana" w:cs="Verdana"/>
          <w:b/>
          <w:i w:val="0"/>
          <w:sz w:val="20"/>
        </w:rPr>
        <w:t>Brak bind-mountów</w:t>
      </w:r>
      <w:r>
        <w:rPr>
          <w:rFonts w:ascii="Verdana" w:hAnsi="Verdana" w:cs="Verdana"/>
          <w:b w:val="0"/>
          <w:i w:val="0"/>
          <w:sz w:val="20"/>
        </w:rPr>
        <w:t xml:space="preserve"> — kontenery uruchamiają zbudowany kod, a nie podpięte katalogi z hosta. </w:t>
      </w:r>
      <w:r>
        <w:rPr>
          <w:rFonts w:ascii="Verdana" w:hAnsi="Verdana" w:cs="Verdana"/>
          <w:b/>
          <w:i w:val="0"/>
          <w:sz w:val="20"/>
        </w:rPr>
        <w:t>Healthchecki</w:t>
      </w:r>
      <w:r>
        <w:rPr>
          <w:rFonts w:ascii="Verdana" w:hAnsi="Verdana" w:cs="Verdana"/>
          <w:b w:val="0"/>
          <w:i w:val="0"/>
          <w:sz w:val="20"/>
        </w:rPr>
        <w:t xml:space="preserve"> są aktywne na wszystkich trzech aplikacjach (backend, dwa frontendy) — sprawdzanie zdrowia co 30 sekund umożliwia automatyczny restart przy awarii. </w:t>
      </w:r>
      <w:r>
        <w:rPr>
          <w:rFonts w:ascii="Verdana" w:hAnsi="Verdana" w:cs="Verdana"/>
          <w:b/>
          <w:i w:val="0"/>
          <w:sz w:val="20"/>
        </w:rPr>
        <w:t>PostgreSQL nie jest wystawiony na zewnątrz</w:t>
      </w:r>
      <w:r>
        <w:rPr>
          <w:rFonts w:ascii="Verdana" w:hAnsi="Verdana" w:cs="Verdana"/>
          <w:b w:val="0"/>
          <w:i w:val="0"/>
          <w:sz w:val="20"/>
        </w:rPr>
        <w:t xml:space="preserve"> — używa dyrektywy </w:t>
      </w:r>
      <w:r>
        <w:rPr>
          <w:rFonts w:ascii="Consolas" w:hAnsi="Consolas" w:cs="Consolas"/>
          <w:b w:val="0"/>
          <w:i w:val="0"/>
          <w:sz w:val="20"/>
        </w:rPr>
        <w:t>expose</w:t>
      </w:r>
      <w:r>
        <w:rPr>
          <w:rFonts w:ascii="Verdana" w:hAnsi="Verdana" w:cs="Verdana"/>
          <w:b w:val="0"/>
          <w:i w:val="0"/>
          <w:sz w:val="20"/>
        </w:rPr>
        <w:t xml:space="preserve"> (port widoczny tylko w sieci Compose) zamiast </w:t>
      </w:r>
      <w:r>
        <w:rPr>
          <w:rFonts w:ascii="Consolas" w:hAnsi="Consolas" w:cs="Consolas"/>
          <w:b w:val="0"/>
          <w:i w:val="0"/>
          <w:sz w:val="20"/>
        </w:rPr>
        <w:t>ports</w:t>
      </w:r>
      <w:r>
        <w:rPr>
          <w:rFonts w:ascii="Verdana" w:hAnsi="Verdana" w:cs="Verdana"/>
          <w:b w:val="0"/>
          <w:i w:val="0"/>
          <w:sz w:val="20"/>
        </w:rPr>
        <w:t xml:space="preserve"> (port mapowany na host).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KODU — Listing 6.4 ]</w:t>
      </w:r>
    </w:p>
    <w:p>
      <w:pPr>
        <w:spacing w:line="276" w:lineRule="auto" w:before="0" w:after="40"/>
        <w:jc w:val="center"/>
      </w:pPr>
      <w:r>
        <w:rPr>
          <w:rFonts w:ascii="Verdana" w:hAnsi="Verdana" w:cs="Verdana"/>
          <w:b w:val="0"/>
          <w:i w:val="0"/>
          <w:sz w:val="20"/>
        </w:rPr>
        <w:t xml:space="preserve">Plik: </w:t>
      </w:r>
      <w:r>
        <w:rPr>
          <w:rFonts w:ascii="Consolas" w:hAnsi="Consolas" w:cs="Consolas"/>
          <w:b w:val="0"/>
          <w:i w:val="0"/>
          <w:sz w:val="20"/>
        </w:rPr>
        <w:t>docker-compose.prod.yml</w:t>
      </w:r>
      <w:r>
        <w:rPr>
          <w:rFonts w:ascii="Verdana" w:hAnsi="Verdana" w:cs="Verdana"/>
          <w:b w:val="0"/>
          <w:i w:val="0"/>
          <w:sz w:val="20"/>
        </w:rPr>
        <w:t xml:space="preserve">   Linie: 1–93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Listing 6.4. Plik docker-compose.prod.yml z zaostrzeniami produkcyjnymi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Listing 6.4 prezentuje pełny plik produkcyjny. Notacja ${VAR:?komunikat} jest stosowana dla wszystkich krytycznych zmiennych — w produkcji żadna z nich nie ma fallbacku. Brak fallbacku dla CORS_ORIGIN, NEXT_PUBLIC_API_URL, MAIL_USER i MAIL_PASS jest świadomy: te wartości w produkcji są zawsze inne niż w trybie deweloperskim, a wartości domyślne mogłyby doprowadzić do błędnej konfiguracji.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Konfiguracja platformy Railway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Każda z trzech usług aplikacyjnych (backend, client-frontend, admin-frontend) ma własny plik </w:t>
      </w:r>
      <w:r>
        <w:rPr>
          <w:rFonts w:ascii="Consolas" w:hAnsi="Consolas" w:cs="Consolas"/>
          <w:b w:val="0"/>
          <w:i w:val="0"/>
          <w:sz w:val="20"/>
        </w:rPr>
        <w:t>railway.json</w:t>
      </w:r>
      <w:r>
        <w:rPr>
          <w:rFonts w:ascii="Verdana" w:hAnsi="Verdana" w:cs="Verdana"/>
          <w:b w:val="0"/>
          <w:i w:val="0"/>
          <w:sz w:val="20"/>
        </w:rPr>
        <w:t xml:space="preserve"> w katalogu odpowiedniego serwisu. Plik ten określa metodę budowania (</w:t>
      </w:r>
      <w:r>
        <w:rPr>
          <w:rFonts w:ascii="Consolas" w:hAnsi="Consolas" w:cs="Consolas"/>
          <w:b w:val="0"/>
          <w:i w:val="0"/>
          <w:sz w:val="20"/>
        </w:rPr>
        <w:t>builder: DOCKERFILE</w:t>
      </w:r>
      <w:r>
        <w:rPr>
          <w:rFonts w:ascii="Verdana" w:hAnsi="Verdana" w:cs="Verdana"/>
          <w:b w:val="0"/>
          <w:i w:val="0"/>
          <w:sz w:val="20"/>
        </w:rPr>
        <w:t>), ścieżkę do pliku Dockerfile oraz politykę restartu (</w:t>
      </w:r>
      <w:r>
        <w:rPr>
          <w:rFonts w:ascii="Consolas" w:hAnsi="Consolas" w:cs="Consolas"/>
          <w:b w:val="0"/>
          <w:i w:val="0"/>
          <w:sz w:val="20"/>
        </w:rPr>
        <w:t>restartPolicyType: ON_FAILURE</w:t>
      </w:r>
      <w:r>
        <w:rPr>
          <w:rFonts w:ascii="Verdana" w:hAnsi="Verdana" w:cs="Verdana"/>
          <w:b w:val="0"/>
          <w:i w:val="0"/>
          <w:sz w:val="20"/>
        </w:rPr>
        <w:t xml:space="preserve">, maksymalnie </w:t>
      </w:r>
      <w:r>
        <w:rPr>
          <w:rFonts w:ascii="Consolas" w:hAnsi="Consolas" w:cs="Consolas"/>
          <w:b w:val="0"/>
          <w:i w:val="0"/>
          <w:sz w:val="20"/>
        </w:rPr>
        <w:t>3 próby</w:t>
      </w:r>
      <w:r>
        <w:rPr>
          <w:rFonts w:ascii="Verdana" w:hAnsi="Verdana" w:cs="Verdana"/>
          <w:b w:val="0"/>
          <w:i w:val="0"/>
          <w:sz w:val="20"/>
        </w:rPr>
        <w:t>). Wybór wskazania na Dockerfile zamiast wykorzystania wbudowanego mechanizmu Nixpacks (auto-detekcji języka) jest decyzją o pełnej kontroli nad obrazem produkcyjnym — ten sam Dockerfile używany lokalnie buduje identyczny obraz na Railway, eliminując rozbieżności między środowiskami. Pozostałe parametry (port, zmienne środowiskowe, podłączenie do bazy) są konfigurowane z poziomu interfejsu webowego Railway lub przez Railway CLI.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KODU — Listing 6.5 ]</w:t>
      </w:r>
    </w:p>
    <w:p>
      <w:pPr>
        <w:spacing w:line="276" w:lineRule="auto" w:before="0" w:after="40"/>
        <w:jc w:val="center"/>
      </w:pPr>
      <w:r>
        <w:rPr>
          <w:rFonts w:ascii="Verdana" w:hAnsi="Verdana" w:cs="Verdana"/>
          <w:b w:val="0"/>
          <w:i w:val="0"/>
          <w:sz w:val="20"/>
        </w:rPr>
        <w:t xml:space="preserve">Plik: </w:t>
      </w:r>
      <w:r>
        <w:rPr>
          <w:rFonts w:ascii="Consolas" w:hAnsi="Consolas" w:cs="Consolas"/>
          <w:b w:val="0"/>
          <w:i w:val="0"/>
          <w:sz w:val="20"/>
        </w:rPr>
        <w:t>backend-api/railway.json</w:t>
      </w:r>
      <w:r>
        <w:rPr>
          <w:rFonts w:ascii="Verdana" w:hAnsi="Verdana" w:cs="Verdana"/>
          <w:b w:val="0"/>
          <w:i w:val="0"/>
          <w:sz w:val="20"/>
        </w:rPr>
        <w:t xml:space="preserve">   Linie: 1–11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Listing 6.5. Konfiguracja Railway dla serwisu backend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Listing 6.5 pokazuje minimalistyczną konfigurację Railway. Pole $schema umożliwia walidację składni przez edytor IDE. restartPolicyType ON_FAILURE z limitem 3 prób chroni przed pętlą restartów w przypadku trwałego błędu konfiguracji (np. niewłaściwe sekrety) — po trzech próbach Railway oznaczy wdrożenie jako nieudane i zachowa poprzednią działającą wersję.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Procedura pierwszego wdrożenia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Wdrożenie produkcyjne wymaga sześciu jednorazowych kroków konfiguracyjnych. </w:t>
      </w:r>
      <w:r>
        <w:rPr>
          <w:rFonts w:ascii="Verdana" w:hAnsi="Verdana" w:cs="Verdana"/>
          <w:b/>
          <w:i w:val="0"/>
          <w:sz w:val="20"/>
        </w:rPr>
        <w:t>Krok pierwszy</w:t>
      </w:r>
      <w:r>
        <w:rPr>
          <w:rFonts w:ascii="Verdana" w:hAnsi="Verdana" w:cs="Verdana"/>
          <w:b w:val="0"/>
          <w:i w:val="0"/>
          <w:sz w:val="20"/>
        </w:rPr>
        <w:t xml:space="preserve"> — wygenerowanie silnych sekretów aplikacyjnych. Każdy z trzech sekretów (dwa JWT plus hasło bazy) musi być losowy, mieć co najmniej 32 znaki i być różny od pozostałych:</w:t>
      </w:r>
    </w:p>
    <w:p>
      <w:pPr>
        <w:spacing w:line="276" w:lineRule="auto" w:before="80" w:after="160"/>
        <w:ind w:left="340"/>
        <w:jc w:val="left"/>
      </w:pPr>
      <w:r>
        <w:rPr>
          <w:rFonts w:ascii="Consolas" w:hAnsi="Consolas" w:cs="Consolas"/>
          <w:b w:val="0"/>
          <w:i w:val="0"/>
          <w:sz w:val="18"/>
        </w:rPr>
        <w:t>node -e "console.log('JWT_SECRET=' + require('crypto').randomBytes(48).toString('base64'))"</w:t>
        <w:br/>
        <w:t>node -e "console.log('JWT_REFRESH_SECRET=' + require('crypto').randomBytes(48).toString('base64'))"</w:t>
        <w:br/>
        <w:t>node -e "console.log('DB_PASSWORD=' + require('crypto').randomBytes(24).toString('base64'))"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/>
          <w:i w:val="0"/>
          <w:sz w:val="20"/>
        </w:rPr>
        <w:t>Krok drugi</w:t>
      </w:r>
      <w:r>
        <w:rPr>
          <w:rFonts w:ascii="Verdana" w:hAnsi="Verdana" w:cs="Verdana"/>
          <w:b w:val="0"/>
          <w:i w:val="0"/>
          <w:sz w:val="20"/>
        </w:rPr>
        <w:t xml:space="preserve"> — utworzenie projektu na Railway i podłączenie repozytorium GitHub. Każdy z trzech serwisów (backend, client-frontend, admin-frontend) tworzony jest jako osobna „usługa" wskazująca na ten sam repozytorium ale z różnym katalogiem głównym (</w:t>
      </w:r>
      <w:r>
        <w:rPr>
          <w:rFonts w:ascii="Consolas" w:hAnsi="Consolas" w:cs="Consolas"/>
          <w:b w:val="0"/>
          <w:i w:val="0"/>
          <w:sz w:val="20"/>
        </w:rPr>
        <w:t>Root Directory</w:t>
      </w:r>
      <w:r>
        <w:rPr>
          <w:rFonts w:ascii="Verdana" w:hAnsi="Verdana" w:cs="Verdana"/>
          <w:b w:val="0"/>
          <w:i w:val="0"/>
          <w:sz w:val="20"/>
        </w:rPr>
        <w:t xml:space="preserve">). Jako czwartą usługę dodaje się </w:t>
      </w:r>
      <w:r>
        <w:rPr>
          <w:rFonts w:ascii="Consolas" w:hAnsi="Consolas" w:cs="Consolas"/>
          <w:b w:val="0"/>
          <w:i w:val="0"/>
          <w:sz w:val="20"/>
        </w:rPr>
        <w:t>PostgreSQL</w:t>
      </w:r>
      <w:r>
        <w:rPr>
          <w:rFonts w:ascii="Verdana" w:hAnsi="Verdana" w:cs="Verdana"/>
          <w:b w:val="0"/>
          <w:i w:val="0"/>
          <w:sz w:val="20"/>
        </w:rPr>
        <w:t xml:space="preserve"> z gotowego szablonu Railway — platforma automatycznie udostępnia zmienne </w:t>
      </w:r>
      <w:r>
        <w:rPr>
          <w:rFonts w:ascii="Consolas" w:hAnsi="Consolas" w:cs="Consolas"/>
          <w:b w:val="0"/>
          <w:i w:val="0"/>
          <w:sz w:val="20"/>
        </w:rPr>
        <w:t>PGHOST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PGPORT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PGUSER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PGPASSWORD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PGDATABASE</w:t>
      </w:r>
      <w:r>
        <w:rPr>
          <w:rFonts w:ascii="Verdana" w:hAnsi="Verdana" w:cs="Verdana"/>
          <w:b w:val="0"/>
          <w:i w:val="0"/>
          <w:sz w:val="20"/>
        </w:rPr>
        <w:t xml:space="preserve"> w sieci wewnętrznej projektu. </w:t>
      </w:r>
      <w:r>
        <w:rPr>
          <w:rFonts w:ascii="Verdana" w:hAnsi="Verdana" w:cs="Verdana"/>
          <w:b/>
          <w:i w:val="0"/>
          <w:sz w:val="20"/>
        </w:rPr>
        <w:t>Krok trzeci</w:t>
      </w:r>
      <w:r>
        <w:rPr>
          <w:rFonts w:ascii="Verdana" w:hAnsi="Verdana" w:cs="Verdana"/>
          <w:b w:val="0"/>
          <w:i w:val="0"/>
          <w:sz w:val="20"/>
        </w:rPr>
        <w:t xml:space="preserve"> — przepisanie zmiennych: w sekcji Variables każdej usługi należy ustawić wszystkie zmienne wymienione w pliku </w:t>
      </w:r>
      <w:r>
        <w:rPr>
          <w:rFonts w:ascii="Consolas" w:hAnsi="Consolas" w:cs="Consolas"/>
          <w:b w:val="0"/>
          <w:i w:val="0"/>
          <w:sz w:val="20"/>
        </w:rPr>
        <w:t>.env.example</w:t>
      </w:r>
      <w:r>
        <w:rPr>
          <w:rFonts w:ascii="Verdana" w:hAnsi="Verdana" w:cs="Verdana"/>
          <w:b w:val="0"/>
          <w:i w:val="0"/>
          <w:sz w:val="20"/>
        </w:rPr>
        <w:t xml:space="preserve"> z odpowiednimi wartościami produkcyjnymi.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/>
          <w:i w:val="0"/>
          <w:sz w:val="20"/>
        </w:rPr>
        <w:t>Krok czwarty</w:t>
      </w:r>
      <w:r>
        <w:rPr>
          <w:rFonts w:ascii="Verdana" w:hAnsi="Verdana" w:cs="Verdana"/>
          <w:b w:val="0"/>
          <w:i w:val="0"/>
          <w:sz w:val="20"/>
        </w:rPr>
        <w:t xml:space="preserve"> — uruchomienie migracji TypeORM. Przy pierwszym wdrożeniu schemat bazy jest pusty; wykonanie migracji odbywa się przez funkcję „Run a one-off command" w panelu Railway lub przez CLI:</w:t>
      </w:r>
    </w:p>
    <w:p>
      <w:pPr>
        <w:spacing w:line="276" w:lineRule="auto" w:before="80" w:after="160"/>
        <w:ind w:left="340"/>
        <w:jc w:val="left"/>
      </w:pPr>
      <w:r>
        <w:rPr>
          <w:rFonts w:ascii="Consolas" w:hAnsi="Consolas" w:cs="Consolas"/>
          <w:b w:val="0"/>
          <w:i w:val="0"/>
          <w:sz w:val="18"/>
        </w:rPr>
        <w:t>railway run --service backend-api npm run migration:run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W kolejnych deployach migracje są uruchamiane automatycznie dzięki opcji </w:t>
      </w:r>
      <w:r>
        <w:rPr>
          <w:rFonts w:ascii="Consolas" w:hAnsi="Consolas" w:cs="Consolas"/>
          <w:b w:val="0"/>
          <w:i w:val="0"/>
          <w:sz w:val="20"/>
        </w:rPr>
        <w:t>migrationsRun: true</w:t>
      </w:r>
      <w:r>
        <w:rPr>
          <w:rFonts w:ascii="Verdana" w:hAnsi="Verdana" w:cs="Verdana"/>
          <w:b w:val="0"/>
          <w:i w:val="0"/>
          <w:sz w:val="20"/>
        </w:rPr>
        <w:t xml:space="preserve"> w konfiguracji TypeORM aktywowanej przy </w:t>
      </w:r>
      <w:r>
        <w:rPr>
          <w:rFonts w:ascii="Consolas" w:hAnsi="Consolas" w:cs="Consolas"/>
          <w:b w:val="0"/>
          <w:i w:val="0"/>
          <w:sz w:val="20"/>
        </w:rPr>
        <w:t>NODE_ENV=production</w:t>
      </w:r>
      <w:r>
        <w:rPr>
          <w:rFonts w:ascii="Verdana" w:hAnsi="Verdana" w:cs="Verdana"/>
          <w:b w:val="0"/>
          <w:i w:val="0"/>
          <w:sz w:val="20"/>
        </w:rPr>
        <w:t xml:space="preserve">. </w:t>
      </w:r>
      <w:r>
        <w:rPr>
          <w:rFonts w:ascii="Verdana" w:hAnsi="Verdana" w:cs="Verdana"/>
          <w:b/>
          <w:i w:val="0"/>
          <w:sz w:val="20"/>
        </w:rPr>
        <w:t>Krok piąty</w:t>
      </w:r>
      <w:r>
        <w:rPr>
          <w:rFonts w:ascii="Verdana" w:hAnsi="Verdana" w:cs="Verdana"/>
          <w:b w:val="0"/>
          <w:i w:val="0"/>
          <w:sz w:val="20"/>
        </w:rPr>
        <w:t xml:space="preserve"> — konfiguracja domen niestandardowych. W panelu każdej usługi w sekcji Settings → Networking należy dodać </w:t>
      </w:r>
      <w:r>
        <w:rPr>
          <w:rFonts w:ascii="Verdana" w:hAnsi="Verdana" w:cs="Verdana"/>
          <w:b w:val="0"/>
          <w:i/>
          <w:sz w:val="20"/>
        </w:rPr>
        <w:t>Custom Domain</w:t>
      </w:r>
      <w:r>
        <w:rPr>
          <w:rFonts w:ascii="Verdana" w:hAnsi="Verdana" w:cs="Verdana"/>
          <w:b w:val="0"/>
          <w:i w:val="0"/>
          <w:sz w:val="20"/>
        </w:rPr>
        <w:t xml:space="preserve"> (np. </w:t>
      </w:r>
      <w:r>
        <w:rPr>
          <w:rFonts w:ascii="Consolas" w:hAnsi="Consolas" w:cs="Consolas"/>
          <w:b w:val="0"/>
          <w:i w:val="0"/>
          <w:sz w:val="20"/>
        </w:rPr>
        <w:t>api.moodflow.pl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app.moodflow.pl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panel.moodflow.pl</w:t>
      </w:r>
      <w:r>
        <w:rPr>
          <w:rFonts w:ascii="Verdana" w:hAnsi="Verdana" w:cs="Verdana"/>
          <w:b w:val="0"/>
          <w:i w:val="0"/>
          <w:sz w:val="20"/>
        </w:rPr>
        <w:t xml:space="preserve">) i utworzyć rekordy CNAME w panelu DNS dostawcy domeny. Railway automatycznie wystawia certyfikat TLS od Let’s Encrypt po weryfikacji własności domeny — proces zajmuje od kilku minut do godziny. </w:t>
      </w:r>
      <w:r>
        <w:rPr>
          <w:rFonts w:ascii="Verdana" w:hAnsi="Verdana" w:cs="Verdana"/>
          <w:b/>
          <w:i w:val="0"/>
          <w:sz w:val="20"/>
        </w:rPr>
        <w:t>Krok szósty</w:t>
      </w:r>
      <w:r>
        <w:rPr>
          <w:rFonts w:ascii="Verdana" w:hAnsi="Verdana" w:cs="Verdana"/>
          <w:b w:val="0"/>
          <w:i w:val="0"/>
          <w:sz w:val="20"/>
        </w:rPr>
        <w:t xml:space="preserve"> — pierwsze logowanie przy użyciu domyślnego konta super-administratora (</w:t>
      </w:r>
      <w:r>
        <w:rPr>
          <w:rFonts w:ascii="Consolas" w:hAnsi="Consolas" w:cs="Consolas"/>
          <w:b w:val="0"/>
          <w:i w:val="0"/>
          <w:sz w:val="20"/>
        </w:rPr>
        <w:t>owner@moodflow.pl</w:t>
      </w:r>
      <w:r>
        <w:rPr>
          <w:rFonts w:ascii="Verdana" w:hAnsi="Verdana" w:cs="Verdana"/>
          <w:b w:val="0"/>
          <w:i w:val="0"/>
          <w:sz w:val="20"/>
        </w:rPr>
        <w:t xml:space="preserve"> / </w:t>
      </w:r>
      <w:r>
        <w:rPr>
          <w:rFonts w:ascii="Consolas" w:hAnsi="Consolas" w:cs="Consolas"/>
          <w:b w:val="0"/>
          <w:i w:val="0"/>
          <w:sz w:val="20"/>
        </w:rPr>
        <w:t>SuperAdmin1!</w:t>
      </w:r>
      <w:r>
        <w:rPr>
          <w:rFonts w:ascii="Verdana" w:hAnsi="Verdana" w:cs="Verdana"/>
          <w:b w:val="0"/>
          <w:i w:val="0"/>
          <w:sz w:val="20"/>
        </w:rPr>
        <w:t>) i bezzwłoczna zmiana hasła w panelu ustawień.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— ZRZUT EKRANU INTERFEJSU PLATFORMY — Rysunek 6.1 ]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Rysunek 6.1. Panel projektu Railway z czterema usługami (backend, client, admin, postgres) i ich statusem (źródło: opracowanie własne)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Monitoring i obserwowalność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Po wdrożeniu kondycja systemu jest monitorowana na trzech poziomach. </w:t>
      </w:r>
      <w:r>
        <w:rPr>
          <w:rFonts w:ascii="Verdana" w:hAnsi="Verdana" w:cs="Verdana"/>
          <w:b/>
          <w:i w:val="0"/>
          <w:sz w:val="20"/>
        </w:rPr>
        <w:t>Endpoint /health</w:t>
      </w:r>
      <w:r>
        <w:rPr>
          <w:rFonts w:ascii="Verdana" w:hAnsi="Verdana" w:cs="Verdana"/>
          <w:b w:val="0"/>
          <w:i w:val="0"/>
          <w:sz w:val="20"/>
        </w:rPr>
        <w:t xml:space="preserve"> backendu zwraca strukturę JSON ze statusem aplikacji oraz wynikiem testu połączenia z bazą; jest sprawdzany przez Railway co 30 sekund, a ponadto może być wykorzystany przez zewnętrzne narzędzia uptime monitoring (UptimeRobot, Better Stack). </w:t>
      </w:r>
      <w:r>
        <w:rPr>
          <w:rFonts w:ascii="Verdana" w:hAnsi="Verdana" w:cs="Verdana"/>
          <w:b/>
          <w:i w:val="0"/>
          <w:sz w:val="20"/>
        </w:rPr>
        <w:t>Logi aplikacji</w:t>
      </w:r>
      <w:r>
        <w:rPr>
          <w:rFonts w:ascii="Verdana" w:hAnsi="Verdana" w:cs="Verdana"/>
          <w:b w:val="0"/>
          <w:i w:val="0"/>
          <w:sz w:val="20"/>
        </w:rPr>
        <w:t xml:space="preserve"> są dostępne na żywo w panelu Railway lub przez </w:t>
      </w:r>
      <w:r>
        <w:rPr>
          <w:rFonts w:ascii="Consolas" w:hAnsi="Consolas" w:cs="Consolas"/>
          <w:b w:val="0"/>
          <w:i w:val="0"/>
          <w:sz w:val="20"/>
        </w:rPr>
        <w:t>railway logs</w:t>
      </w:r>
      <w:r>
        <w:rPr>
          <w:rFonts w:ascii="Verdana" w:hAnsi="Verdana" w:cs="Verdana"/>
          <w:b w:val="0"/>
          <w:i w:val="0"/>
          <w:sz w:val="20"/>
        </w:rPr>
        <w:t xml:space="preserve"> — zawierają zarówno wpisy z systemu logowania NestJS (</w:t>
      </w:r>
      <w:r>
        <w:rPr>
          <w:rFonts w:ascii="Consolas" w:hAnsi="Consolas" w:cs="Consolas"/>
          <w:b w:val="0"/>
          <w:i w:val="0"/>
          <w:sz w:val="20"/>
        </w:rPr>
        <w:t>Logger</w:t>
      </w:r>
      <w:r>
        <w:rPr>
          <w:rFonts w:ascii="Verdana" w:hAnsi="Verdana" w:cs="Verdana"/>
          <w:b w:val="0"/>
          <w:i w:val="0"/>
          <w:sz w:val="20"/>
        </w:rPr>
        <w:t xml:space="preserve">, poziomy debug/log/warn/error), jak i logi systemowe kontenera (start, restart, OOM). </w:t>
      </w:r>
      <w:r>
        <w:rPr>
          <w:rFonts w:ascii="Verdana" w:hAnsi="Verdana" w:cs="Verdana"/>
          <w:b/>
          <w:i w:val="0"/>
          <w:sz w:val="20"/>
        </w:rPr>
        <w:t>Tabela audit_logs</w:t>
      </w:r>
      <w:r>
        <w:rPr>
          <w:rFonts w:ascii="Verdana" w:hAnsi="Verdana" w:cs="Verdana"/>
          <w:b w:val="0"/>
          <w:i w:val="0"/>
          <w:sz w:val="20"/>
        </w:rPr>
        <w:t xml:space="preserve"> zawiera ślad operacji administracyjnych (zatwierdzenia kont, zmiany ról, usunięcia kont, błędne logowania) — można ją przeglądać przez endpoint </w:t>
      </w:r>
      <w:r>
        <w:rPr>
          <w:rFonts w:ascii="Consolas" w:hAnsi="Consolas" w:cs="Consolas"/>
          <w:b w:val="0"/>
          <w:i w:val="0"/>
          <w:sz w:val="20"/>
        </w:rPr>
        <w:t>GET /audit</w:t>
      </w:r>
      <w:r>
        <w:rPr>
          <w:rFonts w:ascii="Verdana" w:hAnsi="Verdana" w:cs="Verdana"/>
          <w:b w:val="0"/>
          <w:i w:val="0"/>
          <w:sz w:val="20"/>
        </w:rPr>
        <w:t xml:space="preserve"> dostępny dla użytkowników o roli ADMIN lub SUPER_ADMIN.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Aktualizacja aplikacji i mechanizm rollback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Aktualizacja kodu odbywa się w modelu </w:t>
      </w:r>
      <w:r>
        <w:rPr>
          <w:rFonts w:ascii="Verdana" w:hAnsi="Verdana" w:cs="Verdana"/>
          <w:b/>
          <w:i w:val="0"/>
          <w:sz w:val="20"/>
        </w:rPr>
        <w:t>continuous deployment</w:t>
      </w:r>
      <w:r>
        <w:rPr>
          <w:rFonts w:ascii="Verdana" w:hAnsi="Verdana" w:cs="Verdana"/>
          <w:b w:val="0"/>
          <w:i w:val="0"/>
          <w:sz w:val="20"/>
        </w:rPr>
        <w:t xml:space="preserve"> — Railway śledzi wybrany branch repozytorium (zwykle </w:t>
      </w:r>
      <w:r>
        <w:rPr>
          <w:rFonts w:ascii="Consolas" w:hAnsi="Consolas" w:cs="Consolas"/>
          <w:b w:val="0"/>
          <w:i w:val="0"/>
          <w:sz w:val="20"/>
        </w:rPr>
        <w:t>master</w:t>
      </w:r>
      <w:r>
        <w:rPr>
          <w:rFonts w:ascii="Verdana" w:hAnsi="Verdana" w:cs="Verdana"/>
          <w:b w:val="0"/>
          <w:i w:val="0"/>
          <w:sz w:val="20"/>
        </w:rPr>
        <w:t xml:space="preserve">) i automatycznie buduje oraz wdraża nową wersję po każdym zaakceptowanym </w:t>
      </w:r>
      <w:r>
        <w:rPr>
          <w:rFonts w:ascii="Consolas" w:hAnsi="Consolas" w:cs="Consolas"/>
          <w:b w:val="0"/>
          <w:i w:val="0"/>
          <w:sz w:val="20"/>
        </w:rPr>
        <w:t>git push</w:t>
      </w:r>
      <w:r>
        <w:rPr>
          <w:rFonts w:ascii="Verdana" w:hAnsi="Verdana" w:cs="Verdana"/>
          <w:b w:val="0"/>
          <w:i w:val="0"/>
          <w:sz w:val="20"/>
        </w:rPr>
        <w:t xml:space="preserve"> lub merge pull requesta. Cały proces zajmuje od 2 do 5 minut. W trakcie wdrożenia Railway uruchamia nowy kontener w tle, czeka na pozytywny wynik healthcheck, a dopiero potem przekierowuje ruch i wyłącza poprzedni — w wyniku tego aktualizacja jest praktycznie </w:t>
      </w:r>
      <w:r>
        <w:rPr>
          <w:rFonts w:ascii="Verdana" w:hAnsi="Verdana" w:cs="Verdana"/>
          <w:b w:val="0"/>
          <w:i/>
          <w:sz w:val="20"/>
        </w:rPr>
        <w:t>zero-downtime</w:t>
      </w:r>
      <w:r>
        <w:rPr>
          <w:rFonts w:ascii="Verdana" w:hAnsi="Verdana" w:cs="Verdana"/>
          <w:b w:val="0"/>
          <w:i w:val="0"/>
          <w:sz w:val="20"/>
        </w:rPr>
        <w:t xml:space="preserve">. W razie wykrycia błędu po wdrożeniu możliwy jest natychmiastowy </w:t>
      </w:r>
      <w:r>
        <w:rPr>
          <w:rFonts w:ascii="Verdana" w:hAnsi="Verdana" w:cs="Verdana"/>
          <w:b/>
          <w:i w:val="0"/>
          <w:sz w:val="20"/>
        </w:rPr>
        <w:t>rollback</w:t>
      </w:r>
      <w:r>
        <w:rPr>
          <w:rFonts w:ascii="Verdana" w:hAnsi="Verdana" w:cs="Verdana"/>
          <w:b w:val="0"/>
          <w:i w:val="0"/>
          <w:sz w:val="20"/>
        </w:rPr>
        <w:t xml:space="preserve"> przez panel Railway — wystarczy w zakładce „Deployments" wybrać poprzednie udane wdrożenie i kliknąć „Redeploy". W razie zmiany schematu bazy konieczne może być cofnięcie również ostatniej migracji:</w:t>
      </w:r>
    </w:p>
    <w:p>
      <w:pPr>
        <w:spacing w:line="276" w:lineRule="auto" w:before="80" w:after="160"/>
        <w:ind w:left="340"/>
        <w:jc w:val="left"/>
      </w:pPr>
      <w:r>
        <w:rPr>
          <w:rFonts w:ascii="Consolas" w:hAnsi="Consolas" w:cs="Consolas"/>
          <w:b w:val="0"/>
          <w:i w:val="0"/>
          <w:sz w:val="18"/>
        </w:rPr>
        <w:t>railway run --service backend-api npm run migration:revert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Lista kontrolna bezpieczeństwa po wdrożeniu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Po pomyślnym wdrożeniu należy zweryfikować siedem punktów listy kontrolnej bezpieczeństwa. </w:t>
      </w:r>
      <w:r>
        <w:rPr>
          <w:rFonts w:ascii="Verdana" w:hAnsi="Verdana" w:cs="Verdana"/>
          <w:b w:val="0"/>
          <w:i/>
          <w:sz w:val="20"/>
        </w:rPr>
        <w:t>Wymuszenie HTTPS</w:t>
      </w:r>
      <w:r>
        <w:rPr>
          <w:rFonts w:ascii="Verdana" w:hAnsi="Verdana" w:cs="Verdana"/>
          <w:b w:val="0"/>
          <w:i w:val="0"/>
          <w:sz w:val="20"/>
        </w:rPr>
        <w:t xml:space="preserve"> — wszystkie połączenia HTTP powinny być przekierowane na HTTPS (Railway robi to domyślnie); dodatkowo Helmet ustawia nagłówek </w:t>
      </w:r>
      <w:r>
        <w:rPr>
          <w:rFonts w:ascii="Consolas" w:hAnsi="Consolas" w:cs="Consolas"/>
          <w:b w:val="0"/>
          <w:i w:val="0"/>
          <w:sz w:val="20"/>
        </w:rPr>
        <w:t>Strict-Transport-Security</w:t>
      </w:r>
      <w:r>
        <w:rPr>
          <w:rFonts w:ascii="Verdana" w:hAnsi="Verdana" w:cs="Verdana"/>
          <w:b w:val="0"/>
          <w:i w:val="0"/>
          <w:sz w:val="20"/>
        </w:rPr>
        <w:t xml:space="preserve">. </w:t>
      </w:r>
      <w:r>
        <w:rPr>
          <w:rFonts w:ascii="Verdana" w:hAnsi="Verdana" w:cs="Verdana"/>
          <w:b w:val="0"/>
          <w:i/>
          <w:sz w:val="20"/>
        </w:rPr>
        <w:t>Bezpieczeństwo ciasteczek</w:t>
      </w:r>
      <w:r>
        <w:rPr>
          <w:rFonts w:ascii="Verdana" w:hAnsi="Verdana" w:cs="Verdana"/>
          <w:b w:val="0"/>
          <w:i w:val="0"/>
          <w:sz w:val="20"/>
        </w:rPr>
        <w:t xml:space="preserve"> — w produkcji ciasteczka </w:t>
      </w:r>
      <w:r>
        <w:rPr>
          <w:rFonts w:ascii="Consolas" w:hAnsi="Consolas" w:cs="Consolas"/>
          <w:b w:val="0"/>
          <w:i w:val="0"/>
          <w:sz w:val="20"/>
        </w:rPr>
        <w:t>mf_access</w:t>
      </w:r>
      <w:r>
        <w:rPr>
          <w:rFonts w:ascii="Verdana" w:hAnsi="Verdana" w:cs="Verdana"/>
          <w:b w:val="0"/>
          <w:i w:val="0"/>
          <w:sz w:val="20"/>
        </w:rPr>
        <w:t xml:space="preserve"> i </w:t>
      </w:r>
      <w:r>
        <w:rPr>
          <w:rFonts w:ascii="Consolas" w:hAnsi="Consolas" w:cs="Consolas"/>
          <w:b w:val="0"/>
          <w:i w:val="0"/>
          <w:sz w:val="20"/>
        </w:rPr>
        <w:t>mf_refresh</w:t>
      </w:r>
      <w:r>
        <w:rPr>
          <w:rFonts w:ascii="Verdana" w:hAnsi="Verdana" w:cs="Verdana"/>
          <w:b w:val="0"/>
          <w:i w:val="0"/>
          <w:sz w:val="20"/>
        </w:rPr>
        <w:t xml:space="preserve"> muszą mieć flagi </w:t>
      </w:r>
      <w:r>
        <w:rPr>
          <w:rFonts w:ascii="Consolas" w:hAnsi="Consolas" w:cs="Consolas"/>
          <w:b w:val="0"/>
          <w:i w:val="0"/>
          <w:sz w:val="20"/>
        </w:rPr>
        <w:t>Secure</w:t>
      </w:r>
      <w:r>
        <w:rPr>
          <w:rFonts w:ascii="Verdana" w:hAnsi="Verdana" w:cs="Verdana"/>
          <w:b w:val="0"/>
          <w:i w:val="0"/>
          <w:sz w:val="20"/>
        </w:rPr>
        <w:t xml:space="preserve"> i </w:t>
      </w:r>
      <w:r>
        <w:rPr>
          <w:rFonts w:ascii="Consolas" w:hAnsi="Consolas" w:cs="Consolas"/>
          <w:b w:val="0"/>
          <w:i w:val="0"/>
          <w:sz w:val="20"/>
        </w:rPr>
        <w:t>SameSite=Strict</w:t>
      </w:r>
      <w:r>
        <w:rPr>
          <w:rFonts w:ascii="Verdana" w:hAnsi="Verdana" w:cs="Verdana"/>
          <w:b w:val="0"/>
          <w:i w:val="0"/>
          <w:sz w:val="20"/>
        </w:rPr>
        <w:t xml:space="preserve"> (warunek aktywny przy </w:t>
      </w:r>
      <w:r>
        <w:rPr>
          <w:rFonts w:ascii="Consolas" w:hAnsi="Consolas" w:cs="Consolas"/>
          <w:b w:val="0"/>
          <w:i w:val="0"/>
          <w:sz w:val="20"/>
        </w:rPr>
        <w:t>NODE_ENV=production</w:t>
      </w:r>
      <w:r>
        <w:rPr>
          <w:rFonts w:ascii="Verdana" w:hAnsi="Verdana" w:cs="Verdana"/>
          <w:b w:val="0"/>
          <w:i w:val="0"/>
          <w:sz w:val="20"/>
        </w:rPr>
        <w:t xml:space="preserve">). </w:t>
      </w:r>
      <w:r>
        <w:rPr>
          <w:rFonts w:ascii="Verdana" w:hAnsi="Verdana" w:cs="Verdana"/>
          <w:b w:val="0"/>
          <w:i/>
          <w:sz w:val="20"/>
        </w:rPr>
        <w:t>Sprawność healthchecka</w:t>
      </w:r>
      <w:r>
        <w:rPr>
          <w:rFonts w:ascii="Verdana" w:hAnsi="Verdana" w:cs="Verdana"/>
          <w:b w:val="0"/>
          <w:i w:val="0"/>
          <w:sz w:val="20"/>
        </w:rPr>
        <w:t xml:space="preserve"> — endpoint </w:t>
      </w:r>
      <w:r>
        <w:rPr>
          <w:rFonts w:ascii="Consolas" w:hAnsi="Consolas" w:cs="Consolas"/>
          <w:b w:val="0"/>
          <w:i w:val="0"/>
          <w:sz w:val="20"/>
        </w:rPr>
        <w:t>/health</w:t>
      </w:r>
      <w:r>
        <w:rPr>
          <w:rFonts w:ascii="Verdana" w:hAnsi="Verdana" w:cs="Verdana"/>
          <w:b w:val="0"/>
          <w:i w:val="0"/>
          <w:sz w:val="20"/>
        </w:rPr>
        <w:t xml:space="preserve"> powinien zwracać 200 OK. </w:t>
      </w:r>
      <w:r>
        <w:rPr>
          <w:rFonts w:ascii="Verdana" w:hAnsi="Verdana" w:cs="Verdana"/>
          <w:b w:val="0"/>
          <w:i/>
          <w:sz w:val="20"/>
        </w:rPr>
        <w:t>Działanie rate limitingu</w:t>
      </w:r>
      <w:r>
        <w:rPr>
          <w:rFonts w:ascii="Verdana" w:hAnsi="Verdana" w:cs="Verdana"/>
          <w:b w:val="0"/>
          <w:i w:val="0"/>
          <w:sz w:val="20"/>
        </w:rPr>
        <w:t xml:space="preserve"> — endpoint </w:t>
      </w:r>
      <w:r>
        <w:rPr>
          <w:rFonts w:ascii="Consolas" w:hAnsi="Consolas" w:cs="Consolas"/>
          <w:b w:val="0"/>
          <w:i w:val="0"/>
          <w:sz w:val="20"/>
        </w:rPr>
        <w:t>/auth/login</w:t>
      </w:r>
      <w:r>
        <w:rPr>
          <w:rFonts w:ascii="Verdana" w:hAnsi="Verdana" w:cs="Verdana"/>
          <w:b w:val="0"/>
          <w:i w:val="0"/>
          <w:sz w:val="20"/>
        </w:rPr>
        <w:t xml:space="preserve"> powinien zwracać status 429 po przekroczeniu 10 żądań w ciągu 15 minut z jednego adresu IP. </w:t>
      </w:r>
      <w:r>
        <w:rPr>
          <w:rFonts w:ascii="Verdana" w:hAnsi="Verdana" w:cs="Verdana"/>
          <w:b w:val="0"/>
          <w:i/>
          <w:sz w:val="20"/>
        </w:rPr>
        <w:t>Niedostępność bazy z internetu</w:t>
      </w:r>
      <w:r>
        <w:rPr>
          <w:rFonts w:ascii="Verdana" w:hAnsi="Verdana" w:cs="Verdana"/>
          <w:b w:val="0"/>
          <w:i w:val="0"/>
          <w:sz w:val="20"/>
        </w:rPr>
        <w:t xml:space="preserve"> — próba bezpośredniego połączenia z PostgreSQL z hosta zewnętrznego musi zostać odrzucona przez sieć Railway. </w:t>
      </w:r>
      <w:r>
        <w:rPr>
          <w:rFonts w:ascii="Verdana" w:hAnsi="Verdana" w:cs="Verdana"/>
          <w:b w:val="0"/>
          <w:i/>
          <w:sz w:val="20"/>
        </w:rPr>
        <w:t>Whitelist CORS</w:t>
      </w:r>
      <w:r>
        <w:rPr>
          <w:rFonts w:ascii="Verdana" w:hAnsi="Verdana" w:cs="Verdana"/>
          <w:b w:val="0"/>
          <w:i w:val="0"/>
          <w:sz w:val="20"/>
        </w:rPr>
        <w:t xml:space="preserve"> — zmienna </w:t>
      </w:r>
      <w:r>
        <w:rPr>
          <w:rFonts w:ascii="Consolas" w:hAnsi="Consolas" w:cs="Consolas"/>
          <w:b w:val="0"/>
          <w:i w:val="0"/>
          <w:sz w:val="20"/>
        </w:rPr>
        <w:t>CORS_ORIGIN</w:t>
      </w:r>
      <w:r>
        <w:rPr>
          <w:rFonts w:ascii="Verdana" w:hAnsi="Verdana" w:cs="Verdana"/>
          <w:b w:val="0"/>
          <w:i w:val="0"/>
          <w:sz w:val="20"/>
        </w:rPr>
        <w:t xml:space="preserve"> nie powinna zawierać adresów </w:t>
      </w:r>
      <w:r>
        <w:rPr>
          <w:rFonts w:ascii="Consolas" w:hAnsi="Consolas" w:cs="Consolas"/>
          <w:b w:val="0"/>
          <w:i w:val="0"/>
          <w:sz w:val="20"/>
        </w:rPr>
        <w:t>localhost</w:t>
      </w:r>
      <w:r>
        <w:rPr>
          <w:rFonts w:ascii="Verdana" w:hAnsi="Verdana" w:cs="Verdana"/>
          <w:b w:val="0"/>
          <w:i w:val="0"/>
          <w:sz w:val="20"/>
        </w:rPr>
        <w:t xml:space="preserve">. </w:t>
      </w:r>
      <w:r>
        <w:rPr>
          <w:rFonts w:ascii="Verdana" w:hAnsi="Verdana" w:cs="Verdana"/>
          <w:b w:val="0"/>
          <w:i/>
          <w:sz w:val="20"/>
        </w:rPr>
        <w:t>Brak Adminera</w:t>
      </w:r>
      <w:r>
        <w:rPr>
          <w:rFonts w:ascii="Verdana" w:hAnsi="Verdana" w:cs="Verdana"/>
          <w:b w:val="0"/>
          <w:i w:val="0"/>
          <w:sz w:val="20"/>
        </w:rPr>
        <w:t xml:space="preserve"> — usługa Adminer nie jest częścią </w:t>
      </w:r>
      <w:r>
        <w:rPr>
          <w:rFonts w:ascii="Consolas" w:hAnsi="Consolas" w:cs="Consolas"/>
          <w:b w:val="0"/>
          <w:i w:val="0"/>
          <w:sz w:val="20"/>
        </w:rPr>
        <w:t>docker-compose.prod.yml</w:t>
      </w:r>
      <w:r>
        <w:rPr>
          <w:rFonts w:ascii="Verdana" w:hAnsi="Verdana" w:cs="Verdana"/>
          <w:b w:val="0"/>
          <w:i w:val="0"/>
          <w:sz w:val="20"/>
        </w:rPr>
        <w:t xml:space="preserve"> i nie powinna być dostępna w produkcji.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Świadome ograniczenia środowiska Railway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Wybór Railway niesie świadomie zaakceptowane ograniczenia odpowiednie do skali pracy inżynierskiej. </w:t>
      </w:r>
      <w:r>
        <w:rPr>
          <w:rFonts w:ascii="Verdana" w:hAnsi="Verdana" w:cs="Verdana"/>
          <w:b/>
          <w:i w:val="0"/>
          <w:sz w:val="20"/>
        </w:rPr>
        <w:t>Brak natywnej wysokiej dostępności</w:t>
      </w:r>
      <w:r>
        <w:rPr>
          <w:rFonts w:ascii="Verdana" w:hAnsi="Verdana" w:cs="Verdana"/>
          <w:b w:val="0"/>
          <w:i w:val="0"/>
          <w:sz w:val="20"/>
        </w:rPr>
        <w:t xml:space="preserve"> — pojedyncza instancja każdej usługi oznacza, że awaria węzła Railway powoduje krótkotrwałą niedostępność (zwykle minuty); rozwiązaniem byłoby uruchomienie wielu replik za load balancerem, dostępne w wyższych planach. </w:t>
      </w:r>
      <w:r>
        <w:rPr>
          <w:rFonts w:ascii="Verdana" w:hAnsi="Verdana" w:cs="Verdana"/>
          <w:b/>
          <w:i w:val="0"/>
          <w:sz w:val="20"/>
        </w:rPr>
        <w:t>Blokada portu SMTP 587</w:t>
      </w:r>
      <w:r>
        <w:rPr>
          <w:rFonts w:ascii="Verdana" w:hAnsi="Verdana" w:cs="Verdana"/>
          <w:b w:val="0"/>
          <w:i w:val="0"/>
          <w:sz w:val="20"/>
        </w:rPr>
        <w:t xml:space="preserve"> w niskich planach — co spowodowało, że wysyłka e-mail została zaprojektowana w trybie </w:t>
      </w:r>
      <w:r>
        <w:rPr>
          <w:rFonts w:ascii="Verdana" w:hAnsi="Verdana" w:cs="Verdana"/>
          <w:b w:val="0"/>
          <w:i/>
          <w:sz w:val="20"/>
        </w:rPr>
        <w:t>best effort</w:t>
      </w:r>
      <w:r>
        <w:rPr>
          <w:rFonts w:ascii="Verdana" w:hAnsi="Verdana" w:cs="Verdana"/>
          <w:b w:val="0"/>
          <w:i w:val="0"/>
          <w:sz w:val="20"/>
        </w:rPr>
        <w:t xml:space="preserve"> (omówione w rozdziale 4.9), a głównym kanałem powiadomień są notyfikacje in-app. </w:t>
      </w:r>
      <w:r>
        <w:rPr>
          <w:rFonts w:ascii="Verdana" w:hAnsi="Verdana" w:cs="Verdana"/>
          <w:b/>
          <w:i w:val="0"/>
          <w:sz w:val="20"/>
        </w:rPr>
        <w:t>Zależność od jednego dostawcy chmury</w:t>
      </w:r>
      <w:r>
        <w:rPr>
          <w:rFonts w:ascii="Verdana" w:hAnsi="Verdana" w:cs="Verdana"/>
          <w:b w:val="0"/>
          <w:i w:val="0"/>
          <w:sz w:val="20"/>
        </w:rPr>
        <w:t xml:space="preserve"> — migracja do innej platformy wymagałaby ponownej konfiguracji domen, sekretów i wdrożenia, ale dzięki konteneryzacji sam kod aplikacji jest przenośny. Wszystkie te ograniczenia są opisane jako naturalne kierunki dalszego rozwoju projektu w środowisku produkcyjnym o większej skali.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Podsumowanie wdrożenia produkcyjnego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Wdrożenie MoodFlow na platformie Railway łączy konteneryzację (multi-stage Dockerfiles, identyczne obrazy w środowisku lokalnym i produkcyjnym) z zarządzaniem PaaS (automatyczny build, TLS od Let’s Encrypt, snapshoty bazy, continuous deployment z każdym pushem do brancha master). Konfiguracja per usługa znajduje się w jawnych plikach </w:t>
      </w:r>
      <w:r>
        <w:rPr>
          <w:rFonts w:ascii="Consolas" w:hAnsi="Consolas" w:cs="Consolas"/>
          <w:b w:val="0"/>
          <w:i w:val="0"/>
          <w:sz w:val="20"/>
        </w:rPr>
        <w:t>railway.json</w:t>
      </w:r>
      <w:r>
        <w:rPr>
          <w:rFonts w:ascii="Verdana" w:hAnsi="Verdana" w:cs="Verdana"/>
          <w:b w:val="0"/>
          <w:i w:val="0"/>
          <w:sz w:val="20"/>
        </w:rPr>
        <w:t xml:space="preserve"> znajdujących się w repozytorium, dzięki czemu cały opis środowiska jest wersjonowany razem z kodem. Procedura pierwszego wdrożenia (sześć kroków od wygenerowania sekretów po zmianę hasła super-administratora) jest udokumentowana w pliku </w:t>
      </w:r>
      <w:r>
        <w:rPr>
          <w:rFonts w:ascii="Consolas" w:hAnsi="Consolas" w:cs="Consolas"/>
          <w:b w:val="0"/>
          <w:i w:val="0"/>
          <w:sz w:val="20"/>
        </w:rPr>
        <w:t>docs/deployment.md</w:t>
      </w:r>
      <w:r>
        <w:rPr>
          <w:rFonts w:ascii="Verdana" w:hAnsi="Verdana" w:cs="Verdana"/>
          <w:b w:val="0"/>
          <w:i w:val="0"/>
          <w:sz w:val="20"/>
        </w:rPr>
        <w:t xml:space="preserve"> i może być powtórzona przez nową osobę zarządzającą systemem. Mechanizm continuous deployment z healthcheckami zapewnia praktycznie zero-downtime aktualizacje, a wbudowany rollback Railway umożliwia natychmiastowe cofnięcie wadliwego wdrożenia jednym kliknięciem.</w:t>
      </w:r>
    </w:p>
    <w:sectPr w:rsidR="00FC693F" w:rsidRPr="0006063C" w:rsidSect="00034616">
      <w:pgSz w:w="11906" w:h="16838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