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Verdana" w:hAnsi="Verdana" w:cs="Verdana"/>
          <w:b/>
          <w:i w:val="0"/>
          <w:color w:val="1D3E44"/>
          <w:sz w:val="26"/>
        </w:rPr>
        <w:t>Harmonogram pracy MoodFlow z pełną klasyfikacją MoSCoW (X 2025 — V 2026)</w:t>
      </w:r>
    </w:p>
    <w:p>
      <w:pPr>
        <w:spacing w:after="160"/>
        <w:jc w:val="center"/>
      </w:pPr>
      <w:r>
        <w:rPr>
          <w:rFonts w:ascii="Verdana" w:hAnsi="Verdana" w:cs="Verdana"/>
          <w:b w:val="0"/>
          <w:i/>
          <w:color w:val="666666"/>
          <w:sz w:val="18"/>
        </w:rPr>
        <w:t>(źródło: opracowanie własne)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5705"/>
      </w:tblPr>
      <w:tblGrid>
        <w:gridCol w:w="300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trHeight w:val="340" w:hRule="atLeast"/>
        </w:trPr>
        <w:tc>
          <w:tcPr>
            <w:vMerge w:val="restart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Zadanie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Październik 2025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Listopad 2025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Grudzień 2025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Styczeń 2026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Luty 2026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Marzec 2026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Kwiecień 2026</w:t>
            </w:r>
          </w:p>
        </w:tc>
        <w:tc>
          <w:tcPr>
            <w:tcW w:type="dxa" w:w="1904"/>
            <w:gridSpan w:val="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6D6D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17"/>
              </w:rPr>
              <w:t>Maj 2026</w:t>
            </w:r>
          </w:p>
        </w:tc>
      </w:tr>
      <w:tr>
        <w:trPr>
          <w:trHeight w:val="340" w:hRule="atLeast"/>
        </w:trPr>
        <w:tc>
          <w:tcPr>
            <w:tcW w:type="dxa" w:w="476"/>
            <w:vMerge/>
          </w:tcPr>
          <w:p/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8E8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4F4"/>
            <w:tcW w:type="dxa" w:w="396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4"/>
              </w:rPr>
              <w:t>T4</w:t>
            </w:r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1 — ANALIZA I PLANOWANIE PROJEKTU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Wybór tematu i analiza rynku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Analiza SWOT, persony użytkowników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Wymagania funkcjonalne (klasyfikacja MoSCoW)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Wymagania niefunkcjonalne (BPMN)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Diagramy UML, dobór technologii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Karta pracy dyplomowej, akceptacja promotora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◆  Kamień milowy: zatwierdzona koncepcja i temat pracy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2"/>
              </w:rPr>
              <w:t>◆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2 — INFRASTRUKTURA I FUNDAMENTY TECHNICZNE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Repozytorium Git, struktura monorepo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Docker Compose, środowisko developerskie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Schemat bazy danych (TypeORM, migracje)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Szkielet frontendów (React + Vite, Next.js)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◆  Kamień milowy: środowisko gotowe do implementacji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2"/>
              </w:rPr>
              <w:t>◆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3 — AUTORYZACJA, UŻYTKOWNICY, MULTI-TENANT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Moduł auth (JWT, bcrypt, Passport)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Moduł users, rejestracja, role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Multi-tenant izolacja danych (tenant_id)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UI logowania i rejestracji, walidacja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Bezpieczeństwo (CORS, helmet, throttler)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◆  Kamień milowy: logowanie i izolacja end-to-end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2"/>
              </w:rPr>
              <w:t>◆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4 — TESTY PSYCHOLOGICZNE, SCORING, WYNIKI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Szablony ankiet (PHQ-9, GAD-7, PSS-10, WHO-5)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Zapis odpowiedzi (DTO, walidacja)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Scoring i klasyfikacja wyników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Tryb safety-net (PHQ-9 pyt. 9, telefony zaufania)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UI testów psychologicznych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UI wyników, historia, statusy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◆  Kamień milowy: pracownik wypełnia test i widzi wynik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2"/>
              </w:rPr>
              <w:t>◆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5 — DASHBOARDY, ANALITYKA HR, PANEL ADMINISTRATORA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Anonimizacja k-anonymity (k ≥ 5)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Dashboard pracownika (trendy własne)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Panel HR (analityka zbiorcza, wykresy)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Panel administratora platformy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◆  Kamień milowy: wszystkie kluczowe widoki gotowe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2"/>
              </w:rPr>
              <w:t>◆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6 — POWIADOMIENIA, AUDIT, PWA, TESTY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Codzienny Mood Check (front + API)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PWA, Service Worker, instalowalność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Powiadomienia (e-mail, in-app)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Eksport raportów PDF / CSV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Audit log dostępu administracyjnego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Testy klikalne, bezpieczeństwa i użyteczności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FAZA 7 — WDROŻENIE, DOKUMENTACJA, FINALIZACJA PRACY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Diagramy UML / BPMN do pracy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Wdrożenie demonstracyjne (Railway)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Pisanie rozdziałów pracy inżynierskiej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3A3A3A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ROZSZERZENIA — REALIZACJA, GDY ZOSTANIE CZAS (COULD HAVE)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Analiza sentymentu NLP komentarzy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Buforowanie raportów HR (cache)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Rozszerzony audit log (raporty admin)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Automatyczne podpowiedzi w ankietach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tcW w:type="dxa" w:w="15708"/>
            <w:gridSpan w:val="33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7A0D3D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POZA ZAKRESEM PRACY INŻYNIERSKIEJ (WON'T HAVE)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Integracja z systemami HR (SAP / Workday)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Certyfikacja systemu według ISO 27001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Mobilna aplikacja natywna (iOS / Android)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Integracje SSO (Okta, Azure AD)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AFAFA"/>
          </w:tcPr>
          <w:p>
            <w:pPr>
              <w:spacing w:line="240" w:lineRule="auto" w:before="0" w:after="0"/>
              <w:jc w:val="center"/>
            </w:pPr>
            <w:r/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05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6"/>
              </w:rPr>
              <w:t>Moduł telemedyczny (rezerwacja sesji)</w:t>
            </w:r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3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rFonts w:ascii="Verdana" w:hAnsi="Verdana" w:cs="Verdana"/>
          <w:b/>
          <w:i w:val="0"/>
          <w:color w:val="1D3E44"/>
          <w:sz w:val="20"/>
        </w:rPr>
        <w:t>Legenda: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D4631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6804"/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Must Have — krytyczne dla obrony MVP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5A5E2C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6804"/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Should Have — istotne, planowane do MVP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8D7D1E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6804"/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Could Have — jeśli zostanie czas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diagStripe" w:color="FFFFFF" w:fill="B8125A"/>
          </w:tcPr>
          <w:p>
            <w:pPr>
              <w:spacing w:line="240" w:lineRule="auto" w:before="0" w:after="0"/>
              <w:jc w:val="center"/>
            </w:pPr>
            <w:r/>
          </w:p>
        </w:tc>
        <w:tc>
          <w:tcPr>
            <w:tcW w:type="dxa" w:w="6804"/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Won't Have — poza zakresem (wzór ukośny)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2D4631"/>
                <w:sz w:val="28"/>
              </w:rPr>
              <w:t>◆</w:t>
            </w:r>
          </w:p>
        </w:tc>
        <w:tc>
          <w:tcPr>
            <w:tcW w:type="dxa" w:w="6804"/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◆ — kamień milowy projektu</w:t>
            </w:r>
          </w:p>
        </w:tc>
      </w:tr>
    </w:tbl>
    <w:p>
      <w:pPr>
        <w:spacing w:before="200"/>
      </w:pPr>
      <w:r>
        <w:rPr>
          <w:rFonts w:ascii="Verdana" w:hAnsi="Verdana" w:cs="Verdana"/>
          <w:b w:val="0"/>
          <w:i/>
          <w:color w:val="555555"/>
          <w:sz w:val="18"/>
        </w:rPr>
        <w:t>Notatka edycyjna: aby zmienić kolor lub przedział czasowy zadania, kliknij wybraną komórkę tygodnia i użyj funkcji „Cieniowanie” w karcie „Układ tabeli” / „Tabela”. Aby dodać nowy wiersz zadania — kliknij prawym przyciskiem w istniejący wiersz i wybierz „Wstaw wiersz”. Klasyfikacja MoSCoW jest niesiona przez kolor wypełnienia komórek.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