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rFonts w:ascii="Verdana" w:hAnsi="Verdana" w:cs="Verdana"/>
          <w:b/>
          <w:i w:val="0"/>
          <w:color w:val="1D3E44"/>
          <w:sz w:val="32"/>
        </w:rPr>
        <w:t>Metodologia, narzędzia i stack technologiczny — MoodFlow</w:t>
      </w:r>
    </w:p>
    <w:p>
      <w:pPr>
        <w:spacing w:after="200"/>
      </w:pPr>
      <w:r>
        <w:rPr>
          <w:rFonts w:ascii="Verdana" w:hAnsi="Verdana" w:cs="Verdana"/>
          <w:b w:val="0"/>
          <w:i/>
          <w:color w:val="666666"/>
          <w:sz w:val="20"/>
        </w:rPr>
        <w:t>Krótkie zestawienie sposobu pracy zespołu, używanego oprzyrządowania i technologii wybranych do realizacji projektu.</w:t>
      </w:r>
    </w:p>
    <w:p>
      <w:pPr>
        <w:spacing w:line="276" w:lineRule="auto" w:before="80" w:after="120"/>
      </w:pPr>
      <w:r>
        <w:rPr>
          <w:rFonts w:ascii="Verdana" w:hAnsi="Verdana" w:cs="Verdana"/>
          <w:b/>
          <w:i w:val="0"/>
          <w:color w:val="1D3E44"/>
          <w:sz w:val="28"/>
        </w:rPr>
        <w:t>1.  Metodologia pracy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Model pracy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Scrum-lite + Kanban</w:t>
      </w:r>
      <w:r>
        <w:rPr>
          <w:rFonts w:ascii="Verdana" w:hAnsi="Verdana" w:cs="Verdana"/>
          <w:b w:val="0"/>
          <w:i w:val="0"/>
          <w:sz w:val="20"/>
        </w:rPr>
        <w:t xml:space="preserve"> — hybryda zwinna dostosowana do dwuosobowego zespołu studenckiego.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Iteracje 2-tygodniowe</w:t>
      </w:r>
      <w:r>
        <w:rPr>
          <w:rFonts w:ascii="Verdana" w:hAnsi="Verdana" w:cs="Verdana"/>
          <w:b w:val="0"/>
          <w:i w:val="0"/>
          <w:sz w:val="20"/>
        </w:rPr>
        <w:t xml:space="preserve"> — zamknięty zakres funkcjonalności na sprint, krótki planning + retro.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Asynchroniczna komunikacja</w:t>
      </w:r>
      <w:r>
        <w:rPr>
          <w:rFonts w:ascii="Verdana" w:hAnsi="Verdana" w:cs="Verdana"/>
          <w:b w:val="0"/>
          <w:i w:val="0"/>
          <w:sz w:val="20"/>
        </w:rPr>
        <w:t xml:space="preserve"> — codzienne updaty statusu zastępują formalne stand-upy.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Praca w parze przy modułach krytycznych</w:t>
      </w:r>
      <w:r>
        <w:rPr>
          <w:rFonts w:ascii="Verdana" w:hAnsi="Verdana" w:cs="Verdana"/>
          <w:b w:val="0"/>
          <w:i w:val="0"/>
          <w:sz w:val="20"/>
        </w:rPr>
        <w:t xml:space="preserve"> — auth, multi-tenant, anonimizacja, scoring.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Tablica zadań (Kanban)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Backlog</w:t>
      </w:r>
      <w:r>
        <w:rPr>
          <w:rFonts w:ascii="Verdana" w:hAnsi="Verdana" w:cs="Verdana"/>
          <w:b w:val="0"/>
          <w:i w:val="0"/>
          <w:sz w:val="20"/>
        </w:rPr>
        <w:t xml:space="preserve"> — pomysły i zadania bez przypisanej iteracji.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To do</w:t>
      </w:r>
      <w:r>
        <w:rPr>
          <w:rFonts w:ascii="Verdana" w:hAnsi="Verdana" w:cs="Verdana"/>
          <w:b w:val="0"/>
          <w:i w:val="0"/>
          <w:sz w:val="20"/>
        </w:rPr>
        <w:t xml:space="preserve"> — zadania zaplanowane na bieżący sprint.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In progress</w:t>
      </w:r>
      <w:r>
        <w:rPr>
          <w:rFonts w:ascii="Verdana" w:hAnsi="Verdana" w:cs="Verdana"/>
          <w:b w:val="0"/>
          <w:i w:val="0"/>
          <w:sz w:val="20"/>
        </w:rPr>
        <w:t xml:space="preserve"> — zadania w trakcie realizacji (limit WIP = 2 / osobę).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Done</w:t>
      </w:r>
      <w:r>
        <w:rPr>
          <w:rFonts w:ascii="Verdana" w:hAnsi="Verdana" w:cs="Verdana"/>
          <w:b w:val="0"/>
          <w:i w:val="0"/>
          <w:sz w:val="20"/>
        </w:rPr>
        <w:t xml:space="preserve"> — zadania zakończone i zatwierdzone do scalenia.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Priorytetyzacja zakresu — MoSCoW</w:t>
      </w:r>
    </w:p>
    <w:p>
      <w:pPr>
        <w:spacing w:line="276" w:lineRule="auto" w:before="0" w:after="8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Każda funkcjonalność z PRD ma przypisany jeden z czterech priorytetów: </w:t>
      </w:r>
      <w:r>
        <w:rPr>
          <w:rFonts w:ascii="Verdana" w:hAnsi="Verdana" w:cs="Verdana"/>
          <w:b/>
          <w:i w:val="0"/>
          <w:sz w:val="20"/>
        </w:rPr>
        <w:t>Must Have</w:t>
      </w:r>
      <w:r>
        <w:rPr>
          <w:rFonts w:ascii="Verdana" w:hAnsi="Verdana" w:cs="Verdana"/>
          <w:b w:val="0"/>
          <w:i w:val="0"/>
          <w:sz w:val="20"/>
        </w:rPr>
        <w:t xml:space="preserve"> (zakres MVP, krytyczne dla obrony), </w:t>
      </w:r>
      <w:r>
        <w:rPr>
          <w:rFonts w:ascii="Verdana" w:hAnsi="Verdana" w:cs="Verdana"/>
          <w:b/>
          <w:i w:val="0"/>
          <w:sz w:val="20"/>
        </w:rPr>
        <w:t>Should Have</w:t>
      </w:r>
      <w:r>
        <w:rPr>
          <w:rFonts w:ascii="Verdana" w:hAnsi="Verdana" w:cs="Verdana"/>
          <w:b w:val="0"/>
          <w:i w:val="0"/>
          <w:sz w:val="20"/>
        </w:rPr>
        <w:t xml:space="preserve"> (istotne, planowane do MVP), </w:t>
      </w:r>
      <w:r>
        <w:rPr>
          <w:rFonts w:ascii="Verdana" w:hAnsi="Verdana" w:cs="Verdana"/>
          <w:b/>
          <w:i w:val="0"/>
          <w:sz w:val="20"/>
        </w:rPr>
        <w:t>Could Have</w:t>
      </w:r>
      <w:r>
        <w:rPr>
          <w:rFonts w:ascii="Verdana" w:hAnsi="Verdana" w:cs="Verdana"/>
          <w:b w:val="0"/>
          <w:i w:val="0"/>
          <w:sz w:val="20"/>
        </w:rPr>
        <w:t xml:space="preserve"> (jeśli zostanie czas), </w:t>
      </w:r>
      <w:r>
        <w:rPr>
          <w:rFonts w:ascii="Verdana" w:hAnsi="Verdana" w:cs="Verdana"/>
          <w:b/>
          <w:i w:val="0"/>
          <w:sz w:val="20"/>
        </w:rPr>
        <w:t>Won't Have</w:t>
      </w:r>
      <w:r>
        <w:rPr>
          <w:rFonts w:ascii="Verdana" w:hAnsi="Verdana" w:cs="Verdana"/>
          <w:b w:val="0"/>
          <w:i w:val="0"/>
          <w:sz w:val="20"/>
        </w:rPr>
        <w:t xml:space="preserve"> (poza zakresem pracy). Klasyfikacja jest źródłem prawdy dla harmonogramu (rozdział 4) i decyzji o zakresie.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Definition of Done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kod przeglądnięty w PR przez drugiego członka zespołu;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ESLint i typecheck TypeScript nie zgłaszają błędów;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endpoint backendowy pokryty testem klikalnym lub jednostkowym;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frontend manualnie sprawdzony w obu aplikacjach (pracownik + admin);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zmiana udokumentowana w README, komentarzu PR lub rozdziale pracy.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Kontrola wersji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Monorepozytorium Git</w:t>
      </w:r>
      <w:r>
        <w:rPr>
          <w:rFonts w:ascii="Verdana" w:hAnsi="Verdana" w:cs="Verdana"/>
          <w:b w:val="0"/>
          <w:i w:val="0"/>
          <w:sz w:val="20"/>
        </w:rPr>
        <w:t xml:space="preserve"> z trzema strefami: backend-api, client-frontend, admin-frontend.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Pull Requesty</w:t>
      </w:r>
      <w:r>
        <w:rPr>
          <w:rFonts w:ascii="Verdana" w:hAnsi="Verdana" w:cs="Verdana"/>
          <w:b w:val="0"/>
          <w:i w:val="0"/>
          <w:sz w:val="20"/>
        </w:rPr>
        <w:t xml:space="preserve"> — jedyna droga zmian na master; obowiązkowy review.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Conventional Commits (PL)</w:t>
      </w:r>
      <w:r>
        <w:rPr>
          <w:rFonts w:ascii="Verdana" w:hAnsi="Verdana" w:cs="Verdana"/>
          <w:b w:val="0"/>
          <w:i w:val="0"/>
          <w:sz w:val="20"/>
        </w:rPr>
        <w:t xml:space="preserve"> — np. </w:t>
      </w:r>
      <w:r>
        <w:rPr>
          <w:rFonts w:ascii="Verdana" w:hAnsi="Verdana" w:cs="Verdana"/>
          <w:b w:val="0"/>
          <w:i/>
          <w:sz w:val="20"/>
        </w:rPr>
        <w:t>fix(client-frontend): wymuś jasne tokeny tekstu na ekranach auth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pStyle w:val="ListBullet"/>
        <w:spacing w:line="288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Migracje TypeORM</w:t>
      </w:r>
      <w:r>
        <w:rPr>
          <w:rFonts w:ascii="Verdana" w:hAnsi="Verdana" w:cs="Verdana"/>
          <w:b w:val="0"/>
          <w:i w:val="0"/>
          <w:sz w:val="20"/>
        </w:rPr>
        <w:t xml:space="preserve"> — każda zmiana schematu posiada plik forward + revert.</w:t>
      </w:r>
    </w:p>
    <w:p>
      <w:r>
        <w:br w:type="page"/>
      </w:r>
    </w:p>
    <w:p>
      <w:pPr>
        <w:spacing w:line="276" w:lineRule="auto" w:before="0" w:after="120"/>
      </w:pPr>
      <w:r>
        <w:rPr>
          <w:rFonts w:ascii="Verdana" w:hAnsi="Verdana" w:cs="Verdana"/>
          <w:b/>
          <w:i w:val="0"/>
          <w:color w:val="1D3E44"/>
          <w:sz w:val="28"/>
        </w:rPr>
        <w:t>2.  Stack technologiczny</w:t>
      </w:r>
    </w:p>
    <w:p>
      <w:pPr>
        <w:spacing w:line="276" w:lineRule="auto" w:before="0" w:after="80"/>
        <w:jc w:val="both"/>
      </w:pPr>
      <w:r>
        <w:rPr>
          <w:rFonts w:ascii="Verdana" w:hAnsi="Verdana" w:cs="Verdana"/>
          <w:b w:val="0"/>
          <w:i w:val="0"/>
          <w:sz w:val="20"/>
        </w:rPr>
        <w:t>Aplikacja webowa trójwarstwowa: dwie aplikacje frontendowe (pracownik / HR + admin) komunikują się z centralnym API. Wszystkie warstwy w TypeScript.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Backend (backend-api)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5386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Technologia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538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Uzasadnienie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Framework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NestJS 11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modularna struktura, DI, podział na kontrolery/serwisy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Język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TypeScript 5.9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statyczne typowanie DTO i modeli domenowych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ORM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TypeORM 0.3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migracje + repozytoria, dobra integracja z NestJS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Baza danych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PostgreSQL 16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relacyjna, wielotabelowa: użytkownicy + ankiety + wyniki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Autentykacja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JWT + Passport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access + refresh, RBAC pracownik/HR/admin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Hashowanie haseł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bcrypt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standard branżowy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Walidacja DTO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class-validator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deklaratywne reguły na poziomie kontrolerów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Rate limiting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@nestjs/throttler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ochrona logowania przed brute-force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Nagłówki HTTP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helmet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podstawowa ochrona XSS / clickjacking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E-mail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Nodemailer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powiadomienia (zatwierdzenie konta, nowy test)</w:t>
            </w:r>
          </w:p>
        </w:tc>
      </w:tr>
    </w:tbl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Frontend pracownika (client-frontend)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5386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Technologia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538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Uzasadnienie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Framework UI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React 19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komponentowy model UI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Build tool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Vite 8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szybki HMR, krótkie czasy buildu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Style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Tailwind CSS 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utility-first, design system w klasach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State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Redux Toolkit 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store sesji i meta-danych użytkownika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Routing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React Router 7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ochrona widoków przez strażników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Animacje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Framer Motion 12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subtelne przejścia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Ikony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Lucide React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spójna paleta line-art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vite-plugin-pwa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instalowalność + offline po pierwszym wejściu</w:t>
            </w:r>
          </w:p>
        </w:tc>
      </w:tr>
    </w:tbl>
    <w:p>
      <w:r>
        <w:br w:type="page"/>
      </w:r>
    </w:p>
    <w:p>
      <w:pPr>
        <w:spacing w:line="276" w:lineRule="auto" w:before="0" w:after="80"/>
      </w:pPr>
      <w:r>
        <w:rPr>
          <w:rFonts w:ascii="Verdana" w:hAnsi="Verdana" w:cs="Verdana"/>
          <w:b/>
          <w:i w:val="0"/>
          <w:color w:val="1D3E44"/>
          <w:sz w:val="22"/>
        </w:rPr>
        <w:t>Frontend administracyjny / HR (admin-frontend)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5386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Technologia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538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Uzasadnienie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Framework UI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Next.js 16 (App Router)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uporządkowana struktura panelu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Style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Tailwind CSS 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ten sam design system co u pracownika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Wykresy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Recharts 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trendy HR (linowe i słupkowe)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Eksport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jsPDF + html2canvas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raport HR do PDF po stronie klienta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Ciasteczka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js-cookie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zarządzanie sesją w panelu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Theming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next-themes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tryb jasny / ciemny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@ducanh2912/next-pwa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instalowalność panelu HR</w:t>
            </w:r>
          </w:p>
        </w:tc>
      </w:tr>
    </w:tbl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Infrastruktura i wdrożenie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5386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Technologia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538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Uzasadnienie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Konteneryzacja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Docker + Docker Compose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powtarzalne środowisko dev i prod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Środowisko prod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Railway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orkiestracja kontenerów + managed PostgreSQL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VCS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Git + GitHub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monorepozytorium, ochrona master, PR-y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CI (planowane)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GitHub Actions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386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lint + typecheck + testy klikalne przy każdym PR</w:t>
            </w:r>
          </w:p>
        </w:tc>
      </w:tr>
    </w:tbl>
    <w:p>
      <w:r>
        <w:br w:type="page"/>
      </w:r>
    </w:p>
    <w:p>
      <w:pPr>
        <w:spacing w:line="276" w:lineRule="auto" w:before="0" w:after="120"/>
      </w:pPr>
      <w:r>
        <w:rPr>
          <w:rFonts w:ascii="Verdana" w:hAnsi="Verdana" w:cs="Verdana"/>
          <w:b/>
          <w:i w:val="0"/>
          <w:color w:val="1D3E44"/>
          <w:sz w:val="28"/>
        </w:rPr>
        <w:t>3.  Wykorzystywane narzędzia</w:t>
      </w:r>
    </w:p>
    <w:p>
      <w:pPr>
        <w:spacing w:line="276" w:lineRule="auto" w:before="0" w:after="80"/>
        <w:jc w:val="both"/>
      </w:pPr>
      <w:r>
        <w:rPr>
          <w:rFonts w:ascii="Verdana" w:hAnsi="Verdana" w:cs="Verdana"/>
          <w:b w:val="0"/>
          <w:i w:val="0"/>
          <w:sz w:val="20"/>
        </w:rPr>
        <w:t>Zestaw narzędzi został dobrany tak, by zminimalizować tarcia pomiędzy pracą developerską a pracą dokumentacyjną. Większość pozycji jest darmowa w wariancie studenckim lub open-source.</w:t>
      </w:r>
    </w:p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Narzędzia developerskie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4819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Kategoria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55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Narzędzie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4819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Zastosowanie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IDE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Visual Studio Code, Cursor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edycja kodu + integracja z AI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Środowisko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Docker Desktop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baza i usługi lokalnie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Klient bazy danych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TablePlus, pgAdmin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przeglądanie schematu, ad-hoc query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Klient HTTP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Postman, REST Client (VS Code)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testowanie endpointów API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Lint / formatter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ESLint, Prettier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konwencje kodu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Typecheck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TypeScript Compiler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weryfikacja typów w obu warstwach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Migracje DB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TypeORM CLI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wersjonowanie schematu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Build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Vite, Next.js build, nest build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produkcyjne paczki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Testy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Jest (backend), Vitest (front)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testy jednostkowe i integracyjne</w:t>
            </w:r>
          </w:p>
        </w:tc>
      </w:tr>
    </w:tbl>
    <w:p>
      <w:pPr>
        <w:spacing w:line="276" w:lineRule="auto" w:before="160" w:after="80"/>
      </w:pPr>
      <w:r>
        <w:rPr>
          <w:rFonts w:ascii="Verdana" w:hAnsi="Verdana" w:cs="Verdana"/>
          <w:b/>
          <w:i w:val="0"/>
          <w:color w:val="1D3E44"/>
          <w:sz w:val="22"/>
        </w:rPr>
        <w:t>Narzędzia współpracy i dokumentacji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4819"/>
      </w:tblGrid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98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Kategoria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55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Narzędzie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4819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Zastosowanie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Kontrola wersji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GitHub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PR-y, code review, ochrona master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Tablica zadań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GitHub Projects (Kanban)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śledzenie sprintów i statusu zadań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Komunikacja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Discord, Slack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krótkie ustalenia i wymiana plików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Spotkania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Google Meet, MS Teams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konsultacje z promotorem, sync zespołu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Diagramy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draw.io, Mermaid, PlantUML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ERD, przypadki użycia, sekwencje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Design UI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Figma, Pencil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makiety i prototypy, biblioteka komponentów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Pisanie pracy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Microsoft Word, python-docx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rozdziały + generowanie tabel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Notatki / wiedza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Notion, Obsidian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notatki badawcze, ADR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Wsparcie AI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Claude Code, ChatGPT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review kodu, generowanie fragmentów docs</w:t>
            </w:r>
          </w:p>
        </w:tc>
      </w:tr>
      <w:t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98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Hasła i sekrety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55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1Password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481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bezpieczne przechowywanie sekretów rozwojowych</w:t>
            </w:r>
          </w:p>
        </w:tc>
      </w:tr>
    </w:tbl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